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kern w:val="0"/>
          <w:sz w:val="52"/>
          <w:szCs w:val="52"/>
          <w:highlight w:val="none"/>
        </w:rPr>
      </w:pPr>
    </w:p>
    <w:p>
      <w:pPr>
        <w:spacing w:line="360" w:lineRule="auto"/>
        <w:jc w:val="both"/>
        <w:rPr>
          <w:rFonts w:hint="eastAsia" w:ascii="宋体" w:hAnsi="宋体" w:cs="宋体"/>
          <w:b/>
          <w:kern w:val="0"/>
          <w:sz w:val="52"/>
          <w:szCs w:val="52"/>
          <w:highlight w:val="none"/>
        </w:rPr>
      </w:pPr>
    </w:p>
    <w:p>
      <w:pPr>
        <w:keepNext w:val="0"/>
        <w:keepLines w:val="0"/>
        <w:widowControl/>
        <w:suppressLineNumbers w:val="0"/>
        <w:jc w:val="center"/>
        <w:rPr>
          <w:rFonts w:hint="eastAsia" w:ascii="宋体" w:hAnsi="宋体" w:eastAsia="宋体" w:cs="宋体"/>
          <w:b/>
          <w:spacing w:val="-20"/>
          <w:kern w:val="0"/>
          <w:sz w:val="52"/>
          <w:szCs w:val="52"/>
          <w:highlight w:val="none"/>
          <w:lang w:val="en-US" w:eastAsia="zh-CN"/>
        </w:rPr>
      </w:pPr>
      <w:r>
        <w:rPr>
          <w:rFonts w:hint="eastAsia" w:ascii="宋体" w:hAnsi="宋体" w:eastAsia="宋体" w:cs="宋体"/>
          <w:b/>
          <w:spacing w:val="-20"/>
          <w:kern w:val="0"/>
          <w:sz w:val="52"/>
          <w:szCs w:val="52"/>
          <w:highlight w:val="none"/>
          <w:lang w:val="en-US" w:eastAsia="zh-CN"/>
        </w:rPr>
        <w:t>长沙市轨道交通</w:t>
      </w:r>
      <w:r>
        <w:rPr>
          <w:rFonts w:hint="eastAsia" w:ascii="宋体" w:hAnsi="宋体" w:cs="宋体"/>
          <w:b/>
          <w:spacing w:val="-20"/>
          <w:kern w:val="0"/>
          <w:sz w:val="52"/>
          <w:szCs w:val="52"/>
          <w:highlight w:val="none"/>
          <w:lang w:val="en-US" w:eastAsia="zh-CN"/>
        </w:rPr>
        <w:t>运营有限公司</w:t>
      </w:r>
      <w:r>
        <w:rPr>
          <w:rFonts w:hint="eastAsia" w:ascii="宋体" w:hAnsi="宋体" w:eastAsia="宋体" w:cs="宋体"/>
          <w:b/>
          <w:spacing w:val="-20"/>
          <w:kern w:val="0"/>
          <w:sz w:val="52"/>
          <w:szCs w:val="52"/>
          <w:highlight w:val="none"/>
          <w:lang w:val="en-US" w:eastAsia="zh-CN"/>
        </w:rPr>
        <w:t>法律顾问采购服务项目</w:t>
      </w:r>
    </w:p>
    <w:p>
      <w:pPr>
        <w:keepNext w:val="0"/>
        <w:keepLines w:val="0"/>
        <w:widowControl/>
        <w:suppressLineNumbers w:val="0"/>
        <w:jc w:val="center"/>
        <w:rPr>
          <w:rFonts w:hint="eastAsia" w:ascii="宋体" w:hAnsi="宋体" w:cs="宋体"/>
          <w:b/>
          <w:spacing w:val="-20"/>
          <w:kern w:val="0"/>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kern w:val="0"/>
          <w:sz w:val="52"/>
          <w:szCs w:val="52"/>
          <w:highlight w:val="none"/>
          <w:lang w:val="en-US" w:eastAsia="zh-CN"/>
        </w:rPr>
      </w:pPr>
      <w:r>
        <w:rPr>
          <w:rFonts w:hint="eastAsia" w:ascii="宋体" w:hAnsi="宋体" w:cs="宋体"/>
          <w:b/>
          <w:kern w:val="0"/>
          <w:sz w:val="52"/>
          <w:szCs w:val="52"/>
          <w:highlight w:val="none"/>
          <w:lang w:val="en-US" w:eastAsia="zh-CN"/>
        </w:rPr>
        <w:t>用</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b/>
          <w:kern w:val="0"/>
          <w:sz w:val="52"/>
          <w:szCs w:val="52"/>
          <w:highlight w:val="none"/>
          <w:lang w:val="en-US" w:eastAsia="zh-CN"/>
        </w:rPr>
      </w:pPr>
      <w:r>
        <w:rPr>
          <w:rFonts w:hint="eastAsia" w:ascii="宋体" w:hAnsi="宋体" w:cs="宋体"/>
          <w:b/>
          <w:kern w:val="0"/>
          <w:sz w:val="52"/>
          <w:szCs w:val="52"/>
          <w:highlight w:val="none"/>
          <w:lang w:val="en-US" w:eastAsia="zh-CN"/>
        </w:rPr>
        <w:t>户</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cs="宋体"/>
          <w:b/>
          <w:kern w:val="0"/>
          <w:sz w:val="52"/>
          <w:szCs w:val="52"/>
          <w:highlight w:val="none"/>
        </w:rPr>
      </w:pPr>
      <w:r>
        <w:rPr>
          <w:rFonts w:ascii="宋体" w:hAnsi="宋体" w:cs="宋体"/>
          <w:b/>
          <w:kern w:val="0"/>
          <w:sz w:val="52"/>
          <w:szCs w:val="52"/>
          <w:highlight w:val="none"/>
        </w:rPr>
        <w:t>需</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cs="宋体"/>
          <w:b/>
          <w:kern w:val="0"/>
          <w:sz w:val="52"/>
          <w:szCs w:val="52"/>
          <w:highlight w:val="none"/>
        </w:rPr>
      </w:pPr>
      <w:r>
        <w:rPr>
          <w:rFonts w:ascii="宋体" w:hAnsi="宋体" w:cs="宋体"/>
          <w:b/>
          <w:kern w:val="0"/>
          <w:sz w:val="52"/>
          <w:szCs w:val="52"/>
          <w:highlight w:val="none"/>
        </w:rPr>
        <w:t>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kern w:val="0"/>
          <w:sz w:val="52"/>
          <w:szCs w:val="52"/>
          <w:highlight w:val="none"/>
          <w:lang w:eastAsia="zh-CN"/>
        </w:rPr>
      </w:pPr>
      <w:r>
        <w:rPr>
          <w:rFonts w:hint="eastAsia" w:ascii="宋体" w:hAnsi="宋体" w:cs="宋体"/>
          <w:b/>
          <w:kern w:val="0"/>
          <w:sz w:val="52"/>
          <w:szCs w:val="52"/>
          <w:highlight w:val="none"/>
          <w:lang w:eastAsia="zh-CN"/>
        </w:rPr>
        <w:t>书</w:t>
      </w:r>
    </w:p>
    <w:p>
      <w:pPr>
        <w:spacing w:line="360" w:lineRule="auto"/>
        <w:ind w:firstLine="880" w:firstLineChars="200"/>
        <w:jc w:val="center"/>
        <w:rPr>
          <w:rFonts w:ascii="宋体" w:hAnsi="宋体"/>
          <w:kern w:val="0"/>
          <w:sz w:val="44"/>
          <w:highlight w:val="none"/>
        </w:rPr>
      </w:pPr>
    </w:p>
    <w:p>
      <w:pPr>
        <w:spacing w:line="360" w:lineRule="auto"/>
        <w:ind w:firstLine="880" w:firstLineChars="200"/>
        <w:jc w:val="center"/>
        <w:rPr>
          <w:rFonts w:ascii="宋体" w:hAnsi="宋体"/>
          <w:kern w:val="0"/>
          <w:sz w:val="44"/>
          <w:highlight w:val="none"/>
        </w:rPr>
      </w:pPr>
    </w:p>
    <w:p>
      <w:pPr>
        <w:spacing w:line="360" w:lineRule="auto"/>
        <w:jc w:val="center"/>
        <w:rPr>
          <w:rFonts w:ascii="宋体" w:hAnsi="宋体" w:cs="宋体"/>
          <w:b/>
          <w:kern w:val="0"/>
          <w:sz w:val="48"/>
          <w:szCs w:val="48"/>
          <w:highlight w:val="none"/>
        </w:rPr>
      </w:pPr>
      <w:r>
        <w:rPr>
          <w:rFonts w:hint="eastAsia" w:ascii="宋体" w:hAnsi="宋体"/>
          <w:kern w:val="0"/>
          <w:sz w:val="44"/>
          <w:highlight w:val="none"/>
        </w:rPr>
        <w:t>编制时间：</w:t>
      </w:r>
      <w:r>
        <w:rPr>
          <w:rFonts w:hint="eastAsia" w:ascii="宋体" w:hAnsi="宋体"/>
          <w:kern w:val="0"/>
          <w:sz w:val="48"/>
          <w:szCs w:val="48"/>
          <w:highlight w:val="none"/>
        </w:rPr>
        <w:t>20</w:t>
      </w:r>
      <w:r>
        <w:rPr>
          <w:rFonts w:hint="eastAsia" w:ascii="宋体" w:hAnsi="宋体"/>
          <w:kern w:val="0"/>
          <w:sz w:val="48"/>
          <w:szCs w:val="48"/>
          <w:highlight w:val="none"/>
          <w:lang w:val="en-US" w:eastAsia="zh-CN"/>
        </w:rPr>
        <w:t>23</w:t>
      </w:r>
      <w:r>
        <w:rPr>
          <w:rFonts w:hint="eastAsia" w:ascii="宋体" w:hAnsi="宋体"/>
          <w:kern w:val="0"/>
          <w:sz w:val="48"/>
          <w:szCs w:val="48"/>
          <w:highlight w:val="none"/>
        </w:rPr>
        <w:t>年</w:t>
      </w:r>
      <w:r>
        <w:rPr>
          <w:rFonts w:hint="eastAsia" w:ascii="宋体" w:hAnsi="宋体"/>
          <w:kern w:val="0"/>
          <w:sz w:val="48"/>
          <w:szCs w:val="48"/>
          <w:highlight w:val="none"/>
          <w:lang w:val="en-US" w:eastAsia="zh-CN"/>
        </w:rPr>
        <w:t>11</w:t>
      </w:r>
      <w:r>
        <w:rPr>
          <w:rFonts w:hint="eastAsia" w:ascii="宋体" w:hAnsi="宋体"/>
          <w:kern w:val="0"/>
          <w:sz w:val="48"/>
          <w:szCs w:val="48"/>
          <w:highlight w:val="none"/>
        </w:rPr>
        <w:t>月</w:t>
      </w:r>
    </w:p>
    <w:p>
      <w:pPr>
        <w:spacing w:line="360" w:lineRule="auto"/>
        <w:jc w:val="center"/>
        <w:rPr>
          <w:rFonts w:hint="eastAsia" w:asciiTheme="minorEastAsia" w:hAnsiTheme="minorEastAsia" w:eastAsiaTheme="minorEastAsia" w:cstheme="minorEastAsia"/>
          <w:b/>
          <w:bCs/>
          <w:w w:val="90"/>
          <w:sz w:val="28"/>
          <w:szCs w:val="28"/>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0" w:name="_Toc459200613"/>
    </w:p>
    <w:p>
      <w:pPr>
        <w:spacing w:line="360" w:lineRule="auto"/>
        <w:jc w:val="center"/>
        <w:rPr>
          <w:rFonts w:hint="eastAsia" w:asciiTheme="minorEastAsia" w:hAnsiTheme="minorEastAsia" w:eastAsiaTheme="minorEastAsia" w:cstheme="minorEastAsia"/>
          <w:b/>
          <w:bCs/>
          <w:w w:val="90"/>
          <w:sz w:val="28"/>
          <w:szCs w:val="28"/>
          <w:highlight w:val="none"/>
        </w:rPr>
      </w:pPr>
      <w:r>
        <w:rPr>
          <w:rFonts w:hint="eastAsia" w:asciiTheme="minorEastAsia" w:hAnsiTheme="minorEastAsia" w:eastAsiaTheme="minorEastAsia" w:cstheme="minorEastAsia"/>
          <w:b/>
          <w:bCs/>
          <w:w w:val="90"/>
          <w:sz w:val="28"/>
          <w:szCs w:val="28"/>
          <w:highlight w:val="none"/>
        </w:rPr>
        <w:t>目 录</w:t>
      </w:r>
      <w:bookmarkEnd w:id="0"/>
    </w:p>
    <w:p>
      <w:pPr>
        <w:pStyle w:val="7"/>
        <w:tabs>
          <w:tab w:val="right" w:leader="dot" w:pos="8306"/>
        </w:tabs>
        <w:rPr>
          <w:rFonts w:hint="eastAsia" w:ascii="宋体" w:hAnsi="宋体" w:eastAsia="宋体" w:cs="宋体"/>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TOC \o "1-2" \h \z \u </w:instrText>
      </w:r>
      <w:r>
        <w:rPr>
          <w:rFonts w:hint="eastAsia" w:ascii="宋体" w:hAnsi="宋体" w:eastAsia="宋体" w:cs="宋体"/>
          <w:b/>
          <w:bCs/>
          <w:sz w:val="28"/>
          <w:szCs w:val="28"/>
          <w:highlight w:val="none"/>
        </w:rPr>
        <w:fldChar w:fldCharType="separate"/>
      </w: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_Toc13959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 xml:space="preserve">一、 </w:t>
      </w:r>
      <w:r>
        <w:rPr>
          <w:rFonts w:hint="eastAsia" w:ascii="宋体" w:hAnsi="宋体" w:eastAsia="宋体" w:cs="宋体"/>
          <w:b w:val="0"/>
          <w:bCs/>
          <w:sz w:val="28"/>
          <w:szCs w:val="28"/>
          <w:highlight w:val="none"/>
        </w:rPr>
        <w:t>项目内容</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1</w:t>
      </w:r>
      <w:r>
        <w:rPr>
          <w:rFonts w:hint="eastAsia" w:ascii="宋体" w:hAnsi="宋体" w:eastAsia="宋体" w:cs="宋体"/>
          <w:bCs/>
          <w:sz w:val="28"/>
          <w:szCs w:val="28"/>
          <w:highlight w:val="none"/>
        </w:rPr>
        <w:fldChar w:fldCharType="end"/>
      </w:r>
    </w:p>
    <w:p>
      <w:pPr>
        <w:pStyle w:val="8"/>
        <w:tabs>
          <w:tab w:val="right" w:leader="dot" w:pos="8306"/>
        </w:tabs>
        <w:rPr>
          <w:rFonts w:hint="eastAsia" w:ascii="宋体" w:hAnsi="宋体" w:eastAsia="宋体" w:cs="宋体"/>
          <w:sz w:val="28"/>
          <w:szCs w:val="28"/>
          <w:highlight w:val="none"/>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_Toc12495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（一）项目</w:t>
      </w:r>
      <w:r>
        <w:rPr>
          <w:rFonts w:hint="eastAsia" w:ascii="宋体" w:hAnsi="宋体" w:eastAsia="宋体" w:cs="宋体"/>
          <w:sz w:val="28"/>
          <w:szCs w:val="28"/>
          <w:highlight w:val="none"/>
          <w:lang w:val="en-US" w:eastAsia="zh-CN"/>
        </w:rPr>
        <w:t>名称</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1</w:t>
      </w:r>
      <w:r>
        <w:rPr>
          <w:rFonts w:hint="eastAsia" w:ascii="宋体" w:hAnsi="宋体" w:eastAsia="宋体" w:cs="宋体"/>
          <w:bCs/>
          <w:sz w:val="28"/>
          <w:szCs w:val="28"/>
          <w:highlight w:val="none"/>
        </w:rPr>
        <w:fldChar w:fldCharType="end"/>
      </w:r>
    </w:p>
    <w:p>
      <w:pPr>
        <w:pStyle w:val="8"/>
        <w:tabs>
          <w:tab w:val="right" w:leader="dot" w:pos="8306"/>
        </w:tabs>
        <w:rPr>
          <w:rFonts w:hint="eastAsia" w:ascii="宋体" w:hAnsi="宋体" w:eastAsia="宋体" w:cs="宋体"/>
          <w:bCs/>
          <w:sz w:val="28"/>
          <w:szCs w:val="28"/>
          <w:highlight w:val="none"/>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_Toc26698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（二）</w:t>
      </w:r>
      <w:r>
        <w:rPr>
          <w:rFonts w:hint="eastAsia" w:ascii="宋体" w:hAnsi="宋体" w:eastAsia="宋体" w:cs="宋体"/>
          <w:sz w:val="28"/>
          <w:szCs w:val="28"/>
          <w:highlight w:val="none"/>
          <w:lang w:val="en-US" w:eastAsia="zh-CN"/>
        </w:rPr>
        <w:t>采购人名称</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1</w:t>
      </w:r>
      <w:r>
        <w:rPr>
          <w:rFonts w:hint="eastAsia" w:ascii="宋体" w:hAnsi="宋体" w:eastAsia="宋体" w:cs="宋体"/>
          <w:bCs/>
          <w:sz w:val="28"/>
          <w:szCs w:val="28"/>
          <w:highlight w:val="none"/>
        </w:rPr>
        <w:fldChar w:fldCharType="end"/>
      </w:r>
    </w:p>
    <w:p>
      <w:pPr>
        <w:pStyle w:val="8"/>
        <w:tabs>
          <w:tab w:val="right" w:leader="dot" w:pos="8306"/>
        </w:tabs>
        <w:rPr>
          <w:rFonts w:hint="eastAsia"/>
          <w:highlight w:val="none"/>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_Toc26698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项目宗旨</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1</w:t>
      </w:r>
      <w:r>
        <w:rPr>
          <w:rFonts w:hint="eastAsia" w:ascii="宋体" w:hAnsi="宋体" w:eastAsia="宋体" w:cs="宋体"/>
          <w:bCs/>
          <w:sz w:val="28"/>
          <w:szCs w:val="28"/>
          <w:highlight w:val="none"/>
        </w:rPr>
        <w:fldChar w:fldCharType="end"/>
      </w:r>
    </w:p>
    <w:p>
      <w:pPr>
        <w:pStyle w:val="7"/>
        <w:tabs>
          <w:tab w:val="right" w:leader="dot" w:pos="8306"/>
        </w:tabs>
        <w:rPr>
          <w:rFonts w:hint="eastAsia" w:ascii="宋体" w:hAnsi="宋体" w:eastAsia="宋体" w:cs="宋体"/>
          <w:bCs/>
          <w:sz w:val="28"/>
          <w:szCs w:val="28"/>
          <w:highlight w:val="none"/>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_Toc21908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二、 项目</w:t>
      </w:r>
      <w:r>
        <w:rPr>
          <w:rFonts w:hint="eastAsia" w:ascii="宋体" w:hAnsi="宋体" w:eastAsia="宋体" w:cs="宋体"/>
          <w:bCs/>
          <w:sz w:val="28"/>
          <w:szCs w:val="28"/>
          <w:highlight w:val="none"/>
          <w:lang w:val="en-US" w:eastAsia="zh-CN"/>
        </w:rPr>
        <w:t>概述</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1</w:t>
      </w:r>
      <w:r>
        <w:rPr>
          <w:rFonts w:hint="eastAsia" w:ascii="宋体" w:hAnsi="宋体" w:eastAsia="宋体" w:cs="宋体"/>
          <w:bCs/>
          <w:sz w:val="28"/>
          <w:szCs w:val="28"/>
          <w:highlight w:val="none"/>
        </w:rPr>
        <w:fldChar w:fldCharType="end"/>
      </w:r>
    </w:p>
    <w:p>
      <w:pPr>
        <w:pStyle w:val="8"/>
        <w:tabs>
          <w:tab w:val="right" w:leader="dot" w:pos="8306"/>
        </w:tabs>
        <w:rPr>
          <w:rFonts w:hint="eastAsia" w:ascii="宋体" w:hAnsi="宋体" w:eastAsia="宋体" w:cs="宋体"/>
          <w:sz w:val="28"/>
          <w:szCs w:val="28"/>
          <w:highlight w:val="none"/>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_Toc12495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（一）项目</w:t>
      </w:r>
      <w:r>
        <w:rPr>
          <w:rFonts w:hint="eastAsia" w:ascii="宋体" w:hAnsi="宋体" w:eastAsia="宋体" w:cs="宋体"/>
          <w:sz w:val="28"/>
          <w:szCs w:val="28"/>
          <w:highlight w:val="none"/>
          <w:lang w:val="en-US" w:eastAsia="zh-CN"/>
        </w:rPr>
        <w:t>背景</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1</w:t>
      </w:r>
      <w:r>
        <w:rPr>
          <w:rFonts w:hint="eastAsia" w:ascii="宋体" w:hAnsi="宋体" w:eastAsia="宋体" w:cs="宋体"/>
          <w:bCs/>
          <w:sz w:val="28"/>
          <w:szCs w:val="28"/>
          <w:highlight w:val="none"/>
        </w:rPr>
        <w:fldChar w:fldCharType="end"/>
      </w:r>
    </w:p>
    <w:p>
      <w:pPr>
        <w:pStyle w:val="8"/>
        <w:tabs>
          <w:tab w:val="right" w:leader="dot" w:pos="8306"/>
        </w:tabs>
        <w:rPr>
          <w:rFonts w:hint="eastAsia"/>
          <w:b/>
          <w:bCs/>
          <w:highlight w:val="none"/>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_Toc12495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范围</w:t>
      </w:r>
      <w:r>
        <w:rPr>
          <w:rFonts w:hint="eastAsia" w:ascii="宋体" w:hAnsi="宋体" w:eastAsia="宋体" w:cs="宋体"/>
          <w:sz w:val="28"/>
          <w:szCs w:val="28"/>
          <w:highlight w:val="none"/>
        </w:rPr>
        <w:tab/>
      </w:r>
      <w:r>
        <w:rPr>
          <w:rFonts w:hint="eastAsia" w:ascii="宋体" w:hAnsi="宋体" w:eastAsia="宋体" w:cs="宋体"/>
          <w:sz w:val="28"/>
          <w:szCs w:val="28"/>
          <w:highlight w:val="none"/>
          <w:lang w:val="en-US" w:eastAsia="zh-CN"/>
        </w:rPr>
        <w:t>2</w:t>
      </w:r>
      <w:r>
        <w:rPr>
          <w:rFonts w:hint="eastAsia" w:ascii="宋体" w:hAnsi="宋体" w:eastAsia="宋体" w:cs="宋体"/>
          <w:bCs/>
          <w:sz w:val="28"/>
          <w:szCs w:val="28"/>
          <w:highlight w:val="none"/>
        </w:rPr>
        <w:fldChar w:fldCharType="end"/>
      </w:r>
    </w:p>
    <w:p>
      <w:pPr>
        <w:pStyle w:val="7"/>
        <w:tabs>
          <w:tab w:val="right" w:leader="dot" w:pos="8306"/>
        </w:tabs>
        <w:rPr>
          <w:rFonts w:hint="eastAsia" w:ascii="宋体" w:hAnsi="宋体" w:eastAsia="宋体" w:cs="宋体"/>
          <w:bCs/>
          <w:sz w:val="28"/>
          <w:szCs w:val="28"/>
          <w:highlight w:val="none"/>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_Toc32376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 xml:space="preserve">三、 </w:t>
      </w:r>
      <w:r>
        <w:rPr>
          <w:rFonts w:hint="eastAsia" w:ascii="宋体" w:hAnsi="宋体" w:eastAsia="宋体" w:cs="宋体"/>
          <w:bCs/>
          <w:sz w:val="28"/>
          <w:szCs w:val="28"/>
          <w:highlight w:val="none"/>
          <w:lang w:val="en-US" w:eastAsia="zh-CN"/>
        </w:rPr>
        <w:t>项目业务需求</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2</w:t>
      </w:r>
      <w:r>
        <w:rPr>
          <w:rFonts w:hint="eastAsia" w:ascii="宋体" w:hAnsi="宋体" w:eastAsia="宋体" w:cs="宋体"/>
          <w:bCs/>
          <w:sz w:val="28"/>
          <w:szCs w:val="28"/>
          <w:highlight w:val="none"/>
        </w:rPr>
        <w:fldChar w:fldCharType="end"/>
      </w:r>
    </w:p>
    <w:p>
      <w:pPr>
        <w:pStyle w:val="8"/>
        <w:tabs>
          <w:tab w:val="right" w:leader="dot" w:pos="8306"/>
        </w:tabs>
        <w:rPr>
          <w:rFonts w:hint="eastAsia" w:ascii="宋体" w:hAnsi="宋体" w:eastAsia="宋体" w:cs="宋体"/>
          <w:sz w:val="28"/>
          <w:szCs w:val="28"/>
          <w:highlight w:val="none"/>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_Toc12495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（一）</w:t>
      </w:r>
      <w:r>
        <w:rPr>
          <w:rFonts w:hint="eastAsia" w:ascii="宋体" w:hAnsi="宋体" w:eastAsia="宋体" w:cs="宋体"/>
          <w:sz w:val="28"/>
          <w:szCs w:val="28"/>
          <w:highlight w:val="none"/>
          <w:lang w:val="en-US" w:eastAsia="zh-CN"/>
        </w:rPr>
        <w:t>服务范围</w:t>
      </w:r>
      <w:r>
        <w:rPr>
          <w:rFonts w:hint="eastAsia" w:ascii="宋体" w:hAnsi="宋体" w:eastAsia="宋体" w:cs="宋体"/>
          <w:sz w:val="28"/>
          <w:szCs w:val="28"/>
          <w:highlight w:val="none"/>
        </w:rPr>
        <w:tab/>
      </w:r>
      <w:r>
        <w:rPr>
          <w:rFonts w:hint="eastAsia" w:ascii="宋体" w:hAnsi="宋体" w:eastAsia="宋体" w:cs="宋体"/>
          <w:sz w:val="28"/>
          <w:szCs w:val="28"/>
          <w:highlight w:val="none"/>
          <w:lang w:val="en-US" w:eastAsia="zh-CN"/>
        </w:rPr>
        <w:t>2</w:t>
      </w:r>
      <w:r>
        <w:rPr>
          <w:rFonts w:hint="eastAsia" w:ascii="宋体" w:hAnsi="宋体" w:eastAsia="宋体" w:cs="宋体"/>
          <w:bCs/>
          <w:sz w:val="28"/>
          <w:szCs w:val="28"/>
          <w:highlight w:val="none"/>
        </w:rPr>
        <w:fldChar w:fldCharType="end"/>
      </w:r>
    </w:p>
    <w:p>
      <w:pPr>
        <w:pStyle w:val="8"/>
        <w:tabs>
          <w:tab w:val="right" w:leader="dot" w:pos="8306"/>
        </w:tabs>
        <w:rPr>
          <w:rFonts w:hint="eastAsia" w:ascii="宋体" w:hAnsi="宋体" w:eastAsia="宋体" w:cs="宋体"/>
          <w:sz w:val="28"/>
          <w:szCs w:val="28"/>
          <w:highlight w:val="none"/>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_Toc12495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服务期限</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7</w:t>
      </w:r>
      <w:r>
        <w:rPr>
          <w:rFonts w:hint="eastAsia" w:ascii="宋体" w:hAnsi="宋体" w:eastAsia="宋体" w:cs="宋体"/>
          <w:bCs/>
          <w:sz w:val="28"/>
          <w:szCs w:val="28"/>
          <w:highlight w:val="none"/>
        </w:rPr>
        <w:fldChar w:fldCharType="end"/>
      </w:r>
    </w:p>
    <w:p>
      <w:pPr>
        <w:pStyle w:val="8"/>
        <w:tabs>
          <w:tab w:val="right" w:leader="dot" w:pos="8306"/>
        </w:tabs>
        <w:rPr>
          <w:rFonts w:hint="eastAsia" w:ascii="宋体" w:hAnsi="宋体" w:eastAsia="宋体" w:cs="宋体"/>
          <w:bCs/>
          <w:sz w:val="28"/>
          <w:szCs w:val="28"/>
          <w:highlight w:val="none"/>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_Toc12495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服务要求</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7</w:t>
      </w:r>
      <w:r>
        <w:rPr>
          <w:rFonts w:hint="eastAsia" w:ascii="宋体" w:hAnsi="宋体" w:eastAsia="宋体" w:cs="宋体"/>
          <w:bCs/>
          <w:sz w:val="28"/>
          <w:szCs w:val="28"/>
          <w:highlight w:val="none"/>
        </w:rPr>
        <w:fldChar w:fldCharType="end"/>
      </w:r>
    </w:p>
    <w:p>
      <w:pPr>
        <w:pStyle w:val="8"/>
        <w:tabs>
          <w:tab w:val="right" w:leader="dot" w:pos="8306"/>
        </w:tabs>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_Toc12495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其他要求</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1</w:t>
      </w:r>
      <w:r>
        <w:rPr>
          <w:rFonts w:hint="eastAsia" w:ascii="宋体" w:hAnsi="宋体" w:eastAsia="宋体" w:cs="宋体"/>
          <w:bCs/>
          <w:sz w:val="28"/>
          <w:szCs w:val="28"/>
          <w:highlight w:val="none"/>
        </w:rPr>
        <w:fldChar w:fldCharType="end"/>
      </w:r>
      <w:r>
        <w:rPr>
          <w:rFonts w:hint="eastAsia" w:ascii="宋体" w:hAnsi="宋体" w:cs="宋体"/>
          <w:bCs/>
          <w:sz w:val="28"/>
          <w:szCs w:val="28"/>
          <w:highlight w:val="none"/>
          <w:lang w:val="en-US" w:eastAsia="zh-CN"/>
        </w:rPr>
        <w:t>0</w:t>
      </w:r>
    </w:p>
    <w:p>
      <w:pPr>
        <w:pStyle w:val="8"/>
        <w:tabs>
          <w:tab w:val="right" w:leader="dot" w:pos="8306"/>
        </w:tabs>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_Toc12495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项目验收及考核要求</w:t>
      </w:r>
      <w:r>
        <w:rPr>
          <w:rFonts w:hint="eastAsia" w:ascii="宋体" w:hAnsi="宋体" w:eastAsia="宋体" w:cs="宋体"/>
          <w:sz w:val="28"/>
          <w:szCs w:val="28"/>
          <w:highlight w:val="none"/>
        </w:rPr>
        <w:tab/>
      </w:r>
      <w:r>
        <w:rPr>
          <w:rFonts w:hint="eastAsia" w:ascii="宋体" w:hAnsi="宋体" w:eastAsia="宋体" w:cs="宋体"/>
          <w:sz w:val="28"/>
          <w:szCs w:val="28"/>
          <w:highlight w:val="none"/>
          <w:lang w:val="en-US" w:eastAsia="zh-CN"/>
        </w:rPr>
        <w:t>1</w:t>
      </w:r>
      <w:r>
        <w:rPr>
          <w:rFonts w:hint="eastAsia" w:ascii="宋体" w:hAnsi="宋体" w:eastAsia="宋体" w:cs="宋体"/>
          <w:bCs/>
          <w:sz w:val="28"/>
          <w:szCs w:val="28"/>
          <w:highlight w:val="none"/>
        </w:rPr>
        <w:fldChar w:fldCharType="end"/>
      </w:r>
      <w:r>
        <w:rPr>
          <w:rFonts w:hint="eastAsia" w:ascii="宋体" w:hAnsi="宋体" w:eastAsia="宋体" w:cs="宋体"/>
          <w:bCs/>
          <w:sz w:val="28"/>
          <w:szCs w:val="28"/>
          <w:highlight w:val="none"/>
          <w:lang w:val="en-US" w:eastAsia="zh-CN"/>
        </w:rPr>
        <w:t>0</w:t>
      </w:r>
    </w:p>
    <w:p>
      <w:pPr>
        <w:spacing w:line="360" w:lineRule="auto"/>
        <w:rPr>
          <w:rFonts w:ascii="宋体" w:hAnsi="宋体" w:cs="宋体"/>
          <w:b/>
          <w:bCs/>
          <w:sz w:val="28"/>
          <w:szCs w:val="28"/>
          <w:highlight w:val="none"/>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bCs/>
          <w:sz w:val="28"/>
          <w:szCs w:val="28"/>
          <w:highlight w:val="none"/>
        </w:rPr>
        <w:fldChar w:fldCharType="end"/>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宋体" w:cs="宋体"/>
          <w:color w:val="000000"/>
          <w:sz w:val="32"/>
          <w:szCs w:val="21"/>
          <w:highlight w:val="none"/>
        </w:rPr>
      </w:pPr>
      <w:r>
        <w:rPr>
          <w:rFonts w:hint="eastAsia" w:ascii="Times New Roman" w:hAnsi="Times New Roman" w:eastAsia="仿宋_GB2312" w:cs="仿宋_GB2312"/>
          <w:color w:val="000000"/>
          <w:sz w:val="32"/>
          <w:szCs w:val="32"/>
          <w:highlight w:val="none"/>
        </w:rPr>
        <w:t>为更好</w:t>
      </w:r>
      <w:r>
        <w:rPr>
          <w:rFonts w:hint="eastAsia" w:ascii="Times New Roman" w:hAnsi="Times New Roman" w:eastAsia="仿宋_GB2312" w:cs="仿宋_GB2312"/>
          <w:color w:val="000000"/>
          <w:sz w:val="32"/>
          <w:szCs w:val="32"/>
          <w:highlight w:val="none"/>
          <w:lang w:eastAsia="zh-CN"/>
        </w:rPr>
        <w:t>地</w:t>
      </w:r>
      <w:r>
        <w:rPr>
          <w:rFonts w:hint="eastAsia" w:ascii="Times New Roman" w:hAnsi="Times New Roman" w:eastAsia="仿宋_GB2312" w:cs="仿宋_GB2312"/>
          <w:color w:val="000000"/>
          <w:sz w:val="32"/>
          <w:szCs w:val="32"/>
          <w:highlight w:val="none"/>
        </w:rPr>
        <w:t>明确双方需求和相关服务标准，</w:t>
      </w:r>
      <w:r>
        <w:rPr>
          <w:rFonts w:hint="eastAsia" w:ascii="Times New Roman" w:hAnsi="Times New Roman" w:eastAsia="仿宋_GB2312" w:cs="仿宋_GB2312"/>
          <w:color w:val="000000"/>
          <w:sz w:val="32"/>
          <w:szCs w:val="32"/>
          <w:highlight w:val="none"/>
          <w:lang w:eastAsia="zh-CN"/>
        </w:rPr>
        <w:t>长沙市轨道交通运营有限公司</w:t>
      </w:r>
      <w:r>
        <w:rPr>
          <w:rFonts w:hint="eastAsia" w:ascii="Times New Roman" w:hAnsi="Times New Roman" w:eastAsia="仿宋_GB2312" w:cs="仿宋_GB2312"/>
          <w:color w:val="000000"/>
          <w:sz w:val="32"/>
          <w:szCs w:val="32"/>
          <w:highlight w:val="none"/>
        </w:rPr>
        <w:t>（以下简称“采购人”）就常年法律顾问选聘项目进行竞争性</w:t>
      </w:r>
      <w:r>
        <w:rPr>
          <w:rFonts w:hint="eastAsia" w:ascii="Times New Roman" w:hAnsi="Times New Roman" w:eastAsia="仿宋_GB2312" w:cs="仿宋_GB2312"/>
          <w:color w:val="000000"/>
          <w:sz w:val="32"/>
          <w:szCs w:val="32"/>
          <w:highlight w:val="none"/>
          <w:lang w:val="en-US" w:eastAsia="zh-CN"/>
        </w:rPr>
        <w:t>采购谈判</w:t>
      </w:r>
      <w:r>
        <w:rPr>
          <w:rFonts w:hint="eastAsia" w:ascii="Times New Roman" w:hAnsi="Times New Roman" w:eastAsia="仿宋_GB2312" w:cs="仿宋_GB2312"/>
          <w:color w:val="000000"/>
          <w:sz w:val="32"/>
          <w:szCs w:val="32"/>
          <w:highlight w:val="none"/>
        </w:rPr>
        <w:t>，邀请合格的</w:t>
      </w:r>
      <w:r>
        <w:rPr>
          <w:rFonts w:hint="eastAsia" w:eastAsia="仿宋_GB2312" w:cs="仿宋_GB2312"/>
          <w:color w:val="000000"/>
          <w:sz w:val="32"/>
          <w:szCs w:val="32"/>
          <w:highlight w:val="none"/>
          <w:lang w:eastAsia="zh-CN"/>
        </w:rPr>
        <w:t>供应商</w:t>
      </w:r>
      <w:r>
        <w:rPr>
          <w:rFonts w:hint="eastAsia" w:ascii="Times New Roman" w:hAnsi="Times New Roman" w:eastAsia="仿宋_GB2312" w:cs="仿宋_GB2312"/>
          <w:color w:val="000000"/>
          <w:sz w:val="32"/>
          <w:szCs w:val="32"/>
          <w:highlight w:val="none"/>
        </w:rPr>
        <w:t>参加谈判。现将本次招标有关事项公告如下：</w:t>
      </w:r>
    </w:p>
    <w:p>
      <w:pPr>
        <w:keepNext w:val="0"/>
        <w:keepLines w:val="0"/>
        <w:pageBreakBefore w:val="0"/>
        <w:widowControl w:val="0"/>
        <w:kinsoku/>
        <w:wordWrap/>
        <w:overflowPunct/>
        <w:topLinePunct w:val="0"/>
        <w:bidi w:val="0"/>
        <w:adjustRightInd w:val="0"/>
        <w:snapToGrid w:val="0"/>
        <w:spacing w:line="560" w:lineRule="exact"/>
        <w:ind w:right="0" w:rightChars="0"/>
        <w:jc w:val="left"/>
        <w:textAlignment w:val="auto"/>
        <w:outlineLvl w:val="0"/>
        <w:rPr>
          <w:rFonts w:hint="eastAsia" w:ascii="Times New Roman" w:hAnsi="Times New Roman" w:eastAsia="黑体" w:cs="黑体"/>
          <w:b w:val="0"/>
          <w:bCs/>
          <w:sz w:val="32"/>
          <w:szCs w:val="32"/>
          <w:highlight w:val="none"/>
        </w:rPr>
      </w:pPr>
      <w:r>
        <w:rPr>
          <w:rFonts w:hint="eastAsia" w:ascii="Times New Roman" w:hAnsi="Times New Roman" w:eastAsia="黑体" w:cs="黑体"/>
          <w:b w:val="0"/>
          <w:bCs/>
          <w:sz w:val="32"/>
          <w:szCs w:val="32"/>
          <w:highlight w:val="none"/>
          <w:lang w:val="en-US" w:eastAsia="zh-CN"/>
        </w:rPr>
        <w:t>一、</w:t>
      </w:r>
      <w:r>
        <w:rPr>
          <w:rFonts w:hint="eastAsia" w:ascii="Times New Roman" w:hAnsi="Times New Roman" w:eastAsia="黑体" w:cs="黑体"/>
          <w:b w:val="0"/>
          <w:bCs/>
          <w:sz w:val="32"/>
          <w:szCs w:val="32"/>
          <w:highlight w:val="none"/>
        </w:rPr>
        <w:t>项目内容</w:t>
      </w:r>
    </w:p>
    <w:p>
      <w:pPr>
        <w:keepNext w:val="0"/>
        <w:keepLines w:val="0"/>
        <w:pageBreakBefore w:val="0"/>
        <w:widowControl w:val="0"/>
        <w:kinsoku/>
        <w:wordWrap/>
        <w:overflowPunct/>
        <w:topLinePunct w:val="0"/>
        <w:bidi w:val="0"/>
        <w:adjustRightInd w:val="0"/>
        <w:snapToGrid w:val="0"/>
        <w:spacing w:line="560" w:lineRule="exact"/>
        <w:ind w:left="0" w:right="0" w:rightChars="0" w:firstLine="640" w:firstLineChars="200"/>
        <w:textAlignment w:val="auto"/>
        <w:outlineLvl w:val="0"/>
        <w:rPr>
          <w:rFonts w:hint="eastAsia" w:ascii="Times New Roman" w:hAnsi="Times New Roman" w:eastAsia="楷体_GB2312" w:cs="楷体_GB2312"/>
          <w:b w:val="0"/>
          <w:bCs/>
          <w:sz w:val="32"/>
          <w:szCs w:val="32"/>
          <w:highlight w:val="none"/>
        </w:rPr>
      </w:pPr>
      <w:r>
        <w:rPr>
          <w:rFonts w:hint="eastAsia" w:ascii="Times New Roman" w:hAnsi="Times New Roman" w:eastAsia="楷体_GB2312" w:cs="楷体_GB2312"/>
          <w:b w:val="0"/>
          <w:bCs/>
          <w:sz w:val="32"/>
          <w:szCs w:val="32"/>
          <w:highlight w:val="none"/>
          <w:lang w:eastAsia="zh-CN"/>
        </w:rPr>
        <w:t>（</w:t>
      </w:r>
      <w:r>
        <w:rPr>
          <w:rFonts w:hint="eastAsia" w:ascii="Times New Roman" w:hAnsi="Times New Roman" w:eastAsia="楷体_GB2312" w:cs="楷体_GB2312"/>
          <w:b w:val="0"/>
          <w:bCs/>
          <w:sz w:val="32"/>
          <w:szCs w:val="32"/>
          <w:highlight w:val="none"/>
          <w:lang w:val="en-US" w:eastAsia="zh-CN"/>
        </w:rPr>
        <w:t>一</w:t>
      </w:r>
      <w:r>
        <w:rPr>
          <w:rFonts w:hint="eastAsia" w:ascii="Times New Roman" w:hAnsi="Times New Roman" w:eastAsia="楷体_GB2312" w:cs="楷体_GB2312"/>
          <w:b w:val="0"/>
          <w:bCs/>
          <w:sz w:val="32"/>
          <w:szCs w:val="32"/>
          <w:highlight w:val="none"/>
          <w:lang w:eastAsia="zh-CN"/>
        </w:rPr>
        <w:t>）</w:t>
      </w:r>
      <w:r>
        <w:rPr>
          <w:rFonts w:hint="eastAsia" w:ascii="Times New Roman" w:hAnsi="Times New Roman" w:eastAsia="楷体_GB2312" w:cs="楷体_GB2312"/>
          <w:b w:val="0"/>
          <w:bCs/>
          <w:sz w:val="32"/>
          <w:szCs w:val="32"/>
          <w:highlight w:val="none"/>
        </w:rPr>
        <w:t>项目名称</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长沙市轨道交通运营有限公司法律顾问采购服务项目</w:t>
      </w:r>
    </w:p>
    <w:p>
      <w:pPr>
        <w:keepNext w:val="0"/>
        <w:keepLines w:val="0"/>
        <w:pageBreakBefore w:val="0"/>
        <w:widowControl w:val="0"/>
        <w:kinsoku/>
        <w:wordWrap/>
        <w:overflowPunct/>
        <w:topLinePunct w:val="0"/>
        <w:bidi w:val="0"/>
        <w:adjustRightInd w:val="0"/>
        <w:snapToGrid w:val="0"/>
        <w:spacing w:line="560" w:lineRule="exact"/>
        <w:ind w:left="0" w:right="0" w:rightChars="0" w:firstLine="640" w:firstLineChars="200"/>
        <w:textAlignment w:val="auto"/>
        <w:outlineLvl w:val="0"/>
        <w:rPr>
          <w:rFonts w:hint="eastAsia" w:ascii="Times New Roman" w:hAnsi="Times New Roman" w:eastAsia="楷体_GB2312" w:cs="楷体_GB2312"/>
          <w:b w:val="0"/>
          <w:bCs/>
          <w:sz w:val="32"/>
          <w:szCs w:val="32"/>
          <w:highlight w:val="none"/>
          <w:lang w:eastAsia="zh-CN"/>
        </w:rPr>
      </w:pPr>
      <w:r>
        <w:rPr>
          <w:rFonts w:hint="eastAsia" w:ascii="Times New Roman" w:hAnsi="Times New Roman" w:eastAsia="楷体_GB2312" w:cs="楷体_GB2312"/>
          <w:b w:val="0"/>
          <w:bCs/>
          <w:sz w:val="32"/>
          <w:szCs w:val="32"/>
          <w:highlight w:val="none"/>
          <w:lang w:eastAsia="zh-CN"/>
        </w:rPr>
        <w:t>（</w:t>
      </w:r>
      <w:r>
        <w:rPr>
          <w:rFonts w:hint="eastAsia" w:ascii="Times New Roman" w:hAnsi="Times New Roman" w:eastAsia="楷体_GB2312" w:cs="楷体_GB2312"/>
          <w:b w:val="0"/>
          <w:bCs/>
          <w:sz w:val="32"/>
          <w:szCs w:val="32"/>
          <w:highlight w:val="none"/>
          <w:lang w:val="en-US" w:eastAsia="zh-CN"/>
        </w:rPr>
        <w:t>二</w:t>
      </w:r>
      <w:r>
        <w:rPr>
          <w:rFonts w:hint="eastAsia" w:ascii="Times New Roman" w:hAnsi="Times New Roman" w:eastAsia="楷体_GB2312" w:cs="楷体_GB2312"/>
          <w:b w:val="0"/>
          <w:bCs/>
          <w:sz w:val="32"/>
          <w:szCs w:val="32"/>
          <w:highlight w:val="none"/>
          <w:lang w:eastAsia="zh-CN"/>
        </w:rPr>
        <w:t>）采购人名称</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长沙市轨道交通运营有限公司（以下简称“采购人”）</w:t>
      </w:r>
    </w:p>
    <w:p>
      <w:pPr>
        <w:keepNext w:val="0"/>
        <w:keepLines w:val="0"/>
        <w:pageBreakBefore w:val="0"/>
        <w:widowControl w:val="0"/>
        <w:kinsoku/>
        <w:wordWrap/>
        <w:overflowPunct/>
        <w:topLinePunct w:val="0"/>
        <w:bidi w:val="0"/>
        <w:adjustRightInd w:val="0"/>
        <w:snapToGrid w:val="0"/>
        <w:spacing w:line="560" w:lineRule="exact"/>
        <w:ind w:left="0" w:right="0" w:rightChars="0" w:firstLine="640" w:firstLineChars="200"/>
        <w:textAlignment w:val="auto"/>
        <w:outlineLvl w:val="0"/>
        <w:rPr>
          <w:rFonts w:hint="eastAsia" w:ascii="Times New Roman" w:hAnsi="Times New Roman" w:eastAsia="楷体_GB2312" w:cs="楷体_GB2312"/>
          <w:b w:val="0"/>
          <w:bCs/>
          <w:sz w:val="32"/>
          <w:szCs w:val="32"/>
          <w:highlight w:val="none"/>
          <w:lang w:eastAsia="zh-CN"/>
        </w:rPr>
      </w:pPr>
      <w:r>
        <w:rPr>
          <w:rFonts w:hint="eastAsia" w:ascii="Times New Roman" w:hAnsi="Times New Roman" w:eastAsia="楷体_GB2312" w:cs="楷体_GB2312"/>
          <w:b w:val="0"/>
          <w:bCs/>
          <w:sz w:val="32"/>
          <w:szCs w:val="32"/>
          <w:highlight w:val="none"/>
          <w:lang w:eastAsia="zh-CN"/>
        </w:rPr>
        <w:t>（</w:t>
      </w:r>
      <w:r>
        <w:rPr>
          <w:rFonts w:hint="eastAsia" w:ascii="Times New Roman" w:hAnsi="Times New Roman" w:eastAsia="楷体_GB2312" w:cs="楷体_GB2312"/>
          <w:b w:val="0"/>
          <w:bCs/>
          <w:sz w:val="32"/>
          <w:szCs w:val="32"/>
          <w:highlight w:val="none"/>
          <w:lang w:val="en-US" w:eastAsia="zh-CN"/>
        </w:rPr>
        <w:t>三</w:t>
      </w:r>
      <w:r>
        <w:rPr>
          <w:rFonts w:hint="eastAsia" w:ascii="Times New Roman" w:hAnsi="Times New Roman" w:eastAsia="楷体_GB2312" w:cs="楷体_GB2312"/>
          <w:b w:val="0"/>
          <w:bCs/>
          <w:sz w:val="32"/>
          <w:szCs w:val="32"/>
          <w:highlight w:val="none"/>
          <w:lang w:eastAsia="zh-CN"/>
        </w:rPr>
        <w:t>）项目宗旨</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宋体" w:cs="宋体"/>
          <w:color w:val="000000"/>
          <w:sz w:val="32"/>
          <w:szCs w:val="21"/>
          <w:highlight w:val="none"/>
        </w:rPr>
      </w:pPr>
      <w:r>
        <w:rPr>
          <w:rFonts w:hint="eastAsia" w:ascii="Times New Roman" w:hAnsi="Times New Roman" w:eastAsia="仿宋_GB2312" w:cs="仿宋_GB2312"/>
          <w:color w:val="000000"/>
          <w:sz w:val="32"/>
          <w:szCs w:val="32"/>
          <w:highlight w:val="none"/>
          <w:lang w:eastAsia="zh-CN"/>
        </w:rPr>
        <w:t>本次谈判为采购常年法律顾问服务，为长沙市轨道交通运营有限公司项目建设、重大项目决策、对外投资合作、内部管理、运营管理、各类纠纷处理等事务提供法律服务。在谈判之前，</w:t>
      </w:r>
      <w:r>
        <w:rPr>
          <w:rFonts w:hint="eastAsia" w:eastAsia="仿宋_GB2312" w:cs="仿宋_GB2312"/>
          <w:color w:val="000000"/>
          <w:sz w:val="32"/>
          <w:szCs w:val="32"/>
          <w:highlight w:val="none"/>
          <w:lang w:eastAsia="zh-CN"/>
        </w:rPr>
        <w:t>供应商</w:t>
      </w:r>
      <w:r>
        <w:rPr>
          <w:rFonts w:hint="eastAsia" w:ascii="Times New Roman" w:hAnsi="Times New Roman" w:eastAsia="仿宋_GB2312" w:cs="仿宋_GB2312"/>
          <w:color w:val="000000"/>
          <w:sz w:val="32"/>
          <w:szCs w:val="32"/>
          <w:highlight w:val="none"/>
          <w:lang w:eastAsia="zh-CN"/>
        </w:rPr>
        <w:t>须仔细阅读谈判文件，如发现有任何疑问，</w:t>
      </w:r>
      <w:r>
        <w:rPr>
          <w:rFonts w:hint="eastAsia" w:eastAsia="仿宋_GB2312" w:cs="仿宋_GB2312"/>
          <w:color w:val="000000"/>
          <w:sz w:val="32"/>
          <w:szCs w:val="32"/>
          <w:highlight w:val="none"/>
          <w:lang w:eastAsia="zh-CN"/>
        </w:rPr>
        <w:t>供应商</w:t>
      </w:r>
      <w:r>
        <w:rPr>
          <w:rFonts w:hint="eastAsia" w:ascii="Times New Roman" w:hAnsi="Times New Roman" w:eastAsia="仿宋_GB2312" w:cs="仿宋_GB2312"/>
          <w:color w:val="000000"/>
          <w:sz w:val="32"/>
          <w:szCs w:val="32"/>
          <w:highlight w:val="none"/>
          <w:lang w:eastAsia="zh-CN"/>
        </w:rPr>
        <w:t>须向采购人要求澄清。</w:t>
      </w:r>
      <w:r>
        <w:rPr>
          <w:rFonts w:hint="eastAsia" w:eastAsia="仿宋_GB2312" w:cs="仿宋_GB2312"/>
          <w:color w:val="000000"/>
          <w:sz w:val="32"/>
          <w:szCs w:val="32"/>
          <w:highlight w:val="none"/>
          <w:lang w:eastAsia="zh-CN"/>
        </w:rPr>
        <w:t>供应商</w:t>
      </w:r>
      <w:r>
        <w:rPr>
          <w:rFonts w:hint="eastAsia" w:ascii="Times New Roman" w:hAnsi="Times New Roman" w:eastAsia="仿宋_GB2312" w:cs="仿宋_GB2312"/>
          <w:color w:val="000000"/>
          <w:sz w:val="32"/>
          <w:szCs w:val="32"/>
          <w:highlight w:val="none"/>
          <w:lang w:eastAsia="zh-CN"/>
        </w:rPr>
        <w:t>应根据谈判文件所提出的项目需求和服务要求，综合考虑，自行选择具有最佳服务价格比的方案进行提交。</w:t>
      </w:r>
      <w:r>
        <w:rPr>
          <w:rFonts w:hint="eastAsia" w:eastAsia="仿宋_GB2312" w:cs="仿宋_GB2312"/>
          <w:color w:val="000000"/>
          <w:sz w:val="32"/>
          <w:szCs w:val="32"/>
          <w:highlight w:val="none"/>
          <w:lang w:eastAsia="zh-CN"/>
        </w:rPr>
        <w:t>供应商</w:t>
      </w:r>
      <w:r>
        <w:rPr>
          <w:rFonts w:hint="eastAsia" w:ascii="Times New Roman" w:hAnsi="Times New Roman" w:eastAsia="仿宋_GB2312" w:cs="仿宋_GB2312"/>
          <w:color w:val="000000"/>
          <w:sz w:val="32"/>
          <w:szCs w:val="32"/>
          <w:highlight w:val="none"/>
          <w:lang w:eastAsia="zh-CN"/>
        </w:rPr>
        <w:t>的响应文件应从专业的团队、优良的服务和优惠的价格体现竞争实力。</w:t>
      </w:r>
    </w:p>
    <w:p>
      <w:pPr>
        <w:keepNext w:val="0"/>
        <w:keepLines w:val="0"/>
        <w:pageBreakBefore w:val="0"/>
        <w:widowControl w:val="0"/>
        <w:kinsoku/>
        <w:wordWrap/>
        <w:overflowPunct/>
        <w:topLinePunct w:val="0"/>
        <w:bidi w:val="0"/>
        <w:adjustRightInd w:val="0"/>
        <w:snapToGrid w:val="0"/>
        <w:spacing w:line="560" w:lineRule="exact"/>
        <w:ind w:right="0" w:rightChars="0"/>
        <w:jc w:val="left"/>
        <w:textAlignment w:val="auto"/>
        <w:outlineLvl w:val="0"/>
        <w:rPr>
          <w:rFonts w:hint="eastAsia" w:ascii="Times New Roman" w:hAnsi="Times New Roman" w:eastAsia="黑体" w:cs="黑体"/>
          <w:b w:val="0"/>
          <w:bCs/>
          <w:sz w:val="32"/>
          <w:szCs w:val="32"/>
          <w:highlight w:val="none"/>
          <w:lang w:val="en-US" w:eastAsia="zh-CN"/>
        </w:rPr>
      </w:pPr>
      <w:r>
        <w:rPr>
          <w:rFonts w:hint="eastAsia" w:ascii="Times New Roman" w:hAnsi="Times New Roman" w:eastAsia="黑体" w:cs="黑体"/>
          <w:b w:val="0"/>
          <w:bCs/>
          <w:sz w:val="32"/>
          <w:szCs w:val="32"/>
          <w:highlight w:val="none"/>
          <w:lang w:val="en-US" w:eastAsia="zh-CN"/>
        </w:rPr>
        <w:t>二、项目概述</w:t>
      </w:r>
    </w:p>
    <w:p>
      <w:pPr>
        <w:keepNext w:val="0"/>
        <w:keepLines w:val="0"/>
        <w:pageBreakBefore w:val="0"/>
        <w:widowControl w:val="0"/>
        <w:kinsoku/>
        <w:wordWrap/>
        <w:overflowPunct/>
        <w:topLinePunct w:val="0"/>
        <w:bidi w:val="0"/>
        <w:adjustRightInd w:val="0"/>
        <w:snapToGrid w:val="0"/>
        <w:spacing w:line="560" w:lineRule="exact"/>
        <w:ind w:left="0" w:right="0" w:rightChars="0" w:firstLine="640" w:firstLineChars="200"/>
        <w:textAlignment w:val="auto"/>
        <w:outlineLvl w:val="0"/>
        <w:rPr>
          <w:rFonts w:hint="eastAsia" w:ascii="Times New Roman" w:hAnsi="Times New Roman" w:eastAsia="楷体_GB2312" w:cs="楷体_GB2312"/>
          <w:b w:val="0"/>
          <w:bCs/>
          <w:sz w:val="32"/>
          <w:szCs w:val="32"/>
          <w:highlight w:val="none"/>
          <w:lang w:eastAsia="zh-CN"/>
        </w:rPr>
      </w:pPr>
      <w:r>
        <w:rPr>
          <w:rFonts w:hint="eastAsia" w:ascii="Times New Roman" w:hAnsi="Times New Roman" w:eastAsia="楷体_GB2312" w:cs="楷体_GB2312"/>
          <w:b w:val="0"/>
          <w:bCs/>
          <w:sz w:val="32"/>
          <w:szCs w:val="32"/>
          <w:highlight w:val="none"/>
          <w:lang w:eastAsia="zh-CN"/>
        </w:rPr>
        <w:t>（</w:t>
      </w:r>
      <w:r>
        <w:rPr>
          <w:rFonts w:hint="eastAsia" w:ascii="Times New Roman" w:hAnsi="Times New Roman" w:eastAsia="楷体_GB2312" w:cs="楷体_GB2312"/>
          <w:b w:val="0"/>
          <w:bCs/>
          <w:sz w:val="32"/>
          <w:szCs w:val="32"/>
          <w:highlight w:val="none"/>
          <w:lang w:val="en-US" w:eastAsia="zh-CN"/>
        </w:rPr>
        <w:t>一</w:t>
      </w:r>
      <w:r>
        <w:rPr>
          <w:rFonts w:hint="eastAsia" w:ascii="Times New Roman" w:hAnsi="Times New Roman" w:eastAsia="楷体_GB2312" w:cs="楷体_GB2312"/>
          <w:b w:val="0"/>
          <w:bCs/>
          <w:sz w:val="32"/>
          <w:szCs w:val="32"/>
          <w:highlight w:val="none"/>
          <w:lang w:eastAsia="zh-CN"/>
        </w:rPr>
        <w:t>）项目背景</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长沙市轨道交通运营有限公司成立于2011年7月，主要负责轨道交通的运营服务和维护管理，公司始终坚持“安全地铁、精品地铁、绿色地铁、经营地铁、人文地铁”理念，致力于增强企业竞争力、创新力和抗风险能力，不断提升运营质量，为长沙的经济发展提供强有力的支持和保障。</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长沙轨道交通法律顾问服务项目从实际需要出发，全面推进制度化、精细化管理、和谐发展的有效融合，还应兼顾专业性与发展性，满足未来国家对企业特别是重点国有企业法律事务工作的要求。</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default" w:ascii="Times New Roman" w:hAnsi="Times New Roman" w:eastAsia="宋体" w:cs="宋体"/>
          <w:sz w:val="32"/>
          <w:szCs w:val="21"/>
          <w:highlight w:val="none"/>
          <w:lang w:val="en-US" w:eastAsia="zh-CN"/>
        </w:rPr>
      </w:pPr>
      <w:r>
        <w:rPr>
          <w:rFonts w:hint="eastAsia" w:eastAsia="仿宋_GB2312" w:cs="仿宋_GB2312"/>
          <w:color w:val="000000"/>
          <w:sz w:val="32"/>
          <w:szCs w:val="32"/>
          <w:highlight w:val="none"/>
          <w:lang w:val="en-US" w:eastAsia="zh-CN"/>
        </w:rPr>
        <w:t>供应商</w:t>
      </w:r>
      <w:r>
        <w:rPr>
          <w:rFonts w:hint="eastAsia" w:ascii="Times New Roman" w:hAnsi="Times New Roman" w:eastAsia="仿宋_GB2312" w:cs="仿宋_GB2312"/>
          <w:color w:val="000000"/>
          <w:sz w:val="32"/>
          <w:szCs w:val="32"/>
          <w:highlight w:val="none"/>
          <w:lang w:val="en-US" w:eastAsia="zh-CN"/>
        </w:rPr>
        <w:t>应</w:t>
      </w:r>
      <w:r>
        <w:rPr>
          <w:rFonts w:hint="eastAsia" w:ascii="Times New Roman" w:hAnsi="Times New Roman" w:eastAsia="仿宋_GB2312" w:cs="仿宋_GB2312"/>
          <w:color w:val="000000"/>
          <w:sz w:val="32"/>
          <w:szCs w:val="32"/>
          <w:highlight w:val="none"/>
          <w:lang w:eastAsia="zh-CN"/>
        </w:rPr>
        <w:t>区别于其他传统法律顾问服务，以一体化营运模式整合全部资源，并根据</w:t>
      </w:r>
      <w:r>
        <w:rPr>
          <w:rFonts w:hint="eastAsia" w:ascii="Times New Roman" w:hAnsi="Times New Roman" w:eastAsia="仿宋_GB2312" w:cs="仿宋_GB2312"/>
          <w:color w:val="000000"/>
          <w:sz w:val="32"/>
          <w:szCs w:val="32"/>
          <w:highlight w:val="none"/>
          <w:lang w:val="en-US" w:eastAsia="zh-CN"/>
        </w:rPr>
        <w:t>采购人</w:t>
      </w:r>
      <w:r>
        <w:rPr>
          <w:rFonts w:hint="eastAsia" w:ascii="Times New Roman" w:hAnsi="Times New Roman" w:eastAsia="仿宋_GB2312" w:cs="仿宋_GB2312"/>
          <w:color w:val="000000"/>
          <w:sz w:val="32"/>
          <w:szCs w:val="32"/>
          <w:highlight w:val="none"/>
          <w:lang w:eastAsia="zh-CN"/>
        </w:rPr>
        <w:t>法律需求的特点，特别组成律师顾问团队，以专业化、团队化的服务方式为</w:t>
      </w:r>
      <w:r>
        <w:rPr>
          <w:rFonts w:hint="eastAsia" w:ascii="Times New Roman" w:hAnsi="Times New Roman" w:eastAsia="仿宋_GB2312" w:cs="仿宋_GB2312"/>
          <w:color w:val="000000"/>
          <w:sz w:val="32"/>
          <w:szCs w:val="32"/>
          <w:highlight w:val="none"/>
          <w:lang w:val="en-US" w:eastAsia="zh-CN"/>
        </w:rPr>
        <w:t>采购人</w:t>
      </w:r>
      <w:r>
        <w:rPr>
          <w:rFonts w:hint="eastAsia" w:ascii="Times New Roman" w:hAnsi="Times New Roman" w:eastAsia="仿宋_GB2312" w:cs="仿宋_GB2312"/>
          <w:color w:val="000000"/>
          <w:sz w:val="32"/>
          <w:szCs w:val="32"/>
          <w:highlight w:val="none"/>
          <w:lang w:eastAsia="zh-CN"/>
        </w:rPr>
        <w:t>提供全方位、高品质的法律服务。</w:t>
      </w:r>
    </w:p>
    <w:p>
      <w:pPr>
        <w:keepNext w:val="0"/>
        <w:keepLines w:val="0"/>
        <w:pageBreakBefore w:val="0"/>
        <w:widowControl w:val="0"/>
        <w:kinsoku/>
        <w:wordWrap/>
        <w:overflowPunct/>
        <w:topLinePunct w:val="0"/>
        <w:bidi w:val="0"/>
        <w:adjustRightInd w:val="0"/>
        <w:snapToGrid w:val="0"/>
        <w:spacing w:line="560" w:lineRule="exact"/>
        <w:ind w:left="0" w:right="0" w:rightChars="0" w:firstLine="640" w:firstLineChars="200"/>
        <w:textAlignment w:val="auto"/>
        <w:outlineLvl w:val="0"/>
        <w:rPr>
          <w:rFonts w:hint="eastAsia" w:ascii="Times New Roman" w:hAnsi="Times New Roman" w:eastAsia="楷体_GB2312" w:cs="楷体_GB2312"/>
          <w:b w:val="0"/>
          <w:bCs/>
          <w:sz w:val="32"/>
          <w:szCs w:val="32"/>
          <w:highlight w:val="none"/>
          <w:lang w:eastAsia="zh-CN"/>
        </w:rPr>
      </w:pPr>
      <w:r>
        <w:rPr>
          <w:rFonts w:hint="eastAsia" w:ascii="Times New Roman" w:hAnsi="Times New Roman" w:eastAsia="楷体_GB2312" w:cs="楷体_GB2312"/>
          <w:b w:val="0"/>
          <w:bCs/>
          <w:sz w:val="32"/>
          <w:szCs w:val="32"/>
          <w:highlight w:val="none"/>
          <w:lang w:eastAsia="zh-CN"/>
        </w:rPr>
        <w:t>（</w:t>
      </w:r>
      <w:r>
        <w:rPr>
          <w:rFonts w:hint="eastAsia" w:ascii="Times New Roman" w:hAnsi="Times New Roman" w:eastAsia="楷体_GB2312" w:cs="楷体_GB2312"/>
          <w:b w:val="0"/>
          <w:bCs/>
          <w:sz w:val="32"/>
          <w:szCs w:val="32"/>
          <w:highlight w:val="none"/>
          <w:lang w:val="en-US" w:eastAsia="zh-CN"/>
        </w:rPr>
        <w:t>二</w:t>
      </w:r>
      <w:r>
        <w:rPr>
          <w:rFonts w:hint="eastAsia" w:ascii="Times New Roman" w:hAnsi="Times New Roman" w:eastAsia="楷体_GB2312" w:cs="楷体_GB2312"/>
          <w:b w:val="0"/>
          <w:bCs/>
          <w:sz w:val="32"/>
          <w:szCs w:val="32"/>
          <w:highlight w:val="none"/>
          <w:lang w:eastAsia="zh-CN"/>
        </w:rPr>
        <w:t>）项目范围</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根据上述项目目标，本项目涵盖采购人运营公司</w:t>
      </w:r>
      <w:r>
        <w:rPr>
          <w:rFonts w:hint="eastAsia" w:eastAsia="仿宋_GB2312" w:cs="仿宋_GB2312"/>
          <w:color w:val="000000"/>
          <w:sz w:val="32"/>
          <w:szCs w:val="32"/>
          <w:highlight w:val="none"/>
          <w:lang w:val="en-US" w:eastAsia="zh-CN"/>
        </w:rPr>
        <w:t>内各部门、运营公司管辖范围内所有场所</w:t>
      </w:r>
      <w:r>
        <w:rPr>
          <w:rFonts w:hint="eastAsia" w:ascii="Times New Roman" w:hAnsi="Times New Roman" w:eastAsia="仿宋_GB2312" w:cs="仿宋_GB2312"/>
          <w:color w:val="000000"/>
          <w:sz w:val="32"/>
          <w:szCs w:val="32"/>
          <w:highlight w:val="none"/>
          <w:lang w:eastAsia="zh-CN"/>
        </w:rPr>
        <w:t>及运营公司下属所有子、分公司，以及作为股东在控股、参股公司所持股份的对应权益和相关经营。</w:t>
      </w:r>
    </w:p>
    <w:p>
      <w:pPr>
        <w:keepNext w:val="0"/>
        <w:keepLines w:val="0"/>
        <w:pageBreakBefore w:val="0"/>
        <w:widowControl w:val="0"/>
        <w:kinsoku/>
        <w:wordWrap/>
        <w:overflowPunct/>
        <w:topLinePunct w:val="0"/>
        <w:bidi w:val="0"/>
        <w:adjustRightInd w:val="0"/>
        <w:snapToGrid w:val="0"/>
        <w:spacing w:line="560" w:lineRule="exact"/>
        <w:ind w:right="0" w:rightChars="0"/>
        <w:jc w:val="left"/>
        <w:textAlignment w:val="auto"/>
        <w:outlineLvl w:val="0"/>
        <w:rPr>
          <w:rFonts w:hint="eastAsia" w:ascii="Times New Roman" w:hAnsi="Times New Roman" w:eastAsia="黑体" w:cs="黑体"/>
          <w:b w:val="0"/>
          <w:bCs/>
          <w:sz w:val="32"/>
          <w:szCs w:val="32"/>
          <w:highlight w:val="none"/>
          <w:lang w:val="en-US" w:eastAsia="zh-CN"/>
        </w:rPr>
      </w:pPr>
      <w:r>
        <w:rPr>
          <w:rFonts w:hint="eastAsia" w:ascii="Times New Roman" w:hAnsi="Times New Roman" w:eastAsia="黑体" w:cs="黑体"/>
          <w:b w:val="0"/>
          <w:bCs/>
          <w:sz w:val="32"/>
          <w:szCs w:val="32"/>
          <w:highlight w:val="none"/>
          <w:lang w:val="en-US" w:eastAsia="zh-CN"/>
        </w:rPr>
        <w:t>三、项目业务需求</w:t>
      </w:r>
    </w:p>
    <w:p>
      <w:pPr>
        <w:keepNext w:val="0"/>
        <w:keepLines w:val="0"/>
        <w:pageBreakBefore w:val="0"/>
        <w:widowControl w:val="0"/>
        <w:kinsoku/>
        <w:wordWrap/>
        <w:overflowPunct/>
        <w:topLinePunct w:val="0"/>
        <w:bidi w:val="0"/>
        <w:adjustRightInd w:val="0"/>
        <w:snapToGrid w:val="0"/>
        <w:spacing w:line="560" w:lineRule="exact"/>
        <w:ind w:left="0" w:right="0" w:rightChars="0" w:firstLine="640" w:firstLineChars="200"/>
        <w:textAlignment w:val="auto"/>
        <w:outlineLvl w:val="0"/>
        <w:rPr>
          <w:rFonts w:hint="eastAsia" w:ascii="Times New Roman" w:hAnsi="Times New Roman" w:eastAsia="楷体_GB2312" w:cs="楷体_GB2312"/>
          <w:b w:val="0"/>
          <w:bCs/>
          <w:sz w:val="32"/>
          <w:szCs w:val="32"/>
          <w:highlight w:val="none"/>
          <w:lang w:eastAsia="zh-CN"/>
        </w:rPr>
      </w:pPr>
      <w:r>
        <w:rPr>
          <w:rFonts w:hint="eastAsia" w:ascii="Times New Roman" w:hAnsi="Times New Roman" w:eastAsia="楷体_GB2312" w:cs="楷体_GB2312"/>
          <w:b w:val="0"/>
          <w:bCs/>
          <w:sz w:val="32"/>
          <w:szCs w:val="32"/>
          <w:highlight w:val="none"/>
          <w:lang w:eastAsia="zh-CN"/>
        </w:rPr>
        <w:t>（</w:t>
      </w:r>
      <w:r>
        <w:rPr>
          <w:rFonts w:hint="eastAsia" w:ascii="Times New Roman" w:hAnsi="Times New Roman" w:eastAsia="楷体_GB2312" w:cs="楷体_GB2312"/>
          <w:b w:val="0"/>
          <w:bCs/>
          <w:sz w:val="32"/>
          <w:szCs w:val="32"/>
          <w:highlight w:val="none"/>
          <w:lang w:val="en-US" w:eastAsia="zh-CN"/>
        </w:rPr>
        <w:t>一</w:t>
      </w:r>
      <w:r>
        <w:rPr>
          <w:rFonts w:hint="eastAsia" w:ascii="Times New Roman" w:hAnsi="Times New Roman" w:eastAsia="楷体_GB2312" w:cs="楷体_GB2312"/>
          <w:b w:val="0"/>
          <w:bCs/>
          <w:sz w:val="32"/>
          <w:szCs w:val="32"/>
          <w:highlight w:val="none"/>
          <w:lang w:eastAsia="zh-CN"/>
        </w:rPr>
        <w:t>）服务范围</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服务范围</w:t>
      </w:r>
      <w:r>
        <w:rPr>
          <w:rFonts w:hint="eastAsia" w:ascii="Times New Roman" w:hAnsi="Times New Roman" w:eastAsia="仿宋_GB2312" w:cs="仿宋_GB2312"/>
          <w:color w:val="000000"/>
          <w:sz w:val="32"/>
          <w:szCs w:val="32"/>
          <w:highlight w:val="none"/>
          <w:lang w:eastAsia="zh-CN"/>
        </w:rPr>
        <w:t>为</w:t>
      </w:r>
      <w:r>
        <w:rPr>
          <w:rFonts w:hint="eastAsia" w:ascii="Times New Roman" w:hAnsi="Times New Roman" w:eastAsia="仿宋_GB2312" w:cs="仿宋_GB2312"/>
          <w:color w:val="000000"/>
          <w:sz w:val="32"/>
          <w:szCs w:val="32"/>
          <w:highlight w:val="none"/>
          <w:lang w:val="en-US" w:eastAsia="zh-CN"/>
        </w:rPr>
        <w:t>涵盖</w:t>
      </w:r>
      <w:r>
        <w:rPr>
          <w:rFonts w:hint="eastAsia" w:ascii="Times New Roman" w:hAnsi="Times New Roman" w:eastAsia="仿宋_GB2312" w:cs="仿宋_GB2312"/>
          <w:color w:val="000000"/>
          <w:sz w:val="32"/>
          <w:szCs w:val="32"/>
          <w:highlight w:val="none"/>
          <w:lang w:eastAsia="zh-CN"/>
        </w:rPr>
        <w:t>运营公司内各部门</w:t>
      </w:r>
      <w:r>
        <w:rPr>
          <w:rFonts w:hint="eastAsia" w:eastAsia="仿宋_GB2312" w:cs="仿宋_GB2312"/>
          <w:color w:val="000000"/>
          <w:sz w:val="32"/>
          <w:szCs w:val="32"/>
          <w:highlight w:val="none"/>
          <w:lang w:eastAsia="zh-CN"/>
        </w:rPr>
        <w:t>、</w:t>
      </w:r>
      <w:r>
        <w:rPr>
          <w:rFonts w:hint="eastAsia" w:eastAsia="仿宋_GB2312" w:cs="仿宋_GB2312"/>
          <w:color w:val="000000"/>
          <w:sz w:val="32"/>
          <w:szCs w:val="32"/>
          <w:highlight w:val="none"/>
          <w:lang w:val="en-US" w:eastAsia="zh-CN"/>
        </w:rPr>
        <w:t>运营公司管辖范围内所有场所</w:t>
      </w:r>
      <w:r>
        <w:rPr>
          <w:rFonts w:hint="eastAsia" w:ascii="Times New Roman" w:hAnsi="Times New Roman" w:eastAsia="仿宋_GB2312" w:cs="仿宋_GB2312"/>
          <w:color w:val="000000"/>
          <w:sz w:val="32"/>
          <w:szCs w:val="32"/>
          <w:highlight w:val="none"/>
          <w:lang w:eastAsia="zh-CN"/>
        </w:rPr>
        <w:t>及运营公司下属所有子、分公司，以及作为股东在控股、参股公司所持股份的对应权益和相关公司治理、经营建设、投融资、招投标、财务、人力资源、经营开发、广告业务、物业管理、运营管理、客伤处理等全方位的与法律有关事务的服务，</w:t>
      </w:r>
      <w:r>
        <w:rPr>
          <w:rFonts w:hint="eastAsia" w:ascii="Times New Roman" w:hAnsi="Times New Roman" w:eastAsia="仿宋_GB2312" w:cs="仿宋_GB2312"/>
          <w:color w:val="000000"/>
          <w:sz w:val="32"/>
          <w:szCs w:val="32"/>
          <w:highlight w:val="none"/>
          <w:lang w:val="en-US" w:eastAsia="zh-CN"/>
        </w:rPr>
        <w:t>同时，在必要时须积极配合集团公司开展各项法律事务工作</w:t>
      </w:r>
      <w:r>
        <w:rPr>
          <w:rFonts w:hint="eastAsia" w:ascii="Times New Roman" w:hAnsi="Times New Roman"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3" w:firstLineChars="200"/>
        <w:textAlignment w:val="auto"/>
        <w:rPr>
          <w:rFonts w:hint="default" w:ascii="Times New Roman" w:hAnsi="Times New Roman" w:eastAsia="仿宋_GB2312" w:cs="仿宋_GB2312"/>
          <w:b/>
          <w:bCs/>
          <w:i w:val="0"/>
          <w:iCs w:val="0"/>
          <w:color w:val="000000"/>
          <w:sz w:val="32"/>
          <w:szCs w:val="32"/>
          <w:highlight w:val="none"/>
          <w:lang w:val="en-US" w:eastAsia="zh-CN"/>
        </w:rPr>
      </w:pPr>
      <w:r>
        <w:rPr>
          <w:rFonts w:hint="eastAsia" w:ascii="Times New Roman" w:hAnsi="Times New Roman" w:eastAsia="仿宋_GB2312" w:cs="仿宋_GB2312"/>
          <w:b/>
          <w:bCs/>
          <w:i w:val="0"/>
          <w:iCs w:val="0"/>
          <w:color w:val="000000"/>
          <w:sz w:val="32"/>
          <w:szCs w:val="32"/>
          <w:highlight w:val="none"/>
          <w:lang w:val="en-US" w:eastAsia="zh-CN"/>
        </w:rPr>
        <w:t>1.专门法律服务：</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3" w:firstLineChars="200"/>
        <w:textAlignment w:val="auto"/>
        <w:rPr>
          <w:rFonts w:hint="eastAsia" w:ascii="Times New Roman" w:hAnsi="Times New Roman" w:eastAsia="仿宋_GB2312" w:cs="仿宋_GB2312"/>
          <w:b/>
          <w:bCs/>
          <w:i w:val="0"/>
          <w:iCs w:val="0"/>
          <w:color w:val="000000"/>
          <w:sz w:val="32"/>
          <w:szCs w:val="32"/>
          <w:highlight w:val="none"/>
          <w:lang w:eastAsia="zh-CN"/>
        </w:rPr>
      </w:pPr>
      <w:r>
        <w:rPr>
          <w:rFonts w:hint="eastAsia" w:ascii="Times New Roman" w:hAnsi="Times New Roman" w:eastAsia="仿宋_GB2312" w:cs="仿宋_GB2312"/>
          <w:b/>
          <w:bCs/>
          <w:i w:val="0"/>
          <w:iCs w:val="0"/>
          <w:color w:val="000000"/>
          <w:sz w:val="32"/>
          <w:szCs w:val="32"/>
          <w:highlight w:val="none"/>
          <w:lang w:val="en-US" w:eastAsia="zh-CN"/>
        </w:rPr>
        <w:t>（1）</w:t>
      </w:r>
      <w:r>
        <w:rPr>
          <w:rFonts w:hint="eastAsia" w:ascii="Times New Roman" w:hAnsi="Times New Roman" w:eastAsia="仿宋_GB2312" w:cs="仿宋_GB2312"/>
          <w:b/>
          <w:bCs/>
          <w:i w:val="0"/>
          <w:iCs w:val="0"/>
          <w:color w:val="000000"/>
          <w:sz w:val="32"/>
          <w:szCs w:val="32"/>
          <w:highlight w:val="none"/>
          <w:lang w:eastAsia="zh-CN"/>
        </w:rPr>
        <w:t>风险防范和制度建设：</w:t>
      </w:r>
    </w:p>
    <w:p>
      <w:pPr>
        <w:keepNext w:val="0"/>
        <w:keepLines w:val="0"/>
        <w:pageBreakBefore w:val="0"/>
        <w:widowControl w:val="0"/>
        <w:numPr>
          <w:ilvl w:val="0"/>
          <w:numId w:val="1"/>
        </w:numPr>
        <w:kinsoku/>
        <w:wordWrap/>
        <w:overflowPunct/>
        <w:topLinePunct w:val="0"/>
        <w:autoSpaceDE w:val="0"/>
        <w:autoSpaceDN w:val="0"/>
        <w:bidi w:val="0"/>
        <w:adjustRightInd w:val="0"/>
        <w:spacing w:line="560" w:lineRule="exact"/>
        <w:ind w:left="0" w:leftChars="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根据采购人业务板块进行企业风险体系分析，为采购人制定法律风险手册和企业风控体系提供方案；</w:t>
      </w:r>
    </w:p>
    <w:p>
      <w:pPr>
        <w:keepNext w:val="0"/>
        <w:keepLines w:val="0"/>
        <w:pageBreakBefore w:val="0"/>
        <w:widowControl w:val="0"/>
        <w:numPr>
          <w:ilvl w:val="0"/>
          <w:numId w:val="1"/>
        </w:numPr>
        <w:kinsoku/>
        <w:wordWrap/>
        <w:overflowPunct/>
        <w:topLinePunct w:val="0"/>
        <w:autoSpaceDE w:val="0"/>
        <w:autoSpaceDN w:val="0"/>
        <w:bidi w:val="0"/>
        <w:adjustRightInd w:val="0"/>
        <w:spacing w:line="560" w:lineRule="exact"/>
        <w:ind w:left="0" w:leftChars="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在充分搜集、梳理采购人相关信息的基础上，协助采购人完善公司治理结构及帮助建立、健全各项涉法规章制度；</w:t>
      </w:r>
    </w:p>
    <w:p>
      <w:pPr>
        <w:keepNext w:val="0"/>
        <w:keepLines w:val="0"/>
        <w:pageBreakBefore w:val="0"/>
        <w:widowControl w:val="0"/>
        <w:numPr>
          <w:ilvl w:val="0"/>
          <w:numId w:val="1"/>
        </w:numPr>
        <w:kinsoku/>
        <w:wordWrap/>
        <w:overflowPunct/>
        <w:topLinePunct w:val="0"/>
        <w:autoSpaceDE w:val="0"/>
        <w:autoSpaceDN w:val="0"/>
        <w:bidi w:val="0"/>
        <w:adjustRightInd w:val="0"/>
        <w:spacing w:line="560" w:lineRule="exact"/>
        <w:ind w:left="0" w:leftChars="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根据采购人需要，对公司已有的和新制定、修订的规章制度，文件出台等进行合法性审查。</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ascii="Times New Roman" w:hAnsi="Times New Roman" w:eastAsia="仿宋_GB2312" w:cs="仿宋_GB2312"/>
          <w:b/>
          <w:bCs/>
          <w:color w:val="000000"/>
          <w:sz w:val="32"/>
          <w:szCs w:val="32"/>
          <w:highlight w:val="none"/>
          <w:lang w:val="en-US" w:eastAsia="zh-CN"/>
        </w:rPr>
        <w:t>（2）合同文书事项：</w:t>
      </w:r>
    </w:p>
    <w:p>
      <w:pPr>
        <w:keepNext w:val="0"/>
        <w:keepLines w:val="0"/>
        <w:pageBreakBefore w:val="0"/>
        <w:widowControl w:val="0"/>
        <w:numPr>
          <w:ilvl w:val="0"/>
          <w:numId w:val="2"/>
        </w:numPr>
        <w:kinsoku/>
        <w:wordWrap/>
        <w:overflowPunct/>
        <w:topLinePunct w:val="0"/>
        <w:autoSpaceDE w:val="0"/>
        <w:autoSpaceDN w:val="0"/>
        <w:bidi w:val="0"/>
        <w:adjustRightInd w:val="0"/>
        <w:spacing w:line="560" w:lineRule="exact"/>
        <w:ind w:left="0" w:leftChars="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根据采购人要求及授权，制作采购人经营管理所需的法律文件，辅助采购人草拟、审查、修改对外签署的各类法律文件，包括不限于各类合同、声明、保证、承诺、函、备忘录等；</w:t>
      </w:r>
    </w:p>
    <w:p>
      <w:pPr>
        <w:keepNext w:val="0"/>
        <w:keepLines w:val="0"/>
        <w:pageBreakBefore w:val="0"/>
        <w:widowControl w:val="0"/>
        <w:numPr>
          <w:ilvl w:val="0"/>
          <w:numId w:val="2"/>
        </w:numPr>
        <w:kinsoku/>
        <w:wordWrap/>
        <w:overflowPunct/>
        <w:topLinePunct w:val="0"/>
        <w:autoSpaceDE w:val="0"/>
        <w:autoSpaceDN w:val="0"/>
        <w:bidi w:val="0"/>
        <w:adjustRightInd w:val="0"/>
        <w:spacing w:line="560" w:lineRule="exact"/>
        <w:ind w:left="0" w:leftChars="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建立</w:t>
      </w:r>
      <w:r>
        <w:rPr>
          <w:rFonts w:hint="eastAsia" w:eastAsia="仿宋_GB2312" w:cs="仿宋_GB2312"/>
          <w:color w:val="000000"/>
          <w:sz w:val="32"/>
          <w:szCs w:val="32"/>
          <w:highlight w:val="none"/>
          <w:lang w:eastAsia="zh-CN"/>
        </w:rPr>
        <w:t>合同台账</w:t>
      </w:r>
      <w:r>
        <w:rPr>
          <w:rFonts w:hint="eastAsia" w:ascii="Times New Roman" w:hAnsi="Times New Roman" w:eastAsia="仿宋_GB2312" w:cs="仿宋_GB2312"/>
          <w:color w:val="000000"/>
          <w:sz w:val="32"/>
          <w:szCs w:val="32"/>
          <w:highlight w:val="none"/>
          <w:lang w:eastAsia="zh-CN"/>
        </w:rPr>
        <w:t>，根据采购人业务对合同进行分类，并据以建立工程建设、运营管理、经营开发、</w:t>
      </w:r>
      <w:r>
        <w:rPr>
          <w:rFonts w:hint="eastAsia" w:ascii="Times New Roman" w:hAnsi="Times New Roman" w:eastAsia="仿宋_GB2312" w:cs="仿宋_GB2312"/>
          <w:color w:val="000000"/>
          <w:sz w:val="32"/>
          <w:szCs w:val="32"/>
          <w:highlight w:val="none"/>
          <w:lang w:val="en-US" w:eastAsia="zh-CN"/>
        </w:rPr>
        <w:t>招投标、劳动合同、</w:t>
      </w:r>
      <w:r>
        <w:rPr>
          <w:rFonts w:hint="eastAsia" w:ascii="Times New Roman" w:hAnsi="Times New Roman" w:eastAsia="仿宋_GB2312" w:cs="仿宋_GB2312"/>
          <w:color w:val="000000"/>
          <w:sz w:val="32"/>
          <w:szCs w:val="32"/>
          <w:highlight w:val="none"/>
          <w:lang w:eastAsia="zh-CN"/>
        </w:rPr>
        <w:t>投融资、物业管理</w:t>
      </w:r>
      <w:r>
        <w:rPr>
          <w:rFonts w:hint="eastAsia" w:ascii="Times New Roman" w:hAnsi="Times New Roman" w:eastAsia="仿宋_GB2312" w:cs="仿宋_GB2312"/>
          <w:color w:val="000000"/>
          <w:sz w:val="32"/>
          <w:szCs w:val="32"/>
          <w:highlight w:val="none"/>
          <w:lang w:val="en-US" w:eastAsia="zh-CN"/>
        </w:rPr>
        <w:t>等领域</w:t>
      </w:r>
      <w:r>
        <w:rPr>
          <w:rFonts w:hint="eastAsia" w:ascii="Times New Roman" w:hAnsi="Times New Roman" w:eastAsia="仿宋_GB2312" w:cs="仿宋_GB2312"/>
          <w:color w:val="000000"/>
          <w:sz w:val="32"/>
          <w:szCs w:val="32"/>
          <w:highlight w:val="none"/>
          <w:lang w:eastAsia="zh-CN"/>
        </w:rPr>
        <w:t>的规范合同文本数据库，规范采购人自拟合同，做到形式统一、要素齐备、风险可控；</w:t>
      </w:r>
    </w:p>
    <w:p>
      <w:pPr>
        <w:keepNext w:val="0"/>
        <w:keepLines w:val="0"/>
        <w:pageBreakBefore w:val="0"/>
        <w:widowControl w:val="0"/>
        <w:numPr>
          <w:ilvl w:val="0"/>
          <w:numId w:val="2"/>
        </w:numPr>
        <w:kinsoku/>
        <w:wordWrap/>
        <w:overflowPunct/>
        <w:topLinePunct w:val="0"/>
        <w:autoSpaceDE w:val="0"/>
        <w:autoSpaceDN w:val="0"/>
        <w:bidi w:val="0"/>
        <w:adjustRightInd w:val="0"/>
        <w:spacing w:line="560" w:lineRule="exact"/>
        <w:ind w:left="0" w:leftChars="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配合采购人业务部门落实合同履约管理工作、合同建档工作、跟踪监管工作等具体事项，及时指导业务部门相关工作的开展、实时给予风险提醒并提供意见建议；</w:t>
      </w:r>
    </w:p>
    <w:p>
      <w:pPr>
        <w:keepNext w:val="0"/>
        <w:keepLines w:val="0"/>
        <w:pageBreakBefore w:val="0"/>
        <w:widowControl w:val="0"/>
        <w:numPr>
          <w:ilvl w:val="0"/>
          <w:numId w:val="2"/>
        </w:numPr>
        <w:kinsoku/>
        <w:wordWrap/>
        <w:overflowPunct/>
        <w:topLinePunct w:val="0"/>
        <w:autoSpaceDE w:val="0"/>
        <w:autoSpaceDN w:val="0"/>
        <w:bidi w:val="0"/>
        <w:adjustRightInd w:val="0"/>
        <w:spacing w:line="560" w:lineRule="exact"/>
        <w:ind w:left="0" w:leftChars="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针对采购人各业务板块合同签订、执行及风险梳理情况，分季度出具专项法律分析报告，进行专业分析并提出合理化建议，在采购人有需求的情况下协助参与建议措施的落实。</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ascii="Times New Roman" w:hAnsi="Times New Roman" w:eastAsia="仿宋_GB2312" w:cs="仿宋_GB2312"/>
          <w:b/>
          <w:bCs/>
          <w:color w:val="000000"/>
          <w:sz w:val="32"/>
          <w:szCs w:val="32"/>
          <w:highlight w:val="none"/>
          <w:lang w:val="en-US" w:eastAsia="zh-CN"/>
        </w:rPr>
        <w:t>（3）重大事项法律支持：</w:t>
      </w:r>
    </w:p>
    <w:p>
      <w:pPr>
        <w:keepNext w:val="0"/>
        <w:keepLines w:val="0"/>
        <w:pageBreakBefore w:val="0"/>
        <w:widowControl w:val="0"/>
        <w:numPr>
          <w:ilvl w:val="0"/>
          <w:numId w:val="3"/>
        </w:numPr>
        <w:kinsoku/>
        <w:wordWrap/>
        <w:overflowPunct/>
        <w:topLinePunct w:val="0"/>
        <w:autoSpaceDE w:val="0"/>
        <w:autoSpaceDN w:val="0"/>
        <w:bidi w:val="0"/>
        <w:adjustRightInd w:val="0"/>
        <w:spacing w:line="560" w:lineRule="exact"/>
        <w:ind w:left="0" w:leftChars="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对采购人的重大交易和合作对象的资信情况进行审核，根据采购人要求，辅助采购人与合作对象进行谈判，提供法律技术支持；</w:t>
      </w:r>
    </w:p>
    <w:p>
      <w:pPr>
        <w:keepNext w:val="0"/>
        <w:keepLines w:val="0"/>
        <w:pageBreakBefore w:val="0"/>
        <w:widowControl w:val="0"/>
        <w:numPr>
          <w:ilvl w:val="0"/>
          <w:numId w:val="3"/>
        </w:numPr>
        <w:kinsoku/>
        <w:wordWrap/>
        <w:overflowPunct/>
        <w:topLinePunct w:val="0"/>
        <w:autoSpaceDE w:val="0"/>
        <w:autoSpaceDN w:val="0"/>
        <w:bidi w:val="0"/>
        <w:adjustRightInd w:val="0"/>
        <w:spacing w:line="560" w:lineRule="exact"/>
        <w:ind w:left="0" w:leftChars="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就采购人工程建设、运营管理、经营开发、</w:t>
      </w:r>
      <w:r>
        <w:rPr>
          <w:rFonts w:hint="eastAsia" w:ascii="Times New Roman" w:hAnsi="Times New Roman" w:eastAsia="仿宋_GB2312" w:cs="仿宋_GB2312"/>
          <w:color w:val="000000"/>
          <w:sz w:val="32"/>
          <w:szCs w:val="32"/>
          <w:highlight w:val="none"/>
          <w:lang w:val="en-US" w:eastAsia="zh-CN"/>
        </w:rPr>
        <w:t>招投标、劳动合同、</w:t>
      </w:r>
      <w:r>
        <w:rPr>
          <w:rFonts w:hint="eastAsia" w:ascii="Times New Roman" w:hAnsi="Times New Roman" w:eastAsia="仿宋_GB2312" w:cs="仿宋_GB2312"/>
          <w:color w:val="000000"/>
          <w:sz w:val="32"/>
          <w:szCs w:val="32"/>
          <w:highlight w:val="none"/>
          <w:lang w:eastAsia="zh-CN"/>
        </w:rPr>
        <w:t>投融资、物业管理等方面的重大决策和对外联系中的有关问题，从法律上进行论证，提供法律依据或提供法律风险规避意见及出具法律意见书；</w:t>
      </w:r>
    </w:p>
    <w:p>
      <w:pPr>
        <w:keepNext w:val="0"/>
        <w:keepLines w:val="0"/>
        <w:pageBreakBefore w:val="0"/>
        <w:widowControl w:val="0"/>
        <w:numPr>
          <w:ilvl w:val="0"/>
          <w:numId w:val="3"/>
        </w:numPr>
        <w:kinsoku/>
        <w:wordWrap/>
        <w:overflowPunct/>
        <w:topLinePunct w:val="0"/>
        <w:autoSpaceDE w:val="0"/>
        <w:autoSpaceDN w:val="0"/>
        <w:bidi w:val="0"/>
        <w:adjustRightInd w:val="0"/>
        <w:spacing w:line="560" w:lineRule="exact"/>
        <w:ind w:left="0" w:leftChars="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应采购人要求，协助处理采购人在经营过程中突发的或历史遗留的重大纠纷事项，协同采购人人员对重大纠纷事项进行总结回顾，并出具预防、整改意见。</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ascii="Times New Roman" w:hAnsi="Times New Roman" w:eastAsia="仿宋_GB2312" w:cs="仿宋_GB2312"/>
          <w:b/>
          <w:bCs/>
          <w:color w:val="000000"/>
          <w:sz w:val="32"/>
          <w:szCs w:val="32"/>
          <w:highlight w:val="none"/>
          <w:lang w:val="en-US" w:eastAsia="zh-CN"/>
        </w:rPr>
        <w:t>（4）法律文化服务：</w:t>
      </w:r>
    </w:p>
    <w:p>
      <w:pPr>
        <w:keepNext w:val="0"/>
        <w:keepLines w:val="0"/>
        <w:pageBreakBefore w:val="0"/>
        <w:widowControl w:val="0"/>
        <w:numPr>
          <w:ilvl w:val="0"/>
          <w:numId w:val="4"/>
        </w:numPr>
        <w:kinsoku/>
        <w:wordWrap/>
        <w:overflowPunct/>
        <w:topLinePunct w:val="0"/>
        <w:autoSpaceDE w:val="0"/>
        <w:autoSpaceDN w:val="0"/>
        <w:bidi w:val="0"/>
        <w:adjustRightInd w:val="0"/>
        <w:spacing w:line="560" w:lineRule="exact"/>
        <w:ind w:left="0" w:leftChars="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结合采购人业务板块，根据采购人要求，有针对性地为采购人员工开展相关法律知识培训、法律知识讲座和法制宣传教育</w:t>
      </w:r>
      <w:r>
        <w:rPr>
          <w:rFonts w:hint="eastAsia" w:eastAsia="仿宋_GB2312" w:cs="仿宋_GB2312"/>
          <w:color w:val="000000"/>
          <w:sz w:val="32"/>
          <w:szCs w:val="32"/>
          <w:highlight w:val="none"/>
          <w:lang w:eastAsia="zh-CN"/>
        </w:rPr>
        <w:t>，</w:t>
      </w:r>
      <w:r>
        <w:rPr>
          <w:rFonts w:hint="eastAsia" w:eastAsia="仿宋_GB2312" w:cs="仿宋_GB2312"/>
          <w:color w:val="000000"/>
          <w:sz w:val="32"/>
          <w:szCs w:val="32"/>
          <w:highlight w:val="none"/>
          <w:lang w:val="en-US" w:eastAsia="zh-CN"/>
        </w:rPr>
        <w:t>每年不少于2次</w:t>
      </w:r>
      <w:r>
        <w:rPr>
          <w:rFonts w:hint="eastAsia" w:ascii="Times New Roman" w:hAnsi="Times New Roman" w:eastAsia="仿宋_GB2312" w:cs="仿宋_GB2312"/>
          <w:color w:val="000000"/>
          <w:sz w:val="32"/>
          <w:szCs w:val="32"/>
          <w:highlight w:val="none"/>
          <w:lang w:eastAsia="zh-CN"/>
        </w:rPr>
        <w:t>，不定期提供相关法律法规、文件供采购人员工自行学习。同时邀请采购人人员参与供应商举办的大型法律沙龙、论坛等；</w:t>
      </w:r>
    </w:p>
    <w:p>
      <w:pPr>
        <w:keepNext w:val="0"/>
        <w:keepLines w:val="0"/>
        <w:pageBreakBefore w:val="0"/>
        <w:widowControl w:val="0"/>
        <w:numPr>
          <w:ilvl w:val="0"/>
          <w:numId w:val="4"/>
        </w:numPr>
        <w:kinsoku/>
        <w:wordWrap/>
        <w:overflowPunct/>
        <w:topLinePunct w:val="0"/>
        <w:autoSpaceDE w:val="0"/>
        <w:autoSpaceDN w:val="0"/>
        <w:bidi w:val="0"/>
        <w:adjustRightInd w:val="0"/>
        <w:spacing w:line="560" w:lineRule="exact"/>
        <w:ind w:left="0" w:leftChars="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通过供应商自有的法律信息平台向采购人实时推送行业法规、动态，在采购人要求的情况下协助在采购人员工内部进行相关法律资讯的宣传、普及，对处理采购人事务过程中总结的法律信息及时与采购人法务部门共享；</w:t>
      </w:r>
    </w:p>
    <w:p>
      <w:pPr>
        <w:keepNext w:val="0"/>
        <w:keepLines w:val="0"/>
        <w:pageBreakBefore w:val="0"/>
        <w:widowControl w:val="0"/>
        <w:numPr>
          <w:ilvl w:val="0"/>
          <w:numId w:val="4"/>
        </w:numPr>
        <w:kinsoku/>
        <w:wordWrap/>
        <w:overflowPunct/>
        <w:topLinePunct w:val="0"/>
        <w:autoSpaceDE w:val="0"/>
        <w:autoSpaceDN w:val="0"/>
        <w:bidi w:val="0"/>
        <w:adjustRightInd w:val="0"/>
        <w:spacing w:line="560" w:lineRule="exact"/>
        <w:ind w:left="0" w:leftChars="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对采购人人员在日常接洽过程中提出的法律问题，进行细致而详实的讲解，并就具体操作提供到位的指引。</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3" w:firstLineChars="200"/>
        <w:textAlignment w:val="auto"/>
        <w:rPr>
          <w:rFonts w:hint="default" w:ascii="Times New Roman" w:hAnsi="Times New Roman" w:eastAsia="仿宋_GB2312" w:cs="仿宋_GB2312"/>
          <w:b/>
          <w:bCs/>
          <w:i w:val="0"/>
          <w:iCs w:val="0"/>
          <w:color w:val="000000"/>
          <w:sz w:val="32"/>
          <w:szCs w:val="32"/>
          <w:highlight w:val="none"/>
          <w:lang w:val="en-US" w:eastAsia="zh-CN"/>
        </w:rPr>
      </w:pPr>
      <w:r>
        <w:rPr>
          <w:rFonts w:hint="eastAsia" w:ascii="Times New Roman" w:hAnsi="Times New Roman" w:eastAsia="仿宋_GB2312" w:cs="仿宋_GB2312"/>
          <w:b/>
          <w:bCs/>
          <w:i w:val="0"/>
          <w:iCs w:val="0"/>
          <w:color w:val="000000"/>
          <w:sz w:val="32"/>
          <w:szCs w:val="32"/>
          <w:highlight w:val="none"/>
          <w:lang w:val="en-US" w:eastAsia="zh-CN"/>
        </w:rPr>
        <w:t>2.日常法律服务</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1</w:t>
      </w:r>
      <w:r>
        <w:rPr>
          <w:rFonts w:hint="eastAsia" w:ascii="Times New Roman" w:hAnsi="Times New Roman" w:eastAsia="仿宋_GB2312" w:cs="仿宋_GB2312"/>
          <w:color w:val="000000"/>
          <w:sz w:val="32"/>
          <w:szCs w:val="32"/>
          <w:highlight w:val="none"/>
          <w:lang w:eastAsia="zh-CN"/>
        </w:rPr>
        <w:t>）积极配合集团开展各项法律事务工作；</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lang w:eastAsia="zh-CN"/>
        </w:rPr>
        <w:t>）草拟或签发律师函、声明、致函等法律文书；</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3</w:t>
      </w:r>
      <w:r>
        <w:rPr>
          <w:rFonts w:hint="eastAsia" w:ascii="Times New Roman" w:hAnsi="Times New Roman" w:eastAsia="仿宋_GB2312" w:cs="仿宋_GB2312"/>
          <w:color w:val="000000"/>
          <w:sz w:val="32"/>
          <w:szCs w:val="32"/>
          <w:highlight w:val="none"/>
          <w:lang w:eastAsia="zh-CN"/>
        </w:rPr>
        <w:t>）为</w:t>
      </w:r>
      <w:r>
        <w:rPr>
          <w:rFonts w:hint="eastAsia" w:eastAsia="仿宋_GB2312" w:cs="仿宋_GB2312"/>
          <w:color w:val="000000"/>
          <w:sz w:val="32"/>
          <w:szCs w:val="32"/>
          <w:highlight w:val="none"/>
          <w:lang w:val="en-US" w:eastAsia="zh-CN"/>
        </w:rPr>
        <w:t>采购人</w:t>
      </w:r>
      <w:r>
        <w:rPr>
          <w:rFonts w:hint="eastAsia" w:ascii="Times New Roman" w:hAnsi="Times New Roman" w:eastAsia="仿宋_GB2312" w:cs="仿宋_GB2312"/>
          <w:color w:val="000000"/>
          <w:sz w:val="32"/>
          <w:szCs w:val="32"/>
          <w:highlight w:val="none"/>
          <w:lang w:eastAsia="zh-CN"/>
        </w:rPr>
        <w:t>日常经营、管理活动的合法性提供法律咨询，出具法律意见书，确保经营活动开展遵守相关的法律、法规、规章；</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4</w:t>
      </w:r>
      <w:r>
        <w:rPr>
          <w:rFonts w:hint="eastAsia" w:ascii="Times New Roman" w:hAnsi="Times New Roman" w:eastAsia="仿宋_GB2312" w:cs="仿宋_GB2312"/>
          <w:color w:val="000000"/>
          <w:sz w:val="32"/>
          <w:szCs w:val="32"/>
          <w:highlight w:val="none"/>
          <w:lang w:eastAsia="zh-CN"/>
        </w:rPr>
        <w:t>）对</w:t>
      </w:r>
      <w:r>
        <w:rPr>
          <w:rFonts w:hint="eastAsia" w:eastAsia="仿宋_GB2312" w:cs="仿宋_GB2312"/>
          <w:color w:val="000000"/>
          <w:sz w:val="32"/>
          <w:szCs w:val="32"/>
          <w:highlight w:val="none"/>
          <w:lang w:val="en-US" w:eastAsia="zh-CN"/>
        </w:rPr>
        <w:t>采购人</w:t>
      </w:r>
      <w:r>
        <w:rPr>
          <w:rFonts w:hint="eastAsia" w:ascii="Times New Roman" w:hAnsi="Times New Roman" w:eastAsia="仿宋_GB2312" w:cs="仿宋_GB2312"/>
          <w:color w:val="000000"/>
          <w:sz w:val="32"/>
          <w:szCs w:val="32"/>
          <w:highlight w:val="none"/>
          <w:lang w:eastAsia="zh-CN"/>
        </w:rPr>
        <w:t>业务和管理提供法律指导，协助分析查找存在的法律漏洞、协助对欠缺规范性的工作环节进行整改；</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5</w:t>
      </w:r>
      <w:r>
        <w:rPr>
          <w:rFonts w:hint="eastAsia" w:ascii="Times New Roman" w:hAnsi="Times New Roman" w:eastAsia="仿宋_GB2312" w:cs="仿宋_GB2312"/>
          <w:color w:val="000000"/>
          <w:sz w:val="32"/>
          <w:szCs w:val="32"/>
          <w:highlight w:val="none"/>
          <w:lang w:eastAsia="zh-CN"/>
        </w:rPr>
        <w:t>）配合向政府相关部门调查取得有关单位的档案、材料；</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6</w:t>
      </w:r>
      <w:r>
        <w:rPr>
          <w:rFonts w:hint="eastAsia" w:ascii="Times New Roman" w:hAnsi="Times New Roman" w:eastAsia="仿宋_GB2312" w:cs="仿宋_GB2312"/>
          <w:color w:val="000000"/>
          <w:sz w:val="32"/>
          <w:szCs w:val="32"/>
          <w:highlight w:val="none"/>
          <w:lang w:eastAsia="zh-CN"/>
        </w:rPr>
        <w:t>）指派专业律师参加或列席有关重要会议，参与对外商务谈判；</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7</w:t>
      </w:r>
      <w:r>
        <w:rPr>
          <w:rFonts w:hint="eastAsia" w:ascii="Times New Roman" w:hAnsi="Times New Roman" w:eastAsia="仿宋_GB2312" w:cs="仿宋_GB2312"/>
          <w:color w:val="000000"/>
          <w:sz w:val="32"/>
          <w:szCs w:val="32"/>
          <w:highlight w:val="none"/>
          <w:lang w:eastAsia="zh-CN"/>
        </w:rPr>
        <w:t>）代为签署、送达或接受法律文书；</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8</w:t>
      </w:r>
      <w:r>
        <w:rPr>
          <w:rFonts w:hint="eastAsia" w:ascii="Times New Roman" w:hAnsi="Times New Roman" w:eastAsia="仿宋_GB2312" w:cs="仿宋_GB2312"/>
          <w:color w:val="000000"/>
          <w:sz w:val="32"/>
          <w:szCs w:val="32"/>
          <w:highlight w:val="none"/>
          <w:lang w:eastAsia="zh-CN"/>
        </w:rPr>
        <w:t>）应采购人要求审阅其对外公告，出具或签署与采购人有关的法律文件，数量不限；</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9</w:t>
      </w:r>
      <w:r>
        <w:rPr>
          <w:rFonts w:hint="eastAsia" w:ascii="Times New Roman" w:hAnsi="Times New Roman" w:eastAsia="仿宋_GB2312" w:cs="仿宋_GB2312"/>
          <w:color w:val="000000"/>
          <w:sz w:val="32"/>
          <w:szCs w:val="32"/>
          <w:highlight w:val="none"/>
          <w:lang w:eastAsia="zh-CN"/>
        </w:rPr>
        <w:t>）就采购人要求，对采购人的重大决策和对外联系中的有关问题，从法律上进行论证，提供法律依据或意见及出具法律意见书，数量不限；</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10</w:t>
      </w:r>
      <w:r>
        <w:rPr>
          <w:rFonts w:hint="eastAsia" w:ascii="Times New Roman" w:hAnsi="Times New Roman" w:eastAsia="仿宋_GB2312" w:cs="仿宋_GB2312"/>
          <w:color w:val="000000"/>
          <w:sz w:val="32"/>
          <w:szCs w:val="32"/>
          <w:highlight w:val="none"/>
          <w:lang w:eastAsia="zh-CN"/>
        </w:rPr>
        <w:t>）应采购人要求，为重要立法和规范性文件制定提供法律服务，进行合法性论证，</w:t>
      </w:r>
      <w:r>
        <w:rPr>
          <w:rFonts w:hint="eastAsia" w:ascii="Times New Roman" w:hAnsi="Times New Roman" w:eastAsia="仿宋_GB2312" w:cs="仿宋_GB2312"/>
          <w:color w:val="000000"/>
          <w:sz w:val="32"/>
          <w:szCs w:val="32"/>
          <w:highlight w:val="none"/>
          <w:lang w:val="en-US" w:eastAsia="zh-CN"/>
        </w:rPr>
        <w:t>数量不限；</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11</w:t>
      </w:r>
      <w:r>
        <w:rPr>
          <w:rFonts w:hint="eastAsia" w:ascii="Times New Roman" w:hAnsi="Times New Roman" w:eastAsia="仿宋_GB2312" w:cs="仿宋_GB2312"/>
          <w:color w:val="000000"/>
          <w:sz w:val="32"/>
          <w:szCs w:val="32"/>
          <w:highlight w:val="none"/>
          <w:lang w:eastAsia="zh-CN"/>
        </w:rPr>
        <w:t>）草拟、修改、审查采购人在公司经营活动及对外联系中的规范性文件、章程、合同、协议以及其他有关法律事务文书和规章制度，</w:t>
      </w:r>
      <w:r>
        <w:rPr>
          <w:rFonts w:hint="eastAsia" w:ascii="Times New Roman" w:hAnsi="Times New Roman" w:eastAsia="仿宋_GB2312" w:cs="仿宋_GB2312"/>
          <w:color w:val="000000"/>
          <w:sz w:val="32"/>
          <w:szCs w:val="32"/>
          <w:highlight w:val="none"/>
          <w:lang w:val="en-US" w:eastAsia="zh-CN"/>
        </w:rPr>
        <w:t>数量不限；</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12</w:t>
      </w:r>
      <w:r>
        <w:rPr>
          <w:rFonts w:hint="eastAsia" w:ascii="Times New Roman" w:hAnsi="Times New Roman" w:eastAsia="仿宋_GB2312" w:cs="仿宋_GB2312"/>
          <w:color w:val="000000"/>
          <w:sz w:val="32"/>
          <w:szCs w:val="32"/>
          <w:highlight w:val="none"/>
          <w:lang w:eastAsia="zh-CN"/>
        </w:rPr>
        <w:t>）应采购人要求，审查招标方案、招标文件及招标工作中需提供法律服务的工作内容，</w:t>
      </w:r>
      <w:r>
        <w:rPr>
          <w:rFonts w:hint="eastAsia" w:ascii="Times New Roman" w:hAnsi="Times New Roman" w:eastAsia="仿宋_GB2312" w:cs="仿宋_GB2312"/>
          <w:color w:val="000000"/>
          <w:sz w:val="32"/>
          <w:szCs w:val="32"/>
          <w:highlight w:val="none"/>
          <w:lang w:val="en-US" w:eastAsia="zh-CN"/>
        </w:rPr>
        <w:t>数量不限；</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13</w:t>
      </w:r>
      <w:r>
        <w:rPr>
          <w:rFonts w:hint="eastAsia" w:ascii="Times New Roman" w:hAnsi="Times New Roman" w:eastAsia="仿宋_GB2312" w:cs="仿宋_GB2312"/>
          <w:color w:val="000000"/>
          <w:sz w:val="32"/>
          <w:szCs w:val="32"/>
          <w:highlight w:val="none"/>
          <w:lang w:eastAsia="zh-CN"/>
        </w:rPr>
        <w:t>）应采购人要求，就采购人在项目中已经面临或可能发生的纠纷进行法律论证，协助处理投诉、纠纷和经营过程中遇到的合同纠纷或者其他民事、经济问题，参与纠纷谈判和调处，提出解决方案，出具律师函，发表律师意见或者参与非诉谈判、协调、调解，数量不限；</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14</w:t>
      </w:r>
      <w:r>
        <w:rPr>
          <w:rFonts w:hint="eastAsia" w:ascii="Times New Roman" w:hAnsi="Times New Roman" w:eastAsia="仿宋_GB2312" w:cs="仿宋_GB2312"/>
          <w:color w:val="000000"/>
          <w:sz w:val="32"/>
          <w:szCs w:val="32"/>
          <w:highlight w:val="none"/>
          <w:lang w:eastAsia="zh-CN"/>
        </w:rPr>
        <w:t>）接待并在授权范围内处理重大客户、公众投诉，并提出法律建议，数量不限；</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15</w:t>
      </w:r>
      <w:r>
        <w:rPr>
          <w:rFonts w:hint="eastAsia" w:ascii="Times New Roman" w:hAnsi="Times New Roman" w:eastAsia="仿宋_GB2312" w:cs="仿宋_GB2312"/>
          <w:color w:val="000000"/>
          <w:sz w:val="32"/>
          <w:szCs w:val="32"/>
          <w:highlight w:val="none"/>
          <w:lang w:eastAsia="zh-CN"/>
        </w:rPr>
        <w:t>）根据有关法律、法规、政策及信息的变化，向采购人提供法律、政策、信息等，并及时作出提示和说明，提出相关建议，数量不限；</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16</w:t>
      </w:r>
      <w:r>
        <w:rPr>
          <w:rFonts w:hint="eastAsia" w:ascii="Times New Roman" w:hAnsi="Times New Roman" w:eastAsia="仿宋_GB2312" w:cs="仿宋_GB2312"/>
          <w:color w:val="000000"/>
          <w:sz w:val="32"/>
          <w:szCs w:val="32"/>
          <w:highlight w:val="none"/>
          <w:lang w:eastAsia="zh-CN"/>
        </w:rPr>
        <w:t>）</w:t>
      </w:r>
      <w:r>
        <w:rPr>
          <w:rFonts w:hint="eastAsia" w:eastAsia="仿宋_GB2312" w:cs="仿宋_GB2312"/>
          <w:color w:val="000000"/>
          <w:sz w:val="32"/>
          <w:szCs w:val="32"/>
          <w:highlight w:val="none"/>
          <w:lang w:val="en-US" w:eastAsia="zh-CN"/>
        </w:rPr>
        <w:t>对采购人的法务工作人员进行实务技能的培养和指导，并提供相应业务支持；</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default" w:eastAsia="仿宋_GB2312" w:cs="仿宋_GB2312"/>
          <w:color w:val="000000"/>
          <w:sz w:val="32"/>
          <w:szCs w:val="32"/>
          <w:highlight w:val="none"/>
          <w:lang w:val="en-US" w:eastAsia="zh-CN"/>
        </w:rPr>
      </w:pPr>
      <w:r>
        <w:rPr>
          <w:rFonts w:hint="default" w:eastAsia="仿宋_GB2312" w:cs="仿宋_GB2312"/>
          <w:color w:val="000000"/>
          <w:sz w:val="32"/>
          <w:szCs w:val="32"/>
          <w:highlight w:val="none"/>
          <w:lang w:val="en-US" w:eastAsia="zh-CN"/>
        </w:rPr>
        <w:t>（17）实行服务律师值班制度。指派一名律师(业务繁重或发生重大事项时，应采购人要求，供应商应增至两名律师)前往运营公司法务管理部门按采购人工作作息时间坐班，协助处理公司临时事务及参与相关会议、合同审查、法律咨询、纠纷处理等事宜；</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eastAsia="仿宋_GB2312" w:cs="仿宋_GB2312"/>
          <w:color w:val="000000"/>
          <w:sz w:val="32"/>
          <w:szCs w:val="32"/>
          <w:highlight w:val="none"/>
          <w:lang w:eastAsia="zh-CN"/>
        </w:rPr>
        <w:t>（</w:t>
      </w:r>
      <w:r>
        <w:rPr>
          <w:rFonts w:hint="eastAsia" w:eastAsia="仿宋_GB2312" w:cs="仿宋_GB2312"/>
          <w:color w:val="000000"/>
          <w:sz w:val="32"/>
          <w:szCs w:val="32"/>
          <w:highlight w:val="none"/>
          <w:lang w:val="en-US" w:eastAsia="zh-CN"/>
        </w:rPr>
        <w:t>18</w:t>
      </w:r>
      <w:r>
        <w:rPr>
          <w:rFonts w:hint="eastAsia"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eastAsia="zh-CN"/>
        </w:rPr>
        <w:t>根据采购人指示随时处理紧急事务；</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（1</w:t>
      </w:r>
      <w:r>
        <w:rPr>
          <w:rFonts w:hint="eastAsia" w:eastAsia="仿宋_GB2312" w:cs="仿宋_GB2312"/>
          <w:color w:val="000000"/>
          <w:sz w:val="32"/>
          <w:szCs w:val="32"/>
          <w:highlight w:val="none"/>
          <w:lang w:val="en-US" w:eastAsia="zh-CN"/>
        </w:rPr>
        <w:t>9</w:t>
      </w:r>
      <w:r>
        <w:rPr>
          <w:rFonts w:hint="eastAsia" w:ascii="Times New Roman" w:hAnsi="Times New Roman" w:eastAsia="仿宋_GB2312" w:cs="仿宋_GB2312"/>
          <w:color w:val="000000"/>
          <w:sz w:val="32"/>
          <w:szCs w:val="32"/>
          <w:highlight w:val="none"/>
          <w:lang w:eastAsia="zh-CN"/>
        </w:rPr>
        <w:t>）采购人日常经营管理活动中涉及到的其他法律事务。</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3" w:firstLineChars="200"/>
        <w:textAlignment w:val="auto"/>
        <w:rPr>
          <w:rFonts w:hint="eastAsia" w:ascii="Times New Roman" w:hAnsi="Times New Roman" w:eastAsia="仿宋_GB2312" w:cs="仿宋_GB2312"/>
          <w:b/>
          <w:bCs/>
          <w:color w:val="000000"/>
          <w:sz w:val="32"/>
          <w:szCs w:val="32"/>
          <w:highlight w:val="none"/>
          <w:lang w:eastAsia="zh-CN"/>
        </w:rPr>
      </w:pPr>
      <w:r>
        <w:rPr>
          <w:rFonts w:hint="eastAsia" w:ascii="Times New Roman" w:hAnsi="Times New Roman" w:eastAsia="仿宋_GB2312" w:cs="仿宋_GB2312"/>
          <w:b/>
          <w:bCs/>
          <w:color w:val="000000"/>
          <w:sz w:val="32"/>
          <w:szCs w:val="32"/>
          <w:highlight w:val="none"/>
          <w:lang w:eastAsia="zh-CN"/>
        </w:rPr>
        <w:t>中选单位提供上述法律服务时，不再另行收费。</w:t>
      </w:r>
    </w:p>
    <w:p>
      <w:pPr>
        <w:keepNext w:val="0"/>
        <w:keepLines w:val="0"/>
        <w:pageBreakBefore w:val="0"/>
        <w:widowControl w:val="0"/>
        <w:kinsoku/>
        <w:wordWrap/>
        <w:overflowPunct/>
        <w:topLinePunct w:val="0"/>
        <w:bidi w:val="0"/>
        <w:adjustRightInd w:val="0"/>
        <w:snapToGrid w:val="0"/>
        <w:spacing w:line="560" w:lineRule="exact"/>
        <w:ind w:left="0" w:right="0" w:rightChars="0" w:firstLine="640" w:firstLineChars="200"/>
        <w:textAlignment w:val="auto"/>
        <w:outlineLvl w:val="0"/>
        <w:rPr>
          <w:rFonts w:hint="eastAsia" w:ascii="Times New Roman" w:hAnsi="Times New Roman" w:eastAsia="楷体_GB2312" w:cs="楷体_GB2312"/>
          <w:b w:val="0"/>
          <w:bCs/>
          <w:sz w:val="32"/>
          <w:szCs w:val="32"/>
          <w:highlight w:val="none"/>
          <w:lang w:eastAsia="zh-CN"/>
        </w:rPr>
      </w:pPr>
      <w:r>
        <w:rPr>
          <w:rFonts w:hint="eastAsia" w:ascii="Times New Roman" w:hAnsi="Times New Roman" w:eastAsia="楷体_GB2312" w:cs="楷体_GB2312"/>
          <w:b w:val="0"/>
          <w:bCs/>
          <w:sz w:val="32"/>
          <w:szCs w:val="32"/>
          <w:highlight w:val="none"/>
          <w:lang w:eastAsia="zh-CN"/>
        </w:rPr>
        <w:t>（</w:t>
      </w:r>
      <w:r>
        <w:rPr>
          <w:rFonts w:hint="eastAsia" w:ascii="Times New Roman" w:hAnsi="Times New Roman" w:eastAsia="楷体_GB2312" w:cs="楷体_GB2312"/>
          <w:b w:val="0"/>
          <w:bCs/>
          <w:sz w:val="32"/>
          <w:szCs w:val="32"/>
          <w:highlight w:val="none"/>
          <w:lang w:val="en-US" w:eastAsia="zh-CN"/>
        </w:rPr>
        <w:t>二</w:t>
      </w:r>
      <w:r>
        <w:rPr>
          <w:rFonts w:hint="eastAsia" w:ascii="Times New Roman" w:hAnsi="Times New Roman" w:eastAsia="楷体_GB2312" w:cs="楷体_GB2312"/>
          <w:b w:val="0"/>
          <w:bCs/>
          <w:sz w:val="32"/>
          <w:szCs w:val="32"/>
          <w:highlight w:val="none"/>
          <w:lang w:eastAsia="zh-CN"/>
        </w:rPr>
        <w:t>）服务期限</w:t>
      </w:r>
    </w:p>
    <w:p>
      <w:pPr>
        <w:keepNext w:val="0"/>
        <w:keepLines w:val="0"/>
        <w:widowControl/>
        <w:suppressLineNumbers w:val="0"/>
        <w:ind w:firstLine="640" w:firstLineChars="200"/>
        <w:jc w:val="left"/>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本项目服务期限暂定为2023年12月至2025年12月（实际服务时间以供应商接到采购单位发出的进场通知起算，总计24个月）。</w:t>
      </w:r>
    </w:p>
    <w:p>
      <w:pPr>
        <w:keepNext w:val="0"/>
        <w:keepLines w:val="0"/>
        <w:pageBreakBefore w:val="0"/>
        <w:widowControl w:val="0"/>
        <w:kinsoku/>
        <w:wordWrap/>
        <w:overflowPunct/>
        <w:topLinePunct w:val="0"/>
        <w:bidi w:val="0"/>
        <w:adjustRightInd w:val="0"/>
        <w:snapToGrid w:val="0"/>
        <w:spacing w:line="560" w:lineRule="exact"/>
        <w:ind w:left="0" w:right="0" w:rightChars="0" w:firstLine="640" w:firstLineChars="200"/>
        <w:textAlignment w:val="auto"/>
        <w:outlineLvl w:val="0"/>
        <w:rPr>
          <w:rFonts w:hint="eastAsia" w:ascii="Times New Roman" w:hAnsi="Times New Roman" w:eastAsia="楷体_GB2312" w:cs="楷体_GB2312"/>
          <w:b w:val="0"/>
          <w:bCs/>
          <w:sz w:val="32"/>
          <w:szCs w:val="32"/>
          <w:highlight w:val="none"/>
          <w:lang w:eastAsia="zh-CN"/>
        </w:rPr>
      </w:pPr>
      <w:r>
        <w:rPr>
          <w:rFonts w:hint="eastAsia" w:ascii="Times New Roman" w:hAnsi="Times New Roman" w:eastAsia="楷体_GB2312" w:cs="楷体_GB2312"/>
          <w:b w:val="0"/>
          <w:bCs/>
          <w:sz w:val="32"/>
          <w:szCs w:val="32"/>
          <w:highlight w:val="none"/>
          <w:lang w:eastAsia="zh-CN"/>
        </w:rPr>
        <w:t>（</w:t>
      </w:r>
      <w:r>
        <w:rPr>
          <w:rFonts w:hint="eastAsia" w:ascii="Times New Roman" w:hAnsi="Times New Roman" w:eastAsia="楷体_GB2312" w:cs="楷体_GB2312"/>
          <w:b w:val="0"/>
          <w:bCs/>
          <w:sz w:val="32"/>
          <w:szCs w:val="32"/>
          <w:highlight w:val="none"/>
          <w:lang w:val="en-US" w:eastAsia="zh-CN"/>
        </w:rPr>
        <w:t>三</w:t>
      </w:r>
      <w:r>
        <w:rPr>
          <w:rFonts w:hint="eastAsia" w:ascii="Times New Roman" w:hAnsi="Times New Roman" w:eastAsia="楷体_GB2312" w:cs="楷体_GB2312"/>
          <w:b w:val="0"/>
          <w:bCs/>
          <w:sz w:val="32"/>
          <w:szCs w:val="32"/>
          <w:highlight w:val="none"/>
          <w:lang w:eastAsia="zh-CN"/>
        </w:rPr>
        <w:t>）服务要求</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1.</w:t>
      </w:r>
      <w:r>
        <w:rPr>
          <w:rFonts w:hint="eastAsia" w:ascii="Times New Roman" w:hAnsi="Times New Roman" w:eastAsia="仿宋_GB2312" w:cs="仿宋_GB2312"/>
          <w:color w:val="000000"/>
          <w:sz w:val="32"/>
          <w:szCs w:val="32"/>
          <w:highlight w:val="none"/>
          <w:lang w:eastAsia="zh-CN"/>
        </w:rPr>
        <w:t>法律顾问应指派至少四名（</w:t>
      </w:r>
      <w:r>
        <w:rPr>
          <w:rFonts w:hint="eastAsia" w:ascii="Times New Roman" w:hAnsi="Times New Roman" w:eastAsia="仿宋_GB2312" w:cs="仿宋_GB2312"/>
          <w:color w:val="000000"/>
          <w:sz w:val="32"/>
          <w:szCs w:val="32"/>
          <w:highlight w:val="none"/>
          <w:lang w:val="en-US" w:eastAsia="zh-CN"/>
        </w:rPr>
        <w:t>含至少</w:t>
      </w:r>
      <w:r>
        <w:rPr>
          <w:rFonts w:hint="eastAsia" w:eastAsia="仿宋_GB2312" w:cs="仿宋_GB2312"/>
          <w:color w:val="000000"/>
          <w:sz w:val="32"/>
          <w:szCs w:val="32"/>
          <w:highlight w:val="none"/>
          <w:lang w:val="en-US" w:eastAsia="zh-CN"/>
        </w:rPr>
        <w:t>一</w:t>
      </w:r>
      <w:r>
        <w:rPr>
          <w:rFonts w:hint="eastAsia" w:ascii="Times New Roman" w:hAnsi="Times New Roman" w:eastAsia="仿宋_GB2312" w:cs="仿宋_GB2312"/>
          <w:color w:val="000000"/>
          <w:sz w:val="32"/>
          <w:szCs w:val="32"/>
          <w:highlight w:val="none"/>
          <w:lang w:val="en-US" w:eastAsia="zh-CN"/>
        </w:rPr>
        <w:t>名坐班律师</w:t>
      </w:r>
      <w:r>
        <w:rPr>
          <w:rFonts w:hint="eastAsia" w:ascii="Times New Roman" w:hAnsi="Times New Roman" w:eastAsia="仿宋_GB2312" w:cs="仿宋_GB2312"/>
          <w:color w:val="000000"/>
          <w:sz w:val="32"/>
          <w:szCs w:val="32"/>
          <w:highlight w:val="none"/>
          <w:lang w:eastAsia="zh-CN"/>
        </w:rPr>
        <w:t>）业务能力强，长期从事公司治理、招投标、经营开发、运营管理、客伤处理等有关法律事务的资深律师与其他律师共同组成采购人之顾问律师团队，</w:t>
      </w:r>
      <w:r>
        <w:rPr>
          <w:rFonts w:hint="eastAsia" w:eastAsia="仿宋_GB2312" w:cs="仿宋_GB2312"/>
          <w:color w:val="000000"/>
          <w:sz w:val="32"/>
          <w:szCs w:val="32"/>
          <w:highlight w:val="none"/>
          <w:lang w:val="en-US" w:eastAsia="zh-CN"/>
        </w:rPr>
        <w:t>并明确指定一名项目负责人，</w:t>
      </w:r>
      <w:r>
        <w:rPr>
          <w:rFonts w:hint="eastAsia" w:ascii="Times New Roman" w:hAnsi="Times New Roman" w:eastAsia="仿宋_GB2312" w:cs="仿宋_GB2312"/>
          <w:color w:val="000000"/>
          <w:sz w:val="32"/>
          <w:szCs w:val="32"/>
          <w:highlight w:val="none"/>
          <w:lang w:eastAsia="zh-CN"/>
        </w:rPr>
        <w:t>采购人有服务范围内的需求时，可及时联络到顾问律师</w:t>
      </w:r>
      <w:r>
        <w:rPr>
          <w:rFonts w:hint="eastAsia"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right="0" w:rightChars="0"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合同履约过程中，原则上不允许变更项目</w:t>
      </w:r>
      <w:r>
        <w:rPr>
          <w:rFonts w:hint="eastAsia" w:eastAsia="仿宋_GB2312" w:cs="仿宋_GB2312"/>
          <w:color w:val="000000"/>
          <w:sz w:val="32"/>
          <w:szCs w:val="32"/>
          <w:highlight w:val="none"/>
          <w:lang w:val="en-US" w:eastAsia="zh-CN"/>
        </w:rPr>
        <w:t>负责人和团队人员</w:t>
      </w:r>
      <w:r>
        <w:rPr>
          <w:rFonts w:hint="eastAsia" w:ascii="Times New Roman" w:hAnsi="Times New Roman" w:eastAsia="仿宋_GB2312" w:cs="仿宋_GB2312"/>
          <w:color w:val="000000"/>
          <w:sz w:val="32"/>
          <w:szCs w:val="32"/>
          <w:highlight w:val="none"/>
          <w:lang w:val="en-US" w:eastAsia="zh-CN"/>
        </w:rPr>
        <w:t>。确需更换项目</w:t>
      </w:r>
      <w:r>
        <w:rPr>
          <w:rFonts w:hint="eastAsia" w:eastAsia="仿宋_GB2312" w:cs="仿宋_GB2312"/>
          <w:color w:val="000000"/>
          <w:sz w:val="32"/>
          <w:szCs w:val="32"/>
          <w:highlight w:val="none"/>
          <w:lang w:val="en-US" w:eastAsia="zh-CN"/>
        </w:rPr>
        <w:t>负责人和团队人员</w:t>
      </w:r>
      <w:r>
        <w:rPr>
          <w:rFonts w:hint="eastAsia" w:ascii="Times New Roman" w:hAnsi="Times New Roman" w:eastAsia="仿宋_GB2312" w:cs="仿宋_GB2312"/>
          <w:color w:val="000000"/>
          <w:sz w:val="32"/>
          <w:szCs w:val="32"/>
          <w:highlight w:val="none"/>
          <w:lang w:val="en-US" w:eastAsia="zh-CN"/>
        </w:rPr>
        <w:t>的，供应商可在确保服务质量不受影响的情况下，经</w:t>
      </w:r>
      <w:r>
        <w:rPr>
          <w:rFonts w:hint="eastAsia" w:eastAsia="仿宋_GB2312" w:cs="仿宋_GB2312"/>
          <w:color w:val="000000"/>
          <w:sz w:val="32"/>
          <w:szCs w:val="32"/>
          <w:highlight w:val="none"/>
          <w:lang w:val="en-US" w:eastAsia="zh-CN"/>
        </w:rPr>
        <w:t>采购人</w:t>
      </w:r>
      <w:r>
        <w:rPr>
          <w:rFonts w:hint="eastAsia" w:ascii="Times New Roman" w:hAnsi="Times New Roman" w:eastAsia="仿宋_GB2312" w:cs="仿宋_GB2312"/>
          <w:color w:val="000000"/>
          <w:sz w:val="32"/>
          <w:szCs w:val="32"/>
          <w:highlight w:val="none"/>
          <w:lang w:val="en-US" w:eastAsia="zh-CN"/>
        </w:rPr>
        <w:t>书面同意后</w:t>
      </w:r>
      <w:r>
        <w:rPr>
          <w:rFonts w:hint="default" w:ascii="Times New Roman" w:hAnsi="Times New Roman" w:eastAsia="仿宋_GB2312" w:cs="仿宋_GB2312"/>
          <w:color w:val="000000"/>
          <w:sz w:val="32"/>
          <w:szCs w:val="32"/>
          <w:highlight w:val="none"/>
          <w:lang w:val="en-US" w:eastAsia="zh-CN"/>
        </w:rPr>
        <w:t>更换指派律师，但应提前一个月将更换人员名单、说明以书面方式送达甲方，并确保指派律师符合</w:t>
      </w:r>
      <w:r>
        <w:rPr>
          <w:rFonts w:hint="eastAsia" w:eastAsia="仿宋_GB2312" w:cs="仿宋_GB2312"/>
          <w:color w:val="000000"/>
          <w:sz w:val="32"/>
          <w:szCs w:val="32"/>
          <w:highlight w:val="none"/>
          <w:lang w:val="en-US" w:eastAsia="zh-CN"/>
        </w:rPr>
        <w:t>项目</w:t>
      </w:r>
      <w:r>
        <w:rPr>
          <w:rFonts w:hint="default" w:ascii="Times New Roman" w:hAnsi="Times New Roman" w:eastAsia="仿宋_GB2312" w:cs="仿宋_GB2312"/>
          <w:color w:val="000000"/>
          <w:sz w:val="32"/>
          <w:szCs w:val="32"/>
          <w:highlight w:val="none"/>
          <w:lang w:val="en-US" w:eastAsia="zh-CN"/>
        </w:rPr>
        <w:t>要求。</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3" w:firstLineChars="200"/>
        <w:textAlignment w:val="auto"/>
        <w:rPr>
          <w:rFonts w:hint="eastAsia" w:ascii="Times New Roman" w:hAnsi="Times New Roman" w:eastAsia="仿宋_GB2312" w:cs="仿宋_GB2312"/>
          <w:b/>
          <w:bCs/>
          <w:color w:val="000000"/>
          <w:sz w:val="32"/>
          <w:szCs w:val="32"/>
          <w:highlight w:val="none"/>
          <w:lang w:eastAsia="zh-CN"/>
        </w:rPr>
      </w:pPr>
      <w:r>
        <w:rPr>
          <w:rFonts w:hint="eastAsia" w:ascii="Times New Roman" w:hAnsi="Times New Roman" w:eastAsia="仿宋_GB2312" w:cs="仿宋_GB2312"/>
          <w:b/>
          <w:bCs/>
          <w:color w:val="000000"/>
          <w:sz w:val="32"/>
          <w:szCs w:val="32"/>
          <w:highlight w:val="none"/>
          <w:lang w:eastAsia="zh-CN"/>
        </w:rPr>
        <w:t>对坐班律师的要求</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政治上可靠。具备较强的专业水平和综合素质，认真细致、吃苦耐劳；现场办理</w:t>
      </w:r>
      <w:r>
        <w:rPr>
          <w:rFonts w:hint="eastAsia" w:ascii="Times New Roman" w:hAnsi="Times New Roman" w:eastAsia="仿宋_GB2312" w:cs="仿宋_GB2312"/>
          <w:color w:val="000000"/>
          <w:sz w:val="32"/>
          <w:szCs w:val="32"/>
          <w:highlight w:val="none"/>
          <w:lang w:val="en-US" w:eastAsia="zh-CN"/>
        </w:rPr>
        <w:t>运营公司</w:t>
      </w:r>
      <w:r>
        <w:rPr>
          <w:rFonts w:hint="eastAsia" w:ascii="Times New Roman" w:hAnsi="Times New Roman" w:eastAsia="仿宋_GB2312" w:cs="仿宋_GB2312"/>
          <w:color w:val="000000"/>
          <w:sz w:val="32"/>
          <w:szCs w:val="32"/>
          <w:highlight w:val="none"/>
          <w:lang w:eastAsia="zh-CN"/>
        </w:rPr>
        <w:t>法律服务事务及其他相关事务，包括但不限于搜集整理资料、处理日常事务、起草相关文稿等；</w:t>
      </w:r>
      <w:r>
        <w:rPr>
          <w:rFonts w:hint="eastAsia" w:ascii="Times New Roman" w:hAnsi="Times New Roman" w:eastAsia="仿宋_GB2312" w:cs="仿宋_GB2312"/>
          <w:color w:val="000000"/>
          <w:sz w:val="32"/>
          <w:szCs w:val="32"/>
          <w:highlight w:val="none"/>
          <w:lang w:val="en-US" w:eastAsia="zh-CN"/>
        </w:rPr>
        <w:t>坐班律师</w:t>
      </w:r>
      <w:r>
        <w:rPr>
          <w:rFonts w:hint="eastAsia" w:ascii="Times New Roman" w:hAnsi="Times New Roman" w:eastAsia="仿宋_GB2312" w:cs="仿宋_GB2312"/>
          <w:color w:val="000000"/>
          <w:sz w:val="32"/>
          <w:szCs w:val="32"/>
          <w:highlight w:val="none"/>
          <w:lang w:eastAsia="zh-CN"/>
        </w:rPr>
        <w:t>坐班时间为每周五个工作日，能够严格遵守采购人的工作规定、出勤制度并服从工作安排；能够保证在合同期内不因所在律所或本人原因更换人员；原则上不得接受所在律所为其安排的超出合同约定工作范围的其他工作。</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坐班律师应接受采购人法务部门的考核，如发现坐班律师不能适应工作要求，采购人有权要求顾问单位更换，若更换后仍不能适应工作，采购人有权解除合同。</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lang w:eastAsia="zh-CN"/>
        </w:rPr>
        <w:t>协助采购人审查、修订或草拟各类合同及合同范本、协议等法律文书。</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1</w:t>
      </w:r>
      <w:r>
        <w:rPr>
          <w:rFonts w:hint="eastAsia" w:ascii="Times New Roman" w:hAnsi="Times New Roman" w:eastAsia="仿宋_GB2312" w:cs="仿宋_GB2312"/>
          <w:color w:val="000000"/>
          <w:sz w:val="32"/>
          <w:szCs w:val="32"/>
          <w:highlight w:val="none"/>
          <w:lang w:eastAsia="zh-CN"/>
        </w:rPr>
        <w:t>）熟悉采购人合同管理要求，通过采购人合同进行审核、修改，出具法律意见</w:t>
      </w:r>
      <w:r>
        <w:rPr>
          <w:rFonts w:hint="eastAsia"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lang w:eastAsia="zh-CN"/>
        </w:rPr>
        <w:t>）法律顾问应在采购人提供资料的两个工作日内完成工作，难度较大的可以向采购人申请并经批准后适当延迟时间</w:t>
      </w:r>
      <w:r>
        <w:rPr>
          <w:rFonts w:hint="eastAsia"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3</w:t>
      </w:r>
      <w:r>
        <w:rPr>
          <w:rFonts w:hint="eastAsia" w:ascii="Times New Roman" w:hAnsi="Times New Roman" w:eastAsia="仿宋_GB2312" w:cs="仿宋_GB2312"/>
          <w:color w:val="000000"/>
          <w:sz w:val="32"/>
          <w:szCs w:val="32"/>
          <w:highlight w:val="none"/>
          <w:lang w:eastAsia="zh-CN"/>
        </w:rPr>
        <w:t>）对于律师函等重要法律文书应由</w:t>
      </w:r>
      <w:r>
        <w:rPr>
          <w:rFonts w:hint="eastAsia" w:ascii="Times New Roman" w:hAnsi="Times New Roman" w:eastAsia="仿宋_GB2312" w:cs="仿宋_GB2312"/>
          <w:color w:val="000000"/>
          <w:sz w:val="32"/>
          <w:szCs w:val="32"/>
          <w:highlight w:val="none"/>
          <w:lang w:val="en-US" w:eastAsia="zh-CN"/>
        </w:rPr>
        <w:t>坐班</w:t>
      </w:r>
      <w:r>
        <w:rPr>
          <w:rFonts w:hint="eastAsia" w:ascii="Times New Roman" w:hAnsi="Times New Roman" w:eastAsia="仿宋_GB2312" w:cs="仿宋_GB2312"/>
          <w:color w:val="000000"/>
          <w:sz w:val="32"/>
          <w:szCs w:val="32"/>
          <w:highlight w:val="none"/>
          <w:lang w:eastAsia="zh-CN"/>
        </w:rPr>
        <w:t>律师亲自审核签字；</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4</w:t>
      </w:r>
      <w:r>
        <w:rPr>
          <w:rFonts w:hint="eastAsia" w:ascii="Times New Roman" w:hAnsi="Times New Roman" w:eastAsia="仿宋_GB2312" w:cs="仿宋_GB2312"/>
          <w:color w:val="000000"/>
          <w:sz w:val="32"/>
          <w:szCs w:val="32"/>
          <w:highlight w:val="none"/>
          <w:lang w:eastAsia="zh-CN"/>
        </w:rPr>
        <w:t>）按照采购人需要，将常用合同制作为合同模板，提供给采购人法律管理人员使用。</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3.</w:t>
      </w:r>
      <w:r>
        <w:rPr>
          <w:rFonts w:hint="eastAsia" w:ascii="Times New Roman" w:hAnsi="Times New Roman" w:eastAsia="仿宋_GB2312" w:cs="仿宋_GB2312"/>
          <w:color w:val="000000"/>
          <w:sz w:val="32"/>
          <w:szCs w:val="32"/>
          <w:highlight w:val="none"/>
          <w:lang w:eastAsia="zh-CN"/>
        </w:rPr>
        <w:t>对采购人的经营业务提供法律指导和支持。</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1</w:t>
      </w:r>
      <w:r>
        <w:rPr>
          <w:rFonts w:hint="eastAsia" w:ascii="Times New Roman" w:hAnsi="Times New Roman" w:eastAsia="仿宋_GB2312" w:cs="仿宋_GB2312"/>
          <w:color w:val="000000"/>
          <w:sz w:val="32"/>
          <w:szCs w:val="32"/>
          <w:highlight w:val="none"/>
          <w:lang w:eastAsia="zh-CN"/>
        </w:rPr>
        <w:t>）受采购人指派参与不特定的各种谈判、调解活动，为采购人谈判、调解提供法律支持</w:t>
      </w:r>
      <w:r>
        <w:rPr>
          <w:rFonts w:hint="eastAsia"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lang w:eastAsia="zh-CN"/>
        </w:rPr>
        <w:t>采购人遇紧急法律问题，法律顾问应在接到采购人当面或者电话通知之当日，到采购人指定地点提供法律服务，如法律顾问在法院开庭或者出差外地律师事务所应指派具备同等资质的律师处理采购人法律事务</w:t>
      </w:r>
      <w:r>
        <w:rPr>
          <w:rFonts w:hint="eastAsia"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（3）</w:t>
      </w:r>
      <w:r>
        <w:rPr>
          <w:rFonts w:hint="eastAsia" w:ascii="Times New Roman" w:hAnsi="Times New Roman" w:eastAsia="仿宋_GB2312" w:cs="仿宋_GB2312"/>
          <w:color w:val="000000"/>
          <w:sz w:val="32"/>
          <w:szCs w:val="32"/>
          <w:highlight w:val="none"/>
          <w:lang w:eastAsia="zh-CN"/>
        </w:rPr>
        <w:t>采购人员工可通过电话方式向法律顾问咨询法律事务，法律顾问律师除在法院开庭外，应及时给予法律支持并向采购人法务部门汇报</w:t>
      </w:r>
      <w:r>
        <w:rPr>
          <w:rFonts w:hint="eastAsia"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（4）</w:t>
      </w:r>
      <w:r>
        <w:rPr>
          <w:rFonts w:hint="eastAsia" w:ascii="Times New Roman" w:hAnsi="Times New Roman" w:eastAsia="仿宋_GB2312" w:cs="仿宋_GB2312"/>
          <w:color w:val="000000"/>
          <w:sz w:val="32"/>
          <w:szCs w:val="32"/>
          <w:highlight w:val="none"/>
          <w:lang w:eastAsia="zh-CN"/>
        </w:rPr>
        <w:t>协助采购人处理乘客投诉、纠纷和经营过程中遇到的纠纷或其他民事、经济问题。</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4.</w:t>
      </w:r>
      <w:r>
        <w:rPr>
          <w:rFonts w:hint="eastAsia" w:ascii="Times New Roman" w:hAnsi="Times New Roman" w:eastAsia="仿宋_GB2312" w:cs="仿宋_GB2312"/>
          <w:color w:val="000000"/>
          <w:sz w:val="32"/>
          <w:szCs w:val="32"/>
          <w:highlight w:val="none"/>
          <w:lang w:eastAsia="zh-CN"/>
        </w:rPr>
        <w:t>协助采购人建立和完善内部法律事务管理制度。</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5.</w:t>
      </w:r>
      <w:r>
        <w:rPr>
          <w:rFonts w:hint="eastAsia" w:ascii="Times New Roman" w:hAnsi="Times New Roman" w:eastAsia="仿宋_GB2312" w:cs="仿宋_GB2312"/>
          <w:color w:val="000000"/>
          <w:sz w:val="32"/>
          <w:szCs w:val="32"/>
          <w:highlight w:val="none"/>
          <w:lang w:eastAsia="zh-CN"/>
        </w:rPr>
        <w:t>采购人在拟开展的项目或制订的规章制度、业务流程等存在法律障碍时，顾问律师应就如何规避法律风险提供具体建议，并按照采购人需要参与制定符合法律规范的项目实施方案或业务操作流程等。法律顾问应将在采购人业务中接触到的信息交给采购人法务部门进行资源共享。</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6.</w:t>
      </w:r>
      <w:r>
        <w:rPr>
          <w:rFonts w:hint="eastAsia" w:ascii="Times New Roman" w:hAnsi="Times New Roman" w:eastAsia="仿宋_GB2312" w:cs="仿宋_GB2312"/>
          <w:color w:val="000000"/>
          <w:sz w:val="32"/>
          <w:szCs w:val="32"/>
          <w:highlight w:val="none"/>
          <w:lang w:eastAsia="zh-CN"/>
        </w:rPr>
        <w:t>采购人如有法律问题或者服务需求，可以在任何时候以任何方式与首席法律顾问或者顾问团的其他专业律师联系，首席法律顾问或者其他专业律师应作出及时、高效、正确</w:t>
      </w:r>
      <w:r>
        <w:rPr>
          <w:rFonts w:hint="eastAsia" w:ascii="Times New Roman" w:hAnsi="Times New Roman" w:eastAsia="仿宋_GB2312" w:cs="仿宋_GB2312"/>
          <w:color w:val="000000"/>
          <w:sz w:val="32"/>
          <w:szCs w:val="32"/>
          <w:highlight w:val="none"/>
          <w:lang w:val="en-US" w:eastAsia="zh-CN"/>
        </w:rPr>
        <w:t>的答复和指导</w:t>
      </w:r>
      <w:r>
        <w:rPr>
          <w:rFonts w:hint="eastAsia" w:ascii="Times New Roman" w:hAnsi="Times New Roman" w:eastAsia="仿宋_GB2312" w:cs="仿宋_GB2312"/>
          <w:color w:val="000000"/>
          <w:sz w:val="32"/>
          <w:szCs w:val="32"/>
          <w:highlight w:val="none"/>
          <w:lang w:eastAsia="zh-CN"/>
        </w:rPr>
        <w:t>，一般应在</w:t>
      </w:r>
      <w:r>
        <w:rPr>
          <w:rFonts w:hint="eastAsia" w:eastAsia="仿宋_GB2312" w:cs="仿宋_GB2312"/>
          <w:color w:val="000000"/>
          <w:sz w:val="32"/>
          <w:szCs w:val="32"/>
          <w:highlight w:val="none"/>
          <w:lang w:val="en-US" w:eastAsia="zh-CN"/>
        </w:rPr>
        <w:t>1—2个工作日</w:t>
      </w:r>
      <w:r>
        <w:rPr>
          <w:rFonts w:hint="eastAsia" w:ascii="Times New Roman" w:hAnsi="Times New Roman" w:eastAsia="仿宋_GB2312" w:cs="仿宋_GB2312"/>
          <w:color w:val="000000"/>
          <w:sz w:val="32"/>
          <w:szCs w:val="32"/>
          <w:highlight w:val="none"/>
          <w:lang w:eastAsia="zh-CN"/>
        </w:rPr>
        <w:t>内作出回应（包括口头答复），并及时出具法律顾问事务的处理意见，难度较大的可以适当延迟时间。</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7.</w:t>
      </w:r>
      <w:r>
        <w:rPr>
          <w:rFonts w:hint="eastAsia" w:ascii="Times New Roman" w:hAnsi="Times New Roman" w:eastAsia="仿宋_GB2312" w:cs="仿宋_GB2312"/>
          <w:color w:val="000000"/>
          <w:sz w:val="32"/>
          <w:szCs w:val="32"/>
          <w:highlight w:val="none"/>
          <w:lang w:eastAsia="zh-CN"/>
        </w:rPr>
        <w:t>在采购人提供合同文本起草修改需求后</w:t>
      </w:r>
      <w:r>
        <w:rPr>
          <w:rFonts w:hint="eastAsia" w:eastAsia="仿宋_GB2312" w:cs="仿宋_GB2312"/>
          <w:color w:val="000000"/>
          <w:sz w:val="32"/>
          <w:szCs w:val="32"/>
          <w:highlight w:val="none"/>
          <w:lang w:val="en-US" w:eastAsia="zh-CN"/>
        </w:rPr>
        <w:t>3</w:t>
      </w:r>
      <w:r>
        <w:rPr>
          <w:rFonts w:hint="eastAsia" w:ascii="Times New Roman" w:hAnsi="Times New Roman" w:eastAsia="仿宋_GB2312" w:cs="仿宋_GB2312"/>
          <w:color w:val="000000"/>
          <w:sz w:val="32"/>
          <w:szCs w:val="32"/>
          <w:highlight w:val="none"/>
          <w:lang w:eastAsia="zh-CN"/>
        </w:rPr>
        <w:t>个工作日内完成合同文本的修改草案；在采购人提供合同文本后</w:t>
      </w:r>
      <w:r>
        <w:rPr>
          <w:rFonts w:hint="eastAsia" w:eastAsia="仿宋_GB2312" w:cs="仿宋_GB2312"/>
          <w:color w:val="000000"/>
          <w:sz w:val="32"/>
          <w:szCs w:val="32"/>
          <w:highlight w:val="none"/>
          <w:lang w:val="en-US" w:eastAsia="zh-CN"/>
        </w:rPr>
        <w:t>3</w:t>
      </w:r>
      <w:r>
        <w:rPr>
          <w:rFonts w:hint="eastAsia" w:ascii="Times New Roman" w:hAnsi="Times New Roman" w:eastAsia="仿宋_GB2312" w:cs="仿宋_GB2312"/>
          <w:color w:val="000000"/>
          <w:sz w:val="32"/>
          <w:szCs w:val="32"/>
          <w:highlight w:val="none"/>
          <w:lang w:eastAsia="zh-CN"/>
        </w:rPr>
        <w:t>个工作日内完成合同法律审查，出具法律意见书；在采购人提出法律问题后的</w:t>
      </w:r>
      <w:r>
        <w:rPr>
          <w:rFonts w:hint="eastAsia" w:eastAsia="仿宋_GB2312" w:cs="仿宋_GB2312"/>
          <w:color w:val="000000"/>
          <w:sz w:val="32"/>
          <w:szCs w:val="32"/>
          <w:highlight w:val="none"/>
          <w:lang w:val="en-US" w:eastAsia="zh-CN"/>
        </w:rPr>
        <w:t>3</w:t>
      </w:r>
      <w:r>
        <w:rPr>
          <w:rFonts w:hint="eastAsia" w:ascii="Times New Roman" w:hAnsi="Times New Roman" w:eastAsia="仿宋_GB2312" w:cs="仿宋_GB2312"/>
          <w:color w:val="000000"/>
          <w:sz w:val="32"/>
          <w:szCs w:val="32"/>
          <w:highlight w:val="none"/>
          <w:lang w:eastAsia="zh-CN"/>
        </w:rPr>
        <w:t>个工作日内向采购人提出符合法律规定的意见或者建议；</w:t>
      </w:r>
      <w:r>
        <w:rPr>
          <w:rFonts w:hint="eastAsia" w:ascii="Times New Roman" w:hAnsi="Times New Roman" w:eastAsia="仿宋_GB2312" w:cs="仿宋_GB2312"/>
          <w:color w:val="000000"/>
          <w:sz w:val="32"/>
          <w:szCs w:val="32"/>
          <w:highlight w:val="none"/>
          <w:lang w:val="en-US" w:eastAsia="zh-CN"/>
        </w:rPr>
        <w:t>3</w:t>
      </w:r>
      <w:r>
        <w:rPr>
          <w:rFonts w:hint="eastAsia" w:ascii="Times New Roman" w:hAnsi="Times New Roman" w:eastAsia="仿宋_GB2312" w:cs="仿宋_GB2312"/>
          <w:color w:val="000000"/>
          <w:sz w:val="32"/>
          <w:szCs w:val="32"/>
          <w:highlight w:val="none"/>
          <w:lang w:eastAsia="zh-CN"/>
        </w:rPr>
        <w:t>个工作日内完成对外重大信息发布的审核；在接到采购人委托后，</w:t>
      </w:r>
      <w:r>
        <w:rPr>
          <w:rFonts w:hint="eastAsia" w:eastAsia="仿宋_GB2312" w:cs="仿宋_GB2312"/>
          <w:color w:val="000000"/>
          <w:sz w:val="32"/>
          <w:szCs w:val="32"/>
          <w:highlight w:val="none"/>
          <w:lang w:val="en-US" w:eastAsia="zh-CN"/>
        </w:rPr>
        <w:t>3</w:t>
      </w:r>
      <w:r>
        <w:rPr>
          <w:rFonts w:hint="eastAsia" w:ascii="Times New Roman" w:hAnsi="Times New Roman" w:eastAsia="仿宋_GB2312" w:cs="仿宋_GB2312"/>
          <w:color w:val="000000"/>
          <w:sz w:val="32"/>
          <w:szCs w:val="32"/>
          <w:highlight w:val="none"/>
          <w:lang w:eastAsia="zh-CN"/>
        </w:rPr>
        <w:t>个工作日内完成律师函的签发。</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8.采购人</w:t>
      </w:r>
      <w:r>
        <w:rPr>
          <w:rFonts w:hint="eastAsia" w:ascii="Times New Roman" w:hAnsi="Times New Roman" w:eastAsia="仿宋_GB2312" w:cs="仿宋_GB2312"/>
          <w:color w:val="000000"/>
          <w:sz w:val="32"/>
          <w:szCs w:val="32"/>
          <w:highlight w:val="none"/>
          <w:lang w:eastAsia="zh-CN"/>
        </w:rPr>
        <w:t>的法律事务采取首席顾问律师负责制，一般由首席顾问律师对具体事务负责，视事务难易程度、所涉法律部门及专业等特点，可根据高效合理及最大可能满足客户需求的原则调配律师顾问团的相关专业律师、专家组或其他工作人员予以解决。</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val="en-US" w:eastAsia="zh-CN"/>
        </w:rPr>
        <w:t>9.</w:t>
      </w:r>
      <w:r>
        <w:rPr>
          <w:rFonts w:hint="eastAsia" w:ascii="Times New Roman" w:hAnsi="Times New Roman" w:eastAsia="仿宋_GB2312" w:cs="仿宋_GB2312"/>
          <w:color w:val="000000"/>
          <w:sz w:val="32"/>
          <w:szCs w:val="32"/>
          <w:highlight w:val="none"/>
          <w:lang w:eastAsia="zh-CN"/>
        </w:rPr>
        <w:t>法律顾问在服务期间按采购人要求提供的其他法律服务。</w:t>
      </w:r>
    </w:p>
    <w:p>
      <w:pPr>
        <w:keepNext w:val="0"/>
        <w:keepLines w:val="0"/>
        <w:pageBreakBefore w:val="0"/>
        <w:widowControl w:val="0"/>
        <w:kinsoku/>
        <w:wordWrap/>
        <w:overflowPunct/>
        <w:topLinePunct w:val="0"/>
        <w:bidi w:val="0"/>
        <w:adjustRightInd w:val="0"/>
        <w:snapToGrid w:val="0"/>
        <w:spacing w:line="560" w:lineRule="exact"/>
        <w:ind w:left="0" w:right="0" w:rightChars="0" w:firstLine="640" w:firstLineChars="200"/>
        <w:textAlignment w:val="auto"/>
        <w:outlineLvl w:val="0"/>
        <w:rPr>
          <w:rFonts w:hint="eastAsia" w:ascii="Times New Roman" w:hAnsi="Times New Roman" w:eastAsia="楷体_GB2312" w:cs="楷体_GB2312"/>
          <w:b w:val="0"/>
          <w:bCs/>
          <w:sz w:val="32"/>
          <w:szCs w:val="32"/>
          <w:highlight w:val="none"/>
          <w:lang w:eastAsia="zh-CN"/>
        </w:rPr>
      </w:pPr>
      <w:r>
        <w:rPr>
          <w:rFonts w:hint="eastAsia" w:ascii="Times New Roman" w:hAnsi="Times New Roman" w:eastAsia="楷体_GB2312" w:cs="楷体_GB2312"/>
          <w:b w:val="0"/>
          <w:bCs/>
          <w:sz w:val="32"/>
          <w:szCs w:val="32"/>
          <w:highlight w:val="none"/>
          <w:lang w:val="en-US" w:eastAsia="zh-CN"/>
        </w:rPr>
        <w:t>（四）</w:t>
      </w:r>
      <w:r>
        <w:rPr>
          <w:rFonts w:hint="eastAsia" w:ascii="Times New Roman" w:hAnsi="Times New Roman" w:eastAsia="楷体_GB2312" w:cs="楷体_GB2312"/>
          <w:b w:val="0"/>
          <w:bCs/>
          <w:sz w:val="32"/>
          <w:szCs w:val="32"/>
          <w:highlight w:val="none"/>
          <w:lang w:eastAsia="zh-CN"/>
        </w:rPr>
        <w:t>其他要求</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1.根据采购人所在集团公司的管理机制要求，法律顾问在合同有效期间，除接受采购人管理和考核（采购人对法律顾问合同实施考核的考核分占比70%）外，还应按长沙市轨道交通集团有限公司（采购人上级主管单位，以下简称轨道集团）法务部门的要求，实施如下工作：</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（1）在处理相关法律事务时，接受轨道集团法务部门的业务指导；</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（2）根据轨道集团法务部门制定的法务会商机制，指派人员参与轨道集团法务部门组织的法律事务专项会商；</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（3）在处理涉及轨道集团权益的法律事务过程中，服从轨道集团法务部门的工作调配和工作安排；</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default"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（4）接受轨道集团法务部门的监督、质询和考核（轨道集团法务部门参与对采购人法律顾问合同的考核，考核分占比30%）。</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lang w:eastAsia="zh-CN"/>
        </w:rPr>
        <w:t>法律顾问律师有如下行为的，采购人有权解除法律服务协议，并要求赔偿损失：</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eastAsia="仿宋_GB2312" w:cs="仿宋_GB2312"/>
          <w:color w:val="000000"/>
          <w:sz w:val="32"/>
          <w:szCs w:val="32"/>
          <w:highlight w:val="none"/>
          <w:lang w:eastAsia="zh-CN"/>
        </w:rPr>
        <w:t>（</w:t>
      </w:r>
      <w:r>
        <w:rPr>
          <w:rFonts w:hint="eastAsia" w:eastAsia="仿宋_GB2312" w:cs="仿宋_GB2312"/>
          <w:color w:val="000000"/>
          <w:sz w:val="32"/>
          <w:szCs w:val="32"/>
          <w:highlight w:val="none"/>
          <w:lang w:val="en-US" w:eastAsia="zh-CN"/>
        </w:rPr>
        <w:t>1</w:t>
      </w:r>
      <w:r>
        <w:rPr>
          <w:rFonts w:hint="eastAsia"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eastAsia="zh-CN"/>
        </w:rPr>
        <w:t>在合同有效期内担任同业竞争关系企业的法律顾问，或者受理有同业竞争关系企业的法律事务；</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eastAsia="仿宋_GB2312" w:cs="仿宋_GB2312"/>
          <w:color w:val="000000"/>
          <w:sz w:val="32"/>
          <w:szCs w:val="32"/>
          <w:highlight w:val="none"/>
          <w:lang w:eastAsia="zh-CN"/>
        </w:rPr>
        <w:t>（</w:t>
      </w:r>
      <w:r>
        <w:rPr>
          <w:rFonts w:hint="eastAsia" w:eastAsia="仿宋_GB2312" w:cs="仿宋_GB2312"/>
          <w:color w:val="000000"/>
          <w:sz w:val="32"/>
          <w:szCs w:val="32"/>
          <w:highlight w:val="none"/>
          <w:lang w:val="en-US" w:eastAsia="zh-CN"/>
        </w:rPr>
        <w:t>2</w:t>
      </w:r>
      <w:r>
        <w:rPr>
          <w:rFonts w:hint="eastAsia"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eastAsia="zh-CN"/>
        </w:rPr>
        <w:t>在诉讼或者仲裁活动中担任对方当事人（含外聘法律顾问受聘的其他企业或者个人）的代理人；</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eastAsia="仿宋_GB2312" w:cs="仿宋_GB2312"/>
          <w:color w:val="000000"/>
          <w:sz w:val="32"/>
          <w:szCs w:val="32"/>
          <w:highlight w:val="none"/>
          <w:lang w:eastAsia="zh-CN"/>
        </w:rPr>
        <w:t>（</w:t>
      </w:r>
      <w:r>
        <w:rPr>
          <w:rFonts w:hint="eastAsia" w:eastAsia="仿宋_GB2312" w:cs="仿宋_GB2312"/>
          <w:color w:val="000000"/>
          <w:sz w:val="32"/>
          <w:szCs w:val="32"/>
          <w:highlight w:val="none"/>
          <w:lang w:val="en-US" w:eastAsia="zh-CN"/>
        </w:rPr>
        <w:t>3</w:t>
      </w:r>
      <w:r>
        <w:rPr>
          <w:rFonts w:hint="eastAsia"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eastAsia="zh-CN"/>
        </w:rPr>
        <w:t>法律顾问在工作中接触到的合同、招投标文件以及其他资料和文件、信息（包括但不限于书面或口头形式）都应保密，未经采购人书面同意，不得向第三方透露；</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eastAsia="仿宋_GB2312" w:cs="仿宋_GB2312"/>
          <w:color w:val="000000"/>
          <w:sz w:val="32"/>
          <w:szCs w:val="32"/>
          <w:highlight w:val="none"/>
          <w:lang w:val="en-US" w:eastAsia="zh-CN"/>
        </w:rPr>
        <w:t>3.</w:t>
      </w:r>
      <w:bookmarkStart w:id="5" w:name="_GoBack"/>
      <w:bookmarkEnd w:id="5"/>
      <w:r>
        <w:rPr>
          <w:rFonts w:hint="eastAsia" w:ascii="Times New Roman" w:hAnsi="Times New Roman" w:eastAsia="仿宋_GB2312" w:cs="仿宋_GB2312"/>
          <w:color w:val="000000"/>
          <w:sz w:val="32"/>
          <w:szCs w:val="32"/>
          <w:highlight w:val="none"/>
          <w:lang w:eastAsia="zh-CN"/>
        </w:rPr>
        <w:t>其他损害采购人合法权益的行为。</w:t>
      </w:r>
    </w:p>
    <w:p>
      <w:pPr>
        <w:keepNext w:val="0"/>
        <w:keepLines w:val="0"/>
        <w:pageBreakBefore w:val="0"/>
        <w:widowControl w:val="0"/>
        <w:kinsoku/>
        <w:wordWrap/>
        <w:overflowPunct/>
        <w:topLinePunct w:val="0"/>
        <w:bidi w:val="0"/>
        <w:adjustRightInd w:val="0"/>
        <w:snapToGrid w:val="0"/>
        <w:spacing w:line="560" w:lineRule="exact"/>
        <w:ind w:left="0" w:right="0" w:rightChars="0" w:firstLine="640" w:firstLineChars="200"/>
        <w:textAlignment w:val="auto"/>
        <w:outlineLvl w:val="0"/>
        <w:rPr>
          <w:rFonts w:hint="eastAsia" w:ascii="Times New Roman" w:hAnsi="Times New Roman" w:eastAsia="楷体_GB2312" w:cs="楷体_GB2312"/>
          <w:b w:val="0"/>
          <w:bCs/>
          <w:sz w:val="32"/>
          <w:szCs w:val="32"/>
          <w:highlight w:val="none"/>
          <w:lang w:eastAsia="zh-CN"/>
        </w:rPr>
      </w:pPr>
      <w:r>
        <w:rPr>
          <w:rFonts w:hint="eastAsia" w:ascii="Times New Roman" w:hAnsi="Times New Roman" w:eastAsia="楷体_GB2312" w:cs="楷体_GB2312"/>
          <w:b w:val="0"/>
          <w:bCs/>
          <w:sz w:val="32"/>
          <w:szCs w:val="32"/>
          <w:highlight w:val="none"/>
          <w:lang w:val="en-US" w:eastAsia="zh-CN"/>
        </w:rPr>
        <w:t>（五）</w:t>
      </w:r>
      <w:r>
        <w:rPr>
          <w:rFonts w:hint="eastAsia" w:ascii="Times New Roman" w:hAnsi="Times New Roman" w:eastAsia="楷体_GB2312" w:cs="楷体_GB2312"/>
          <w:b w:val="0"/>
          <w:bCs/>
          <w:sz w:val="32"/>
          <w:szCs w:val="32"/>
          <w:highlight w:val="none"/>
          <w:lang w:eastAsia="zh-CN"/>
        </w:rPr>
        <w:t>项目验收及考核要求</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楷体_GB2312" w:cs="楷体_GB2312"/>
          <w:b w:val="0"/>
          <w:bCs/>
          <w:sz w:val="32"/>
          <w:szCs w:val="32"/>
          <w:highlight w:val="none"/>
          <w:lang w:val="en-US" w:eastAsia="zh-CN"/>
        </w:rPr>
      </w:pPr>
      <w:r>
        <w:rPr>
          <w:rFonts w:hint="eastAsia" w:eastAsia="仿宋_GB2312" w:cs="仿宋_GB2312"/>
          <w:color w:val="000000"/>
          <w:sz w:val="32"/>
          <w:szCs w:val="32"/>
          <w:highlight w:val="none"/>
          <w:lang w:val="en-US" w:eastAsia="zh-CN"/>
        </w:rPr>
        <w:t>1.</w:t>
      </w:r>
      <w:r>
        <w:rPr>
          <w:rFonts w:hint="eastAsia" w:ascii="Times New Roman" w:hAnsi="Times New Roman" w:eastAsia="仿宋_GB2312" w:cs="仿宋_GB2312"/>
          <w:color w:val="000000"/>
          <w:sz w:val="32"/>
          <w:szCs w:val="32"/>
          <w:highlight w:val="none"/>
          <w:lang w:eastAsia="zh-CN"/>
        </w:rPr>
        <w:t>以采购人对顾问律师满足各项服务要求的服务结果评价为准，具体将体现为定期的考核（考核办法详见法律顾问服务满意度考核评分表）。采购人法务部门定期对指派的法律顾问进行考核，考核内容包括服务质量、服务态度等，考核结果作为支付法律顾问费用和</w:t>
      </w:r>
      <w:r>
        <w:rPr>
          <w:rFonts w:hint="eastAsia" w:ascii="Times New Roman" w:hAnsi="Times New Roman" w:eastAsia="仿宋_GB2312" w:cs="仿宋_GB2312"/>
          <w:color w:val="000000"/>
          <w:sz w:val="32"/>
          <w:szCs w:val="32"/>
          <w:highlight w:val="none"/>
          <w:lang w:val="en-US" w:eastAsia="zh-CN"/>
        </w:rPr>
        <w:t>履行</w:t>
      </w:r>
      <w:r>
        <w:rPr>
          <w:rFonts w:hint="eastAsia" w:ascii="Times New Roman" w:hAnsi="Times New Roman" w:eastAsia="仿宋_GB2312" w:cs="仿宋_GB2312"/>
          <w:color w:val="000000"/>
          <w:sz w:val="32"/>
          <w:szCs w:val="32"/>
          <w:highlight w:val="none"/>
          <w:lang w:eastAsia="zh-CN"/>
        </w:rPr>
        <w:t>合同的依据。如考核不合格，采购人有权解除协议。</w:t>
      </w:r>
    </w:p>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val="en-US" w:eastAsia="zh-CN"/>
        </w:rPr>
      </w:pPr>
      <w:bookmarkStart w:id="1" w:name="_Toc88640680"/>
      <w:bookmarkStart w:id="2" w:name="_Toc156207174"/>
      <w:bookmarkStart w:id="3" w:name="_Toc156203676"/>
      <w:bookmarkStart w:id="4" w:name="_Toc150497095"/>
      <w:r>
        <w:rPr>
          <w:rFonts w:hint="eastAsia" w:ascii="Times New Roman" w:hAnsi="Times New Roman" w:eastAsia="仿宋_GB2312" w:cs="仿宋_GB2312"/>
          <w:color w:val="000000"/>
          <w:sz w:val="32"/>
          <w:szCs w:val="32"/>
          <w:highlight w:val="none"/>
          <w:lang w:val="en-US" w:eastAsia="zh-CN"/>
        </w:rPr>
        <w:t>2.法律顾问服务费的20%作为服务质量满意度考核款，服务质量满意度考核按年度进行。</w:t>
      </w:r>
    </w:p>
    <w:bookmarkEnd w:id="1"/>
    <w:bookmarkEnd w:id="2"/>
    <w:bookmarkEnd w:id="3"/>
    <w:bookmarkEnd w:id="4"/>
    <w:p>
      <w:pPr>
        <w:keepNext w:val="0"/>
        <w:keepLines w:val="0"/>
        <w:pageBreakBefore w:val="0"/>
        <w:widowControl w:val="0"/>
        <w:kinsoku/>
        <w:wordWrap/>
        <w:overflowPunct/>
        <w:topLinePunct w:val="0"/>
        <w:autoSpaceDE w:val="0"/>
        <w:autoSpaceDN w:val="0"/>
        <w:bidi w:val="0"/>
        <w:adjustRightInd w:val="0"/>
        <w:spacing w:line="560" w:lineRule="exact"/>
        <w:ind w:left="0" w:right="0" w:rightChars="0"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eastAsia="zh-CN"/>
        </w:rPr>
        <w:t>考核得分（</w:t>
      </w:r>
      <w:r>
        <w:rPr>
          <w:rFonts w:hint="eastAsia" w:ascii="Times New Roman" w:hAnsi="Times New Roman" w:eastAsia="仿宋_GB2312" w:cs="仿宋_GB2312"/>
          <w:color w:val="000000"/>
          <w:sz w:val="32"/>
          <w:szCs w:val="32"/>
          <w:highlight w:val="none"/>
          <w:lang w:val="en-US" w:eastAsia="zh-CN"/>
        </w:rPr>
        <w:t>取两次考核的平均分</w:t>
      </w:r>
      <w:r>
        <w:rPr>
          <w:rFonts w:hint="eastAsia" w:ascii="Times New Roman" w:hAnsi="Times New Roman" w:eastAsia="仿宋_GB2312" w:cs="仿宋_GB2312"/>
          <w:color w:val="000000"/>
          <w:sz w:val="32"/>
          <w:szCs w:val="32"/>
          <w:highlight w:val="none"/>
          <w:lang w:eastAsia="zh-CN"/>
        </w:rPr>
        <w:t>）与实际支付考核费用对应关系如下：考核得分≥90分，支付全额考核款；80分≤考核得分＜90分，则支付90%的考核款；70分≤考核得分＜80分，则支付80%的考核款；考核得分＜70分，不支付考核款。</w:t>
      </w:r>
    </w:p>
    <w:p>
      <w:pPr>
        <w:keepNext w:val="0"/>
        <w:keepLines w:val="0"/>
        <w:pageBreakBefore w:val="0"/>
        <w:widowControl/>
        <w:numPr>
          <w:ilvl w:val="0"/>
          <w:numId w:val="0"/>
        </w:numPr>
        <w:suppressLineNumbers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color w:val="000000"/>
          <w:sz w:val="32"/>
          <w:szCs w:val="32"/>
          <w:highlight w:val="none"/>
          <w:lang w:val="en-US" w:eastAsia="zh-CN"/>
        </w:rPr>
        <w:t>考核款在服务期满，</w:t>
      </w:r>
      <w:r>
        <w:rPr>
          <w:rFonts w:hint="eastAsia" w:ascii="Times New Roman" w:hAnsi="Times New Roman" w:eastAsia="仿宋_GB2312" w:cs="仿宋_GB2312"/>
          <w:kern w:val="2"/>
          <w:sz w:val="32"/>
          <w:szCs w:val="32"/>
          <w:highlight w:val="none"/>
          <w:lang w:val="en-US" w:eastAsia="zh-CN" w:bidi="ar-SA"/>
        </w:rPr>
        <w:t>考核评分结果完成后28个工作日内根据考核结果情况结算并支付相应款项。</w:t>
      </w:r>
    </w:p>
    <w:p>
      <w:pPr>
        <w:pStyle w:val="9"/>
        <w:ind w:left="0" w:leftChars="0" w:firstLine="0" w:firstLineChars="0"/>
        <w:rPr>
          <w:rFonts w:hint="eastAsia"/>
          <w:highlight w:val="none"/>
          <w:lang w:eastAsia="zh-CN"/>
        </w:rPr>
        <w:sectPr>
          <w:footerReference r:id="rId5" w:type="default"/>
          <w:pgSz w:w="11906" w:h="16838"/>
          <w:pgMar w:top="2098" w:right="1474" w:bottom="1984" w:left="1587" w:header="851" w:footer="992" w:gutter="0"/>
          <w:pgNumType w:fmt="decimal" w:start="1"/>
          <w:cols w:space="720"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2064"/>
        <w:gridCol w:w="673"/>
        <w:gridCol w:w="7311"/>
        <w:gridCol w:w="4347"/>
        <w:gridCol w:w="1033"/>
      </w:tblGrid>
      <w:tr>
        <w:tblPrEx>
          <w:tblCellMar>
            <w:top w:w="0" w:type="dxa"/>
            <w:left w:w="0" w:type="dxa"/>
            <w:bottom w:w="0" w:type="dxa"/>
            <w:right w:w="0" w:type="dxa"/>
          </w:tblCellMar>
        </w:tblPrEx>
        <w:trPr>
          <w:trHeight w:val="547" w:hRule="atLeast"/>
        </w:trPr>
        <w:tc>
          <w:tcPr>
            <w:tcW w:w="15428" w:type="dxa"/>
            <w:gridSpan w:val="5"/>
            <w:tcBorders>
              <w:top w:val="nil"/>
              <w:left w:val="nil"/>
              <w:bottom w:val="nil"/>
              <w:right w:val="nil"/>
            </w:tcBorders>
            <w:noWrap w:val="0"/>
            <w:tcMar>
              <w:top w:w="15" w:type="dxa"/>
              <w:left w:w="15" w:type="dxa"/>
              <w:right w:w="15" w:type="dxa"/>
            </w:tcMar>
            <w:vAlign w:val="center"/>
          </w:tcPr>
          <w:p>
            <w:pPr>
              <w:widowControl/>
              <w:spacing w:after="0"/>
              <w:jc w:val="left"/>
              <w:textAlignment w:val="center"/>
              <w:rPr>
                <w:rFonts w:hint="eastAsia" w:ascii="仿宋" w:hAnsi="仿宋" w:eastAsia="仿宋" w:cs="仿宋"/>
                <w:b/>
                <w:kern w:val="2"/>
                <w:sz w:val="28"/>
                <w:szCs w:val="28"/>
                <w:highlight w:val="none"/>
                <w:lang w:val="en-US" w:eastAsia="zh-CN" w:bidi="ar-SA"/>
              </w:rPr>
            </w:pPr>
            <w:r>
              <w:rPr>
                <w:rFonts w:hint="eastAsia" w:ascii="仿宋" w:hAnsi="仿宋" w:eastAsia="仿宋" w:cs="仿宋"/>
                <w:b/>
                <w:sz w:val="28"/>
                <w:szCs w:val="28"/>
                <w:highlight w:val="none"/>
              </w:rPr>
              <w:t xml:space="preserve">附件一：                                </w:t>
            </w:r>
            <w:r>
              <w:rPr>
                <w:rFonts w:hint="eastAsia" w:ascii="宋体" w:hAnsi="宋体" w:eastAsia="宋体" w:cs="宋体"/>
                <w:b/>
                <w:color w:val="000000"/>
                <w:kern w:val="0"/>
                <w:sz w:val="24"/>
                <w:szCs w:val="24"/>
                <w:highlight w:val="none"/>
                <w:lang w:bidi="ar"/>
              </w:rPr>
              <w:t xml:space="preserve"> </w:t>
            </w:r>
            <w:r>
              <w:rPr>
                <w:rFonts w:hint="eastAsia" w:ascii="宋体" w:hAnsi="宋体" w:cs="宋体"/>
                <w:b/>
                <w:color w:val="000000"/>
                <w:kern w:val="0"/>
                <w:sz w:val="24"/>
                <w:szCs w:val="24"/>
                <w:highlight w:val="none"/>
                <w:lang w:bidi="ar"/>
              </w:rPr>
              <w:t>法律顾问服务满意度考核评分表</w:t>
            </w:r>
          </w:p>
        </w:tc>
      </w:tr>
      <w:tr>
        <w:tblPrEx>
          <w:tblCellMar>
            <w:top w:w="0" w:type="dxa"/>
            <w:left w:w="0" w:type="dxa"/>
            <w:bottom w:w="0" w:type="dxa"/>
            <w:right w:w="0" w:type="dxa"/>
          </w:tblCellMar>
        </w:tblPrEx>
        <w:trPr>
          <w:trHeight w:val="375" w:hRule="atLeast"/>
        </w:trPr>
        <w:tc>
          <w:tcPr>
            <w:tcW w:w="2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after="0"/>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考核项目</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权重</w:t>
            </w: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宋体" w:hAnsi="宋体" w:eastAsia="宋体" w:cs="宋体"/>
                <w:b/>
                <w:color w:val="000000"/>
                <w:sz w:val="20"/>
                <w:highlight w:val="none"/>
                <w:lang w:val="en-US" w:eastAsia="zh-CN"/>
              </w:rPr>
            </w:pPr>
            <w:r>
              <w:rPr>
                <w:rFonts w:hint="eastAsia" w:ascii="宋体" w:hAnsi="宋体" w:cs="宋体"/>
                <w:b/>
                <w:color w:val="000000"/>
                <w:kern w:val="0"/>
                <w:sz w:val="20"/>
                <w:highlight w:val="none"/>
                <w:lang w:bidi="ar"/>
              </w:rPr>
              <w:t>评分</w:t>
            </w:r>
            <w:r>
              <w:rPr>
                <w:rFonts w:hint="eastAsia" w:ascii="宋体" w:hAnsi="宋体" w:cs="宋体"/>
                <w:b/>
                <w:color w:val="000000"/>
                <w:kern w:val="0"/>
                <w:sz w:val="20"/>
                <w:highlight w:val="none"/>
                <w:lang w:val="en-US" w:eastAsia="zh-CN" w:bidi="ar"/>
              </w:rPr>
              <w:t>内容</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default" w:ascii="宋体" w:hAnsi="宋体" w:eastAsia="宋体" w:cs="宋体"/>
                <w:b/>
                <w:color w:val="000000"/>
                <w:sz w:val="20"/>
                <w:highlight w:val="none"/>
                <w:lang w:val="en-US" w:eastAsia="zh-CN"/>
              </w:rPr>
            </w:pPr>
            <w:r>
              <w:rPr>
                <w:rFonts w:hint="eastAsia" w:ascii="宋体" w:hAnsi="宋体" w:cs="宋体"/>
                <w:b/>
                <w:color w:val="000000"/>
                <w:sz w:val="20"/>
                <w:highlight w:val="none"/>
                <w:lang w:val="en-US" w:eastAsia="zh-CN"/>
              </w:rPr>
              <w:t>评分标准</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宋体" w:hAnsi="宋体" w:eastAsia="宋体" w:cs="宋体"/>
                <w:b/>
                <w:color w:val="000000"/>
                <w:kern w:val="0"/>
                <w:sz w:val="20"/>
                <w:szCs w:val="24"/>
                <w:highlight w:val="none"/>
                <w:lang w:val="en-US" w:eastAsia="zh-CN" w:bidi="ar"/>
              </w:rPr>
            </w:pPr>
            <w:r>
              <w:rPr>
                <w:rFonts w:hint="eastAsia" w:ascii="宋体" w:hAnsi="宋体" w:cs="宋体"/>
                <w:b/>
                <w:color w:val="000000"/>
                <w:kern w:val="0"/>
                <w:sz w:val="20"/>
                <w:highlight w:val="none"/>
                <w:lang w:bidi="ar"/>
              </w:rPr>
              <w:t>评</w:t>
            </w:r>
            <w:r>
              <w:rPr>
                <w:rFonts w:hint="eastAsia" w:ascii="宋体" w:hAnsi="宋体" w:cs="宋体"/>
                <w:b/>
                <w:color w:val="000000"/>
                <w:kern w:val="0"/>
                <w:sz w:val="20"/>
                <w:highlight w:val="none"/>
                <w:lang w:val="en-US" w:eastAsia="zh-CN" w:bidi="ar"/>
              </w:rPr>
              <w:t>分</w:t>
            </w:r>
          </w:p>
        </w:tc>
      </w:tr>
      <w:tr>
        <w:tblPrEx>
          <w:tblCellMar>
            <w:top w:w="0" w:type="dxa"/>
            <w:left w:w="0" w:type="dxa"/>
            <w:bottom w:w="0" w:type="dxa"/>
            <w:right w:w="0" w:type="dxa"/>
          </w:tblCellMar>
        </w:tblPrEx>
        <w:trPr>
          <w:trHeight w:val="435" w:hRule="atLeast"/>
        </w:trPr>
        <w:tc>
          <w:tcPr>
            <w:tcW w:w="20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联系的通畅性</w:t>
            </w:r>
          </w:p>
        </w:tc>
        <w:tc>
          <w:tcPr>
            <w:tcW w:w="6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color w:val="000000"/>
                <w:sz w:val="20"/>
                <w:highlight w:val="none"/>
              </w:rPr>
            </w:pPr>
            <w:r>
              <w:rPr>
                <w:color w:val="000000"/>
                <w:kern w:val="0"/>
                <w:sz w:val="20"/>
                <w:highlight w:val="none"/>
                <w:lang w:bidi="ar"/>
              </w:rPr>
              <w:t>10%</w:t>
            </w: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bidi="ar"/>
              </w:rPr>
              <w:t>有向委托人提供聘用律师的详细联络方式，在服务期间能与委托人保持良好的沟通。</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未提供详细联络方式，-1分。</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475" w:hRule="atLeast"/>
        </w:trPr>
        <w:tc>
          <w:tcPr>
            <w:tcW w:w="20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宋体" w:hAnsi="宋体" w:cs="宋体"/>
                <w:b/>
                <w:color w:val="000000"/>
                <w:sz w:val="20"/>
                <w:highlight w:val="none"/>
              </w:rPr>
            </w:pPr>
          </w:p>
        </w:tc>
        <w:tc>
          <w:tcPr>
            <w:tcW w:w="6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color w:val="000000"/>
                <w:sz w:val="20"/>
                <w:highlight w:val="none"/>
              </w:rPr>
            </w:pP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bidi="ar"/>
              </w:rPr>
              <w:t>按工作作息时间坐班，</w:t>
            </w:r>
            <w:r>
              <w:rPr>
                <w:rFonts w:hint="eastAsia" w:asciiTheme="minorEastAsia" w:hAnsiTheme="minorEastAsia" w:eastAsiaTheme="minorEastAsia" w:cstheme="minorEastAsia"/>
                <w:color w:val="000000"/>
                <w:kern w:val="0"/>
                <w:sz w:val="18"/>
                <w:szCs w:val="18"/>
                <w:highlight w:val="none"/>
                <w:lang w:val="en-US" w:eastAsia="zh-CN" w:bidi="ar"/>
              </w:rPr>
              <w:t>运营</w:t>
            </w:r>
            <w:r>
              <w:rPr>
                <w:rFonts w:hint="eastAsia" w:asciiTheme="minorEastAsia" w:hAnsiTheme="minorEastAsia" w:eastAsiaTheme="minorEastAsia" w:cstheme="minorEastAsia"/>
                <w:color w:val="000000"/>
                <w:kern w:val="0"/>
                <w:sz w:val="18"/>
                <w:szCs w:val="18"/>
                <w:highlight w:val="none"/>
                <w:lang w:bidi="ar"/>
              </w:rPr>
              <w:t>公司坐班律师不少于一人。了解委托人的工作动态。</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未经允许未按要求坐班，-3分/次，扣完为止。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471" w:hRule="atLeast"/>
        </w:trPr>
        <w:tc>
          <w:tcPr>
            <w:tcW w:w="20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律师的专业素质</w:t>
            </w:r>
          </w:p>
        </w:tc>
        <w:tc>
          <w:tcPr>
            <w:tcW w:w="6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color w:val="000000"/>
                <w:sz w:val="20"/>
                <w:highlight w:val="none"/>
              </w:rPr>
            </w:pPr>
            <w:r>
              <w:rPr>
                <w:color w:val="000000"/>
                <w:kern w:val="0"/>
                <w:sz w:val="20"/>
                <w:highlight w:val="none"/>
                <w:lang w:bidi="ar"/>
              </w:rPr>
              <w:t>10%</w:t>
            </w: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bidi="ar"/>
              </w:rPr>
              <w:t>律师具有相应的专业知识、工作及沟通能力，认真负责的工作态度。</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未认真处理工作，造成不良影响，-1分/次，扣完为止。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410" w:hRule="atLeast"/>
        </w:trPr>
        <w:tc>
          <w:tcPr>
            <w:tcW w:w="20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宋体" w:hAnsi="宋体" w:cs="宋体"/>
                <w:b/>
                <w:color w:val="000000"/>
                <w:sz w:val="20"/>
                <w:highlight w:val="none"/>
              </w:rPr>
            </w:pPr>
          </w:p>
        </w:tc>
        <w:tc>
          <w:tcPr>
            <w:tcW w:w="6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color w:val="000000"/>
                <w:sz w:val="20"/>
                <w:highlight w:val="none"/>
              </w:rPr>
            </w:pP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bidi="ar"/>
              </w:rPr>
              <w:t>具备良好的职业道德，严格遵守委托公司劳动纪律，准时出勤、规范着装言行。</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未遵守劳动纪律、未经允许未按要求出勤，-1分/次，扣完为止。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144" w:hRule="atLeast"/>
        </w:trPr>
        <w:tc>
          <w:tcPr>
            <w:tcW w:w="2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提交法律事务处理总结</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color w:val="000000"/>
                <w:sz w:val="20"/>
                <w:highlight w:val="none"/>
              </w:rPr>
            </w:pPr>
            <w:r>
              <w:rPr>
                <w:color w:val="000000"/>
                <w:kern w:val="0"/>
                <w:sz w:val="20"/>
                <w:highlight w:val="none"/>
                <w:lang w:bidi="ar"/>
              </w:rPr>
              <w:t>5%</w:t>
            </w: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default"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bidi="ar"/>
              </w:rPr>
              <w:t>能在次月10日前提交详细的法律事务处理情况记录和工作总结</w:t>
            </w:r>
            <w:r>
              <w:rPr>
                <w:rFonts w:hint="eastAsia" w:asciiTheme="minorEastAsia" w:hAnsiTheme="minorEastAsia" w:eastAsiaTheme="minorEastAsia" w:cstheme="minorEastAsia"/>
                <w:color w:val="000000"/>
                <w:kern w:val="0"/>
                <w:sz w:val="18"/>
                <w:szCs w:val="18"/>
                <w:highlight w:val="none"/>
                <w:lang w:eastAsia="zh-CN" w:bidi="ar"/>
              </w:rPr>
              <w:t>，</w:t>
            </w:r>
            <w:r>
              <w:rPr>
                <w:rFonts w:hint="eastAsia" w:asciiTheme="minorEastAsia" w:hAnsiTheme="minorEastAsia" w:eastAsiaTheme="minorEastAsia" w:cstheme="minorEastAsia"/>
                <w:color w:val="000000"/>
                <w:kern w:val="0"/>
                <w:sz w:val="18"/>
                <w:szCs w:val="18"/>
                <w:highlight w:val="none"/>
                <w:lang w:val="en-US" w:eastAsia="zh-CN" w:bidi="ar"/>
              </w:rPr>
              <w:t>并符合质量要求。</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未在时限内完成相关工作且未进行有效说明，造成不良影响，-1~3分/次，扣完为止。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428" w:hRule="atLeast"/>
        </w:trPr>
        <w:tc>
          <w:tcPr>
            <w:tcW w:w="20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ascii="宋体" w:hAnsi="宋体" w:cs="宋体"/>
                <w:b/>
                <w:color w:val="000000"/>
                <w:sz w:val="20"/>
                <w:highlight w:val="none"/>
              </w:rPr>
            </w:pPr>
            <w:r>
              <w:rPr>
                <w:rStyle w:val="12"/>
                <w:rFonts w:hint="default"/>
                <w:sz w:val="20"/>
                <w:szCs w:val="20"/>
                <w:highlight w:val="none"/>
                <w:lang w:bidi="ar"/>
              </w:rPr>
              <w:t>合同</w:t>
            </w:r>
            <w:r>
              <w:rPr>
                <w:rStyle w:val="13"/>
                <w:sz w:val="20"/>
                <w:szCs w:val="20"/>
                <w:highlight w:val="none"/>
                <w:lang w:bidi="ar"/>
              </w:rPr>
              <w:t>/</w:t>
            </w:r>
            <w:r>
              <w:rPr>
                <w:rStyle w:val="12"/>
                <w:rFonts w:hint="default"/>
                <w:sz w:val="20"/>
                <w:szCs w:val="20"/>
                <w:highlight w:val="none"/>
                <w:lang w:bidi="ar"/>
              </w:rPr>
              <w:t>法律文件的起草修改与审核</w:t>
            </w:r>
          </w:p>
        </w:tc>
        <w:tc>
          <w:tcPr>
            <w:tcW w:w="6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color w:val="000000"/>
                <w:sz w:val="20"/>
                <w:highlight w:val="none"/>
              </w:rPr>
            </w:pPr>
            <w:r>
              <w:rPr>
                <w:color w:val="000000"/>
                <w:kern w:val="0"/>
                <w:sz w:val="20"/>
                <w:highlight w:val="none"/>
                <w:lang w:bidi="ar"/>
              </w:rPr>
              <w:t>25%</w:t>
            </w: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bidi="ar"/>
              </w:rPr>
              <w:t>能够在委托人合同文本起草修改需求后</w:t>
            </w:r>
            <w:r>
              <w:rPr>
                <w:rFonts w:hint="eastAsia" w:asciiTheme="minorEastAsia" w:hAnsiTheme="minorEastAsia" w:eastAsiaTheme="minorEastAsia" w:cstheme="minorEastAsia"/>
                <w:color w:val="000000"/>
                <w:kern w:val="0"/>
                <w:sz w:val="18"/>
                <w:szCs w:val="18"/>
                <w:highlight w:val="none"/>
                <w:lang w:val="en-US" w:eastAsia="zh-CN" w:bidi="ar"/>
              </w:rPr>
              <w:t>3</w:t>
            </w:r>
            <w:r>
              <w:rPr>
                <w:rFonts w:hint="eastAsia" w:asciiTheme="minorEastAsia" w:hAnsiTheme="minorEastAsia" w:eastAsiaTheme="minorEastAsia" w:cstheme="minorEastAsia"/>
                <w:color w:val="000000"/>
                <w:kern w:val="0"/>
                <w:sz w:val="18"/>
                <w:szCs w:val="18"/>
                <w:highlight w:val="none"/>
                <w:lang w:bidi="ar"/>
              </w:rPr>
              <w:t>个工作日内完成合同文本的修改草案，交给委托人修改。</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lang w:val="en-US" w:eastAsia="zh-CN"/>
              </w:rPr>
              <w:t>未在时限内完成相关工作且未进行有效说明，造成不良影响，-2分/次，扣完为止。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454" w:hRule="atLeast"/>
        </w:trPr>
        <w:tc>
          <w:tcPr>
            <w:tcW w:w="20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宋体" w:hAnsi="宋体" w:cs="宋体"/>
                <w:b/>
                <w:color w:val="000000"/>
                <w:sz w:val="20"/>
                <w:highlight w:val="none"/>
              </w:rPr>
            </w:pPr>
          </w:p>
        </w:tc>
        <w:tc>
          <w:tcPr>
            <w:tcW w:w="6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color w:val="000000"/>
                <w:sz w:val="20"/>
                <w:highlight w:val="none"/>
              </w:rPr>
            </w:pP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rPr>
            </w:pPr>
            <w:r>
              <w:rPr>
                <w:rStyle w:val="14"/>
                <w:rFonts w:hint="eastAsia" w:asciiTheme="minorEastAsia" w:hAnsiTheme="minorEastAsia" w:eastAsiaTheme="minorEastAsia" w:cstheme="minorEastAsia"/>
                <w:sz w:val="18"/>
                <w:szCs w:val="18"/>
                <w:highlight w:val="none"/>
                <w:lang w:bidi="ar"/>
              </w:rPr>
              <w:t>能够在</w:t>
            </w:r>
            <w:r>
              <w:rPr>
                <w:rStyle w:val="15"/>
                <w:rFonts w:hint="eastAsia" w:asciiTheme="minorEastAsia" w:hAnsiTheme="minorEastAsia" w:eastAsiaTheme="minorEastAsia" w:cstheme="minorEastAsia"/>
                <w:sz w:val="18"/>
                <w:szCs w:val="18"/>
                <w:highlight w:val="none"/>
                <w:lang w:val="en-US" w:eastAsia="zh-CN" w:bidi="ar"/>
              </w:rPr>
              <w:t>3</w:t>
            </w:r>
            <w:r>
              <w:rPr>
                <w:rStyle w:val="14"/>
                <w:rFonts w:hint="eastAsia" w:asciiTheme="minorEastAsia" w:hAnsiTheme="minorEastAsia" w:eastAsiaTheme="minorEastAsia" w:cstheme="minorEastAsia"/>
                <w:sz w:val="18"/>
                <w:szCs w:val="18"/>
                <w:highlight w:val="none"/>
                <w:lang w:bidi="ar"/>
              </w:rPr>
              <w:t>个工作日内准确完成委托人合同法律审查。</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lang w:val="en-US" w:eastAsia="zh-CN"/>
              </w:rPr>
              <w:t>未在时限内完成相关工作且未进行有效说明、</w:t>
            </w:r>
            <w:r>
              <w:rPr>
                <w:rStyle w:val="14"/>
                <w:rFonts w:hint="eastAsia" w:asciiTheme="minorEastAsia" w:hAnsiTheme="minorEastAsia" w:eastAsiaTheme="minorEastAsia" w:cstheme="minorEastAsia"/>
                <w:sz w:val="18"/>
                <w:szCs w:val="18"/>
                <w:highlight w:val="none"/>
                <w:lang w:bidi="ar"/>
              </w:rPr>
              <w:t>每错审</w:t>
            </w:r>
            <w:r>
              <w:rPr>
                <w:rStyle w:val="15"/>
                <w:rFonts w:hint="eastAsia" w:asciiTheme="minorEastAsia" w:hAnsiTheme="minorEastAsia" w:eastAsiaTheme="minorEastAsia" w:cstheme="minorEastAsia"/>
                <w:sz w:val="18"/>
                <w:szCs w:val="18"/>
                <w:highlight w:val="none"/>
                <w:lang w:bidi="ar"/>
              </w:rPr>
              <w:t>/</w:t>
            </w:r>
            <w:r>
              <w:rPr>
                <w:rStyle w:val="14"/>
                <w:rFonts w:hint="eastAsia" w:asciiTheme="minorEastAsia" w:hAnsiTheme="minorEastAsia" w:eastAsiaTheme="minorEastAsia" w:cstheme="minorEastAsia"/>
                <w:sz w:val="18"/>
                <w:szCs w:val="18"/>
                <w:highlight w:val="none"/>
                <w:lang w:bidi="ar"/>
              </w:rPr>
              <w:t>漏审一个合同</w:t>
            </w:r>
            <w:r>
              <w:rPr>
                <w:rFonts w:hint="eastAsia" w:asciiTheme="minorEastAsia" w:hAnsiTheme="minorEastAsia" w:eastAsiaTheme="minorEastAsia" w:cstheme="minorEastAsia"/>
                <w:color w:val="000000"/>
                <w:sz w:val="18"/>
                <w:szCs w:val="18"/>
                <w:highlight w:val="none"/>
                <w:lang w:val="en-US" w:eastAsia="zh-CN"/>
              </w:rPr>
              <w:t>，-2分/个，扣完为止。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454" w:hRule="atLeast"/>
        </w:trPr>
        <w:tc>
          <w:tcPr>
            <w:tcW w:w="20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宋体" w:hAnsi="宋体" w:cs="宋体"/>
                <w:b/>
                <w:color w:val="000000"/>
                <w:sz w:val="20"/>
                <w:highlight w:val="none"/>
              </w:rPr>
            </w:pPr>
          </w:p>
        </w:tc>
        <w:tc>
          <w:tcPr>
            <w:tcW w:w="6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color w:val="000000"/>
                <w:sz w:val="20"/>
                <w:highlight w:val="none"/>
              </w:rPr>
            </w:pP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bidi="ar"/>
              </w:rPr>
              <w:t>法律服务单位提交的合同文本符合法律法规的规定，并能最大限度保障委托人的合法权益。</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提交文本不符合要求、未保障委托人合法权益，造成不良影响，-3分/次，扣完为止。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90" w:hRule="atLeast"/>
        </w:trPr>
        <w:tc>
          <w:tcPr>
            <w:tcW w:w="2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ascii="宋体" w:hAnsi="宋体" w:cs="宋体"/>
                <w:b/>
                <w:color w:val="000000"/>
                <w:sz w:val="20"/>
                <w:highlight w:val="none"/>
              </w:rPr>
            </w:pPr>
            <w:r>
              <w:rPr>
                <w:rStyle w:val="12"/>
                <w:rFonts w:hint="default"/>
                <w:sz w:val="20"/>
                <w:szCs w:val="20"/>
                <w:highlight w:val="none"/>
                <w:lang w:bidi="ar"/>
              </w:rPr>
              <w:t>法律意见的提供</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color w:val="000000"/>
                <w:sz w:val="20"/>
                <w:highlight w:val="none"/>
              </w:rPr>
            </w:pPr>
            <w:r>
              <w:rPr>
                <w:color w:val="000000"/>
                <w:kern w:val="0"/>
                <w:sz w:val="20"/>
                <w:highlight w:val="none"/>
                <w:lang w:bidi="ar"/>
              </w:rPr>
              <w:t>10%</w:t>
            </w: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rPr>
            </w:pPr>
            <w:r>
              <w:rPr>
                <w:rStyle w:val="14"/>
                <w:rFonts w:hint="eastAsia" w:asciiTheme="minorEastAsia" w:hAnsiTheme="minorEastAsia" w:eastAsiaTheme="minorEastAsia" w:cstheme="minorEastAsia"/>
                <w:sz w:val="18"/>
                <w:szCs w:val="18"/>
                <w:highlight w:val="none"/>
                <w:lang w:bidi="ar"/>
              </w:rPr>
              <w:t>法律服务单位能在委托人提出法律问题后</w:t>
            </w:r>
            <w:r>
              <w:rPr>
                <w:rStyle w:val="15"/>
                <w:rFonts w:hint="eastAsia" w:asciiTheme="minorEastAsia" w:hAnsiTheme="minorEastAsia" w:eastAsiaTheme="minorEastAsia" w:cstheme="minorEastAsia"/>
                <w:sz w:val="18"/>
                <w:szCs w:val="18"/>
                <w:highlight w:val="none"/>
                <w:lang w:val="en-US" w:eastAsia="zh-CN" w:bidi="ar"/>
              </w:rPr>
              <w:t>3</w:t>
            </w:r>
            <w:r>
              <w:rPr>
                <w:rStyle w:val="14"/>
                <w:rFonts w:hint="eastAsia" w:asciiTheme="minorEastAsia" w:hAnsiTheme="minorEastAsia" w:eastAsiaTheme="minorEastAsia" w:cstheme="minorEastAsia"/>
                <w:sz w:val="18"/>
                <w:szCs w:val="18"/>
                <w:highlight w:val="none"/>
                <w:lang w:bidi="ar"/>
              </w:rPr>
              <w:t>个工作日内向委托人提出符合法律规定的意见或建议。</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lang w:val="en-US" w:eastAsia="zh-CN"/>
              </w:rPr>
              <w:t>未在时限内完成相关工作且未进行有效说明，造成不良影响，-2分/次，扣完为止。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405" w:hRule="atLeast"/>
        </w:trPr>
        <w:tc>
          <w:tcPr>
            <w:tcW w:w="2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法律咨询指导</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color w:val="000000"/>
                <w:sz w:val="20"/>
                <w:highlight w:val="none"/>
              </w:rPr>
            </w:pPr>
            <w:r>
              <w:rPr>
                <w:color w:val="000000"/>
                <w:kern w:val="0"/>
                <w:sz w:val="20"/>
                <w:highlight w:val="none"/>
                <w:lang w:bidi="ar"/>
              </w:rPr>
              <w:t>10%</w:t>
            </w: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rPr>
            </w:pPr>
            <w:r>
              <w:rPr>
                <w:rStyle w:val="14"/>
                <w:rFonts w:hint="eastAsia" w:asciiTheme="minorEastAsia" w:hAnsiTheme="minorEastAsia" w:eastAsiaTheme="minorEastAsia" w:cstheme="minorEastAsia"/>
                <w:sz w:val="18"/>
                <w:szCs w:val="18"/>
                <w:highlight w:val="none"/>
                <w:lang w:bidi="ar"/>
              </w:rPr>
              <w:t>为委托人提供法律咨询，接到问题后在</w:t>
            </w:r>
            <w:r>
              <w:rPr>
                <w:rStyle w:val="14"/>
                <w:rFonts w:hint="eastAsia" w:asciiTheme="minorEastAsia" w:hAnsiTheme="minorEastAsia" w:eastAsiaTheme="minorEastAsia" w:cstheme="minorEastAsia"/>
                <w:sz w:val="18"/>
                <w:szCs w:val="18"/>
                <w:highlight w:val="none"/>
                <w:lang w:val="en-US" w:eastAsia="zh-CN" w:bidi="ar"/>
              </w:rPr>
              <w:t>1-</w:t>
            </w:r>
            <w:r>
              <w:rPr>
                <w:rStyle w:val="15"/>
                <w:rFonts w:hint="eastAsia" w:asciiTheme="minorEastAsia" w:hAnsiTheme="minorEastAsia" w:eastAsiaTheme="minorEastAsia" w:cstheme="minorEastAsia"/>
                <w:sz w:val="18"/>
                <w:szCs w:val="18"/>
                <w:highlight w:val="none"/>
                <w:lang w:val="en-US" w:eastAsia="zh-CN" w:bidi="ar"/>
              </w:rPr>
              <w:t>2</w:t>
            </w:r>
            <w:r>
              <w:rPr>
                <w:rStyle w:val="14"/>
                <w:rFonts w:hint="eastAsia" w:asciiTheme="minorEastAsia" w:hAnsiTheme="minorEastAsia" w:eastAsiaTheme="minorEastAsia" w:cstheme="minorEastAsia"/>
                <w:sz w:val="18"/>
                <w:szCs w:val="18"/>
                <w:highlight w:val="none"/>
                <w:lang w:bidi="ar"/>
              </w:rPr>
              <w:t>个工作日内给予答复和指导。参加委托人法律咨询相关的会议或需法律顾问指导的谈判、调解。</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lang w:val="en-US" w:eastAsia="zh-CN"/>
              </w:rPr>
              <w:t>未在时限内完成相关工作且未进行有效说明，无故缺席会议，造成不良影响，-2分/次，扣完为止。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90" w:hRule="atLeast"/>
        </w:trPr>
        <w:tc>
          <w:tcPr>
            <w:tcW w:w="2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ascii="宋体" w:hAnsi="宋体" w:cs="宋体"/>
                <w:b/>
                <w:color w:val="000000"/>
                <w:sz w:val="20"/>
                <w:highlight w:val="none"/>
              </w:rPr>
            </w:pPr>
            <w:r>
              <w:rPr>
                <w:rFonts w:hint="eastAsia" w:ascii="宋体" w:hAnsi="宋体" w:cs="宋体"/>
                <w:b/>
                <w:color w:val="000000"/>
                <w:kern w:val="0"/>
                <w:sz w:val="18"/>
                <w:szCs w:val="18"/>
                <w:highlight w:val="none"/>
                <w:lang w:bidi="ar"/>
              </w:rPr>
              <w:t>规章制度和法律管理构建</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color w:val="000000"/>
                <w:sz w:val="20"/>
                <w:highlight w:val="none"/>
              </w:rPr>
            </w:pPr>
            <w:r>
              <w:rPr>
                <w:color w:val="000000"/>
                <w:kern w:val="0"/>
                <w:sz w:val="20"/>
                <w:highlight w:val="none"/>
                <w:lang w:bidi="ar"/>
              </w:rPr>
              <w:t>10%</w:t>
            </w: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bidi="ar"/>
              </w:rPr>
              <w:t>能协助委托人完善法律风险管理体系建设，对委托人提交的规章制度法律风险给予审核，提出修改意见。</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bidi="ar"/>
              </w:rPr>
              <w:t>未按要求协助完善</w:t>
            </w:r>
            <w:r>
              <w:rPr>
                <w:rFonts w:hint="eastAsia" w:asciiTheme="minorEastAsia" w:hAnsiTheme="minorEastAsia" w:eastAsiaTheme="minorEastAsia" w:cstheme="minorEastAsia"/>
                <w:color w:val="000000"/>
                <w:kern w:val="0"/>
                <w:sz w:val="18"/>
                <w:szCs w:val="18"/>
                <w:highlight w:val="none"/>
                <w:lang w:bidi="ar"/>
              </w:rPr>
              <w:t>法律风险管理体系建设</w:t>
            </w:r>
            <w:r>
              <w:rPr>
                <w:rFonts w:hint="eastAsia" w:asciiTheme="minorEastAsia" w:hAnsiTheme="minorEastAsia" w:eastAsiaTheme="minorEastAsia" w:cstheme="minorEastAsia"/>
                <w:color w:val="000000"/>
                <w:kern w:val="0"/>
                <w:sz w:val="18"/>
                <w:szCs w:val="18"/>
                <w:highlight w:val="none"/>
                <w:lang w:val="en-US" w:eastAsia="zh-CN" w:bidi="ar"/>
              </w:rPr>
              <w:t>、未对</w:t>
            </w:r>
            <w:r>
              <w:rPr>
                <w:rFonts w:hint="eastAsia" w:asciiTheme="minorEastAsia" w:hAnsiTheme="minorEastAsia" w:eastAsiaTheme="minorEastAsia" w:cstheme="minorEastAsia"/>
                <w:color w:val="000000"/>
                <w:kern w:val="0"/>
                <w:sz w:val="18"/>
                <w:szCs w:val="18"/>
                <w:highlight w:val="none"/>
                <w:lang w:bidi="ar"/>
              </w:rPr>
              <w:t>提交的规章制度法律风险给予审核</w:t>
            </w:r>
            <w:r>
              <w:rPr>
                <w:rFonts w:hint="eastAsia" w:asciiTheme="minorEastAsia" w:hAnsiTheme="minorEastAsia" w:eastAsiaTheme="minorEastAsia" w:cstheme="minorEastAsia"/>
                <w:color w:val="000000"/>
                <w:kern w:val="0"/>
                <w:sz w:val="18"/>
                <w:szCs w:val="18"/>
                <w:highlight w:val="none"/>
                <w:lang w:eastAsia="zh-CN" w:bidi="ar"/>
              </w:rPr>
              <w:t>、</w:t>
            </w:r>
            <w:r>
              <w:rPr>
                <w:rFonts w:hint="eastAsia" w:asciiTheme="minorEastAsia" w:hAnsiTheme="minorEastAsia" w:eastAsiaTheme="minorEastAsia" w:cstheme="minorEastAsia"/>
                <w:color w:val="000000"/>
                <w:kern w:val="0"/>
                <w:sz w:val="18"/>
                <w:szCs w:val="18"/>
                <w:highlight w:val="none"/>
                <w:lang w:val="en-US" w:eastAsia="zh-CN" w:bidi="ar"/>
              </w:rPr>
              <w:t>未</w:t>
            </w:r>
            <w:r>
              <w:rPr>
                <w:rFonts w:hint="eastAsia" w:asciiTheme="minorEastAsia" w:hAnsiTheme="minorEastAsia" w:eastAsiaTheme="minorEastAsia" w:cstheme="minorEastAsia"/>
                <w:color w:val="000000"/>
                <w:kern w:val="0"/>
                <w:sz w:val="18"/>
                <w:szCs w:val="18"/>
                <w:highlight w:val="none"/>
                <w:lang w:bidi="ar"/>
              </w:rPr>
              <w:t>提出修改意见</w:t>
            </w:r>
            <w:r>
              <w:rPr>
                <w:rFonts w:hint="eastAsia" w:asciiTheme="minorEastAsia" w:hAnsiTheme="minorEastAsia" w:eastAsiaTheme="minorEastAsia" w:cstheme="minorEastAsia"/>
                <w:color w:val="000000"/>
                <w:sz w:val="18"/>
                <w:szCs w:val="18"/>
                <w:highlight w:val="none"/>
                <w:lang w:val="en-US" w:eastAsia="zh-CN"/>
              </w:rPr>
              <w:t>，造成不良影响，-2分/次，扣完为止。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454" w:hRule="atLeast"/>
        </w:trPr>
        <w:tc>
          <w:tcPr>
            <w:tcW w:w="20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催交律师函的签发和对外发布重大信息的审核</w:t>
            </w:r>
          </w:p>
        </w:tc>
        <w:tc>
          <w:tcPr>
            <w:tcW w:w="6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color w:val="000000"/>
                <w:sz w:val="20"/>
                <w:highlight w:val="none"/>
              </w:rPr>
            </w:pPr>
            <w:r>
              <w:rPr>
                <w:color w:val="000000"/>
                <w:kern w:val="0"/>
                <w:sz w:val="20"/>
                <w:highlight w:val="none"/>
                <w:lang w:bidi="ar"/>
              </w:rPr>
              <w:t>5%</w:t>
            </w: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rPr>
            </w:pPr>
            <w:r>
              <w:rPr>
                <w:rStyle w:val="14"/>
                <w:rFonts w:hint="eastAsia" w:asciiTheme="minorEastAsia" w:hAnsiTheme="minorEastAsia" w:eastAsiaTheme="minorEastAsia" w:cstheme="minorEastAsia"/>
                <w:sz w:val="18"/>
                <w:szCs w:val="18"/>
                <w:highlight w:val="none"/>
                <w:lang w:bidi="ar"/>
              </w:rPr>
              <w:t>在接到委托后的</w:t>
            </w:r>
            <w:r>
              <w:rPr>
                <w:rStyle w:val="15"/>
                <w:rFonts w:hint="eastAsia" w:asciiTheme="minorEastAsia" w:hAnsiTheme="minorEastAsia" w:eastAsiaTheme="minorEastAsia" w:cstheme="minorEastAsia"/>
                <w:sz w:val="18"/>
                <w:szCs w:val="18"/>
                <w:highlight w:val="none"/>
                <w:lang w:val="en-US" w:eastAsia="zh-CN" w:bidi="ar"/>
              </w:rPr>
              <w:t>3</w:t>
            </w:r>
            <w:r>
              <w:rPr>
                <w:rStyle w:val="14"/>
                <w:rFonts w:hint="eastAsia" w:asciiTheme="minorEastAsia" w:hAnsiTheme="minorEastAsia" w:eastAsiaTheme="minorEastAsia" w:cstheme="minorEastAsia"/>
                <w:sz w:val="18"/>
                <w:szCs w:val="18"/>
                <w:highlight w:val="none"/>
                <w:lang w:bidi="ar"/>
              </w:rPr>
              <w:t>个工作日内，</w:t>
            </w:r>
            <w:r>
              <w:rPr>
                <w:rStyle w:val="15"/>
                <w:rFonts w:hint="eastAsia" w:asciiTheme="minorEastAsia" w:hAnsiTheme="minorEastAsia" w:eastAsiaTheme="minorEastAsia" w:cstheme="minorEastAsia"/>
                <w:sz w:val="18"/>
                <w:szCs w:val="18"/>
                <w:highlight w:val="none"/>
                <w:lang w:bidi="ar"/>
              </w:rPr>
              <w:t xml:space="preserve"> </w:t>
            </w:r>
            <w:r>
              <w:rPr>
                <w:rStyle w:val="14"/>
                <w:rFonts w:hint="eastAsia" w:asciiTheme="minorEastAsia" w:hAnsiTheme="minorEastAsia" w:eastAsiaTheme="minorEastAsia" w:cstheme="minorEastAsia"/>
                <w:sz w:val="18"/>
                <w:szCs w:val="18"/>
                <w:highlight w:val="none"/>
                <w:lang w:bidi="ar"/>
              </w:rPr>
              <w:t>完成催交律师函的签发。</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lang w:val="en-US" w:eastAsia="zh-CN"/>
              </w:rPr>
              <w:t>未在时限内完成相关工作且未进行有效说明，造成不良影响，-1分/次，扣完为止。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454" w:hRule="atLeast"/>
        </w:trPr>
        <w:tc>
          <w:tcPr>
            <w:tcW w:w="20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宋体" w:hAnsi="宋体" w:cs="宋体"/>
                <w:b/>
                <w:color w:val="000000"/>
                <w:sz w:val="20"/>
                <w:highlight w:val="none"/>
              </w:rPr>
            </w:pPr>
          </w:p>
        </w:tc>
        <w:tc>
          <w:tcPr>
            <w:tcW w:w="6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color w:val="000000"/>
                <w:sz w:val="20"/>
                <w:highlight w:val="none"/>
              </w:rPr>
            </w:pP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rPr>
            </w:pPr>
            <w:r>
              <w:rPr>
                <w:rStyle w:val="14"/>
                <w:rFonts w:hint="eastAsia" w:asciiTheme="minorEastAsia" w:hAnsiTheme="minorEastAsia" w:eastAsiaTheme="minorEastAsia" w:cstheme="minorEastAsia"/>
                <w:sz w:val="18"/>
                <w:szCs w:val="18"/>
                <w:highlight w:val="none"/>
                <w:lang w:bidi="ar"/>
              </w:rPr>
              <w:t>能在接到委托后</w:t>
            </w:r>
            <w:r>
              <w:rPr>
                <w:rStyle w:val="15"/>
                <w:rFonts w:hint="eastAsia" w:asciiTheme="minorEastAsia" w:hAnsiTheme="minorEastAsia" w:eastAsiaTheme="minorEastAsia" w:cstheme="minorEastAsia"/>
                <w:sz w:val="18"/>
                <w:szCs w:val="18"/>
                <w:highlight w:val="none"/>
                <w:lang w:bidi="ar"/>
              </w:rPr>
              <w:t>3</w:t>
            </w:r>
            <w:r>
              <w:rPr>
                <w:rStyle w:val="14"/>
                <w:rFonts w:hint="eastAsia" w:asciiTheme="minorEastAsia" w:hAnsiTheme="minorEastAsia" w:eastAsiaTheme="minorEastAsia" w:cstheme="minorEastAsia"/>
                <w:sz w:val="18"/>
                <w:szCs w:val="18"/>
                <w:highlight w:val="none"/>
                <w:lang w:bidi="ar"/>
              </w:rPr>
              <w:t>个工作日内完成对外重大信息发布的审核。</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lang w:val="en-US" w:eastAsia="zh-CN"/>
              </w:rPr>
              <w:t>未在时限内完成相关工作且未进行有效说明，造成不良影响，-1分/次，扣完为止。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678" w:hRule="atLeast"/>
        </w:trPr>
        <w:tc>
          <w:tcPr>
            <w:tcW w:w="206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after="0"/>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法制宣传教育</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color w:val="000000"/>
                <w:sz w:val="20"/>
                <w:highlight w:val="none"/>
              </w:rPr>
            </w:pPr>
            <w:r>
              <w:rPr>
                <w:color w:val="000000"/>
                <w:kern w:val="0"/>
                <w:sz w:val="20"/>
                <w:highlight w:val="none"/>
                <w:lang w:bidi="ar"/>
              </w:rPr>
              <w:t>5%</w:t>
            </w: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bidi="ar"/>
              </w:rPr>
              <w:t>开展法制宣传和教育，提高公司人员法律水平。开展法制培训讲座，在接到委托后的7个工作日内，完成法制教育讲稿的准备，并按照要求完成法制教育工作。</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lang w:val="en-US" w:eastAsia="zh-CN"/>
              </w:rPr>
              <w:t>未在时限内完成相关工作且未进行有效说明，每年未组织至少2次法律知识培训、法律知识讲座和法制宣传教育，-1分/次，扣完为止。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533" w:hRule="atLeast"/>
        </w:trPr>
        <w:tc>
          <w:tcPr>
            <w:tcW w:w="20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jc w:val="center"/>
              <w:rPr>
                <w:rFonts w:ascii="宋体" w:hAnsi="宋体" w:cs="宋体"/>
                <w:b/>
                <w:color w:val="000000"/>
                <w:sz w:val="20"/>
                <w:highlight w:val="none"/>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color w:val="000000"/>
                <w:sz w:val="20"/>
                <w:highlight w:val="none"/>
              </w:rPr>
            </w:pPr>
            <w:r>
              <w:rPr>
                <w:color w:val="000000"/>
                <w:kern w:val="0"/>
                <w:sz w:val="20"/>
                <w:highlight w:val="none"/>
                <w:lang w:bidi="ar"/>
              </w:rPr>
              <w:t>5%</w:t>
            </w:r>
          </w:p>
        </w:tc>
        <w:tc>
          <w:tcPr>
            <w:tcW w:w="73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bidi="ar"/>
              </w:rPr>
              <w:t>就行业及员工利益相关法律法规的动态进行分析，并开展宣传</w:t>
            </w:r>
            <w:r>
              <w:rPr>
                <w:rFonts w:hint="eastAsia" w:asciiTheme="minorEastAsia" w:hAnsiTheme="minorEastAsia" w:eastAsiaTheme="minorEastAsia" w:cstheme="minorEastAsia"/>
                <w:color w:val="000000"/>
                <w:kern w:val="0"/>
                <w:sz w:val="18"/>
                <w:szCs w:val="18"/>
                <w:highlight w:val="none"/>
                <w:lang w:eastAsia="zh-CN" w:bidi="ar"/>
              </w:rPr>
              <w:t>。</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未进行分析宣传工作，-1分/次，扣完为止。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454" w:hRule="atLeast"/>
        </w:trPr>
        <w:tc>
          <w:tcPr>
            <w:tcW w:w="2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rFonts w:ascii="宋体" w:hAnsi="宋体" w:cs="宋体"/>
                <w:b/>
                <w:color w:val="000000"/>
                <w:sz w:val="20"/>
                <w:highlight w:val="none"/>
              </w:rPr>
            </w:pPr>
            <w:r>
              <w:rPr>
                <w:rFonts w:hint="eastAsia" w:ascii="宋体" w:hAnsi="宋体" w:cs="宋体"/>
                <w:b/>
                <w:color w:val="000000"/>
                <w:kern w:val="0"/>
                <w:sz w:val="20"/>
                <w:highlight w:val="none"/>
                <w:lang w:bidi="ar"/>
              </w:rPr>
              <w:t>其他事项</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jc w:val="center"/>
              <w:textAlignment w:val="center"/>
              <w:rPr>
                <w:color w:val="000000"/>
                <w:sz w:val="20"/>
                <w:highlight w:val="none"/>
              </w:rPr>
            </w:pPr>
            <w:r>
              <w:rPr>
                <w:color w:val="000000"/>
                <w:kern w:val="0"/>
                <w:sz w:val="20"/>
                <w:highlight w:val="none"/>
                <w:lang w:bidi="ar"/>
              </w:rPr>
              <w:t>5%</w:t>
            </w:r>
          </w:p>
        </w:tc>
        <w:tc>
          <w:tcPr>
            <w:tcW w:w="73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after="0"/>
              <w:jc w:val="cente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bidi="ar"/>
              </w:rPr>
              <w:t>能够及时完成委托人交付的其他事项。</w:t>
            </w:r>
          </w:p>
        </w:tc>
        <w:tc>
          <w:tcPr>
            <w:tcW w:w="4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lang w:val="en-US" w:eastAsia="zh-CN"/>
              </w:rPr>
              <w:t>未在时限内完成相关工作且未进行有效说明，造成不良影响，-1分/次，扣完为止。</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411" w:hRule="atLeast"/>
        </w:trPr>
        <w:tc>
          <w:tcPr>
            <w:tcW w:w="143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b/>
                <w:color w:val="000000"/>
                <w:kern w:val="0"/>
                <w:sz w:val="18"/>
                <w:szCs w:val="18"/>
                <w:highlight w:val="none"/>
                <w:lang w:bidi="ar"/>
              </w:rPr>
              <w:t>总分</w:t>
            </w:r>
          </w:p>
        </w:tc>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jc w:val="center"/>
              <w:rPr>
                <w:rFonts w:ascii="Times New Roman" w:hAnsi="Times New Roman" w:eastAsia="宋体" w:cs="Times New Roman"/>
                <w:color w:val="000000"/>
                <w:kern w:val="2"/>
                <w:sz w:val="20"/>
                <w:szCs w:val="24"/>
                <w:highlight w:val="none"/>
                <w:lang w:val="en-US" w:eastAsia="zh-CN" w:bidi="ar-SA"/>
              </w:rPr>
            </w:pPr>
          </w:p>
        </w:tc>
      </w:tr>
      <w:tr>
        <w:tblPrEx>
          <w:tblCellMar>
            <w:top w:w="0" w:type="dxa"/>
            <w:left w:w="0" w:type="dxa"/>
            <w:bottom w:w="0" w:type="dxa"/>
            <w:right w:w="0" w:type="dxa"/>
          </w:tblCellMar>
        </w:tblPrEx>
        <w:trPr>
          <w:trHeight w:val="1091" w:hRule="atLeast"/>
        </w:trPr>
        <w:tc>
          <w:tcPr>
            <w:tcW w:w="1542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right="0" w:rightChars="0" w:firstLine="402" w:firstLineChars="200"/>
              <w:textAlignment w:val="auto"/>
              <w:rPr>
                <w:rFonts w:hint="default" w:ascii="宋体" w:hAnsi="宋体" w:eastAsia="宋体" w:cs="宋体"/>
                <w:b/>
                <w:color w:val="000000"/>
                <w:kern w:val="2"/>
                <w:sz w:val="20"/>
                <w:szCs w:val="20"/>
                <w:highlight w:val="none"/>
                <w:u w:val="none"/>
                <w:lang w:val="en-US" w:eastAsia="zh-CN" w:bidi="ar"/>
              </w:rPr>
            </w:pPr>
            <w:r>
              <w:rPr>
                <w:rStyle w:val="12"/>
                <w:rFonts w:hint="default"/>
                <w:sz w:val="20"/>
                <w:szCs w:val="20"/>
                <w:highlight w:val="none"/>
                <w:lang w:bidi="ar"/>
              </w:rPr>
              <w:t>考核评分办法说明：</w:t>
            </w:r>
            <w:r>
              <w:rPr>
                <w:rStyle w:val="13"/>
                <w:sz w:val="20"/>
                <w:szCs w:val="20"/>
                <w:highlight w:val="none"/>
                <w:lang w:bidi="ar"/>
              </w:rPr>
              <w:t>1</w:t>
            </w:r>
            <w:r>
              <w:rPr>
                <w:rStyle w:val="12"/>
                <w:rFonts w:hint="default"/>
                <w:sz w:val="20"/>
                <w:szCs w:val="20"/>
                <w:highlight w:val="none"/>
                <w:lang w:bidi="ar"/>
              </w:rPr>
              <w:t>、评分结果精确到小数点后一位。</w:t>
            </w:r>
            <w:r>
              <w:rPr>
                <w:rStyle w:val="13"/>
                <w:sz w:val="20"/>
                <w:szCs w:val="20"/>
                <w:highlight w:val="none"/>
                <w:lang w:bidi="ar"/>
              </w:rPr>
              <w:t>2</w:t>
            </w:r>
            <w:r>
              <w:rPr>
                <w:rStyle w:val="12"/>
                <w:rFonts w:hint="default"/>
                <w:sz w:val="20"/>
                <w:szCs w:val="20"/>
                <w:highlight w:val="none"/>
                <w:lang w:bidi="ar"/>
              </w:rPr>
              <w:t>、</w:t>
            </w:r>
            <w:r>
              <w:rPr>
                <w:rStyle w:val="12"/>
                <w:rFonts w:hint="eastAsia"/>
                <w:sz w:val="20"/>
                <w:szCs w:val="20"/>
                <w:highlight w:val="none"/>
                <w:lang w:val="en-US" w:eastAsia="zh-CN" w:bidi="ar"/>
              </w:rPr>
              <w:t>法律顾问服务费</w:t>
            </w:r>
            <w:r>
              <w:rPr>
                <w:rStyle w:val="12"/>
                <w:rFonts w:hint="eastAsia"/>
                <w:sz w:val="20"/>
                <w:szCs w:val="20"/>
                <w:highlight w:val="none"/>
                <w:lang w:bidi="ar"/>
              </w:rPr>
              <w:t>的20%作为服务质量满意度考核款</w:t>
            </w:r>
            <w:r>
              <w:rPr>
                <w:rStyle w:val="12"/>
                <w:rFonts w:hint="eastAsia"/>
                <w:sz w:val="20"/>
                <w:szCs w:val="20"/>
                <w:highlight w:val="none"/>
                <w:lang w:eastAsia="zh-CN" w:bidi="ar"/>
              </w:rPr>
              <w:t>，</w:t>
            </w:r>
            <w:r>
              <w:rPr>
                <w:rStyle w:val="12"/>
                <w:rFonts w:hint="eastAsia"/>
                <w:sz w:val="20"/>
                <w:szCs w:val="20"/>
                <w:highlight w:val="none"/>
                <w:lang w:bidi="ar"/>
              </w:rPr>
              <w:t>服务质量满意度考核由</w:t>
            </w:r>
            <w:r>
              <w:rPr>
                <w:rStyle w:val="12"/>
                <w:rFonts w:hint="eastAsia"/>
                <w:sz w:val="20"/>
                <w:szCs w:val="20"/>
                <w:highlight w:val="none"/>
                <w:lang w:val="en-US" w:eastAsia="zh-CN" w:bidi="ar"/>
              </w:rPr>
              <w:t>采购人</w:t>
            </w:r>
            <w:r>
              <w:rPr>
                <w:rStyle w:val="12"/>
                <w:rFonts w:hint="eastAsia"/>
                <w:sz w:val="20"/>
                <w:szCs w:val="20"/>
                <w:highlight w:val="none"/>
                <w:lang w:bidi="ar"/>
              </w:rPr>
              <w:t>法务管理部门（</w:t>
            </w:r>
            <w:r>
              <w:rPr>
                <w:rStyle w:val="12"/>
                <w:rFonts w:hint="eastAsia"/>
                <w:sz w:val="20"/>
                <w:szCs w:val="20"/>
                <w:highlight w:val="none"/>
                <w:lang w:val="en-US" w:eastAsia="zh-CN" w:bidi="ar"/>
              </w:rPr>
              <w:t>采购人所在集团公司轨道集团法务部门参与对采购人法律顾问合同的考核，考核分占比30%）按年度进行。</w:t>
            </w:r>
            <w:r>
              <w:rPr>
                <w:rStyle w:val="12"/>
                <w:rFonts w:hint="eastAsia"/>
                <w:sz w:val="20"/>
                <w:szCs w:val="20"/>
                <w:highlight w:val="none"/>
                <w:lang w:eastAsia="zh-CN" w:bidi="ar"/>
              </w:rPr>
              <w:t>考核得分（</w:t>
            </w:r>
            <w:r>
              <w:rPr>
                <w:rStyle w:val="12"/>
                <w:rFonts w:hint="eastAsia"/>
                <w:sz w:val="20"/>
                <w:szCs w:val="20"/>
                <w:highlight w:val="none"/>
                <w:lang w:val="en-US" w:eastAsia="zh-CN" w:bidi="ar"/>
              </w:rPr>
              <w:t>取两次考核的平均分</w:t>
            </w:r>
            <w:r>
              <w:rPr>
                <w:rStyle w:val="12"/>
                <w:rFonts w:hint="eastAsia"/>
                <w:sz w:val="20"/>
                <w:szCs w:val="20"/>
                <w:highlight w:val="none"/>
                <w:lang w:eastAsia="zh-CN" w:bidi="ar"/>
              </w:rPr>
              <w:t>）与实际支付考核费用对应关系如下：考核得分≥90分，支付全额考核款；80分≤考</w:t>
            </w:r>
            <w:r>
              <w:rPr>
                <w:rStyle w:val="12"/>
                <w:rFonts w:hint="eastAsia"/>
                <w:sz w:val="20"/>
                <w:szCs w:val="20"/>
                <w:highlight w:val="none"/>
                <w:lang w:val="en-US" w:eastAsia="zh-CN" w:bidi="ar"/>
              </w:rPr>
              <w:t>核得分＜90分，则</w:t>
            </w:r>
            <w:r>
              <w:rPr>
                <w:rStyle w:val="12"/>
                <w:rFonts w:hint="eastAsia"/>
                <w:sz w:val="20"/>
                <w:szCs w:val="20"/>
                <w:highlight w:val="none"/>
                <w:lang w:eastAsia="zh-CN" w:bidi="ar"/>
              </w:rPr>
              <w:t>支付90%的考核款；70分≤考核得分＜80分，则支付80%的考核款；考核得分</w:t>
            </w:r>
            <w:r>
              <w:rPr>
                <w:rStyle w:val="12"/>
                <w:rFonts w:hint="eastAsia"/>
                <w:sz w:val="20"/>
                <w:szCs w:val="20"/>
                <w:highlight w:val="none"/>
                <w:lang w:val="en-US" w:eastAsia="zh-CN" w:bidi="ar"/>
              </w:rPr>
              <w:t>都</w:t>
            </w:r>
            <w:r>
              <w:rPr>
                <w:rStyle w:val="12"/>
                <w:rFonts w:hint="eastAsia"/>
                <w:sz w:val="20"/>
                <w:szCs w:val="20"/>
                <w:highlight w:val="none"/>
                <w:lang w:eastAsia="zh-CN" w:bidi="ar"/>
              </w:rPr>
              <w:t>＜70分，不支付考核款。</w:t>
            </w:r>
          </w:p>
        </w:tc>
      </w:tr>
      <w:tr>
        <w:tblPrEx>
          <w:tblCellMar>
            <w:top w:w="0" w:type="dxa"/>
            <w:left w:w="0" w:type="dxa"/>
            <w:bottom w:w="0" w:type="dxa"/>
            <w:right w:w="0" w:type="dxa"/>
          </w:tblCellMar>
        </w:tblPrEx>
        <w:trPr>
          <w:gridAfter w:val="1"/>
          <w:wAfter w:w="1033" w:type="dxa"/>
          <w:trHeight w:val="272" w:hRule="atLeast"/>
        </w:trPr>
        <w:tc>
          <w:tcPr>
            <w:tcW w:w="2064" w:type="dxa"/>
            <w:tcBorders>
              <w:top w:val="nil"/>
              <w:left w:val="nil"/>
              <w:bottom w:val="nil"/>
              <w:right w:val="nil"/>
            </w:tcBorders>
            <w:noWrap/>
            <w:tcMar>
              <w:top w:w="15" w:type="dxa"/>
              <w:left w:w="15" w:type="dxa"/>
              <w:right w:w="15" w:type="dxa"/>
            </w:tcMar>
            <w:vAlign w:val="center"/>
          </w:tcPr>
          <w:p>
            <w:pPr>
              <w:spacing w:after="0"/>
              <w:jc w:val="center"/>
              <w:rPr>
                <w:rFonts w:ascii="宋体" w:hAnsi="宋体" w:cs="宋体"/>
                <w:color w:val="000000"/>
                <w:szCs w:val="21"/>
                <w:highlight w:val="none"/>
              </w:rPr>
            </w:pPr>
          </w:p>
        </w:tc>
        <w:tc>
          <w:tcPr>
            <w:tcW w:w="673" w:type="dxa"/>
            <w:tcBorders>
              <w:top w:val="nil"/>
              <w:left w:val="nil"/>
              <w:bottom w:val="nil"/>
              <w:right w:val="nil"/>
            </w:tcBorders>
            <w:noWrap/>
            <w:tcMar>
              <w:top w:w="15" w:type="dxa"/>
              <w:left w:w="15" w:type="dxa"/>
              <w:right w:w="15" w:type="dxa"/>
            </w:tcMar>
            <w:vAlign w:val="center"/>
          </w:tcPr>
          <w:p>
            <w:pPr>
              <w:spacing w:after="0"/>
              <w:jc w:val="center"/>
              <w:rPr>
                <w:rFonts w:ascii="宋体" w:hAnsi="宋体" w:cs="宋体"/>
                <w:color w:val="000000"/>
                <w:szCs w:val="21"/>
                <w:highlight w:val="none"/>
              </w:rPr>
            </w:pPr>
          </w:p>
        </w:tc>
        <w:tc>
          <w:tcPr>
            <w:tcW w:w="7311" w:type="dxa"/>
            <w:tcBorders>
              <w:top w:val="nil"/>
              <w:left w:val="nil"/>
              <w:bottom w:val="nil"/>
              <w:right w:val="nil"/>
            </w:tcBorders>
            <w:noWrap/>
            <w:tcMar>
              <w:top w:w="15" w:type="dxa"/>
              <w:left w:w="15" w:type="dxa"/>
              <w:right w:w="15" w:type="dxa"/>
            </w:tcMar>
            <w:vAlign w:val="center"/>
          </w:tcPr>
          <w:p>
            <w:pPr>
              <w:widowControl/>
              <w:spacing w:after="0"/>
              <w:jc w:val="center"/>
              <w:textAlignment w:val="center"/>
              <w:rPr>
                <w:rFonts w:ascii="宋体" w:hAnsi="宋体" w:cs="宋体"/>
                <w:color w:val="000000"/>
                <w:szCs w:val="21"/>
                <w:highlight w:val="none"/>
              </w:rPr>
            </w:pPr>
            <w:r>
              <w:rPr>
                <w:rStyle w:val="16"/>
                <w:rFonts w:hint="default"/>
                <w:sz w:val="21"/>
                <w:szCs w:val="21"/>
                <w:highlight w:val="none"/>
                <w:lang w:bidi="ar"/>
              </w:rPr>
              <w:t xml:space="preserve">      </w:t>
            </w:r>
            <w:r>
              <w:rPr>
                <w:rStyle w:val="17"/>
                <w:rFonts w:hint="default"/>
                <w:sz w:val="21"/>
                <w:szCs w:val="21"/>
                <w:highlight w:val="none"/>
                <w:lang w:bidi="ar"/>
              </w:rPr>
              <w:t xml:space="preserve">       考核人：</w:t>
            </w:r>
          </w:p>
        </w:tc>
        <w:tc>
          <w:tcPr>
            <w:tcW w:w="4347" w:type="dxa"/>
            <w:tcBorders>
              <w:top w:val="nil"/>
              <w:left w:val="nil"/>
              <w:bottom w:val="nil"/>
              <w:right w:val="nil"/>
            </w:tcBorders>
            <w:noWrap/>
            <w:tcMar>
              <w:top w:w="15" w:type="dxa"/>
              <w:left w:w="15" w:type="dxa"/>
              <w:right w:w="15" w:type="dxa"/>
            </w:tcMar>
            <w:vAlign w:val="center"/>
          </w:tcPr>
          <w:p>
            <w:pPr>
              <w:spacing w:after="0"/>
              <w:jc w:val="center"/>
              <w:rPr>
                <w:rFonts w:ascii="宋体" w:hAnsi="宋体" w:cs="宋体"/>
                <w:color w:val="000000"/>
                <w:szCs w:val="21"/>
                <w:highlight w:val="none"/>
              </w:rPr>
            </w:pPr>
          </w:p>
        </w:tc>
      </w:tr>
    </w:tbl>
    <w:p>
      <w:pPr>
        <w:keepNext w:val="0"/>
        <w:keepLines w:val="0"/>
        <w:pageBreakBefore w:val="0"/>
        <w:kinsoku/>
        <w:wordWrap/>
        <w:overflowPunct/>
        <w:topLinePunct w:val="0"/>
        <w:bidi w:val="0"/>
        <w:adjustRightInd w:val="0"/>
        <w:snapToGrid w:val="0"/>
        <w:spacing w:line="360" w:lineRule="auto"/>
        <w:ind w:right="0" w:rightChars="0"/>
        <w:textAlignment w:val="auto"/>
        <w:outlineLvl w:val="0"/>
        <w:rPr>
          <w:rFonts w:hint="eastAsia" w:ascii="宋体" w:hAnsi="宋体" w:eastAsia="宋体" w:cs="宋体"/>
          <w:sz w:val="21"/>
          <w:szCs w:val="21"/>
          <w:highlight w:val="none"/>
        </w:rPr>
      </w:pPr>
    </w:p>
    <w:sectPr>
      <w:pgSz w:w="16838" w:h="11906" w:orient="landscape"/>
      <w:pgMar w:top="720" w:right="720" w:bottom="720" w:left="7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ind w:firstLine="5565" w:firstLineChars="265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ind w:firstLine="5565" w:firstLineChars="2650"/>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ind w:firstLine="5565" w:firstLineChars="2650"/>
      <w:rPr>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5ADCD"/>
    <w:multiLevelType w:val="singleLevel"/>
    <w:tmpl w:val="1F85ADCD"/>
    <w:lvl w:ilvl="0" w:tentative="0">
      <w:start w:val="1"/>
      <w:numFmt w:val="lowerLetter"/>
      <w:lvlText w:val="%1."/>
      <w:lvlJc w:val="left"/>
      <w:pPr>
        <w:ind w:left="425" w:hanging="425"/>
      </w:pPr>
      <w:rPr>
        <w:rFonts w:hint="default"/>
      </w:rPr>
    </w:lvl>
  </w:abstractNum>
  <w:abstractNum w:abstractNumId="1">
    <w:nsid w:val="43E80FF9"/>
    <w:multiLevelType w:val="singleLevel"/>
    <w:tmpl w:val="43E80FF9"/>
    <w:lvl w:ilvl="0" w:tentative="0">
      <w:start w:val="1"/>
      <w:numFmt w:val="lowerLetter"/>
      <w:lvlText w:val="%1."/>
      <w:lvlJc w:val="left"/>
      <w:pPr>
        <w:ind w:left="425" w:hanging="425"/>
      </w:pPr>
      <w:rPr>
        <w:rFonts w:hint="default"/>
      </w:rPr>
    </w:lvl>
  </w:abstractNum>
  <w:abstractNum w:abstractNumId="2">
    <w:nsid w:val="461AD980"/>
    <w:multiLevelType w:val="singleLevel"/>
    <w:tmpl w:val="461AD980"/>
    <w:lvl w:ilvl="0" w:tentative="0">
      <w:start w:val="1"/>
      <w:numFmt w:val="lowerLetter"/>
      <w:lvlText w:val="%1."/>
      <w:lvlJc w:val="left"/>
      <w:pPr>
        <w:ind w:left="425" w:hanging="425"/>
      </w:pPr>
      <w:rPr>
        <w:rFonts w:hint="default"/>
      </w:rPr>
    </w:lvl>
  </w:abstractNum>
  <w:abstractNum w:abstractNumId="3">
    <w:nsid w:val="46B59060"/>
    <w:multiLevelType w:val="singleLevel"/>
    <w:tmpl w:val="46B59060"/>
    <w:lvl w:ilvl="0" w:tentative="0">
      <w:start w:val="1"/>
      <w:numFmt w:val="lowerLetter"/>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zZjZmNlM2Q0ZjhkNDlhNDk2MDM5ZGYzYmFlNTMifQ=="/>
  </w:docVars>
  <w:rsids>
    <w:rsidRoot w:val="0E9F473C"/>
    <w:rsid w:val="03140FDC"/>
    <w:rsid w:val="033E696D"/>
    <w:rsid w:val="05235E1B"/>
    <w:rsid w:val="0E9F473C"/>
    <w:rsid w:val="0FD63EF7"/>
    <w:rsid w:val="11CC04BB"/>
    <w:rsid w:val="152E2DBC"/>
    <w:rsid w:val="1A1A55E6"/>
    <w:rsid w:val="1B27396B"/>
    <w:rsid w:val="1D4523B5"/>
    <w:rsid w:val="1E417918"/>
    <w:rsid w:val="1E713659"/>
    <w:rsid w:val="1FB62C0B"/>
    <w:rsid w:val="20D12BB7"/>
    <w:rsid w:val="24A41BC2"/>
    <w:rsid w:val="26B16637"/>
    <w:rsid w:val="2822189C"/>
    <w:rsid w:val="29D438F9"/>
    <w:rsid w:val="2CAA1CD6"/>
    <w:rsid w:val="2D910A36"/>
    <w:rsid w:val="300F6ABE"/>
    <w:rsid w:val="32F0220C"/>
    <w:rsid w:val="331D5667"/>
    <w:rsid w:val="34BC75CA"/>
    <w:rsid w:val="35635C3C"/>
    <w:rsid w:val="36124C6D"/>
    <w:rsid w:val="3A104B08"/>
    <w:rsid w:val="3C0E1DB7"/>
    <w:rsid w:val="3D3B6C3D"/>
    <w:rsid w:val="403703F1"/>
    <w:rsid w:val="409204E6"/>
    <w:rsid w:val="422A6DE5"/>
    <w:rsid w:val="46035B13"/>
    <w:rsid w:val="47DB78B4"/>
    <w:rsid w:val="51F45FB2"/>
    <w:rsid w:val="52F54FF7"/>
    <w:rsid w:val="55F04E72"/>
    <w:rsid w:val="566E6BA5"/>
    <w:rsid w:val="56BB09A1"/>
    <w:rsid w:val="582C0CAB"/>
    <w:rsid w:val="59FD5DAF"/>
    <w:rsid w:val="5ACD39D4"/>
    <w:rsid w:val="64637862"/>
    <w:rsid w:val="67E5214C"/>
    <w:rsid w:val="69875923"/>
    <w:rsid w:val="6B1765C5"/>
    <w:rsid w:val="6B663E10"/>
    <w:rsid w:val="6BA4655A"/>
    <w:rsid w:val="6C7D1B5B"/>
    <w:rsid w:val="6F362EA7"/>
    <w:rsid w:val="70046A03"/>
    <w:rsid w:val="72701DF3"/>
    <w:rsid w:val="7425062F"/>
    <w:rsid w:val="78C740DC"/>
    <w:rsid w:val="79C06EB3"/>
    <w:rsid w:val="79DA46FF"/>
    <w:rsid w:val="7A3C492C"/>
    <w:rsid w:val="7AFD6714"/>
    <w:rsid w:val="7B8E624C"/>
    <w:rsid w:val="7BBF5D19"/>
    <w:rsid w:val="7D064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next w:val="4"/>
    <w:qFormat/>
    <w:uiPriority w:val="0"/>
    <w:pPr>
      <w:spacing w:after="120"/>
      <w:ind w:left="420" w:leftChars="200"/>
    </w:pPr>
  </w:style>
  <w:style w:type="paragraph" w:styleId="4">
    <w:name w:val="annotation subject"/>
    <w:basedOn w:val="2"/>
    <w:next w:val="1"/>
    <w:qFormat/>
    <w:uiPriority w:val="0"/>
    <w:rPr>
      <w:b/>
      <w:bCs/>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Body Text First Indent 2"/>
    <w:basedOn w:val="3"/>
    <w:unhideWhenUsed/>
    <w:qFormat/>
    <w:uiPriority w:val="0"/>
  </w:style>
  <w:style w:type="character" w:customStyle="1" w:styleId="12">
    <w:name w:val="font51"/>
    <w:basedOn w:val="11"/>
    <w:qFormat/>
    <w:uiPriority w:val="0"/>
    <w:rPr>
      <w:rFonts w:hint="eastAsia" w:ascii="宋体" w:hAnsi="宋体" w:eastAsia="宋体" w:cs="宋体"/>
      <w:b/>
      <w:color w:val="000000"/>
      <w:sz w:val="21"/>
      <w:szCs w:val="21"/>
      <w:u w:val="none"/>
    </w:rPr>
  </w:style>
  <w:style w:type="character" w:customStyle="1" w:styleId="13">
    <w:name w:val="font21"/>
    <w:basedOn w:val="11"/>
    <w:qFormat/>
    <w:uiPriority w:val="0"/>
    <w:rPr>
      <w:rFonts w:hint="default" w:ascii="Times New Roman" w:hAnsi="Times New Roman" w:cs="Times New Roman"/>
      <w:b/>
      <w:color w:val="000000"/>
      <w:sz w:val="21"/>
      <w:szCs w:val="21"/>
      <w:u w:val="none"/>
    </w:rPr>
  </w:style>
  <w:style w:type="character" w:customStyle="1" w:styleId="14">
    <w:name w:val="font31"/>
    <w:basedOn w:val="11"/>
    <w:qFormat/>
    <w:uiPriority w:val="0"/>
    <w:rPr>
      <w:rFonts w:hint="eastAsia" w:ascii="宋体" w:hAnsi="宋体" w:eastAsia="宋体" w:cs="宋体"/>
      <w:color w:val="000000"/>
      <w:sz w:val="21"/>
      <w:szCs w:val="21"/>
      <w:u w:val="none"/>
    </w:rPr>
  </w:style>
  <w:style w:type="character" w:customStyle="1" w:styleId="15">
    <w:name w:val="font41"/>
    <w:basedOn w:val="11"/>
    <w:qFormat/>
    <w:uiPriority w:val="0"/>
    <w:rPr>
      <w:rFonts w:hint="default" w:ascii="Times New Roman" w:hAnsi="Times New Roman" w:cs="Times New Roman"/>
      <w:color w:val="000000"/>
      <w:sz w:val="21"/>
      <w:szCs w:val="21"/>
      <w:u w:val="none"/>
    </w:rPr>
  </w:style>
  <w:style w:type="character" w:customStyle="1" w:styleId="16">
    <w:name w:val="font01"/>
    <w:basedOn w:val="11"/>
    <w:qFormat/>
    <w:uiPriority w:val="0"/>
    <w:rPr>
      <w:rFonts w:hint="eastAsia" w:ascii="宋体" w:hAnsi="宋体" w:eastAsia="宋体" w:cs="宋体"/>
      <w:color w:val="000000"/>
      <w:sz w:val="22"/>
      <w:szCs w:val="22"/>
      <w:u w:val="none"/>
    </w:rPr>
  </w:style>
  <w:style w:type="character" w:customStyle="1" w:styleId="17">
    <w:name w:val="font11"/>
    <w:basedOn w:val="1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2023-11-06T06:04:00Z</dcterms:created>
  <dc:creator>张楚倩</dc:creator>
  <cp:lastModifiedBy>张楚倩</cp:lastModifiedBy>
  <cp:lastPrinted>2023-12-01T03:32:00Z</cp:lastPrinted>
  <dcterms:modified xsi:type="dcterms:W3CDTF">2023-12-01T09:28:48Z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D5055AA319B9436590B2572C61A5BCAC_13</vt:lpwstr>
  </property>
</Properties>
</file>