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right="117" w:firstLine="480" w:firstLineChars="200"/>
        <w:rPr>
          <w:strike/>
          <w:dstrike w:val="0"/>
          <w:color w:val="auto"/>
          <w:kern w:val="0"/>
          <w:sz w:val="24"/>
          <w:highlight w:val="none"/>
        </w:rPr>
      </w:pPr>
    </w:p>
    <w:p>
      <w:pPr>
        <w:ind w:firstLine="435"/>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长沙市轨道交通2号线运营期2023年度移动云售票机小型化开发采购项目</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jc w:val="center"/>
        <w:rPr>
          <w:color w:val="auto"/>
          <w:sz w:val="22"/>
          <w:szCs w:val="22"/>
          <w:highlight w:val="none"/>
        </w:rPr>
      </w:pPr>
      <w:r>
        <w:rPr>
          <w:rFonts w:hint="eastAsia" w:ascii="黑体" w:hAnsi="黑体" w:eastAsia="黑体"/>
          <w:color w:val="auto"/>
          <w:sz w:val="72"/>
          <w:szCs w:val="72"/>
          <w:highlight w:val="none"/>
        </w:rPr>
        <w:t>竞 争 性 采 购 文 件</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ind w:firstLine="435"/>
        <w:rPr>
          <w:color w:val="auto"/>
          <w:highlight w:val="none"/>
        </w:rPr>
      </w:pPr>
      <w:r>
        <w:rPr>
          <w:rFonts w:hint="eastAsia"/>
          <w:color w:val="auto"/>
          <w:highlight w:val="none"/>
        </w:rPr>
        <w:t xml:space="preserve"> </w:t>
      </w:r>
    </w:p>
    <w:p>
      <w:pPr>
        <w:spacing w:line="360" w:lineRule="auto"/>
        <w:ind w:firstLine="1960" w:firstLineChars="700"/>
        <w:rPr>
          <w:rFonts w:hint="eastAsia" w:ascii="Times New Roman" w:hAnsi="Times New Roman" w:eastAsia="黑体" w:cs="Times New Roman"/>
          <w:color w:val="auto"/>
          <w:sz w:val="28"/>
          <w:szCs w:val="28"/>
          <w:highlight w:val="none"/>
          <w:u w:val="single"/>
        </w:rPr>
      </w:pPr>
      <w:r>
        <w:rPr>
          <w:rFonts w:hint="eastAsia" w:eastAsia="黑体"/>
          <w:color w:val="auto"/>
          <w:sz w:val="28"/>
          <w:szCs w:val="28"/>
          <w:highlight w:val="none"/>
        </w:rPr>
        <w:t xml:space="preserve">采 购 </w:t>
      </w:r>
      <w:r>
        <w:rPr>
          <w:rFonts w:hint="eastAsia" w:ascii="黑体" w:hAnsi="黑体" w:eastAsia="黑体"/>
          <w:color w:val="auto"/>
          <w:sz w:val="28"/>
          <w:szCs w:val="28"/>
          <w:highlight w:val="none"/>
        </w:rPr>
        <w:t>人：</w:t>
      </w:r>
      <w:r>
        <w:rPr>
          <w:rFonts w:hint="eastAsia" w:ascii="Times New Roman" w:hAnsi="Times New Roman" w:eastAsia="黑体" w:cs="Times New Roman"/>
          <w:color w:val="auto"/>
          <w:sz w:val="28"/>
          <w:szCs w:val="28"/>
          <w:highlight w:val="none"/>
          <w:u w:val="single"/>
        </w:rPr>
        <w:t>长沙市轨道交通</w:t>
      </w:r>
      <w:r>
        <w:rPr>
          <w:rFonts w:hint="eastAsia" w:eastAsia="黑体" w:cs="Times New Roman"/>
          <w:color w:val="auto"/>
          <w:sz w:val="28"/>
          <w:szCs w:val="28"/>
          <w:highlight w:val="none"/>
          <w:u w:val="single"/>
          <w:lang w:val="en-US" w:eastAsia="zh-CN"/>
        </w:rPr>
        <w:t>运营</w:t>
      </w:r>
      <w:r>
        <w:rPr>
          <w:rFonts w:hint="eastAsia" w:ascii="Times New Roman" w:hAnsi="Times New Roman" w:eastAsia="黑体" w:cs="Times New Roman"/>
          <w:color w:val="auto"/>
          <w:sz w:val="28"/>
          <w:szCs w:val="28"/>
          <w:highlight w:val="none"/>
          <w:u w:val="single"/>
        </w:rPr>
        <w:t>有限公司</w:t>
      </w:r>
    </w:p>
    <w:p>
      <w:pPr>
        <w:spacing w:line="540" w:lineRule="exact"/>
        <w:ind w:firstLine="1960" w:firstLineChars="700"/>
        <w:rPr>
          <w:rFonts w:eastAsia="黑体"/>
          <w:color w:val="auto"/>
          <w:sz w:val="28"/>
          <w:szCs w:val="28"/>
          <w:highlight w:val="none"/>
        </w:rPr>
      </w:pPr>
      <w:r>
        <w:rPr>
          <w:rFonts w:hint="eastAsia" w:ascii="黑体" w:hAnsi="黑体" w:eastAsia="黑体"/>
          <w:color w:val="auto"/>
          <w:sz w:val="28"/>
          <w:szCs w:val="28"/>
          <w:highlight w:val="none"/>
        </w:rPr>
        <w:t>日</w:t>
      </w:r>
      <w:r>
        <w:rPr>
          <w:rFonts w:hint="eastAsia" w:eastAsia="黑体"/>
          <w:color w:val="auto"/>
          <w:sz w:val="28"/>
          <w:szCs w:val="28"/>
          <w:highlight w:val="none"/>
        </w:rPr>
        <w:t xml:space="preserve">    </w:t>
      </w:r>
      <w:r>
        <w:rPr>
          <w:rFonts w:hint="eastAsia" w:ascii="黑体" w:hAnsi="黑体" w:eastAsia="黑体"/>
          <w:color w:val="auto"/>
          <w:sz w:val="28"/>
          <w:szCs w:val="28"/>
          <w:highlight w:val="none"/>
        </w:rPr>
        <w:t>期：</w:t>
      </w:r>
      <w:r>
        <w:rPr>
          <w:rFonts w:hint="eastAsia" w:ascii="黑体" w:hAnsi="黑体" w:eastAsia="黑体"/>
          <w:color w:val="auto"/>
          <w:sz w:val="28"/>
          <w:szCs w:val="28"/>
          <w:highlight w:val="none"/>
          <w:lang w:val="en-US" w:eastAsia="zh-CN"/>
        </w:rPr>
        <w:t xml:space="preserve"> </w:t>
      </w:r>
      <w:r>
        <w:rPr>
          <w:rFonts w:hint="eastAsia" w:eastAsia="黑体"/>
          <w:color w:val="auto"/>
          <w:sz w:val="28"/>
          <w:szCs w:val="28"/>
          <w:highlight w:val="none"/>
          <w:u w:val="single"/>
          <w:lang w:val="en-US" w:eastAsia="zh-CN"/>
        </w:rPr>
        <w:t>2024</w:t>
      </w:r>
      <w:r>
        <w:rPr>
          <w:rFonts w:hint="eastAsia" w:ascii="黑体" w:hAnsi="黑体" w:eastAsia="黑体"/>
          <w:color w:val="auto"/>
          <w:sz w:val="28"/>
          <w:szCs w:val="28"/>
          <w:highlight w:val="none"/>
        </w:rPr>
        <w:t>年</w:t>
      </w:r>
      <w:r>
        <w:rPr>
          <w:rFonts w:hint="eastAsia" w:eastAsia="黑体"/>
          <w:color w:val="auto"/>
          <w:sz w:val="28"/>
          <w:szCs w:val="28"/>
          <w:highlight w:val="none"/>
          <w:u w:val="single"/>
          <w:lang w:val="en-US" w:eastAsia="zh-CN"/>
        </w:rPr>
        <w:t>1</w:t>
      </w:r>
      <w:r>
        <w:rPr>
          <w:rFonts w:hint="eastAsia" w:ascii="黑体" w:hAnsi="黑体" w:eastAsia="黑体"/>
          <w:color w:val="auto"/>
          <w:sz w:val="28"/>
          <w:szCs w:val="28"/>
          <w:highlight w:val="none"/>
        </w:rPr>
        <w:t>月</w:t>
      </w:r>
    </w:p>
    <w:p>
      <w:pPr>
        <w:pStyle w:val="2"/>
        <w:ind w:firstLine="440"/>
        <w:rPr>
          <w:color w:val="auto"/>
          <w:sz w:val="22"/>
          <w:szCs w:val="22"/>
          <w:highlight w:val="none"/>
        </w:rPr>
      </w:pPr>
    </w:p>
    <w:p>
      <w:pPr>
        <w:ind w:firstLine="435"/>
        <w:rPr>
          <w:rFonts w:ascii="华文中宋" w:hAnsi="华文中宋" w:eastAsia="华文中宋"/>
          <w:b/>
          <w:color w:val="auto"/>
          <w:sz w:val="52"/>
          <w:szCs w:val="52"/>
          <w:highlight w:val="none"/>
        </w:rPr>
      </w:pPr>
    </w:p>
    <w:p>
      <w:pPr>
        <w:pStyle w:val="24"/>
        <w:adjustRightInd w:val="0"/>
        <w:snapToGrid w:val="0"/>
        <w:spacing w:line="360" w:lineRule="auto"/>
        <w:rPr>
          <w:rFonts w:ascii="黑体" w:hAnsi="黑体" w:eastAsia="黑体" w:cs="宋体"/>
          <w:b/>
          <w:color w:val="auto"/>
          <w:spacing w:val="160"/>
          <w:sz w:val="32"/>
          <w:szCs w:val="32"/>
          <w:highlight w:val="none"/>
        </w:rPr>
        <w:sectPr>
          <w:footerReference r:id="rId3" w:type="default"/>
          <w:pgSz w:w="11906" w:h="16838"/>
          <w:pgMar w:top="1440" w:right="1361" w:bottom="1440" w:left="1474" w:header="851" w:footer="992" w:gutter="0"/>
          <w:pgNumType w:start="1"/>
          <w:cols w:space="720" w:num="1"/>
          <w:docGrid w:type="lines" w:linePitch="312" w:charSpace="0"/>
        </w:sectPr>
      </w:pPr>
    </w:p>
    <w:p>
      <w:pPr>
        <w:pStyle w:val="24"/>
        <w:adjustRightInd w:val="0"/>
        <w:snapToGrid w:val="0"/>
        <w:spacing w:line="360" w:lineRule="auto"/>
        <w:jc w:val="center"/>
        <w:rPr>
          <w:rFonts w:ascii="黑体" w:hAnsi="黑体" w:eastAsia="黑体" w:cs="宋体"/>
          <w:b/>
          <w:color w:val="auto"/>
          <w:spacing w:val="160"/>
          <w:sz w:val="32"/>
          <w:szCs w:val="32"/>
          <w:highlight w:val="none"/>
        </w:rPr>
      </w:pPr>
      <w:r>
        <w:rPr>
          <w:rFonts w:hint="eastAsia" w:ascii="黑体" w:hAnsi="黑体" w:eastAsia="黑体" w:cs="宋体"/>
          <w:b/>
          <w:color w:val="auto"/>
          <w:spacing w:val="160"/>
          <w:sz w:val="32"/>
          <w:szCs w:val="32"/>
          <w:highlight w:val="none"/>
        </w:rPr>
        <w:t>目录</w:t>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_Toc32055 </w:instrText>
      </w:r>
      <w:r>
        <w:rPr>
          <w:color w:val="auto"/>
          <w:highlight w:val="none"/>
        </w:rPr>
        <w:fldChar w:fldCharType="separate"/>
      </w:r>
      <w:r>
        <w:rPr>
          <w:rFonts w:hint="eastAsia" w:ascii="黑体" w:hAnsi="黑体" w:eastAsia="黑体" w:cs="黑体"/>
          <w:color w:val="auto"/>
          <w:szCs w:val="32"/>
          <w:highlight w:val="none"/>
        </w:rPr>
        <w:t>第一章 竞争性采购公告</w:t>
      </w:r>
      <w:r>
        <w:rPr>
          <w:color w:val="auto"/>
          <w:highlight w:val="none"/>
        </w:rPr>
        <w:tab/>
      </w:r>
      <w:r>
        <w:rPr>
          <w:color w:val="auto"/>
          <w:highlight w:val="none"/>
        </w:rPr>
        <w:fldChar w:fldCharType="begin"/>
      </w:r>
      <w:r>
        <w:rPr>
          <w:color w:val="auto"/>
          <w:highlight w:val="none"/>
        </w:rPr>
        <w:instrText xml:space="preserve"> PAGEREF _Toc32055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_Toc14696 </w:instrText>
      </w:r>
      <w:r>
        <w:rPr>
          <w:color w:val="auto"/>
          <w:highlight w:val="none"/>
        </w:rPr>
        <w:fldChar w:fldCharType="separate"/>
      </w:r>
      <w:r>
        <w:rPr>
          <w:rFonts w:hint="eastAsia" w:ascii="黑体" w:hAnsi="黑体" w:eastAsia="黑体" w:cs="黑体"/>
          <w:color w:val="auto"/>
          <w:szCs w:val="32"/>
          <w:highlight w:val="none"/>
        </w:rPr>
        <w:t>第二章 竞争性采购须知</w:t>
      </w:r>
      <w:r>
        <w:rPr>
          <w:color w:val="auto"/>
          <w:highlight w:val="none"/>
        </w:rPr>
        <w:tab/>
      </w:r>
      <w:r>
        <w:rPr>
          <w:color w:val="auto"/>
          <w:highlight w:val="none"/>
        </w:rPr>
        <w:fldChar w:fldCharType="begin"/>
      </w:r>
      <w:r>
        <w:rPr>
          <w:color w:val="auto"/>
          <w:highlight w:val="none"/>
        </w:rPr>
        <w:instrText xml:space="preserve"> PAGEREF _Toc14696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_Toc29351 </w:instrText>
      </w:r>
      <w:r>
        <w:rPr>
          <w:color w:val="auto"/>
          <w:highlight w:val="none"/>
        </w:rPr>
        <w:fldChar w:fldCharType="separate"/>
      </w:r>
      <w:r>
        <w:rPr>
          <w:rFonts w:hint="eastAsia" w:ascii="黑体" w:hAnsi="黑体" w:eastAsia="黑体" w:cs="黑体"/>
          <w:bCs/>
          <w:color w:val="auto"/>
          <w:szCs w:val="32"/>
          <w:highlight w:val="none"/>
        </w:rPr>
        <w:t>第三章 评审办法及标准</w:t>
      </w:r>
      <w:r>
        <w:rPr>
          <w:color w:val="auto"/>
          <w:highlight w:val="none"/>
        </w:rPr>
        <w:tab/>
      </w:r>
      <w:r>
        <w:rPr>
          <w:color w:val="auto"/>
          <w:highlight w:val="none"/>
        </w:rPr>
        <w:fldChar w:fldCharType="begin"/>
      </w:r>
      <w:r>
        <w:rPr>
          <w:color w:val="auto"/>
          <w:highlight w:val="none"/>
        </w:rPr>
        <w:instrText xml:space="preserve"> PAGEREF _Toc29351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_Toc7076 </w:instrText>
      </w:r>
      <w:r>
        <w:rPr>
          <w:color w:val="auto"/>
          <w:highlight w:val="none"/>
        </w:rPr>
        <w:fldChar w:fldCharType="separate"/>
      </w:r>
      <w:r>
        <w:rPr>
          <w:rFonts w:hint="eastAsia" w:ascii="黑体" w:eastAsia="黑体"/>
          <w:color w:val="auto"/>
          <w:szCs w:val="32"/>
          <w:highlight w:val="none"/>
        </w:rPr>
        <w:t>第四章 合同条款及格式</w:t>
      </w:r>
      <w:r>
        <w:rPr>
          <w:rFonts w:hint="eastAsia" w:ascii="黑体" w:hAnsi="Times New Roman" w:eastAsia="黑体" w:cs="Times New Roman"/>
          <w:bCs/>
          <w:color w:val="auto"/>
          <w:kern w:val="2"/>
          <w:szCs w:val="32"/>
          <w:highlight w:val="none"/>
          <w:lang w:val="en-US" w:eastAsia="zh-CN" w:bidi="ar-SA"/>
        </w:rPr>
        <w:t>（另册）</w:t>
      </w:r>
      <w:r>
        <w:rPr>
          <w:color w:val="auto"/>
          <w:highlight w:val="none"/>
        </w:rPr>
        <w:tab/>
      </w:r>
      <w:r>
        <w:rPr>
          <w:color w:val="auto"/>
          <w:highlight w:val="none"/>
        </w:rPr>
        <w:fldChar w:fldCharType="begin"/>
      </w:r>
      <w:r>
        <w:rPr>
          <w:color w:val="auto"/>
          <w:highlight w:val="none"/>
        </w:rPr>
        <w:instrText xml:space="preserve"> PAGEREF _Toc7076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_Toc2030 </w:instrText>
      </w:r>
      <w:r>
        <w:rPr>
          <w:color w:val="auto"/>
          <w:highlight w:val="none"/>
        </w:rPr>
        <w:fldChar w:fldCharType="separate"/>
      </w:r>
      <w:r>
        <w:rPr>
          <w:rFonts w:hint="eastAsia" w:ascii="黑体" w:hAnsi="Times New Roman" w:eastAsia="黑体" w:cs="Times New Roman"/>
          <w:bCs/>
          <w:color w:val="auto"/>
          <w:kern w:val="2"/>
          <w:szCs w:val="32"/>
          <w:highlight w:val="none"/>
          <w:lang w:val="en-US" w:eastAsia="zh-CN" w:bidi="ar-SA"/>
        </w:rPr>
        <w:t>第五章 用户需求书（另册）</w:t>
      </w:r>
      <w:r>
        <w:rPr>
          <w:color w:val="auto"/>
          <w:highlight w:val="none"/>
        </w:rPr>
        <w:tab/>
      </w:r>
      <w:r>
        <w:rPr>
          <w:color w:val="auto"/>
          <w:highlight w:val="none"/>
        </w:rPr>
        <w:fldChar w:fldCharType="begin"/>
      </w:r>
      <w:r>
        <w:rPr>
          <w:color w:val="auto"/>
          <w:highlight w:val="none"/>
        </w:rPr>
        <w:instrText xml:space="preserve"> PAGEREF _Toc2030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1"/>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_Toc24815 </w:instrText>
      </w:r>
      <w:r>
        <w:rPr>
          <w:color w:val="auto"/>
          <w:highlight w:val="none"/>
        </w:rPr>
        <w:fldChar w:fldCharType="separate"/>
      </w:r>
      <w:r>
        <w:rPr>
          <w:rFonts w:hint="eastAsia" w:ascii="黑体" w:eastAsia="黑体"/>
          <w:color w:val="auto"/>
          <w:szCs w:val="32"/>
          <w:highlight w:val="none"/>
        </w:rPr>
        <w:t>第</w:t>
      </w:r>
      <w:r>
        <w:rPr>
          <w:rFonts w:hint="eastAsia" w:ascii="黑体" w:eastAsia="黑体"/>
          <w:color w:val="auto"/>
          <w:szCs w:val="32"/>
          <w:highlight w:val="none"/>
          <w:lang w:val="en-US" w:eastAsia="zh-CN"/>
        </w:rPr>
        <w:t>六</w:t>
      </w:r>
      <w:r>
        <w:rPr>
          <w:rFonts w:hint="eastAsia" w:ascii="黑体" w:eastAsia="黑体"/>
          <w:color w:val="auto"/>
          <w:szCs w:val="32"/>
          <w:highlight w:val="none"/>
        </w:rPr>
        <w:t>章 响应文件格式</w:t>
      </w:r>
      <w:r>
        <w:rPr>
          <w:color w:val="auto"/>
          <w:highlight w:val="none"/>
        </w:rPr>
        <w:tab/>
      </w:r>
      <w:r>
        <w:rPr>
          <w:color w:val="auto"/>
          <w:highlight w:val="none"/>
        </w:rPr>
        <w:fldChar w:fldCharType="begin"/>
      </w:r>
      <w:r>
        <w:rPr>
          <w:color w:val="auto"/>
          <w:highlight w:val="none"/>
        </w:rPr>
        <w:instrText xml:space="preserve"> PAGEREF _Toc24815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auto"/>
          <w:highlight w:val="none"/>
        </w:rPr>
      </w:pPr>
      <w:r>
        <w:rPr>
          <w:color w:val="auto"/>
          <w:highlight w:val="none"/>
        </w:rPr>
        <w:fldChar w:fldCharType="end"/>
      </w:r>
    </w:p>
    <w:p>
      <w:pPr>
        <w:spacing w:line="360" w:lineRule="auto"/>
        <w:rPr>
          <w:rFonts w:ascii="宋体" w:hAnsi="宋体" w:cs="宋体"/>
          <w:b/>
          <w:color w:val="auto"/>
          <w:sz w:val="24"/>
          <w:highlight w:val="none"/>
        </w:rPr>
      </w:pPr>
    </w:p>
    <w:p>
      <w:pPr>
        <w:autoSpaceDE w:val="0"/>
        <w:autoSpaceDN w:val="0"/>
        <w:adjustRightInd w:val="0"/>
        <w:snapToGrid w:val="0"/>
        <w:spacing w:line="360" w:lineRule="auto"/>
        <w:rPr>
          <w:rFonts w:ascii="宋体" w:hAnsi="宋体" w:cs="宋体"/>
          <w:b/>
          <w:color w:val="auto"/>
          <w:sz w:val="24"/>
          <w:highlight w:val="none"/>
        </w:rPr>
      </w:pPr>
    </w:p>
    <w:p>
      <w:pPr>
        <w:spacing w:line="360" w:lineRule="exact"/>
        <w:rPr>
          <w:rFonts w:ascii="黑体" w:eastAsia="黑体"/>
          <w:b/>
          <w:color w:val="auto"/>
          <w:sz w:val="24"/>
          <w:highlight w:val="none"/>
        </w:rPr>
      </w:pPr>
    </w:p>
    <w:p>
      <w:pPr>
        <w:spacing w:line="360" w:lineRule="exact"/>
        <w:jc w:val="center"/>
        <w:rPr>
          <w:rFonts w:ascii="黑体" w:hAnsi="宋体" w:eastAsia="黑体"/>
          <w:b/>
          <w:color w:val="auto"/>
          <w:sz w:val="32"/>
          <w:szCs w:val="32"/>
          <w:highlight w:val="none"/>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outlineLvl w:val="0"/>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 xml:space="preserve"> </w:t>
      </w:r>
      <w:bookmarkStart w:id="0" w:name="_Toc28078"/>
      <w:bookmarkStart w:id="1" w:name="_Toc32055"/>
      <w:bookmarkStart w:id="2" w:name="_Toc15335"/>
      <w:r>
        <w:rPr>
          <w:rFonts w:hint="eastAsia" w:ascii="黑体" w:hAnsi="黑体" w:eastAsia="黑体" w:cs="黑体"/>
          <w:b/>
          <w:color w:val="auto"/>
          <w:sz w:val="32"/>
          <w:szCs w:val="32"/>
          <w:highlight w:val="none"/>
        </w:rPr>
        <w:t>竞争性采购公告</w:t>
      </w:r>
      <w:bookmarkEnd w:id="0"/>
      <w:bookmarkEnd w:id="1"/>
      <w:bookmarkEnd w:id="2"/>
    </w:p>
    <w:p>
      <w:pPr>
        <w:pStyle w:val="2"/>
        <w:rPr>
          <w:rFonts w:ascii="黑体" w:hAnsi="黑体" w:eastAsia="黑体" w:cs="黑体"/>
          <w:color w:val="auto"/>
          <w:highlight w:val="none"/>
        </w:rPr>
      </w:pPr>
    </w:p>
    <w:p>
      <w:pPr>
        <w:spacing w:line="400" w:lineRule="exact"/>
        <w:ind w:left="482" w:firstLine="53" w:firstLineChars="19"/>
        <w:jc w:val="center"/>
        <w:rPr>
          <w:rFonts w:ascii="宋体" w:hAnsi="宋体" w:cs="宋体"/>
          <w:b/>
          <w:bCs/>
          <w:color w:val="auto"/>
          <w:sz w:val="28"/>
          <w:szCs w:val="28"/>
          <w:highlight w:val="none"/>
          <w:u w:val="single"/>
        </w:rPr>
      </w:pPr>
      <w:r>
        <w:rPr>
          <w:rFonts w:hint="eastAsia" w:ascii="宋体" w:hAnsi="宋体" w:cs="宋体"/>
          <w:b/>
          <w:bCs/>
          <w:color w:val="auto"/>
          <w:sz w:val="28"/>
          <w:szCs w:val="28"/>
          <w:highlight w:val="none"/>
          <w:u w:val="single"/>
          <w:lang w:val="en-US" w:eastAsia="zh-CN"/>
        </w:rPr>
        <w:t>长沙市轨道交通2号线运营期2023年度移动云售票机小型化开发采购项目</w:t>
      </w:r>
      <w:r>
        <w:rPr>
          <w:rFonts w:hint="eastAsia" w:ascii="宋体" w:hAnsi="宋体" w:cs="宋体"/>
          <w:b/>
          <w:bCs/>
          <w:color w:val="auto"/>
          <w:sz w:val="28"/>
          <w:szCs w:val="28"/>
          <w:highlight w:val="none"/>
          <w:u w:val="single"/>
        </w:rPr>
        <w:t>竞争性采购公告</w:t>
      </w:r>
    </w:p>
    <w:p>
      <w:pPr>
        <w:pStyle w:val="24"/>
        <w:adjustRightInd w:val="0"/>
        <w:snapToGrid w:val="0"/>
        <w:spacing w:line="360" w:lineRule="auto"/>
        <w:rPr>
          <w:rFonts w:hAnsi="宋体"/>
          <w:iCs/>
          <w:color w:val="auto"/>
          <w:highlight w:val="none"/>
          <w:u w:val="single"/>
        </w:rPr>
      </w:pP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bookmarkStart w:id="3" w:name="_Toc19246"/>
      <w:bookmarkStart w:id="4" w:name="_Toc16911"/>
      <w:r>
        <w:rPr>
          <w:rFonts w:hint="eastAsia" w:ascii="宋体" w:hAnsi="宋体" w:eastAsia="宋体" w:cs="宋体"/>
          <w:b/>
          <w:bCs/>
          <w:color w:val="auto"/>
          <w:sz w:val="21"/>
          <w:szCs w:val="21"/>
          <w:highlight w:val="none"/>
        </w:rPr>
        <w:t>1.项目概况</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2" w:firstLineChars="200"/>
        <w:jc w:val="both"/>
        <w:textAlignment w:val="auto"/>
        <w:rPr>
          <w:rFonts w:ascii="宋体" w:hAnsi="宋体" w:eastAsia="宋体" w:cs="微软雅黑"/>
          <w:color w:val="auto"/>
          <w:sz w:val="21"/>
          <w:szCs w:val="21"/>
          <w:highlight w:val="none"/>
        </w:rPr>
      </w:pPr>
      <w:r>
        <w:rPr>
          <w:rStyle w:val="47"/>
          <w:rFonts w:hint="eastAsia" w:ascii="宋体" w:hAnsi="宋体" w:eastAsia="宋体" w:cs="微软雅黑"/>
          <w:color w:val="auto"/>
          <w:sz w:val="21"/>
          <w:szCs w:val="21"/>
          <w:highlight w:val="none"/>
        </w:rPr>
        <w:t>1.1 采购条件</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本采购项目</w:t>
      </w:r>
      <w:r>
        <w:rPr>
          <w:rFonts w:hint="eastAsia" w:cs="宋体"/>
          <w:color w:val="auto"/>
          <w:sz w:val="21"/>
          <w:szCs w:val="21"/>
          <w:highlight w:val="none"/>
          <w:u w:val="single"/>
          <w:lang w:val="en-US" w:eastAsia="zh-CN"/>
        </w:rPr>
        <w:t>长沙市轨道交通2号线运营期2023年度移动云售票机小型化开发采购项目</w:t>
      </w:r>
      <w:r>
        <w:rPr>
          <w:rFonts w:hint="eastAsia" w:ascii="宋体" w:hAnsi="宋体" w:eastAsia="宋体" w:cs="宋体"/>
          <w:color w:val="auto"/>
          <w:sz w:val="21"/>
          <w:szCs w:val="21"/>
          <w:highlight w:val="none"/>
          <w:shd w:val="clear" w:color="auto" w:fill="FFFFFF"/>
        </w:rPr>
        <w:t>，采购编号为</w:t>
      </w:r>
      <w:r>
        <w:rPr>
          <w:rFonts w:hint="eastAsia" w:ascii="宋体" w:hAnsi="宋体" w:eastAsia="宋体" w:cs="宋体"/>
          <w:color w:val="auto"/>
          <w:sz w:val="21"/>
          <w:szCs w:val="21"/>
          <w:highlight w:val="none"/>
          <w:u w:val="single"/>
        </w:rPr>
        <w:t>长轨运物采【2023】027号</w:t>
      </w:r>
      <w:r>
        <w:rPr>
          <w:rFonts w:hint="eastAsia" w:ascii="宋体" w:hAnsi="宋体" w:eastAsia="宋体" w:cs="宋体"/>
          <w:color w:val="auto"/>
          <w:sz w:val="21"/>
          <w:szCs w:val="21"/>
          <w:highlight w:val="none"/>
          <w:shd w:val="clear" w:color="auto" w:fill="FFFFFF"/>
        </w:rPr>
        <w:t>，采购人为</w:t>
      </w:r>
      <w:r>
        <w:rPr>
          <w:rFonts w:hint="eastAsia" w:ascii="宋体" w:hAnsi="宋体" w:eastAsia="宋体" w:cs="宋体"/>
          <w:color w:val="auto"/>
          <w:kern w:val="2"/>
          <w:sz w:val="21"/>
          <w:szCs w:val="21"/>
          <w:highlight w:val="none"/>
          <w:u w:val="single"/>
          <w:lang w:val="en-US" w:eastAsia="zh-CN" w:bidi="ar-SA"/>
        </w:rPr>
        <w:t>长沙市轨道交通运营有限公司</w:t>
      </w:r>
      <w:r>
        <w:rPr>
          <w:rFonts w:hint="eastAsia" w:ascii="宋体" w:hAnsi="宋体" w:eastAsia="宋体" w:cs="宋体"/>
          <w:color w:val="auto"/>
          <w:sz w:val="21"/>
          <w:szCs w:val="21"/>
          <w:highlight w:val="none"/>
          <w:shd w:val="clear" w:color="auto" w:fill="FFFFFF"/>
        </w:rPr>
        <w:t>，采购项目资金来源已落实。该项目已具备采购条件，现进行竞争性采购。</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2" w:firstLineChars="200"/>
        <w:jc w:val="both"/>
        <w:textAlignment w:val="auto"/>
        <w:rPr>
          <w:rFonts w:ascii="宋体" w:hAnsi="宋体" w:eastAsia="宋体" w:cs="微软雅黑"/>
          <w:color w:val="auto"/>
          <w:sz w:val="21"/>
          <w:szCs w:val="21"/>
          <w:highlight w:val="none"/>
        </w:rPr>
      </w:pPr>
      <w:r>
        <w:rPr>
          <w:rStyle w:val="47"/>
          <w:rFonts w:hint="eastAsia" w:ascii="宋体" w:hAnsi="宋体" w:eastAsia="宋体" w:cs="微软雅黑"/>
          <w:color w:val="auto"/>
          <w:sz w:val="21"/>
          <w:szCs w:val="21"/>
          <w:highlight w:val="none"/>
        </w:rPr>
        <w:t>1.2采购项目概况与采购范围</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1.2.1项目名称</w:t>
      </w:r>
      <w:r>
        <w:rPr>
          <w:rFonts w:hint="eastAsia" w:cs="宋体"/>
          <w:color w:val="auto"/>
          <w:sz w:val="21"/>
          <w:szCs w:val="21"/>
          <w:highlight w:val="none"/>
          <w:shd w:val="clear" w:color="auto" w:fill="FFFFFF"/>
          <w:lang w:eastAsia="zh-CN"/>
        </w:rPr>
        <w:t>：</w:t>
      </w:r>
      <w:r>
        <w:rPr>
          <w:rFonts w:hint="eastAsia" w:cs="宋体"/>
          <w:color w:val="auto"/>
          <w:sz w:val="21"/>
          <w:szCs w:val="21"/>
          <w:highlight w:val="none"/>
          <w:u w:val="single"/>
          <w:lang w:val="en-US" w:eastAsia="zh-CN"/>
        </w:rPr>
        <w:t>长沙市轨道交通2号线运营期2023年度移动云售票机小型化开发采购项目</w:t>
      </w:r>
      <w:r>
        <w:rPr>
          <w:rFonts w:hint="eastAsia" w:ascii="宋体" w:hAnsi="宋体" w:eastAsia="宋体" w:cs="宋体"/>
          <w:color w:val="auto"/>
          <w:sz w:val="21"/>
          <w:szCs w:val="21"/>
          <w:highlight w:val="none"/>
          <w:shd w:val="clear" w:color="auto" w:fill="FFFFFF"/>
        </w:rPr>
        <w:t>；</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标段划分：</w:t>
      </w:r>
      <w:r>
        <w:rPr>
          <w:rFonts w:hint="eastAsia" w:ascii="宋体" w:hAnsi="宋体" w:eastAsia="宋体" w:cs="宋体"/>
          <w:color w:val="auto"/>
          <w:sz w:val="21"/>
          <w:szCs w:val="21"/>
          <w:highlight w:val="none"/>
          <w:u w:val="single"/>
          <w:shd w:val="clear" w:color="auto" w:fill="FFFFFF"/>
        </w:rPr>
        <w:t>1个标段</w:t>
      </w:r>
      <w:r>
        <w:rPr>
          <w:rFonts w:hint="eastAsia" w:ascii="宋体" w:hAnsi="宋体" w:eastAsia="宋体" w:cs="宋体"/>
          <w:color w:val="auto"/>
          <w:sz w:val="21"/>
          <w:szCs w:val="21"/>
          <w:highlight w:val="none"/>
          <w:shd w:val="clear" w:color="auto" w:fill="FFFFFF"/>
        </w:rPr>
        <w:t>；</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采购人：</w:t>
      </w:r>
      <w:r>
        <w:rPr>
          <w:rFonts w:hint="eastAsia" w:ascii="宋体" w:hAnsi="宋体" w:eastAsia="宋体" w:cs="宋体"/>
          <w:color w:val="auto"/>
          <w:kern w:val="2"/>
          <w:sz w:val="21"/>
          <w:szCs w:val="21"/>
          <w:highlight w:val="none"/>
          <w:u w:val="single"/>
          <w:lang w:val="en-US" w:eastAsia="zh-CN" w:bidi="ar-SA"/>
        </w:rPr>
        <w:t>长沙市轨道交通运营有限公司</w:t>
      </w:r>
      <w:r>
        <w:rPr>
          <w:rFonts w:hint="eastAsia" w:ascii="宋体" w:hAnsi="宋体" w:eastAsia="宋体" w:cs="宋体"/>
          <w:color w:val="auto"/>
          <w:sz w:val="21"/>
          <w:szCs w:val="21"/>
          <w:highlight w:val="none"/>
          <w:shd w:val="clear" w:color="auto" w:fill="FFFFFF"/>
        </w:rPr>
        <w:t>；</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采购范围：</w:t>
      </w:r>
      <w:r>
        <w:rPr>
          <w:rFonts w:hint="eastAsia" w:ascii="宋体" w:hAnsi="宋体" w:eastAsia="宋体" w:cs="宋体"/>
          <w:color w:val="auto"/>
          <w:sz w:val="21"/>
          <w:szCs w:val="21"/>
          <w:highlight w:val="none"/>
          <w:u w:val="single"/>
          <w:shd w:val="clear" w:color="auto" w:fill="FFFFFF"/>
        </w:rPr>
        <w:t>本项目主要采购1台移动云售票机，含结构设计、屏幕一体机、硬件开模等</w:t>
      </w:r>
      <w:r>
        <w:rPr>
          <w:rStyle w:val="53"/>
          <w:rFonts w:hint="eastAsia"/>
          <w:color w:val="auto"/>
          <w:kern w:val="0"/>
          <w:sz w:val="21"/>
          <w:szCs w:val="21"/>
          <w:highlight w:val="none"/>
          <w:u w:val="none"/>
          <w:shd w:val="clear" w:color="auto" w:fill="FFFFFF"/>
        </w:rPr>
        <w:t>。</w:t>
      </w:r>
      <w:r>
        <w:rPr>
          <w:rFonts w:hint="eastAsia" w:ascii="宋体" w:hAnsi="宋体" w:eastAsia="宋体" w:cs="宋体"/>
          <w:color w:val="auto"/>
          <w:sz w:val="21"/>
          <w:szCs w:val="21"/>
          <w:highlight w:val="none"/>
          <w:shd w:val="clear" w:color="auto" w:fill="FFFFFF"/>
        </w:rPr>
        <w:t>（具体详见用户需求书）</w:t>
      </w:r>
      <w:r>
        <w:rPr>
          <w:rFonts w:hint="eastAsia" w:cs="宋体"/>
          <w:color w:val="auto"/>
          <w:sz w:val="21"/>
          <w:szCs w:val="21"/>
          <w:highlight w:val="none"/>
          <w:shd w:val="clear" w:color="auto" w:fill="FFFFFF"/>
          <w:lang w:eastAsia="zh-CN"/>
        </w:rPr>
        <w:t>；</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5供货期</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shd w:val="clear" w:color="auto" w:fill="FFFFFF"/>
          <w:lang w:val="en-US" w:eastAsia="zh-CN"/>
        </w:rPr>
        <w:t>自长沙市轨道交通运营有限公司发出书面供货通知之日起90个自然日内完成供货。</w:t>
      </w:r>
      <w:r>
        <w:rPr>
          <w:rFonts w:hint="eastAsia" w:ascii="宋体" w:hAnsi="宋体" w:eastAsia="宋体" w:cs="宋体"/>
          <w:color w:val="auto"/>
          <w:sz w:val="21"/>
          <w:szCs w:val="21"/>
          <w:highlight w:val="none"/>
          <w:shd w:val="clear" w:color="auto" w:fill="FFFFFF"/>
        </w:rPr>
        <w:t>（具体详见用户需求书）；</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1.2.6项目</w:t>
      </w:r>
      <w:r>
        <w:rPr>
          <w:rFonts w:hint="eastAsia" w:cs="宋体"/>
          <w:color w:val="auto"/>
          <w:sz w:val="21"/>
          <w:szCs w:val="21"/>
          <w:highlight w:val="none"/>
          <w:shd w:val="clear" w:color="auto" w:fill="FFFFFF"/>
          <w:lang w:val="en-US" w:eastAsia="zh-CN"/>
        </w:rPr>
        <w:t>控制价</w:t>
      </w:r>
      <w:r>
        <w:rPr>
          <w:rFonts w:hint="eastAsia" w:ascii="宋体" w:hAnsi="宋体" w:eastAsia="宋体" w:cs="宋体"/>
          <w:color w:val="auto"/>
          <w:sz w:val="21"/>
          <w:szCs w:val="21"/>
          <w:highlight w:val="none"/>
          <w:shd w:val="clear" w:color="auto" w:fill="FFFFFF"/>
        </w:rPr>
        <w:t>：</w:t>
      </w:r>
      <w:r>
        <w:rPr>
          <w:rFonts w:hint="eastAsia" w:cs="宋体"/>
          <w:color w:val="auto"/>
          <w:sz w:val="21"/>
          <w:szCs w:val="21"/>
          <w:highlight w:val="none"/>
          <w:u w:val="single"/>
          <w:shd w:val="clear" w:color="auto" w:fill="FFFFFF"/>
          <w:lang w:val="en-US" w:eastAsia="zh-CN"/>
        </w:rPr>
        <w:t>7000</w:t>
      </w:r>
      <w:r>
        <w:rPr>
          <w:rFonts w:hint="eastAsia" w:ascii="宋体" w:hAnsi="宋体" w:eastAsia="宋体" w:cs="宋体"/>
          <w:color w:val="auto"/>
          <w:sz w:val="21"/>
          <w:szCs w:val="21"/>
          <w:highlight w:val="none"/>
          <w:u w:val="single"/>
          <w:shd w:val="clear" w:color="auto" w:fill="FFFFFF"/>
          <w:lang w:val="en-US" w:eastAsia="zh-CN"/>
        </w:rPr>
        <w:t>0</w:t>
      </w:r>
      <w:r>
        <w:rPr>
          <w:rFonts w:hint="eastAsia" w:cs="宋体"/>
          <w:color w:val="auto"/>
          <w:sz w:val="21"/>
          <w:szCs w:val="21"/>
          <w:highlight w:val="none"/>
          <w:u w:val="single"/>
          <w:shd w:val="clear" w:color="auto" w:fill="FFFFFF"/>
          <w:lang w:val="en-US" w:eastAsia="zh-CN"/>
        </w:rPr>
        <w:t>.00</w:t>
      </w:r>
      <w:r>
        <w:rPr>
          <w:rFonts w:hint="eastAsia" w:ascii="宋体" w:hAnsi="宋体" w:eastAsia="宋体" w:cs="宋体"/>
          <w:color w:val="auto"/>
          <w:sz w:val="21"/>
          <w:szCs w:val="21"/>
          <w:highlight w:val="none"/>
          <w:u w:val="single"/>
          <w:shd w:val="clear" w:color="auto" w:fill="FFFFFF"/>
        </w:rPr>
        <w:t>元</w:t>
      </w:r>
      <w:r>
        <w:rPr>
          <w:rFonts w:hint="eastAsia" w:cs="宋体"/>
          <w:color w:val="auto"/>
          <w:sz w:val="21"/>
          <w:szCs w:val="21"/>
          <w:highlight w:val="none"/>
          <w:u w:val="single"/>
          <w:shd w:val="clear" w:color="auto" w:fill="FFFFFF"/>
          <w:lang w:eastAsia="zh-CN"/>
        </w:rPr>
        <w:t>；</w:t>
      </w:r>
    </w:p>
    <w:p>
      <w:pPr>
        <w:pStyle w:val="39"/>
        <w:keepNext w:val="0"/>
        <w:keepLines w:val="0"/>
        <w:pageBreakBefore w:val="0"/>
        <w:widowControl/>
        <w:kinsoku/>
        <w:wordWrap/>
        <w:overflowPunct/>
        <w:topLinePunct w:val="0"/>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7质保期</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shd w:val="clear" w:color="auto" w:fill="FFFFFF"/>
          <w:lang w:val="en-US" w:eastAsia="zh-CN"/>
        </w:rPr>
        <w:t>1.本项目的质保期从验收合格之日算起为12个月</w:t>
      </w:r>
      <w:r>
        <w:rPr>
          <w:rFonts w:hint="eastAsia" w:cs="宋体"/>
          <w:color w:val="auto"/>
          <w:sz w:val="21"/>
          <w:szCs w:val="21"/>
          <w:highlight w:val="none"/>
          <w:u w:val="single"/>
          <w:shd w:val="clear" w:color="auto" w:fill="FFFFFF"/>
          <w:lang w:val="en-US" w:eastAsia="zh-CN"/>
        </w:rPr>
        <w:t>；</w:t>
      </w:r>
      <w:r>
        <w:rPr>
          <w:rFonts w:hint="eastAsia" w:ascii="宋体" w:hAnsi="宋体" w:eastAsia="宋体" w:cs="宋体"/>
          <w:color w:val="auto"/>
          <w:sz w:val="21"/>
          <w:szCs w:val="21"/>
          <w:highlight w:val="none"/>
          <w:u w:val="single"/>
          <w:shd w:val="clear" w:color="auto" w:fill="FFFFFF"/>
          <w:lang w:val="en-US" w:eastAsia="zh-CN"/>
        </w:rPr>
        <w:t>2.如需求清单中物资的原品牌生产商质保期高于12个月的，按原品牌生产商承诺的质保期执行。供应商不能免除质保期结束后，原品牌生产商质保期高于第1点规定的质保期期间的质量责任。（具体详见用户需求书）</w:t>
      </w:r>
      <w:r>
        <w:rPr>
          <w:rFonts w:hint="eastAsia" w:ascii="宋体" w:hAnsi="宋体" w:eastAsia="宋体" w:cs="宋体"/>
          <w:color w:val="auto"/>
          <w:sz w:val="21"/>
          <w:szCs w:val="21"/>
          <w:highlight w:val="none"/>
          <w:shd w:val="clear" w:color="auto" w:fill="FFFFFF"/>
        </w:rPr>
        <w:t>。</w:t>
      </w:r>
    </w:p>
    <w:p>
      <w:pPr>
        <w:pStyle w:val="39"/>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2.资格要求</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1供应商须为具备独立法人资格的企业或事业单位，且营业执照（事业单位法人证书）处于有效期内。</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2供应商须具有一项入围业绩，入围业绩是指在本项目递交响应文件截止之日前36个月内须具有自动售检票系统备品备件供货业绩。不接受联合体业绩、港澳台或境外业绩。</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3本次采购不接受联合体。</w:t>
      </w:r>
    </w:p>
    <w:p>
      <w:pPr>
        <w:pStyle w:val="39"/>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4被长沙市轨道交通集团有限公司或长沙市轨道交通运营有限公司函告禁止在一定期限内参与投标的单位按函告内容执行。</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3.资格审查</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本项目资格审查方式为资格后审。</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4.评审办法</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本采购项目采用“经符合性审查合格后的最低价法”。</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5.采购文件的获取及报名</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5.2供应商可自本公告发布之日起</w:t>
      </w:r>
      <w:r>
        <w:rPr>
          <w:rFonts w:hint="eastAsia" w:cs="宋体"/>
          <w:color w:val="auto"/>
          <w:sz w:val="21"/>
          <w:szCs w:val="21"/>
          <w:highlight w:val="none"/>
          <w:shd w:val="clear" w:color="auto" w:fill="FFFFFF"/>
          <w:lang w:eastAsia="zh-CN"/>
        </w:rPr>
        <w:t>登录</w:t>
      </w:r>
      <w:r>
        <w:rPr>
          <w:rFonts w:hint="eastAsia" w:ascii="宋体" w:hAnsi="宋体" w:eastAsia="宋体" w:cs="宋体"/>
          <w:color w:val="auto"/>
          <w:sz w:val="21"/>
          <w:szCs w:val="21"/>
          <w:highlight w:val="none"/>
          <w:shd w:val="clear" w:color="auto" w:fill="FFFFFF"/>
        </w:rPr>
        <w:t>采购平台下载采购文件。采购文件包括技术标准和要求、合同条款等。</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5.3有意愿参与本次采购活动的供应商，应于本公告1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.1款规定的公告时间内至采购平台进行报名，报名成功后方可参与本次采购活动。</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5.4供应商若对采购文件有任何疑问，应于本公告1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.2款规定的提疑时间内以不署名的方式在采购平台进行在线提疑。疑问不得透露单位和个人信息，不得出现供应商单位名称。</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5.5答疑文件及修改澄清文件将在采购平台发布，敬请获得采购文件的所有供应商关注，恕不另行通知，如有遗漏，采购人概不负责。</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6.响应文件的递交</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6.1请供应商登录采购平台下载“电子响应文件制作工具”编制电子响应文件，供应商应按本公告1</w:t>
      </w: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.3款规定的响应文件递交截止时间通过采购平台递交电子响应文件。逾期递交的电子响应文件，采购平台予以拒收。</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6.2电子响应文件应按采购平台要求在规定时间内进行解密，请供应商确保电子响应文件如期解密。</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7</w:t>
      </w:r>
      <w:r>
        <w:rPr>
          <w:rFonts w:hint="eastAsia" w:ascii="宋体" w:hAnsi="宋体" w:eastAsia="宋体" w:cs="宋体"/>
          <w:b/>
          <w:bCs/>
          <w:color w:val="auto"/>
          <w:sz w:val="21"/>
          <w:szCs w:val="21"/>
          <w:highlight w:val="none"/>
        </w:rPr>
        <w:t>.项目竞争性采购保证金提交与退还</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本项目要求提交竞争性采购保证金，具体要求如下：</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.1竞争性采购保证金金额为（人民币）</w:t>
      </w:r>
      <w:r>
        <w:rPr>
          <w:rFonts w:hint="eastAsia" w:ascii="宋体" w:hAnsi="宋体" w:cs="宋体"/>
          <w:color w:val="auto"/>
          <w:kern w:val="0"/>
          <w:sz w:val="21"/>
          <w:szCs w:val="21"/>
          <w:highlight w:val="none"/>
          <w:u w:val="single"/>
          <w:lang w:val="en-US" w:eastAsia="zh-CN"/>
        </w:rPr>
        <w:t>壹仟肆佰元整</w:t>
      </w:r>
      <w:r>
        <w:rPr>
          <w:rFonts w:hint="eastAsia" w:ascii="宋体" w:hAnsi="宋体" w:eastAsia="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1400</w:t>
      </w:r>
      <w:r>
        <w:rPr>
          <w:rFonts w:hint="eastAsia" w:ascii="宋体" w:hAnsi="宋体" w:eastAsia="宋体" w:cs="宋体"/>
          <w:color w:val="auto"/>
          <w:kern w:val="0"/>
          <w:sz w:val="21"/>
          <w:szCs w:val="21"/>
          <w:highlight w:val="none"/>
          <w:u w:val="single"/>
        </w:rPr>
        <w:t>.00元）</w:t>
      </w:r>
      <w:r>
        <w:rPr>
          <w:rFonts w:hint="eastAsia" w:ascii="宋体" w:hAnsi="宋体" w:eastAsia="宋体" w:cs="宋体"/>
          <w:color w:val="auto"/>
          <w:kern w:val="0"/>
          <w:sz w:val="21"/>
          <w:szCs w:val="21"/>
          <w:highlight w:val="none"/>
          <w:shd w:val="clear" w:color="auto" w:fill="FFFFFF"/>
        </w:rPr>
        <w:t>。</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cs="宋体"/>
          <w:color w:val="auto"/>
          <w:kern w:val="0"/>
          <w:sz w:val="21"/>
          <w:szCs w:val="21"/>
          <w:highlight w:val="none"/>
          <w:shd w:val="clear" w:color="auto" w:fill="FFFFFF"/>
          <w:lang w:val="en-US" w:eastAsia="zh-CN"/>
        </w:rPr>
      </w:pPr>
      <w:r>
        <w:rPr>
          <w:rFonts w:hint="eastAsia" w:ascii="宋体" w:hAnsi="宋体" w:cs="宋体"/>
          <w:color w:val="auto"/>
          <w:kern w:val="0"/>
          <w:sz w:val="21"/>
          <w:szCs w:val="21"/>
          <w:highlight w:val="none"/>
          <w:shd w:val="clear" w:color="auto" w:fill="FFFFFF"/>
          <w:lang w:val="en-US" w:eastAsia="zh-CN"/>
        </w:rPr>
        <w:t>7.2供应商登录采购平台，点击[参与项目]进行[在线报名]，下载采购文件后，在“保证金管理”专区中获取项目（标段）子账号，子账号为供应商缴纳本项目（标段）竞争性采购保证金的唯一账号，请注意保密。</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cs="宋体"/>
          <w:color w:val="auto"/>
          <w:kern w:val="0"/>
          <w:sz w:val="21"/>
          <w:szCs w:val="21"/>
          <w:highlight w:val="none"/>
          <w:shd w:val="clear" w:color="auto" w:fill="FFFFFF"/>
          <w:lang w:val="en-US" w:eastAsia="zh-CN"/>
        </w:rPr>
      </w:pPr>
      <w:r>
        <w:rPr>
          <w:rFonts w:hint="eastAsia" w:ascii="宋体" w:hAnsi="宋体" w:cs="宋体"/>
          <w:color w:val="auto"/>
          <w:kern w:val="0"/>
          <w:sz w:val="21"/>
          <w:szCs w:val="21"/>
          <w:highlight w:val="none"/>
          <w:shd w:val="clear" w:color="auto" w:fill="FFFFFF"/>
          <w:lang w:val="en-US" w:eastAsia="zh-CN"/>
        </w:rPr>
        <w:t>7.3竞争性采购保证金应以供应商自身名义一次性足额缴纳，其名称应与供应商名称一致，不得以分支机构等其他名义缴纳。联合体参与的，其竞争性采购保证金由牵头方缴纳。</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cs="宋体"/>
          <w:color w:val="auto"/>
          <w:kern w:val="0"/>
          <w:sz w:val="21"/>
          <w:szCs w:val="21"/>
          <w:highlight w:val="none"/>
          <w:shd w:val="clear" w:color="auto" w:fill="FFFFFF"/>
          <w:lang w:val="en-US" w:eastAsia="zh-CN"/>
        </w:rPr>
      </w:pPr>
      <w:r>
        <w:rPr>
          <w:rFonts w:hint="eastAsia" w:ascii="宋体" w:hAnsi="宋体" w:cs="宋体"/>
          <w:color w:val="auto"/>
          <w:kern w:val="0"/>
          <w:sz w:val="21"/>
          <w:szCs w:val="21"/>
          <w:highlight w:val="none"/>
          <w:shd w:val="clear" w:color="auto" w:fill="FFFFFF"/>
          <w:lang w:val="en-US" w:eastAsia="zh-CN"/>
        </w:rPr>
        <w:t>7.4供应商在缴纳竞争性采购保证金时，应按照获取的账号信息准确填写银行账单。供应商可通过采购平台“保证金管理”专区，查询本单位竞争性采购保证金到账和退还情况。</w:t>
      </w:r>
    </w:p>
    <w:p>
      <w:pPr>
        <w:pStyle w:val="39"/>
        <w:keepNext w:val="0"/>
        <w:keepLines w:val="0"/>
        <w:pageBreakBefore w:val="0"/>
        <w:shd w:val="clear" w:color="auto" w:fill="FFFFFF"/>
        <w:kinsoku/>
        <w:wordWrap/>
        <w:overflowPunct/>
        <w:topLinePunct w:val="0"/>
        <w:autoSpaceDN/>
        <w:bidi w:val="0"/>
        <w:adjustRightInd/>
        <w:spacing w:before="0" w:beforeAutospacing="0" w:after="0" w:afterAutospacing="0" w:line="360" w:lineRule="auto"/>
        <w:ind w:firstLine="420"/>
        <w:jc w:val="both"/>
        <w:textAlignment w:val="auto"/>
        <w:rPr>
          <w:color w:val="auto"/>
          <w:sz w:val="21"/>
          <w:szCs w:val="21"/>
          <w:highlight w:val="none"/>
          <w:u w:val="none"/>
          <w:shd w:val="clear" w:color="auto" w:fill="FFFFFF"/>
          <w:lang w:bidi="ar"/>
        </w:rPr>
      </w:pPr>
      <w:r>
        <w:rPr>
          <w:rFonts w:hint="eastAsia"/>
          <w:color w:val="auto"/>
          <w:sz w:val="21"/>
          <w:szCs w:val="21"/>
          <w:highlight w:val="none"/>
          <w:u w:val="none"/>
          <w:shd w:val="clear" w:color="auto" w:fill="FFFFFF"/>
          <w:lang w:bidi="ar"/>
        </w:rPr>
        <w:t>7.</w:t>
      </w:r>
      <w:r>
        <w:rPr>
          <w:rFonts w:hint="eastAsia"/>
          <w:color w:val="auto"/>
          <w:sz w:val="21"/>
          <w:szCs w:val="21"/>
          <w:highlight w:val="none"/>
          <w:u w:val="none"/>
          <w:shd w:val="clear" w:color="auto" w:fill="FFFFFF"/>
          <w:lang w:val="en-US" w:eastAsia="zh-CN" w:bidi="ar"/>
        </w:rPr>
        <w:t>5</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shd w:val="clear" w:color="auto" w:fill="FFFFFF"/>
          <w:lang w:bidi="ar"/>
        </w:rPr>
        <w:t>保证金到账截止时间与响应文件递交截止时间一致。</w:t>
      </w:r>
      <w:r>
        <w:rPr>
          <w:rFonts w:hint="eastAsia"/>
          <w:color w:val="auto"/>
          <w:sz w:val="21"/>
          <w:szCs w:val="21"/>
          <w:highlight w:val="none"/>
          <w:u w:val="none"/>
        </w:rPr>
        <w:t>供应商不按采购公告要求提交</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rPr>
        <w:t>保证金的，</w:t>
      </w:r>
      <w:r>
        <w:rPr>
          <w:color w:val="auto"/>
          <w:sz w:val="21"/>
          <w:szCs w:val="21"/>
          <w:highlight w:val="none"/>
          <w:u w:val="none"/>
        </w:rPr>
        <w:t>在评</w:t>
      </w:r>
      <w:r>
        <w:rPr>
          <w:rFonts w:hint="eastAsia"/>
          <w:color w:val="auto"/>
          <w:sz w:val="21"/>
          <w:szCs w:val="21"/>
          <w:highlight w:val="none"/>
          <w:u w:val="none"/>
        </w:rPr>
        <w:t>审</w:t>
      </w:r>
      <w:r>
        <w:rPr>
          <w:color w:val="auto"/>
          <w:sz w:val="21"/>
          <w:szCs w:val="21"/>
          <w:highlight w:val="none"/>
          <w:u w:val="none"/>
        </w:rPr>
        <w:t>时</w:t>
      </w:r>
      <w:r>
        <w:rPr>
          <w:rFonts w:hint="eastAsia"/>
          <w:color w:val="auto"/>
          <w:sz w:val="21"/>
          <w:szCs w:val="21"/>
          <w:highlight w:val="none"/>
          <w:u w:val="none"/>
        </w:rPr>
        <w:t>按</w:t>
      </w:r>
      <w:r>
        <w:rPr>
          <w:rFonts w:hint="eastAsia"/>
          <w:b/>
          <w:bCs/>
          <w:color w:val="auto"/>
          <w:sz w:val="21"/>
          <w:szCs w:val="21"/>
          <w:highlight w:val="none"/>
          <w:u w:val="none"/>
        </w:rPr>
        <w:t>否决</w:t>
      </w:r>
      <w:r>
        <w:rPr>
          <w:rFonts w:hint="eastAsia"/>
          <w:color w:val="auto"/>
          <w:sz w:val="21"/>
          <w:szCs w:val="21"/>
          <w:highlight w:val="none"/>
          <w:u w:val="none"/>
        </w:rPr>
        <w:t>情形处理</w:t>
      </w:r>
      <w:r>
        <w:rPr>
          <w:color w:val="auto"/>
          <w:sz w:val="21"/>
          <w:szCs w:val="21"/>
          <w:highlight w:val="none"/>
          <w:u w:val="none"/>
        </w:rPr>
        <w:t>。</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6</w:t>
      </w:r>
      <w:r>
        <w:rPr>
          <w:rFonts w:hint="eastAsia" w:ascii="宋体" w:hAnsi="宋体" w:eastAsia="宋体" w:cs="宋体"/>
          <w:color w:val="auto"/>
          <w:kern w:val="0"/>
          <w:sz w:val="21"/>
          <w:szCs w:val="21"/>
          <w:highlight w:val="none"/>
          <w:shd w:val="clear" w:color="auto" w:fill="FFFFFF"/>
        </w:rPr>
        <w:t>本次竞争性采购保证金的提交仅接受银行转账的方式，竞争性采购保证金由交通银行代收、代退。交通银行系统会为本项目自动生成竞争性采购保证金账户信息（虚拟子账户），相关账户信息以实际信息为准。</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keepNext w:val="0"/>
        <w:keepLines w:val="0"/>
        <w:pageBreakBefore w:val="0"/>
        <w:widowControl/>
        <w:shd w:val="clear" w:color="auto" w:fill="FFFFFF"/>
        <w:kinsoku/>
        <w:wordWrap/>
        <w:overflowPunct/>
        <w:topLinePunct w:val="0"/>
        <w:autoSpaceDN/>
        <w:bidi w:val="0"/>
        <w:adjustRightIn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shd w:val="clear" w:color="auto" w:fill="FFFFFF"/>
          <w:lang w:val="en-US" w:eastAsia="zh-CN"/>
        </w:rPr>
        <w:t>7</w:t>
      </w:r>
      <w:r>
        <w:rPr>
          <w:rFonts w:hint="eastAsia" w:ascii="宋体" w:hAnsi="宋体" w:eastAsia="宋体" w:cs="宋体"/>
          <w:color w:val="auto"/>
          <w:kern w:val="0"/>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rPr>
        <w:t>8</w:t>
      </w:r>
      <w:r>
        <w:rPr>
          <w:rFonts w:hint="eastAsia" w:ascii="宋体" w:hAnsi="宋体" w:eastAsia="宋体" w:cs="宋体"/>
          <w:color w:val="auto"/>
          <w:kern w:val="0"/>
          <w:sz w:val="21"/>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.发布公告的媒介</w:t>
      </w:r>
    </w:p>
    <w:p>
      <w:pPr>
        <w:pStyle w:val="39"/>
        <w:keepNext w:val="0"/>
        <w:keepLines w:val="0"/>
        <w:pageBreakBefore w:val="0"/>
        <w:widowControl/>
        <w:kinsoku/>
        <w:wordWrap/>
        <w:overflowPunct/>
        <w:topLinePunct w:val="0"/>
        <w:autoSpaceDE w:val="0"/>
        <w:autoSpaceDN/>
        <w:bidi w:val="0"/>
        <w:adjustRightInd/>
        <w:spacing w:beforeAutospacing="0" w:afterAutospacing="0" w:line="360" w:lineRule="auto"/>
        <w:ind w:firstLine="420" w:firstLineChars="200"/>
        <w:jc w:val="both"/>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本项目竞争性采购公告和结果公示在采购平台（https://opp.hncsmtr.com:9001/index.aspx）、长沙市轨道交通集团有限公司官网（http://www.hncsmtr.com）</w:t>
      </w:r>
      <w:r>
        <w:rPr>
          <w:rFonts w:hint="eastAsia" w:cs="宋体"/>
          <w:color w:val="auto"/>
          <w:sz w:val="21"/>
          <w:szCs w:val="21"/>
          <w:highlight w:val="none"/>
          <w:shd w:val="clear" w:color="auto" w:fill="FFFFFF"/>
          <w:lang w:eastAsia="zh-CN"/>
        </w:rPr>
        <w:t>、城轨采购网（www.mtrmart.com）、中国</w:t>
      </w:r>
      <w:r>
        <w:rPr>
          <w:rFonts w:hint="eastAsia" w:cs="宋体"/>
          <w:color w:val="auto"/>
          <w:sz w:val="21"/>
          <w:szCs w:val="21"/>
          <w:highlight w:val="none"/>
          <w:shd w:val="clear" w:color="auto" w:fill="FFFFFF"/>
          <w:lang w:val="en-US" w:eastAsia="zh-CN"/>
        </w:rPr>
        <w:t>E车网（http://www.ecrrc.com/）</w:t>
      </w:r>
      <w:r>
        <w:rPr>
          <w:rFonts w:hint="eastAsia" w:ascii="宋体" w:hAnsi="宋体" w:eastAsia="宋体" w:cs="宋体"/>
          <w:color w:val="auto"/>
          <w:sz w:val="21"/>
          <w:szCs w:val="21"/>
          <w:highlight w:val="none"/>
          <w:shd w:val="clear" w:color="auto" w:fill="FFFFFF"/>
        </w:rPr>
        <w:t>发布，具体以采购平台发布的为准。</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9</w:t>
      </w:r>
      <w:r>
        <w:rPr>
          <w:rFonts w:hint="eastAsia" w:ascii="宋体" w:hAnsi="宋体" w:eastAsia="宋体" w:cs="宋体"/>
          <w:b/>
          <w:bCs/>
          <w:color w:val="auto"/>
          <w:sz w:val="21"/>
          <w:szCs w:val="21"/>
          <w:highlight w:val="none"/>
        </w:rPr>
        <w:t>.供应商注册及认证等要求</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.异议与投诉</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.1供应商或者其他利害关系人对评审结果有异议的，应当在结果公示规定的期限内向采购人内提出。异议的提出与处理按《长沙市轨道交通运营有限公司采购管理办法（试行）》的规定执行。</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.2供应商或者其他利害关系人认为本次采购活动违反法律法规规范性文件规定的，可以在知道或者应当知道之日起10日内向长沙市轨道交通运营有限公司监察审计部门投诉。</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11.联系方式</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采购人：</w:t>
      </w:r>
      <w:r>
        <w:rPr>
          <w:rFonts w:hint="eastAsia" w:ascii="宋体" w:hAnsi="宋体" w:eastAsia="宋体" w:cs="宋体"/>
          <w:color w:val="auto"/>
          <w:kern w:val="2"/>
          <w:sz w:val="21"/>
          <w:szCs w:val="21"/>
          <w:highlight w:val="none"/>
          <w:u w:val="none"/>
          <w:lang w:val="en-US" w:eastAsia="zh-CN" w:bidi="ar-SA"/>
        </w:rPr>
        <w:t>长沙市轨道交通</w:t>
      </w:r>
      <w:r>
        <w:rPr>
          <w:rFonts w:hint="eastAsia" w:cs="宋体"/>
          <w:color w:val="auto"/>
          <w:kern w:val="2"/>
          <w:sz w:val="21"/>
          <w:szCs w:val="21"/>
          <w:highlight w:val="none"/>
          <w:u w:val="none"/>
          <w:lang w:val="en-US" w:eastAsia="zh-CN" w:bidi="ar-SA"/>
        </w:rPr>
        <w:t>运营</w:t>
      </w:r>
      <w:r>
        <w:rPr>
          <w:rFonts w:hint="eastAsia" w:ascii="宋体" w:hAnsi="宋体" w:eastAsia="宋体" w:cs="宋体"/>
          <w:color w:val="auto"/>
          <w:kern w:val="2"/>
          <w:sz w:val="21"/>
          <w:szCs w:val="21"/>
          <w:highlight w:val="none"/>
          <w:u w:val="none"/>
          <w:lang w:val="en-US" w:eastAsia="zh-CN" w:bidi="ar-SA"/>
        </w:rPr>
        <w:t>有限公司</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 址：长沙市雨花区杜花路166号</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联系人：</w:t>
      </w:r>
      <w:r>
        <w:rPr>
          <w:rStyle w:val="53"/>
          <w:rFonts w:hint="eastAsia" w:ascii="Times New Roman" w:hAnsi="Times New Roman" w:cs="Times New Roman"/>
          <w:color w:val="auto"/>
          <w:sz w:val="21"/>
          <w:szCs w:val="21"/>
          <w:highlight w:val="none"/>
          <w:u w:val="none"/>
          <w:shd w:val="clear" w:color="auto" w:fill="FFFFFF"/>
          <w:lang w:val="en-US" w:eastAsia="zh-CN"/>
        </w:rPr>
        <w:t>沈</w:t>
      </w:r>
      <w:r>
        <w:rPr>
          <w:rStyle w:val="53"/>
          <w:rFonts w:hint="eastAsia" w:ascii="Times New Roman" w:hAnsi="Times New Roman" w:cs="Times New Roman"/>
          <w:color w:val="auto"/>
          <w:sz w:val="21"/>
          <w:szCs w:val="21"/>
          <w:highlight w:val="none"/>
          <w:u w:val="none"/>
          <w:shd w:val="clear" w:color="auto" w:fill="FFFFFF"/>
        </w:rPr>
        <w:t>工</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电 话：</w:t>
      </w:r>
      <w:r>
        <w:rPr>
          <w:rFonts w:ascii="宋体" w:hAnsi="宋体" w:eastAsia="宋体" w:cs="宋体"/>
          <w:color w:val="auto"/>
          <w:sz w:val="21"/>
          <w:szCs w:val="21"/>
          <w:highlight w:val="none"/>
          <w:shd w:val="clear" w:color="auto" w:fill="FFFFFF"/>
        </w:rPr>
        <w:t>0731-8685</w:t>
      </w:r>
      <w:r>
        <w:rPr>
          <w:rFonts w:hint="eastAsia" w:cs="宋体"/>
          <w:color w:val="auto"/>
          <w:sz w:val="21"/>
          <w:szCs w:val="21"/>
          <w:highlight w:val="none"/>
          <w:shd w:val="clear" w:color="auto" w:fill="FFFFFF"/>
          <w:lang w:val="en-US" w:eastAsia="zh-CN"/>
        </w:rPr>
        <w:t>0071或</w:t>
      </w:r>
      <w:r>
        <w:rPr>
          <w:rFonts w:ascii="宋体" w:hAnsi="宋体" w:eastAsia="宋体" w:cs="宋体"/>
          <w:color w:val="auto"/>
          <w:sz w:val="21"/>
          <w:szCs w:val="21"/>
          <w:highlight w:val="none"/>
          <w:shd w:val="clear" w:color="auto" w:fill="FFFFFF"/>
        </w:rPr>
        <w:t>0731-</w:t>
      </w:r>
      <w:r>
        <w:rPr>
          <w:rFonts w:ascii="宋体" w:hAnsi="宋体" w:eastAsia="宋体" w:cs="宋体"/>
          <w:color w:val="auto"/>
          <w:sz w:val="21"/>
          <w:szCs w:val="21"/>
          <w:highlight w:val="none"/>
          <w:shd w:val="clear" w:color="auto" w:fill="FFFFFF"/>
        </w:rPr>
        <w:t>8685</w:t>
      </w:r>
      <w:r>
        <w:rPr>
          <w:rFonts w:hint="eastAsia" w:cs="宋体"/>
          <w:color w:val="auto"/>
          <w:sz w:val="21"/>
          <w:szCs w:val="21"/>
          <w:highlight w:val="none"/>
          <w:shd w:val="clear" w:color="auto" w:fill="FFFFFF"/>
          <w:lang w:val="en-US" w:eastAsia="zh-CN"/>
        </w:rPr>
        <w:t>2373</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12.公告、报名、提疑</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响应文件</w:t>
      </w:r>
      <w:r>
        <w:rPr>
          <w:rFonts w:hint="eastAsia" w:cs="宋体"/>
          <w:b/>
          <w:bCs/>
          <w:color w:val="auto"/>
          <w:sz w:val="21"/>
          <w:szCs w:val="21"/>
          <w:highlight w:val="none"/>
          <w:lang w:eastAsia="zh-CN"/>
        </w:rPr>
        <w:t>及保证金</w:t>
      </w:r>
      <w:r>
        <w:rPr>
          <w:rFonts w:hint="eastAsia" w:ascii="宋体" w:hAnsi="宋体" w:eastAsia="宋体" w:cs="宋体"/>
          <w:b/>
          <w:bCs/>
          <w:color w:val="auto"/>
          <w:sz w:val="21"/>
          <w:szCs w:val="21"/>
          <w:highlight w:val="none"/>
        </w:rPr>
        <w:t>递交时间</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16</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10时30分</w:t>
      </w:r>
      <w:r>
        <w:rPr>
          <w:rFonts w:hint="eastAsia" w:ascii="宋体" w:hAnsi="宋体" w:eastAsia="宋体" w:cs="宋体"/>
          <w:color w:val="auto"/>
          <w:sz w:val="21"/>
          <w:szCs w:val="21"/>
          <w:highlight w:val="none"/>
          <w:shd w:val="clear" w:color="auto" w:fill="FFFFFF"/>
        </w:rPr>
        <w:t>（北京时间，下同）。</w:t>
      </w:r>
    </w:p>
    <w:p>
      <w:pPr>
        <w:pStyle w:val="39"/>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日17时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w:t>
      </w:r>
    </w:p>
    <w:p>
      <w:pPr>
        <w:pStyle w:val="24"/>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 w:val="21"/>
          <w:szCs w:val="21"/>
          <w:highlight w:val="none"/>
          <w:shd w:val="clear" w:color="auto" w:fill="FFFFFF"/>
        </w:rPr>
      </w:pPr>
      <w:bookmarkStart w:id="5"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w:t>
      </w:r>
      <w:r>
        <w:rPr>
          <w:rFonts w:hint="eastAsia"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hAnsi="宋体" w:cs="宋体"/>
          <w:color w:val="auto"/>
          <w:sz w:val="21"/>
          <w:szCs w:val="21"/>
          <w:highlight w:val="none"/>
          <w:shd w:val="clear" w:color="auto" w:fill="FFFFFF"/>
          <w:lang w:val="en-US" w:eastAsia="zh-CN"/>
        </w:rPr>
        <w:t>16</w:t>
      </w:r>
      <w:r>
        <w:rPr>
          <w:rFonts w:hint="eastAsia" w:ascii="宋体" w:hAnsi="宋体" w:eastAsia="宋体" w:cs="宋体"/>
          <w:color w:val="auto"/>
          <w:sz w:val="21"/>
          <w:szCs w:val="21"/>
          <w:highlight w:val="none"/>
          <w:shd w:val="clear" w:color="auto" w:fill="FFFFFF"/>
        </w:rPr>
        <w:t>日</w:t>
      </w:r>
      <w:r>
        <w:rPr>
          <w:rFonts w:hint="eastAsia"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时</w:t>
      </w:r>
      <w:r>
        <w:rPr>
          <w:rFonts w:hint="eastAsia"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0分。</w:t>
      </w:r>
      <w:bookmarkEnd w:id="5"/>
    </w:p>
    <w:p>
      <w:pP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br w:type="page"/>
      </w:r>
    </w:p>
    <w:p>
      <w:pPr>
        <w:pStyle w:val="24"/>
        <w:jc w:val="center"/>
        <w:outlineLvl w:val="0"/>
        <w:rPr>
          <w:rFonts w:hint="default" w:hAnsi="宋体" w:cs="宋体"/>
          <w:color w:val="auto"/>
          <w:sz w:val="21"/>
          <w:szCs w:val="21"/>
          <w:highlight w:val="none"/>
          <w:shd w:val="clear" w:color="auto" w:fill="FFFFFF"/>
          <w:lang w:val="en-US" w:eastAsia="zh-CN"/>
        </w:rPr>
        <w:sectPr>
          <w:headerReference r:id="rId6" w:type="default"/>
          <w:footerReference r:id="rId7" w:type="default"/>
          <w:pgSz w:w="11906" w:h="16838"/>
          <w:pgMar w:top="1440" w:right="1361" w:bottom="1440" w:left="1474" w:header="851" w:footer="992" w:gutter="0"/>
          <w:pgNumType w:fmt="decimal" w:start="1"/>
          <w:cols w:space="720" w:num="1"/>
          <w:docGrid w:type="lines" w:linePitch="312" w:charSpace="0"/>
        </w:sectPr>
      </w:pPr>
      <w:bookmarkStart w:id="87" w:name="_GoBack"/>
      <w:bookmarkEnd w:id="87"/>
    </w:p>
    <w:p>
      <w:pPr>
        <w:pStyle w:val="24"/>
        <w:jc w:val="center"/>
        <w:outlineLvl w:val="0"/>
        <w:rPr>
          <w:rFonts w:ascii="黑体" w:eastAsia="黑体"/>
          <w:b/>
          <w:color w:val="auto"/>
          <w:sz w:val="32"/>
          <w:szCs w:val="32"/>
          <w:highlight w:val="none"/>
        </w:rPr>
      </w:pPr>
      <w:bookmarkStart w:id="6" w:name="_Toc24340"/>
      <w:bookmarkStart w:id="7" w:name="_Toc22187"/>
      <w:bookmarkStart w:id="8" w:name="_Toc14696"/>
      <w:r>
        <w:rPr>
          <w:rFonts w:hint="eastAsia" w:ascii="黑体" w:hAnsi="黑体" w:eastAsia="黑体" w:cs="黑体"/>
          <w:b/>
          <w:color w:val="auto"/>
          <w:sz w:val="32"/>
          <w:szCs w:val="32"/>
          <w:highlight w:val="none"/>
        </w:rPr>
        <w:t>第二章 竞争性采购须知</w:t>
      </w:r>
      <w:bookmarkEnd w:id="3"/>
      <w:bookmarkEnd w:id="4"/>
      <w:bookmarkEnd w:id="6"/>
      <w:bookmarkEnd w:id="7"/>
      <w:bookmarkEnd w:id="8"/>
    </w:p>
    <w:p>
      <w:pPr>
        <w:pStyle w:val="24"/>
        <w:jc w:val="center"/>
        <w:rPr>
          <w:rFonts w:hAnsi="宋体" w:cs="宋体"/>
          <w:b/>
          <w:color w:val="auto"/>
          <w:sz w:val="28"/>
          <w:szCs w:val="28"/>
          <w:highlight w:val="none"/>
        </w:rPr>
      </w:pPr>
      <w:r>
        <w:rPr>
          <w:rFonts w:hint="eastAsia" w:hAnsi="宋体" w:cs="宋体"/>
          <w:b/>
          <w:color w:val="auto"/>
          <w:sz w:val="28"/>
          <w:szCs w:val="28"/>
          <w:highlight w:val="none"/>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8"/>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448" w:type="pct"/>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2980" w:type="pct"/>
            <w:vAlign w:val="center"/>
          </w:tcPr>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1.1.2</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1.1.</w:t>
            </w:r>
            <w:r>
              <w:rPr>
                <w:rFonts w:ascii="宋体" w:hAnsi="宋体" w:cs="宋体"/>
                <w:color w:val="auto"/>
                <w:szCs w:val="21"/>
                <w:highlight w:val="none"/>
              </w:rPr>
              <w:t>3</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采购项目名称</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1.3.1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采购范围</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1.3.2</w:t>
            </w:r>
          </w:p>
        </w:tc>
        <w:tc>
          <w:tcPr>
            <w:tcW w:w="1448" w:type="pct"/>
            <w:vAlign w:val="center"/>
          </w:tcPr>
          <w:p>
            <w:pPr>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供货期</w:t>
            </w:r>
          </w:p>
        </w:tc>
        <w:tc>
          <w:tcPr>
            <w:tcW w:w="2980" w:type="pct"/>
            <w:vAlign w:val="center"/>
          </w:tcPr>
          <w:p>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1.3.3</w:t>
            </w:r>
          </w:p>
        </w:tc>
        <w:tc>
          <w:tcPr>
            <w:tcW w:w="1448" w:type="pct"/>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w:t>
            </w:r>
          </w:p>
        </w:tc>
        <w:tc>
          <w:tcPr>
            <w:tcW w:w="2980" w:type="pct"/>
            <w:vAlign w:val="center"/>
          </w:tcPr>
          <w:p>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1.4.1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1.4.2</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不接受</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□接受，应满足下列要求：</w:t>
            </w:r>
            <w:r>
              <w:rPr>
                <w:rFonts w:hint="eastAsia" w:ascii="宋体" w:hAnsi="宋体" w:cs="宋体"/>
                <w:color w:val="auto"/>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1.9.1</w:t>
            </w:r>
          </w:p>
        </w:tc>
        <w:tc>
          <w:tcPr>
            <w:tcW w:w="1448" w:type="pct"/>
            <w:vAlign w:val="center"/>
          </w:tcPr>
          <w:p>
            <w:pPr>
              <w:pStyle w:val="275"/>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不组织</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□组织，踏勘时间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187"/>
              <w:spacing w:line="360" w:lineRule="exact"/>
              <w:ind w:firstLine="840" w:firstLineChars="400"/>
              <w:jc w:val="both"/>
              <w:rPr>
                <w:rStyle w:val="276"/>
                <w:rFonts w:hint="default" w:cs="宋体"/>
                <w:color w:val="auto"/>
                <w:sz w:val="21"/>
                <w:szCs w:val="21"/>
                <w:highlight w:val="none"/>
              </w:rPr>
            </w:pPr>
            <w:r>
              <w:rPr>
                <w:rFonts w:hint="eastAsia" w:hAnsi="宋体" w:cs="宋体"/>
                <w:color w:val="auto"/>
                <w:sz w:val="21"/>
                <w:szCs w:val="21"/>
                <w:highlight w:val="none"/>
              </w:rPr>
              <w:t>踏勘地点：</w:t>
            </w:r>
            <w:r>
              <w:rPr>
                <w:rFonts w:hint="eastAsia" w:hAnsi="宋体" w:cs="宋体"/>
                <w:color w:val="auto"/>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1.10</w:t>
            </w:r>
          </w:p>
        </w:tc>
        <w:tc>
          <w:tcPr>
            <w:tcW w:w="1448" w:type="pct"/>
            <w:vAlign w:val="center"/>
          </w:tcPr>
          <w:p>
            <w:pPr>
              <w:pStyle w:val="275"/>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  包</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w:t>
            </w:r>
          </w:p>
          <w:p>
            <w:pPr>
              <w:pStyle w:val="187"/>
              <w:spacing w:line="360" w:lineRule="exact"/>
              <w:ind w:firstLine="0"/>
              <w:jc w:val="both"/>
              <w:rPr>
                <w:rFonts w:hAnsi="宋体" w:cs="宋体"/>
                <w:color w:val="auto"/>
                <w:sz w:val="21"/>
                <w:szCs w:val="21"/>
                <w:highlight w:val="none"/>
              </w:rPr>
            </w:pPr>
            <w:r>
              <w:rPr>
                <w:rFonts w:hint="eastAsia" w:hAnsi="宋体" w:cs="宋体"/>
                <w:color w:val="auto"/>
                <w:sz w:val="21"/>
                <w:szCs w:val="21"/>
                <w:highlight w:val="none"/>
              </w:rPr>
              <w:t>□允许，分包内容要求：</w:t>
            </w:r>
            <w:r>
              <w:rPr>
                <w:rFonts w:hint="eastAsia" w:hAnsi="宋体" w:cs="宋体"/>
                <w:color w:val="auto"/>
                <w:sz w:val="21"/>
                <w:szCs w:val="21"/>
                <w:highlight w:val="none"/>
                <w:u w:val="single"/>
              </w:rPr>
              <w:t xml:space="preserve">                  </w:t>
            </w:r>
          </w:p>
          <w:p>
            <w:pPr>
              <w:pStyle w:val="187"/>
              <w:spacing w:line="360" w:lineRule="exact"/>
              <w:ind w:firstLine="0"/>
              <w:jc w:val="both"/>
              <w:rPr>
                <w:rFonts w:hAnsi="宋体" w:cs="宋体"/>
                <w:color w:val="auto"/>
                <w:sz w:val="21"/>
                <w:szCs w:val="21"/>
                <w:highlight w:val="none"/>
              </w:rPr>
            </w:pPr>
            <w:r>
              <w:rPr>
                <w:rFonts w:hint="eastAsia" w:hAnsi="宋体" w:cs="宋体"/>
                <w:color w:val="auto"/>
                <w:sz w:val="21"/>
                <w:szCs w:val="21"/>
                <w:highlight w:val="none"/>
              </w:rPr>
              <w:t xml:space="preserve">        分包金额要求：</w:t>
            </w:r>
            <w:r>
              <w:rPr>
                <w:rFonts w:hint="eastAsia" w:hAnsi="宋体" w:cs="宋体"/>
                <w:color w:val="auto"/>
                <w:sz w:val="21"/>
                <w:szCs w:val="21"/>
                <w:highlight w:val="none"/>
                <w:u w:val="single"/>
              </w:rPr>
              <w:t xml:space="preserve">                  </w:t>
            </w:r>
          </w:p>
          <w:p>
            <w:pPr>
              <w:pStyle w:val="187"/>
              <w:spacing w:line="360" w:lineRule="exact"/>
              <w:ind w:firstLine="840" w:firstLineChars="400"/>
              <w:jc w:val="both"/>
              <w:rPr>
                <w:rFonts w:hAnsi="宋体" w:cs="宋体"/>
                <w:color w:val="auto"/>
                <w:sz w:val="21"/>
                <w:szCs w:val="21"/>
                <w:highlight w:val="none"/>
              </w:rPr>
            </w:pPr>
            <w:r>
              <w:rPr>
                <w:rFonts w:hint="eastAsia" w:hAnsi="宋体" w:cs="宋体"/>
                <w:color w:val="auto"/>
                <w:sz w:val="21"/>
                <w:szCs w:val="21"/>
                <w:highlight w:val="none"/>
              </w:rPr>
              <w:t>接受分包的第三人资质要求：</w:t>
            </w:r>
            <w:r>
              <w:rPr>
                <w:rFonts w:hint="eastAsia" w:hAnsi="宋体" w:cs="宋体"/>
                <w:color w:val="auto"/>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构成采购文件的</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其他资料</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2.2.1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供应商要求澄清</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采购文件时间和方式</w:t>
            </w:r>
          </w:p>
        </w:tc>
        <w:tc>
          <w:tcPr>
            <w:tcW w:w="2980" w:type="pct"/>
            <w:vAlign w:val="center"/>
          </w:tcPr>
          <w:p>
            <w:pPr>
              <w:spacing w:line="360" w:lineRule="exact"/>
              <w:rPr>
                <w:rFonts w:hint="default" w:ascii="宋体" w:hAnsi="宋体" w:eastAsia="宋体" w:cs="宋体"/>
                <w:color w:val="auto"/>
                <w:highlight w:val="none"/>
                <w:u w:val="none"/>
                <w:lang w:val="en-US" w:eastAsia="zh-CN"/>
              </w:rPr>
            </w:pPr>
            <w:r>
              <w:rPr>
                <w:rFonts w:hint="eastAsia" w:ascii="宋体" w:hAnsi="宋体" w:cs="宋体"/>
                <w:color w:val="auto"/>
                <w:highlight w:val="none"/>
              </w:rPr>
              <w:t>截止时间：</w:t>
            </w:r>
            <w:r>
              <w:rPr>
                <w:rFonts w:hint="eastAsia" w:ascii="宋体" w:hAnsi="宋体" w:cs="宋体"/>
                <w:color w:val="auto"/>
                <w:szCs w:val="21"/>
                <w:highlight w:val="none"/>
                <w:u w:val="single"/>
                <w:lang w:val="en-US" w:eastAsia="zh-CN"/>
              </w:rPr>
              <w:t>2024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00分</w:t>
            </w:r>
          </w:p>
          <w:p>
            <w:pPr>
              <w:pStyle w:val="2"/>
              <w:spacing w:after="0" w:line="360" w:lineRule="exact"/>
              <w:ind w:left="0" w:leftChars="0" w:firstLine="0"/>
              <w:rPr>
                <w:rFonts w:ascii="宋体" w:hAnsi="宋体" w:cs="宋体"/>
                <w:color w:val="auto"/>
                <w:highlight w:val="none"/>
              </w:rPr>
            </w:pPr>
            <w:r>
              <w:rPr>
                <w:rFonts w:hint="eastAsia" w:ascii="宋体" w:hAnsi="宋体" w:cs="宋体"/>
                <w:color w:val="auto"/>
                <w:kern w:val="2"/>
                <w:szCs w:val="21"/>
                <w:highlight w:val="none"/>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2.2.2</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采购文件澄清和修改</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发出的方式</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在采购平台发布。</w:t>
            </w:r>
            <w:r>
              <w:rPr>
                <w:rFonts w:hint="eastAsia" w:ascii="宋体" w:hAnsi="宋体" w:cs="宋体"/>
                <w:color w:val="auto"/>
                <w:spacing w:val="-8"/>
                <w:szCs w:val="21"/>
                <w:highlight w:val="none"/>
              </w:rPr>
              <w:t>供应商自行在上述网站下载，敬请关注，恕不另行</w:t>
            </w:r>
            <w:r>
              <w:rPr>
                <w:rFonts w:hint="eastAsia" w:ascii="宋体" w:hAnsi="宋体" w:cs="宋体"/>
                <w:color w:val="auto"/>
                <w:szCs w:val="21"/>
                <w:highlight w:val="none"/>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3.2</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eastAsia="zh-CN"/>
              </w:rPr>
              <w:t>控制</w:t>
            </w:r>
            <w:r>
              <w:rPr>
                <w:rFonts w:hint="eastAsia" w:ascii="宋体" w:hAnsi="宋体" w:cs="宋体"/>
                <w:color w:val="auto"/>
                <w:kern w:val="0"/>
                <w:szCs w:val="21"/>
                <w:highlight w:val="none"/>
              </w:rPr>
              <w:t>价</w:t>
            </w:r>
          </w:p>
        </w:tc>
        <w:tc>
          <w:tcPr>
            <w:tcW w:w="2980" w:type="pct"/>
            <w:vAlign w:val="center"/>
          </w:tcPr>
          <w:p>
            <w:pPr>
              <w:spacing w:line="360" w:lineRule="exact"/>
              <w:rPr>
                <w:color w:val="auto"/>
                <w:highlight w:val="none"/>
              </w:rPr>
            </w:pPr>
            <w:r>
              <w:rPr>
                <w:rFonts w:hint="eastAsia" w:ascii="宋体" w:hAnsi="宋体" w:cs="宋体"/>
                <w:b/>
                <w:color w:val="auto"/>
                <w:szCs w:val="21"/>
                <w:highlight w:val="none"/>
              </w:rPr>
              <w:t>本项目</w:t>
            </w:r>
            <w:r>
              <w:rPr>
                <w:rFonts w:hint="eastAsia" w:ascii="宋体" w:hAnsi="宋体" w:cs="宋体"/>
                <w:b/>
                <w:color w:val="auto"/>
                <w:szCs w:val="21"/>
                <w:highlight w:val="none"/>
                <w:lang w:eastAsia="zh-CN"/>
              </w:rPr>
              <w:t>控制价</w:t>
            </w:r>
            <w:r>
              <w:rPr>
                <w:rFonts w:hint="eastAsia" w:ascii="宋体" w:hAnsi="宋体" w:cs="宋体"/>
                <w:b/>
                <w:color w:val="auto"/>
                <w:szCs w:val="21"/>
                <w:highlight w:val="none"/>
              </w:rPr>
              <w:t>为：70000.00</w:t>
            </w:r>
            <w:r>
              <w:rPr>
                <w:rFonts w:hint="eastAsia" w:ascii="宋体" w:hAnsi="宋体" w:eastAsia="宋体" w:cs="宋体"/>
                <w:color w:val="auto"/>
                <w:highlight w:val="none"/>
              </w:rPr>
              <w:t>元</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总</w:t>
            </w:r>
            <w:r>
              <w:rPr>
                <w:rFonts w:hint="eastAsia" w:ascii="宋体" w:hAnsi="宋体" w:cs="宋体"/>
                <w:color w:val="auto"/>
                <w:szCs w:val="21"/>
                <w:highlight w:val="none"/>
              </w:rPr>
              <w:t>报价不能高于采购人公布的</w:t>
            </w:r>
            <w:r>
              <w:rPr>
                <w:rFonts w:hint="eastAsia" w:ascii="宋体" w:hAnsi="宋体" w:cs="宋体"/>
                <w:color w:val="auto"/>
                <w:szCs w:val="21"/>
                <w:highlight w:val="none"/>
                <w:lang w:eastAsia="zh-CN"/>
              </w:rPr>
              <w:t>控制价</w:t>
            </w:r>
            <w:r>
              <w:rPr>
                <w:rFonts w:hint="eastAsia" w:ascii="宋体" w:hAnsi="宋体" w:eastAsia="宋体" w:cs="宋体"/>
                <w:color w:val="auto"/>
                <w:szCs w:val="21"/>
                <w:highlight w:val="none"/>
              </w:rPr>
              <w:t>，不超过</w:t>
            </w:r>
            <w:r>
              <w:rPr>
                <w:rFonts w:hint="eastAsia" w:ascii="宋体" w:hAnsi="宋体" w:cs="宋体"/>
                <w:color w:val="auto"/>
                <w:szCs w:val="21"/>
                <w:highlight w:val="none"/>
                <w:lang w:eastAsia="zh-CN"/>
              </w:rPr>
              <w:t>控制价</w:t>
            </w:r>
            <w:r>
              <w:rPr>
                <w:rFonts w:hint="eastAsia" w:ascii="宋体" w:hAnsi="宋体" w:eastAsia="宋体" w:cs="宋体"/>
                <w:color w:val="auto"/>
                <w:szCs w:val="21"/>
                <w:highlight w:val="none"/>
              </w:rPr>
              <w:t>的</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报价方为有效报价。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3.3.1</w:t>
            </w:r>
          </w:p>
        </w:tc>
        <w:tc>
          <w:tcPr>
            <w:tcW w:w="1448" w:type="pct"/>
            <w:vAlign w:val="center"/>
          </w:tcPr>
          <w:p>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自响应文件递交截止之日起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3.4.1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保证金</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□不要求提交</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要求提交</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auto"/>
                <w:szCs w:val="21"/>
                <w:highlight w:val="none"/>
              </w:rPr>
            </w:pPr>
            <w:r>
              <w:rPr>
                <w:rFonts w:hint="eastAsia" w:ascii="宋体" w:hAnsi="宋体" w:cs="宋体"/>
                <w:color w:val="auto"/>
                <w:szCs w:val="21"/>
                <w:highlight w:val="none"/>
              </w:rPr>
              <w:t>1.金额：人民币（大写）</w:t>
            </w:r>
            <w:r>
              <w:rPr>
                <w:rFonts w:hint="eastAsia"/>
                <w:color w:val="auto"/>
                <w:sz w:val="21"/>
                <w:szCs w:val="21"/>
                <w:highlight w:val="none"/>
                <w:u w:val="single"/>
                <w:shd w:val="clear" w:color="auto" w:fill="FFFFFF"/>
                <w:lang w:val="en-US" w:eastAsia="zh-CN" w:bidi="ar"/>
              </w:rPr>
              <w:t>壹仟肆佰元整（¥1400.00元）</w:t>
            </w:r>
            <w:r>
              <w:rPr>
                <w:rFonts w:hint="eastAsia" w:ascii="宋体" w:hAnsi="宋体" w:cs="宋体"/>
                <w:color w:val="auto"/>
                <w:szCs w:val="21"/>
                <w:highlight w:val="none"/>
              </w:rPr>
              <w:t>。</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5.竞争性采购保证金到账截止时间与响应文件递交截止时间一致。供应商不按采购公告要求提交竞争性采购保证金的，在评审时按否决情形处理。</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shd w:val="clear" w:color="auto" w:fill="FFFFFF"/>
                <w:lang w:val="en-US" w:eastAsia="zh-CN"/>
              </w:rPr>
              <w:t>8.</w:t>
            </w:r>
            <w:r>
              <w:rPr>
                <w:rFonts w:hint="eastAsia" w:ascii="宋体" w:hAnsi="宋体" w:eastAsia="宋体" w:cs="宋体"/>
                <w:color w:val="auto"/>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w:t>
            </w:r>
            <w:r>
              <w:rPr>
                <w:rFonts w:hint="eastAsia" w:ascii="宋体" w:hAnsi="宋体" w:cs="宋体"/>
                <w:color w:val="auto"/>
                <w:kern w:val="0"/>
                <w:szCs w:val="21"/>
                <w:highlight w:val="none"/>
                <w:shd w:val="clear" w:color="auto" w:fill="FFFFFF"/>
                <w:lang w:eastAsia="zh-CN"/>
              </w:rPr>
              <w:t>（</w:t>
            </w:r>
            <w:r>
              <w:rPr>
                <w:rFonts w:hint="eastAsia" w:ascii="宋体" w:hAnsi="宋体" w:cs="宋体"/>
                <w:color w:val="auto"/>
                <w:kern w:val="0"/>
                <w:szCs w:val="21"/>
                <w:highlight w:val="none"/>
                <w:shd w:val="clear" w:color="auto" w:fill="FFFFFF"/>
                <w:lang w:val="en-US" w:eastAsia="zh-CN"/>
              </w:rPr>
              <w:t>如需</w:t>
            </w:r>
            <w:r>
              <w:rPr>
                <w:rFonts w:hint="eastAsia" w:ascii="宋体" w:hAnsi="宋体" w:cs="宋体"/>
                <w:color w:val="auto"/>
                <w:kern w:val="0"/>
                <w:szCs w:val="21"/>
                <w:highlight w:val="none"/>
                <w:shd w:val="clear" w:color="auto" w:fill="FFFFFF"/>
                <w:lang w:eastAsia="zh-CN"/>
              </w:rPr>
              <w:t>）</w:t>
            </w:r>
            <w:r>
              <w:rPr>
                <w:rFonts w:hint="eastAsia" w:ascii="宋体" w:hAnsi="宋体" w:eastAsia="宋体" w:cs="宋体"/>
                <w:color w:val="auto"/>
                <w:kern w:val="0"/>
                <w:szCs w:val="21"/>
                <w:highlight w:val="none"/>
                <w:shd w:val="clear" w:color="auto" w:fill="FFFFFF"/>
              </w:rPr>
              <w:t>后予以退还。如在退还竞争性采购保证金时发生银行费用，则在竞争性采购保证金金额内扣减后将余额退回</w:t>
            </w:r>
            <w:r>
              <w:rPr>
                <w:rFonts w:hint="eastAsia" w:ascii="宋体" w:hAnsi="宋体" w:cs="宋体"/>
                <w:color w:val="auto"/>
                <w:kern w:val="0"/>
                <w:szCs w:val="21"/>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是否允许递交备选方案</w:t>
            </w:r>
          </w:p>
        </w:tc>
        <w:tc>
          <w:tcPr>
            <w:tcW w:w="2980" w:type="pct"/>
            <w:vAlign w:val="center"/>
          </w:tcPr>
          <w:p>
            <w:pPr>
              <w:pStyle w:val="275"/>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□允许</w:t>
            </w:r>
          </w:p>
          <w:p>
            <w:pPr>
              <w:adjustRightInd w:val="0"/>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5"/>
              <w:adjustRightInd w:val="0"/>
              <w:snapToGrid w:val="0"/>
              <w:spacing w:line="25" w:lineRule="atLeast"/>
              <w:ind w:left="139" w:right="116"/>
              <w:jc w:val="center"/>
              <w:rPr>
                <w:rFonts w:ascii="宋体" w:hAnsi="宋体" w:cs="宋体"/>
                <w:color w:val="auto"/>
                <w:szCs w:val="21"/>
                <w:highlight w:val="none"/>
              </w:rPr>
            </w:pPr>
            <w:r>
              <w:rPr>
                <w:rFonts w:hint="eastAsia" w:ascii="宋体" w:hAnsi="宋体" w:cs="宋体"/>
                <w:color w:val="auto"/>
                <w:szCs w:val="21"/>
                <w:highlight w:val="none"/>
              </w:rPr>
              <w:t>3.6.3</w:t>
            </w:r>
          </w:p>
        </w:tc>
        <w:tc>
          <w:tcPr>
            <w:tcW w:w="1448" w:type="pct"/>
            <w:vAlign w:val="center"/>
          </w:tcPr>
          <w:p>
            <w:pPr>
              <w:pStyle w:val="275"/>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电子响应文件编制要求</w:t>
            </w:r>
          </w:p>
        </w:tc>
        <w:tc>
          <w:tcPr>
            <w:tcW w:w="2980" w:type="pct"/>
            <w:vAlign w:val="center"/>
          </w:tcPr>
          <w:p>
            <w:pPr>
              <w:spacing w:line="360" w:lineRule="exact"/>
              <w:rPr>
                <w:rFonts w:ascii="宋体" w:hAnsi="宋体" w:cs="宋体"/>
                <w:color w:val="auto"/>
                <w:szCs w:val="21"/>
                <w:highlight w:val="none"/>
                <w:u w:val="single"/>
              </w:rPr>
            </w:pPr>
            <w:r>
              <w:rPr>
                <w:rFonts w:hint="eastAsia" w:ascii="宋体" w:hAnsi="宋体" w:cs="宋体"/>
                <w:color w:val="auto"/>
                <w:highlight w:val="none"/>
              </w:rPr>
              <w:t>供应商应当使用采购平台办事指南专区发布的“电子响应文件制作工具”制作响应文件，响应文件应按</w:t>
            </w:r>
            <w:r>
              <w:rPr>
                <w:rFonts w:hint="eastAsia" w:ascii="宋体" w:hAnsi="宋体" w:cs="宋体"/>
                <w:b/>
                <w:bCs/>
                <w:color w:val="auto"/>
                <w:highlight w:val="none"/>
              </w:rPr>
              <w:t>第</w:t>
            </w:r>
            <w:r>
              <w:rPr>
                <w:rFonts w:hint="eastAsia" w:ascii="宋体" w:hAnsi="宋体" w:cs="宋体"/>
                <w:b/>
                <w:bCs/>
                <w:color w:val="auto"/>
                <w:highlight w:val="none"/>
                <w:lang w:eastAsia="zh-CN"/>
              </w:rPr>
              <w:t>六</w:t>
            </w:r>
            <w:r>
              <w:rPr>
                <w:rFonts w:hint="eastAsia" w:ascii="宋体" w:hAnsi="宋体" w:cs="宋体"/>
                <w:b/>
                <w:bCs/>
                <w:color w:val="auto"/>
                <w:highlight w:val="none"/>
              </w:rPr>
              <w:t>章</w:t>
            </w:r>
            <w:r>
              <w:rPr>
                <w:rFonts w:hint="eastAsia" w:ascii="宋体" w:hAnsi="宋体" w:cs="宋体"/>
                <w:color w:val="auto"/>
                <w:highlight w:val="none"/>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ind w:left="148" w:right="116"/>
              <w:jc w:val="center"/>
              <w:rPr>
                <w:rFonts w:ascii="宋体" w:hAnsi="宋体" w:cs="宋体"/>
                <w:color w:val="auto"/>
                <w:szCs w:val="21"/>
                <w:highlight w:val="none"/>
              </w:rPr>
            </w:pPr>
            <w:r>
              <w:rPr>
                <w:rFonts w:hint="eastAsia" w:ascii="宋体" w:hAnsi="宋体" w:cs="宋体"/>
                <w:color w:val="auto"/>
                <w:szCs w:val="21"/>
                <w:highlight w:val="none"/>
              </w:rPr>
              <w:t>3.6.4</w:t>
            </w:r>
          </w:p>
        </w:tc>
        <w:tc>
          <w:tcPr>
            <w:tcW w:w="1448" w:type="pct"/>
            <w:vAlign w:val="center"/>
          </w:tcPr>
          <w:p>
            <w:pPr>
              <w:pStyle w:val="275"/>
              <w:adjustRightInd w:val="0"/>
              <w:snapToGrid w:val="0"/>
              <w:spacing w:line="300" w:lineRule="auto"/>
              <w:jc w:val="center"/>
              <w:rPr>
                <w:rFonts w:ascii="宋体" w:hAnsi="宋体" w:cs="宋体"/>
                <w:color w:val="auto"/>
                <w:szCs w:val="21"/>
                <w:highlight w:val="none"/>
              </w:rPr>
            </w:pPr>
            <w:r>
              <w:rPr>
                <w:rFonts w:hint="eastAsia" w:ascii="宋体" w:hAnsi="宋体" w:cs="宋体"/>
                <w:color w:val="auto"/>
                <w:highlight w:val="none"/>
              </w:rPr>
              <w:t>签字或盖章要求</w:t>
            </w:r>
          </w:p>
        </w:tc>
        <w:tc>
          <w:tcPr>
            <w:tcW w:w="2980" w:type="pct"/>
            <w:vAlign w:val="center"/>
          </w:tcPr>
          <w:p>
            <w:pPr>
              <w:spacing w:line="360" w:lineRule="exact"/>
              <w:rPr>
                <w:rFonts w:ascii="宋体" w:hAnsi="宋体" w:cs="宋体"/>
                <w:color w:val="auto"/>
                <w:highlight w:val="none"/>
              </w:rPr>
            </w:pPr>
            <w:r>
              <w:rPr>
                <w:rFonts w:hint="eastAsia" w:ascii="宋体" w:hAnsi="宋体" w:cs="宋体"/>
                <w:color w:val="auto"/>
                <w:szCs w:val="21"/>
                <w:highlight w:val="none"/>
              </w:rPr>
              <w:t>响应文件应由</w:t>
            </w:r>
            <w:r>
              <w:rPr>
                <w:rFonts w:hint="eastAsia" w:ascii="宋体" w:hAnsi="宋体" w:cs="宋体"/>
                <w:color w:val="auto"/>
                <w:highlight w:val="none"/>
              </w:rPr>
              <w:t>供应商的</w:t>
            </w:r>
            <w:r>
              <w:rPr>
                <w:rFonts w:hint="eastAsia" w:ascii="宋体" w:hAnsi="宋体" w:cs="宋体"/>
                <w:color w:val="auto"/>
                <w:szCs w:val="21"/>
                <w:highlight w:val="none"/>
              </w:rPr>
              <w:t>法定代表人（或其委托代理人）</w:t>
            </w:r>
            <w:r>
              <w:rPr>
                <w:rFonts w:hint="eastAsia" w:ascii="宋体" w:hAnsi="宋体" w:cs="宋体"/>
                <w:color w:val="auto"/>
                <w:highlight w:val="none"/>
              </w:rPr>
              <w:t>按采购文件要求在相应位置</w:t>
            </w:r>
            <w:r>
              <w:rPr>
                <w:rFonts w:hint="eastAsia" w:ascii="宋体" w:hAnsi="宋体" w:cs="宋体"/>
                <w:color w:val="auto"/>
                <w:szCs w:val="21"/>
                <w:highlight w:val="none"/>
              </w:rPr>
              <w:t>签名（或加盖印章），并采用单位数字证书，</w:t>
            </w:r>
            <w:r>
              <w:rPr>
                <w:rFonts w:hint="eastAsia" w:ascii="宋体" w:hAnsi="宋体" w:cs="宋体"/>
                <w:color w:val="auto"/>
                <w:highlight w:val="none"/>
              </w:rPr>
              <w:t>按采购文件要求在相应位置加盖电子印章。</w:t>
            </w:r>
          </w:p>
          <w:p>
            <w:pPr>
              <w:spacing w:line="360" w:lineRule="exact"/>
              <w:rPr>
                <w:rFonts w:ascii="宋体" w:hAnsi="宋体" w:cs="宋体"/>
                <w:color w:val="auto"/>
                <w:highlight w:val="none"/>
              </w:rPr>
            </w:pPr>
            <w:r>
              <w:rPr>
                <w:rFonts w:hint="eastAsia" w:ascii="宋体" w:hAnsi="宋体" w:cs="宋体"/>
                <w:color w:val="auto"/>
                <w:highlight w:val="none"/>
              </w:rPr>
              <w:t>由法定代表人签字</w:t>
            </w:r>
            <w:r>
              <w:rPr>
                <w:rFonts w:hint="eastAsia" w:ascii="宋体" w:hAnsi="宋体" w:cs="宋体"/>
                <w:color w:val="auto"/>
                <w:szCs w:val="21"/>
                <w:highlight w:val="none"/>
              </w:rPr>
              <w:t>（或加盖印章）</w:t>
            </w:r>
            <w:r>
              <w:rPr>
                <w:rFonts w:hint="eastAsia" w:ascii="宋体" w:hAnsi="宋体" w:cs="宋体"/>
                <w:color w:val="auto"/>
                <w:highlight w:val="none"/>
              </w:rPr>
              <w:t>的，响应文件应附法定代表人身份证明，由委托代理人签字</w:t>
            </w:r>
            <w:r>
              <w:rPr>
                <w:rFonts w:hint="eastAsia" w:ascii="宋体" w:hAnsi="宋体" w:cs="宋体"/>
                <w:color w:val="auto"/>
                <w:szCs w:val="21"/>
                <w:highlight w:val="none"/>
              </w:rPr>
              <w:t>（或加盖印章）</w:t>
            </w:r>
            <w:r>
              <w:rPr>
                <w:rFonts w:hint="eastAsia" w:ascii="宋体" w:hAnsi="宋体" w:cs="宋体"/>
                <w:color w:val="auto"/>
                <w:highlight w:val="none"/>
              </w:rPr>
              <w:t>的，响应文件应附法定代表人签署的授权委托书。</w:t>
            </w:r>
          </w:p>
          <w:p>
            <w:pPr>
              <w:spacing w:line="360" w:lineRule="exact"/>
              <w:rPr>
                <w:rFonts w:ascii="宋体" w:hAnsi="宋体" w:cs="宋体"/>
                <w:color w:val="auto"/>
                <w:szCs w:val="21"/>
                <w:highlight w:val="none"/>
                <w:u w:val="single"/>
              </w:rPr>
            </w:pPr>
            <w:r>
              <w:rPr>
                <w:rFonts w:hint="eastAsia" w:ascii="宋体" w:hAnsi="宋体" w:cs="宋体"/>
                <w:color w:val="auto"/>
                <w:highlight w:val="none"/>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3.6.5</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响应文件的份数</w:t>
            </w:r>
          </w:p>
        </w:tc>
        <w:tc>
          <w:tcPr>
            <w:tcW w:w="2980" w:type="pct"/>
            <w:vAlign w:val="center"/>
          </w:tcPr>
          <w:p>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供应商须在采购文件规定的响应文件递交截止时间前</w:t>
            </w:r>
            <w:r>
              <w:rPr>
                <w:rFonts w:hint="eastAsia" w:ascii="宋体" w:hAnsi="宋体" w:cs="宋体"/>
                <w:color w:val="auto"/>
                <w:szCs w:val="21"/>
                <w:highlight w:val="none"/>
                <w:lang w:eastAsia="zh-CN"/>
              </w:rPr>
              <w:t>登录</w:t>
            </w:r>
            <w:r>
              <w:rPr>
                <w:rFonts w:hint="eastAsia" w:ascii="宋体" w:hAnsi="宋体" w:cs="宋体"/>
                <w:color w:val="auto"/>
                <w:highlight w:val="none"/>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4.1.1</w:t>
            </w:r>
          </w:p>
        </w:tc>
        <w:tc>
          <w:tcPr>
            <w:tcW w:w="1448" w:type="pct"/>
            <w:vAlign w:val="center"/>
          </w:tcPr>
          <w:p>
            <w:pPr>
              <w:pStyle w:val="275"/>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响应文件加密要求</w:t>
            </w:r>
          </w:p>
        </w:tc>
        <w:tc>
          <w:tcPr>
            <w:tcW w:w="2980" w:type="pct"/>
            <w:vAlign w:val="center"/>
          </w:tcPr>
          <w:p>
            <w:pPr>
              <w:pStyle w:val="275"/>
              <w:adjustRightInd w:val="0"/>
              <w:snapToGrid w:val="0"/>
              <w:spacing w:line="300" w:lineRule="auto"/>
              <w:rPr>
                <w:rFonts w:ascii="宋体" w:hAnsi="宋体" w:cs="宋体"/>
                <w:color w:val="auto"/>
                <w:szCs w:val="21"/>
                <w:highlight w:val="none"/>
                <w:u w:val="single"/>
              </w:rPr>
            </w:pPr>
            <w:r>
              <w:rPr>
                <w:rFonts w:hint="eastAsia" w:ascii="宋体" w:hAnsi="宋体" w:cs="宋体"/>
                <w:bCs/>
                <w:color w:val="auto"/>
                <w:szCs w:val="21"/>
                <w:highlight w:val="none"/>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4.2.1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响应文件递交截止时间</w:t>
            </w:r>
          </w:p>
        </w:tc>
        <w:tc>
          <w:tcPr>
            <w:tcW w:w="2980" w:type="pct"/>
            <w:vAlign w:val="center"/>
          </w:tcPr>
          <w:p>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u w:val="single"/>
                <w:lang w:val="en-US" w:eastAsia="zh-CN"/>
              </w:rPr>
              <w:t>2024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4.2.</w:t>
            </w:r>
            <w:r>
              <w:rPr>
                <w:rFonts w:ascii="宋体" w:hAnsi="宋体" w:cs="宋体"/>
                <w:color w:val="auto"/>
                <w:szCs w:val="21"/>
                <w:highlight w:val="none"/>
              </w:rPr>
              <w:t>2</w:t>
            </w:r>
          </w:p>
        </w:tc>
        <w:tc>
          <w:tcPr>
            <w:tcW w:w="1448" w:type="pct"/>
            <w:vAlign w:val="center"/>
          </w:tcPr>
          <w:p>
            <w:pPr>
              <w:pStyle w:val="275"/>
              <w:adjustRightInd w:val="0"/>
              <w:snapToGrid w:val="0"/>
              <w:spacing w:line="300" w:lineRule="auto"/>
              <w:jc w:val="center"/>
              <w:rPr>
                <w:color w:val="auto"/>
                <w:szCs w:val="21"/>
                <w:highlight w:val="none"/>
              </w:rPr>
            </w:pPr>
            <w:r>
              <w:rPr>
                <w:rFonts w:hint="eastAsia"/>
                <w:color w:val="auto"/>
                <w:szCs w:val="21"/>
                <w:highlight w:val="none"/>
              </w:rPr>
              <w:t>递交</w:t>
            </w:r>
            <w:r>
              <w:rPr>
                <w:rFonts w:hint="eastAsia" w:ascii="宋体" w:hAnsi="宋体" w:cs="宋体"/>
                <w:color w:val="auto"/>
                <w:szCs w:val="21"/>
                <w:highlight w:val="none"/>
              </w:rPr>
              <w:t>响应</w:t>
            </w:r>
            <w:r>
              <w:rPr>
                <w:rFonts w:hint="eastAsia"/>
                <w:color w:val="auto"/>
                <w:szCs w:val="21"/>
                <w:highlight w:val="none"/>
              </w:rPr>
              <w:t>文件地点</w:t>
            </w:r>
          </w:p>
        </w:tc>
        <w:tc>
          <w:tcPr>
            <w:tcW w:w="2980" w:type="pct"/>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登录采购平台上传电子响应文件（</w:t>
            </w:r>
            <w:r>
              <w:rPr>
                <w:rFonts w:hint="eastAsia" w:ascii="宋体" w:hAnsi="宋体" w:cs="宋体"/>
                <w:color w:val="auto"/>
                <w:highlight w:val="none"/>
              </w:rPr>
              <w:t>CSCG格式</w:t>
            </w:r>
            <w:r>
              <w:rPr>
                <w:rFonts w:hint="eastAsia" w:ascii="宋体" w:hAnsi="宋体" w:cs="宋体"/>
                <w:color w:val="auto"/>
                <w:szCs w:val="21"/>
                <w:highlight w:val="none"/>
              </w:rPr>
              <w:t>）</w:t>
            </w:r>
            <w:r>
              <w:rPr>
                <w:rFonts w:hint="eastAsia"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4.2.3</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是否退还响应文件</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6.1.1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评审小组的组建</w:t>
            </w:r>
          </w:p>
        </w:tc>
        <w:tc>
          <w:tcPr>
            <w:tcW w:w="2980" w:type="pct"/>
            <w:vAlign w:val="center"/>
          </w:tcPr>
          <w:p>
            <w:pPr>
              <w:pStyle w:val="187"/>
              <w:spacing w:line="360" w:lineRule="exact"/>
              <w:ind w:firstLine="0"/>
              <w:jc w:val="both"/>
              <w:rPr>
                <w:rFonts w:hAnsi="宋体" w:cs="宋体"/>
                <w:color w:val="auto"/>
                <w:szCs w:val="21"/>
                <w:highlight w:val="none"/>
              </w:rPr>
            </w:pPr>
            <w:r>
              <w:rPr>
                <w:rFonts w:hint="eastAsia" w:hAnsi="宋体" w:cs="宋体"/>
                <w:color w:val="auto"/>
                <w:sz w:val="21"/>
                <w:szCs w:val="21"/>
                <w:highlight w:val="none"/>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7.1</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结果公示媒介</w:t>
            </w:r>
          </w:p>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及期限</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公示媒介：采购平台、长沙市轨道交通集团有限公司官网</w:t>
            </w:r>
            <w:r>
              <w:rPr>
                <w:rFonts w:hint="eastAsia" w:ascii="宋体" w:hAnsi="宋体" w:cs="宋体"/>
                <w:color w:val="auto"/>
                <w:szCs w:val="21"/>
                <w:highlight w:val="none"/>
                <w:lang w:eastAsia="zh-CN"/>
              </w:rPr>
              <w:t>、城轨采购网、中国</w:t>
            </w:r>
            <w:r>
              <w:rPr>
                <w:rFonts w:hint="eastAsia" w:ascii="宋体" w:hAnsi="宋体" w:cs="宋体"/>
                <w:color w:val="auto"/>
                <w:szCs w:val="21"/>
                <w:highlight w:val="none"/>
                <w:lang w:val="en-US" w:eastAsia="zh-CN"/>
              </w:rPr>
              <w:t>E车网</w:t>
            </w:r>
            <w:r>
              <w:rPr>
                <w:rFonts w:hint="eastAsia" w:ascii="宋体" w:hAnsi="宋体" w:cs="宋体"/>
                <w:color w:val="auto"/>
                <w:szCs w:val="21"/>
                <w:highlight w:val="none"/>
              </w:rPr>
              <w:t>，具体以采购平台发布的为准。</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7.2</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推荐成交候选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和确定成交供应商方式</w:t>
            </w:r>
          </w:p>
        </w:tc>
        <w:tc>
          <w:tcPr>
            <w:tcW w:w="2980" w:type="pct"/>
            <w:vAlign w:val="center"/>
          </w:tcPr>
          <w:p>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1.竞争性采购评审小组按照综合得分由高到低的顺序推荐不超过 3 名</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。经公示无异议后，确定排名第一的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为成交供</w:t>
            </w:r>
            <w:r>
              <w:rPr>
                <w:rFonts w:ascii="宋体" w:hAnsi="宋体" w:cs="宋体"/>
                <w:color w:val="auto"/>
                <w:szCs w:val="21"/>
                <w:highlight w:val="none"/>
              </w:rPr>
              <w:t>应商</w:t>
            </w:r>
            <w:r>
              <w:rPr>
                <w:rFonts w:hint="eastAsia" w:ascii="宋体" w:hAnsi="宋体" w:cs="宋体"/>
                <w:color w:val="auto"/>
                <w:szCs w:val="21"/>
                <w:highlight w:val="none"/>
              </w:rPr>
              <w:t>。</w:t>
            </w:r>
          </w:p>
          <w:p>
            <w:pPr>
              <w:spacing w:line="360" w:lineRule="exact"/>
              <w:jc w:val="left"/>
              <w:rPr>
                <w:color w:val="auto"/>
                <w:highlight w:val="none"/>
              </w:rPr>
            </w:pPr>
            <w:r>
              <w:rPr>
                <w:rFonts w:hint="eastAsia" w:ascii="宋体" w:hAnsi="宋体" w:cs="宋体"/>
                <w:color w:val="auto"/>
                <w:szCs w:val="21"/>
                <w:highlight w:val="none"/>
              </w:rPr>
              <w:t>2.竞争性采购排名第一的成交候选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放弃</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、因不可抗力不能履行合同，或者被查实存在影响</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结果的违法行为等情形，不符合</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条件的，采购人可以按照评审小组提出的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名单排序依次确定其他</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4</w:t>
            </w:r>
          </w:p>
        </w:tc>
        <w:tc>
          <w:tcPr>
            <w:tcW w:w="1448"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2980" w:type="pct"/>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履约保证金的形式：详见合同条款。</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4428" w:type="pct"/>
            <w:gridSpan w:val="2"/>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w:t>
            </w:r>
          </w:p>
        </w:tc>
        <w:tc>
          <w:tcPr>
            <w:tcW w:w="4428" w:type="pct"/>
            <w:gridSpan w:val="2"/>
            <w:vAlign w:val="center"/>
          </w:tcPr>
          <w:p>
            <w:pPr>
              <w:pStyle w:val="2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Ansi="宋体" w:cs="宋体"/>
                <w:color w:val="auto"/>
                <w:highlight w:val="none"/>
              </w:rPr>
            </w:pPr>
            <w:r>
              <w:rPr>
                <w:rFonts w:hint="eastAsia" w:hAnsi="宋体" w:cs="宋体"/>
                <w:color w:val="auto"/>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w:t>
            </w:r>
            <w:r>
              <w:rPr>
                <w:rFonts w:hint="eastAsia" w:hAnsi="宋体" w:cs="宋体"/>
                <w:color w:val="auto"/>
                <w:highlight w:val="none"/>
                <w:lang w:eastAsia="zh-CN"/>
              </w:rPr>
              <w:t>供应商</w:t>
            </w:r>
            <w:r>
              <w:rPr>
                <w:rFonts w:hint="eastAsia" w:hAnsi="宋体" w:cs="宋体"/>
                <w:color w:val="auto"/>
                <w:highlight w:val="none"/>
              </w:rPr>
              <w:t>的，取消成交候选</w:t>
            </w:r>
            <w:r>
              <w:rPr>
                <w:rFonts w:hint="eastAsia" w:hAnsi="宋体" w:cs="宋体"/>
                <w:color w:val="auto"/>
                <w:highlight w:val="none"/>
                <w:lang w:eastAsia="zh-CN"/>
              </w:rPr>
              <w:t>供应商</w:t>
            </w:r>
            <w:r>
              <w:rPr>
                <w:rFonts w:hint="eastAsia" w:hAnsi="宋体" w:cs="宋体"/>
                <w:color w:val="auto"/>
                <w:highlight w:val="none"/>
              </w:rPr>
              <w:t>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(1)供应商提出撤回或撤销或放弃成交资格或对报价提出实质性修改；</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(2)成交供应商未能在规定期限内签订合同或不按报价结果签订合同或在签订合同时向采购人提出附加条件；</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(3)成交供应商在合同订立过程中未能完全响应采购文件、清单、附件、合同要求以致合同无法订立的；</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(4)成交供应商不按照采购文件要求提交履约保证金；</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(5)供应商在采购过程中以任何方式进行串通的；</w:t>
            </w:r>
          </w:p>
          <w:p>
            <w:pPr>
              <w:pStyle w:val="2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(6)供应商以他人名义参与采购活动或者弄虚作假，骗取成交资格的；</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auto"/>
                <w:szCs w:val="21"/>
                <w:highlight w:val="none"/>
              </w:rPr>
            </w:pPr>
            <w:r>
              <w:rPr>
                <w:rFonts w:hint="eastAsia" w:ascii="宋体" w:hAnsi="宋体" w:cs="宋体"/>
                <w:color w:val="auto"/>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宋体" w:hAnsi="宋体" w:cs="宋体"/>
                <w:color w:val="auto"/>
                <w:szCs w:val="21"/>
                <w:highlight w:val="none"/>
              </w:rPr>
              <w:t>2</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异议的提出与处理按《</w:t>
            </w:r>
            <w:r>
              <w:rPr>
                <w:rFonts w:hint="eastAsia" w:ascii="宋体" w:hAnsi="宋体" w:eastAsia="宋体" w:cs="宋体"/>
                <w:color w:val="auto"/>
                <w:sz w:val="21"/>
                <w:szCs w:val="21"/>
                <w:highlight w:val="none"/>
                <w:shd w:val="clear" w:color="auto" w:fill="FFFFFF"/>
              </w:rPr>
              <w:t>长沙市轨道交通运营有限公司采购管理办法（试行）</w:t>
            </w:r>
            <w:r>
              <w:rPr>
                <w:rFonts w:hint="eastAsia" w:hAnsi="宋体" w:cs="宋体"/>
                <w:color w:val="auto"/>
                <w:sz w:val="21"/>
                <w:szCs w:val="21"/>
                <w:highlight w:val="none"/>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3</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4</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5</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成交通知发出以前，成交候选</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及其相关情况发生变化，致使其达不到合格供应商资格条件的，取消其成交候选</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6</w:t>
            </w:r>
          </w:p>
        </w:tc>
        <w:tc>
          <w:tcPr>
            <w:tcW w:w="4428" w:type="pct"/>
            <w:gridSpan w:val="2"/>
            <w:vAlign w:val="center"/>
          </w:tcPr>
          <w:p>
            <w:pPr>
              <w:pStyle w:val="187"/>
              <w:spacing w:line="360" w:lineRule="exact"/>
              <w:ind w:firstLine="0" w:firstLineChars="0"/>
              <w:jc w:val="both"/>
              <w:rPr>
                <w:rFonts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rPr>
              <w:t>供应商不允许有挂靠或转包的行为，采购人或评审小组在任何时候发现供应商是挂靠或转包的，该供应商将</w:t>
            </w:r>
            <w:r>
              <w:rPr>
                <w:rFonts w:hint="eastAsia" w:hAnsi="宋体" w:cs="宋体"/>
                <w:b/>
                <w:bCs/>
                <w:color w:val="auto"/>
                <w:sz w:val="21"/>
                <w:szCs w:val="21"/>
                <w:highlight w:val="none"/>
              </w:rPr>
              <w:t>视为不合格供应商</w:t>
            </w:r>
            <w:r>
              <w:rPr>
                <w:rFonts w:hint="eastAsia" w:hAnsi="宋体" w:cs="宋体"/>
                <w:color w:val="auto"/>
                <w:sz w:val="21"/>
                <w:szCs w:val="21"/>
                <w:highlight w:val="none"/>
              </w:rPr>
              <w:t>处理，采购人有权取消其成交资格并没收</w:t>
            </w:r>
            <w:r>
              <w:rPr>
                <w:rFonts w:hint="eastAsia" w:hAnsi="宋体" w:cs="宋体"/>
                <w:color w:val="auto"/>
                <w:sz w:val="21"/>
                <w:szCs w:val="21"/>
                <w:highlight w:val="none"/>
                <w:lang w:eastAsia="zh-CN"/>
              </w:rPr>
              <w:t>竞争性采购</w:t>
            </w:r>
            <w:r>
              <w:rPr>
                <w:rFonts w:hint="eastAsia" w:hAnsi="宋体" w:cs="宋体"/>
                <w:color w:val="auto"/>
                <w:sz w:val="21"/>
                <w:szCs w:val="21"/>
                <w:highlight w:val="none"/>
              </w:rPr>
              <w:t>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7</w:t>
            </w:r>
          </w:p>
        </w:tc>
        <w:tc>
          <w:tcPr>
            <w:tcW w:w="4428" w:type="pct"/>
            <w:gridSpan w:val="2"/>
            <w:vAlign w:val="center"/>
          </w:tcPr>
          <w:p>
            <w:pPr>
              <w:spacing w:line="360" w:lineRule="exact"/>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8</w:t>
            </w:r>
          </w:p>
        </w:tc>
        <w:tc>
          <w:tcPr>
            <w:tcW w:w="4428" w:type="pct"/>
            <w:gridSpan w:val="2"/>
            <w:vAlign w:val="center"/>
          </w:tcPr>
          <w:p>
            <w:pPr>
              <w:pStyle w:val="2"/>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9</w:t>
            </w:r>
          </w:p>
        </w:tc>
        <w:tc>
          <w:tcPr>
            <w:tcW w:w="442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供应商须对所提供业绩证明资料的真实性和有效性负责，如发生异议投诉等，须无条件配合采购人提供相关证明材料原件。在响应文件或后续异议投诉阶段存在下列情形之一的，供应商自愿接受评审</w:t>
            </w:r>
            <w:r>
              <w:rPr>
                <w:rFonts w:hint="eastAsia" w:ascii="宋体" w:hAnsi="宋体" w:cs="宋体"/>
                <w:color w:val="auto"/>
                <w:kern w:val="2"/>
                <w:sz w:val="21"/>
                <w:szCs w:val="21"/>
                <w:highlight w:val="none"/>
                <w:lang w:val="en-US" w:eastAsia="zh-CN" w:bidi="ar-SA"/>
              </w:rPr>
              <w:t>小组</w:t>
            </w:r>
            <w:r>
              <w:rPr>
                <w:rFonts w:hint="eastAsia" w:ascii="宋体" w:hAnsi="宋体" w:eastAsia="宋体" w:cs="宋体"/>
                <w:color w:val="auto"/>
                <w:kern w:val="2"/>
                <w:sz w:val="21"/>
                <w:szCs w:val="21"/>
                <w:highlight w:val="none"/>
                <w:lang w:val="en-US" w:eastAsia="zh-CN" w:bidi="ar-SA"/>
              </w:rPr>
              <w:t>或采购人做出的对其不利的结论，并承担由此带来的一切不利于其自身的后果。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未提供有效证明材料的；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（2)提供证明材料不齐全且对供应商有利的；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（3)提供证明材料与事实不符且对供应商有利的；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（4)所提供证明材料不能有效证明业绩的真实性或有效性；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（5)被查实存在弄虚作假的；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（6)不配合提供证明材料的。</w:t>
            </w:r>
          </w:p>
        </w:tc>
      </w:tr>
    </w:tbl>
    <w:p>
      <w:pPr>
        <w:adjustRightInd w:val="0"/>
        <w:snapToGrid w:val="0"/>
        <w:spacing w:line="360" w:lineRule="auto"/>
        <w:jc w:val="center"/>
        <w:rPr>
          <w:rFonts w:ascii="黑体" w:eastAsia="黑体"/>
          <w:b/>
          <w:color w:val="auto"/>
          <w:sz w:val="32"/>
          <w:szCs w:val="32"/>
          <w:highlight w:val="none"/>
        </w:rPr>
      </w:pPr>
    </w:p>
    <w:p>
      <w:pPr>
        <w:adjustRightInd w:val="0"/>
        <w:snapToGrid w:val="0"/>
        <w:spacing w:line="360" w:lineRule="auto"/>
        <w:jc w:val="center"/>
        <w:rPr>
          <w:rFonts w:ascii="黑体" w:hAnsi="宋体" w:eastAsia="黑体"/>
          <w:b/>
          <w:color w:val="auto"/>
          <w:sz w:val="32"/>
          <w:szCs w:val="32"/>
          <w:highlight w:val="none"/>
        </w:rPr>
      </w:pPr>
      <w:r>
        <w:rPr>
          <w:rFonts w:ascii="黑体" w:eastAsia="黑体"/>
          <w:b/>
          <w:color w:val="auto"/>
          <w:sz w:val="32"/>
          <w:szCs w:val="32"/>
          <w:highlight w:val="none"/>
        </w:rPr>
        <w:br w:type="page"/>
      </w:r>
      <w:r>
        <w:rPr>
          <w:rFonts w:hint="eastAsia" w:ascii="宋体" w:hAnsi="宋体" w:cs="宋体"/>
          <w:b/>
          <w:color w:val="auto"/>
          <w:sz w:val="28"/>
          <w:szCs w:val="28"/>
          <w:highlight w:val="none"/>
        </w:rPr>
        <w:t>竞争性采购须知</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auto"/>
          <w:szCs w:val="21"/>
          <w:highlight w:val="none"/>
        </w:rPr>
      </w:pPr>
      <w:r>
        <w:rPr>
          <w:rFonts w:ascii="宋体" w:hAnsi="宋体"/>
          <w:color w:val="auto"/>
          <w:szCs w:val="21"/>
          <w:highlight w:val="none"/>
        </w:rPr>
        <w:t>1.1.1根据有关法律、法规和规章的规定，本项目已具备</w:t>
      </w:r>
      <w:r>
        <w:rPr>
          <w:rFonts w:hint="eastAsia" w:ascii="宋体" w:hAnsi="宋体"/>
          <w:color w:val="auto"/>
          <w:szCs w:val="21"/>
          <w:highlight w:val="none"/>
        </w:rPr>
        <w:t>采购</w:t>
      </w:r>
      <w:r>
        <w:rPr>
          <w:rFonts w:ascii="宋体" w:hAnsi="宋体"/>
          <w:color w:val="auto"/>
          <w:szCs w:val="21"/>
          <w:highlight w:val="none"/>
        </w:rPr>
        <w:t>条件，现进行</w:t>
      </w:r>
      <w:r>
        <w:rPr>
          <w:rFonts w:hint="eastAsia" w:ascii="宋体" w:hAnsi="宋体"/>
          <w:color w:val="auto"/>
          <w:szCs w:val="21"/>
          <w:highlight w:val="none"/>
        </w:rPr>
        <w:t>竞争性采购</w:t>
      </w:r>
      <w:r>
        <w:rPr>
          <w:rFonts w:ascii="宋体" w:hAnsi="宋体"/>
          <w:color w:val="auto"/>
          <w:szCs w:val="21"/>
          <w:highlight w:val="none"/>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采购人</w:t>
      </w:r>
      <w:r>
        <w:rPr>
          <w:rFonts w:ascii="宋体" w:hAnsi="宋体"/>
          <w:color w:val="auto"/>
          <w:szCs w:val="21"/>
          <w:highlight w:val="none"/>
        </w:rPr>
        <w:t>：</w:t>
      </w:r>
      <w:r>
        <w:rPr>
          <w:rFonts w:hint="eastAsia" w:hAnsi="宋体"/>
          <w:color w:val="auto"/>
          <w:szCs w:val="21"/>
          <w:highlight w:val="none"/>
        </w:rPr>
        <w:t>见竞争性采购须知前附表</w:t>
      </w:r>
      <w:r>
        <w:rPr>
          <w:rFonts w:ascii="宋体" w:hAnsi="宋体"/>
          <w:color w:val="auto"/>
          <w:szCs w:val="21"/>
          <w:highlight w:val="none"/>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3采购</w:t>
      </w:r>
      <w:r>
        <w:rPr>
          <w:rFonts w:ascii="宋体" w:hAnsi="宋体"/>
          <w:color w:val="auto"/>
          <w:szCs w:val="21"/>
          <w:highlight w:val="none"/>
        </w:rPr>
        <w:t>项目名称：</w:t>
      </w:r>
      <w:r>
        <w:rPr>
          <w:rFonts w:hint="eastAsia" w:hAnsi="宋体"/>
          <w:color w:val="auto"/>
          <w:szCs w:val="21"/>
          <w:highlight w:val="none"/>
        </w:rPr>
        <w:t>见竞争性采购须知前附表</w:t>
      </w:r>
      <w:r>
        <w:rPr>
          <w:rFonts w:ascii="宋体" w:hAnsi="宋体"/>
          <w:color w:val="auto"/>
          <w:szCs w:val="21"/>
          <w:highlight w:val="none"/>
        </w:rPr>
        <w:t>。</w:t>
      </w:r>
    </w:p>
    <w:p>
      <w:pPr>
        <w:pStyle w:val="187"/>
        <w:ind w:firstLine="0"/>
        <w:jc w:val="both"/>
        <w:rPr>
          <w:rFonts w:hAnsi="宋体"/>
          <w:b/>
          <w:bCs/>
          <w:color w:val="auto"/>
          <w:sz w:val="21"/>
          <w:szCs w:val="21"/>
          <w:highlight w:val="none"/>
        </w:rPr>
      </w:pPr>
      <w:r>
        <w:rPr>
          <w:rFonts w:hint="eastAsia" w:hAnsi="宋体"/>
          <w:b/>
          <w:bCs/>
          <w:color w:val="auto"/>
          <w:sz w:val="21"/>
          <w:szCs w:val="21"/>
          <w:highlight w:val="none"/>
        </w:rPr>
        <w:t>1.2 资金来源</w:t>
      </w:r>
    </w:p>
    <w:p>
      <w:pPr>
        <w:pStyle w:val="187"/>
        <w:ind w:firstLine="420" w:firstLineChars="200"/>
        <w:jc w:val="both"/>
        <w:rPr>
          <w:rFonts w:hAnsi="宋体"/>
          <w:strike/>
          <w:color w:val="auto"/>
          <w:sz w:val="21"/>
          <w:szCs w:val="21"/>
          <w:highlight w:val="none"/>
        </w:rPr>
      </w:pPr>
      <w:r>
        <w:rPr>
          <w:rFonts w:hint="eastAsia" w:ascii="Times New Roman" w:hAnsi="宋体"/>
          <w:color w:val="auto"/>
          <w:sz w:val="21"/>
          <w:szCs w:val="21"/>
          <w:highlight w:val="none"/>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1.3 采购范围</w:t>
      </w:r>
      <w:r>
        <w:rPr>
          <w:rFonts w:hint="eastAsia" w:ascii="宋体" w:hAnsi="宋体" w:eastAsia="宋体" w:cs="Times New Roman"/>
          <w:b/>
          <w:bCs/>
          <w:color w:val="auto"/>
          <w:szCs w:val="21"/>
          <w:highlight w:val="none"/>
        </w:rPr>
        <w:t>、</w:t>
      </w:r>
      <w:r>
        <w:rPr>
          <w:rFonts w:hint="eastAsia" w:ascii="宋体" w:hAnsi="宋体" w:cs="Times New Roman"/>
          <w:b/>
          <w:bCs/>
          <w:color w:val="auto"/>
          <w:szCs w:val="21"/>
          <w:highlight w:val="none"/>
          <w:lang w:eastAsia="zh-CN"/>
        </w:rPr>
        <w:t>供货期、质保期</w:t>
      </w:r>
    </w:p>
    <w:p>
      <w:pPr>
        <w:pStyle w:val="187"/>
        <w:jc w:val="both"/>
        <w:rPr>
          <w:rFonts w:hAnsi="宋体" w:cs="宋体"/>
          <w:color w:val="auto"/>
          <w:sz w:val="21"/>
          <w:szCs w:val="21"/>
          <w:highlight w:val="none"/>
        </w:rPr>
      </w:pPr>
      <w:r>
        <w:rPr>
          <w:rFonts w:hint="eastAsia" w:hAnsi="宋体" w:cs="宋体"/>
          <w:color w:val="auto"/>
          <w:sz w:val="21"/>
          <w:szCs w:val="21"/>
          <w:highlight w:val="none"/>
        </w:rPr>
        <w:t>1.3.1采购范围：见竞争性采购须知前附表。</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hAnsi="宋体" w:cs="宋体"/>
          <w:color w:val="auto"/>
          <w:sz w:val="21"/>
          <w:szCs w:val="21"/>
          <w:highlight w:val="none"/>
          <w:lang w:eastAsia="zh-CN"/>
        </w:rPr>
        <w:t>供货期</w:t>
      </w:r>
      <w:r>
        <w:rPr>
          <w:rFonts w:hint="eastAsia" w:ascii="宋体" w:hAnsi="宋体" w:eastAsia="宋体" w:cs="宋体"/>
          <w:color w:val="auto"/>
          <w:sz w:val="21"/>
          <w:szCs w:val="21"/>
          <w:highlight w:val="none"/>
        </w:rPr>
        <w:t>：见竞争性采购须知前附表。</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1.4 供应商资格要求</w:t>
      </w:r>
    </w:p>
    <w:p>
      <w:pPr>
        <w:pStyle w:val="187"/>
        <w:jc w:val="both"/>
        <w:rPr>
          <w:rFonts w:hint="eastAsia" w:hAnsi="宋体" w:cs="宋体"/>
          <w:color w:val="auto"/>
          <w:sz w:val="21"/>
          <w:szCs w:val="21"/>
          <w:highlight w:val="none"/>
        </w:rPr>
      </w:pPr>
      <w:r>
        <w:rPr>
          <w:rFonts w:hint="eastAsia" w:hAnsi="宋体" w:cs="宋体"/>
          <w:color w:val="auto"/>
          <w:sz w:val="21"/>
          <w:szCs w:val="21"/>
          <w:highlight w:val="none"/>
        </w:rPr>
        <w:t>1.4.1 供应商应具备承担本项目资格要求：见竞争性采购公告。</w:t>
      </w:r>
      <w:bookmarkStart w:id="9" w:name="page20"/>
      <w:bookmarkEnd w:id="9"/>
    </w:p>
    <w:p>
      <w:pPr>
        <w:pStyle w:val="187"/>
        <w:jc w:val="both"/>
        <w:rPr>
          <w:rFonts w:hint="eastAsia" w:ascii="宋体" w:hAnsi="宋体" w:eastAsia="宋体" w:cs="宋体"/>
          <w:color w:val="auto"/>
          <w:sz w:val="21"/>
          <w:szCs w:val="21"/>
          <w:highlight w:val="none"/>
        </w:rPr>
      </w:pPr>
      <w:r>
        <w:rPr>
          <w:rFonts w:hint="eastAsia" w:hAnsi="宋体" w:cs="宋体"/>
          <w:color w:val="auto"/>
          <w:sz w:val="21"/>
          <w:szCs w:val="21"/>
          <w:highlight w:val="none"/>
        </w:rPr>
        <w:t>1.4.2竞争性采购须知前附表规定接受联合体的，除应符合本章</w:t>
      </w:r>
      <w:r>
        <w:rPr>
          <w:rFonts w:hint="eastAsia" w:hAnsi="宋体" w:cs="宋体"/>
          <w:b/>
          <w:bCs/>
          <w:color w:val="auto"/>
          <w:sz w:val="21"/>
          <w:szCs w:val="21"/>
          <w:highlight w:val="none"/>
        </w:rPr>
        <w:t>第1.4.1项</w:t>
      </w:r>
      <w:r>
        <w:rPr>
          <w:rFonts w:hint="eastAsia" w:hAnsi="宋体" w:cs="宋体"/>
          <w:color w:val="auto"/>
          <w:sz w:val="21"/>
          <w:szCs w:val="21"/>
          <w:highlight w:val="none"/>
        </w:rPr>
        <w:t>和竞争性采购须知</w:t>
      </w:r>
      <w:r>
        <w:rPr>
          <w:rFonts w:hint="eastAsia" w:ascii="宋体" w:hAnsi="宋体" w:eastAsia="宋体" w:cs="宋体"/>
          <w:color w:val="auto"/>
          <w:sz w:val="21"/>
          <w:szCs w:val="21"/>
          <w:highlight w:val="none"/>
        </w:rPr>
        <w:t>前附表的要求外，还应遵守以下规定：</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（1）联合体各方应按竞争性采购文件提供的格式签订联合体协议书，明确联合体牵头人和各方权利义务；</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pPr>
        <w:pStyle w:val="18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（3）联合体各方不得再以自己名义单独或参加其他联合体在同一标段中投标。</w:t>
      </w:r>
    </w:p>
    <w:p>
      <w:pPr>
        <w:pStyle w:val="187"/>
        <w:jc w:val="both"/>
        <w:rPr>
          <w:rFonts w:hAnsi="宋体"/>
          <w:color w:val="auto"/>
          <w:sz w:val="21"/>
          <w:szCs w:val="21"/>
          <w:highlight w:val="none"/>
        </w:rPr>
      </w:pPr>
      <w:r>
        <w:rPr>
          <w:rFonts w:hAnsi="宋体"/>
          <w:color w:val="auto"/>
          <w:sz w:val="21"/>
          <w:szCs w:val="21"/>
          <w:highlight w:val="none"/>
        </w:rPr>
        <w:t>1.4.</w:t>
      </w:r>
      <w:r>
        <w:rPr>
          <w:rFonts w:hint="eastAsia" w:hAnsi="宋体"/>
          <w:color w:val="auto"/>
          <w:sz w:val="21"/>
          <w:szCs w:val="21"/>
          <w:highlight w:val="none"/>
          <w:lang w:val="en-US" w:eastAsia="zh-CN"/>
        </w:rPr>
        <w:t>3</w:t>
      </w:r>
      <w:r>
        <w:rPr>
          <w:rFonts w:hAnsi="宋体"/>
          <w:color w:val="auto"/>
          <w:sz w:val="21"/>
          <w:szCs w:val="21"/>
          <w:highlight w:val="none"/>
        </w:rPr>
        <w:t xml:space="preserve"> </w:t>
      </w:r>
      <w:r>
        <w:rPr>
          <w:rFonts w:hint="eastAsia" w:hAnsi="宋体"/>
          <w:color w:val="auto"/>
          <w:sz w:val="21"/>
          <w:szCs w:val="21"/>
          <w:highlight w:val="none"/>
        </w:rPr>
        <w:t>供应商不得</w:t>
      </w:r>
      <w:r>
        <w:rPr>
          <w:rFonts w:hAnsi="宋体"/>
          <w:color w:val="auto"/>
          <w:sz w:val="21"/>
          <w:szCs w:val="21"/>
          <w:highlight w:val="none"/>
        </w:rPr>
        <w:t>存在下列情形之一：</w:t>
      </w:r>
    </w:p>
    <w:p>
      <w:pPr>
        <w:pStyle w:val="187"/>
        <w:jc w:val="both"/>
        <w:rPr>
          <w:rFonts w:hAnsi="宋体" w:cs="宋体"/>
          <w:color w:val="auto"/>
          <w:sz w:val="21"/>
          <w:szCs w:val="21"/>
          <w:highlight w:val="none"/>
        </w:rPr>
      </w:pPr>
      <w:r>
        <w:rPr>
          <w:rFonts w:hAnsi="宋体" w:cs="宋体"/>
          <w:color w:val="auto"/>
          <w:sz w:val="21"/>
          <w:szCs w:val="21"/>
          <w:highlight w:val="none"/>
        </w:rPr>
        <w:t>（l）为</w:t>
      </w:r>
      <w:r>
        <w:rPr>
          <w:rFonts w:hint="eastAsia" w:hAnsi="宋体" w:cs="宋体"/>
          <w:color w:val="auto"/>
          <w:sz w:val="21"/>
          <w:szCs w:val="21"/>
          <w:highlight w:val="none"/>
        </w:rPr>
        <w:t>采购人</w:t>
      </w:r>
      <w:r>
        <w:rPr>
          <w:rFonts w:hAnsi="宋体" w:cs="宋体"/>
          <w:color w:val="auto"/>
          <w:sz w:val="21"/>
          <w:szCs w:val="21"/>
          <w:highlight w:val="none"/>
        </w:rPr>
        <w:t>的不具有独立法人资格的附属机构</w:t>
      </w:r>
      <w:r>
        <w:rPr>
          <w:rFonts w:hint="eastAsia" w:hAnsi="宋体" w:cs="宋体"/>
          <w:color w:val="auto"/>
          <w:sz w:val="21"/>
          <w:szCs w:val="21"/>
          <w:highlight w:val="none"/>
        </w:rPr>
        <w:t>（</w:t>
      </w:r>
      <w:r>
        <w:rPr>
          <w:rFonts w:hAnsi="宋体" w:cs="宋体"/>
          <w:color w:val="auto"/>
          <w:sz w:val="21"/>
          <w:szCs w:val="21"/>
          <w:highlight w:val="none"/>
        </w:rPr>
        <w:t>单位</w:t>
      </w:r>
      <w:r>
        <w:rPr>
          <w:rFonts w:hint="eastAsia" w:hAnsi="宋体" w:cs="宋体"/>
          <w:color w:val="auto"/>
          <w:sz w:val="21"/>
          <w:szCs w:val="21"/>
          <w:highlight w:val="none"/>
        </w:rPr>
        <w:t>）</w:t>
      </w:r>
      <w:r>
        <w:rPr>
          <w:rFonts w:hAnsi="宋体" w:cs="宋体"/>
          <w:color w:val="auto"/>
          <w:sz w:val="21"/>
          <w:szCs w:val="21"/>
          <w:highlight w:val="none"/>
        </w:rPr>
        <w:t>；</w:t>
      </w:r>
    </w:p>
    <w:p>
      <w:pPr>
        <w:pStyle w:val="187"/>
        <w:jc w:val="both"/>
        <w:rPr>
          <w:rFonts w:hAnsi="宋体" w:cs="宋体"/>
          <w:color w:val="auto"/>
          <w:sz w:val="21"/>
          <w:szCs w:val="21"/>
          <w:highlight w:val="none"/>
        </w:rPr>
      </w:pPr>
      <w:r>
        <w:rPr>
          <w:rFonts w:hAnsi="宋体" w:cs="宋体"/>
          <w:color w:val="auto"/>
          <w:sz w:val="21"/>
          <w:szCs w:val="21"/>
          <w:highlight w:val="none"/>
        </w:rPr>
        <w:t>（2）为本</w:t>
      </w:r>
      <w:r>
        <w:rPr>
          <w:rFonts w:hint="eastAsia" w:hAnsi="宋体" w:cs="宋体"/>
          <w:color w:val="auto"/>
          <w:sz w:val="21"/>
          <w:szCs w:val="21"/>
          <w:highlight w:val="none"/>
        </w:rPr>
        <w:t>采购</w:t>
      </w:r>
      <w:r>
        <w:rPr>
          <w:rFonts w:hAnsi="宋体" w:cs="宋体"/>
          <w:color w:val="auto"/>
          <w:sz w:val="21"/>
          <w:szCs w:val="21"/>
          <w:highlight w:val="none"/>
        </w:rPr>
        <w:t>项目前期准备提供设计</w:t>
      </w:r>
      <w:r>
        <w:rPr>
          <w:rFonts w:hint="eastAsia" w:hAnsi="宋体" w:cs="宋体"/>
          <w:color w:val="auto"/>
          <w:sz w:val="21"/>
          <w:szCs w:val="21"/>
          <w:highlight w:val="none"/>
        </w:rPr>
        <w:t>或</w:t>
      </w:r>
      <w:r>
        <w:rPr>
          <w:rFonts w:hAnsi="宋体" w:cs="宋体"/>
          <w:color w:val="auto"/>
          <w:sz w:val="21"/>
          <w:szCs w:val="21"/>
          <w:highlight w:val="none"/>
        </w:rPr>
        <w:t>咨询服务的；</w:t>
      </w:r>
    </w:p>
    <w:p>
      <w:pPr>
        <w:pStyle w:val="187"/>
        <w:jc w:val="both"/>
        <w:rPr>
          <w:rFonts w:hAnsi="宋体" w:cs="宋体"/>
          <w:color w:val="auto"/>
          <w:sz w:val="21"/>
          <w:szCs w:val="21"/>
          <w:highlight w:val="none"/>
        </w:rPr>
      </w:pPr>
      <w:r>
        <w:rPr>
          <w:rFonts w:hAnsi="宋体" w:cs="宋体"/>
          <w:color w:val="auto"/>
          <w:sz w:val="21"/>
          <w:szCs w:val="21"/>
          <w:highlight w:val="none"/>
        </w:rPr>
        <w:t>（3）为本</w:t>
      </w:r>
      <w:r>
        <w:rPr>
          <w:rFonts w:hint="eastAsia" w:hAnsi="宋体" w:cs="宋体"/>
          <w:color w:val="auto"/>
          <w:sz w:val="21"/>
          <w:szCs w:val="21"/>
          <w:highlight w:val="none"/>
        </w:rPr>
        <w:t>采购</w:t>
      </w:r>
      <w:r>
        <w:rPr>
          <w:rFonts w:hAnsi="宋体" w:cs="宋体"/>
          <w:color w:val="auto"/>
          <w:sz w:val="21"/>
          <w:szCs w:val="21"/>
          <w:highlight w:val="none"/>
        </w:rPr>
        <w:t>项目的监理人；</w:t>
      </w:r>
    </w:p>
    <w:p>
      <w:pPr>
        <w:pStyle w:val="187"/>
        <w:jc w:val="both"/>
        <w:rPr>
          <w:rFonts w:hAnsi="宋体" w:cs="宋体"/>
          <w:color w:val="auto"/>
          <w:sz w:val="21"/>
          <w:szCs w:val="21"/>
          <w:highlight w:val="none"/>
        </w:rPr>
      </w:pPr>
      <w:r>
        <w:rPr>
          <w:rFonts w:hAnsi="宋体" w:cs="宋体"/>
          <w:color w:val="auto"/>
          <w:sz w:val="21"/>
          <w:szCs w:val="21"/>
          <w:highlight w:val="none"/>
        </w:rPr>
        <w:t>（4）为本</w:t>
      </w:r>
      <w:r>
        <w:rPr>
          <w:rFonts w:hint="eastAsia" w:hAnsi="宋体" w:cs="宋体"/>
          <w:color w:val="auto"/>
          <w:sz w:val="21"/>
          <w:szCs w:val="21"/>
          <w:highlight w:val="none"/>
        </w:rPr>
        <w:t>采购</w:t>
      </w:r>
      <w:r>
        <w:rPr>
          <w:rFonts w:hAnsi="宋体" w:cs="宋体"/>
          <w:color w:val="auto"/>
          <w:sz w:val="21"/>
          <w:szCs w:val="21"/>
          <w:highlight w:val="none"/>
        </w:rPr>
        <w:t>项目的代建人；</w:t>
      </w:r>
    </w:p>
    <w:p>
      <w:pPr>
        <w:pStyle w:val="187"/>
        <w:jc w:val="both"/>
        <w:rPr>
          <w:rFonts w:hAnsi="宋体" w:cs="宋体"/>
          <w:color w:val="auto"/>
          <w:sz w:val="21"/>
          <w:szCs w:val="21"/>
          <w:highlight w:val="none"/>
        </w:rPr>
      </w:pPr>
      <w:r>
        <w:rPr>
          <w:rFonts w:hAnsi="宋体" w:cs="宋体"/>
          <w:color w:val="auto"/>
          <w:sz w:val="21"/>
          <w:szCs w:val="21"/>
          <w:highlight w:val="none"/>
        </w:rPr>
        <w:t>（5）与本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项目的监理人或代建人同为一个法定代表人的；</w:t>
      </w:r>
    </w:p>
    <w:p>
      <w:pPr>
        <w:pStyle w:val="187"/>
        <w:jc w:val="both"/>
        <w:rPr>
          <w:rFonts w:hAnsi="宋体" w:cs="宋体"/>
          <w:color w:val="auto"/>
          <w:sz w:val="21"/>
          <w:szCs w:val="21"/>
          <w:highlight w:val="none"/>
        </w:rPr>
      </w:pPr>
      <w:r>
        <w:rPr>
          <w:rFonts w:hAnsi="宋体" w:cs="宋体"/>
          <w:color w:val="auto"/>
          <w:sz w:val="21"/>
          <w:szCs w:val="21"/>
          <w:highlight w:val="none"/>
        </w:rPr>
        <w:t>（6）与本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项目的监理人或代建人相互控股或参股的；</w:t>
      </w:r>
    </w:p>
    <w:p>
      <w:pPr>
        <w:pStyle w:val="187"/>
        <w:jc w:val="both"/>
        <w:rPr>
          <w:rFonts w:hAnsi="宋体" w:cs="宋体"/>
          <w:color w:val="auto"/>
          <w:sz w:val="21"/>
          <w:szCs w:val="21"/>
          <w:highlight w:val="none"/>
        </w:rPr>
      </w:pPr>
      <w:r>
        <w:rPr>
          <w:rFonts w:hAnsi="宋体" w:cs="宋体"/>
          <w:color w:val="auto"/>
          <w:sz w:val="21"/>
          <w:szCs w:val="21"/>
          <w:highlight w:val="none"/>
        </w:rPr>
        <w:t>（7）与本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项目的监理人或代建人相互任职或工作的；</w:t>
      </w:r>
    </w:p>
    <w:p>
      <w:pPr>
        <w:pStyle w:val="187"/>
        <w:jc w:val="both"/>
        <w:rPr>
          <w:rFonts w:hAnsi="宋体" w:cs="宋体"/>
          <w:color w:val="auto"/>
          <w:sz w:val="21"/>
          <w:szCs w:val="21"/>
          <w:highlight w:val="none"/>
        </w:rPr>
      </w:pPr>
      <w:r>
        <w:rPr>
          <w:rFonts w:hAnsi="宋体" w:cs="宋体"/>
          <w:color w:val="auto"/>
          <w:sz w:val="21"/>
          <w:szCs w:val="21"/>
          <w:highlight w:val="none"/>
        </w:rPr>
        <w:t>（8）被责令停业的；</w:t>
      </w:r>
    </w:p>
    <w:p>
      <w:pPr>
        <w:pStyle w:val="187"/>
        <w:jc w:val="both"/>
        <w:rPr>
          <w:rFonts w:hAnsi="宋体" w:cs="宋体"/>
          <w:color w:val="auto"/>
          <w:sz w:val="21"/>
          <w:szCs w:val="21"/>
          <w:highlight w:val="none"/>
        </w:rPr>
      </w:pPr>
      <w:r>
        <w:rPr>
          <w:rFonts w:hAnsi="宋体" w:cs="宋体"/>
          <w:color w:val="auto"/>
          <w:sz w:val="21"/>
          <w:szCs w:val="21"/>
          <w:highlight w:val="none"/>
        </w:rPr>
        <w:t>（9）</w:t>
      </w:r>
      <w:r>
        <w:rPr>
          <w:rFonts w:hint="eastAsia" w:hAnsi="宋体" w:cs="宋体"/>
          <w:color w:val="auto"/>
          <w:sz w:val="21"/>
          <w:szCs w:val="21"/>
          <w:highlight w:val="none"/>
        </w:rPr>
        <w:t>与采购人存在利害关系可能影响采购公正性的法人、其他组织或者个人；</w:t>
      </w:r>
    </w:p>
    <w:p>
      <w:pPr>
        <w:pStyle w:val="187"/>
        <w:jc w:val="both"/>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10</w:t>
      </w:r>
      <w:r>
        <w:rPr>
          <w:rFonts w:hint="eastAsia" w:hAnsi="宋体" w:cs="宋体"/>
          <w:color w:val="auto"/>
          <w:sz w:val="21"/>
          <w:szCs w:val="21"/>
          <w:highlight w:val="none"/>
        </w:rPr>
        <w:t>）单位负责人为同一人或者存在控股、管理关系的不同单位参加同一标段或者未划分标段的同一采购项目投标的；</w:t>
      </w:r>
    </w:p>
    <w:p>
      <w:pPr>
        <w:pStyle w:val="187"/>
        <w:jc w:val="both"/>
        <w:rPr>
          <w:rFonts w:hAnsi="宋体" w:cs="宋体"/>
          <w:color w:val="auto"/>
          <w:sz w:val="21"/>
          <w:szCs w:val="21"/>
          <w:highlight w:val="none"/>
        </w:rPr>
      </w:pPr>
      <w:r>
        <w:rPr>
          <w:rFonts w:hAnsi="宋体" w:cs="宋体"/>
          <w:color w:val="auto"/>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1.5 费用承担</w:t>
      </w:r>
    </w:p>
    <w:p>
      <w:pPr>
        <w:pStyle w:val="91"/>
        <w:spacing w:line="360" w:lineRule="auto"/>
        <w:ind w:firstLine="420" w:firstLineChars="200"/>
        <w:rPr>
          <w:color w:val="auto"/>
          <w:highlight w:val="none"/>
        </w:rPr>
      </w:pPr>
      <w:r>
        <w:rPr>
          <w:rFonts w:hint="eastAsia"/>
          <w:color w:val="auto"/>
          <w:highlight w:val="none"/>
        </w:rPr>
        <w:t>供应商</w:t>
      </w:r>
      <w:r>
        <w:rPr>
          <w:color w:val="auto"/>
          <w:highlight w:val="none"/>
        </w:rPr>
        <w:t>准备和参加</w:t>
      </w:r>
      <w:r>
        <w:rPr>
          <w:rFonts w:hint="eastAsia"/>
          <w:color w:val="auto"/>
          <w:highlight w:val="none"/>
        </w:rPr>
        <w:t>采购</w:t>
      </w:r>
      <w:r>
        <w:rPr>
          <w:color w:val="auto"/>
          <w:highlight w:val="none"/>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1.6 保密</w:t>
      </w:r>
    </w:p>
    <w:p>
      <w:pPr>
        <w:pStyle w:val="280"/>
        <w:tabs>
          <w:tab w:val="left" w:pos="2117"/>
        </w:tabs>
        <w:adjustRightInd w:val="0"/>
        <w:snapToGrid w:val="0"/>
        <w:spacing w:line="360" w:lineRule="auto"/>
        <w:ind w:left="0" w:firstLine="420" w:firstLineChars="200"/>
        <w:rPr>
          <w:color w:val="auto"/>
          <w:highlight w:val="none"/>
        </w:rPr>
      </w:pPr>
      <w:r>
        <w:rPr>
          <w:rFonts w:hAnsi="宋体"/>
          <w:color w:val="auto"/>
          <w:szCs w:val="21"/>
          <w:highlight w:val="none"/>
        </w:rPr>
        <w:t>参与</w:t>
      </w:r>
      <w:r>
        <w:rPr>
          <w:rFonts w:hint="eastAsia" w:hAnsi="宋体"/>
          <w:color w:val="auto"/>
          <w:szCs w:val="21"/>
          <w:highlight w:val="none"/>
        </w:rPr>
        <w:t>采购</w:t>
      </w:r>
      <w:r>
        <w:rPr>
          <w:rFonts w:hAnsi="宋体"/>
          <w:color w:val="auto"/>
          <w:szCs w:val="21"/>
          <w:highlight w:val="none"/>
        </w:rPr>
        <w:t>活动的各方应对</w:t>
      </w:r>
      <w:r>
        <w:rPr>
          <w:rFonts w:hint="eastAsia" w:hAnsi="宋体"/>
          <w:color w:val="auto"/>
          <w:szCs w:val="21"/>
          <w:highlight w:val="none"/>
        </w:rPr>
        <w:t>采购文件</w:t>
      </w:r>
      <w:r>
        <w:rPr>
          <w:rFonts w:hAnsi="宋体"/>
          <w:color w:val="auto"/>
          <w:szCs w:val="21"/>
          <w:highlight w:val="none"/>
        </w:rPr>
        <w:t>和</w:t>
      </w:r>
      <w:r>
        <w:rPr>
          <w:rFonts w:hint="eastAsia" w:hAnsi="宋体"/>
          <w:color w:val="auto"/>
          <w:szCs w:val="21"/>
          <w:highlight w:val="none"/>
        </w:rPr>
        <w:t>响应</w:t>
      </w:r>
      <w:r>
        <w:rPr>
          <w:rFonts w:hAnsi="宋体"/>
          <w:color w:val="auto"/>
          <w:szCs w:val="21"/>
          <w:highlight w:val="none"/>
        </w:rPr>
        <w:t>文件中的商业和技术等秘密保密，</w:t>
      </w:r>
      <w:r>
        <w:rPr>
          <w:rFonts w:hint="eastAsia"/>
          <w:color w:val="auto"/>
          <w:highlight w:val="none"/>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1.7 语言文字</w:t>
      </w:r>
    </w:p>
    <w:p>
      <w:pPr>
        <w:pStyle w:val="280"/>
        <w:tabs>
          <w:tab w:val="left" w:pos="2117"/>
        </w:tabs>
        <w:adjustRightInd w:val="0"/>
        <w:snapToGrid w:val="0"/>
        <w:spacing w:line="360" w:lineRule="auto"/>
        <w:ind w:left="420" w:firstLine="0"/>
        <w:rPr>
          <w:color w:val="auto"/>
          <w:highlight w:val="none"/>
        </w:rPr>
      </w:pPr>
      <w:r>
        <w:rPr>
          <w:rFonts w:hint="eastAsia"/>
          <w:color w:val="auto"/>
          <w:highlight w:val="none"/>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1.8 计量单位</w:t>
      </w:r>
    </w:p>
    <w:p>
      <w:pPr>
        <w:pStyle w:val="187"/>
        <w:jc w:val="both"/>
        <w:rPr>
          <w:rFonts w:hAnsi="宋体"/>
          <w:color w:val="auto"/>
          <w:sz w:val="21"/>
          <w:szCs w:val="21"/>
          <w:highlight w:val="none"/>
        </w:rPr>
      </w:pPr>
      <w:r>
        <w:rPr>
          <w:rFonts w:hAnsi="宋体"/>
          <w:color w:val="auto"/>
          <w:sz w:val="21"/>
          <w:szCs w:val="21"/>
          <w:highlight w:val="none"/>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1.9 踏勘现场</w:t>
      </w:r>
    </w:p>
    <w:p>
      <w:pPr>
        <w:pStyle w:val="187"/>
        <w:jc w:val="both"/>
        <w:rPr>
          <w:rFonts w:hAnsi="宋体"/>
          <w:color w:val="auto"/>
          <w:sz w:val="21"/>
          <w:szCs w:val="21"/>
          <w:highlight w:val="none"/>
        </w:rPr>
      </w:pPr>
      <w:r>
        <w:rPr>
          <w:rFonts w:hint="eastAsia" w:hAnsi="宋体"/>
          <w:color w:val="auto"/>
          <w:sz w:val="21"/>
          <w:szCs w:val="21"/>
          <w:highlight w:val="none"/>
        </w:rPr>
        <w:t>1.9.1按竞争性采购须知前附表的规定执行。</w:t>
      </w:r>
    </w:p>
    <w:p>
      <w:pPr>
        <w:pStyle w:val="187"/>
        <w:jc w:val="both"/>
        <w:rPr>
          <w:rFonts w:hAnsi="宋体"/>
          <w:color w:val="auto"/>
          <w:sz w:val="21"/>
          <w:szCs w:val="21"/>
          <w:highlight w:val="none"/>
        </w:rPr>
      </w:pPr>
      <w:r>
        <w:rPr>
          <w:rFonts w:hint="eastAsia" w:hAnsi="宋体"/>
          <w:color w:val="auto"/>
          <w:sz w:val="21"/>
          <w:szCs w:val="21"/>
          <w:highlight w:val="none"/>
        </w:rPr>
        <w:t>1.9.2供应商踏勘现场发生的费用自理。</w:t>
      </w:r>
    </w:p>
    <w:p>
      <w:pPr>
        <w:pStyle w:val="187"/>
        <w:jc w:val="both"/>
        <w:rPr>
          <w:rFonts w:hAnsi="宋体"/>
          <w:color w:val="auto"/>
          <w:sz w:val="21"/>
          <w:szCs w:val="21"/>
          <w:highlight w:val="none"/>
        </w:rPr>
      </w:pPr>
      <w:r>
        <w:rPr>
          <w:rFonts w:hint="eastAsia" w:hAnsi="宋体"/>
          <w:color w:val="auto"/>
          <w:sz w:val="21"/>
          <w:szCs w:val="21"/>
          <w:highlight w:val="none"/>
        </w:rPr>
        <w:t>1.9.3除采购人的原因外，供应商自行负责在踏勘现场中所发生的人员伤亡和财产损失。</w:t>
      </w:r>
    </w:p>
    <w:p>
      <w:pPr>
        <w:pStyle w:val="187"/>
        <w:jc w:val="both"/>
        <w:rPr>
          <w:rFonts w:hint="eastAsia" w:hAnsi="宋体"/>
          <w:color w:val="auto"/>
          <w:sz w:val="21"/>
          <w:szCs w:val="21"/>
          <w:highlight w:val="none"/>
        </w:rPr>
      </w:pPr>
      <w:r>
        <w:rPr>
          <w:rFonts w:hint="eastAsia" w:hAnsi="宋体"/>
          <w:color w:val="auto"/>
          <w:sz w:val="21"/>
          <w:szCs w:val="21"/>
          <w:highlight w:val="none"/>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1.10 分包</w:t>
      </w:r>
    </w:p>
    <w:p>
      <w:pPr>
        <w:pStyle w:val="187"/>
        <w:jc w:val="both"/>
        <w:rPr>
          <w:rFonts w:hAnsi="宋体"/>
          <w:color w:val="auto"/>
          <w:sz w:val="21"/>
          <w:szCs w:val="21"/>
          <w:highlight w:val="none"/>
        </w:rPr>
      </w:pPr>
      <w:r>
        <w:rPr>
          <w:rFonts w:hint="eastAsia" w:hAnsi="宋体"/>
          <w:color w:val="auto"/>
          <w:sz w:val="21"/>
          <w:szCs w:val="21"/>
          <w:highlight w:val="none"/>
        </w:rPr>
        <w:t>1.10.1供应商拟在成交后将成交项目的</w:t>
      </w:r>
      <w:r>
        <w:rPr>
          <w:rFonts w:hint="eastAsia" w:ascii="Times New Roman"/>
          <w:color w:val="auto"/>
          <w:sz w:val="21"/>
          <w:szCs w:val="20"/>
          <w:highlight w:val="none"/>
        </w:rPr>
        <w:t>非主体、非关键性</w:t>
      </w:r>
      <w:r>
        <w:rPr>
          <w:rFonts w:hint="eastAsia" w:hAnsi="宋体"/>
          <w:color w:val="auto"/>
          <w:sz w:val="21"/>
          <w:szCs w:val="21"/>
          <w:highlight w:val="none"/>
        </w:rPr>
        <w:t>服务工作进行分包的，应符合采购文件和“技术标准和要求”规定的分包内容、分包金额和资质要求等限制性条件。</w:t>
      </w:r>
    </w:p>
    <w:p>
      <w:pPr>
        <w:pStyle w:val="187"/>
        <w:jc w:val="both"/>
        <w:rPr>
          <w:color w:val="auto"/>
          <w:sz w:val="21"/>
          <w:szCs w:val="21"/>
          <w:highlight w:val="none"/>
        </w:rPr>
      </w:pPr>
      <w:r>
        <w:rPr>
          <w:rFonts w:hint="eastAsia" w:hAnsi="宋体"/>
          <w:color w:val="auto"/>
          <w:sz w:val="21"/>
          <w:szCs w:val="21"/>
          <w:highlight w:val="none"/>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1.11 响应</w:t>
      </w:r>
    </w:p>
    <w:p>
      <w:pPr>
        <w:pStyle w:val="187"/>
        <w:rPr>
          <w:rFonts w:hAnsi="宋体"/>
          <w:color w:val="auto"/>
          <w:sz w:val="21"/>
          <w:szCs w:val="21"/>
          <w:highlight w:val="none"/>
        </w:rPr>
      </w:pPr>
      <w:r>
        <w:rPr>
          <w:rFonts w:hint="eastAsia" w:hAnsi="宋体"/>
          <w:color w:val="auto"/>
          <w:sz w:val="21"/>
          <w:szCs w:val="21"/>
          <w:highlight w:val="none"/>
        </w:rPr>
        <w:t>1.11.1响应文件应当对采购文件的实质性要求和条件作出满足性或更有利于采购人的响应，否则，将视为不合格供应商。</w:t>
      </w:r>
    </w:p>
    <w:p>
      <w:pPr>
        <w:pStyle w:val="187"/>
        <w:rPr>
          <w:rFonts w:hAnsi="宋体"/>
          <w:color w:val="auto"/>
          <w:sz w:val="21"/>
          <w:szCs w:val="21"/>
          <w:highlight w:val="none"/>
        </w:rPr>
      </w:pPr>
      <w:r>
        <w:rPr>
          <w:rFonts w:hint="eastAsia" w:hAnsi="宋体"/>
          <w:color w:val="auto"/>
          <w:sz w:val="21"/>
          <w:szCs w:val="21"/>
          <w:highlight w:val="none"/>
        </w:rPr>
        <w:t>1.11.2供应商应根据采购文件的要求对采购文件作出响应。</w:t>
      </w:r>
    </w:p>
    <w:p>
      <w:pPr>
        <w:pStyle w:val="187"/>
        <w:rPr>
          <w:rFonts w:hAnsi="宋体"/>
          <w:color w:val="auto"/>
          <w:sz w:val="21"/>
          <w:szCs w:val="21"/>
          <w:highlight w:val="none"/>
        </w:rPr>
      </w:pPr>
      <w:r>
        <w:rPr>
          <w:rFonts w:hint="eastAsia" w:hAnsi="宋体"/>
          <w:color w:val="auto"/>
          <w:sz w:val="21"/>
          <w:szCs w:val="21"/>
          <w:highlight w:val="none"/>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2.1 采购文件的组成</w:t>
      </w:r>
    </w:p>
    <w:p>
      <w:pPr>
        <w:pStyle w:val="187"/>
        <w:jc w:val="both"/>
        <w:rPr>
          <w:rFonts w:hAnsi="宋体"/>
          <w:color w:val="auto"/>
          <w:sz w:val="21"/>
          <w:szCs w:val="21"/>
          <w:highlight w:val="none"/>
        </w:rPr>
      </w:pPr>
      <w:r>
        <w:rPr>
          <w:rFonts w:hAnsi="宋体"/>
          <w:color w:val="auto"/>
          <w:sz w:val="21"/>
          <w:szCs w:val="21"/>
          <w:highlight w:val="none"/>
        </w:rPr>
        <w:t>本</w:t>
      </w:r>
      <w:r>
        <w:rPr>
          <w:rFonts w:hint="eastAsia" w:hAnsi="宋体"/>
          <w:color w:val="auto"/>
          <w:sz w:val="21"/>
          <w:szCs w:val="21"/>
          <w:highlight w:val="none"/>
        </w:rPr>
        <w:t>采购文件</w:t>
      </w:r>
      <w:r>
        <w:rPr>
          <w:rFonts w:hAnsi="宋体"/>
          <w:color w:val="auto"/>
          <w:sz w:val="21"/>
          <w:szCs w:val="21"/>
          <w:highlight w:val="none"/>
        </w:rPr>
        <w:t>包括：</w:t>
      </w:r>
    </w:p>
    <w:p>
      <w:pPr>
        <w:pStyle w:val="187"/>
        <w:jc w:val="both"/>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竞争性采购公告</w:t>
      </w:r>
      <w:r>
        <w:rPr>
          <w:rFonts w:hAnsi="宋体"/>
          <w:color w:val="auto"/>
          <w:sz w:val="21"/>
          <w:szCs w:val="21"/>
          <w:highlight w:val="none"/>
        </w:rPr>
        <w:t>；</w:t>
      </w:r>
    </w:p>
    <w:p>
      <w:pPr>
        <w:pStyle w:val="187"/>
        <w:jc w:val="both"/>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竞争性采购</w:t>
      </w:r>
      <w:r>
        <w:rPr>
          <w:rFonts w:hAnsi="宋体"/>
          <w:color w:val="auto"/>
          <w:sz w:val="21"/>
          <w:szCs w:val="21"/>
          <w:highlight w:val="none"/>
        </w:rPr>
        <w:t>须知；</w:t>
      </w:r>
    </w:p>
    <w:p>
      <w:pPr>
        <w:pStyle w:val="187"/>
        <w:jc w:val="both"/>
        <w:rPr>
          <w:rFonts w:hAnsi="宋体"/>
          <w:color w:val="auto"/>
          <w:sz w:val="21"/>
          <w:szCs w:val="21"/>
          <w:highlight w:val="none"/>
        </w:rPr>
      </w:pPr>
      <w:r>
        <w:rPr>
          <w:rFonts w:hAnsi="宋体"/>
          <w:color w:val="auto"/>
          <w:sz w:val="21"/>
          <w:szCs w:val="21"/>
          <w:highlight w:val="none"/>
        </w:rPr>
        <w:t>（3）评</w:t>
      </w:r>
      <w:r>
        <w:rPr>
          <w:rFonts w:hint="eastAsia" w:hAnsi="宋体"/>
          <w:color w:val="auto"/>
          <w:sz w:val="21"/>
          <w:szCs w:val="21"/>
          <w:highlight w:val="none"/>
        </w:rPr>
        <w:t>审</w:t>
      </w:r>
      <w:r>
        <w:rPr>
          <w:rFonts w:hAnsi="宋体"/>
          <w:color w:val="auto"/>
          <w:sz w:val="21"/>
          <w:szCs w:val="21"/>
          <w:highlight w:val="none"/>
        </w:rPr>
        <w:t>办法</w:t>
      </w:r>
      <w:r>
        <w:rPr>
          <w:rFonts w:hint="eastAsia" w:hAnsi="宋体"/>
          <w:color w:val="auto"/>
          <w:sz w:val="21"/>
          <w:szCs w:val="21"/>
          <w:highlight w:val="none"/>
        </w:rPr>
        <w:t>及</w:t>
      </w:r>
      <w:r>
        <w:rPr>
          <w:rFonts w:hAnsi="宋体"/>
          <w:color w:val="auto"/>
          <w:sz w:val="21"/>
          <w:szCs w:val="21"/>
          <w:highlight w:val="none"/>
        </w:rPr>
        <w:t>标准；</w:t>
      </w:r>
    </w:p>
    <w:p>
      <w:pPr>
        <w:pStyle w:val="187"/>
        <w:jc w:val="both"/>
        <w:rPr>
          <w:rFonts w:hAnsi="宋体"/>
          <w:color w:val="auto"/>
          <w:sz w:val="21"/>
          <w:szCs w:val="21"/>
          <w:highlight w:val="none"/>
        </w:rPr>
      </w:pPr>
      <w:r>
        <w:rPr>
          <w:rFonts w:hAnsi="宋体"/>
          <w:color w:val="auto"/>
          <w:sz w:val="21"/>
          <w:szCs w:val="21"/>
          <w:highlight w:val="none"/>
        </w:rPr>
        <w:t>（4）合同条款及格式</w:t>
      </w:r>
      <w:r>
        <w:rPr>
          <w:rFonts w:hint="eastAsia" w:hAnsi="宋体"/>
          <w:color w:val="auto"/>
          <w:sz w:val="21"/>
          <w:szCs w:val="21"/>
          <w:highlight w:val="none"/>
          <w:lang w:val="en-US" w:eastAsia="zh-CN"/>
        </w:rPr>
        <w:t>（另册）</w:t>
      </w:r>
      <w:r>
        <w:rPr>
          <w:rFonts w:hAnsi="宋体"/>
          <w:color w:val="auto"/>
          <w:sz w:val="21"/>
          <w:szCs w:val="21"/>
          <w:highlight w:val="none"/>
        </w:rPr>
        <w:t>；</w:t>
      </w:r>
    </w:p>
    <w:p>
      <w:pPr>
        <w:pStyle w:val="187"/>
        <w:jc w:val="both"/>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用户需求书（另册）</w:t>
      </w:r>
      <w:r>
        <w:rPr>
          <w:rFonts w:hAnsi="宋体"/>
          <w:color w:val="auto"/>
          <w:sz w:val="21"/>
          <w:szCs w:val="21"/>
          <w:highlight w:val="none"/>
        </w:rPr>
        <w:t>；</w:t>
      </w:r>
    </w:p>
    <w:p>
      <w:pPr>
        <w:pStyle w:val="187"/>
        <w:jc w:val="both"/>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6</w:t>
      </w:r>
      <w:r>
        <w:rPr>
          <w:rFonts w:hint="eastAsia" w:hAnsi="宋体"/>
          <w:color w:val="auto"/>
          <w:sz w:val="21"/>
          <w:szCs w:val="21"/>
          <w:highlight w:val="none"/>
          <w:lang w:eastAsia="zh-CN"/>
        </w:rPr>
        <w:t>）</w:t>
      </w:r>
      <w:r>
        <w:rPr>
          <w:rFonts w:hint="eastAsia" w:hAnsi="宋体"/>
          <w:color w:val="auto"/>
          <w:sz w:val="21"/>
          <w:szCs w:val="21"/>
          <w:highlight w:val="none"/>
        </w:rPr>
        <w:t>响应文件</w:t>
      </w:r>
      <w:r>
        <w:rPr>
          <w:rFonts w:hAnsi="宋体"/>
          <w:color w:val="auto"/>
          <w:sz w:val="21"/>
          <w:szCs w:val="21"/>
          <w:highlight w:val="none"/>
        </w:rPr>
        <w:t>格式；</w:t>
      </w:r>
    </w:p>
    <w:p>
      <w:pPr>
        <w:pStyle w:val="187"/>
        <w:jc w:val="both"/>
        <w:rPr>
          <w:rFonts w:hAnsi="宋体"/>
          <w:color w:val="auto"/>
          <w:sz w:val="21"/>
          <w:szCs w:val="21"/>
          <w:highlight w:val="none"/>
        </w:rPr>
      </w:pPr>
      <w:r>
        <w:rPr>
          <w:rFonts w:hint="eastAsia" w:hAnsi="宋体"/>
          <w:color w:val="auto"/>
          <w:sz w:val="21"/>
          <w:szCs w:val="21"/>
          <w:highlight w:val="none"/>
        </w:rPr>
        <w:t>根据本须知</w:t>
      </w:r>
      <w:r>
        <w:rPr>
          <w:rFonts w:hint="eastAsia" w:hAnsi="宋体"/>
          <w:b/>
          <w:bCs/>
          <w:color w:val="auto"/>
          <w:sz w:val="21"/>
          <w:szCs w:val="21"/>
          <w:highlight w:val="none"/>
        </w:rPr>
        <w:t>第2.2项</w:t>
      </w:r>
      <w:r>
        <w:rPr>
          <w:rFonts w:hint="eastAsia" w:hAnsi="宋体"/>
          <w:color w:val="auto"/>
          <w:sz w:val="21"/>
          <w:szCs w:val="21"/>
          <w:highlight w:val="none"/>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2.2 采购文件的澄清和修改</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auto"/>
          <w:kern w:val="0"/>
          <w:highlight w:val="none"/>
        </w:rPr>
      </w:pPr>
      <w:r>
        <w:rPr>
          <w:rFonts w:hint="eastAsia" w:ascii="宋体" w:hAnsi="宋体"/>
          <w:color w:val="auto"/>
          <w:szCs w:val="21"/>
          <w:highlight w:val="none"/>
        </w:rPr>
        <w:t>2.2.2采购文件的</w:t>
      </w:r>
      <w:r>
        <w:rPr>
          <w:rFonts w:hint="eastAsia" w:ascii="宋体" w:hAnsi="Courier New" w:cs="Courier New"/>
          <w:color w:val="auto"/>
          <w:szCs w:val="21"/>
          <w:highlight w:val="none"/>
        </w:rPr>
        <w:t>澄清或者修改的</w:t>
      </w:r>
      <w:r>
        <w:rPr>
          <w:rFonts w:hint="eastAsia" w:ascii="宋体" w:hAnsi="宋体" w:cs="宋体"/>
          <w:color w:val="auto"/>
          <w:kern w:val="0"/>
          <w:szCs w:val="21"/>
          <w:highlight w:val="none"/>
        </w:rPr>
        <w:t>内容可能影响响应文件编制的，由采购人在竞争性采购须知前附表规定的提交响应文件截止之日3个工作日前，</w:t>
      </w:r>
      <w:r>
        <w:rPr>
          <w:rFonts w:hint="eastAsia" w:ascii="宋体" w:hAnsi="宋体"/>
          <w:color w:val="auto"/>
          <w:szCs w:val="21"/>
          <w:highlight w:val="none"/>
        </w:rPr>
        <w:t>在竞争性采购须知前附表规定的媒介发布</w:t>
      </w:r>
      <w:r>
        <w:rPr>
          <w:rFonts w:hint="eastAsia" w:ascii="宋体" w:hAnsi="宋体" w:cs="宋体"/>
          <w:color w:val="auto"/>
          <w:kern w:val="0"/>
          <w:szCs w:val="21"/>
          <w:highlight w:val="none"/>
        </w:rPr>
        <w:t>，不足3个工作日的，顺延供应商提交响应文件截止时间。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3</w:t>
      </w:r>
      <w:r>
        <w:rPr>
          <w:rFonts w:hint="eastAsia" w:ascii="宋体" w:hAnsi="宋体"/>
          <w:color w:val="auto"/>
          <w:szCs w:val="21"/>
          <w:highlight w:val="none"/>
        </w:rPr>
        <w:t>采购文件澄清或者修改的内容由供应商在竞争性采购须知前附表规定的媒介上自行查阅。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.2.4除非</w:t>
      </w:r>
      <w:r>
        <w:rPr>
          <w:rFonts w:hint="eastAsia" w:ascii="宋体" w:hAnsi="宋体"/>
          <w:color w:val="auto"/>
          <w:szCs w:val="21"/>
          <w:highlight w:val="none"/>
        </w:rPr>
        <w:t>采购</w:t>
      </w:r>
      <w:r>
        <w:rPr>
          <w:rFonts w:ascii="宋体" w:hAnsi="宋体"/>
          <w:color w:val="auto"/>
          <w:szCs w:val="21"/>
          <w:highlight w:val="none"/>
        </w:rPr>
        <w:t>人认为确有必要答复，否则，</w:t>
      </w:r>
      <w:r>
        <w:rPr>
          <w:rFonts w:hint="eastAsia" w:ascii="宋体" w:hAnsi="宋体"/>
          <w:color w:val="auto"/>
          <w:szCs w:val="21"/>
          <w:highlight w:val="none"/>
        </w:rPr>
        <w:t>采购</w:t>
      </w:r>
      <w:r>
        <w:rPr>
          <w:rFonts w:ascii="宋体" w:hAnsi="宋体"/>
          <w:color w:val="auto"/>
          <w:szCs w:val="21"/>
          <w:highlight w:val="none"/>
        </w:rPr>
        <w:t>人有权拒绝回复</w:t>
      </w:r>
      <w:r>
        <w:rPr>
          <w:rFonts w:hint="eastAsia" w:ascii="宋体" w:hAnsi="宋体"/>
          <w:color w:val="auto"/>
          <w:szCs w:val="21"/>
          <w:highlight w:val="none"/>
        </w:rPr>
        <w:t>供应商</w:t>
      </w:r>
      <w:r>
        <w:rPr>
          <w:rFonts w:ascii="宋体" w:hAnsi="宋体"/>
          <w:color w:val="auto"/>
          <w:szCs w:val="21"/>
          <w:highlight w:val="none"/>
        </w:rPr>
        <w:t>在本章</w:t>
      </w:r>
      <w:r>
        <w:rPr>
          <w:rFonts w:ascii="宋体" w:hAnsi="宋体"/>
          <w:b/>
          <w:bCs/>
          <w:color w:val="auto"/>
          <w:szCs w:val="21"/>
          <w:highlight w:val="none"/>
        </w:rPr>
        <w:t>第2.2.1项</w:t>
      </w:r>
      <w:r>
        <w:rPr>
          <w:rFonts w:ascii="宋体" w:hAnsi="宋体"/>
          <w:color w:val="auto"/>
          <w:szCs w:val="21"/>
          <w:highlight w:val="none"/>
        </w:rPr>
        <w:t>规定的时间后的任何澄清要求。</w:t>
      </w:r>
      <w:r>
        <w:rPr>
          <w:rFonts w:hint="eastAsia" w:ascii="宋体" w:hAnsi="宋体"/>
          <w:color w:val="auto"/>
          <w:szCs w:val="21"/>
          <w:highlight w:val="none"/>
        </w:rPr>
        <w:t>当采购文件、采购文件的答疑、澄清、修改、补充等在同一内容的表述上不一致时，以最后发出的文件为准。</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3.1 响应文件的组成</w:t>
      </w:r>
    </w:p>
    <w:p>
      <w:pPr>
        <w:adjustRightInd w:val="0"/>
        <w:snapToGrid w:val="0"/>
        <w:spacing w:line="360" w:lineRule="auto"/>
        <w:ind w:firstLine="420" w:firstLineChars="200"/>
        <w:jc w:val="left"/>
        <w:outlineLvl w:val="9"/>
        <w:rPr>
          <w:rFonts w:ascii="宋体" w:hAnsi="宋体"/>
          <w:color w:val="auto"/>
          <w:szCs w:val="21"/>
          <w:highlight w:val="none"/>
        </w:rPr>
      </w:pPr>
      <w:bookmarkStart w:id="10" w:name="_Toc6078"/>
      <w:bookmarkStart w:id="11" w:name="_Toc30984"/>
      <w:bookmarkStart w:id="12" w:name="_Toc22778"/>
      <w:r>
        <w:rPr>
          <w:rFonts w:hint="eastAsia" w:ascii="宋体" w:hAnsi="宋体" w:cs="宋体"/>
          <w:color w:val="auto"/>
          <w:szCs w:val="21"/>
          <w:highlight w:val="none"/>
        </w:rPr>
        <w:t>3.1.1</w:t>
      </w:r>
      <w:r>
        <w:rPr>
          <w:rFonts w:hint="eastAsia" w:ascii="宋体" w:hAnsi="宋体" w:cs="宋体"/>
          <w:color w:val="auto"/>
          <w:highlight w:val="none"/>
        </w:rPr>
        <w:t>响</w:t>
      </w:r>
      <w:r>
        <w:rPr>
          <w:rFonts w:hint="eastAsia" w:hAnsi="宋体"/>
          <w:color w:val="auto"/>
          <w:highlight w:val="none"/>
        </w:rPr>
        <w:t>应文件应包括下列内容：</w:t>
      </w:r>
      <w:bookmarkEnd w:id="10"/>
      <w:bookmarkEnd w:id="11"/>
      <w:bookmarkEnd w:id="12"/>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（1）竞争性采购承诺书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（2）法定代表人身份证明书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（3）授权委托书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（4）供应商资格证明文件</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）报价一览表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）分项报价表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w:t>
      </w:r>
      <w:r>
        <w:rPr>
          <w:rFonts w:hint="eastAsia" w:hAnsi="宋体" w:cs="Times New Roman"/>
          <w:color w:val="auto"/>
          <w:kern w:val="2"/>
          <w:sz w:val="21"/>
          <w:szCs w:val="21"/>
          <w:highlight w:val="none"/>
          <w:lang w:val="en-US" w:eastAsia="zh-CN" w:bidi="ar-SA"/>
        </w:rPr>
        <w:t>7</w:t>
      </w:r>
      <w:r>
        <w:rPr>
          <w:rFonts w:hint="eastAsia" w:ascii="宋体" w:hAnsi="宋体" w:eastAsia="宋体" w:cs="Times New Roman"/>
          <w:color w:val="auto"/>
          <w:kern w:val="2"/>
          <w:sz w:val="21"/>
          <w:szCs w:val="21"/>
          <w:highlight w:val="none"/>
          <w:lang w:val="en-US" w:eastAsia="zh-CN" w:bidi="ar-SA"/>
        </w:rPr>
        <w:t>）其他资料（如有）</w:t>
      </w:r>
    </w:p>
    <w:p>
      <w:pPr>
        <w:pStyle w:val="187"/>
        <w:jc w:val="both"/>
        <w:rPr>
          <w:rFonts w:hAnsi="宋体"/>
          <w:color w:val="auto"/>
          <w:sz w:val="21"/>
          <w:szCs w:val="21"/>
          <w:highlight w:val="none"/>
        </w:rPr>
      </w:pPr>
      <w:r>
        <w:rPr>
          <w:rFonts w:hint="eastAsia"/>
          <w:color w:val="auto"/>
          <w:sz w:val="21"/>
          <w:highlight w:val="none"/>
        </w:rPr>
        <w:t>3</w:t>
      </w:r>
      <w:r>
        <w:rPr>
          <w:color w:val="auto"/>
          <w:sz w:val="21"/>
          <w:highlight w:val="none"/>
        </w:rPr>
        <w:t>.1.2</w:t>
      </w:r>
      <w:r>
        <w:rPr>
          <w:rFonts w:hint="eastAsia"/>
          <w:color w:val="auto"/>
          <w:sz w:val="21"/>
          <w:highlight w:val="none"/>
        </w:rPr>
        <w:t>供应商</w:t>
      </w:r>
      <w:r>
        <w:rPr>
          <w:color w:val="auto"/>
          <w:sz w:val="21"/>
          <w:highlight w:val="none"/>
        </w:rPr>
        <w:t>在评</w:t>
      </w:r>
      <w:r>
        <w:rPr>
          <w:rFonts w:hint="eastAsia"/>
          <w:color w:val="auto"/>
          <w:sz w:val="21"/>
          <w:highlight w:val="none"/>
        </w:rPr>
        <w:t>审</w:t>
      </w:r>
      <w:r>
        <w:rPr>
          <w:color w:val="auto"/>
          <w:sz w:val="21"/>
          <w:highlight w:val="none"/>
        </w:rPr>
        <w:t>过程中</w:t>
      </w:r>
      <w:r>
        <w:rPr>
          <w:rFonts w:hint="eastAsia" w:hAnsi="宋体"/>
          <w:color w:val="auto"/>
          <w:sz w:val="21"/>
          <w:szCs w:val="21"/>
          <w:highlight w:val="none"/>
        </w:rPr>
        <w:t>根据评审小组要求提交的</w:t>
      </w:r>
      <w:r>
        <w:rPr>
          <w:rFonts w:hAnsi="宋体"/>
          <w:color w:val="auto"/>
          <w:sz w:val="21"/>
          <w:szCs w:val="21"/>
          <w:highlight w:val="none"/>
        </w:rPr>
        <w:t>澄清</w:t>
      </w:r>
      <w:r>
        <w:rPr>
          <w:rFonts w:hint="eastAsia" w:hAnsi="宋体"/>
          <w:color w:val="auto"/>
          <w:sz w:val="21"/>
          <w:szCs w:val="21"/>
          <w:highlight w:val="none"/>
        </w:rPr>
        <w:t>、说明和补正</w:t>
      </w:r>
      <w:r>
        <w:rPr>
          <w:color w:val="auto"/>
          <w:sz w:val="21"/>
          <w:highlight w:val="none"/>
        </w:rPr>
        <w:t>，构成</w:t>
      </w:r>
      <w:r>
        <w:rPr>
          <w:rFonts w:hint="eastAsia"/>
          <w:color w:val="auto"/>
          <w:sz w:val="21"/>
          <w:highlight w:val="none"/>
        </w:rPr>
        <w:t>响应</w:t>
      </w:r>
      <w:r>
        <w:rPr>
          <w:color w:val="auto"/>
          <w:sz w:val="21"/>
          <w:highlight w:val="none"/>
        </w:rPr>
        <w:t>文件的组成部分。</w:t>
      </w:r>
    </w:p>
    <w:p>
      <w:pPr>
        <w:pStyle w:val="187"/>
        <w:jc w:val="both"/>
        <w:rPr>
          <w:rFonts w:hAnsi="宋体"/>
          <w:color w:val="auto"/>
          <w:sz w:val="21"/>
          <w:szCs w:val="21"/>
          <w:highlight w:val="none"/>
        </w:rPr>
      </w:pPr>
      <w:r>
        <w:rPr>
          <w:rFonts w:hint="eastAsia" w:hAnsi="宋体"/>
          <w:color w:val="auto"/>
          <w:sz w:val="21"/>
          <w:szCs w:val="21"/>
          <w:highlight w:val="none"/>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3.2 报价</w:t>
      </w:r>
    </w:p>
    <w:p>
      <w:pPr>
        <w:pStyle w:val="187"/>
        <w:jc w:val="both"/>
        <w:rPr>
          <w:color w:val="auto"/>
          <w:sz w:val="21"/>
          <w:szCs w:val="21"/>
          <w:highlight w:val="none"/>
          <w:shd w:val="clear" w:color="auto" w:fill="FFFFFF"/>
        </w:rPr>
      </w:pPr>
      <w:r>
        <w:rPr>
          <w:rFonts w:hint="eastAsia" w:hAnsi="宋体"/>
          <w:color w:val="auto"/>
          <w:sz w:val="21"/>
          <w:szCs w:val="21"/>
          <w:highlight w:val="none"/>
        </w:rPr>
        <w:t>3.2.1</w:t>
      </w:r>
      <w:r>
        <w:rPr>
          <w:rFonts w:hint="eastAsia"/>
          <w:color w:val="auto"/>
          <w:sz w:val="21"/>
          <w:szCs w:val="21"/>
          <w:highlight w:val="none"/>
          <w:shd w:val="clear" w:color="auto" w:fill="FFFFFF"/>
        </w:rPr>
        <w:t>在合同支付阶段，增值税根据供应商提供的增值税专用发票中的税额据实支付和结算。合同支付时，供应商需开具经采购人认可的合法完税单据。</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3.2.2供应商须按照</w:t>
      </w:r>
      <w:r>
        <w:rPr>
          <w:rFonts w:hint="eastAsia"/>
          <w:color w:val="auto"/>
          <w:sz w:val="21"/>
          <w:szCs w:val="21"/>
          <w:highlight w:val="none"/>
          <w:shd w:val="clear" w:color="auto" w:fill="FFFFFF"/>
        </w:rPr>
        <w:t>本项目采购文件及“</w:t>
      </w:r>
      <w:r>
        <w:rPr>
          <w:rFonts w:hint="eastAsia"/>
          <w:b/>
          <w:bCs/>
          <w:color w:val="auto"/>
          <w:sz w:val="21"/>
          <w:szCs w:val="21"/>
          <w:highlight w:val="none"/>
          <w:lang w:eastAsia="zh-CN"/>
        </w:rPr>
        <w:t>用户需求书</w:t>
      </w:r>
      <w:r>
        <w:rPr>
          <w:rFonts w:hint="eastAsia"/>
          <w:color w:val="auto"/>
          <w:sz w:val="21"/>
          <w:szCs w:val="21"/>
          <w:highlight w:val="none"/>
        </w:rPr>
        <w:t>”内容</w:t>
      </w:r>
      <w:r>
        <w:rPr>
          <w:rFonts w:hint="eastAsia"/>
          <w:color w:val="auto"/>
          <w:sz w:val="21"/>
          <w:szCs w:val="21"/>
          <w:highlight w:val="none"/>
          <w:shd w:val="clear" w:color="auto" w:fill="FFFFFF"/>
          <w:lang w:bidi="ar"/>
        </w:rPr>
        <w:t>进行报价。其中，所报单价及总价均不得超过</w:t>
      </w:r>
      <w:r>
        <w:rPr>
          <w:rFonts w:hint="eastAsia"/>
          <w:color w:val="auto"/>
          <w:sz w:val="21"/>
          <w:szCs w:val="21"/>
          <w:highlight w:val="none"/>
          <w:shd w:val="clear" w:color="auto" w:fill="FFFFFF"/>
          <w:lang w:eastAsia="zh-CN" w:bidi="ar"/>
        </w:rPr>
        <w:t>控制价</w:t>
      </w:r>
      <w:r>
        <w:rPr>
          <w:rFonts w:hint="eastAsia"/>
          <w:color w:val="auto"/>
          <w:sz w:val="21"/>
          <w:szCs w:val="21"/>
          <w:highlight w:val="none"/>
          <w:shd w:val="clear" w:color="auto" w:fill="FFFFFF"/>
          <w:lang w:bidi="ar"/>
        </w:rPr>
        <w:t>，不超过</w:t>
      </w:r>
      <w:r>
        <w:rPr>
          <w:rFonts w:hint="eastAsia"/>
          <w:color w:val="auto"/>
          <w:sz w:val="21"/>
          <w:szCs w:val="21"/>
          <w:highlight w:val="none"/>
          <w:shd w:val="clear" w:color="auto" w:fill="FFFFFF"/>
          <w:lang w:eastAsia="zh-CN" w:bidi="ar"/>
        </w:rPr>
        <w:t>控制价</w:t>
      </w:r>
      <w:r>
        <w:rPr>
          <w:rFonts w:hint="eastAsia"/>
          <w:color w:val="auto"/>
          <w:sz w:val="21"/>
          <w:szCs w:val="21"/>
          <w:highlight w:val="none"/>
          <w:shd w:val="clear" w:color="auto" w:fill="FFFFFF"/>
          <w:lang w:bidi="ar"/>
        </w:rPr>
        <w:t>的报价方为有效报价。</w:t>
      </w:r>
      <w:r>
        <w:rPr>
          <w:rFonts w:hint="eastAsia"/>
          <w:color w:val="auto"/>
          <w:sz w:val="21"/>
          <w:szCs w:val="21"/>
          <w:highlight w:val="none"/>
          <w:lang w:eastAsia="zh-CN"/>
        </w:rPr>
        <w:t>控制价</w:t>
      </w:r>
      <w:r>
        <w:rPr>
          <w:color w:val="auto"/>
          <w:sz w:val="21"/>
          <w:szCs w:val="21"/>
          <w:highlight w:val="none"/>
        </w:rPr>
        <w:t>在</w:t>
      </w:r>
      <w:r>
        <w:rPr>
          <w:rFonts w:hint="eastAsia"/>
          <w:color w:val="auto"/>
          <w:sz w:val="21"/>
          <w:szCs w:val="21"/>
          <w:highlight w:val="none"/>
        </w:rPr>
        <w:t>竞争性采购</w:t>
      </w:r>
      <w:r>
        <w:rPr>
          <w:color w:val="auto"/>
          <w:sz w:val="21"/>
          <w:szCs w:val="21"/>
          <w:highlight w:val="none"/>
        </w:rPr>
        <w:t>须知前附表中载明。</w:t>
      </w:r>
    </w:p>
    <w:p>
      <w:pPr>
        <w:pStyle w:val="39"/>
        <w:shd w:val="clear" w:color="auto" w:fill="FFFFFF"/>
        <w:spacing w:before="0" w:beforeAutospacing="0" w:after="0" w:afterAutospacing="0" w:line="360" w:lineRule="auto"/>
        <w:ind w:firstLine="420"/>
        <w:jc w:val="both"/>
        <w:rPr>
          <w:color w:val="auto"/>
          <w:sz w:val="21"/>
          <w:szCs w:val="21"/>
          <w:highlight w:val="none"/>
          <w:shd w:val="clear" w:color="auto" w:fill="FFFFFF"/>
          <w:lang w:bidi="ar"/>
        </w:rPr>
      </w:pPr>
      <w:r>
        <w:rPr>
          <w:rFonts w:hint="eastAsia"/>
          <w:color w:val="auto"/>
          <w:sz w:val="21"/>
          <w:szCs w:val="21"/>
          <w:highlight w:val="none"/>
          <w:shd w:val="clear" w:color="auto" w:fill="FFFFFF"/>
          <w:lang w:bidi="ar"/>
        </w:rPr>
        <w:t>3.2.3本项目以不含增值税总价进行比价。供应商报价须</w:t>
      </w:r>
      <w:r>
        <w:rPr>
          <w:rFonts w:hint="eastAsia" w:ascii="宋体" w:hAnsi="宋体" w:eastAsia="宋体" w:cs="宋体"/>
          <w:color w:val="auto"/>
          <w:sz w:val="21"/>
          <w:szCs w:val="21"/>
          <w:highlight w:val="none"/>
          <w:shd w:val="clear" w:color="auto" w:fill="FFFFFF"/>
          <w:lang w:bidi="ar"/>
        </w:rPr>
        <w:t>满足“不含增值税单价=含税单价/（1+增值税税率）”</w:t>
      </w:r>
      <w:r>
        <w:rPr>
          <w:rFonts w:hint="eastAsia" w:ascii="宋体" w:hAnsi="宋体" w:eastAsia="宋体" w:cs="宋体"/>
          <w:color w:val="auto"/>
          <w:sz w:val="21"/>
          <w:szCs w:val="21"/>
          <w:highlight w:val="none"/>
          <w:shd w:val="clear" w:color="auto" w:fill="FFFFFF"/>
          <w:lang w:eastAsia="zh-CN" w:bidi="ar"/>
        </w:rPr>
        <w:t>（如有）、</w:t>
      </w:r>
      <w:r>
        <w:rPr>
          <w:rFonts w:hint="eastAsia" w:ascii="宋体" w:hAnsi="宋体" w:eastAsia="宋体" w:cs="宋体"/>
          <w:color w:val="auto"/>
          <w:sz w:val="21"/>
          <w:szCs w:val="21"/>
          <w:highlight w:val="none"/>
          <w:shd w:val="clear" w:color="auto" w:fill="FFFFFF"/>
          <w:lang w:bidi="ar"/>
        </w:rPr>
        <w:t>“</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不含增值税总报价=</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总报价/（1+增值税税率）”</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总报价=</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不含增值税总报价+税费</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增值税税费总价</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”，否则视为无效报价。</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3.2.4</w:t>
      </w:r>
      <w:r>
        <w:rPr>
          <w:rFonts w:hint="eastAsia"/>
          <w:color w:val="auto"/>
          <w:sz w:val="21"/>
          <w:szCs w:val="21"/>
          <w:highlight w:val="none"/>
        </w:rPr>
        <w:t>总</w:t>
      </w:r>
      <w:r>
        <w:rPr>
          <w:color w:val="auto"/>
          <w:sz w:val="21"/>
          <w:szCs w:val="21"/>
          <w:highlight w:val="none"/>
        </w:rPr>
        <w:t>报价为各分项报价金额之和，</w:t>
      </w:r>
      <w:r>
        <w:rPr>
          <w:rFonts w:hint="eastAsia"/>
          <w:color w:val="auto"/>
          <w:sz w:val="21"/>
          <w:szCs w:val="21"/>
          <w:highlight w:val="none"/>
        </w:rPr>
        <w:t>总</w:t>
      </w:r>
      <w:r>
        <w:rPr>
          <w:color w:val="auto"/>
          <w:sz w:val="21"/>
          <w:szCs w:val="21"/>
          <w:highlight w:val="none"/>
        </w:rPr>
        <w:t>报价与分项报价的合价不一致的，应以各分项合价累计数为准，修正</w:t>
      </w:r>
      <w:r>
        <w:rPr>
          <w:rFonts w:hint="eastAsia"/>
          <w:color w:val="auto"/>
          <w:sz w:val="21"/>
          <w:szCs w:val="21"/>
          <w:highlight w:val="none"/>
        </w:rPr>
        <w:t>总</w:t>
      </w:r>
      <w:r>
        <w:rPr>
          <w:color w:val="auto"/>
          <w:sz w:val="21"/>
          <w:szCs w:val="21"/>
          <w:highlight w:val="none"/>
        </w:rPr>
        <w:t>报价；如分项报价中存在缺漏项，则视为缺漏项价格已包含在其他分项报价之中；如分项报价中存在直接填写为零的情况，则视为其价格已包含在其他分项报价之中。</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3.2.5“单价”“合价”“总价”均是包含了所有隐含的管理费、税金和利润等其他费用的报价。</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3.2.6所有报价保留小数点后两位，小数点后第三位“四舍五入”，单位为元。</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3.2.7供应商应充分了解该项目的总体情况以及影响报价的其他要素。最终结算以长沙市政府相关职能部门或长沙市轨道交通</w:t>
      </w:r>
      <w:r>
        <w:rPr>
          <w:rFonts w:hint="eastAsia"/>
          <w:color w:val="auto"/>
          <w:sz w:val="21"/>
          <w:szCs w:val="21"/>
          <w:highlight w:val="none"/>
          <w:shd w:val="clear" w:color="auto" w:fill="FFFFFF"/>
          <w:lang w:eastAsia="zh-CN" w:bidi="ar"/>
        </w:rPr>
        <w:t>运营</w:t>
      </w:r>
      <w:r>
        <w:rPr>
          <w:rFonts w:hint="eastAsia"/>
          <w:color w:val="auto"/>
          <w:sz w:val="21"/>
          <w:szCs w:val="21"/>
          <w:highlight w:val="none"/>
          <w:shd w:val="clear" w:color="auto" w:fill="FFFFFF"/>
          <w:lang w:bidi="ar"/>
        </w:rPr>
        <w:t>有限公司审核为准。</w:t>
      </w:r>
    </w:p>
    <w:p>
      <w:pPr>
        <w:pStyle w:val="39"/>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7"/>
        <w:ind w:firstLine="0"/>
        <w:jc w:val="both"/>
        <w:rPr>
          <w:rFonts w:hAnsi="宋体"/>
          <w:b/>
          <w:bCs/>
          <w:color w:val="auto"/>
          <w:sz w:val="21"/>
          <w:szCs w:val="21"/>
          <w:highlight w:val="none"/>
        </w:rPr>
      </w:pPr>
      <w:r>
        <w:rPr>
          <w:rFonts w:hint="eastAsia" w:hAnsi="宋体"/>
          <w:b/>
          <w:bCs/>
          <w:color w:val="auto"/>
          <w:sz w:val="21"/>
          <w:szCs w:val="21"/>
          <w:highlight w:val="none"/>
        </w:rPr>
        <w:t>3.3 响应文件有效期</w:t>
      </w:r>
    </w:p>
    <w:p>
      <w:pPr>
        <w:pStyle w:val="187"/>
        <w:jc w:val="both"/>
        <w:rPr>
          <w:rFonts w:hAnsi="宋体"/>
          <w:color w:val="auto"/>
          <w:sz w:val="21"/>
          <w:szCs w:val="21"/>
          <w:highlight w:val="none"/>
        </w:rPr>
      </w:pPr>
      <w:r>
        <w:rPr>
          <w:rFonts w:hAnsi="宋体"/>
          <w:color w:val="auto"/>
          <w:sz w:val="21"/>
          <w:szCs w:val="21"/>
          <w:highlight w:val="none"/>
        </w:rPr>
        <w:t>3.3.1</w:t>
      </w:r>
      <w:r>
        <w:rPr>
          <w:rFonts w:hint="eastAsia" w:hAnsi="宋体"/>
          <w:color w:val="auto"/>
          <w:sz w:val="21"/>
          <w:szCs w:val="21"/>
          <w:highlight w:val="none"/>
        </w:rPr>
        <w:t>在竞争性采购须知前附表规定的响应文件</w:t>
      </w:r>
      <w:r>
        <w:rPr>
          <w:rFonts w:hAnsi="宋体"/>
          <w:color w:val="auto"/>
          <w:sz w:val="21"/>
          <w:szCs w:val="21"/>
          <w:highlight w:val="none"/>
        </w:rPr>
        <w:t>有效期</w:t>
      </w:r>
      <w:r>
        <w:rPr>
          <w:rFonts w:hint="eastAsia" w:hAnsi="宋体"/>
          <w:color w:val="auto"/>
          <w:sz w:val="21"/>
          <w:szCs w:val="21"/>
          <w:highlight w:val="none"/>
        </w:rPr>
        <w:t>内，供应商不得要求</w:t>
      </w:r>
      <w:r>
        <w:rPr>
          <w:rFonts w:hAnsi="宋体"/>
          <w:color w:val="auto"/>
          <w:sz w:val="21"/>
          <w:szCs w:val="21"/>
          <w:highlight w:val="none"/>
        </w:rPr>
        <w:t>撤销</w:t>
      </w:r>
      <w:r>
        <w:rPr>
          <w:rFonts w:hint="eastAsia" w:hAnsi="宋体"/>
          <w:color w:val="auto"/>
          <w:sz w:val="21"/>
          <w:szCs w:val="21"/>
          <w:highlight w:val="none"/>
        </w:rPr>
        <w:t>或修改其响应文件</w:t>
      </w:r>
      <w:r>
        <w:rPr>
          <w:rFonts w:hAnsi="宋体"/>
          <w:color w:val="auto"/>
          <w:sz w:val="21"/>
          <w:szCs w:val="21"/>
          <w:highlight w:val="none"/>
        </w:rPr>
        <w:t>。</w:t>
      </w:r>
    </w:p>
    <w:p>
      <w:pPr>
        <w:pStyle w:val="187"/>
        <w:jc w:val="both"/>
        <w:rPr>
          <w:rFonts w:hint="eastAsia" w:hAnsi="宋体"/>
          <w:color w:val="auto"/>
          <w:sz w:val="21"/>
          <w:szCs w:val="21"/>
          <w:highlight w:val="none"/>
        </w:rPr>
      </w:pPr>
      <w:r>
        <w:rPr>
          <w:rFonts w:hint="eastAsia" w:hAnsi="宋体"/>
          <w:color w:val="auto"/>
          <w:sz w:val="21"/>
          <w:szCs w:val="21"/>
          <w:highlight w:val="none"/>
        </w:rPr>
        <w:t>3.3.2出现特殊情况需要延长响应文件有效期的，采购人通知所有供应商延长响应文件有效期。供应商同意延长的，应相应延长其</w:t>
      </w:r>
      <w:r>
        <w:rPr>
          <w:rFonts w:hint="eastAsia" w:hAnsi="宋体"/>
          <w:color w:val="auto"/>
          <w:sz w:val="21"/>
          <w:szCs w:val="21"/>
          <w:highlight w:val="none"/>
          <w:lang w:eastAsia="zh-CN"/>
        </w:rPr>
        <w:t>竞争性采购</w:t>
      </w:r>
      <w:r>
        <w:rPr>
          <w:rFonts w:hint="eastAsia" w:hAnsi="宋体"/>
          <w:color w:val="auto"/>
          <w:sz w:val="21"/>
          <w:szCs w:val="21"/>
          <w:highlight w:val="none"/>
        </w:rPr>
        <w:t>保证金的有效期（如有），且不得要求或被允许修改或撤销其采购文件；供应商拒绝延长的，其采购</w:t>
      </w:r>
      <w:r>
        <w:rPr>
          <w:rFonts w:hAnsi="宋体"/>
          <w:color w:val="auto"/>
          <w:sz w:val="21"/>
          <w:szCs w:val="21"/>
          <w:highlight w:val="none"/>
        </w:rPr>
        <w:t>活动失效</w:t>
      </w:r>
      <w:r>
        <w:rPr>
          <w:rFonts w:hint="eastAsia" w:hAnsi="宋体"/>
          <w:color w:val="auto"/>
          <w:sz w:val="21"/>
          <w:szCs w:val="21"/>
          <w:highlight w:val="none"/>
        </w:rPr>
        <w:t>，供应</w:t>
      </w:r>
      <w:r>
        <w:rPr>
          <w:rFonts w:hAnsi="宋体"/>
          <w:color w:val="auto"/>
          <w:sz w:val="21"/>
          <w:szCs w:val="21"/>
          <w:highlight w:val="none"/>
        </w:rPr>
        <w:t>商</w:t>
      </w:r>
      <w:r>
        <w:rPr>
          <w:rFonts w:hint="eastAsia" w:hAnsi="宋体"/>
          <w:color w:val="auto"/>
          <w:sz w:val="21"/>
          <w:szCs w:val="21"/>
          <w:highlight w:val="none"/>
        </w:rPr>
        <w:t>有权收回其</w:t>
      </w:r>
      <w:r>
        <w:rPr>
          <w:rFonts w:hint="eastAsia" w:hAnsi="宋体"/>
          <w:color w:val="auto"/>
          <w:sz w:val="21"/>
          <w:szCs w:val="21"/>
          <w:highlight w:val="none"/>
          <w:lang w:eastAsia="zh-CN"/>
        </w:rPr>
        <w:t>竞争性采购</w:t>
      </w:r>
      <w:r>
        <w:rPr>
          <w:rFonts w:hint="eastAsia" w:hAnsi="宋体"/>
          <w:color w:val="auto"/>
          <w:sz w:val="21"/>
          <w:szCs w:val="21"/>
          <w:highlight w:val="none"/>
        </w:rPr>
        <w:t>保证金。</w:t>
      </w:r>
    </w:p>
    <w:p>
      <w:pPr>
        <w:spacing w:line="360" w:lineRule="auto"/>
        <w:rPr>
          <w:rFonts w:ascii="宋体" w:hAnsi="宋体"/>
          <w:b/>
          <w:color w:val="auto"/>
          <w:szCs w:val="21"/>
          <w:highlight w:val="none"/>
        </w:rPr>
      </w:pPr>
      <w:r>
        <w:rPr>
          <w:rFonts w:hint="eastAsia" w:ascii="宋体" w:hAnsi="宋体"/>
          <w:b/>
          <w:color w:val="auto"/>
          <w:szCs w:val="21"/>
          <w:highlight w:val="none"/>
        </w:rPr>
        <w:t xml:space="preserve">3.4 </w:t>
      </w:r>
      <w:r>
        <w:rPr>
          <w:rFonts w:hint="eastAsia" w:ascii="宋体" w:hAnsi="宋体"/>
          <w:b/>
          <w:color w:val="auto"/>
          <w:szCs w:val="21"/>
          <w:highlight w:val="none"/>
          <w:lang w:eastAsia="zh-CN"/>
        </w:rPr>
        <w:t>竞争性采购</w:t>
      </w:r>
      <w:r>
        <w:rPr>
          <w:rFonts w:hint="eastAsia" w:ascii="宋体" w:hAnsi="宋体"/>
          <w:b/>
          <w:color w:val="auto"/>
          <w:szCs w:val="21"/>
          <w:highlight w:val="none"/>
        </w:rPr>
        <w:t>保证金</w:t>
      </w:r>
    </w:p>
    <w:p>
      <w:pPr>
        <w:pStyle w:val="187"/>
        <w:jc w:val="both"/>
        <w:rPr>
          <w:rFonts w:hAnsi="宋体"/>
          <w:color w:val="auto"/>
          <w:sz w:val="21"/>
          <w:szCs w:val="21"/>
          <w:highlight w:val="none"/>
        </w:rPr>
      </w:pPr>
      <w:r>
        <w:rPr>
          <w:rFonts w:hint="eastAsia" w:hAnsi="宋体"/>
          <w:color w:val="auto"/>
          <w:sz w:val="21"/>
          <w:szCs w:val="21"/>
          <w:highlight w:val="none"/>
        </w:rPr>
        <w:t>3.4.1供应商在递交响应文件的同时，应当按照按竞争性采购须知前附表的规定递交</w:t>
      </w:r>
      <w:r>
        <w:rPr>
          <w:rFonts w:hint="eastAsia" w:hAnsi="宋体"/>
          <w:color w:val="auto"/>
          <w:sz w:val="21"/>
          <w:szCs w:val="21"/>
          <w:highlight w:val="none"/>
          <w:lang w:eastAsia="zh-CN"/>
        </w:rPr>
        <w:t>竞争性采购</w:t>
      </w:r>
      <w:r>
        <w:rPr>
          <w:rFonts w:hint="eastAsia" w:hAnsi="宋体"/>
          <w:color w:val="auto"/>
          <w:sz w:val="21"/>
          <w:szCs w:val="21"/>
          <w:highlight w:val="none"/>
        </w:rPr>
        <w:t>保证金，并作为其响应文件的组成部分。联合体参与的，其</w:t>
      </w:r>
      <w:r>
        <w:rPr>
          <w:rFonts w:hint="eastAsia" w:ascii="宋体" w:hAnsi="宋体" w:eastAsia="宋体" w:cs="Times New Roman"/>
          <w:color w:val="auto"/>
          <w:sz w:val="21"/>
          <w:szCs w:val="21"/>
          <w:highlight w:val="none"/>
          <w:lang w:eastAsia="zh-CN"/>
        </w:rPr>
        <w:t>竞争性采购</w:t>
      </w:r>
      <w:r>
        <w:rPr>
          <w:rFonts w:hint="eastAsia" w:hAnsi="宋体"/>
          <w:color w:val="auto"/>
          <w:sz w:val="21"/>
          <w:szCs w:val="21"/>
          <w:highlight w:val="none"/>
        </w:rPr>
        <w:t>保证金由牵头人递交，并应符合竞争性采购须知前附表的规定。</w:t>
      </w:r>
    </w:p>
    <w:p>
      <w:pPr>
        <w:pStyle w:val="187"/>
        <w:jc w:val="both"/>
        <w:rPr>
          <w:rFonts w:hAnsi="宋体"/>
          <w:color w:val="auto"/>
          <w:sz w:val="21"/>
          <w:szCs w:val="21"/>
          <w:highlight w:val="none"/>
        </w:rPr>
      </w:pPr>
      <w:r>
        <w:rPr>
          <w:rFonts w:hint="eastAsia" w:hAnsi="宋体"/>
          <w:color w:val="auto"/>
          <w:sz w:val="21"/>
          <w:szCs w:val="21"/>
          <w:highlight w:val="none"/>
        </w:rPr>
        <w:t>3.4.2供应商不按本章</w:t>
      </w:r>
      <w:r>
        <w:rPr>
          <w:rFonts w:hint="eastAsia" w:hAnsi="宋体"/>
          <w:b/>
          <w:bCs/>
          <w:color w:val="auto"/>
          <w:sz w:val="21"/>
          <w:szCs w:val="21"/>
          <w:highlight w:val="none"/>
        </w:rPr>
        <w:t>第3.4.1项</w:t>
      </w:r>
      <w:r>
        <w:rPr>
          <w:rFonts w:hint="eastAsia" w:hAnsi="宋体"/>
          <w:color w:val="auto"/>
          <w:sz w:val="21"/>
          <w:szCs w:val="21"/>
          <w:highlight w:val="none"/>
        </w:rPr>
        <w:t>要求提交</w:t>
      </w:r>
      <w:r>
        <w:rPr>
          <w:rFonts w:hint="eastAsia" w:hAnsi="宋体"/>
          <w:color w:val="auto"/>
          <w:sz w:val="21"/>
          <w:szCs w:val="21"/>
          <w:highlight w:val="none"/>
          <w:lang w:eastAsia="zh-CN"/>
        </w:rPr>
        <w:t>竞争性采购</w:t>
      </w:r>
      <w:r>
        <w:rPr>
          <w:rFonts w:hint="eastAsia" w:hAnsi="宋体"/>
          <w:color w:val="auto"/>
          <w:sz w:val="21"/>
          <w:szCs w:val="21"/>
          <w:highlight w:val="none"/>
        </w:rPr>
        <w:t>保证金的，</w:t>
      </w:r>
      <w:r>
        <w:rPr>
          <w:rFonts w:hAnsi="宋体"/>
          <w:color w:val="auto"/>
          <w:sz w:val="21"/>
          <w:szCs w:val="21"/>
          <w:highlight w:val="none"/>
        </w:rPr>
        <w:t>在评</w:t>
      </w:r>
      <w:r>
        <w:rPr>
          <w:rFonts w:hint="eastAsia" w:hAnsi="宋体"/>
          <w:color w:val="auto"/>
          <w:sz w:val="21"/>
          <w:szCs w:val="21"/>
          <w:highlight w:val="none"/>
        </w:rPr>
        <w:t>审</w:t>
      </w:r>
      <w:r>
        <w:rPr>
          <w:rFonts w:hAnsi="宋体"/>
          <w:color w:val="auto"/>
          <w:sz w:val="21"/>
          <w:szCs w:val="21"/>
          <w:highlight w:val="none"/>
        </w:rPr>
        <w:t>时</w:t>
      </w:r>
      <w:r>
        <w:rPr>
          <w:rFonts w:hint="eastAsia" w:hAnsi="宋体" w:cs="宋体"/>
          <w:color w:val="auto"/>
          <w:sz w:val="21"/>
          <w:szCs w:val="21"/>
          <w:highlight w:val="none"/>
        </w:rPr>
        <w:t>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r>
        <w:rPr>
          <w:rFonts w:hAnsi="宋体"/>
          <w:color w:val="auto"/>
          <w:sz w:val="21"/>
          <w:szCs w:val="21"/>
          <w:highlight w:val="none"/>
        </w:rPr>
        <w:t>。</w:t>
      </w:r>
    </w:p>
    <w:p>
      <w:pPr>
        <w:pStyle w:val="187"/>
        <w:jc w:val="both"/>
        <w:rPr>
          <w:rFonts w:hint="eastAsia"/>
          <w:color w:val="auto"/>
          <w:highlight w:val="none"/>
        </w:rPr>
      </w:pPr>
      <w:r>
        <w:rPr>
          <w:rFonts w:hint="eastAsia" w:ascii="宋体" w:hAnsi="宋体" w:eastAsia="宋体" w:cs="Times New Roman"/>
          <w:color w:val="auto"/>
          <w:sz w:val="21"/>
          <w:szCs w:val="21"/>
          <w:highlight w:val="none"/>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auto"/>
          <w:szCs w:val="21"/>
          <w:highlight w:val="none"/>
        </w:rPr>
      </w:pPr>
      <w:r>
        <w:rPr>
          <w:rFonts w:hint="eastAsia" w:ascii="宋体" w:hAnsi="宋体"/>
          <w:b/>
          <w:bCs/>
          <w:color w:val="auto"/>
          <w:szCs w:val="21"/>
          <w:highlight w:val="none"/>
        </w:rPr>
        <w:t>3.5备选响应方案</w:t>
      </w:r>
    </w:p>
    <w:p>
      <w:pPr>
        <w:pStyle w:val="91"/>
        <w:widowControl w:val="0"/>
        <w:spacing w:line="360" w:lineRule="auto"/>
        <w:ind w:firstLine="420" w:firstLineChars="200"/>
        <w:rPr>
          <w:color w:val="auto"/>
          <w:highlight w:val="none"/>
        </w:rPr>
      </w:pPr>
      <w:r>
        <w:rPr>
          <w:rFonts w:hint="eastAsia" w:ascii="宋体" w:hAnsi="宋体" w:cs="宋体"/>
          <w:color w:val="auto"/>
          <w:highlight w:val="none"/>
        </w:rPr>
        <w:t xml:space="preserve">3.5.1 </w:t>
      </w:r>
      <w:r>
        <w:rPr>
          <w:rFonts w:hint="eastAsia" w:hAnsi="宋体"/>
          <w:color w:val="auto"/>
          <w:highlight w:val="none"/>
        </w:rPr>
        <w:t>除竞争性采购须知前附表另有规定外，供应商</w:t>
      </w:r>
      <w:r>
        <w:rPr>
          <w:rFonts w:hAnsi="宋体"/>
          <w:color w:val="auto"/>
          <w:highlight w:val="none"/>
        </w:rPr>
        <w:t>不得递交</w:t>
      </w:r>
      <w:r>
        <w:rPr>
          <w:rFonts w:ascii="宋体" w:hAnsi="宋体" w:cs="Times New Roman"/>
          <w:color w:val="auto"/>
          <w:highlight w:val="none"/>
        </w:rPr>
        <w:t>备选</w:t>
      </w:r>
      <w:r>
        <w:rPr>
          <w:rFonts w:hint="eastAsia" w:ascii="宋体" w:hAnsi="宋体" w:cs="Times New Roman"/>
          <w:color w:val="auto"/>
          <w:highlight w:val="none"/>
        </w:rPr>
        <w:t>响应</w:t>
      </w:r>
      <w:r>
        <w:rPr>
          <w:rFonts w:ascii="宋体" w:hAnsi="宋体" w:cs="Times New Roman"/>
          <w:color w:val="auto"/>
          <w:highlight w:val="none"/>
        </w:rPr>
        <w:t>方案</w:t>
      </w:r>
      <w:r>
        <w:rPr>
          <w:rFonts w:hAnsi="宋体"/>
          <w:color w:val="auto"/>
          <w:highlight w:val="none"/>
        </w:rPr>
        <w:t>。</w:t>
      </w:r>
      <w:r>
        <w:rPr>
          <w:color w:val="auto"/>
          <w:highlight w:val="none"/>
        </w:rPr>
        <w:t>允许</w:t>
      </w:r>
      <w:r>
        <w:rPr>
          <w:rFonts w:hint="eastAsia" w:hAnsi="宋体"/>
          <w:color w:val="auto"/>
          <w:highlight w:val="none"/>
        </w:rPr>
        <w:t>供应商</w:t>
      </w:r>
      <w:r>
        <w:rPr>
          <w:color w:val="auto"/>
          <w:highlight w:val="none"/>
        </w:rPr>
        <w:t>递交备选</w:t>
      </w:r>
      <w:r>
        <w:rPr>
          <w:rFonts w:hint="eastAsia" w:ascii="宋体" w:hAnsi="宋体" w:cs="Times New Roman"/>
          <w:color w:val="auto"/>
          <w:highlight w:val="none"/>
        </w:rPr>
        <w:t>响应</w:t>
      </w:r>
      <w:r>
        <w:rPr>
          <w:color w:val="auto"/>
          <w:highlight w:val="none"/>
        </w:rPr>
        <w:t>方案的，只有</w:t>
      </w:r>
      <w:r>
        <w:rPr>
          <w:rFonts w:hint="eastAsia"/>
          <w:color w:val="auto"/>
          <w:highlight w:val="none"/>
        </w:rPr>
        <w:t>成交供应商</w:t>
      </w:r>
      <w:r>
        <w:rPr>
          <w:color w:val="auto"/>
          <w:highlight w:val="none"/>
        </w:rPr>
        <w:t>所递交的备选</w:t>
      </w:r>
      <w:r>
        <w:rPr>
          <w:rFonts w:hint="eastAsia" w:ascii="宋体" w:hAnsi="宋体" w:cs="Times New Roman"/>
          <w:color w:val="auto"/>
          <w:highlight w:val="none"/>
        </w:rPr>
        <w:t>响应</w:t>
      </w:r>
      <w:r>
        <w:rPr>
          <w:color w:val="auto"/>
          <w:highlight w:val="none"/>
        </w:rPr>
        <w:t>方案方可予以考虑。</w:t>
      </w:r>
      <w:r>
        <w:rPr>
          <w:rFonts w:hint="eastAsia"/>
          <w:color w:val="auto"/>
          <w:highlight w:val="none"/>
        </w:rPr>
        <w:t>评审小组</w:t>
      </w:r>
      <w:r>
        <w:rPr>
          <w:color w:val="auto"/>
          <w:highlight w:val="none"/>
        </w:rPr>
        <w:t>认为</w:t>
      </w:r>
      <w:r>
        <w:rPr>
          <w:rFonts w:hint="eastAsia"/>
          <w:color w:val="auto"/>
          <w:highlight w:val="none"/>
        </w:rPr>
        <w:t>成交供应商</w:t>
      </w:r>
      <w:r>
        <w:rPr>
          <w:color w:val="auto"/>
          <w:highlight w:val="none"/>
        </w:rPr>
        <w:t>的备选</w:t>
      </w:r>
      <w:r>
        <w:rPr>
          <w:rFonts w:hint="eastAsia" w:ascii="宋体" w:hAnsi="宋体" w:cs="Times New Roman"/>
          <w:color w:val="auto"/>
          <w:highlight w:val="none"/>
        </w:rPr>
        <w:t>响应</w:t>
      </w:r>
      <w:r>
        <w:rPr>
          <w:color w:val="auto"/>
          <w:highlight w:val="none"/>
        </w:rPr>
        <w:t>方案优于其按照</w:t>
      </w:r>
      <w:r>
        <w:rPr>
          <w:rFonts w:hint="eastAsia"/>
          <w:color w:val="auto"/>
          <w:highlight w:val="none"/>
        </w:rPr>
        <w:t>采购</w:t>
      </w:r>
      <w:r>
        <w:rPr>
          <w:color w:val="auto"/>
          <w:highlight w:val="none"/>
        </w:rPr>
        <w:t>文件要求编制的</w:t>
      </w:r>
      <w:r>
        <w:rPr>
          <w:rFonts w:hint="eastAsia" w:ascii="宋体" w:hAnsi="宋体" w:cs="Times New Roman"/>
          <w:color w:val="auto"/>
          <w:highlight w:val="none"/>
        </w:rPr>
        <w:t>响应</w:t>
      </w:r>
      <w:r>
        <w:rPr>
          <w:color w:val="auto"/>
          <w:highlight w:val="none"/>
        </w:rPr>
        <w:t>方案的，</w:t>
      </w:r>
      <w:r>
        <w:rPr>
          <w:rFonts w:hint="eastAsia"/>
          <w:color w:val="auto"/>
          <w:highlight w:val="none"/>
        </w:rPr>
        <w:t>采购人</w:t>
      </w:r>
      <w:r>
        <w:rPr>
          <w:color w:val="auto"/>
          <w:highlight w:val="none"/>
        </w:rPr>
        <w:t>可以接受该备选</w:t>
      </w:r>
      <w:r>
        <w:rPr>
          <w:rFonts w:hint="eastAsia" w:ascii="宋体" w:hAnsi="宋体" w:cs="Times New Roman"/>
          <w:color w:val="auto"/>
          <w:highlight w:val="none"/>
        </w:rPr>
        <w:t>响应</w:t>
      </w:r>
      <w:r>
        <w:rPr>
          <w:color w:val="auto"/>
          <w:highlight w:val="none"/>
        </w:rPr>
        <w:t>方案。</w:t>
      </w:r>
    </w:p>
    <w:p>
      <w:pPr>
        <w:spacing w:line="360" w:lineRule="auto"/>
        <w:rPr>
          <w:rFonts w:ascii="宋体" w:hAnsi="宋体"/>
          <w:b/>
          <w:bCs/>
          <w:color w:val="auto"/>
          <w:szCs w:val="21"/>
          <w:highlight w:val="none"/>
        </w:rPr>
      </w:pPr>
      <w:r>
        <w:rPr>
          <w:rFonts w:hint="eastAsia" w:ascii="宋体" w:hAnsi="宋体"/>
          <w:b/>
          <w:bCs/>
          <w:color w:val="auto"/>
          <w:szCs w:val="21"/>
          <w:highlight w:val="none"/>
        </w:rPr>
        <w:t>3.6响应文件的编制</w:t>
      </w:r>
    </w:p>
    <w:p>
      <w:pPr>
        <w:spacing w:line="360" w:lineRule="auto"/>
        <w:ind w:firstLine="420" w:firstLineChars="200"/>
        <w:rPr>
          <w:color w:val="auto"/>
          <w:highlight w:val="none"/>
        </w:rPr>
      </w:pPr>
      <w:r>
        <w:rPr>
          <w:rFonts w:hint="eastAsia" w:ascii="宋体" w:hAnsi="宋体" w:cs="宋体"/>
          <w:color w:val="auto"/>
          <w:szCs w:val="21"/>
          <w:highlight w:val="none"/>
        </w:rPr>
        <w:t>3.6.1响应文件应按</w:t>
      </w:r>
      <w:r>
        <w:rPr>
          <w:rFonts w:hint="eastAsia" w:ascii="宋体" w:hAnsi="宋体" w:cs="宋体"/>
          <w:b/>
          <w:bCs/>
          <w:color w:val="auto"/>
          <w:szCs w:val="21"/>
          <w:highlight w:val="none"/>
        </w:rPr>
        <w:t>第</w:t>
      </w:r>
      <w:r>
        <w:rPr>
          <w:rFonts w:hint="eastAsia" w:ascii="宋体" w:hAnsi="宋体" w:cs="宋体"/>
          <w:b/>
          <w:bCs/>
          <w:color w:val="auto"/>
          <w:szCs w:val="21"/>
          <w:highlight w:val="none"/>
          <w:lang w:eastAsia="zh-CN"/>
        </w:rPr>
        <w:t>六</w:t>
      </w:r>
      <w:r>
        <w:rPr>
          <w:rFonts w:hint="eastAsia" w:ascii="宋体" w:hAnsi="宋体" w:cs="宋体"/>
          <w:b/>
          <w:bCs/>
          <w:color w:val="auto"/>
          <w:szCs w:val="21"/>
          <w:highlight w:val="none"/>
        </w:rPr>
        <w:t>章“响应文件格式”</w:t>
      </w:r>
      <w:r>
        <w:rPr>
          <w:rFonts w:hint="eastAsia" w:ascii="宋体" w:hAnsi="宋体" w:cs="宋体"/>
          <w:color w:val="auto"/>
          <w:szCs w:val="21"/>
          <w:highlight w:val="none"/>
        </w:rPr>
        <w:t>编写，可以增加附页，作为响应文件的组成部分。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3.6.5响应文件份数见竞争性采购须知前附表。</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4.响应文件的递交</w:t>
      </w:r>
    </w:p>
    <w:p>
      <w:pPr>
        <w:spacing w:line="360" w:lineRule="auto"/>
        <w:rPr>
          <w:rFonts w:ascii="宋体" w:hAnsi="宋体"/>
          <w:b/>
          <w:bCs/>
          <w:color w:val="auto"/>
          <w:szCs w:val="21"/>
          <w:highlight w:val="none"/>
        </w:rPr>
      </w:pPr>
      <w:r>
        <w:rPr>
          <w:rFonts w:hint="eastAsia" w:ascii="宋体" w:hAnsi="宋体"/>
          <w:b/>
          <w:bCs/>
          <w:color w:val="auto"/>
          <w:szCs w:val="21"/>
          <w:highlight w:val="none"/>
        </w:rPr>
        <w:t>4.1响应文件的密封</w:t>
      </w:r>
    </w:p>
    <w:p>
      <w:pPr>
        <w:pStyle w:val="187"/>
        <w:jc w:val="both"/>
        <w:rPr>
          <w:rFonts w:hAnsi="宋体"/>
          <w:color w:val="auto"/>
          <w:sz w:val="21"/>
          <w:szCs w:val="21"/>
          <w:highlight w:val="none"/>
        </w:rPr>
      </w:pPr>
      <w:r>
        <w:rPr>
          <w:rFonts w:hint="eastAsia" w:hAnsi="宋体"/>
          <w:color w:val="auto"/>
          <w:sz w:val="21"/>
          <w:szCs w:val="21"/>
          <w:highlight w:val="none"/>
        </w:rPr>
        <w:t>4.1.1供应商应当按照竞争性采购须知前附表的规定加密响应文件。</w:t>
      </w:r>
    </w:p>
    <w:p>
      <w:pPr>
        <w:pStyle w:val="187"/>
        <w:jc w:val="both"/>
        <w:rPr>
          <w:rFonts w:hAnsi="宋体"/>
          <w:color w:val="auto"/>
          <w:sz w:val="21"/>
          <w:szCs w:val="21"/>
          <w:highlight w:val="none"/>
        </w:rPr>
      </w:pPr>
      <w:r>
        <w:rPr>
          <w:rFonts w:hint="eastAsia" w:hAnsi="宋体"/>
          <w:color w:val="auto"/>
          <w:sz w:val="21"/>
          <w:szCs w:val="21"/>
          <w:highlight w:val="none"/>
        </w:rPr>
        <w:t>4.1.2未按本须知第4.1.1 项要求加密的响应文件，采购平台予以拒收。</w:t>
      </w:r>
    </w:p>
    <w:p>
      <w:pPr>
        <w:spacing w:line="360" w:lineRule="auto"/>
        <w:rPr>
          <w:rFonts w:ascii="宋体" w:hAnsi="宋体"/>
          <w:b/>
          <w:bCs/>
          <w:color w:val="auto"/>
          <w:szCs w:val="21"/>
          <w:highlight w:val="none"/>
        </w:rPr>
      </w:pPr>
      <w:r>
        <w:rPr>
          <w:rFonts w:hint="eastAsia" w:ascii="宋体" w:hAnsi="宋体"/>
          <w:b/>
          <w:bCs/>
          <w:color w:val="auto"/>
          <w:szCs w:val="21"/>
          <w:highlight w:val="none"/>
        </w:rPr>
        <w:t>4.2 响应文件的递交</w:t>
      </w:r>
    </w:p>
    <w:p>
      <w:pPr>
        <w:pStyle w:val="187"/>
        <w:jc w:val="both"/>
        <w:rPr>
          <w:rFonts w:hAnsi="宋体"/>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2</w:t>
      </w:r>
      <w:r>
        <w:rPr>
          <w:rFonts w:hAnsi="宋体"/>
          <w:color w:val="auto"/>
          <w:sz w:val="21"/>
          <w:szCs w:val="21"/>
          <w:highlight w:val="none"/>
        </w:rPr>
        <w:t>.1</w:t>
      </w:r>
      <w:r>
        <w:rPr>
          <w:rFonts w:hint="eastAsia" w:hAnsi="宋体"/>
          <w:color w:val="auto"/>
          <w:sz w:val="21"/>
          <w:szCs w:val="21"/>
          <w:highlight w:val="none"/>
        </w:rPr>
        <w:t>供应商</w:t>
      </w:r>
      <w:r>
        <w:rPr>
          <w:rFonts w:hAnsi="宋体"/>
          <w:color w:val="auto"/>
          <w:sz w:val="21"/>
          <w:szCs w:val="21"/>
          <w:highlight w:val="none"/>
        </w:rPr>
        <w:t>应</w:t>
      </w:r>
      <w:r>
        <w:rPr>
          <w:rFonts w:hint="eastAsia" w:hAnsi="宋体"/>
          <w:color w:val="auto"/>
          <w:sz w:val="21"/>
          <w:szCs w:val="21"/>
          <w:highlight w:val="none"/>
        </w:rPr>
        <w:t>当</w:t>
      </w:r>
      <w:r>
        <w:rPr>
          <w:rFonts w:hAnsi="宋体"/>
          <w:color w:val="auto"/>
          <w:sz w:val="21"/>
          <w:szCs w:val="21"/>
          <w:highlight w:val="none"/>
        </w:rPr>
        <w:t>在</w:t>
      </w:r>
      <w:r>
        <w:rPr>
          <w:rFonts w:hint="eastAsia" w:hAnsi="宋体"/>
          <w:color w:val="auto"/>
          <w:sz w:val="21"/>
          <w:szCs w:val="21"/>
          <w:highlight w:val="none"/>
        </w:rPr>
        <w:t>竞争性采购须知前附表</w:t>
      </w:r>
      <w:r>
        <w:rPr>
          <w:rFonts w:hAnsi="宋体"/>
          <w:color w:val="auto"/>
          <w:sz w:val="21"/>
          <w:szCs w:val="21"/>
          <w:highlight w:val="none"/>
        </w:rPr>
        <w:t>规定的</w:t>
      </w:r>
      <w:r>
        <w:rPr>
          <w:rFonts w:hint="eastAsia" w:hAnsi="宋体"/>
          <w:color w:val="auto"/>
          <w:sz w:val="21"/>
          <w:szCs w:val="21"/>
          <w:highlight w:val="none"/>
        </w:rPr>
        <w:t>响应文件</w:t>
      </w:r>
      <w:r>
        <w:rPr>
          <w:rFonts w:hAnsi="宋体"/>
          <w:color w:val="auto"/>
          <w:sz w:val="21"/>
          <w:szCs w:val="21"/>
          <w:highlight w:val="none"/>
        </w:rPr>
        <w:t>递交截止时间前递交</w:t>
      </w:r>
      <w:r>
        <w:rPr>
          <w:rFonts w:hint="eastAsia" w:hAnsi="宋体"/>
          <w:color w:val="auto"/>
          <w:sz w:val="21"/>
          <w:szCs w:val="21"/>
          <w:highlight w:val="none"/>
        </w:rPr>
        <w:t>响应文件</w:t>
      </w:r>
      <w:r>
        <w:rPr>
          <w:rFonts w:hAnsi="宋体"/>
          <w:color w:val="auto"/>
          <w:sz w:val="21"/>
          <w:szCs w:val="21"/>
          <w:highlight w:val="none"/>
        </w:rPr>
        <w:t>。</w:t>
      </w:r>
    </w:p>
    <w:p>
      <w:pPr>
        <w:pStyle w:val="187"/>
        <w:jc w:val="both"/>
        <w:rPr>
          <w:rFonts w:hAnsi="宋体"/>
          <w:color w:val="auto"/>
          <w:sz w:val="21"/>
          <w:szCs w:val="21"/>
          <w:highlight w:val="none"/>
          <w:u w:val="single"/>
        </w:rPr>
      </w:pPr>
      <w:r>
        <w:rPr>
          <w:rFonts w:hint="eastAsia" w:hAnsi="宋体"/>
          <w:color w:val="auto"/>
          <w:sz w:val="21"/>
          <w:szCs w:val="21"/>
          <w:highlight w:val="none"/>
        </w:rPr>
        <w:t>4.2.2供应商通过采购平台递交电子响应文件。</w:t>
      </w:r>
    </w:p>
    <w:p>
      <w:pPr>
        <w:pStyle w:val="187"/>
        <w:jc w:val="both"/>
        <w:rPr>
          <w:rFonts w:hAnsi="宋体"/>
          <w:color w:val="auto"/>
          <w:sz w:val="21"/>
          <w:szCs w:val="21"/>
          <w:highlight w:val="none"/>
        </w:rPr>
      </w:pPr>
      <w:r>
        <w:rPr>
          <w:rFonts w:hint="eastAsia" w:hAnsi="宋体"/>
          <w:color w:val="auto"/>
          <w:sz w:val="21"/>
          <w:szCs w:val="21"/>
          <w:highlight w:val="none"/>
        </w:rPr>
        <w:t>4.2.3 除竞争性采购须知前附表另有规定外，供应商所递交的响应文件不予退还。</w:t>
      </w:r>
    </w:p>
    <w:p>
      <w:pPr>
        <w:pStyle w:val="187"/>
        <w:jc w:val="both"/>
        <w:rPr>
          <w:color w:val="auto"/>
          <w:highlight w:val="none"/>
        </w:rPr>
      </w:pPr>
      <w:r>
        <w:rPr>
          <w:rFonts w:hint="eastAsia" w:hAnsi="宋体"/>
          <w:color w:val="auto"/>
          <w:sz w:val="21"/>
          <w:szCs w:val="21"/>
          <w:highlight w:val="none"/>
        </w:rPr>
        <w:t>4.2.4逾期提交的电</w:t>
      </w:r>
      <w:r>
        <w:rPr>
          <w:rFonts w:hAnsi="宋体"/>
          <w:color w:val="auto"/>
          <w:sz w:val="21"/>
          <w:szCs w:val="21"/>
          <w:highlight w:val="none"/>
        </w:rPr>
        <w:t>子</w:t>
      </w:r>
      <w:r>
        <w:rPr>
          <w:rFonts w:hint="eastAsia" w:hAnsi="宋体"/>
          <w:color w:val="auto"/>
          <w:sz w:val="21"/>
          <w:szCs w:val="21"/>
          <w:highlight w:val="none"/>
        </w:rPr>
        <w:t>响应文件，电子采购平台将予以拒收。</w:t>
      </w:r>
    </w:p>
    <w:p>
      <w:pPr>
        <w:spacing w:line="360" w:lineRule="auto"/>
        <w:rPr>
          <w:rFonts w:ascii="宋体" w:hAnsi="宋体"/>
          <w:b/>
          <w:bCs/>
          <w:color w:val="auto"/>
          <w:szCs w:val="21"/>
          <w:highlight w:val="none"/>
        </w:rPr>
      </w:pPr>
      <w:r>
        <w:rPr>
          <w:rFonts w:hint="eastAsia" w:ascii="宋体" w:hAnsi="宋体"/>
          <w:b/>
          <w:bCs/>
          <w:color w:val="auto"/>
          <w:szCs w:val="21"/>
          <w:highlight w:val="none"/>
        </w:rPr>
        <w:t>4.3 响应文件的修改与撤回</w:t>
      </w:r>
    </w:p>
    <w:p>
      <w:pPr>
        <w:pStyle w:val="187"/>
        <w:jc w:val="both"/>
        <w:rPr>
          <w:rFonts w:hint="eastAsia" w:hAnsi="宋体"/>
          <w:color w:val="auto"/>
          <w:sz w:val="21"/>
          <w:szCs w:val="21"/>
          <w:highlight w:val="none"/>
        </w:rPr>
      </w:pPr>
      <w:r>
        <w:rPr>
          <w:rFonts w:hint="eastAsia" w:hAnsi="宋体"/>
          <w:color w:val="auto"/>
          <w:sz w:val="21"/>
          <w:szCs w:val="21"/>
          <w:highlight w:val="none"/>
        </w:rPr>
        <w:t>4.3.1 在竞争性采购须知前附表规定的响应文件递交截止时间前，供应商在提交电子响应文件后可对其响应文件进行修改并重新上传响应文件或在网上进行撤销响应文件的操作。</w:t>
      </w:r>
    </w:p>
    <w:p>
      <w:pPr>
        <w:pStyle w:val="187"/>
        <w:jc w:val="both"/>
        <w:rPr>
          <w:rFonts w:hAnsi="宋体"/>
          <w:color w:val="auto"/>
          <w:sz w:val="21"/>
          <w:szCs w:val="21"/>
          <w:highlight w:val="none"/>
        </w:rPr>
      </w:pPr>
      <w:r>
        <w:rPr>
          <w:rFonts w:hint="eastAsia" w:hAnsi="宋体"/>
          <w:color w:val="auto"/>
          <w:sz w:val="21"/>
          <w:szCs w:val="21"/>
          <w:highlight w:val="none"/>
        </w:rPr>
        <w:t>4.3.2响应文件递交截止时间以后不得修改响应文件。</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5.在线唱价</w:t>
      </w:r>
    </w:p>
    <w:p>
      <w:pPr>
        <w:pStyle w:val="187"/>
        <w:jc w:val="both"/>
        <w:rPr>
          <w:rFonts w:hAnsi="宋体"/>
          <w:color w:val="auto"/>
          <w:sz w:val="21"/>
          <w:szCs w:val="21"/>
          <w:highlight w:val="none"/>
        </w:rPr>
      </w:pPr>
      <w:r>
        <w:rPr>
          <w:rFonts w:hint="eastAsia" w:hAnsi="宋体"/>
          <w:color w:val="auto"/>
          <w:sz w:val="21"/>
          <w:szCs w:val="21"/>
          <w:highlight w:val="none"/>
        </w:rPr>
        <w:t>5.1.1响应文件递交截止时间到达后，采购人在采购平台公布递交响应文件的供应商名单后，系统进入解密环节，供应商须在采购平台规定时限内对响应文件进行解密，解密后采购人开启报价。</w:t>
      </w:r>
    </w:p>
    <w:p>
      <w:pPr>
        <w:pStyle w:val="187"/>
        <w:jc w:val="both"/>
        <w:rPr>
          <w:rFonts w:hAnsi="宋体"/>
          <w:color w:val="auto"/>
          <w:sz w:val="21"/>
          <w:szCs w:val="21"/>
          <w:highlight w:val="none"/>
        </w:rPr>
      </w:pPr>
      <w:r>
        <w:rPr>
          <w:rFonts w:hint="eastAsia" w:hAnsi="宋体"/>
          <w:color w:val="auto"/>
          <w:sz w:val="21"/>
          <w:szCs w:val="21"/>
          <w:highlight w:val="none"/>
        </w:rPr>
        <w:t>5.1.2因供应商原因未按时限解密或无法解密的响应文件视为无效响应文件，相应责任由供应商自行承担。</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6.评审</w:t>
      </w:r>
    </w:p>
    <w:p>
      <w:pPr>
        <w:spacing w:line="360" w:lineRule="auto"/>
        <w:rPr>
          <w:rFonts w:ascii="宋体" w:hAnsi="宋体"/>
          <w:b/>
          <w:bCs/>
          <w:color w:val="auto"/>
          <w:szCs w:val="21"/>
          <w:highlight w:val="none"/>
        </w:rPr>
      </w:pPr>
      <w:r>
        <w:rPr>
          <w:rFonts w:hint="eastAsia" w:ascii="宋体" w:hAnsi="宋体"/>
          <w:b/>
          <w:bCs/>
          <w:color w:val="auto"/>
          <w:szCs w:val="21"/>
          <w:highlight w:val="none"/>
        </w:rPr>
        <w:t>6.1 评审小组</w:t>
      </w:r>
    </w:p>
    <w:p>
      <w:pPr>
        <w:pStyle w:val="187"/>
        <w:jc w:val="both"/>
        <w:rPr>
          <w:color w:val="auto"/>
          <w:spacing w:val="-5"/>
          <w:sz w:val="21"/>
          <w:highlight w:val="none"/>
        </w:rPr>
      </w:pPr>
      <w:r>
        <w:rPr>
          <w:rFonts w:hAnsi="宋体"/>
          <w:color w:val="auto"/>
          <w:sz w:val="21"/>
          <w:szCs w:val="21"/>
          <w:highlight w:val="none"/>
        </w:rPr>
        <w:t>6.1.1评</w:t>
      </w:r>
      <w:r>
        <w:rPr>
          <w:rFonts w:hint="eastAsia" w:hAnsi="宋体"/>
          <w:color w:val="auto"/>
          <w:sz w:val="21"/>
          <w:szCs w:val="21"/>
          <w:highlight w:val="none"/>
        </w:rPr>
        <w:t>审</w:t>
      </w:r>
      <w:r>
        <w:rPr>
          <w:rFonts w:hAnsi="宋体"/>
          <w:color w:val="auto"/>
          <w:sz w:val="21"/>
          <w:szCs w:val="21"/>
          <w:highlight w:val="none"/>
        </w:rPr>
        <w:t>由</w:t>
      </w:r>
      <w:r>
        <w:rPr>
          <w:rFonts w:hint="eastAsia" w:hAnsi="宋体"/>
          <w:color w:val="auto"/>
          <w:sz w:val="21"/>
          <w:szCs w:val="21"/>
          <w:highlight w:val="none"/>
        </w:rPr>
        <w:t>采购人</w:t>
      </w:r>
      <w:r>
        <w:rPr>
          <w:rFonts w:hAnsi="宋体"/>
          <w:color w:val="auto"/>
          <w:sz w:val="21"/>
          <w:szCs w:val="21"/>
          <w:highlight w:val="none"/>
        </w:rPr>
        <w:t>组建的评</w:t>
      </w:r>
      <w:r>
        <w:rPr>
          <w:rFonts w:hint="eastAsia" w:hAnsi="宋体"/>
          <w:color w:val="auto"/>
          <w:sz w:val="21"/>
          <w:szCs w:val="21"/>
          <w:highlight w:val="none"/>
        </w:rPr>
        <w:t>审小组</w:t>
      </w:r>
      <w:r>
        <w:rPr>
          <w:rFonts w:hAnsi="宋体"/>
          <w:color w:val="auto"/>
          <w:sz w:val="21"/>
          <w:szCs w:val="21"/>
          <w:highlight w:val="none"/>
        </w:rPr>
        <w:t>负责。</w:t>
      </w:r>
      <w:r>
        <w:rPr>
          <w:rFonts w:hint="eastAsia" w:hAnsi="宋体"/>
          <w:color w:val="auto"/>
          <w:sz w:val="21"/>
          <w:szCs w:val="21"/>
          <w:highlight w:val="none"/>
        </w:rPr>
        <w:t>评审小组</w:t>
      </w:r>
      <w:r>
        <w:rPr>
          <w:color w:val="auto"/>
          <w:spacing w:val="-5"/>
          <w:sz w:val="21"/>
          <w:highlight w:val="none"/>
        </w:rPr>
        <w:t>的组建见</w:t>
      </w:r>
      <w:r>
        <w:rPr>
          <w:rFonts w:hint="eastAsia"/>
          <w:color w:val="auto"/>
          <w:spacing w:val="-5"/>
          <w:sz w:val="21"/>
          <w:highlight w:val="none"/>
        </w:rPr>
        <w:t>竞争性采购</w:t>
      </w:r>
      <w:r>
        <w:rPr>
          <w:color w:val="auto"/>
          <w:spacing w:val="-5"/>
          <w:sz w:val="21"/>
          <w:highlight w:val="none"/>
        </w:rPr>
        <w:t>须知前附表。</w:t>
      </w:r>
    </w:p>
    <w:p>
      <w:pPr>
        <w:pStyle w:val="187"/>
        <w:jc w:val="both"/>
        <w:rPr>
          <w:rFonts w:hAnsi="宋体"/>
          <w:color w:val="auto"/>
          <w:sz w:val="21"/>
          <w:szCs w:val="21"/>
          <w:highlight w:val="none"/>
        </w:rPr>
      </w:pPr>
      <w:r>
        <w:rPr>
          <w:rFonts w:hAnsi="宋体"/>
          <w:color w:val="auto"/>
          <w:sz w:val="21"/>
          <w:szCs w:val="21"/>
          <w:highlight w:val="none"/>
        </w:rPr>
        <w:t>6.1.2</w:t>
      </w:r>
      <w:r>
        <w:rPr>
          <w:rFonts w:hint="eastAsia" w:hAnsi="宋体"/>
          <w:color w:val="auto"/>
          <w:sz w:val="21"/>
          <w:szCs w:val="21"/>
          <w:highlight w:val="none"/>
        </w:rPr>
        <w:t>评审小组</w:t>
      </w:r>
      <w:r>
        <w:rPr>
          <w:rFonts w:hAnsi="宋体"/>
          <w:color w:val="auto"/>
          <w:sz w:val="21"/>
          <w:szCs w:val="21"/>
          <w:highlight w:val="none"/>
        </w:rPr>
        <w:t>成员有下列情形之一的，应当回避：</w:t>
      </w:r>
    </w:p>
    <w:p>
      <w:pPr>
        <w:pStyle w:val="187"/>
        <w:jc w:val="both"/>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为供应商</w:t>
      </w:r>
      <w:r>
        <w:rPr>
          <w:rFonts w:hAnsi="宋体"/>
          <w:color w:val="auto"/>
          <w:sz w:val="21"/>
          <w:szCs w:val="21"/>
          <w:highlight w:val="none"/>
        </w:rPr>
        <w:t>主要负责人近亲属的；</w:t>
      </w:r>
    </w:p>
    <w:p>
      <w:pPr>
        <w:pStyle w:val="187"/>
        <w:jc w:val="both"/>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2</w:t>
      </w:r>
      <w:r>
        <w:rPr>
          <w:rFonts w:hAnsi="宋体"/>
          <w:color w:val="auto"/>
          <w:sz w:val="21"/>
          <w:szCs w:val="21"/>
          <w:highlight w:val="none"/>
        </w:rPr>
        <w:t>）与</w:t>
      </w:r>
      <w:r>
        <w:rPr>
          <w:rFonts w:hint="eastAsia" w:hAnsi="宋体"/>
          <w:color w:val="auto"/>
          <w:sz w:val="21"/>
          <w:szCs w:val="21"/>
          <w:highlight w:val="none"/>
        </w:rPr>
        <w:t>供应商</w:t>
      </w:r>
      <w:r>
        <w:rPr>
          <w:rFonts w:hAnsi="宋体"/>
          <w:color w:val="auto"/>
          <w:sz w:val="21"/>
          <w:szCs w:val="21"/>
          <w:highlight w:val="none"/>
        </w:rPr>
        <w:t>有经济利益关系，可能影响</w:t>
      </w:r>
      <w:r>
        <w:rPr>
          <w:rFonts w:hint="eastAsia" w:hAnsi="宋体"/>
          <w:color w:val="auto"/>
          <w:sz w:val="21"/>
          <w:szCs w:val="21"/>
          <w:highlight w:val="none"/>
        </w:rPr>
        <w:t>评审</w:t>
      </w:r>
      <w:r>
        <w:rPr>
          <w:rFonts w:hAnsi="宋体"/>
          <w:color w:val="auto"/>
          <w:sz w:val="21"/>
          <w:szCs w:val="21"/>
          <w:highlight w:val="none"/>
        </w:rPr>
        <w:t>公正的；</w:t>
      </w:r>
    </w:p>
    <w:p>
      <w:pPr>
        <w:pStyle w:val="187"/>
        <w:jc w:val="both"/>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3</w:t>
      </w:r>
      <w:r>
        <w:rPr>
          <w:rFonts w:hAnsi="宋体"/>
          <w:color w:val="auto"/>
          <w:sz w:val="21"/>
          <w:szCs w:val="21"/>
          <w:highlight w:val="none"/>
        </w:rPr>
        <w:t>）曾因在招标</w:t>
      </w:r>
      <w:r>
        <w:rPr>
          <w:rFonts w:hint="eastAsia" w:hAnsi="宋体"/>
          <w:color w:val="auto"/>
          <w:sz w:val="21"/>
          <w:szCs w:val="21"/>
          <w:highlight w:val="none"/>
        </w:rPr>
        <w:t>（采购）</w:t>
      </w:r>
      <w:r>
        <w:rPr>
          <w:rFonts w:hAnsi="宋体"/>
          <w:color w:val="auto"/>
          <w:sz w:val="21"/>
          <w:szCs w:val="21"/>
          <w:highlight w:val="none"/>
        </w:rPr>
        <w:t>、</w:t>
      </w:r>
      <w:r>
        <w:rPr>
          <w:rFonts w:hint="eastAsia" w:hAnsi="宋体"/>
          <w:color w:val="auto"/>
          <w:sz w:val="21"/>
          <w:szCs w:val="21"/>
          <w:highlight w:val="none"/>
        </w:rPr>
        <w:t>评审（评审）</w:t>
      </w:r>
      <w:r>
        <w:rPr>
          <w:rFonts w:hAnsi="宋体"/>
          <w:color w:val="auto"/>
          <w:sz w:val="21"/>
          <w:szCs w:val="21"/>
          <w:highlight w:val="none"/>
        </w:rPr>
        <w:t>以及其他与招标投标</w:t>
      </w:r>
      <w:r>
        <w:rPr>
          <w:rFonts w:hint="eastAsia" w:hAnsi="宋体"/>
          <w:color w:val="auto"/>
          <w:sz w:val="21"/>
          <w:szCs w:val="21"/>
          <w:highlight w:val="none"/>
        </w:rPr>
        <w:t>（采购）</w:t>
      </w:r>
      <w:r>
        <w:rPr>
          <w:rFonts w:hAnsi="宋体"/>
          <w:color w:val="auto"/>
          <w:sz w:val="21"/>
          <w:szCs w:val="21"/>
          <w:highlight w:val="none"/>
        </w:rPr>
        <w:t>有关活动中从事违法行为而受过行政处罚或刑事处罚的；</w:t>
      </w:r>
    </w:p>
    <w:p>
      <w:pPr>
        <w:pStyle w:val="187"/>
        <w:jc w:val="both"/>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4</w:t>
      </w:r>
      <w:r>
        <w:rPr>
          <w:rFonts w:hAnsi="宋体"/>
          <w:color w:val="auto"/>
          <w:sz w:val="21"/>
          <w:szCs w:val="21"/>
          <w:highlight w:val="none"/>
        </w:rPr>
        <w:t>）与</w:t>
      </w:r>
      <w:r>
        <w:rPr>
          <w:rFonts w:hint="eastAsia" w:hAnsi="宋体"/>
          <w:color w:val="auto"/>
          <w:sz w:val="21"/>
          <w:szCs w:val="21"/>
          <w:highlight w:val="none"/>
        </w:rPr>
        <w:t>供应商</w:t>
      </w:r>
      <w:r>
        <w:rPr>
          <w:rFonts w:hAnsi="宋体"/>
          <w:color w:val="auto"/>
          <w:sz w:val="21"/>
          <w:szCs w:val="21"/>
          <w:highlight w:val="none"/>
        </w:rPr>
        <w:t>有其他利害关系。</w:t>
      </w:r>
    </w:p>
    <w:p>
      <w:pPr>
        <w:pStyle w:val="187"/>
        <w:jc w:val="both"/>
        <w:rPr>
          <w:rFonts w:hAnsi="宋体"/>
          <w:color w:val="auto"/>
          <w:sz w:val="21"/>
          <w:szCs w:val="21"/>
          <w:highlight w:val="none"/>
        </w:rPr>
      </w:pPr>
      <w:r>
        <w:rPr>
          <w:rFonts w:hAnsi="宋体"/>
          <w:color w:val="auto"/>
          <w:sz w:val="21"/>
          <w:szCs w:val="21"/>
          <w:highlight w:val="none"/>
        </w:rPr>
        <w:t>6.1.3评</w:t>
      </w:r>
      <w:r>
        <w:rPr>
          <w:rFonts w:hint="eastAsia" w:hAnsi="宋体"/>
          <w:color w:val="auto"/>
          <w:sz w:val="21"/>
          <w:szCs w:val="21"/>
          <w:highlight w:val="none"/>
        </w:rPr>
        <w:t>审</w:t>
      </w:r>
      <w:r>
        <w:rPr>
          <w:rFonts w:hAnsi="宋体"/>
          <w:color w:val="auto"/>
          <w:sz w:val="21"/>
          <w:szCs w:val="21"/>
          <w:highlight w:val="none"/>
        </w:rPr>
        <w:t>过程中，</w:t>
      </w:r>
      <w:r>
        <w:rPr>
          <w:rFonts w:hint="eastAsia" w:hAnsi="宋体"/>
          <w:color w:val="auto"/>
          <w:sz w:val="21"/>
          <w:szCs w:val="21"/>
          <w:highlight w:val="none"/>
        </w:rPr>
        <w:t>评审小组</w:t>
      </w:r>
      <w:r>
        <w:rPr>
          <w:rFonts w:hAnsi="宋体"/>
          <w:color w:val="auto"/>
          <w:sz w:val="21"/>
          <w:szCs w:val="21"/>
          <w:highlight w:val="none"/>
        </w:rPr>
        <w:t>成员有回避事由、擅离职守或者因健康等原因不能继续评</w:t>
      </w:r>
      <w:r>
        <w:rPr>
          <w:rFonts w:hint="eastAsia" w:hAnsi="宋体"/>
          <w:color w:val="auto"/>
          <w:sz w:val="21"/>
          <w:szCs w:val="21"/>
          <w:highlight w:val="none"/>
        </w:rPr>
        <w:t>审</w:t>
      </w:r>
      <w:r>
        <w:rPr>
          <w:rFonts w:hAnsi="宋体"/>
          <w:color w:val="auto"/>
          <w:sz w:val="21"/>
          <w:szCs w:val="21"/>
          <w:highlight w:val="none"/>
        </w:rPr>
        <w:t>的，</w:t>
      </w:r>
      <w:r>
        <w:rPr>
          <w:rFonts w:hint="eastAsia" w:hAnsi="宋体"/>
          <w:color w:val="auto"/>
          <w:sz w:val="21"/>
          <w:szCs w:val="21"/>
          <w:highlight w:val="none"/>
        </w:rPr>
        <w:t>采购人</w:t>
      </w:r>
      <w:r>
        <w:rPr>
          <w:rFonts w:hAnsi="宋体"/>
          <w:color w:val="auto"/>
          <w:sz w:val="21"/>
          <w:szCs w:val="21"/>
          <w:highlight w:val="none"/>
        </w:rPr>
        <w:t>有权更换。被更换的</w:t>
      </w:r>
      <w:r>
        <w:rPr>
          <w:rFonts w:hint="eastAsia" w:hAnsi="宋体"/>
          <w:color w:val="auto"/>
          <w:sz w:val="21"/>
          <w:szCs w:val="21"/>
          <w:highlight w:val="none"/>
        </w:rPr>
        <w:t>评审小组</w:t>
      </w:r>
      <w:r>
        <w:rPr>
          <w:rFonts w:hAnsi="宋体"/>
          <w:color w:val="auto"/>
          <w:sz w:val="21"/>
          <w:szCs w:val="21"/>
          <w:highlight w:val="none"/>
        </w:rPr>
        <w:t>成员作出的评审结论无效，由更换后的</w:t>
      </w:r>
      <w:r>
        <w:rPr>
          <w:rFonts w:hint="eastAsia" w:hAnsi="宋体"/>
          <w:color w:val="auto"/>
          <w:sz w:val="21"/>
          <w:szCs w:val="21"/>
          <w:highlight w:val="none"/>
        </w:rPr>
        <w:t>评审小组</w:t>
      </w:r>
      <w:r>
        <w:rPr>
          <w:rFonts w:hAnsi="宋体"/>
          <w:color w:val="auto"/>
          <w:sz w:val="21"/>
          <w:szCs w:val="21"/>
          <w:highlight w:val="none"/>
        </w:rPr>
        <w:t>成员重新进行评审。</w:t>
      </w:r>
    </w:p>
    <w:p>
      <w:pPr>
        <w:spacing w:line="360" w:lineRule="auto"/>
        <w:rPr>
          <w:rFonts w:ascii="宋体" w:hAnsi="宋体"/>
          <w:b/>
          <w:bCs/>
          <w:color w:val="auto"/>
          <w:szCs w:val="21"/>
          <w:highlight w:val="none"/>
        </w:rPr>
      </w:pPr>
      <w:r>
        <w:rPr>
          <w:rFonts w:hint="eastAsia" w:ascii="宋体" w:hAnsi="宋体"/>
          <w:b/>
          <w:bCs/>
          <w:color w:val="auto"/>
          <w:szCs w:val="21"/>
          <w:highlight w:val="none"/>
        </w:rPr>
        <w:t>6.2 评审原则</w:t>
      </w:r>
    </w:p>
    <w:p>
      <w:pPr>
        <w:pStyle w:val="187"/>
        <w:jc w:val="both"/>
        <w:rPr>
          <w:rFonts w:hAnsi="宋体"/>
          <w:color w:val="auto"/>
          <w:sz w:val="21"/>
          <w:szCs w:val="21"/>
          <w:highlight w:val="none"/>
        </w:rPr>
      </w:pPr>
      <w:r>
        <w:rPr>
          <w:rFonts w:hAnsi="宋体"/>
          <w:color w:val="auto"/>
          <w:sz w:val="21"/>
          <w:szCs w:val="21"/>
          <w:highlight w:val="none"/>
        </w:rPr>
        <w:t>评</w:t>
      </w:r>
      <w:r>
        <w:rPr>
          <w:rFonts w:hint="eastAsia" w:hAnsi="宋体"/>
          <w:color w:val="auto"/>
          <w:sz w:val="21"/>
          <w:szCs w:val="21"/>
          <w:highlight w:val="none"/>
        </w:rPr>
        <w:t>审</w:t>
      </w:r>
      <w:r>
        <w:rPr>
          <w:rFonts w:hAnsi="宋体"/>
          <w:color w:val="auto"/>
          <w:sz w:val="21"/>
          <w:szCs w:val="21"/>
          <w:highlight w:val="none"/>
        </w:rPr>
        <w:t>活动遵循公平、公正、</w:t>
      </w:r>
      <w:r>
        <w:rPr>
          <w:rFonts w:hint="eastAsia" w:hAnsi="宋体"/>
          <w:color w:val="auto"/>
          <w:sz w:val="21"/>
          <w:szCs w:val="21"/>
          <w:highlight w:val="none"/>
        </w:rPr>
        <w:t>科学和择优</w:t>
      </w:r>
      <w:r>
        <w:rPr>
          <w:rFonts w:hAnsi="宋体"/>
          <w:color w:val="auto"/>
          <w:sz w:val="21"/>
          <w:szCs w:val="21"/>
          <w:highlight w:val="none"/>
        </w:rPr>
        <w:t>的原则。</w:t>
      </w:r>
      <w:bookmarkStart w:id="13" w:name="page30"/>
      <w:bookmarkEnd w:id="13"/>
    </w:p>
    <w:p>
      <w:pPr>
        <w:spacing w:line="360" w:lineRule="auto"/>
        <w:rPr>
          <w:rFonts w:ascii="宋体" w:hAnsi="宋体"/>
          <w:b/>
          <w:bCs/>
          <w:color w:val="auto"/>
          <w:szCs w:val="21"/>
          <w:highlight w:val="none"/>
        </w:rPr>
      </w:pPr>
      <w:r>
        <w:rPr>
          <w:rFonts w:hint="eastAsia" w:ascii="宋体" w:hAnsi="宋体"/>
          <w:b/>
          <w:bCs/>
          <w:color w:val="auto"/>
          <w:szCs w:val="21"/>
          <w:highlight w:val="none"/>
        </w:rPr>
        <w:t>6.3 评审</w:t>
      </w:r>
    </w:p>
    <w:p>
      <w:pPr>
        <w:pStyle w:val="187"/>
        <w:jc w:val="both"/>
        <w:rPr>
          <w:rFonts w:hAnsi="宋体"/>
          <w:color w:val="auto"/>
          <w:sz w:val="21"/>
          <w:szCs w:val="21"/>
          <w:highlight w:val="none"/>
        </w:rPr>
      </w:pPr>
      <w:r>
        <w:rPr>
          <w:rFonts w:hAnsi="宋体"/>
          <w:color w:val="auto"/>
          <w:sz w:val="21"/>
          <w:szCs w:val="21"/>
          <w:highlight w:val="none"/>
        </w:rPr>
        <w:t>6.3.1</w:t>
      </w:r>
      <w:r>
        <w:rPr>
          <w:rFonts w:hint="eastAsia" w:hAnsi="宋体"/>
          <w:color w:val="auto"/>
          <w:sz w:val="21"/>
          <w:szCs w:val="21"/>
          <w:highlight w:val="none"/>
        </w:rPr>
        <w:t>评审小组</w:t>
      </w:r>
      <w:r>
        <w:rPr>
          <w:rFonts w:hAnsi="宋体"/>
          <w:color w:val="auto"/>
          <w:sz w:val="21"/>
          <w:szCs w:val="21"/>
          <w:highlight w:val="none"/>
        </w:rPr>
        <w:t>按照</w:t>
      </w:r>
      <w:r>
        <w:rPr>
          <w:rFonts w:hAnsi="宋体"/>
          <w:b/>
          <w:bCs/>
          <w:color w:val="auto"/>
          <w:sz w:val="21"/>
          <w:szCs w:val="21"/>
          <w:highlight w:val="none"/>
        </w:rPr>
        <w:t>第三章“评</w:t>
      </w:r>
      <w:r>
        <w:rPr>
          <w:rFonts w:hint="eastAsia" w:hAnsi="宋体"/>
          <w:b/>
          <w:bCs/>
          <w:color w:val="auto"/>
          <w:sz w:val="21"/>
          <w:szCs w:val="21"/>
          <w:highlight w:val="none"/>
        </w:rPr>
        <w:t>审</w:t>
      </w:r>
      <w:r>
        <w:rPr>
          <w:rFonts w:hAnsi="宋体"/>
          <w:b/>
          <w:bCs/>
          <w:color w:val="auto"/>
          <w:sz w:val="21"/>
          <w:szCs w:val="21"/>
          <w:highlight w:val="none"/>
        </w:rPr>
        <w:t>办法”</w:t>
      </w:r>
      <w:r>
        <w:rPr>
          <w:rFonts w:hAnsi="宋体"/>
          <w:color w:val="auto"/>
          <w:sz w:val="21"/>
          <w:szCs w:val="21"/>
          <w:highlight w:val="none"/>
        </w:rPr>
        <w:t>规定的方法、评审因素、标准和程序对</w:t>
      </w:r>
      <w:r>
        <w:rPr>
          <w:rFonts w:hint="eastAsia" w:hAnsi="宋体"/>
          <w:color w:val="auto"/>
          <w:sz w:val="21"/>
          <w:szCs w:val="21"/>
          <w:highlight w:val="none"/>
        </w:rPr>
        <w:t>响应文件</w:t>
      </w:r>
      <w:r>
        <w:rPr>
          <w:rFonts w:hAnsi="宋体"/>
          <w:color w:val="auto"/>
          <w:sz w:val="21"/>
          <w:szCs w:val="21"/>
          <w:highlight w:val="none"/>
        </w:rPr>
        <w:t>进行</w:t>
      </w:r>
      <w:r>
        <w:rPr>
          <w:rFonts w:hint="eastAsia" w:hAnsi="宋体"/>
          <w:color w:val="auto"/>
          <w:sz w:val="21"/>
          <w:szCs w:val="21"/>
          <w:highlight w:val="none"/>
        </w:rPr>
        <w:t>评审。</w:t>
      </w:r>
      <w:r>
        <w:rPr>
          <w:rFonts w:hint="eastAsia" w:hAnsi="宋体"/>
          <w:b/>
          <w:bCs/>
          <w:color w:val="auto"/>
          <w:sz w:val="21"/>
          <w:szCs w:val="21"/>
          <w:highlight w:val="none"/>
        </w:rPr>
        <w:t>第三章“评审办法”</w:t>
      </w:r>
      <w:r>
        <w:rPr>
          <w:rFonts w:hint="eastAsia" w:hAnsi="宋体"/>
          <w:color w:val="auto"/>
          <w:sz w:val="21"/>
          <w:szCs w:val="21"/>
          <w:highlight w:val="none"/>
        </w:rPr>
        <w:t>没有规定的方法、评审因素和标准，不作为评审依据。</w:t>
      </w:r>
    </w:p>
    <w:p>
      <w:pPr>
        <w:pStyle w:val="187"/>
        <w:jc w:val="both"/>
        <w:rPr>
          <w:rFonts w:hAnsi="宋体"/>
          <w:color w:val="auto"/>
          <w:sz w:val="21"/>
          <w:szCs w:val="21"/>
          <w:highlight w:val="none"/>
        </w:rPr>
      </w:pPr>
      <w:r>
        <w:rPr>
          <w:rFonts w:hint="eastAsia" w:hAnsi="宋体"/>
          <w:color w:val="auto"/>
          <w:sz w:val="21"/>
          <w:szCs w:val="21"/>
          <w:highlight w:val="none"/>
        </w:rPr>
        <w:t>6.3.2除下列情形外，任何人不得修改评审结果：</w:t>
      </w:r>
    </w:p>
    <w:p>
      <w:pPr>
        <w:pStyle w:val="187"/>
        <w:jc w:val="both"/>
        <w:rPr>
          <w:rFonts w:hint="eastAsia" w:hAnsi="宋体" w:eastAsia="宋体"/>
          <w:color w:val="auto"/>
          <w:sz w:val="21"/>
          <w:szCs w:val="21"/>
          <w:highlight w:val="none"/>
          <w:lang w:eastAsia="zh-CN"/>
        </w:rPr>
      </w:pPr>
      <w:r>
        <w:rPr>
          <w:rFonts w:hint="eastAsia" w:hAnsi="宋体"/>
          <w:color w:val="auto"/>
          <w:sz w:val="21"/>
          <w:szCs w:val="21"/>
          <w:highlight w:val="none"/>
        </w:rPr>
        <w:t>(一)分值计算错误的</w:t>
      </w:r>
      <w:r>
        <w:rPr>
          <w:rFonts w:hint="eastAsia" w:hAnsi="宋体"/>
          <w:color w:val="auto"/>
          <w:sz w:val="21"/>
          <w:szCs w:val="21"/>
          <w:highlight w:val="none"/>
          <w:lang w:eastAsia="zh-CN"/>
        </w:rPr>
        <w:t>；</w:t>
      </w:r>
    </w:p>
    <w:p>
      <w:pPr>
        <w:pStyle w:val="187"/>
        <w:jc w:val="both"/>
        <w:rPr>
          <w:rFonts w:hint="eastAsia" w:hAnsi="宋体" w:eastAsia="宋体"/>
          <w:color w:val="auto"/>
          <w:sz w:val="21"/>
          <w:szCs w:val="21"/>
          <w:highlight w:val="none"/>
          <w:lang w:eastAsia="zh-CN"/>
        </w:rPr>
      </w:pPr>
      <w:r>
        <w:rPr>
          <w:rFonts w:hint="eastAsia" w:hAnsi="宋体"/>
          <w:color w:val="auto"/>
          <w:sz w:val="21"/>
          <w:szCs w:val="21"/>
          <w:highlight w:val="none"/>
        </w:rPr>
        <w:t>(二)分项评分超出评分标准范围的</w:t>
      </w:r>
      <w:r>
        <w:rPr>
          <w:rFonts w:hint="eastAsia" w:hAnsi="宋体"/>
          <w:color w:val="auto"/>
          <w:sz w:val="21"/>
          <w:szCs w:val="21"/>
          <w:highlight w:val="none"/>
          <w:lang w:eastAsia="zh-CN"/>
        </w:rPr>
        <w:t>；</w:t>
      </w:r>
    </w:p>
    <w:p>
      <w:pPr>
        <w:pStyle w:val="187"/>
        <w:jc w:val="both"/>
        <w:rPr>
          <w:rFonts w:hint="eastAsia" w:hAnsi="宋体" w:eastAsia="宋体"/>
          <w:color w:val="auto"/>
          <w:sz w:val="21"/>
          <w:szCs w:val="21"/>
          <w:highlight w:val="none"/>
          <w:lang w:eastAsia="zh-CN"/>
        </w:rPr>
      </w:pPr>
      <w:r>
        <w:rPr>
          <w:rFonts w:hint="eastAsia" w:hAnsi="宋体"/>
          <w:color w:val="auto"/>
          <w:sz w:val="21"/>
          <w:szCs w:val="21"/>
          <w:highlight w:val="none"/>
        </w:rPr>
        <w:t>(三)评审小组成员对客观评审因素评分有误的</w:t>
      </w:r>
      <w:r>
        <w:rPr>
          <w:rFonts w:hint="eastAsia" w:hAnsi="宋体"/>
          <w:color w:val="auto"/>
          <w:sz w:val="21"/>
          <w:szCs w:val="21"/>
          <w:highlight w:val="none"/>
          <w:lang w:eastAsia="zh-CN"/>
        </w:rPr>
        <w:t>；</w:t>
      </w:r>
    </w:p>
    <w:p>
      <w:pPr>
        <w:pStyle w:val="187"/>
        <w:jc w:val="both"/>
        <w:rPr>
          <w:rFonts w:hint="eastAsia" w:hAnsi="宋体" w:eastAsia="宋体"/>
          <w:color w:val="auto"/>
          <w:sz w:val="21"/>
          <w:szCs w:val="21"/>
          <w:highlight w:val="none"/>
          <w:lang w:eastAsia="zh-CN"/>
        </w:rPr>
      </w:pPr>
      <w:r>
        <w:rPr>
          <w:rFonts w:hint="eastAsia" w:hAnsi="宋体"/>
          <w:color w:val="auto"/>
          <w:sz w:val="21"/>
          <w:szCs w:val="21"/>
          <w:highlight w:val="none"/>
        </w:rPr>
        <w:t>(四)其他存在明显过失，影响评审结果的</w:t>
      </w:r>
      <w:r>
        <w:rPr>
          <w:rFonts w:hint="eastAsia" w:hAnsi="宋体"/>
          <w:color w:val="auto"/>
          <w:sz w:val="21"/>
          <w:szCs w:val="21"/>
          <w:highlight w:val="none"/>
          <w:lang w:eastAsia="zh-CN"/>
        </w:rPr>
        <w:t>。</w:t>
      </w:r>
    </w:p>
    <w:p>
      <w:pPr>
        <w:pStyle w:val="187"/>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评审专家签署评审报告前，评审小组主任评委应当组织评审</w:t>
      </w:r>
      <w:r>
        <w:rPr>
          <w:rFonts w:hint="eastAsia" w:hAnsi="宋体" w:cs="Times New Roman"/>
          <w:color w:val="auto"/>
          <w:sz w:val="21"/>
          <w:szCs w:val="21"/>
          <w:highlight w:val="none"/>
          <w:lang w:eastAsia="zh-CN"/>
        </w:rPr>
        <w:t>小组</w:t>
      </w:r>
      <w:r>
        <w:rPr>
          <w:rFonts w:hint="eastAsia" w:ascii="宋体" w:hAnsi="宋体" w:eastAsia="宋体" w:cs="Times New Roman"/>
          <w:color w:val="auto"/>
          <w:sz w:val="21"/>
          <w:szCs w:val="21"/>
          <w:highlight w:val="none"/>
        </w:rPr>
        <w:t>并邀请采购人进行复核。经复核发现存在以上情形之一的，评审小组应当场修正评审结果，并在评审报告中记载。</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7.合同授予</w:t>
      </w:r>
    </w:p>
    <w:p>
      <w:pPr>
        <w:spacing w:line="360" w:lineRule="auto"/>
        <w:rPr>
          <w:rFonts w:ascii="宋体" w:hAnsi="宋体"/>
          <w:b/>
          <w:bCs/>
          <w:color w:val="auto"/>
          <w:szCs w:val="21"/>
          <w:highlight w:val="none"/>
        </w:rPr>
      </w:pPr>
      <w:r>
        <w:rPr>
          <w:rFonts w:hint="eastAsia" w:ascii="宋体" w:hAnsi="宋体"/>
          <w:b/>
          <w:bCs/>
          <w:color w:val="auto"/>
          <w:szCs w:val="21"/>
          <w:highlight w:val="none"/>
        </w:rPr>
        <w:t>7.1 结果公示</w:t>
      </w:r>
    </w:p>
    <w:p>
      <w:pPr>
        <w:pStyle w:val="187"/>
        <w:jc w:val="both"/>
        <w:rPr>
          <w:rFonts w:hAnsi="宋体"/>
          <w:color w:val="auto"/>
          <w:sz w:val="21"/>
          <w:szCs w:val="21"/>
          <w:highlight w:val="none"/>
        </w:rPr>
      </w:pPr>
      <w:r>
        <w:rPr>
          <w:rFonts w:hint="eastAsia" w:hAnsi="宋体"/>
          <w:color w:val="auto"/>
          <w:sz w:val="21"/>
          <w:szCs w:val="21"/>
          <w:highlight w:val="none"/>
        </w:rPr>
        <w:t>采购人</w:t>
      </w:r>
      <w:r>
        <w:rPr>
          <w:rFonts w:hAnsi="宋体"/>
          <w:color w:val="auto"/>
          <w:sz w:val="21"/>
          <w:szCs w:val="21"/>
          <w:highlight w:val="none"/>
        </w:rPr>
        <w:t>在收到评</w:t>
      </w:r>
      <w:r>
        <w:rPr>
          <w:rFonts w:hint="eastAsia" w:hAnsi="宋体"/>
          <w:color w:val="auto"/>
          <w:sz w:val="21"/>
          <w:szCs w:val="21"/>
          <w:highlight w:val="none"/>
        </w:rPr>
        <w:t>审</w:t>
      </w:r>
      <w:r>
        <w:rPr>
          <w:rFonts w:hAnsi="宋体"/>
          <w:color w:val="auto"/>
          <w:sz w:val="21"/>
          <w:szCs w:val="21"/>
          <w:highlight w:val="none"/>
        </w:rPr>
        <w:t>报告</w:t>
      </w:r>
      <w:r>
        <w:rPr>
          <w:rFonts w:hint="eastAsia" w:hAnsi="宋体"/>
          <w:color w:val="auto"/>
          <w:sz w:val="21"/>
          <w:szCs w:val="21"/>
          <w:highlight w:val="none"/>
        </w:rPr>
        <w:t>后</w:t>
      </w:r>
      <w:r>
        <w:rPr>
          <w:rFonts w:hAnsi="宋体"/>
          <w:color w:val="auto"/>
          <w:sz w:val="21"/>
          <w:szCs w:val="21"/>
          <w:highlight w:val="none"/>
        </w:rPr>
        <w:t>，按照</w:t>
      </w:r>
      <w:r>
        <w:rPr>
          <w:rFonts w:hint="eastAsia" w:hAnsi="宋体"/>
          <w:color w:val="auto"/>
          <w:sz w:val="21"/>
          <w:szCs w:val="21"/>
          <w:highlight w:val="none"/>
        </w:rPr>
        <w:t>竞争性采购须知前附表</w:t>
      </w:r>
      <w:r>
        <w:rPr>
          <w:rFonts w:hAnsi="宋体"/>
          <w:color w:val="auto"/>
          <w:sz w:val="21"/>
          <w:szCs w:val="21"/>
          <w:highlight w:val="none"/>
        </w:rPr>
        <w:t>规定的公</w:t>
      </w:r>
      <w:r>
        <w:rPr>
          <w:rFonts w:hint="eastAsia" w:hAnsi="宋体"/>
          <w:color w:val="auto"/>
          <w:sz w:val="21"/>
          <w:szCs w:val="21"/>
          <w:highlight w:val="none"/>
        </w:rPr>
        <w:t>告</w:t>
      </w:r>
      <w:r>
        <w:rPr>
          <w:rFonts w:hAnsi="宋体"/>
          <w:color w:val="auto"/>
          <w:sz w:val="21"/>
          <w:szCs w:val="21"/>
          <w:highlight w:val="none"/>
        </w:rPr>
        <w:t>媒介和期限</w:t>
      </w:r>
      <w:r>
        <w:rPr>
          <w:rFonts w:hint="eastAsia" w:hAnsi="宋体"/>
          <w:color w:val="auto"/>
          <w:sz w:val="21"/>
          <w:szCs w:val="21"/>
          <w:highlight w:val="none"/>
        </w:rPr>
        <w:t>发布结果公示</w:t>
      </w:r>
      <w:r>
        <w:rPr>
          <w:rFonts w:hAnsi="宋体"/>
          <w:color w:val="auto"/>
          <w:sz w:val="21"/>
          <w:szCs w:val="21"/>
          <w:highlight w:val="none"/>
        </w:rPr>
        <w:t>。</w:t>
      </w:r>
    </w:p>
    <w:p>
      <w:pPr>
        <w:spacing w:line="360" w:lineRule="auto"/>
        <w:rPr>
          <w:rFonts w:ascii="宋体" w:hAnsi="宋体"/>
          <w:b/>
          <w:bCs/>
          <w:color w:val="auto"/>
          <w:szCs w:val="21"/>
          <w:highlight w:val="none"/>
        </w:rPr>
      </w:pPr>
      <w:r>
        <w:rPr>
          <w:rFonts w:hint="eastAsia" w:ascii="宋体" w:hAnsi="宋体"/>
          <w:b/>
          <w:bCs/>
          <w:color w:val="auto"/>
          <w:szCs w:val="21"/>
          <w:highlight w:val="none"/>
        </w:rPr>
        <w:t>7.2 成交供应商的确定</w:t>
      </w:r>
    </w:p>
    <w:p>
      <w:pPr>
        <w:pStyle w:val="187"/>
        <w:jc w:val="both"/>
        <w:rPr>
          <w:rFonts w:hAnsi="宋体"/>
          <w:color w:val="auto"/>
          <w:sz w:val="21"/>
          <w:szCs w:val="21"/>
          <w:highlight w:val="none"/>
        </w:rPr>
      </w:pPr>
      <w:r>
        <w:rPr>
          <w:rFonts w:hint="eastAsia" w:hAnsi="宋体"/>
          <w:color w:val="auto"/>
          <w:sz w:val="21"/>
          <w:szCs w:val="21"/>
          <w:highlight w:val="none"/>
        </w:rPr>
        <w:t>7.2.1经结果公示无异议后，采购人原则上应在评审报告确定的成交候选</w:t>
      </w:r>
      <w:r>
        <w:rPr>
          <w:rFonts w:hint="eastAsia" w:hAnsi="宋体"/>
          <w:color w:val="auto"/>
          <w:sz w:val="21"/>
          <w:szCs w:val="21"/>
          <w:highlight w:val="none"/>
          <w:lang w:eastAsia="zh-CN"/>
        </w:rPr>
        <w:t>供应商</w:t>
      </w:r>
      <w:r>
        <w:rPr>
          <w:rFonts w:hint="eastAsia" w:hAnsi="宋体"/>
          <w:color w:val="auto"/>
          <w:sz w:val="21"/>
          <w:szCs w:val="21"/>
          <w:highlight w:val="none"/>
        </w:rPr>
        <w:t>名单中按顺序确定成交供应商。采购人依据评审小组推荐的成交候选</w:t>
      </w:r>
      <w:r>
        <w:rPr>
          <w:rFonts w:hint="eastAsia" w:hAnsi="宋体"/>
          <w:color w:val="auto"/>
          <w:sz w:val="21"/>
          <w:szCs w:val="21"/>
          <w:highlight w:val="none"/>
          <w:lang w:eastAsia="zh-CN"/>
        </w:rPr>
        <w:t>供应商</w:t>
      </w:r>
      <w:r>
        <w:rPr>
          <w:rFonts w:hint="eastAsia" w:hAnsi="宋体"/>
          <w:color w:val="auto"/>
          <w:sz w:val="21"/>
          <w:szCs w:val="21"/>
          <w:highlight w:val="none"/>
        </w:rPr>
        <w:t>确定成交供应商。评审小组推荐成交候选</w:t>
      </w:r>
      <w:r>
        <w:rPr>
          <w:rFonts w:hint="eastAsia" w:hAnsi="宋体"/>
          <w:color w:val="auto"/>
          <w:sz w:val="21"/>
          <w:szCs w:val="21"/>
          <w:highlight w:val="none"/>
          <w:lang w:eastAsia="zh-CN"/>
        </w:rPr>
        <w:t>供应商</w:t>
      </w:r>
      <w:r>
        <w:rPr>
          <w:rFonts w:hint="eastAsia" w:hAnsi="宋体"/>
          <w:color w:val="auto"/>
          <w:sz w:val="21"/>
          <w:szCs w:val="21"/>
          <w:highlight w:val="none"/>
        </w:rPr>
        <w:t>的数量以及采购人确定成交供应商的方式见竞争性采购须知前附表。</w:t>
      </w:r>
    </w:p>
    <w:p>
      <w:pPr>
        <w:pStyle w:val="187"/>
        <w:jc w:val="both"/>
        <w:rPr>
          <w:rFonts w:hAnsi="宋体"/>
          <w:color w:val="auto"/>
          <w:sz w:val="21"/>
          <w:szCs w:val="21"/>
          <w:highlight w:val="none"/>
        </w:rPr>
      </w:pPr>
      <w:r>
        <w:rPr>
          <w:rFonts w:hint="eastAsia" w:hAnsi="宋体"/>
          <w:color w:val="auto"/>
          <w:sz w:val="21"/>
          <w:szCs w:val="21"/>
          <w:highlight w:val="none"/>
        </w:rPr>
        <w:t>7.2.2竞争性采购排名第一的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放弃中选、因不可抗力不能履行合同，或者被查实存在影响</w:t>
      </w:r>
      <w:r>
        <w:rPr>
          <w:rFonts w:hint="eastAsia" w:hAnsi="宋体"/>
          <w:color w:val="auto"/>
          <w:sz w:val="21"/>
          <w:szCs w:val="21"/>
          <w:highlight w:val="none"/>
          <w:lang w:eastAsia="zh-CN"/>
        </w:rPr>
        <w:t>成交</w:t>
      </w:r>
      <w:r>
        <w:rPr>
          <w:rFonts w:hint="eastAsia" w:hAnsi="宋体"/>
          <w:color w:val="auto"/>
          <w:sz w:val="21"/>
          <w:szCs w:val="21"/>
          <w:highlight w:val="none"/>
        </w:rPr>
        <w:t>结果的违法行为等情形，不符合</w:t>
      </w:r>
      <w:r>
        <w:rPr>
          <w:rFonts w:hint="eastAsia" w:hAnsi="宋体"/>
          <w:color w:val="auto"/>
          <w:sz w:val="21"/>
          <w:szCs w:val="21"/>
          <w:highlight w:val="none"/>
          <w:lang w:eastAsia="zh-CN"/>
        </w:rPr>
        <w:t>成交</w:t>
      </w:r>
      <w:r>
        <w:rPr>
          <w:rFonts w:hint="eastAsia" w:hAnsi="宋体"/>
          <w:color w:val="auto"/>
          <w:sz w:val="21"/>
          <w:szCs w:val="21"/>
          <w:highlight w:val="none"/>
        </w:rPr>
        <w:t>条件的，采购人可以按照评审小组提出的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名单排序依次确定其他</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为</w:t>
      </w:r>
      <w:r>
        <w:rPr>
          <w:rFonts w:hint="eastAsia" w:hAnsi="宋体"/>
          <w:color w:val="auto"/>
          <w:sz w:val="21"/>
          <w:szCs w:val="21"/>
          <w:highlight w:val="none"/>
          <w:lang w:eastAsia="zh-CN"/>
        </w:rPr>
        <w:t>成交供应商</w:t>
      </w:r>
      <w:r>
        <w:rPr>
          <w:rFonts w:hint="eastAsia" w:hAnsi="宋体"/>
          <w:color w:val="auto"/>
          <w:sz w:val="21"/>
          <w:szCs w:val="21"/>
          <w:highlight w:val="none"/>
        </w:rPr>
        <w:t>，也可以重新采购。</w:t>
      </w:r>
    </w:p>
    <w:p>
      <w:pPr>
        <w:pStyle w:val="187"/>
        <w:jc w:val="both"/>
        <w:rPr>
          <w:rFonts w:hAnsi="宋体"/>
          <w:b/>
          <w:bCs/>
          <w:color w:val="auto"/>
          <w:szCs w:val="21"/>
          <w:highlight w:val="none"/>
        </w:rPr>
      </w:pPr>
      <w:r>
        <w:rPr>
          <w:rFonts w:hint="eastAsia" w:hAnsi="宋体"/>
          <w:b/>
          <w:bCs/>
          <w:color w:val="auto"/>
          <w:szCs w:val="21"/>
          <w:highlight w:val="none"/>
        </w:rPr>
        <w:t>7.3 成交通知</w:t>
      </w:r>
    </w:p>
    <w:p>
      <w:pPr>
        <w:pStyle w:val="187"/>
        <w:jc w:val="both"/>
        <w:rPr>
          <w:rFonts w:hAnsi="宋体"/>
          <w:color w:val="auto"/>
          <w:sz w:val="21"/>
          <w:szCs w:val="21"/>
          <w:highlight w:val="none"/>
        </w:rPr>
      </w:pPr>
      <w:r>
        <w:rPr>
          <w:rFonts w:hAnsi="宋体"/>
          <w:color w:val="auto"/>
          <w:sz w:val="21"/>
          <w:szCs w:val="21"/>
          <w:highlight w:val="none"/>
        </w:rPr>
        <w:t>在规定的</w:t>
      </w:r>
      <w:r>
        <w:rPr>
          <w:rFonts w:hint="eastAsia" w:hAnsi="宋体"/>
          <w:color w:val="auto"/>
          <w:sz w:val="21"/>
          <w:szCs w:val="21"/>
          <w:highlight w:val="none"/>
        </w:rPr>
        <w:t>响应文件</w:t>
      </w:r>
      <w:r>
        <w:rPr>
          <w:rFonts w:hAnsi="宋体"/>
          <w:color w:val="auto"/>
          <w:sz w:val="21"/>
          <w:szCs w:val="21"/>
          <w:highlight w:val="none"/>
        </w:rPr>
        <w:t>有效期内，</w:t>
      </w:r>
      <w:r>
        <w:rPr>
          <w:rFonts w:hint="eastAsia" w:hAnsi="宋体"/>
          <w:color w:val="auto"/>
          <w:sz w:val="21"/>
          <w:szCs w:val="21"/>
          <w:highlight w:val="none"/>
        </w:rPr>
        <w:t>采购人</w:t>
      </w:r>
      <w:r>
        <w:rPr>
          <w:rFonts w:hAnsi="宋体"/>
          <w:color w:val="auto"/>
          <w:sz w:val="21"/>
          <w:szCs w:val="21"/>
          <w:highlight w:val="none"/>
        </w:rPr>
        <w:t>向</w:t>
      </w:r>
      <w:r>
        <w:rPr>
          <w:rFonts w:hint="eastAsia" w:hAnsi="宋体"/>
          <w:color w:val="auto"/>
          <w:sz w:val="21"/>
          <w:szCs w:val="21"/>
          <w:highlight w:val="none"/>
        </w:rPr>
        <w:t>成交供应商</w:t>
      </w:r>
      <w:r>
        <w:rPr>
          <w:rFonts w:hAnsi="宋体"/>
          <w:color w:val="auto"/>
          <w:sz w:val="21"/>
          <w:szCs w:val="21"/>
          <w:highlight w:val="none"/>
        </w:rPr>
        <w:t>发出</w:t>
      </w:r>
      <w:r>
        <w:rPr>
          <w:rFonts w:hint="eastAsia" w:hAnsi="宋体"/>
          <w:color w:val="auto"/>
          <w:sz w:val="21"/>
          <w:szCs w:val="21"/>
          <w:highlight w:val="none"/>
        </w:rPr>
        <w:t>成交</w:t>
      </w:r>
      <w:r>
        <w:rPr>
          <w:rFonts w:hAnsi="宋体"/>
          <w:color w:val="auto"/>
          <w:sz w:val="21"/>
          <w:szCs w:val="21"/>
          <w:highlight w:val="none"/>
        </w:rPr>
        <w:t>通知书</w:t>
      </w:r>
      <w:r>
        <w:rPr>
          <w:rFonts w:hint="eastAsia" w:hAnsi="宋体"/>
          <w:color w:val="auto"/>
          <w:sz w:val="21"/>
          <w:szCs w:val="21"/>
          <w:highlight w:val="none"/>
        </w:rPr>
        <w:t>。</w:t>
      </w:r>
    </w:p>
    <w:p>
      <w:pPr>
        <w:spacing w:line="360" w:lineRule="auto"/>
        <w:rPr>
          <w:rFonts w:ascii="宋体" w:hAnsi="宋体"/>
          <w:b/>
          <w:bCs/>
          <w:color w:val="auto"/>
          <w:szCs w:val="21"/>
          <w:highlight w:val="none"/>
        </w:rPr>
      </w:pPr>
      <w:r>
        <w:rPr>
          <w:rFonts w:hint="eastAsia" w:ascii="宋体" w:hAnsi="宋体"/>
          <w:b/>
          <w:bCs/>
          <w:color w:val="auto"/>
          <w:szCs w:val="21"/>
          <w:highlight w:val="none"/>
        </w:rPr>
        <w:t>7.4 履约保证金</w:t>
      </w:r>
    </w:p>
    <w:p>
      <w:pPr>
        <w:pStyle w:val="187"/>
        <w:jc w:val="both"/>
        <w:rPr>
          <w:rFonts w:hAnsi="宋体"/>
          <w:color w:val="auto"/>
          <w:sz w:val="21"/>
          <w:szCs w:val="21"/>
          <w:highlight w:val="none"/>
        </w:rPr>
      </w:pPr>
      <w:r>
        <w:rPr>
          <w:rFonts w:hAnsi="宋体"/>
          <w:color w:val="auto"/>
          <w:sz w:val="21"/>
          <w:szCs w:val="21"/>
          <w:highlight w:val="none"/>
        </w:rPr>
        <w:t>7.</w:t>
      </w:r>
      <w:r>
        <w:rPr>
          <w:rFonts w:hint="eastAsia" w:hAnsi="宋体"/>
          <w:color w:val="auto"/>
          <w:sz w:val="21"/>
          <w:szCs w:val="21"/>
          <w:highlight w:val="none"/>
        </w:rPr>
        <w:t>4</w:t>
      </w:r>
      <w:r>
        <w:rPr>
          <w:rFonts w:hAnsi="宋体"/>
          <w:color w:val="auto"/>
          <w:sz w:val="21"/>
          <w:szCs w:val="21"/>
          <w:highlight w:val="none"/>
        </w:rPr>
        <w:t>.1</w:t>
      </w:r>
      <w:r>
        <w:rPr>
          <w:rFonts w:hint="eastAsia" w:hAnsi="宋体"/>
          <w:color w:val="auto"/>
          <w:sz w:val="21"/>
          <w:szCs w:val="21"/>
          <w:highlight w:val="none"/>
        </w:rPr>
        <w:t>在签订合同前，成交供应商</w:t>
      </w:r>
      <w:r>
        <w:rPr>
          <w:rFonts w:hAnsi="宋体"/>
          <w:color w:val="auto"/>
          <w:sz w:val="21"/>
          <w:szCs w:val="21"/>
          <w:highlight w:val="none"/>
        </w:rPr>
        <w:t>应按</w:t>
      </w:r>
      <w:r>
        <w:rPr>
          <w:rFonts w:hint="eastAsia" w:hAnsi="宋体"/>
          <w:color w:val="auto"/>
          <w:sz w:val="21"/>
          <w:szCs w:val="21"/>
          <w:highlight w:val="none"/>
        </w:rPr>
        <w:t>竞争性采购须知前附表</w:t>
      </w:r>
      <w:r>
        <w:rPr>
          <w:rFonts w:hAnsi="宋体"/>
          <w:color w:val="auto"/>
          <w:sz w:val="21"/>
          <w:szCs w:val="21"/>
          <w:highlight w:val="none"/>
        </w:rPr>
        <w:t>规定的形式、金额和</w:t>
      </w:r>
      <w:r>
        <w:rPr>
          <w:rFonts w:hint="eastAsia" w:hAnsi="宋体"/>
          <w:color w:val="auto"/>
          <w:sz w:val="21"/>
          <w:szCs w:val="21"/>
          <w:highlight w:val="none"/>
        </w:rPr>
        <w:t>采购文件</w:t>
      </w:r>
      <w:r>
        <w:rPr>
          <w:rFonts w:hAnsi="宋体"/>
          <w:b/>
          <w:bCs/>
          <w:color w:val="auto"/>
          <w:sz w:val="21"/>
          <w:szCs w:val="21"/>
          <w:highlight w:val="none"/>
        </w:rPr>
        <w:t>第</w:t>
      </w:r>
      <w:r>
        <w:rPr>
          <w:rFonts w:hint="eastAsia" w:hAnsi="宋体"/>
          <w:b/>
          <w:bCs/>
          <w:color w:val="auto"/>
          <w:sz w:val="21"/>
          <w:szCs w:val="21"/>
          <w:highlight w:val="none"/>
        </w:rPr>
        <w:t>四</w:t>
      </w:r>
      <w:r>
        <w:rPr>
          <w:rFonts w:hAnsi="宋体"/>
          <w:b/>
          <w:bCs/>
          <w:color w:val="auto"/>
          <w:sz w:val="21"/>
          <w:szCs w:val="21"/>
          <w:highlight w:val="none"/>
        </w:rPr>
        <w:t>章“合</w:t>
      </w:r>
      <w:bookmarkStart w:id="14" w:name="page31"/>
      <w:bookmarkEnd w:id="14"/>
      <w:r>
        <w:rPr>
          <w:rFonts w:hAnsi="宋体"/>
          <w:b/>
          <w:bCs/>
          <w:color w:val="auto"/>
          <w:sz w:val="21"/>
          <w:szCs w:val="21"/>
          <w:highlight w:val="none"/>
        </w:rPr>
        <w:t>同条款及格式”</w:t>
      </w:r>
      <w:r>
        <w:rPr>
          <w:rFonts w:hAnsi="宋体"/>
          <w:color w:val="auto"/>
          <w:sz w:val="21"/>
          <w:szCs w:val="21"/>
          <w:highlight w:val="none"/>
        </w:rPr>
        <w:t>规定的或者事先经过</w:t>
      </w:r>
      <w:r>
        <w:rPr>
          <w:rFonts w:hint="eastAsia" w:hAnsi="宋体"/>
          <w:color w:val="auto"/>
          <w:sz w:val="21"/>
          <w:szCs w:val="21"/>
          <w:highlight w:val="none"/>
        </w:rPr>
        <w:t>采购人</w:t>
      </w:r>
      <w:r>
        <w:rPr>
          <w:rFonts w:hAnsi="宋体"/>
          <w:color w:val="auto"/>
          <w:sz w:val="21"/>
          <w:szCs w:val="21"/>
          <w:highlight w:val="none"/>
        </w:rPr>
        <w:t>书面认可的履约保证金格式向</w:t>
      </w:r>
      <w:r>
        <w:rPr>
          <w:rFonts w:hint="eastAsia" w:hAnsi="宋体"/>
          <w:color w:val="auto"/>
          <w:sz w:val="21"/>
          <w:szCs w:val="21"/>
          <w:highlight w:val="none"/>
        </w:rPr>
        <w:t>采购人</w:t>
      </w:r>
      <w:r>
        <w:rPr>
          <w:rFonts w:hAnsi="宋体"/>
          <w:color w:val="auto"/>
          <w:sz w:val="21"/>
          <w:szCs w:val="21"/>
          <w:highlight w:val="none"/>
        </w:rPr>
        <w:t>提交履约保证金。联合体</w:t>
      </w:r>
      <w:r>
        <w:rPr>
          <w:rFonts w:hint="eastAsia" w:hAnsi="宋体"/>
          <w:color w:val="auto"/>
          <w:sz w:val="21"/>
          <w:szCs w:val="21"/>
          <w:highlight w:val="none"/>
        </w:rPr>
        <w:t>成交</w:t>
      </w:r>
      <w:r>
        <w:rPr>
          <w:rFonts w:hAnsi="宋体"/>
          <w:color w:val="auto"/>
          <w:sz w:val="21"/>
          <w:szCs w:val="21"/>
          <w:highlight w:val="none"/>
        </w:rPr>
        <w:t>的，其履约保证金以联合体各方或者联合体中牵头人的名义提交。</w:t>
      </w:r>
    </w:p>
    <w:p>
      <w:pPr>
        <w:pStyle w:val="187"/>
        <w:jc w:val="both"/>
        <w:rPr>
          <w:rFonts w:hAnsi="宋体"/>
          <w:color w:val="auto"/>
          <w:sz w:val="21"/>
          <w:szCs w:val="21"/>
          <w:highlight w:val="none"/>
        </w:rPr>
      </w:pPr>
      <w:r>
        <w:rPr>
          <w:rFonts w:hAnsi="宋体"/>
          <w:color w:val="auto"/>
          <w:sz w:val="21"/>
          <w:szCs w:val="21"/>
          <w:highlight w:val="none"/>
        </w:rPr>
        <w:t>7.</w:t>
      </w:r>
      <w:r>
        <w:rPr>
          <w:rFonts w:hint="eastAsia" w:hAnsi="宋体"/>
          <w:color w:val="auto"/>
          <w:sz w:val="21"/>
          <w:szCs w:val="21"/>
          <w:highlight w:val="none"/>
        </w:rPr>
        <w:t>4</w:t>
      </w:r>
      <w:r>
        <w:rPr>
          <w:rFonts w:hAnsi="宋体"/>
          <w:color w:val="auto"/>
          <w:sz w:val="21"/>
          <w:szCs w:val="21"/>
          <w:highlight w:val="none"/>
        </w:rPr>
        <w:t>.2</w:t>
      </w:r>
      <w:r>
        <w:rPr>
          <w:rFonts w:hint="eastAsia" w:hAnsi="宋体"/>
          <w:color w:val="auto"/>
          <w:sz w:val="21"/>
          <w:szCs w:val="21"/>
          <w:highlight w:val="none"/>
        </w:rPr>
        <w:t>成交供应商</w:t>
      </w:r>
      <w:r>
        <w:rPr>
          <w:rFonts w:hAnsi="宋体"/>
          <w:color w:val="auto"/>
          <w:sz w:val="21"/>
          <w:szCs w:val="21"/>
          <w:highlight w:val="none"/>
        </w:rPr>
        <w:t>不能按本章</w:t>
      </w:r>
      <w:r>
        <w:rPr>
          <w:rFonts w:hAnsi="宋体"/>
          <w:b/>
          <w:bCs/>
          <w:color w:val="auto"/>
          <w:sz w:val="21"/>
          <w:szCs w:val="21"/>
          <w:highlight w:val="none"/>
        </w:rPr>
        <w:t>第7.</w:t>
      </w:r>
      <w:r>
        <w:rPr>
          <w:rFonts w:hint="eastAsia" w:hAnsi="宋体"/>
          <w:b/>
          <w:bCs/>
          <w:color w:val="auto"/>
          <w:sz w:val="21"/>
          <w:szCs w:val="21"/>
          <w:highlight w:val="none"/>
        </w:rPr>
        <w:t>4</w:t>
      </w:r>
      <w:r>
        <w:rPr>
          <w:rFonts w:hAnsi="宋体"/>
          <w:b/>
          <w:bCs/>
          <w:color w:val="auto"/>
          <w:sz w:val="21"/>
          <w:szCs w:val="21"/>
          <w:highlight w:val="none"/>
        </w:rPr>
        <w:t>.1项</w:t>
      </w:r>
      <w:r>
        <w:rPr>
          <w:rFonts w:hAnsi="宋体"/>
          <w:color w:val="auto"/>
          <w:sz w:val="21"/>
          <w:szCs w:val="21"/>
          <w:highlight w:val="none"/>
        </w:rPr>
        <w:t>要求提交履约保证金的，视为放弃</w:t>
      </w:r>
      <w:r>
        <w:rPr>
          <w:rFonts w:hint="eastAsia" w:hAnsi="宋体"/>
          <w:color w:val="auto"/>
          <w:sz w:val="21"/>
          <w:szCs w:val="21"/>
          <w:highlight w:val="none"/>
        </w:rPr>
        <w:t>成交</w:t>
      </w:r>
      <w:r>
        <w:rPr>
          <w:rFonts w:hAnsi="宋体"/>
          <w:color w:val="auto"/>
          <w:sz w:val="21"/>
          <w:szCs w:val="21"/>
          <w:highlight w:val="none"/>
        </w:rPr>
        <w:t>，其</w:t>
      </w:r>
      <w:r>
        <w:rPr>
          <w:rFonts w:hint="eastAsia" w:hAnsi="宋体"/>
          <w:color w:val="auto"/>
          <w:sz w:val="21"/>
          <w:szCs w:val="21"/>
          <w:highlight w:val="none"/>
          <w:lang w:eastAsia="zh-CN"/>
        </w:rPr>
        <w:t>竞争性采购</w:t>
      </w:r>
      <w:r>
        <w:rPr>
          <w:rFonts w:hAnsi="宋体"/>
          <w:color w:val="auto"/>
          <w:sz w:val="21"/>
          <w:szCs w:val="21"/>
          <w:highlight w:val="none"/>
        </w:rPr>
        <w:t>保证金不予退还，给</w:t>
      </w:r>
      <w:r>
        <w:rPr>
          <w:rFonts w:hint="eastAsia" w:hAnsi="宋体"/>
          <w:color w:val="auto"/>
          <w:sz w:val="21"/>
          <w:szCs w:val="21"/>
          <w:highlight w:val="none"/>
        </w:rPr>
        <w:t>采购人</w:t>
      </w:r>
      <w:r>
        <w:rPr>
          <w:rFonts w:hAnsi="宋体"/>
          <w:color w:val="auto"/>
          <w:sz w:val="21"/>
          <w:szCs w:val="21"/>
          <w:highlight w:val="none"/>
        </w:rPr>
        <w:t>造成的损失超过</w:t>
      </w:r>
      <w:r>
        <w:rPr>
          <w:rFonts w:hint="eastAsia" w:hAnsi="宋体"/>
          <w:color w:val="auto"/>
          <w:sz w:val="21"/>
          <w:szCs w:val="21"/>
          <w:highlight w:val="none"/>
          <w:lang w:eastAsia="zh-CN"/>
        </w:rPr>
        <w:t>竞争性采购</w:t>
      </w:r>
      <w:r>
        <w:rPr>
          <w:rFonts w:hint="eastAsia" w:hAnsi="宋体"/>
          <w:color w:val="auto"/>
          <w:sz w:val="21"/>
          <w:szCs w:val="21"/>
          <w:highlight w:val="none"/>
        </w:rPr>
        <w:t>保证金</w:t>
      </w:r>
      <w:r>
        <w:rPr>
          <w:rFonts w:hAnsi="宋体"/>
          <w:color w:val="auto"/>
          <w:sz w:val="21"/>
          <w:szCs w:val="21"/>
          <w:highlight w:val="none"/>
        </w:rPr>
        <w:t>数额的，</w:t>
      </w:r>
      <w:r>
        <w:rPr>
          <w:rFonts w:hint="eastAsia" w:hAnsi="宋体"/>
          <w:color w:val="auto"/>
          <w:sz w:val="21"/>
          <w:szCs w:val="21"/>
          <w:highlight w:val="none"/>
        </w:rPr>
        <w:t>成交供应商</w:t>
      </w:r>
      <w:r>
        <w:rPr>
          <w:rFonts w:hAnsi="宋体"/>
          <w:color w:val="auto"/>
          <w:sz w:val="21"/>
          <w:szCs w:val="21"/>
          <w:highlight w:val="none"/>
        </w:rPr>
        <w:t>还应当对超过部分予以赔偿。</w:t>
      </w:r>
    </w:p>
    <w:p>
      <w:pPr>
        <w:spacing w:line="360" w:lineRule="auto"/>
        <w:rPr>
          <w:rFonts w:ascii="宋体" w:hAnsi="宋体"/>
          <w:b/>
          <w:bCs/>
          <w:color w:val="auto"/>
          <w:szCs w:val="21"/>
          <w:highlight w:val="none"/>
        </w:rPr>
      </w:pPr>
      <w:r>
        <w:rPr>
          <w:rFonts w:hint="eastAsia" w:ascii="宋体" w:hAnsi="宋体"/>
          <w:b/>
          <w:bCs/>
          <w:color w:val="auto"/>
          <w:szCs w:val="21"/>
          <w:highlight w:val="none"/>
        </w:rPr>
        <w:t>7.5 签订合同</w:t>
      </w:r>
    </w:p>
    <w:p>
      <w:pPr>
        <w:pStyle w:val="187"/>
        <w:jc w:val="both"/>
        <w:rPr>
          <w:rFonts w:hAnsi="宋体"/>
          <w:color w:val="auto"/>
          <w:sz w:val="21"/>
          <w:szCs w:val="21"/>
          <w:highlight w:val="none"/>
        </w:rPr>
      </w:pPr>
      <w:r>
        <w:rPr>
          <w:rFonts w:hAnsi="宋体"/>
          <w:color w:val="auto"/>
          <w:sz w:val="21"/>
          <w:szCs w:val="21"/>
          <w:highlight w:val="none"/>
        </w:rPr>
        <w:t>7.5.1 自</w:t>
      </w:r>
      <w:r>
        <w:rPr>
          <w:rFonts w:hint="eastAsia" w:hAnsi="宋体"/>
          <w:color w:val="auto"/>
          <w:sz w:val="21"/>
          <w:szCs w:val="21"/>
          <w:highlight w:val="none"/>
        </w:rPr>
        <w:t>成交</w:t>
      </w:r>
      <w:r>
        <w:rPr>
          <w:rFonts w:hAnsi="宋体"/>
          <w:color w:val="auto"/>
          <w:sz w:val="21"/>
          <w:szCs w:val="21"/>
          <w:highlight w:val="none"/>
        </w:rPr>
        <w:t>通知书发出之日起30天内，</w:t>
      </w:r>
      <w:r>
        <w:rPr>
          <w:rFonts w:hint="eastAsia" w:hAnsi="宋体"/>
          <w:color w:val="auto"/>
          <w:sz w:val="21"/>
          <w:szCs w:val="21"/>
          <w:highlight w:val="none"/>
        </w:rPr>
        <w:t>采购</w:t>
      </w:r>
      <w:r>
        <w:rPr>
          <w:rFonts w:hAnsi="宋体"/>
          <w:color w:val="auto"/>
          <w:sz w:val="21"/>
          <w:szCs w:val="21"/>
          <w:highlight w:val="none"/>
        </w:rPr>
        <w:t>人和</w:t>
      </w:r>
      <w:r>
        <w:rPr>
          <w:rFonts w:hint="eastAsia" w:hAnsi="宋体"/>
          <w:color w:val="auto"/>
          <w:sz w:val="21"/>
          <w:szCs w:val="21"/>
          <w:highlight w:val="none"/>
        </w:rPr>
        <w:t>成交供应商</w:t>
      </w:r>
      <w:r>
        <w:rPr>
          <w:rFonts w:hAnsi="宋体"/>
          <w:color w:val="auto"/>
          <w:sz w:val="21"/>
          <w:szCs w:val="21"/>
          <w:highlight w:val="none"/>
        </w:rPr>
        <w:t>根据</w:t>
      </w:r>
      <w:r>
        <w:rPr>
          <w:rFonts w:hint="eastAsia" w:hAnsi="宋体"/>
          <w:color w:val="auto"/>
          <w:sz w:val="21"/>
          <w:szCs w:val="21"/>
          <w:highlight w:val="none"/>
        </w:rPr>
        <w:t>采购</w:t>
      </w:r>
      <w:r>
        <w:rPr>
          <w:rFonts w:hAnsi="宋体"/>
          <w:color w:val="auto"/>
          <w:sz w:val="21"/>
          <w:szCs w:val="21"/>
          <w:highlight w:val="none"/>
        </w:rPr>
        <w:t>文件和</w:t>
      </w:r>
      <w:r>
        <w:rPr>
          <w:rFonts w:hint="eastAsia" w:hAnsi="宋体"/>
          <w:color w:val="auto"/>
          <w:sz w:val="21"/>
          <w:szCs w:val="21"/>
          <w:highlight w:val="none"/>
        </w:rPr>
        <w:t>成交供应商</w:t>
      </w:r>
      <w:r>
        <w:rPr>
          <w:rFonts w:hAnsi="宋体"/>
          <w:color w:val="auto"/>
          <w:sz w:val="21"/>
          <w:szCs w:val="21"/>
          <w:highlight w:val="none"/>
        </w:rPr>
        <w:t>的</w:t>
      </w:r>
      <w:r>
        <w:rPr>
          <w:rFonts w:hint="eastAsia" w:hAnsi="宋体"/>
          <w:color w:val="auto"/>
          <w:sz w:val="21"/>
          <w:szCs w:val="21"/>
          <w:highlight w:val="none"/>
        </w:rPr>
        <w:t>响应</w:t>
      </w:r>
      <w:r>
        <w:rPr>
          <w:rFonts w:hAnsi="宋体"/>
          <w:color w:val="auto"/>
          <w:sz w:val="21"/>
          <w:szCs w:val="21"/>
          <w:highlight w:val="none"/>
        </w:rPr>
        <w:t>文件订立合同。</w:t>
      </w:r>
      <w:r>
        <w:rPr>
          <w:rFonts w:hint="eastAsia" w:hAnsi="宋体"/>
          <w:color w:val="auto"/>
          <w:sz w:val="21"/>
          <w:szCs w:val="21"/>
          <w:highlight w:val="none"/>
        </w:rPr>
        <w:t>成交供应商</w:t>
      </w:r>
      <w:r>
        <w:rPr>
          <w:rFonts w:hAnsi="宋体"/>
          <w:color w:val="auto"/>
          <w:sz w:val="21"/>
          <w:szCs w:val="21"/>
          <w:highlight w:val="none"/>
        </w:rPr>
        <w:t>无正当理由拒签合同的，</w:t>
      </w:r>
      <w:r>
        <w:rPr>
          <w:rFonts w:hint="eastAsia" w:hAnsi="宋体"/>
          <w:color w:val="auto"/>
          <w:sz w:val="21"/>
          <w:szCs w:val="21"/>
          <w:highlight w:val="none"/>
        </w:rPr>
        <w:t>采购</w:t>
      </w:r>
      <w:r>
        <w:rPr>
          <w:rFonts w:hAnsi="宋体"/>
          <w:color w:val="auto"/>
          <w:sz w:val="21"/>
          <w:szCs w:val="21"/>
          <w:highlight w:val="none"/>
        </w:rPr>
        <w:t>人取消其</w:t>
      </w:r>
      <w:r>
        <w:rPr>
          <w:rFonts w:hint="eastAsia" w:hAnsi="宋体"/>
          <w:color w:val="auto"/>
          <w:sz w:val="21"/>
          <w:szCs w:val="21"/>
          <w:highlight w:val="none"/>
        </w:rPr>
        <w:t>成交</w:t>
      </w:r>
      <w:r>
        <w:rPr>
          <w:rFonts w:hAnsi="宋体"/>
          <w:color w:val="auto"/>
          <w:sz w:val="21"/>
          <w:szCs w:val="21"/>
          <w:highlight w:val="none"/>
        </w:rPr>
        <w:t>资格；给</w:t>
      </w:r>
      <w:r>
        <w:rPr>
          <w:rFonts w:hint="eastAsia" w:hAnsi="宋体"/>
          <w:color w:val="auto"/>
          <w:sz w:val="21"/>
          <w:szCs w:val="21"/>
          <w:highlight w:val="none"/>
        </w:rPr>
        <w:t>采购人</w:t>
      </w:r>
      <w:r>
        <w:rPr>
          <w:rFonts w:hAnsi="宋体"/>
          <w:color w:val="auto"/>
          <w:sz w:val="21"/>
          <w:szCs w:val="21"/>
          <w:highlight w:val="none"/>
        </w:rPr>
        <w:t>造成的损失超过</w:t>
      </w:r>
      <w:r>
        <w:rPr>
          <w:rFonts w:hint="eastAsia" w:hAnsi="宋体"/>
          <w:color w:val="auto"/>
          <w:sz w:val="21"/>
          <w:szCs w:val="21"/>
          <w:highlight w:val="none"/>
          <w:lang w:eastAsia="zh-CN"/>
        </w:rPr>
        <w:t>竞争性采购</w:t>
      </w:r>
      <w:r>
        <w:rPr>
          <w:rFonts w:hAnsi="宋体"/>
          <w:color w:val="auto"/>
          <w:sz w:val="21"/>
          <w:szCs w:val="21"/>
          <w:highlight w:val="none"/>
        </w:rPr>
        <w:t>保证</w:t>
      </w:r>
      <w:r>
        <w:rPr>
          <w:rFonts w:hint="eastAsia" w:hAnsi="宋体"/>
          <w:color w:val="auto"/>
          <w:sz w:val="21"/>
          <w:szCs w:val="21"/>
          <w:highlight w:val="none"/>
          <w:lang w:eastAsia="zh-CN"/>
        </w:rPr>
        <w:t>金</w:t>
      </w:r>
      <w:r>
        <w:rPr>
          <w:rFonts w:hAnsi="宋体"/>
          <w:color w:val="auto"/>
          <w:sz w:val="21"/>
          <w:szCs w:val="21"/>
          <w:highlight w:val="none"/>
        </w:rPr>
        <w:t>数额的，</w:t>
      </w:r>
      <w:r>
        <w:rPr>
          <w:rFonts w:hint="eastAsia" w:hAnsi="宋体"/>
          <w:color w:val="auto"/>
          <w:sz w:val="21"/>
          <w:szCs w:val="21"/>
          <w:highlight w:val="none"/>
        </w:rPr>
        <w:t>成交供应商</w:t>
      </w:r>
      <w:r>
        <w:rPr>
          <w:rFonts w:hAnsi="宋体"/>
          <w:color w:val="auto"/>
          <w:sz w:val="21"/>
          <w:szCs w:val="21"/>
          <w:highlight w:val="none"/>
        </w:rPr>
        <w:t>应当对超过部分予以赔偿。</w:t>
      </w:r>
    </w:p>
    <w:p>
      <w:pPr>
        <w:pStyle w:val="187"/>
        <w:jc w:val="both"/>
        <w:rPr>
          <w:rFonts w:hAnsi="宋体"/>
          <w:color w:val="auto"/>
          <w:sz w:val="21"/>
          <w:szCs w:val="21"/>
          <w:highlight w:val="none"/>
        </w:rPr>
      </w:pPr>
      <w:r>
        <w:rPr>
          <w:rFonts w:hAnsi="宋体"/>
          <w:color w:val="auto"/>
          <w:sz w:val="21"/>
          <w:szCs w:val="21"/>
          <w:highlight w:val="none"/>
        </w:rPr>
        <w:t>7.5.2 发出</w:t>
      </w:r>
      <w:r>
        <w:rPr>
          <w:rFonts w:hint="eastAsia" w:hAnsi="宋体"/>
          <w:color w:val="auto"/>
          <w:sz w:val="21"/>
          <w:szCs w:val="21"/>
          <w:highlight w:val="none"/>
        </w:rPr>
        <w:t>成交</w:t>
      </w:r>
      <w:r>
        <w:rPr>
          <w:rFonts w:hAnsi="宋体"/>
          <w:color w:val="auto"/>
          <w:sz w:val="21"/>
          <w:szCs w:val="21"/>
          <w:highlight w:val="none"/>
        </w:rPr>
        <w:t>通知书后，</w:t>
      </w:r>
      <w:r>
        <w:rPr>
          <w:rFonts w:hint="eastAsia" w:hAnsi="宋体"/>
          <w:color w:val="auto"/>
          <w:sz w:val="21"/>
          <w:szCs w:val="21"/>
          <w:highlight w:val="none"/>
        </w:rPr>
        <w:t>采购</w:t>
      </w:r>
      <w:r>
        <w:rPr>
          <w:rFonts w:hAnsi="宋体"/>
          <w:color w:val="auto"/>
          <w:sz w:val="21"/>
          <w:szCs w:val="21"/>
          <w:highlight w:val="none"/>
        </w:rPr>
        <w:t>人无正当理由拒签合同的，</w:t>
      </w:r>
      <w:r>
        <w:rPr>
          <w:rFonts w:hint="eastAsia" w:hAnsi="宋体"/>
          <w:color w:val="auto"/>
          <w:sz w:val="21"/>
          <w:szCs w:val="21"/>
          <w:highlight w:val="none"/>
        </w:rPr>
        <w:t>采购</w:t>
      </w:r>
      <w:r>
        <w:rPr>
          <w:rFonts w:hAnsi="宋体"/>
          <w:color w:val="auto"/>
          <w:sz w:val="21"/>
          <w:szCs w:val="21"/>
          <w:highlight w:val="none"/>
        </w:rPr>
        <w:t>人向</w:t>
      </w:r>
      <w:r>
        <w:rPr>
          <w:rFonts w:hint="eastAsia" w:hAnsi="宋体"/>
          <w:color w:val="auto"/>
          <w:sz w:val="21"/>
          <w:szCs w:val="21"/>
          <w:highlight w:val="none"/>
        </w:rPr>
        <w:t>成交供应商</w:t>
      </w:r>
      <w:r>
        <w:rPr>
          <w:rFonts w:hAnsi="宋体"/>
          <w:color w:val="auto"/>
          <w:sz w:val="21"/>
          <w:szCs w:val="21"/>
          <w:highlight w:val="none"/>
        </w:rPr>
        <w:t>退还</w:t>
      </w:r>
      <w:r>
        <w:rPr>
          <w:rFonts w:hint="eastAsia" w:hAnsi="宋体"/>
          <w:color w:val="auto"/>
          <w:sz w:val="21"/>
          <w:szCs w:val="21"/>
          <w:highlight w:val="none"/>
          <w:lang w:eastAsia="zh-CN"/>
        </w:rPr>
        <w:t>竞争性采购</w:t>
      </w:r>
      <w:r>
        <w:rPr>
          <w:rFonts w:hint="eastAsia" w:hAnsi="宋体"/>
          <w:color w:val="auto"/>
          <w:sz w:val="21"/>
          <w:szCs w:val="21"/>
          <w:highlight w:val="none"/>
        </w:rPr>
        <w:t>保证金</w:t>
      </w:r>
      <w:r>
        <w:rPr>
          <w:rFonts w:hAnsi="宋体"/>
          <w:color w:val="auto"/>
          <w:sz w:val="21"/>
          <w:szCs w:val="21"/>
          <w:highlight w:val="none"/>
        </w:rPr>
        <w:t>；给</w:t>
      </w:r>
      <w:r>
        <w:rPr>
          <w:rFonts w:hint="eastAsia" w:hAnsi="宋体"/>
          <w:color w:val="auto"/>
          <w:sz w:val="21"/>
          <w:szCs w:val="21"/>
          <w:highlight w:val="none"/>
        </w:rPr>
        <w:t>成交供应商</w:t>
      </w:r>
      <w:r>
        <w:rPr>
          <w:rFonts w:hAnsi="宋体"/>
          <w:color w:val="auto"/>
          <w:sz w:val="21"/>
          <w:szCs w:val="21"/>
          <w:highlight w:val="none"/>
        </w:rPr>
        <w:t>造成损失的，还应当赔偿损失。</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8.1 对供应商的纪律要求</w:t>
      </w:r>
    </w:p>
    <w:p>
      <w:pPr>
        <w:pStyle w:val="187"/>
        <w:jc w:val="both"/>
        <w:rPr>
          <w:rFonts w:hAnsi="宋体"/>
          <w:color w:val="auto"/>
          <w:sz w:val="21"/>
          <w:szCs w:val="21"/>
          <w:highlight w:val="none"/>
        </w:rPr>
      </w:pPr>
      <w:r>
        <w:rPr>
          <w:rFonts w:hint="eastAsia" w:hAnsi="宋体"/>
          <w:color w:val="auto"/>
          <w:sz w:val="21"/>
          <w:szCs w:val="21"/>
          <w:highlight w:val="none"/>
        </w:rPr>
        <w:t>供应商在采购活动中</w:t>
      </w:r>
      <w:r>
        <w:rPr>
          <w:rFonts w:hAnsi="宋体"/>
          <w:color w:val="auto"/>
          <w:sz w:val="21"/>
          <w:szCs w:val="21"/>
          <w:highlight w:val="none"/>
        </w:rPr>
        <w:t>不得相互串通或者与</w:t>
      </w:r>
      <w:r>
        <w:rPr>
          <w:rFonts w:hint="eastAsia" w:hAnsi="宋体"/>
          <w:color w:val="auto"/>
          <w:sz w:val="21"/>
          <w:szCs w:val="21"/>
          <w:highlight w:val="none"/>
        </w:rPr>
        <w:t>采购人</w:t>
      </w:r>
      <w:r>
        <w:rPr>
          <w:rFonts w:hAnsi="宋体"/>
          <w:color w:val="auto"/>
          <w:sz w:val="21"/>
          <w:szCs w:val="21"/>
          <w:highlight w:val="none"/>
        </w:rPr>
        <w:t>串通，不得向</w:t>
      </w:r>
      <w:r>
        <w:rPr>
          <w:rFonts w:hint="eastAsia" w:hAnsi="宋体"/>
          <w:color w:val="auto"/>
          <w:sz w:val="21"/>
          <w:szCs w:val="21"/>
          <w:highlight w:val="none"/>
        </w:rPr>
        <w:t>采购人</w:t>
      </w:r>
      <w:r>
        <w:rPr>
          <w:rFonts w:hAnsi="宋体"/>
          <w:color w:val="auto"/>
          <w:sz w:val="21"/>
          <w:szCs w:val="21"/>
          <w:highlight w:val="none"/>
        </w:rPr>
        <w:t>或者</w:t>
      </w:r>
      <w:r>
        <w:rPr>
          <w:rFonts w:hint="eastAsia" w:hAnsi="宋体"/>
          <w:color w:val="auto"/>
          <w:sz w:val="21"/>
          <w:szCs w:val="21"/>
          <w:highlight w:val="none"/>
        </w:rPr>
        <w:t>评审小组</w:t>
      </w:r>
      <w:r>
        <w:rPr>
          <w:rFonts w:hAnsi="宋体"/>
          <w:color w:val="auto"/>
          <w:sz w:val="21"/>
          <w:szCs w:val="21"/>
          <w:highlight w:val="none"/>
        </w:rPr>
        <w:t>成员行贿谋取</w:t>
      </w:r>
      <w:r>
        <w:rPr>
          <w:rFonts w:hint="eastAsia" w:hAnsi="宋体"/>
          <w:color w:val="auto"/>
          <w:sz w:val="21"/>
          <w:szCs w:val="21"/>
          <w:highlight w:val="none"/>
        </w:rPr>
        <w:t>成交资格</w:t>
      </w:r>
      <w:r>
        <w:rPr>
          <w:rFonts w:hAnsi="宋体"/>
          <w:color w:val="auto"/>
          <w:sz w:val="21"/>
          <w:szCs w:val="21"/>
          <w:highlight w:val="none"/>
        </w:rPr>
        <w:t>，不得以他人名义</w:t>
      </w:r>
      <w:r>
        <w:rPr>
          <w:rFonts w:hint="eastAsia" w:hAnsi="宋体"/>
          <w:color w:val="auto"/>
          <w:sz w:val="21"/>
          <w:szCs w:val="21"/>
          <w:highlight w:val="none"/>
        </w:rPr>
        <w:t>参与采购活动</w:t>
      </w:r>
      <w:r>
        <w:rPr>
          <w:rFonts w:hAnsi="宋体"/>
          <w:color w:val="auto"/>
          <w:sz w:val="21"/>
          <w:szCs w:val="21"/>
          <w:highlight w:val="none"/>
        </w:rPr>
        <w:t>或者以其他方式弄虚作假骗取</w:t>
      </w:r>
      <w:r>
        <w:rPr>
          <w:rFonts w:hint="eastAsia" w:hAnsi="宋体"/>
          <w:color w:val="auto"/>
          <w:sz w:val="21"/>
          <w:szCs w:val="21"/>
          <w:highlight w:val="none"/>
        </w:rPr>
        <w:t>成交资格</w:t>
      </w:r>
      <w:r>
        <w:rPr>
          <w:rFonts w:hAnsi="宋体"/>
          <w:color w:val="auto"/>
          <w:sz w:val="21"/>
          <w:szCs w:val="21"/>
          <w:highlight w:val="none"/>
        </w:rPr>
        <w:t>；</w:t>
      </w:r>
      <w:r>
        <w:rPr>
          <w:rFonts w:hint="eastAsia" w:hAnsi="宋体"/>
          <w:color w:val="auto"/>
          <w:sz w:val="21"/>
          <w:szCs w:val="21"/>
          <w:highlight w:val="none"/>
        </w:rPr>
        <w:t>供应商</w:t>
      </w:r>
      <w:r>
        <w:rPr>
          <w:rFonts w:hAnsi="宋体"/>
          <w:color w:val="auto"/>
          <w:sz w:val="21"/>
          <w:szCs w:val="21"/>
          <w:highlight w:val="none"/>
        </w:rPr>
        <w:t>不得以任何方式干扰、影响</w:t>
      </w:r>
      <w:r>
        <w:rPr>
          <w:rFonts w:hint="eastAsia" w:hAnsi="宋体"/>
          <w:color w:val="auto"/>
          <w:sz w:val="21"/>
          <w:szCs w:val="21"/>
          <w:highlight w:val="none"/>
        </w:rPr>
        <w:t>评审</w:t>
      </w:r>
      <w:r>
        <w:rPr>
          <w:rFonts w:hAnsi="宋体"/>
          <w:color w:val="auto"/>
          <w:sz w:val="21"/>
          <w:szCs w:val="21"/>
          <w:highlight w:val="none"/>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8.2 对评审小组成员的纪律要求</w:t>
      </w:r>
    </w:p>
    <w:p>
      <w:pPr>
        <w:pStyle w:val="187"/>
        <w:ind w:firstLine="420" w:firstLineChars="200"/>
        <w:jc w:val="both"/>
        <w:rPr>
          <w:rFonts w:hAnsi="宋体"/>
          <w:color w:val="auto"/>
          <w:sz w:val="21"/>
          <w:szCs w:val="21"/>
          <w:highlight w:val="none"/>
        </w:rPr>
      </w:pPr>
      <w:r>
        <w:rPr>
          <w:rFonts w:hint="eastAsia" w:hAnsi="宋体"/>
          <w:color w:val="auto"/>
          <w:sz w:val="21"/>
          <w:szCs w:val="21"/>
          <w:highlight w:val="none"/>
        </w:rPr>
        <w:t>评审小组</w:t>
      </w:r>
      <w:r>
        <w:rPr>
          <w:rFonts w:hAnsi="宋体"/>
          <w:color w:val="auto"/>
          <w:sz w:val="21"/>
          <w:szCs w:val="21"/>
          <w:highlight w:val="none"/>
        </w:rPr>
        <w:t>成员不得收受他人的财物或者其他好处，不得向他人透露对</w:t>
      </w:r>
      <w:r>
        <w:rPr>
          <w:rFonts w:hint="eastAsia" w:hAnsi="宋体"/>
          <w:color w:val="auto"/>
          <w:sz w:val="21"/>
          <w:szCs w:val="21"/>
          <w:highlight w:val="none"/>
        </w:rPr>
        <w:t>响应文件</w:t>
      </w:r>
      <w:r>
        <w:rPr>
          <w:rFonts w:hAnsi="宋体"/>
          <w:color w:val="auto"/>
          <w:sz w:val="21"/>
          <w:szCs w:val="21"/>
          <w:highlight w:val="none"/>
        </w:rPr>
        <w:t>的评审和比较、</w:t>
      </w:r>
      <w:r>
        <w:rPr>
          <w:rFonts w:hint="eastAsia" w:hAnsi="宋体"/>
          <w:color w:val="auto"/>
          <w:sz w:val="21"/>
          <w:szCs w:val="21"/>
          <w:highlight w:val="none"/>
        </w:rPr>
        <w:t>成交</w:t>
      </w:r>
      <w:r>
        <w:rPr>
          <w:rFonts w:hAnsi="宋体"/>
          <w:color w:val="auto"/>
          <w:sz w:val="21"/>
          <w:szCs w:val="21"/>
          <w:highlight w:val="none"/>
        </w:rPr>
        <w:t>候选</w:t>
      </w:r>
      <w:r>
        <w:rPr>
          <w:rFonts w:hint="eastAsia" w:hAnsi="宋体"/>
          <w:color w:val="auto"/>
          <w:sz w:val="21"/>
          <w:szCs w:val="21"/>
          <w:highlight w:val="none"/>
          <w:lang w:eastAsia="zh-CN"/>
        </w:rPr>
        <w:t>供应商</w:t>
      </w:r>
      <w:r>
        <w:rPr>
          <w:rFonts w:hAnsi="宋体"/>
          <w:color w:val="auto"/>
          <w:sz w:val="21"/>
          <w:szCs w:val="21"/>
          <w:highlight w:val="none"/>
        </w:rPr>
        <w:t>的推荐情况以及</w:t>
      </w:r>
      <w:r>
        <w:rPr>
          <w:rFonts w:hint="eastAsia" w:hAnsi="宋体"/>
          <w:color w:val="auto"/>
          <w:sz w:val="21"/>
          <w:szCs w:val="21"/>
          <w:highlight w:val="none"/>
        </w:rPr>
        <w:t>评审</w:t>
      </w:r>
      <w:r>
        <w:rPr>
          <w:rFonts w:hAnsi="宋体"/>
          <w:color w:val="auto"/>
          <w:sz w:val="21"/>
          <w:szCs w:val="21"/>
          <w:highlight w:val="none"/>
        </w:rPr>
        <w:t>有关的其他情况。在</w:t>
      </w:r>
      <w:r>
        <w:rPr>
          <w:rFonts w:hint="eastAsia" w:hAnsi="宋体"/>
          <w:color w:val="auto"/>
          <w:sz w:val="21"/>
          <w:szCs w:val="21"/>
          <w:highlight w:val="none"/>
        </w:rPr>
        <w:t>评审</w:t>
      </w:r>
      <w:r>
        <w:rPr>
          <w:rFonts w:hAnsi="宋体"/>
          <w:color w:val="auto"/>
          <w:sz w:val="21"/>
          <w:szCs w:val="21"/>
          <w:highlight w:val="none"/>
        </w:rPr>
        <w:t>活动中，</w:t>
      </w:r>
      <w:r>
        <w:rPr>
          <w:rFonts w:hint="eastAsia" w:hAnsi="宋体"/>
          <w:color w:val="auto"/>
          <w:sz w:val="21"/>
          <w:szCs w:val="21"/>
          <w:highlight w:val="none"/>
        </w:rPr>
        <w:t>评审小组</w:t>
      </w:r>
      <w:r>
        <w:rPr>
          <w:rFonts w:hAnsi="宋体"/>
          <w:color w:val="auto"/>
          <w:sz w:val="21"/>
          <w:szCs w:val="21"/>
          <w:highlight w:val="none"/>
        </w:rPr>
        <w:t>不得擅离职守，影响</w:t>
      </w:r>
      <w:r>
        <w:rPr>
          <w:rFonts w:hint="eastAsia" w:hAnsi="宋体"/>
          <w:color w:val="auto"/>
          <w:sz w:val="21"/>
          <w:szCs w:val="21"/>
          <w:highlight w:val="none"/>
        </w:rPr>
        <w:t>评审</w:t>
      </w:r>
      <w:r>
        <w:rPr>
          <w:rFonts w:hAnsi="宋体"/>
          <w:color w:val="auto"/>
          <w:sz w:val="21"/>
          <w:szCs w:val="21"/>
          <w:highlight w:val="none"/>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8.3 对与评审活动有关的工作人员的纪律要求</w:t>
      </w:r>
    </w:p>
    <w:p>
      <w:pPr>
        <w:pStyle w:val="187"/>
        <w:ind w:firstLine="420" w:firstLineChars="200"/>
        <w:jc w:val="both"/>
        <w:rPr>
          <w:rFonts w:hAnsi="宋体"/>
          <w:color w:val="auto"/>
          <w:sz w:val="21"/>
          <w:szCs w:val="21"/>
          <w:highlight w:val="none"/>
        </w:rPr>
      </w:pPr>
      <w:r>
        <w:rPr>
          <w:rFonts w:hAnsi="宋体"/>
          <w:color w:val="auto"/>
          <w:sz w:val="21"/>
          <w:szCs w:val="21"/>
          <w:highlight w:val="none"/>
        </w:rPr>
        <w:t>与</w:t>
      </w:r>
      <w:r>
        <w:rPr>
          <w:rFonts w:hint="eastAsia" w:hAnsi="宋体"/>
          <w:color w:val="auto"/>
          <w:sz w:val="21"/>
          <w:szCs w:val="21"/>
          <w:highlight w:val="none"/>
        </w:rPr>
        <w:t>评审</w:t>
      </w:r>
      <w:r>
        <w:rPr>
          <w:rFonts w:hAnsi="宋体"/>
          <w:color w:val="auto"/>
          <w:sz w:val="21"/>
          <w:szCs w:val="21"/>
          <w:highlight w:val="none"/>
        </w:rPr>
        <w:t>活动有关的工作人员不得收受他人的财物或者其他好处，不得向他人透露对</w:t>
      </w:r>
      <w:r>
        <w:rPr>
          <w:rFonts w:hint="eastAsia" w:hAnsi="宋体"/>
          <w:color w:val="auto"/>
          <w:sz w:val="21"/>
          <w:szCs w:val="21"/>
          <w:highlight w:val="none"/>
        </w:rPr>
        <w:t>响应文件</w:t>
      </w:r>
      <w:r>
        <w:rPr>
          <w:rFonts w:hAnsi="宋体"/>
          <w:color w:val="auto"/>
          <w:sz w:val="21"/>
          <w:szCs w:val="21"/>
          <w:highlight w:val="none"/>
        </w:rPr>
        <w:t>的评审和比较、</w:t>
      </w:r>
      <w:r>
        <w:rPr>
          <w:rFonts w:hint="eastAsia" w:hAnsi="宋体"/>
          <w:color w:val="auto"/>
          <w:sz w:val="21"/>
          <w:szCs w:val="21"/>
          <w:highlight w:val="none"/>
        </w:rPr>
        <w:t>成交</w:t>
      </w:r>
      <w:r>
        <w:rPr>
          <w:rFonts w:hAnsi="宋体"/>
          <w:color w:val="auto"/>
          <w:sz w:val="21"/>
          <w:szCs w:val="21"/>
          <w:highlight w:val="none"/>
        </w:rPr>
        <w:t>候选</w:t>
      </w:r>
      <w:r>
        <w:rPr>
          <w:rFonts w:hint="eastAsia" w:hAnsi="宋体"/>
          <w:color w:val="auto"/>
          <w:sz w:val="21"/>
          <w:szCs w:val="21"/>
          <w:highlight w:val="none"/>
          <w:lang w:eastAsia="zh-CN"/>
        </w:rPr>
        <w:t>供应商</w:t>
      </w:r>
      <w:r>
        <w:rPr>
          <w:rFonts w:hAnsi="宋体"/>
          <w:color w:val="auto"/>
          <w:sz w:val="21"/>
          <w:szCs w:val="21"/>
          <w:highlight w:val="none"/>
        </w:rPr>
        <w:t>的推荐情况以及</w:t>
      </w:r>
      <w:r>
        <w:rPr>
          <w:rFonts w:hint="eastAsia" w:hAnsi="宋体"/>
          <w:color w:val="auto"/>
          <w:sz w:val="21"/>
          <w:szCs w:val="21"/>
          <w:highlight w:val="none"/>
        </w:rPr>
        <w:t>评审</w:t>
      </w:r>
      <w:r>
        <w:rPr>
          <w:rFonts w:hAnsi="宋体"/>
          <w:color w:val="auto"/>
          <w:sz w:val="21"/>
          <w:szCs w:val="21"/>
          <w:highlight w:val="none"/>
        </w:rPr>
        <w:t>有关的其他情况。在</w:t>
      </w:r>
      <w:r>
        <w:rPr>
          <w:rFonts w:hint="eastAsia" w:hAnsi="宋体"/>
          <w:color w:val="auto"/>
          <w:sz w:val="21"/>
          <w:szCs w:val="21"/>
          <w:highlight w:val="none"/>
        </w:rPr>
        <w:t>评审</w:t>
      </w:r>
      <w:r>
        <w:rPr>
          <w:rFonts w:hAnsi="宋体"/>
          <w:color w:val="auto"/>
          <w:sz w:val="21"/>
          <w:szCs w:val="21"/>
          <w:highlight w:val="none"/>
        </w:rPr>
        <w:t>活动中，与</w:t>
      </w:r>
      <w:r>
        <w:rPr>
          <w:rFonts w:hint="eastAsia" w:hAnsi="宋体"/>
          <w:color w:val="auto"/>
          <w:sz w:val="21"/>
          <w:szCs w:val="21"/>
          <w:highlight w:val="none"/>
        </w:rPr>
        <w:t>评审</w:t>
      </w:r>
      <w:r>
        <w:rPr>
          <w:rFonts w:hAnsi="宋体"/>
          <w:color w:val="auto"/>
          <w:sz w:val="21"/>
          <w:szCs w:val="21"/>
          <w:highlight w:val="none"/>
        </w:rPr>
        <w:t>活动有关的工作人员不得擅离职守，影响</w:t>
      </w:r>
      <w:r>
        <w:rPr>
          <w:rFonts w:hint="eastAsia" w:hAnsi="宋体"/>
          <w:color w:val="auto"/>
          <w:sz w:val="21"/>
          <w:szCs w:val="21"/>
          <w:highlight w:val="none"/>
        </w:rPr>
        <w:t>评审</w:t>
      </w:r>
      <w:r>
        <w:rPr>
          <w:rFonts w:hAnsi="宋体"/>
          <w:color w:val="auto"/>
          <w:sz w:val="21"/>
          <w:szCs w:val="21"/>
          <w:highlight w:val="none"/>
        </w:rPr>
        <w:t>程序正常进行。</w:t>
      </w:r>
    </w:p>
    <w:p>
      <w:pPr>
        <w:pStyle w:val="187"/>
        <w:ind w:firstLine="0"/>
        <w:jc w:val="both"/>
        <w:rPr>
          <w:rFonts w:hAnsi="宋体"/>
          <w:b/>
          <w:bCs/>
          <w:color w:val="auto"/>
          <w:sz w:val="21"/>
          <w:szCs w:val="21"/>
          <w:highlight w:val="none"/>
        </w:rPr>
      </w:pPr>
      <w:r>
        <w:rPr>
          <w:rFonts w:hint="eastAsia" w:hAnsi="宋体"/>
          <w:b/>
          <w:bCs/>
          <w:color w:val="auto"/>
          <w:sz w:val="21"/>
          <w:szCs w:val="21"/>
          <w:highlight w:val="none"/>
        </w:rPr>
        <w:t>8.4 异议和投诉</w:t>
      </w:r>
    </w:p>
    <w:p>
      <w:pPr>
        <w:pStyle w:val="187"/>
        <w:ind w:firstLine="420" w:firstLineChars="200"/>
        <w:jc w:val="both"/>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w:t>
      </w:r>
      <w:r>
        <w:rPr>
          <w:rFonts w:hint="eastAsia" w:hAnsi="宋体"/>
          <w:color w:val="auto"/>
          <w:sz w:val="21"/>
          <w:szCs w:val="21"/>
          <w:highlight w:val="none"/>
        </w:rPr>
        <w:t>1供应商</w:t>
      </w:r>
      <w:r>
        <w:rPr>
          <w:rFonts w:hAnsi="宋体"/>
          <w:color w:val="auto"/>
          <w:sz w:val="21"/>
          <w:szCs w:val="21"/>
          <w:highlight w:val="none"/>
        </w:rPr>
        <w:t>或者其他利害关系人认为本次</w:t>
      </w:r>
      <w:r>
        <w:rPr>
          <w:rFonts w:hint="eastAsia" w:hAnsi="宋体"/>
          <w:color w:val="auto"/>
          <w:sz w:val="21"/>
          <w:szCs w:val="21"/>
          <w:highlight w:val="none"/>
        </w:rPr>
        <w:t>采购</w:t>
      </w:r>
      <w:r>
        <w:rPr>
          <w:rFonts w:hAnsi="宋体"/>
          <w:color w:val="auto"/>
          <w:sz w:val="21"/>
          <w:szCs w:val="21"/>
          <w:highlight w:val="none"/>
        </w:rPr>
        <w:t>活动违反法律法规规范性文件规定的，可以在知道或者应当知道之日起10日内向</w:t>
      </w:r>
      <w:r>
        <w:rPr>
          <w:rFonts w:hint="eastAsia" w:ascii="宋体" w:hAnsi="宋体" w:eastAsia="宋体" w:cs="宋体"/>
          <w:color w:val="auto"/>
          <w:sz w:val="21"/>
          <w:szCs w:val="21"/>
          <w:highlight w:val="none"/>
          <w:shd w:val="clear" w:color="auto" w:fill="FFFFFF"/>
        </w:rPr>
        <w:t>长沙市轨道交通运营有限公司监察审计部门</w:t>
      </w:r>
      <w:r>
        <w:rPr>
          <w:rFonts w:hAnsi="宋体"/>
          <w:color w:val="auto"/>
          <w:sz w:val="21"/>
          <w:szCs w:val="21"/>
          <w:highlight w:val="none"/>
        </w:rPr>
        <w:t>投诉。</w:t>
      </w:r>
    </w:p>
    <w:p>
      <w:pPr>
        <w:pStyle w:val="187"/>
        <w:ind w:firstLine="420" w:firstLineChars="200"/>
        <w:jc w:val="both"/>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w:t>
      </w:r>
      <w:r>
        <w:rPr>
          <w:rFonts w:hint="eastAsia" w:hAnsi="宋体"/>
          <w:color w:val="auto"/>
          <w:sz w:val="21"/>
          <w:szCs w:val="21"/>
          <w:highlight w:val="none"/>
        </w:rPr>
        <w:t>2供应商</w:t>
      </w:r>
      <w:r>
        <w:rPr>
          <w:rFonts w:hAnsi="宋体"/>
          <w:color w:val="auto"/>
          <w:sz w:val="21"/>
          <w:szCs w:val="21"/>
          <w:highlight w:val="none"/>
        </w:rPr>
        <w:t>或者其他利害关系人就下列事项投诉的，应当按照相关规定</w:t>
      </w:r>
      <w:r>
        <w:rPr>
          <w:rFonts w:hint="eastAsia" w:hAnsi="宋体"/>
          <w:color w:val="auto"/>
          <w:sz w:val="21"/>
          <w:szCs w:val="21"/>
          <w:highlight w:val="none"/>
        </w:rPr>
        <w:t>先</w:t>
      </w:r>
      <w:r>
        <w:rPr>
          <w:rFonts w:hAnsi="宋体"/>
          <w:color w:val="auto"/>
          <w:sz w:val="21"/>
          <w:szCs w:val="21"/>
          <w:highlight w:val="none"/>
        </w:rPr>
        <w:t>向</w:t>
      </w:r>
      <w:r>
        <w:rPr>
          <w:rFonts w:hint="eastAsia" w:hAnsi="宋体"/>
          <w:color w:val="auto"/>
          <w:sz w:val="21"/>
          <w:szCs w:val="21"/>
          <w:highlight w:val="none"/>
        </w:rPr>
        <w:t>采购人</w:t>
      </w:r>
      <w:r>
        <w:rPr>
          <w:rFonts w:hAnsi="宋体"/>
          <w:color w:val="auto"/>
          <w:sz w:val="21"/>
          <w:szCs w:val="21"/>
          <w:highlight w:val="none"/>
        </w:rPr>
        <w:t>提出异议：</w:t>
      </w:r>
    </w:p>
    <w:p>
      <w:pPr>
        <w:pStyle w:val="187"/>
        <w:ind w:firstLine="420" w:firstLineChars="200"/>
        <w:jc w:val="both"/>
        <w:rPr>
          <w:rFonts w:hAnsi="宋体"/>
          <w:color w:val="auto"/>
          <w:sz w:val="21"/>
          <w:szCs w:val="21"/>
          <w:highlight w:val="none"/>
        </w:rPr>
      </w:pPr>
      <w:r>
        <w:rPr>
          <w:rFonts w:hAnsi="宋体"/>
          <w:color w:val="auto"/>
          <w:sz w:val="21"/>
          <w:szCs w:val="21"/>
          <w:highlight w:val="none"/>
        </w:rPr>
        <w:t>(1)认为</w:t>
      </w:r>
      <w:r>
        <w:rPr>
          <w:rFonts w:hint="eastAsia" w:hAnsi="宋体"/>
          <w:color w:val="auto"/>
          <w:sz w:val="21"/>
          <w:szCs w:val="21"/>
          <w:highlight w:val="none"/>
        </w:rPr>
        <w:t>采购文件</w:t>
      </w:r>
      <w:r>
        <w:rPr>
          <w:rFonts w:hAnsi="宋体"/>
          <w:color w:val="auto"/>
          <w:sz w:val="21"/>
          <w:szCs w:val="21"/>
          <w:highlight w:val="none"/>
        </w:rPr>
        <w:t>不符合相关法律法规规范性文件规定，应当在</w:t>
      </w:r>
      <w:r>
        <w:rPr>
          <w:rFonts w:hint="eastAsia" w:hAnsi="宋体"/>
          <w:color w:val="auto"/>
          <w:sz w:val="21"/>
          <w:szCs w:val="21"/>
          <w:highlight w:val="none"/>
        </w:rPr>
        <w:t>响应文件递交</w:t>
      </w:r>
      <w:r>
        <w:rPr>
          <w:rFonts w:hAnsi="宋体"/>
          <w:color w:val="auto"/>
          <w:sz w:val="21"/>
          <w:szCs w:val="21"/>
          <w:highlight w:val="none"/>
        </w:rPr>
        <w:t>截止时间</w:t>
      </w:r>
      <w:r>
        <w:rPr>
          <w:rFonts w:hint="eastAsia" w:hAnsi="宋体"/>
          <w:color w:val="auto"/>
          <w:sz w:val="21"/>
          <w:szCs w:val="21"/>
          <w:highlight w:val="none"/>
        </w:rPr>
        <w:t>3</w:t>
      </w:r>
      <w:r>
        <w:rPr>
          <w:rFonts w:hAnsi="宋体"/>
          <w:color w:val="auto"/>
          <w:sz w:val="21"/>
          <w:szCs w:val="21"/>
          <w:highlight w:val="none"/>
        </w:rPr>
        <w:t>日前向</w:t>
      </w:r>
      <w:r>
        <w:rPr>
          <w:rFonts w:hint="eastAsia" w:hAnsi="宋体"/>
          <w:color w:val="auto"/>
          <w:sz w:val="21"/>
          <w:szCs w:val="21"/>
          <w:highlight w:val="none"/>
        </w:rPr>
        <w:t>采购人</w:t>
      </w:r>
      <w:r>
        <w:rPr>
          <w:rFonts w:hAnsi="宋体"/>
          <w:color w:val="auto"/>
          <w:sz w:val="21"/>
          <w:szCs w:val="21"/>
          <w:highlight w:val="none"/>
        </w:rPr>
        <w:t>提出异议；</w:t>
      </w:r>
    </w:p>
    <w:p>
      <w:pPr>
        <w:pStyle w:val="187"/>
        <w:ind w:firstLine="420" w:firstLineChars="200"/>
        <w:jc w:val="both"/>
        <w:rPr>
          <w:rFonts w:hAnsi="宋体"/>
          <w:color w:val="auto"/>
          <w:sz w:val="21"/>
          <w:szCs w:val="21"/>
          <w:highlight w:val="none"/>
        </w:rPr>
      </w:pPr>
      <w:r>
        <w:rPr>
          <w:rFonts w:hAnsi="宋体"/>
          <w:color w:val="auto"/>
          <w:sz w:val="21"/>
          <w:szCs w:val="21"/>
          <w:highlight w:val="none"/>
        </w:rPr>
        <w:t>(2)认为</w:t>
      </w:r>
      <w:r>
        <w:rPr>
          <w:rFonts w:hint="eastAsia" w:hAnsi="宋体"/>
          <w:color w:val="auto"/>
          <w:sz w:val="21"/>
          <w:szCs w:val="21"/>
          <w:highlight w:val="none"/>
        </w:rPr>
        <w:t>采购</w:t>
      </w:r>
      <w:r>
        <w:rPr>
          <w:rFonts w:hAnsi="宋体"/>
          <w:color w:val="auto"/>
          <w:sz w:val="21"/>
          <w:szCs w:val="21"/>
          <w:highlight w:val="none"/>
        </w:rPr>
        <w:t>活动不符合相关法律法规规范性文件规定的，应当在</w:t>
      </w:r>
      <w:r>
        <w:rPr>
          <w:rFonts w:hint="eastAsia" w:hAnsi="宋体"/>
          <w:color w:val="auto"/>
          <w:sz w:val="21"/>
          <w:szCs w:val="21"/>
          <w:highlight w:val="none"/>
        </w:rPr>
        <w:t>采购活动各个阶段当场</w:t>
      </w:r>
      <w:r>
        <w:rPr>
          <w:rFonts w:hAnsi="宋体"/>
          <w:color w:val="auto"/>
          <w:sz w:val="21"/>
          <w:szCs w:val="21"/>
          <w:highlight w:val="none"/>
        </w:rPr>
        <w:t>提出异议；</w:t>
      </w:r>
    </w:p>
    <w:p>
      <w:pPr>
        <w:pStyle w:val="187"/>
        <w:ind w:firstLine="420" w:firstLineChars="200"/>
        <w:jc w:val="both"/>
        <w:rPr>
          <w:rFonts w:hAnsi="宋体"/>
          <w:color w:val="auto"/>
          <w:sz w:val="21"/>
          <w:szCs w:val="21"/>
          <w:highlight w:val="none"/>
        </w:rPr>
      </w:pPr>
      <w:r>
        <w:rPr>
          <w:rFonts w:hAnsi="宋体"/>
          <w:color w:val="auto"/>
          <w:sz w:val="21"/>
          <w:szCs w:val="21"/>
          <w:highlight w:val="none"/>
        </w:rPr>
        <w:t>(3)对</w:t>
      </w:r>
      <w:r>
        <w:rPr>
          <w:rFonts w:hint="eastAsia" w:hAnsi="宋体"/>
          <w:color w:val="auto"/>
          <w:sz w:val="21"/>
          <w:szCs w:val="21"/>
          <w:highlight w:val="none"/>
        </w:rPr>
        <w:t>评审</w:t>
      </w:r>
      <w:r>
        <w:rPr>
          <w:rFonts w:hAnsi="宋体"/>
          <w:color w:val="auto"/>
          <w:sz w:val="21"/>
          <w:szCs w:val="21"/>
          <w:highlight w:val="none"/>
        </w:rPr>
        <w:t>结果有异议的，在</w:t>
      </w:r>
      <w:r>
        <w:rPr>
          <w:rFonts w:hint="eastAsia" w:hAnsi="宋体"/>
          <w:color w:val="auto"/>
          <w:sz w:val="21"/>
          <w:szCs w:val="21"/>
          <w:highlight w:val="none"/>
        </w:rPr>
        <w:t>成交</w:t>
      </w:r>
      <w:r>
        <w:rPr>
          <w:rFonts w:hAnsi="宋体"/>
          <w:color w:val="auto"/>
          <w:sz w:val="21"/>
          <w:szCs w:val="21"/>
          <w:highlight w:val="none"/>
        </w:rPr>
        <w:t>候选</w:t>
      </w:r>
      <w:r>
        <w:rPr>
          <w:rFonts w:hint="eastAsia" w:hAnsi="宋体"/>
          <w:color w:val="auto"/>
          <w:sz w:val="21"/>
          <w:szCs w:val="21"/>
          <w:highlight w:val="none"/>
          <w:lang w:eastAsia="zh-CN"/>
        </w:rPr>
        <w:t>供应商</w:t>
      </w:r>
      <w:r>
        <w:rPr>
          <w:rFonts w:hAnsi="宋体"/>
          <w:color w:val="auto"/>
          <w:sz w:val="21"/>
          <w:szCs w:val="21"/>
          <w:highlight w:val="none"/>
        </w:rPr>
        <w:t>公示期</w:t>
      </w:r>
      <w:r>
        <w:rPr>
          <w:rFonts w:hint="eastAsia" w:hAnsi="宋体"/>
          <w:color w:val="auto"/>
          <w:sz w:val="21"/>
          <w:szCs w:val="21"/>
          <w:highlight w:val="none"/>
        </w:rPr>
        <w:t>内</w:t>
      </w:r>
      <w:r>
        <w:rPr>
          <w:rFonts w:hAnsi="宋体"/>
          <w:color w:val="auto"/>
          <w:sz w:val="21"/>
          <w:szCs w:val="21"/>
          <w:highlight w:val="none"/>
        </w:rPr>
        <w:t>以书面形式向</w:t>
      </w:r>
      <w:r>
        <w:rPr>
          <w:rFonts w:hint="eastAsia" w:hAnsi="宋体"/>
          <w:color w:val="auto"/>
          <w:sz w:val="21"/>
          <w:szCs w:val="21"/>
          <w:highlight w:val="none"/>
        </w:rPr>
        <w:t>采购人</w:t>
      </w:r>
      <w:r>
        <w:rPr>
          <w:rFonts w:hAnsi="宋体"/>
          <w:color w:val="auto"/>
          <w:sz w:val="21"/>
          <w:szCs w:val="21"/>
          <w:highlight w:val="none"/>
        </w:rPr>
        <w:t>提出；</w:t>
      </w:r>
    </w:p>
    <w:p>
      <w:pPr>
        <w:pStyle w:val="187"/>
        <w:ind w:firstLine="420" w:firstLineChars="200"/>
        <w:jc w:val="both"/>
        <w:rPr>
          <w:rFonts w:hAnsi="宋体"/>
          <w:color w:val="auto"/>
          <w:sz w:val="21"/>
          <w:szCs w:val="21"/>
          <w:highlight w:val="none"/>
        </w:rPr>
      </w:pPr>
      <w:r>
        <w:rPr>
          <w:rFonts w:hint="eastAsia" w:hAnsi="宋体"/>
          <w:color w:val="auto"/>
          <w:sz w:val="21"/>
          <w:szCs w:val="21"/>
          <w:highlight w:val="none"/>
        </w:rPr>
        <w:t>供应商或利害关系人不满意采购人的答复或者认为采购人处理不当的，可以向</w:t>
      </w:r>
      <w:r>
        <w:rPr>
          <w:rFonts w:hint="eastAsia" w:ascii="宋体" w:hAnsi="宋体" w:eastAsia="宋体" w:cs="宋体"/>
          <w:color w:val="auto"/>
          <w:sz w:val="21"/>
          <w:szCs w:val="21"/>
          <w:highlight w:val="none"/>
          <w:shd w:val="clear" w:color="auto" w:fill="FFFFFF"/>
        </w:rPr>
        <w:t>长沙市轨道交通运营有限公司监察审计部门</w:t>
      </w:r>
      <w:r>
        <w:rPr>
          <w:rFonts w:hint="eastAsia" w:hAnsi="宋体"/>
          <w:color w:val="auto"/>
          <w:sz w:val="21"/>
          <w:szCs w:val="21"/>
          <w:highlight w:val="none"/>
        </w:rPr>
        <w:t>投诉。</w:t>
      </w:r>
    </w:p>
    <w:p>
      <w:pPr>
        <w:pStyle w:val="187"/>
        <w:jc w:val="both"/>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w:t>
      </w:r>
      <w:r>
        <w:rPr>
          <w:rFonts w:hint="eastAsia" w:hAnsi="宋体"/>
          <w:color w:val="auto"/>
          <w:sz w:val="21"/>
          <w:szCs w:val="21"/>
          <w:highlight w:val="none"/>
        </w:rPr>
        <w:t>3投诉应当有明确的请求和必要的证明材料。供应商投诉时，应当提交投诉书。未按本须知9.5.4提供</w:t>
      </w:r>
      <w:r>
        <w:rPr>
          <w:rFonts w:hAnsi="宋体"/>
          <w:color w:val="auto"/>
          <w:sz w:val="21"/>
          <w:szCs w:val="21"/>
          <w:highlight w:val="none"/>
        </w:rPr>
        <w:t>材料的，不予受理。</w:t>
      </w:r>
    </w:p>
    <w:p>
      <w:pPr>
        <w:pStyle w:val="187"/>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.4投诉书应当包括下列内容：</w:t>
      </w:r>
    </w:p>
    <w:p>
      <w:pPr>
        <w:pStyle w:val="187"/>
        <w:rPr>
          <w:rFonts w:hAnsi="宋体"/>
          <w:color w:val="auto"/>
          <w:sz w:val="21"/>
          <w:szCs w:val="21"/>
          <w:highlight w:val="none"/>
        </w:rPr>
      </w:pPr>
      <w:r>
        <w:rPr>
          <w:rFonts w:hAnsi="宋体"/>
          <w:color w:val="auto"/>
          <w:sz w:val="21"/>
          <w:szCs w:val="21"/>
          <w:highlight w:val="none"/>
        </w:rPr>
        <w:t>（1）投诉人的名称、地址及有效联系方式；</w:t>
      </w:r>
    </w:p>
    <w:p>
      <w:pPr>
        <w:pStyle w:val="187"/>
        <w:rPr>
          <w:rFonts w:hAnsi="宋体"/>
          <w:color w:val="auto"/>
          <w:sz w:val="21"/>
          <w:szCs w:val="21"/>
          <w:highlight w:val="none"/>
        </w:rPr>
      </w:pPr>
      <w:r>
        <w:rPr>
          <w:rFonts w:hAnsi="宋体"/>
          <w:color w:val="auto"/>
          <w:sz w:val="21"/>
          <w:szCs w:val="21"/>
          <w:highlight w:val="none"/>
        </w:rPr>
        <w:t>（2）被投诉人的名称、地址及有效联系方式；</w:t>
      </w:r>
    </w:p>
    <w:p>
      <w:pPr>
        <w:pStyle w:val="187"/>
        <w:rPr>
          <w:rFonts w:hAnsi="宋体"/>
          <w:color w:val="auto"/>
          <w:sz w:val="21"/>
          <w:szCs w:val="21"/>
          <w:highlight w:val="none"/>
        </w:rPr>
      </w:pPr>
      <w:r>
        <w:rPr>
          <w:rFonts w:hAnsi="宋体"/>
          <w:color w:val="auto"/>
          <w:sz w:val="21"/>
          <w:szCs w:val="21"/>
          <w:highlight w:val="none"/>
        </w:rPr>
        <w:t>（3）投诉事项的基本事实；</w:t>
      </w:r>
    </w:p>
    <w:p>
      <w:pPr>
        <w:pStyle w:val="187"/>
        <w:rPr>
          <w:rFonts w:hAnsi="宋体"/>
          <w:color w:val="auto"/>
          <w:sz w:val="21"/>
          <w:szCs w:val="21"/>
          <w:highlight w:val="none"/>
        </w:rPr>
      </w:pPr>
      <w:r>
        <w:rPr>
          <w:rFonts w:hAnsi="宋体"/>
          <w:color w:val="auto"/>
          <w:sz w:val="21"/>
          <w:szCs w:val="21"/>
          <w:highlight w:val="none"/>
        </w:rPr>
        <w:t>（4）相关请求及主张；</w:t>
      </w:r>
    </w:p>
    <w:p>
      <w:pPr>
        <w:pStyle w:val="187"/>
        <w:rPr>
          <w:rFonts w:hAnsi="宋体"/>
          <w:color w:val="auto"/>
          <w:sz w:val="21"/>
          <w:szCs w:val="21"/>
          <w:highlight w:val="none"/>
        </w:rPr>
      </w:pPr>
      <w:r>
        <w:rPr>
          <w:rFonts w:hAnsi="宋体"/>
          <w:color w:val="auto"/>
          <w:sz w:val="21"/>
          <w:szCs w:val="21"/>
          <w:highlight w:val="none"/>
        </w:rPr>
        <w:t>（5）有效线索和相关证明材料。</w:t>
      </w:r>
    </w:p>
    <w:p>
      <w:pPr>
        <w:pStyle w:val="187"/>
        <w:rPr>
          <w:rFonts w:hAnsi="宋体"/>
          <w:color w:val="auto"/>
          <w:sz w:val="21"/>
          <w:szCs w:val="21"/>
          <w:highlight w:val="none"/>
        </w:rPr>
      </w:pPr>
      <w:r>
        <w:rPr>
          <w:rFonts w:hAnsi="宋体"/>
          <w:color w:val="auto"/>
          <w:sz w:val="21"/>
          <w:szCs w:val="21"/>
          <w:highlight w:val="none"/>
        </w:rPr>
        <w:t>（6）提起投诉的日期；</w:t>
      </w:r>
    </w:p>
    <w:p>
      <w:pPr>
        <w:pStyle w:val="187"/>
        <w:rPr>
          <w:rFonts w:hAnsi="宋体"/>
          <w:color w:val="auto"/>
          <w:sz w:val="21"/>
          <w:szCs w:val="21"/>
          <w:highlight w:val="none"/>
        </w:rPr>
      </w:pPr>
      <w:r>
        <w:rPr>
          <w:rFonts w:hAnsi="宋体"/>
          <w:color w:val="auto"/>
          <w:sz w:val="21"/>
          <w:szCs w:val="21"/>
          <w:highlight w:val="none"/>
        </w:rPr>
        <w:t>（7）法律法规规定的其它内容。</w:t>
      </w:r>
    </w:p>
    <w:p>
      <w:pPr>
        <w:pStyle w:val="187"/>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.5对按规定应先提出异议的事项进行投诉的，应当附提出异议的答复情况说明及相关证明材料。</w:t>
      </w:r>
    </w:p>
    <w:p>
      <w:pPr>
        <w:pStyle w:val="187"/>
        <w:ind w:firstLine="420" w:firstLineChars="200"/>
        <w:rPr>
          <w:rFonts w:hAnsi="宋体"/>
          <w:color w:val="auto"/>
          <w:sz w:val="21"/>
          <w:szCs w:val="21"/>
          <w:highlight w:val="none"/>
        </w:rPr>
      </w:pPr>
      <w:r>
        <w:rPr>
          <w:rFonts w:hint="eastAsia" w:hAnsi="宋体"/>
          <w:color w:val="auto"/>
          <w:sz w:val="21"/>
          <w:szCs w:val="21"/>
          <w:highlight w:val="none"/>
        </w:rPr>
        <w:t>8.4</w:t>
      </w:r>
      <w:r>
        <w:rPr>
          <w:rFonts w:hAnsi="宋体"/>
          <w:color w:val="auto"/>
          <w:sz w:val="21"/>
          <w:szCs w:val="21"/>
          <w:highlight w:val="none"/>
        </w:rPr>
        <w:t>.6投诉人是法人的，投诉书必须由其法定代表人或者授权代表签字并盖章</w:t>
      </w:r>
      <w:r>
        <w:rPr>
          <w:rFonts w:hint="eastAsia" w:hAnsi="宋体"/>
          <w:color w:val="auto"/>
          <w:sz w:val="21"/>
          <w:szCs w:val="21"/>
          <w:highlight w:val="none"/>
        </w:rPr>
        <w:t>；</w:t>
      </w:r>
      <w:r>
        <w:rPr>
          <w:rFonts w:hAnsi="宋体"/>
          <w:color w:val="auto"/>
          <w:sz w:val="21"/>
          <w:szCs w:val="21"/>
          <w:highlight w:val="none"/>
        </w:rPr>
        <w:t>自然人投诉的，投诉书必须由投诉人本人签字，并附有效身份证明复印件；其他组织投诉的，投诉书须由其主要负责人签字，并附有效身份证明复印件</w:t>
      </w:r>
      <w:r>
        <w:rPr>
          <w:rFonts w:hint="eastAsia" w:hAnsi="宋体"/>
          <w:color w:val="auto"/>
          <w:sz w:val="21"/>
          <w:szCs w:val="21"/>
          <w:highlight w:val="none"/>
        </w:rPr>
        <w:t>；</w:t>
      </w:r>
      <w:r>
        <w:rPr>
          <w:rFonts w:hAnsi="宋体"/>
          <w:color w:val="auto"/>
          <w:sz w:val="21"/>
          <w:szCs w:val="21"/>
          <w:highlight w:val="none"/>
        </w:rPr>
        <w:t>投诉人为利害关系人的，还应当提供与</w:t>
      </w:r>
      <w:r>
        <w:rPr>
          <w:rFonts w:hint="eastAsia" w:hAnsi="宋体"/>
          <w:color w:val="auto"/>
          <w:sz w:val="21"/>
          <w:szCs w:val="21"/>
          <w:highlight w:val="none"/>
        </w:rPr>
        <w:t>采购</w:t>
      </w:r>
      <w:r>
        <w:rPr>
          <w:rFonts w:hAnsi="宋体"/>
          <w:color w:val="auto"/>
          <w:sz w:val="21"/>
          <w:szCs w:val="21"/>
          <w:highlight w:val="none"/>
        </w:rPr>
        <w:t>项目或</w:t>
      </w:r>
      <w:r>
        <w:rPr>
          <w:rFonts w:hint="eastAsia" w:hAnsi="宋体"/>
          <w:color w:val="auto"/>
          <w:sz w:val="21"/>
          <w:szCs w:val="21"/>
          <w:highlight w:val="none"/>
        </w:rPr>
        <w:t>采购</w:t>
      </w:r>
      <w:r>
        <w:rPr>
          <w:rFonts w:hAnsi="宋体"/>
          <w:color w:val="auto"/>
          <w:sz w:val="21"/>
          <w:szCs w:val="21"/>
          <w:highlight w:val="none"/>
        </w:rPr>
        <w:t>活动存在利害关系的证明。</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9.需要补充的其他内容</w:t>
      </w:r>
    </w:p>
    <w:p>
      <w:pPr>
        <w:pStyle w:val="39"/>
        <w:widowControl w:val="0"/>
        <w:spacing w:before="0" w:beforeAutospacing="0" w:after="0" w:afterAutospacing="0" w:line="360" w:lineRule="auto"/>
        <w:ind w:firstLine="420" w:firstLineChars="200"/>
        <w:jc w:val="both"/>
        <w:rPr>
          <w:color w:val="auto"/>
          <w:highlight w:val="none"/>
        </w:rPr>
      </w:pPr>
      <w:r>
        <w:rPr>
          <w:rFonts w:hint="eastAsia" w:ascii="Times New Roman" w:hAnsi="Times New Roman"/>
          <w:color w:val="auto"/>
          <w:kern w:val="2"/>
          <w:sz w:val="21"/>
          <w:szCs w:val="21"/>
          <w:highlight w:val="none"/>
        </w:rPr>
        <w:t>需要补充的其他内容：见竞争性采购须知前附表。</w:t>
      </w:r>
    </w:p>
    <w:p>
      <w:pPr>
        <w:spacing w:line="360" w:lineRule="auto"/>
        <w:jc w:val="left"/>
        <w:rPr>
          <w:rFonts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 xml:space="preserve">附件2-1 </w:t>
      </w:r>
    </w:p>
    <w:p>
      <w:pPr>
        <w:spacing w:line="360" w:lineRule="auto"/>
        <w:ind w:firstLine="281" w:firstLineChars="100"/>
        <w:jc w:val="center"/>
        <w:rPr>
          <w:color w:val="auto"/>
          <w:highlight w:val="none"/>
        </w:rPr>
      </w:pPr>
      <w:r>
        <w:rPr>
          <w:rFonts w:hint="eastAsia" w:hAnsi="宋体"/>
          <w:b/>
          <w:color w:val="auto"/>
          <w:sz w:val="28"/>
          <w:szCs w:val="28"/>
          <w:highlight w:val="none"/>
        </w:rPr>
        <w:t>电子响应文件编制及报送要求</w:t>
      </w:r>
    </w:p>
    <w:p>
      <w:pPr>
        <w:pStyle w:val="187"/>
        <w:rPr>
          <w:rFonts w:hAnsi="宋体"/>
          <w:b/>
          <w:bCs/>
          <w:color w:val="auto"/>
          <w:sz w:val="21"/>
          <w:szCs w:val="21"/>
          <w:highlight w:val="none"/>
        </w:rPr>
      </w:pPr>
      <w:r>
        <w:rPr>
          <w:rFonts w:hint="eastAsia" w:hAnsi="宋体"/>
          <w:color w:val="auto"/>
          <w:sz w:val="21"/>
          <w:szCs w:val="21"/>
          <w:highlight w:val="none"/>
        </w:rPr>
        <w:t>1、制作本项目响应文件所使用软件：登录采购平台网站主页“办事指南”专区</w:t>
      </w:r>
      <w:r>
        <w:rPr>
          <w:rFonts w:hint="eastAsia" w:hAnsi="宋体"/>
          <w:b/>
          <w:bCs/>
          <w:color w:val="auto"/>
          <w:sz w:val="21"/>
          <w:szCs w:val="21"/>
          <w:highlight w:val="none"/>
        </w:rPr>
        <w:t>下载安装“电子响应文件制作工具”。</w:t>
      </w:r>
    </w:p>
    <w:p>
      <w:pPr>
        <w:pStyle w:val="187"/>
        <w:rPr>
          <w:rFonts w:hAnsi="宋体"/>
          <w:color w:val="auto"/>
          <w:sz w:val="21"/>
          <w:szCs w:val="21"/>
          <w:highlight w:val="none"/>
        </w:rPr>
      </w:pPr>
      <w:r>
        <w:rPr>
          <w:rFonts w:hint="eastAsia" w:hAnsi="宋体"/>
          <w:color w:val="auto"/>
          <w:sz w:val="21"/>
          <w:szCs w:val="21"/>
          <w:highlight w:val="none"/>
        </w:rPr>
        <w:t>2、参与采购活动的供应商须使用采购平台“电子响应文件制作工具”制作CSCG格式响应文件。本项目响应文件</w:t>
      </w:r>
      <w:r>
        <w:rPr>
          <w:rFonts w:hint="eastAsia" w:hAnsi="宋体"/>
          <w:b/>
          <w:bCs/>
          <w:color w:val="auto"/>
          <w:sz w:val="21"/>
          <w:szCs w:val="21"/>
          <w:highlight w:val="none"/>
        </w:rPr>
        <w:t>最大容量为20MB</w:t>
      </w:r>
      <w:r>
        <w:rPr>
          <w:rFonts w:hint="eastAsia" w:hAnsi="宋体"/>
          <w:color w:val="auto"/>
          <w:sz w:val="21"/>
          <w:szCs w:val="21"/>
          <w:highlight w:val="none"/>
        </w:rPr>
        <w:t>，</w:t>
      </w:r>
      <w:r>
        <w:rPr>
          <w:color w:val="auto"/>
          <w:spacing w:val="-5"/>
          <w:sz w:val="21"/>
          <w:highlight w:val="none"/>
        </w:rPr>
        <w:t>请</w:t>
      </w:r>
      <w:r>
        <w:rPr>
          <w:rFonts w:hint="eastAsia"/>
          <w:color w:val="auto"/>
          <w:spacing w:val="-5"/>
          <w:sz w:val="21"/>
          <w:highlight w:val="none"/>
        </w:rPr>
        <w:t>供应商</w:t>
      </w:r>
      <w:r>
        <w:rPr>
          <w:color w:val="auto"/>
          <w:spacing w:val="-5"/>
          <w:sz w:val="21"/>
          <w:highlight w:val="none"/>
        </w:rPr>
        <w:t>注意控制文件大小。</w:t>
      </w:r>
    </w:p>
    <w:p>
      <w:pPr>
        <w:pStyle w:val="187"/>
        <w:rPr>
          <w:rFonts w:hAnsi="宋体"/>
          <w:color w:val="auto"/>
          <w:sz w:val="21"/>
          <w:szCs w:val="21"/>
          <w:highlight w:val="none"/>
        </w:rPr>
      </w:pPr>
      <w:r>
        <w:rPr>
          <w:rFonts w:hint="eastAsia" w:hAnsi="宋体"/>
          <w:color w:val="auto"/>
          <w:sz w:val="21"/>
          <w:szCs w:val="21"/>
          <w:highlight w:val="none"/>
        </w:rPr>
        <w:t>3、供应商须使用湖南CA数字证书（含电子印章）。CA数字证书具体办理流程详见采购平台网站主页“办事指南”专区“湖南CA证书办证指引”，并</w:t>
      </w:r>
      <w:r>
        <w:rPr>
          <w:rFonts w:hint="eastAsia" w:hAnsi="宋体"/>
          <w:b/>
          <w:bCs/>
          <w:color w:val="auto"/>
          <w:sz w:val="21"/>
          <w:szCs w:val="21"/>
          <w:highlight w:val="none"/>
        </w:rPr>
        <w:t>须在专区下载安装“CA数字证书驱动”。</w:t>
      </w:r>
    </w:p>
    <w:p>
      <w:pPr>
        <w:pStyle w:val="187"/>
        <w:jc w:val="both"/>
        <w:rPr>
          <w:rFonts w:hAnsi="宋体"/>
          <w:color w:val="auto"/>
          <w:sz w:val="21"/>
          <w:szCs w:val="21"/>
          <w:highlight w:val="none"/>
        </w:rPr>
      </w:pPr>
      <w:r>
        <w:rPr>
          <w:rFonts w:hint="eastAsia" w:hAnsi="宋体"/>
          <w:color w:val="auto"/>
          <w:sz w:val="21"/>
          <w:szCs w:val="21"/>
          <w:highlight w:val="none"/>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color w:val="auto"/>
          <w:szCs w:val="21"/>
          <w:highlight w:val="none"/>
        </w:rPr>
        <w:t>（</w:t>
      </w:r>
      <w:r>
        <w:rPr>
          <w:rFonts w:hint="eastAsia" w:hAnsi="宋体"/>
          <w:color w:val="auto"/>
          <w:sz w:val="21"/>
          <w:szCs w:val="21"/>
          <w:highlight w:val="none"/>
        </w:rPr>
        <w:t>或加盖印章）的，响应文件应附法定代表人身份证明，由委托代理人签字</w:t>
      </w:r>
      <w:r>
        <w:rPr>
          <w:rFonts w:hint="eastAsia" w:hAnsi="宋体" w:cs="宋体"/>
          <w:color w:val="auto"/>
          <w:szCs w:val="21"/>
          <w:highlight w:val="none"/>
        </w:rPr>
        <w:t>（</w:t>
      </w:r>
      <w:r>
        <w:rPr>
          <w:rFonts w:hint="eastAsia" w:hAnsi="宋体"/>
          <w:color w:val="auto"/>
          <w:sz w:val="21"/>
          <w:szCs w:val="21"/>
          <w:highlight w:val="none"/>
        </w:rPr>
        <w:t>或加盖印章）的，响应文件应附法定代表人签署的授权委托书。</w:t>
      </w:r>
    </w:p>
    <w:p>
      <w:pPr>
        <w:pStyle w:val="187"/>
        <w:jc w:val="both"/>
        <w:rPr>
          <w:color w:val="auto"/>
          <w:highlight w:val="none"/>
        </w:rPr>
      </w:pPr>
      <w:r>
        <w:rPr>
          <w:rFonts w:hint="eastAsia" w:hAnsi="宋体"/>
          <w:color w:val="auto"/>
          <w:sz w:val="21"/>
          <w:szCs w:val="21"/>
          <w:highlight w:val="none"/>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color w:val="auto"/>
          <w:sz w:val="21"/>
          <w:szCs w:val="21"/>
          <w:highlight w:val="none"/>
        </w:rPr>
        <w:t>按</w:t>
      </w:r>
      <w:r>
        <w:rPr>
          <w:rFonts w:hint="eastAsia" w:hAnsi="宋体" w:cs="宋体"/>
          <w:b/>
          <w:bCs/>
          <w:color w:val="auto"/>
          <w:sz w:val="21"/>
          <w:szCs w:val="21"/>
          <w:highlight w:val="none"/>
        </w:rPr>
        <w:t>否决</w:t>
      </w:r>
      <w:r>
        <w:rPr>
          <w:rFonts w:hint="eastAsia" w:hAnsi="宋体" w:cs="宋体"/>
          <w:color w:val="auto"/>
          <w:sz w:val="21"/>
          <w:szCs w:val="21"/>
          <w:highlight w:val="none"/>
        </w:rPr>
        <w:t>情形</w:t>
      </w:r>
      <w:r>
        <w:rPr>
          <w:rFonts w:hint="eastAsia" w:hAnsi="宋体"/>
          <w:color w:val="auto"/>
          <w:sz w:val="21"/>
          <w:szCs w:val="21"/>
          <w:highlight w:val="none"/>
        </w:rPr>
        <w:t>处理，涉及打分项的则该项评分予以0分处理。</w:t>
      </w:r>
    </w:p>
    <w:p>
      <w:pPr>
        <w:pStyle w:val="187"/>
        <w:jc w:val="both"/>
        <w:rPr>
          <w:rFonts w:hAnsi="宋体"/>
          <w:color w:val="auto"/>
          <w:sz w:val="21"/>
          <w:szCs w:val="21"/>
          <w:highlight w:val="none"/>
        </w:rPr>
      </w:pPr>
      <w:r>
        <w:rPr>
          <w:rFonts w:hint="eastAsia" w:hAnsi="宋体"/>
          <w:color w:val="auto"/>
          <w:sz w:val="21"/>
          <w:szCs w:val="21"/>
          <w:highlight w:val="none"/>
        </w:rPr>
        <w:t>6、响应文件编写完成后，须对响应文件进行加密处理，加密后的响应文件为CSCG格式文件。</w:t>
      </w:r>
    </w:p>
    <w:p>
      <w:pPr>
        <w:pStyle w:val="187"/>
        <w:ind w:firstLine="0"/>
        <w:jc w:val="both"/>
        <w:rPr>
          <w:rFonts w:hAnsi="宋体"/>
          <w:color w:val="auto"/>
          <w:sz w:val="21"/>
          <w:szCs w:val="21"/>
          <w:highlight w:val="none"/>
        </w:rPr>
      </w:pPr>
      <w:r>
        <w:rPr>
          <w:rFonts w:hint="eastAsia" w:hAnsi="宋体"/>
          <w:color w:val="auto"/>
          <w:sz w:val="21"/>
          <w:szCs w:val="21"/>
          <w:highlight w:val="none"/>
        </w:rPr>
        <w:t>供应商在采购文件规定的响应文件递交截止时间前登陆采购平台竞争性采购项目专区上传递交响应文件（CSCG格式）一份。</w:t>
      </w:r>
      <w:r>
        <w:rPr>
          <w:rFonts w:hint="eastAsia" w:hAnsi="宋体"/>
          <w:b/>
          <w:bCs/>
          <w:color w:val="auto"/>
          <w:sz w:val="21"/>
          <w:szCs w:val="21"/>
          <w:highlight w:val="none"/>
        </w:rPr>
        <w:t>因供应商自身原因未在规定时间内完成解密或无法解密的响应文件视为撤销其响应文件，相应责任由供应商自行承担。</w:t>
      </w:r>
    </w:p>
    <w:p>
      <w:pPr>
        <w:pStyle w:val="187"/>
        <w:jc w:val="both"/>
        <w:rPr>
          <w:rFonts w:hAnsi="宋体"/>
          <w:color w:val="auto"/>
          <w:sz w:val="21"/>
          <w:szCs w:val="21"/>
          <w:highlight w:val="none"/>
        </w:rPr>
      </w:pPr>
      <w:r>
        <w:rPr>
          <w:rFonts w:hint="eastAsia" w:hAnsi="宋体"/>
          <w:color w:val="auto"/>
          <w:sz w:val="21"/>
          <w:szCs w:val="21"/>
          <w:highlight w:val="none"/>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w:t>
      </w:r>
      <w:r>
        <w:rPr>
          <w:rFonts w:hint="eastAsia" w:ascii="宋体" w:hAnsi="宋体" w:eastAsia="宋体" w:cs="Times New Roman"/>
          <w:color w:val="auto"/>
          <w:sz w:val="21"/>
          <w:szCs w:val="21"/>
          <w:highlight w:val="none"/>
        </w:rPr>
        <w:t>（0731-86850487）。</w:t>
      </w:r>
    </w:p>
    <w:p>
      <w:pPr>
        <w:pStyle w:val="187"/>
        <w:jc w:val="both"/>
        <w:rPr>
          <w:rFonts w:hAnsi="宋体"/>
          <w:color w:val="auto"/>
          <w:sz w:val="21"/>
          <w:szCs w:val="21"/>
          <w:highlight w:val="none"/>
        </w:rPr>
      </w:pPr>
      <w:r>
        <w:rPr>
          <w:rFonts w:hint="eastAsia" w:hAnsi="宋体"/>
          <w:color w:val="auto"/>
          <w:sz w:val="21"/>
          <w:szCs w:val="21"/>
          <w:highlight w:val="none"/>
        </w:rPr>
        <w:t>8、如出现网络故障、技术故障等情形，影响了采购活动，采购人可采取措施如延期、延长上传文件及报价解密时间等，以保障采购活动的公开、公平和公正，供应商不得对此持有异议。</w:t>
      </w:r>
    </w:p>
    <w:p>
      <w:pPr>
        <w:pStyle w:val="187"/>
        <w:jc w:val="both"/>
        <w:rPr>
          <w:rFonts w:hAnsi="宋体"/>
          <w:color w:val="auto"/>
          <w:sz w:val="21"/>
          <w:szCs w:val="21"/>
          <w:highlight w:val="none"/>
        </w:rPr>
      </w:pPr>
      <w:r>
        <w:rPr>
          <w:rFonts w:hint="eastAsia" w:hAnsi="宋体"/>
          <w:color w:val="auto"/>
          <w:sz w:val="21"/>
          <w:szCs w:val="21"/>
          <w:highlight w:val="none"/>
        </w:rPr>
        <w:t>9、结果公示结束后，采购人将供应商在采购平台的“电子响应文件制作工具”制作投递的响应文件下载，打印成纸质版文件胶装成册归档。</w:t>
      </w:r>
    </w:p>
    <w:p>
      <w:pPr>
        <w:rPr>
          <w:color w:val="auto"/>
          <w:highlight w:val="none"/>
        </w:rPr>
        <w:sectPr>
          <w:pgSz w:w="11906" w:h="16838"/>
          <w:pgMar w:top="1440" w:right="1361" w:bottom="1440" w:left="1474" w:header="851" w:footer="992" w:gutter="0"/>
          <w:pgNumType w:fmt="decimal"/>
          <w:cols w:space="720" w:num="1"/>
          <w:docGrid w:type="lines" w:linePitch="312" w:charSpace="0"/>
        </w:sectPr>
      </w:pPr>
    </w:p>
    <w:p>
      <w:pPr>
        <w:tabs>
          <w:tab w:val="left" w:pos="2590"/>
        </w:tabs>
        <w:adjustRightInd w:val="0"/>
        <w:snapToGrid w:val="0"/>
        <w:spacing w:line="480" w:lineRule="exact"/>
        <w:rPr>
          <w:color w:val="auto"/>
          <w:highlight w:val="none"/>
        </w:rPr>
      </w:pPr>
      <w:r>
        <w:rPr>
          <w:rFonts w:hint="eastAsia" w:ascii="宋体" w:hAnsi="宋体"/>
          <w:b/>
          <w:color w:val="auto"/>
          <w:sz w:val="28"/>
          <w:szCs w:val="28"/>
          <w:highlight w:val="none"/>
        </w:rPr>
        <w:t>附件2-2</w:t>
      </w:r>
    </w:p>
    <w:p>
      <w:pPr>
        <w:spacing w:line="360" w:lineRule="auto"/>
        <w:ind w:firstLine="281" w:firstLineChars="100"/>
        <w:jc w:val="center"/>
        <w:rPr>
          <w:rFonts w:hAnsi="宋体"/>
          <w:b/>
          <w:color w:val="auto"/>
          <w:sz w:val="28"/>
          <w:szCs w:val="28"/>
          <w:highlight w:val="none"/>
        </w:rPr>
      </w:pPr>
      <w:r>
        <w:rPr>
          <w:rFonts w:hint="eastAsia" w:hAnsi="宋体"/>
          <w:b/>
          <w:color w:val="auto"/>
          <w:sz w:val="28"/>
          <w:szCs w:val="28"/>
          <w:highlight w:val="none"/>
        </w:rPr>
        <w:t>否决的情形</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供应商或其响应文件有下列情形之一的，应当按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adjustRightInd w:val="0"/>
        <w:snapToGrid w:val="0"/>
        <w:spacing w:line="500" w:lineRule="exact"/>
        <w:ind w:left="404"/>
        <w:rPr>
          <w:rFonts w:ascii="宋体" w:hAnsi="宋体" w:cs="宋体"/>
          <w:color w:val="auto"/>
          <w:szCs w:val="21"/>
          <w:highlight w:val="none"/>
        </w:rPr>
      </w:pPr>
      <w:r>
        <w:rPr>
          <w:rFonts w:hint="eastAsia" w:ascii="宋体" w:hAnsi="宋体" w:cs="宋体"/>
          <w:color w:val="auto"/>
          <w:szCs w:val="21"/>
          <w:highlight w:val="none"/>
        </w:rPr>
        <w:t>1.有本章“竞争性采购须知”第1.4.3项规定的任何一种情形的；</w:t>
      </w:r>
    </w:p>
    <w:p>
      <w:pPr>
        <w:adjustRightInd w:val="0"/>
        <w:snapToGrid w:val="0"/>
        <w:spacing w:line="500" w:lineRule="exact"/>
        <w:ind w:left="404"/>
        <w:rPr>
          <w:rFonts w:ascii="宋体" w:hAnsi="宋体" w:cs="宋体"/>
          <w:color w:val="auto"/>
          <w:szCs w:val="21"/>
          <w:highlight w:val="none"/>
        </w:rPr>
      </w:pPr>
      <w:r>
        <w:rPr>
          <w:rFonts w:hint="eastAsia" w:ascii="宋体" w:hAnsi="宋体" w:cs="宋体"/>
          <w:color w:val="auto"/>
          <w:szCs w:val="21"/>
          <w:highlight w:val="none"/>
        </w:rPr>
        <w:t>2.供应商以他人名义投标、串通投标、以行贿手段谋取中标的；</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5.评审小组按照第三章评审办法前附表2.1.3项响应性评审标准规定的评审因素和评审标准，对供应商的响应文件进行响应性评审。有一项不符合评审标准的，应当按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6.报价有算术错误及其他错误的，评审小组按采购文件原则要求供应商对报价进行修正，并要求供应商书面澄清确认。供应商拒不澄清确认的，评审小组应当按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w:t>
      </w:r>
    </w:p>
    <w:p>
      <w:pPr>
        <w:pStyle w:val="187"/>
        <w:spacing w:line="500" w:lineRule="exact"/>
        <w:ind w:firstLine="420" w:firstLineChars="200"/>
        <w:jc w:val="both"/>
        <w:rPr>
          <w:rFonts w:hAnsi="宋体" w:cs="宋体"/>
          <w:color w:val="auto"/>
          <w:sz w:val="21"/>
          <w:szCs w:val="21"/>
          <w:highlight w:val="none"/>
        </w:rPr>
      </w:pPr>
      <w:r>
        <w:rPr>
          <w:rFonts w:hint="eastAsia" w:hAnsi="宋体" w:cs="宋体"/>
          <w:color w:val="auto"/>
          <w:sz w:val="21"/>
          <w:szCs w:val="21"/>
          <w:highlight w:val="none"/>
        </w:rPr>
        <w:t>7.响应文件未对采购文件的实质性要求和条件作出满足性或更有利于采购人的响应；</w:t>
      </w:r>
    </w:p>
    <w:p>
      <w:pPr>
        <w:pStyle w:val="187"/>
        <w:spacing w:line="500" w:lineRule="exact"/>
        <w:ind w:firstLine="420" w:firstLineChars="200"/>
        <w:jc w:val="both"/>
        <w:rPr>
          <w:rFonts w:hAnsi="宋体" w:cs="宋体"/>
          <w:color w:val="auto"/>
          <w:sz w:val="21"/>
          <w:szCs w:val="21"/>
          <w:highlight w:val="none"/>
        </w:rPr>
      </w:pPr>
      <w:r>
        <w:rPr>
          <w:rFonts w:hAnsi="宋体" w:cs="宋体"/>
          <w:color w:val="auto"/>
          <w:sz w:val="21"/>
          <w:szCs w:val="21"/>
          <w:highlight w:val="none"/>
        </w:rPr>
        <w:t>8</w:t>
      </w:r>
      <w:r>
        <w:rPr>
          <w:rFonts w:hint="eastAsia" w:hAnsi="宋体" w:cs="宋体"/>
          <w:color w:val="auto"/>
          <w:sz w:val="21"/>
          <w:szCs w:val="21"/>
          <w:highlight w:val="none"/>
        </w:rPr>
        <w:t>.若供应商未按要求提供证明材料或提供的是部分证明材料或提供不清晰的复印件的，评审小组有权认定其响应文件未对采购文件有关需求进行响应，涉及资格性审查或符合性审查的，按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color w:val="auto"/>
          <w:sz w:val="21"/>
          <w:szCs w:val="21"/>
          <w:highlight w:val="none"/>
        </w:rPr>
        <w:t>否决</w:t>
      </w:r>
      <w:r>
        <w:rPr>
          <w:rFonts w:hint="eastAsia" w:hAnsi="宋体" w:cs="宋体"/>
          <w:color w:val="auto"/>
          <w:sz w:val="21"/>
          <w:szCs w:val="21"/>
          <w:highlight w:val="none"/>
        </w:rPr>
        <w:t>情形处理，涉及打分项的则该项评分予以0分处理。</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.法律法规中规定的其他情形。</w:t>
      </w:r>
    </w:p>
    <w:p>
      <w:pPr>
        <w:rPr>
          <w:color w:val="auto"/>
          <w:highlight w:val="none"/>
        </w:rPr>
      </w:pPr>
      <w:r>
        <w:rPr>
          <w:color w:val="auto"/>
          <w:highlight w:val="none"/>
        </w:rPr>
        <w:br w:type="page"/>
      </w:r>
    </w:p>
    <w:p>
      <w:pPr>
        <w:adjustRightInd w:val="0"/>
        <w:snapToGrid w:val="0"/>
        <w:spacing w:line="360" w:lineRule="auto"/>
        <w:jc w:val="center"/>
        <w:outlineLvl w:val="0"/>
        <w:rPr>
          <w:rFonts w:ascii="黑体" w:hAnsi="宋体" w:eastAsia="黑体"/>
          <w:b/>
          <w:color w:val="auto"/>
          <w:sz w:val="24"/>
          <w:highlight w:val="none"/>
        </w:rPr>
      </w:pPr>
      <w:bookmarkStart w:id="15" w:name="_Toc3540"/>
      <w:bookmarkStart w:id="16" w:name="_Toc29351"/>
      <w:bookmarkStart w:id="17" w:name="_Toc4847"/>
      <w:r>
        <w:rPr>
          <w:rFonts w:hint="eastAsia" w:ascii="黑体" w:hAnsi="黑体" w:eastAsia="黑体" w:cs="黑体"/>
          <w:bCs/>
          <w:color w:val="auto"/>
          <w:sz w:val="32"/>
          <w:szCs w:val="32"/>
          <w:highlight w:val="none"/>
        </w:rPr>
        <w:t>第三章 评审办法及标准</w:t>
      </w:r>
      <w:bookmarkEnd w:id="15"/>
      <w:bookmarkEnd w:id="16"/>
      <w:bookmarkEnd w:id="17"/>
    </w:p>
    <w:p>
      <w:pPr>
        <w:spacing w:line="560" w:lineRule="exact"/>
        <w:ind w:firstLine="301" w:firstLineChars="100"/>
        <w:jc w:val="center"/>
        <w:rPr>
          <w:rFonts w:ascii="宋体" w:hAnsi="宋体"/>
          <w:b/>
          <w:color w:val="auto"/>
          <w:sz w:val="30"/>
          <w:szCs w:val="30"/>
          <w:highlight w:val="none"/>
        </w:rPr>
      </w:pPr>
      <w:r>
        <w:rPr>
          <w:rFonts w:hint="eastAsia" w:ascii="宋体" w:hAnsi="宋体"/>
          <w:b/>
          <w:color w:val="auto"/>
          <w:sz w:val="30"/>
          <w:szCs w:val="30"/>
          <w:highlight w:val="none"/>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6523"/>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auto"/>
                <w:szCs w:val="21"/>
                <w:highlight w:val="none"/>
              </w:rPr>
            </w:pPr>
            <w:r>
              <w:rPr>
                <w:rFonts w:hint="eastAsia" w:hAnsi="宋体"/>
                <w:b/>
                <w:color w:val="auto"/>
                <w:szCs w:val="21"/>
                <w:highlight w:val="none"/>
              </w:rPr>
              <w:t>条款号</w:t>
            </w:r>
          </w:p>
        </w:tc>
        <w:tc>
          <w:tcPr>
            <w:tcW w:w="2343" w:type="dxa"/>
            <w:gridSpan w:val="2"/>
            <w:vAlign w:val="center"/>
          </w:tcPr>
          <w:p>
            <w:pPr>
              <w:spacing w:line="360" w:lineRule="exact"/>
              <w:jc w:val="center"/>
              <w:rPr>
                <w:rFonts w:hAnsi="宋体"/>
                <w:b/>
                <w:color w:val="auto"/>
                <w:szCs w:val="21"/>
                <w:highlight w:val="none"/>
              </w:rPr>
            </w:pPr>
            <w:r>
              <w:rPr>
                <w:rFonts w:hint="eastAsia" w:hAnsi="宋体"/>
                <w:b/>
                <w:color w:val="auto"/>
                <w:szCs w:val="21"/>
                <w:highlight w:val="none"/>
              </w:rPr>
              <w:t>评审因素</w:t>
            </w:r>
          </w:p>
        </w:tc>
        <w:tc>
          <w:tcPr>
            <w:tcW w:w="6523" w:type="dxa"/>
            <w:vAlign w:val="center"/>
          </w:tcPr>
          <w:p>
            <w:pPr>
              <w:spacing w:line="360" w:lineRule="exact"/>
              <w:jc w:val="center"/>
              <w:rPr>
                <w:rFonts w:hAnsi="宋体"/>
                <w:b/>
                <w:color w:val="auto"/>
                <w:szCs w:val="21"/>
                <w:highlight w:val="none"/>
              </w:rPr>
            </w:pPr>
            <w:r>
              <w:rPr>
                <w:rFonts w:hint="eastAsia" w:hAnsi="宋体"/>
                <w:b/>
                <w:color w:val="auto"/>
                <w:szCs w:val="21"/>
                <w:highlight w:val="none"/>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2.1.1</w:t>
            </w:r>
          </w:p>
        </w:tc>
        <w:tc>
          <w:tcPr>
            <w:tcW w:w="8866" w:type="dxa"/>
            <w:gridSpan w:val="3"/>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供应商名称</w:t>
            </w:r>
          </w:p>
        </w:tc>
        <w:tc>
          <w:tcPr>
            <w:tcW w:w="6523" w:type="dxa"/>
            <w:vAlign w:val="center"/>
          </w:tcPr>
          <w:p>
            <w:pPr>
              <w:spacing w:line="360" w:lineRule="exact"/>
              <w:rPr>
                <w:rFonts w:hAnsi="宋体"/>
                <w:color w:val="auto"/>
                <w:szCs w:val="21"/>
                <w:highlight w:val="none"/>
              </w:rPr>
            </w:pPr>
            <w:r>
              <w:rPr>
                <w:rFonts w:hint="eastAsia" w:ascii="宋体" w:hAnsi="宋体" w:cs="宋体"/>
                <w:color w:val="auto"/>
                <w:szCs w:val="21"/>
                <w:highlight w:val="none"/>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响应文件签字盖章</w:t>
            </w:r>
          </w:p>
        </w:tc>
        <w:tc>
          <w:tcPr>
            <w:tcW w:w="6523" w:type="dxa"/>
            <w:vAlign w:val="center"/>
          </w:tcPr>
          <w:p>
            <w:pPr>
              <w:spacing w:line="360" w:lineRule="exact"/>
              <w:rPr>
                <w:rFonts w:hAnsi="宋体"/>
                <w:color w:val="auto"/>
                <w:szCs w:val="21"/>
                <w:highlight w:val="none"/>
              </w:rPr>
            </w:pPr>
            <w:r>
              <w:rPr>
                <w:rFonts w:hint="eastAsia" w:ascii="宋体" w:hAnsi="宋体" w:cs="宋体"/>
                <w:color w:val="auto"/>
                <w:szCs w:val="21"/>
                <w:highlight w:val="none"/>
              </w:rPr>
              <w:t>由法定代表人（或其委托代理人）签名（或加盖印章），并加盖供应商的单位公章。供应商加盖的单位公章与营业执照（事业单位法人证书）的单位名称应当一致。由法定代表人签字的，应附法定代表人身份证明书，由委托代理人签字的，应附授权委托书；法定代表人身份证明书或授权委托书应符合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同一供应商未提交两份以上不同内容的响应文件，但采购文件要求提交备选响应文件的除外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供应商报价</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同一供应商未提交两份以上不同内容的报价，但采购文件要求提交备选报价的除外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联合体供应商</w:t>
            </w:r>
          </w:p>
        </w:tc>
        <w:tc>
          <w:tcPr>
            <w:tcW w:w="6523" w:type="dxa"/>
            <w:vAlign w:val="center"/>
          </w:tcPr>
          <w:p>
            <w:pPr>
              <w:spacing w:line="360" w:lineRule="exact"/>
              <w:rPr>
                <w:rFonts w:hAnsi="宋体"/>
                <w:color w:val="auto"/>
                <w:szCs w:val="21"/>
                <w:highlight w:val="none"/>
              </w:rPr>
            </w:pPr>
            <w:r>
              <w:rPr>
                <w:rFonts w:hint="eastAsia" w:ascii="宋体" w:hAnsi="宋体" w:cs="宋体"/>
                <w:color w:val="auto"/>
                <w:szCs w:val="21"/>
                <w:highlight w:val="none"/>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2.1.2</w:t>
            </w:r>
          </w:p>
        </w:tc>
        <w:tc>
          <w:tcPr>
            <w:tcW w:w="8866" w:type="dxa"/>
            <w:gridSpan w:val="3"/>
            <w:vAlign w:val="center"/>
          </w:tcPr>
          <w:p>
            <w:pPr>
              <w:spacing w:line="360" w:lineRule="exact"/>
              <w:jc w:val="center"/>
              <w:rPr>
                <w:rFonts w:hAnsi="宋体"/>
                <w:color w:val="auto"/>
                <w:szCs w:val="21"/>
                <w:highlight w:val="none"/>
              </w:rPr>
            </w:pPr>
            <w:r>
              <w:rPr>
                <w:rFonts w:hint="eastAsia" w:hAnsi="宋体"/>
                <w:color w:val="auto"/>
                <w:szCs w:val="21"/>
                <w:highlight w:val="none"/>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660" w:type="dxa"/>
            <w:vMerge w:val="restart"/>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企业</w:t>
            </w:r>
          </w:p>
        </w:tc>
        <w:tc>
          <w:tcPr>
            <w:tcW w:w="1683" w:type="dxa"/>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营业执照（事业单位法人证书）</w:t>
            </w:r>
          </w:p>
        </w:tc>
        <w:tc>
          <w:tcPr>
            <w:tcW w:w="6523" w:type="dxa"/>
            <w:vMerge w:val="restart"/>
            <w:vAlign w:val="center"/>
          </w:tcPr>
          <w:p>
            <w:pPr>
              <w:spacing w:line="360" w:lineRule="exact"/>
              <w:rPr>
                <w:rFonts w:hAnsi="宋体"/>
                <w:color w:val="auto"/>
                <w:szCs w:val="21"/>
                <w:highlight w:val="none"/>
              </w:rPr>
            </w:pPr>
            <w:r>
              <w:rPr>
                <w:rFonts w:hint="eastAsia" w:ascii="宋体" w:hAnsi="宋体" w:eastAsia="宋体" w:cs="宋体"/>
                <w:color w:val="auto"/>
                <w:szCs w:val="21"/>
                <w:highlight w:val="none"/>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auto"/>
                <w:szCs w:val="21"/>
                <w:highlight w:val="none"/>
              </w:rPr>
            </w:pPr>
          </w:p>
        </w:tc>
        <w:tc>
          <w:tcPr>
            <w:tcW w:w="660" w:type="dxa"/>
            <w:vMerge w:val="continue"/>
            <w:vAlign w:val="center"/>
          </w:tcPr>
          <w:p>
            <w:pPr>
              <w:spacing w:line="360" w:lineRule="exact"/>
              <w:jc w:val="center"/>
              <w:rPr>
                <w:rFonts w:hAnsi="宋体"/>
                <w:color w:val="auto"/>
                <w:szCs w:val="21"/>
                <w:highlight w:val="none"/>
              </w:rPr>
            </w:pPr>
          </w:p>
        </w:tc>
        <w:tc>
          <w:tcPr>
            <w:tcW w:w="1683" w:type="dxa"/>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入围业绩</w:t>
            </w:r>
          </w:p>
        </w:tc>
        <w:tc>
          <w:tcPr>
            <w:tcW w:w="6523" w:type="dxa"/>
            <w:vMerge w:val="continue"/>
            <w:vAlign w:val="center"/>
          </w:tcPr>
          <w:p>
            <w:pPr>
              <w:spacing w:line="360" w:lineRule="exact"/>
              <w:rPr>
                <w:rFonts w:hAnsi="宋体"/>
                <w:color w:val="auto"/>
                <w:szCs w:val="21"/>
                <w:highlight w:val="none"/>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vAlign w:val="center"/>
          </w:tcPr>
          <w:p>
            <w:pPr>
              <w:spacing w:line="360" w:lineRule="exact"/>
              <w:jc w:val="center"/>
              <w:rPr>
                <w:rFonts w:ascii="宋体" w:hAnsi="宋体" w:cs="宋体"/>
                <w:color w:val="auto"/>
                <w:szCs w:val="21"/>
                <w:highlight w:val="none"/>
              </w:rPr>
            </w:pPr>
            <w:r>
              <w:rPr>
                <w:rFonts w:hint="eastAsia" w:ascii="宋体" w:hAnsi="宋体" w:eastAsia="宋体" w:cs="宋体"/>
                <w:color w:val="auto"/>
                <w:kern w:val="2"/>
                <w:sz w:val="21"/>
                <w:szCs w:val="21"/>
                <w:highlight w:val="none"/>
              </w:rPr>
              <w:t>人员配备</w:t>
            </w:r>
            <w:r>
              <w:rPr>
                <w:rFonts w:hint="eastAsia" w:ascii="宋体" w:hAnsi="宋体" w:cs="宋体"/>
                <w:color w:val="auto"/>
                <w:szCs w:val="21"/>
                <w:highlight w:val="none"/>
              </w:rPr>
              <w:t>要求</w:t>
            </w:r>
          </w:p>
        </w:tc>
        <w:tc>
          <w:tcPr>
            <w:tcW w:w="6523" w:type="dxa"/>
            <w:tcBorders>
              <w:top w:val="single" w:color="auto" w:sz="4" w:space="0"/>
              <w:bottom w:val="single" w:color="auto" w:sz="4" w:space="0"/>
            </w:tcBorders>
            <w:vAlign w:val="center"/>
          </w:tcPr>
          <w:p>
            <w:pPr>
              <w:spacing w:line="360" w:lineRule="exact"/>
              <w:rPr>
                <w:rFonts w:hint="default" w:hAnsi="宋体" w:eastAsia="宋体"/>
                <w:color w:val="auto"/>
                <w:szCs w:val="21"/>
                <w:highlight w:val="none"/>
                <w:lang w:val="en-US" w:eastAsia="zh-CN"/>
              </w:rPr>
            </w:pPr>
            <w:r>
              <w:rPr>
                <w:rFonts w:hint="eastAsia" w:hAnsi="宋体"/>
                <w:color w:val="auto"/>
                <w:szCs w:val="21"/>
                <w:highlight w:val="none"/>
                <w:lang w:val="en-US"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其它要求</w:t>
            </w:r>
          </w:p>
        </w:tc>
        <w:tc>
          <w:tcPr>
            <w:tcW w:w="6523" w:type="dxa"/>
            <w:tcBorders>
              <w:top w:val="single" w:color="auto" w:sz="4" w:space="0"/>
              <w:bottom w:val="single" w:color="auto" w:sz="4" w:space="0"/>
            </w:tcBorders>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没有发生“</w:t>
            </w:r>
            <w:r>
              <w:rPr>
                <w:rFonts w:hint="eastAsia" w:ascii="宋体" w:hAnsi="宋体" w:cs="宋体"/>
                <w:color w:val="auto"/>
                <w:highlight w:val="none"/>
              </w:rPr>
              <w:t>被长沙市轨道交通集团有限公司或长沙市轨道交通运营有限公司函告禁止在一定期限内参与投标的单位按函告内容执行</w:t>
            </w:r>
            <w:r>
              <w:rPr>
                <w:rFonts w:hint="eastAsia" w:ascii="宋体" w:hAnsi="宋体" w:cs="宋体"/>
                <w:color w:val="auto"/>
                <w:szCs w:val="21"/>
                <w:highlight w:val="none"/>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2.1.3</w:t>
            </w:r>
          </w:p>
        </w:tc>
        <w:tc>
          <w:tcPr>
            <w:tcW w:w="8866" w:type="dxa"/>
            <w:gridSpan w:val="3"/>
            <w:tcBorders>
              <w:bottom w:val="single" w:color="auto" w:sz="4" w:space="0"/>
            </w:tcBorders>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采购范围</w:t>
            </w:r>
          </w:p>
        </w:tc>
        <w:tc>
          <w:tcPr>
            <w:tcW w:w="6523" w:type="dxa"/>
            <w:tcBorders>
              <w:top w:val="single" w:color="auto" w:sz="4" w:space="0"/>
              <w:bottom w:val="single" w:color="auto" w:sz="4" w:space="0"/>
            </w:tcBorders>
            <w:vAlign w:val="center"/>
          </w:tcPr>
          <w:p>
            <w:pPr>
              <w:spacing w:line="360" w:lineRule="exact"/>
              <w:rPr>
                <w:rFonts w:hAnsi="宋体"/>
                <w:color w:val="auto"/>
                <w:szCs w:val="21"/>
                <w:highlight w:val="none"/>
              </w:rPr>
            </w:pPr>
            <w:r>
              <w:rPr>
                <w:rFonts w:hint="eastAsia" w:ascii="宋体" w:hAnsi="宋体" w:cs="宋体"/>
                <w:color w:val="auto"/>
                <w:szCs w:val="21"/>
                <w:highlight w:val="none"/>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供应商报价</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auto"/>
                <w:szCs w:val="21"/>
                <w:highlight w:val="none"/>
                <w:lang w:eastAsia="zh-CN"/>
              </w:rPr>
            </w:pPr>
            <w:r>
              <w:rPr>
                <w:rFonts w:hint="eastAsia" w:cs="宋体"/>
                <w:color w:val="auto"/>
                <w:sz w:val="21"/>
                <w:szCs w:val="21"/>
                <w:highlight w:val="none"/>
                <w:shd w:val="clear" w:color="auto" w:fill="FFFFFF"/>
                <w:lang w:val="en-US" w:eastAsia="zh-CN"/>
              </w:rPr>
              <w:t>供货期</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color w:val="auto"/>
                <w:szCs w:val="21"/>
                <w:highlight w:val="none"/>
              </w:rPr>
            </w:pPr>
            <w:r>
              <w:rPr>
                <w:rFonts w:hint="eastAsia" w:ascii="宋体" w:hAnsi="宋体" w:cs="宋体"/>
                <w:color w:val="auto"/>
                <w:szCs w:val="21"/>
                <w:highlight w:val="none"/>
              </w:rPr>
              <w:t>响应文件有效期</w:t>
            </w:r>
          </w:p>
        </w:tc>
        <w:tc>
          <w:tcPr>
            <w:tcW w:w="6523" w:type="dxa"/>
            <w:tcBorders>
              <w:top w:val="single" w:color="auto" w:sz="4" w:space="0"/>
              <w:bottom w:val="single" w:color="auto" w:sz="4" w:space="0"/>
            </w:tcBorders>
            <w:vAlign w:val="center"/>
          </w:tcPr>
          <w:p>
            <w:pPr>
              <w:spacing w:line="360" w:lineRule="exact"/>
              <w:rPr>
                <w:color w:val="auto"/>
                <w:szCs w:val="21"/>
                <w:highlight w:val="none"/>
              </w:rPr>
            </w:pPr>
            <w:r>
              <w:rPr>
                <w:rFonts w:hint="eastAsia" w:ascii="宋体" w:hAnsi="宋体" w:cs="宋体"/>
                <w:color w:val="auto"/>
                <w:szCs w:val="21"/>
                <w:highlight w:val="none"/>
              </w:rPr>
              <w:t>符合第二章“竞争性采购须知”第3.3.1项规定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2343" w:type="dxa"/>
            <w:gridSpan w:val="2"/>
            <w:tcBorders>
              <w:bottom w:val="single" w:color="auto" w:sz="4" w:space="0"/>
            </w:tcBorders>
            <w:vAlign w:val="center"/>
          </w:tcPr>
          <w:p>
            <w:pPr>
              <w:spacing w:line="360" w:lineRule="exact"/>
              <w:jc w:val="center"/>
              <w:rPr>
                <w:rFonts w:hAnsi="宋体"/>
                <w:color w:val="auto"/>
                <w:szCs w:val="21"/>
                <w:highlight w:val="none"/>
              </w:rPr>
            </w:pPr>
            <w:r>
              <w:rPr>
                <w:rFonts w:hint="eastAsia" w:ascii="宋体" w:hAnsi="宋体" w:cs="宋体"/>
                <w:color w:val="auto"/>
                <w:szCs w:val="21"/>
                <w:highlight w:val="none"/>
              </w:rPr>
              <w:t>权利义务</w:t>
            </w:r>
          </w:p>
        </w:tc>
        <w:tc>
          <w:tcPr>
            <w:tcW w:w="6523" w:type="dxa"/>
            <w:tcBorders>
              <w:top w:val="single" w:color="auto" w:sz="4" w:space="0"/>
              <w:bottom w:val="single" w:color="auto" w:sz="4" w:space="0"/>
            </w:tcBorders>
            <w:vAlign w:val="center"/>
          </w:tcPr>
          <w:p>
            <w:pPr>
              <w:spacing w:line="360" w:lineRule="exact"/>
              <w:rPr>
                <w:rFonts w:hAnsi="宋体"/>
                <w:color w:val="auto"/>
                <w:szCs w:val="21"/>
                <w:highlight w:val="none"/>
              </w:rPr>
            </w:pPr>
            <w:r>
              <w:rPr>
                <w:rFonts w:hint="eastAsia" w:ascii="宋体" w:hAnsi="宋体" w:cs="宋体"/>
                <w:color w:val="auto"/>
                <w:szCs w:val="21"/>
                <w:highlight w:val="none"/>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auto"/>
                <w:szCs w:val="21"/>
                <w:highlight w:val="none"/>
              </w:rPr>
            </w:pPr>
          </w:p>
        </w:tc>
        <w:tc>
          <w:tcPr>
            <w:tcW w:w="8866" w:type="dxa"/>
            <w:gridSpan w:val="3"/>
            <w:tcBorders>
              <w:bottom w:val="single" w:color="auto" w:sz="4" w:space="0"/>
            </w:tcBorders>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int="eastAsia" w:hAnsi="宋体" w:eastAsia="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p>
        </w:tc>
        <w:tc>
          <w:tcPr>
            <w:tcW w:w="8866" w:type="dxa"/>
            <w:gridSpan w:val="3"/>
            <w:vAlign w:val="center"/>
          </w:tcPr>
          <w:p>
            <w:pPr>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详细</w:t>
            </w:r>
            <w:r>
              <w:rPr>
                <w:rFonts w:hint="eastAsia" w:ascii="宋体" w:hAnsi="宋体" w:cs="宋体"/>
                <w:color w:val="auto"/>
                <w:szCs w:val="21"/>
                <w:highlight w:val="none"/>
              </w:rPr>
              <w:t>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int="eastAsia" w:hAnsi="宋体" w:eastAsia="宋体"/>
                <w:color w:val="auto"/>
                <w:szCs w:val="21"/>
                <w:highlight w:val="none"/>
                <w:lang w:val="en-US" w:eastAsia="zh-CN"/>
              </w:rPr>
            </w:pPr>
          </w:p>
        </w:tc>
        <w:tc>
          <w:tcPr>
            <w:tcW w:w="2343" w:type="dxa"/>
            <w:gridSpan w:val="2"/>
            <w:vAlign w:val="center"/>
          </w:tcPr>
          <w:p>
            <w:pPr>
              <w:spacing w:line="36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报价</w:t>
            </w:r>
            <w:r>
              <w:rPr>
                <w:rFonts w:hint="eastAsia" w:ascii="宋体" w:hAnsi="宋体"/>
                <w:color w:val="auto"/>
                <w:szCs w:val="21"/>
                <w:highlight w:val="none"/>
                <w:lang w:val="en-US" w:eastAsia="zh-CN"/>
              </w:rPr>
              <w:t>部分</w:t>
            </w:r>
          </w:p>
        </w:tc>
        <w:tc>
          <w:tcPr>
            <w:tcW w:w="6523" w:type="dxa"/>
            <w:vAlign w:val="center"/>
          </w:tcPr>
          <w:p>
            <w:pPr>
              <w:spacing w:line="36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评审小组应按以下要求对</w:t>
            </w:r>
            <w:r>
              <w:rPr>
                <w:rFonts w:hint="eastAsia" w:ascii="宋体" w:hAnsi="宋体" w:cs="宋体"/>
                <w:color w:val="auto"/>
                <w:szCs w:val="21"/>
                <w:highlight w:val="none"/>
                <w:lang w:eastAsia="zh-CN"/>
              </w:rPr>
              <w:t>经符合性审查合格</w:t>
            </w:r>
            <w:r>
              <w:rPr>
                <w:rFonts w:hint="eastAsia" w:ascii="宋体" w:hAnsi="宋体" w:cs="宋体"/>
                <w:color w:val="auto"/>
                <w:szCs w:val="21"/>
                <w:highlight w:val="none"/>
                <w:lang w:val="en-US" w:eastAsia="zh-CN"/>
              </w:rPr>
              <w:t>（第三章第2.1.1项、第2.1.2项、第2.1.3项规定）</w:t>
            </w:r>
            <w:r>
              <w:rPr>
                <w:rFonts w:hint="eastAsia" w:ascii="宋体" w:hAnsi="宋体" w:cs="宋体"/>
                <w:color w:val="auto"/>
                <w:szCs w:val="21"/>
                <w:highlight w:val="none"/>
                <w:lang w:eastAsia="zh-CN"/>
              </w:rPr>
              <w:t>的供应商进行详细评审：</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（1）以经</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评审小组一致认定满足《竞争性</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文件》要求且</w:t>
            </w:r>
            <w:bookmarkStart w:id="18" w:name="_Hlk70673845"/>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不含增值税总报价</w:t>
            </w:r>
            <w:bookmarkEnd w:id="18"/>
            <w:r>
              <w:rPr>
                <w:rFonts w:hint="eastAsia" w:ascii="宋体" w:hAnsi="宋体" w:cs="宋体"/>
                <w:color w:val="auto"/>
                <w:szCs w:val="21"/>
                <w:highlight w:val="none"/>
              </w:rPr>
              <w:t>最低的报价为基准价，其得分为满分。</w:t>
            </w:r>
          </w:p>
          <w:p>
            <w:pPr>
              <w:spacing w:line="360" w:lineRule="exact"/>
              <w:ind w:firstLine="420" w:firstLineChars="200"/>
              <w:rPr>
                <w:rFonts w:ascii="宋体" w:hAnsi="宋体"/>
                <w:color w:val="auto"/>
                <w:szCs w:val="21"/>
                <w:highlight w:val="none"/>
              </w:rPr>
            </w:pPr>
            <w:r>
              <w:rPr>
                <w:rFonts w:hint="eastAsia" w:ascii="宋体" w:hAnsi="宋体" w:cs="宋体"/>
                <w:color w:val="auto"/>
                <w:szCs w:val="21"/>
                <w:highlight w:val="none"/>
              </w:rPr>
              <w:t>（2）其他有效单位的得分统一按下列公式计算（保留2位小数，第3位四舍五入）：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得分=(基准价／</w:t>
            </w:r>
            <w:r>
              <w:rPr>
                <w:rFonts w:hint="eastAsia" w:ascii="宋体" w:hAnsi="宋体" w:cs="宋体"/>
                <w:color w:val="auto"/>
                <w:szCs w:val="21"/>
                <w:highlight w:val="none"/>
                <w:lang w:eastAsia="zh-CN"/>
              </w:rPr>
              <w:t>竞争性采购</w:t>
            </w:r>
            <w:r>
              <w:rPr>
                <w:rFonts w:hint="eastAsia" w:ascii="宋体" w:hAnsi="宋体" w:cs="宋体"/>
                <w:color w:val="auto"/>
                <w:szCs w:val="21"/>
                <w:highlight w:val="none"/>
              </w:rPr>
              <w:t>不含增值税总报价)×100</w:t>
            </w:r>
            <w:r>
              <w:rPr>
                <w:rFonts w:hint="eastAsia" w:ascii="宋体" w:hAnsi="宋体" w:cs="宋体"/>
                <w:color w:val="auto"/>
                <w:szCs w:val="21"/>
                <w:highlight w:val="none"/>
                <w:lang w:eastAsia="zh-CN"/>
              </w:rPr>
              <w:t>。</w:t>
            </w:r>
          </w:p>
        </w:tc>
      </w:tr>
    </w:tbl>
    <w:p>
      <w:pPr>
        <w:spacing w:line="560" w:lineRule="exact"/>
        <w:jc w:val="center"/>
        <w:rPr>
          <w:rFonts w:ascii="宋体" w:hAnsi="宋体"/>
          <w:b/>
          <w:color w:val="auto"/>
          <w:sz w:val="32"/>
          <w:szCs w:val="32"/>
          <w:highlight w:val="none"/>
        </w:rPr>
      </w:pPr>
    </w:p>
    <w:p>
      <w:pPr>
        <w:pStyle w:val="14"/>
        <w:rPr>
          <w:color w:val="auto"/>
          <w:highlight w:val="none"/>
        </w:rPr>
      </w:pP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pPr>
        <w:spacing w:line="560" w:lineRule="exact"/>
        <w:jc w:val="center"/>
        <w:rPr>
          <w:color w:val="auto"/>
          <w:sz w:val="32"/>
          <w:szCs w:val="32"/>
          <w:highlight w:val="none"/>
        </w:rPr>
      </w:pPr>
      <w:r>
        <w:rPr>
          <w:rFonts w:hint="eastAsia" w:ascii="宋体" w:hAnsi="宋体"/>
          <w:b/>
          <w:color w:val="auto"/>
          <w:sz w:val="32"/>
          <w:szCs w:val="32"/>
          <w:highlight w:val="none"/>
        </w:rPr>
        <w:t>评审办法正文</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1.评审方法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本次评审采用</w:t>
      </w:r>
      <w:r>
        <w:rPr>
          <w:rFonts w:hint="eastAsia" w:ascii="宋体" w:hAnsi="宋体" w:cs="宋体"/>
          <w:b/>
          <w:bCs/>
          <w:color w:val="auto"/>
          <w:szCs w:val="21"/>
          <w:highlight w:val="none"/>
        </w:rPr>
        <w:t>经符合性审查合格后的最低价法</w:t>
      </w:r>
      <w:r>
        <w:rPr>
          <w:rFonts w:hint="eastAsia" w:ascii="宋体" w:hAnsi="宋体" w:cs="宋体"/>
          <w:color w:val="auto"/>
          <w:szCs w:val="21"/>
          <w:highlight w:val="none"/>
        </w:rPr>
        <w:t>，资格审查方式为资格后审。评审小组对满足本项目采购文件实质要求的响应文件，</w:t>
      </w:r>
      <w:r>
        <w:rPr>
          <w:rFonts w:hint="eastAsia" w:ascii="宋体" w:hAnsi="宋体" w:cs="宋体"/>
          <w:strike w:val="0"/>
          <w:dstrike w:val="0"/>
          <w:color w:val="auto"/>
          <w:szCs w:val="21"/>
          <w:highlight w:val="none"/>
        </w:rPr>
        <w:t>根据规定的</w:t>
      </w:r>
      <w:r>
        <w:rPr>
          <w:rFonts w:hint="eastAsia" w:ascii="宋体" w:hAnsi="宋体" w:cs="宋体"/>
          <w:strike w:val="0"/>
          <w:dstrike w:val="0"/>
          <w:color w:val="auto"/>
          <w:szCs w:val="21"/>
          <w:highlight w:val="none"/>
          <w:lang w:val="en-US" w:eastAsia="zh-CN"/>
        </w:rPr>
        <w:t>评审</w:t>
      </w:r>
      <w:r>
        <w:rPr>
          <w:rFonts w:hint="eastAsia" w:ascii="宋体" w:hAnsi="宋体" w:cs="宋体"/>
          <w:strike w:val="0"/>
          <w:dstrike w:val="0"/>
          <w:color w:val="auto"/>
          <w:szCs w:val="21"/>
          <w:highlight w:val="none"/>
        </w:rPr>
        <w:t>标准进行评审，</w:t>
      </w:r>
      <w:r>
        <w:rPr>
          <w:rFonts w:hint="eastAsia" w:ascii="宋体" w:hAnsi="宋体" w:cs="宋体"/>
          <w:color w:val="auto"/>
          <w:szCs w:val="21"/>
          <w:highlight w:val="none"/>
        </w:rPr>
        <w:t>并按竞争性采购须知前附表规定的排序方法推荐成交候选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2.评审标准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2.1 初步评审标准</w:t>
      </w:r>
    </w:p>
    <w:p>
      <w:pPr>
        <w:pStyle w:val="187"/>
        <w:rPr>
          <w:rFonts w:hAnsi="宋体"/>
          <w:color w:val="auto"/>
          <w:sz w:val="21"/>
          <w:szCs w:val="21"/>
          <w:highlight w:val="none"/>
        </w:rPr>
      </w:pPr>
      <w:r>
        <w:rPr>
          <w:rFonts w:hAnsi="宋体"/>
          <w:color w:val="auto"/>
          <w:sz w:val="21"/>
          <w:szCs w:val="21"/>
          <w:highlight w:val="none"/>
        </w:rPr>
        <w:t>2.1.1形式评审标准：见评</w:t>
      </w:r>
      <w:r>
        <w:rPr>
          <w:rFonts w:hint="eastAsia" w:hAnsi="宋体"/>
          <w:color w:val="auto"/>
          <w:sz w:val="21"/>
          <w:szCs w:val="21"/>
          <w:highlight w:val="none"/>
        </w:rPr>
        <w:t>审</w:t>
      </w:r>
      <w:r>
        <w:rPr>
          <w:rFonts w:hAnsi="宋体"/>
          <w:color w:val="auto"/>
          <w:sz w:val="21"/>
          <w:szCs w:val="21"/>
          <w:highlight w:val="none"/>
        </w:rPr>
        <w:t>办法前附表</w:t>
      </w:r>
      <w:r>
        <w:rPr>
          <w:rFonts w:hint="eastAsia" w:hAnsi="宋体"/>
          <w:color w:val="auto"/>
          <w:sz w:val="21"/>
          <w:szCs w:val="21"/>
          <w:highlight w:val="none"/>
        </w:rPr>
        <w:t>；</w:t>
      </w:r>
    </w:p>
    <w:p>
      <w:pPr>
        <w:pStyle w:val="187"/>
        <w:rPr>
          <w:rFonts w:hAnsi="宋体"/>
          <w:color w:val="auto"/>
          <w:sz w:val="21"/>
          <w:szCs w:val="21"/>
          <w:highlight w:val="none"/>
        </w:rPr>
      </w:pPr>
      <w:r>
        <w:rPr>
          <w:rFonts w:hAnsi="宋体"/>
          <w:color w:val="auto"/>
          <w:sz w:val="21"/>
          <w:szCs w:val="21"/>
          <w:highlight w:val="none"/>
        </w:rPr>
        <w:t>2.1.2资格评审标准：见评审办法前附表</w:t>
      </w:r>
      <w:r>
        <w:rPr>
          <w:rFonts w:hint="eastAsia" w:hAnsi="宋体"/>
          <w:color w:val="auto"/>
          <w:sz w:val="21"/>
          <w:szCs w:val="21"/>
          <w:highlight w:val="none"/>
        </w:rPr>
        <w:t>；</w:t>
      </w:r>
    </w:p>
    <w:p>
      <w:pPr>
        <w:pStyle w:val="187"/>
        <w:rPr>
          <w:rFonts w:hAnsi="宋体"/>
          <w:color w:val="auto"/>
          <w:sz w:val="21"/>
          <w:szCs w:val="21"/>
          <w:highlight w:val="none"/>
        </w:rPr>
      </w:pPr>
      <w:r>
        <w:rPr>
          <w:rFonts w:hAnsi="宋体"/>
          <w:color w:val="auto"/>
          <w:sz w:val="21"/>
          <w:szCs w:val="21"/>
          <w:highlight w:val="none"/>
        </w:rPr>
        <w:t>2.1.3响应性评审标准：见评审办法前附表。</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2.2 详细评审标准</w:t>
      </w:r>
    </w:p>
    <w:p>
      <w:pPr>
        <w:pStyle w:val="187"/>
        <w:rPr>
          <w:color w:val="auto"/>
          <w:highlight w:val="none"/>
        </w:rPr>
      </w:pPr>
      <w:r>
        <w:rPr>
          <w:rFonts w:hAnsi="宋体"/>
          <w:color w:val="auto"/>
          <w:sz w:val="21"/>
          <w:szCs w:val="21"/>
          <w:highlight w:val="none"/>
        </w:rPr>
        <w:t>2.</w:t>
      </w:r>
      <w:r>
        <w:rPr>
          <w:rFonts w:hint="eastAsia" w:hAnsi="宋体"/>
          <w:color w:val="auto"/>
          <w:sz w:val="21"/>
          <w:szCs w:val="21"/>
          <w:highlight w:val="none"/>
          <w:lang w:val="en-US" w:eastAsia="zh-CN"/>
        </w:rPr>
        <w:t>2.1详细</w:t>
      </w:r>
      <w:r>
        <w:rPr>
          <w:rFonts w:hAnsi="宋体"/>
          <w:color w:val="auto"/>
          <w:sz w:val="21"/>
          <w:szCs w:val="21"/>
          <w:highlight w:val="none"/>
        </w:rPr>
        <w:t>评审标准：见评审办法前附表。</w:t>
      </w:r>
    </w:p>
    <w:p>
      <w:pPr>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t>3.评审程序</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3.1 基本程序</w:t>
      </w:r>
    </w:p>
    <w:p>
      <w:pPr>
        <w:spacing w:line="360" w:lineRule="auto"/>
        <w:ind w:firstLine="420" w:firstLineChars="200"/>
        <w:rPr>
          <w:color w:val="auto"/>
          <w:highlight w:val="none"/>
        </w:rPr>
      </w:pPr>
      <w:r>
        <w:rPr>
          <w:color w:val="auto"/>
          <w:highlight w:val="none"/>
        </w:rPr>
        <w:t>评</w:t>
      </w:r>
      <w:r>
        <w:rPr>
          <w:rFonts w:hint="eastAsia"/>
          <w:color w:val="auto"/>
          <w:highlight w:val="none"/>
        </w:rPr>
        <w:t>审</w:t>
      </w:r>
      <w:r>
        <w:rPr>
          <w:color w:val="auto"/>
          <w:highlight w:val="none"/>
        </w:rPr>
        <w:t>活动将按以下</w:t>
      </w:r>
      <w:r>
        <w:rPr>
          <w:rFonts w:hint="eastAsia"/>
          <w:color w:val="auto"/>
          <w:highlight w:val="none"/>
        </w:rPr>
        <w:t>四</w:t>
      </w:r>
      <w:r>
        <w:rPr>
          <w:color w:val="auto"/>
          <w:highlight w:val="none"/>
        </w:rPr>
        <w:t>个步骤进行：</w:t>
      </w:r>
    </w:p>
    <w:p>
      <w:pPr>
        <w:spacing w:line="360" w:lineRule="auto"/>
        <w:ind w:firstLine="420" w:firstLineChars="200"/>
        <w:rPr>
          <w:color w:val="auto"/>
          <w:highlight w:val="none"/>
        </w:rPr>
      </w:pPr>
      <w:r>
        <w:rPr>
          <w:rFonts w:hint="eastAsia"/>
          <w:color w:val="auto"/>
          <w:highlight w:val="none"/>
        </w:rPr>
        <w:t>（1）</w:t>
      </w:r>
      <w:r>
        <w:rPr>
          <w:color w:val="auto"/>
          <w:highlight w:val="none"/>
        </w:rPr>
        <w:t>评</w:t>
      </w:r>
      <w:r>
        <w:rPr>
          <w:rFonts w:hint="eastAsia"/>
          <w:color w:val="auto"/>
          <w:highlight w:val="none"/>
        </w:rPr>
        <w:t>审</w:t>
      </w:r>
      <w:r>
        <w:rPr>
          <w:color w:val="auto"/>
          <w:highlight w:val="none"/>
        </w:rPr>
        <w:t>准备；</w:t>
      </w:r>
    </w:p>
    <w:p>
      <w:pPr>
        <w:spacing w:line="360" w:lineRule="auto"/>
        <w:ind w:firstLine="420" w:firstLineChars="200"/>
        <w:rPr>
          <w:color w:val="auto"/>
          <w:highlight w:val="none"/>
        </w:rPr>
      </w:pPr>
      <w:r>
        <w:rPr>
          <w:color w:val="auto"/>
          <w:highlight w:val="none"/>
        </w:rPr>
        <w:t>（2）初步评审</w:t>
      </w:r>
      <w:r>
        <w:rPr>
          <w:rFonts w:hint="eastAsia"/>
          <w:color w:val="auto"/>
          <w:highlight w:val="none"/>
        </w:rPr>
        <w:t>；</w:t>
      </w:r>
    </w:p>
    <w:p>
      <w:pPr>
        <w:spacing w:line="360" w:lineRule="auto"/>
        <w:ind w:firstLine="420" w:firstLineChars="200"/>
        <w:rPr>
          <w:color w:val="auto"/>
          <w:highlight w:val="none"/>
        </w:rPr>
      </w:pPr>
      <w:r>
        <w:rPr>
          <w:color w:val="auto"/>
          <w:highlight w:val="none"/>
        </w:rPr>
        <w:t>（3）详细评审；</w:t>
      </w:r>
    </w:p>
    <w:p>
      <w:pPr>
        <w:spacing w:line="360" w:lineRule="auto"/>
        <w:ind w:firstLine="420" w:firstLineChars="200"/>
        <w:rPr>
          <w:color w:val="auto"/>
          <w:highlight w:val="none"/>
        </w:rPr>
      </w:pPr>
      <w:r>
        <w:rPr>
          <w:color w:val="auto"/>
          <w:highlight w:val="none"/>
        </w:rPr>
        <w:t>（4）推荐</w:t>
      </w:r>
      <w:r>
        <w:rPr>
          <w:rFonts w:hint="eastAsia"/>
          <w:color w:val="auto"/>
          <w:highlight w:val="none"/>
        </w:rPr>
        <w:t>成交候选</w:t>
      </w:r>
      <w:r>
        <w:rPr>
          <w:rFonts w:hint="eastAsia"/>
          <w:color w:val="auto"/>
          <w:highlight w:val="none"/>
          <w:lang w:eastAsia="zh-CN"/>
        </w:rPr>
        <w:t>供应商</w:t>
      </w:r>
      <w:r>
        <w:rPr>
          <w:color w:val="auto"/>
          <w:highlight w:val="none"/>
        </w:rPr>
        <w:t>及提交评</w:t>
      </w:r>
      <w:r>
        <w:rPr>
          <w:rFonts w:hint="eastAsia"/>
          <w:color w:val="auto"/>
          <w:highlight w:val="none"/>
        </w:rPr>
        <w:t>审</w:t>
      </w:r>
      <w:r>
        <w:rPr>
          <w:color w:val="auto"/>
          <w:highlight w:val="none"/>
        </w:rPr>
        <w:t>报告。</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2</w:t>
      </w:r>
      <w:r>
        <w:rPr>
          <w:rFonts w:hint="eastAsia" w:ascii="宋体" w:hAnsi="宋体" w:cs="宋体"/>
          <w:b/>
          <w:bCs/>
          <w:color w:val="auto"/>
          <w:szCs w:val="21"/>
          <w:highlight w:val="none"/>
        </w:rPr>
        <w:t xml:space="preserve"> 评审准备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3.2.1 评</w:t>
      </w:r>
      <w:r>
        <w:rPr>
          <w:rFonts w:hint="eastAsia" w:ascii="宋体" w:hAnsi="宋体"/>
          <w:color w:val="auto"/>
          <w:szCs w:val="21"/>
          <w:highlight w:val="none"/>
        </w:rPr>
        <w:t>审小组</w:t>
      </w:r>
      <w:r>
        <w:rPr>
          <w:rFonts w:ascii="宋体" w:hAnsi="宋体"/>
          <w:color w:val="auto"/>
          <w:szCs w:val="21"/>
          <w:highlight w:val="none"/>
        </w:rPr>
        <w:t>成员签到</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评</w:t>
      </w:r>
      <w:r>
        <w:rPr>
          <w:rFonts w:hint="eastAsia" w:ascii="宋体" w:hAnsi="宋体"/>
          <w:color w:val="auto"/>
          <w:szCs w:val="21"/>
          <w:highlight w:val="none"/>
        </w:rPr>
        <w:t>审小组</w:t>
      </w:r>
      <w:r>
        <w:rPr>
          <w:rFonts w:ascii="宋体" w:hAnsi="宋体"/>
          <w:color w:val="auto"/>
          <w:szCs w:val="21"/>
          <w:highlight w:val="none"/>
        </w:rPr>
        <w:t>成员到达评</w:t>
      </w:r>
      <w:r>
        <w:rPr>
          <w:rFonts w:hint="eastAsia" w:ascii="宋体" w:hAnsi="宋体"/>
          <w:color w:val="auto"/>
          <w:szCs w:val="21"/>
          <w:highlight w:val="none"/>
        </w:rPr>
        <w:t>审</w:t>
      </w:r>
      <w:r>
        <w:rPr>
          <w:rFonts w:ascii="宋体" w:hAnsi="宋体"/>
          <w:color w:val="auto"/>
          <w:szCs w:val="21"/>
          <w:highlight w:val="none"/>
        </w:rPr>
        <w:t>现场时应在签到表上签到以证明其出席。</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3.2.2 </w:t>
      </w:r>
      <w:r>
        <w:rPr>
          <w:rFonts w:hint="eastAsia" w:ascii="宋体" w:hAnsi="宋体"/>
          <w:color w:val="auto"/>
          <w:szCs w:val="21"/>
          <w:highlight w:val="none"/>
        </w:rPr>
        <w:t>评审小组</w:t>
      </w:r>
      <w:r>
        <w:rPr>
          <w:rFonts w:ascii="宋体" w:hAnsi="宋体"/>
          <w:color w:val="auto"/>
          <w:szCs w:val="21"/>
          <w:highlight w:val="none"/>
        </w:rPr>
        <w:t>的分工</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评审小组首先推举一名评审小组主任。评审小组主任负责主持评</w:t>
      </w:r>
      <w:r>
        <w:rPr>
          <w:rFonts w:hint="eastAsia" w:ascii="宋体" w:hAnsi="宋体"/>
          <w:color w:val="auto"/>
          <w:szCs w:val="21"/>
          <w:highlight w:val="none"/>
        </w:rPr>
        <w:t>审</w:t>
      </w:r>
      <w:r>
        <w:rPr>
          <w:rFonts w:ascii="宋体" w:hAnsi="宋体"/>
          <w:color w:val="auto"/>
          <w:szCs w:val="21"/>
          <w:highlight w:val="none"/>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3.2.3 熟悉文件资料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评审小组主任应组织评审小组成员认真研究</w:t>
      </w:r>
      <w:r>
        <w:rPr>
          <w:rFonts w:hint="eastAsia" w:ascii="宋体" w:hAnsi="宋体"/>
          <w:color w:val="auto"/>
          <w:szCs w:val="21"/>
          <w:highlight w:val="none"/>
        </w:rPr>
        <w:t>采购</w:t>
      </w:r>
      <w:r>
        <w:rPr>
          <w:rFonts w:ascii="宋体" w:hAnsi="宋体"/>
          <w:color w:val="auto"/>
          <w:szCs w:val="21"/>
          <w:highlight w:val="none"/>
        </w:rPr>
        <w:t>文件，了解和熟悉</w:t>
      </w:r>
      <w:r>
        <w:rPr>
          <w:rFonts w:hint="eastAsia" w:ascii="宋体" w:hAnsi="宋体"/>
          <w:color w:val="auto"/>
          <w:szCs w:val="21"/>
          <w:highlight w:val="none"/>
        </w:rPr>
        <w:t>采购</w:t>
      </w:r>
      <w:r>
        <w:rPr>
          <w:rFonts w:ascii="宋体" w:hAnsi="宋体"/>
          <w:color w:val="auto"/>
          <w:szCs w:val="21"/>
          <w:highlight w:val="none"/>
        </w:rPr>
        <w:t>目的、</w:t>
      </w:r>
      <w:r>
        <w:rPr>
          <w:rFonts w:hint="eastAsia" w:ascii="宋体" w:hAnsi="宋体"/>
          <w:color w:val="auto"/>
          <w:szCs w:val="21"/>
          <w:highlight w:val="none"/>
        </w:rPr>
        <w:t>采购</w:t>
      </w:r>
      <w:r>
        <w:rPr>
          <w:rFonts w:ascii="宋体" w:hAnsi="宋体"/>
          <w:color w:val="auto"/>
          <w:szCs w:val="21"/>
          <w:highlight w:val="none"/>
        </w:rPr>
        <w:t>范围、主要合同条件、</w:t>
      </w:r>
      <w:r>
        <w:rPr>
          <w:rFonts w:hint="eastAsia" w:ascii="宋体" w:hAnsi="宋体"/>
          <w:color w:val="auto"/>
          <w:szCs w:val="21"/>
          <w:highlight w:val="none"/>
          <w:u w:val="none"/>
          <w:lang w:eastAsia="zh-CN"/>
        </w:rPr>
        <w:t>用户需求书</w:t>
      </w:r>
      <w:r>
        <w:rPr>
          <w:rFonts w:ascii="宋体" w:hAnsi="宋体"/>
          <w:color w:val="auto"/>
          <w:szCs w:val="21"/>
          <w:highlight w:val="none"/>
        </w:rPr>
        <w:t>、</w:t>
      </w:r>
      <w:r>
        <w:rPr>
          <w:rFonts w:hint="eastAsia" w:ascii="宋体" w:hAnsi="宋体"/>
          <w:color w:val="auto"/>
          <w:szCs w:val="21"/>
          <w:highlight w:val="none"/>
          <w:lang w:eastAsia="zh-CN"/>
        </w:rPr>
        <w:t>供货期</w:t>
      </w:r>
      <w:r>
        <w:rPr>
          <w:rFonts w:ascii="宋体" w:hAnsi="宋体"/>
          <w:color w:val="auto"/>
          <w:szCs w:val="21"/>
          <w:highlight w:val="none"/>
        </w:rPr>
        <w:t>等，掌握评</w:t>
      </w:r>
      <w:r>
        <w:rPr>
          <w:rFonts w:hint="eastAsia" w:ascii="宋体" w:hAnsi="宋体"/>
          <w:color w:val="auto"/>
          <w:szCs w:val="21"/>
          <w:highlight w:val="none"/>
        </w:rPr>
        <w:t>审</w:t>
      </w:r>
      <w:r>
        <w:rPr>
          <w:rFonts w:ascii="宋体" w:hAnsi="宋体"/>
          <w:color w:val="auto"/>
          <w:szCs w:val="21"/>
          <w:highlight w:val="none"/>
        </w:rPr>
        <w:t>标准和方法。未在</w:t>
      </w:r>
      <w:r>
        <w:rPr>
          <w:rFonts w:hint="eastAsia" w:ascii="宋体" w:hAnsi="宋体"/>
          <w:color w:val="auto"/>
          <w:szCs w:val="21"/>
          <w:highlight w:val="none"/>
        </w:rPr>
        <w:t>采购</w:t>
      </w:r>
      <w:r>
        <w:rPr>
          <w:rFonts w:ascii="宋体" w:hAnsi="宋体"/>
          <w:color w:val="auto"/>
          <w:szCs w:val="21"/>
          <w:highlight w:val="none"/>
        </w:rPr>
        <w:t>文件中规定的标准和方法不得作为评</w:t>
      </w:r>
      <w:r>
        <w:rPr>
          <w:rFonts w:hint="eastAsia" w:ascii="宋体" w:hAnsi="宋体"/>
          <w:color w:val="auto"/>
          <w:szCs w:val="21"/>
          <w:highlight w:val="none"/>
        </w:rPr>
        <w:t>审</w:t>
      </w:r>
      <w:r>
        <w:rPr>
          <w:rFonts w:ascii="宋体" w:hAnsi="宋体"/>
          <w:color w:val="auto"/>
          <w:szCs w:val="21"/>
          <w:highlight w:val="none"/>
        </w:rPr>
        <w:t>的依据。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（2）采购人</w:t>
      </w:r>
      <w:r>
        <w:rPr>
          <w:rFonts w:ascii="宋体" w:hAnsi="宋体"/>
          <w:color w:val="auto"/>
          <w:szCs w:val="21"/>
          <w:highlight w:val="none"/>
        </w:rPr>
        <w:t>应向评审小组提供评</w:t>
      </w:r>
      <w:r>
        <w:rPr>
          <w:rFonts w:hint="eastAsia" w:ascii="宋体" w:hAnsi="宋体"/>
          <w:color w:val="auto"/>
          <w:szCs w:val="21"/>
          <w:highlight w:val="none"/>
        </w:rPr>
        <w:t>审</w:t>
      </w:r>
      <w:r>
        <w:rPr>
          <w:rFonts w:ascii="宋体" w:hAnsi="宋体"/>
          <w:color w:val="auto"/>
          <w:szCs w:val="21"/>
          <w:highlight w:val="none"/>
        </w:rPr>
        <w:t>所需的信息和数据，包括</w:t>
      </w:r>
      <w:r>
        <w:rPr>
          <w:rFonts w:hint="eastAsia" w:ascii="宋体" w:hAnsi="宋体"/>
          <w:color w:val="auto"/>
          <w:szCs w:val="21"/>
          <w:highlight w:val="none"/>
        </w:rPr>
        <w:t>采购</w:t>
      </w:r>
      <w:r>
        <w:rPr>
          <w:rFonts w:ascii="宋体" w:hAnsi="宋体"/>
          <w:color w:val="auto"/>
          <w:szCs w:val="21"/>
          <w:highlight w:val="none"/>
        </w:rPr>
        <w:t>文件、</w:t>
      </w:r>
      <w:r>
        <w:rPr>
          <w:rFonts w:hint="eastAsia" w:ascii="宋体" w:hAnsi="宋体"/>
          <w:color w:val="auto"/>
          <w:szCs w:val="21"/>
          <w:highlight w:val="none"/>
        </w:rPr>
        <w:t>唱价</w:t>
      </w:r>
      <w:r>
        <w:rPr>
          <w:rFonts w:ascii="宋体" w:hAnsi="宋体"/>
          <w:color w:val="auto"/>
          <w:szCs w:val="21"/>
          <w:highlight w:val="none"/>
        </w:rPr>
        <w:t>记录、有关的法律、法规、规章、国家标准以及</w:t>
      </w:r>
      <w:r>
        <w:rPr>
          <w:rFonts w:hint="eastAsia" w:ascii="宋体" w:hAnsi="宋体"/>
          <w:color w:val="auto"/>
          <w:szCs w:val="21"/>
          <w:highlight w:val="none"/>
        </w:rPr>
        <w:t>采购人</w:t>
      </w:r>
      <w:r>
        <w:rPr>
          <w:rFonts w:ascii="宋体" w:hAnsi="宋体"/>
          <w:color w:val="auto"/>
          <w:szCs w:val="21"/>
          <w:highlight w:val="none"/>
        </w:rPr>
        <w:t>或评审小组认为必要的其他信息和数据。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3.2.4 对</w:t>
      </w:r>
      <w:r>
        <w:rPr>
          <w:rFonts w:hint="eastAsia" w:ascii="宋体" w:hAnsi="宋体"/>
          <w:color w:val="auto"/>
          <w:szCs w:val="21"/>
          <w:highlight w:val="none"/>
        </w:rPr>
        <w:t>响应</w:t>
      </w:r>
      <w:r>
        <w:rPr>
          <w:rFonts w:ascii="宋体" w:hAnsi="宋体"/>
          <w:color w:val="auto"/>
          <w:szCs w:val="21"/>
          <w:highlight w:val="none"/>
        </w:rPr>
        <w:t>文件进行基础性数据分析和整理工作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在不改变</w:t>
      </w:r>
      <w:r>
        <w:rPr>
          <w:rFonts w:hint="eastAsia" w:ascii="宋体" w:hAnsi="宋体"/>
          <w:color w:val="auto"/>
          <w:szCs w:val="21"/>
          <w:highlight w:val="none"/>
        </w:rPr>
        <w:t>供应商响应</w:t>
      </w:r>
      <w:r>
        <w:rPr>
          <w:rFonts w:ascii="宋体" w:hAnsi="宋体"/>
          <w:color w:val="auto"/>
          <w:szCs w:val="21"/>
          <w:highlight w:val="none"/>
        </w:rPr>
        <w:t>文件实质性内容的前提下，评审小组应当</w:t>
      </w:r>
      <w:r>
        <w:rPr>
          <w:rFonts w:hint="eastAsia" w:ascii="宋体" w:hAnsi="宋体"/>
          <w:color w:val="auto"/>
          <w:szCs w:val="21"/>
          <w:highlight w:val="none"/>
        </w:rPr>
        <w:t>对响应文件进行基础性数据分析和整理工作</w:t>
      </w:r>
      <w:r>
        <w:rPr>
          <w:rFonts w:ascii="宋体" w:hAnsi="宋体"/>
          <w:color w:val="auto"/>
          <w:szCs w:val="21"/>
          <w:highlight w:val="none"/>
        </w:rPr>
        <w:t>，发现并提取其中可能存在的对</w:t>
      </w:r>
      <w:r>
        <w:rPr>
          <w:rFonts w:hint="eastAsia" w:ascii="宋体" w:hAnsi="宋体"/>
          <w:color w:val="auto"/>
          <w:szCs w:val="21"/>
          <w:highlight w:val="none"/>
        </w:rPr>
        <w:t>采购</w:t>
      </w:r>
      <w:r>
        <w:rPr>
          <w:rFonts w:ascii="宋体" w:hAnsi="宋体"/>
          <w:color w:val="auto"/>
          <w:szCs w:val="21"/>
          <w:highlight w:val="none"/>
        </w:rPr>
        <w:t>范围理解的偏差、报价的算术性错误、错漏项、报价构成不合理、不平衡报价等明显异常的问题，并将这些问题整理形成</w:t>
      </w:r>
      <w:r>
        <w:rPr>
          <w:rFonts w:hint="eastAsia" w:ascii="宋体" w:hAnsi="宋体"/>
          <w:color w:val="auto"/>
          <w:szCs w:val="21"/>
          <w:highlight w:val="none"/>
        </w:rPr>
        <w:t>问题清单</w:t>
      </w:r>
      <w:r>
        <w:rPr>
          <w:rFonts w:ascii="宋体" w:hAnsi="宋体"/>
          <w:color w:val="auto"/>
          <w:szCs w:val="21"/>
          <w:highlight w:val="none"/>
        </w:rPr>
        <w:t>。评审小组对</w:t>
      </w:r>
      <w:r>
        <w:rPr>
          <w:rFonts w:hint="eastAsia" w:ascii="宋体" w:hAnsi="宋体"/>
          <w:color w:val="auto"/>
          <w:szCs w:val="21"/>
          <w:highlight w:val="none"/>
        </w:rPr>
        <w:t>问题清单</w:t>
      </w:r>
      <w:r>
        <w:rPr>
          <w:rFonts w:ascii="宋体" w:hAnsi="宋体"/>
          <w:color w:val="auto"/>
          <w:szCs w:val="21"/>
          <w:highlight w:val="none"/>
        </w:rPr>
        <w:t>审议后，对于需要</w:t>
      </w:r>
      <w:r>
        <w:rPr>
          <w:rFonts w:hint="eastAsia" w:ascii="宋体" w:hAnsi="宋体"/>
          <w:color w:val="auto"/>
          <w:szCs w:val="21"/>
          <w:highlight w:val="none"/>
        </w:rPr>
        <w:t>供应商</w:t>
      </w:r>
      <w:r>
        <w:rPr>
          <w:rFonts w:ascii="宋体" w:hAnsi="宋体"/>
          <w:color w:val="auto"/>
          <w:szCs w:val="21"/>
          <w:highlight w:val="none"/>
        </w:rPr>
        <w:t>进行澄清、说明或补正的问题，形成</w:t>
      </w:r>
      <w:r>
        <w:rPr>
          <w:rFonts w:hint="eastAsia" w:ascii="宋体" w:hAnsi="宋体"/>
          <w:color w:val="auto"/>
          <w:szCs w:val="21"/>
          <w:highlight w:val="none"/>
        </w:rPr>
        <w:t>澄清问题清单</w:t>
      </w:r>
      <w:r>
        <w:rPr>
          <w:rFonts w:ascii="宋体" w:hAnsi="宋体"/>
          <w:color w:val="auto"/>
          <w:szCs w:val="21"/>
          <w:highlight w:val="none"/>
        </w:rPr>
        <w:t>，向</w:t>
      </w:r>
      <w:r>
        <w:rPr>
          <w:rFonts w:hint="eastAsia" w:ascii="宋体" w:hAnsi="宋体"/>
          <w:color w:val="auto"/>
          <w:szCs w:val="21"/>
          <w:highlight w:val="none"/>
        </w:rPr>
        <w:t>供应商</w:t>
      </w:r>
      <w:r>
        <w:rPr>
          <w:rFonts w:ascii="宋体" w:hAnsi="宋体"/>
          <w:color w:val="auto"/>
          <w:szCs w:val="21"/>
          <w:highlight w:val="none"/>
        </w:rPr>
        <w:t>人发出问题澄清通知。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w:t>
      </w:r>
      <w:r>
        <w:rPr>
          <w:rFonts w:ascii="宋体" w:hAnsi="宋体"/>
          <w:color w:val="auto"/>
          <w:szCs w:val="21"/>
          <w:highlight w:val="none"/>
        </w:rPr>
        <w:t>应当按照评审小组的要求，</w:t>
      </w:r>
      <w:r>
        <w:rPr>
          <w:rFonts w:hint="eastAsia" w:ascii="宋体" w:hAnsi="宋体"/>
          <w:color w:val="auto"/>
          <w:szCs w:val="21"/>
          <w:highlight w:val="none"/>
        </w:rPr>
        <w:t>在规定的时间内通过采购平台提供加盖公章或法定代表人（或其委托代理人）签署的澄清、说明或者补正资料。</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3</w:t>
      </w:r>
      <w:r>
        <w:rPr>
          <w:rFonts w:hint="eastAsia" w:ascii="宋体" w:hAnsi="宋体" w:cs="宋体"/>
          <w:b/>
          <w:bCs/>
          <w:color w:val="auto"/>
          <w:szCs w:val="21"/>
          <w:highlight w:val="none"/>
        </w:rPr>
        <w:t xml:space="preserve"> 初步评审</w:t>
      </w:r>
    </w:p>
    <w:p>
      <w:pPr>
        <w:spacing w:line="360" w:lineRule="auto"/>
        <w:ind w:firstLine="420" w:firstLineChars="200"/>
        <w:rPr>
          <w:rFonts w:ascii="宋体" w:hAnsi="宋体" w:cs="宋体"/>
          <w:color w:val="auto"/>
          <w:szCs w:val="21"/>
          <w:highlight w:val="none"/>
        </w:rPr>
      </w:pPr>
      <w:r>
        <w:rPr>
          <w:rFonts w:hAnsi="宋体"/>
          <w:color w:val="auto"/>
          <w:szCs w:val="21"/>
          <w:highlight w:val="none"/>
        </w:rPr>
        <w:t>评审小组</w:t>
      </w:r>
      <w:r>
        <w:rPr>
          <w:rFonts w:hint="eastAsia" w:hAnsi="宋体"/>
          <w:color w:val="auto"/>
          <w:szCs w:val="21"/>
          <w:highlight w:val="none"/>
        </w:rPr>
        <w:t>根据第</w:t>
      </w:r>
      <w:r>
        <w:rPr>
          <w:rFonts w:hAnsi="宋体"/>
          <w:color w:val="auto"/>
          <w:szCs w:val="21"/>
          <w:highlight w:val="none"/>
        </w:rPr>
        <w:t>2.1</w:t>
      </w:r>
      <w:r>
        <w:rPr>
          <w:rFonts w:hint="eastAsia" w:hAnsi="宋体"/>
          <w:color w:val="auto"/>
          <w:szCs w:val="21"/>
          <w:highlight w:val="none"/>
        </w:rPr>
        <w:t>项规定的评审因素和评审标准，对供应商</w:t>
      </w:r>
      <w:r>
        <w:rPr>
          <w:rFonts w:hint="eastAsia"/>
          <w:color w:val="auto"/>
          <w:szCs w:val="21"/>
          <w:highlight w:val="none"/>
        </w:rPr>
        <w:t>的</w:t>
      </w:r>
      <w:r>
        <w:rPr>
          <w:rFonts w:hint="eastAsia" w:hAnsi="宋体"/>
          <w:color w:val="auto"/>
          <w:szCs w:val="21"/>
          <w:highlight w:val="none"/>
        </w:rPr>
        <w:t>响应文件进行初步审查。</w:t>
      </w:r>
      <w:r>
        <w:rPr>
          <w:rFonts w:hint="eastAsia" w:ascii="宋体" w:hAnsi="宋体" w:cs="宋体"/>
          <w:color w:val="auto"/>
          <w:szCs w:val="21"/>
          <w:highlight w:val="none"/>
        </w:rPr>
        <w:t>有一项不符合评审标准的，应当予以否决。</w:t>
      </w:r>
    </w:p>
    <w:p>
      <w:pPr>
        <w:spacing w:line="360" w:lineRule="auto"/>
        <w:ind w:firstLine="420" w:firstLineChars="200"/>
        <w:rPr>
          <w:color w:val="auto"/>
          <w:szCs w:val="21"/>
          <w:highlight w:val="none"/>
        </w:rPr>
      </w:pPr>
      <w:r>
        <w:rPr>
          <w:color w:val="auto"/>
          <w:szCs w:val="21"/>
          <w:highlight w:val="none"/>
        </w:rPr>
        <w:t>3.3.1 形式评审</w:t>
      </w:r>
    </w:p>
    <w:p>
      <w:pPr>
        <w:spacing w:line="360" w:lineRule="auto"/>
        <w:ind w:firstLine="420" w:firstLineChars="200"/>
        <w:rPr>
          <w:color w:val="auto"/>
          <w:szCs w:val="21"/>
          <w:highlight w:val="none"/>
        </w:rPr>
      </w:pPr>
      <w:r>
        <w:rPr>
          <w:rFonts w:hAnsi="宋体"/>
          <w:color w:val="auto"/>
          <w:szCs w:val="21"/>
          <w:highlight w:val="none"/>
        </w:rPr>
        <w:t>评审小组</w:t>
      </w:r>
      <w:r>
        <w:rPr>
          <w:color w:val="auto"/>
          <w:szCs w:val="21"/>
          <w:highlight w:val="none"/>
        </w:rPr>
        <w:t>根据评</w:t>
      </w:r>
      <w:r>
        <w:rPr>
          <w:rFonts w:hint="eastAsia"/>
          <w:color w:val="auto"/>
          <w:szCs w:val="21"/>
          <w:highlight w:val="none"/>
        </w:rPr>
        <w:t>审</w:t>
      </w:r>
      <w:r>
        <w:rPr>
          <w:color w:val="auto"/>
          <w:szCs w:val="21"/>
          <w:highlight w:val="none"/>
        </w:rPr>
        <w:t>办法前附表中规定的评审因素和评审标准，对</w:t>
      </w:r>
      <w:r>
        <w:rPr>
          <w:rFonts w:hint="eastAsia"/>
          <w:color w:val="auto"/>
          <w:szCs w:val="21"/>
          <w:highlight w:val="none"/>
        </w:rPr>
        <w:t>供应商的响应</w:t>
      </w:r>
      <w:r>
        <w:rPr>
          <w:color w:val="auto"/>
          <w:szCs w:val="21"/>
          <w:highlight w:val="none"/>
        </w:rPr>
        <w:t>文件进行形式评审。</w:t>
      </w:r>
    </w:p>
    <w:p>
      <w:pPr>
        <w:spacing w:line="360" w:lineRule="auto"/>
        <w:ind w:firstLine="420" w:firstLineChars="200"/>
        <w:rPr>
          <w:color w:val="auto"/>
          <w:szCs w:val="21"/>
          <w:highlight w:val="none"/>
        </w:rPr>
      </w:pPr>
      <w:r>
        <w:rPr>
          <w:color w:val="auto"/>
          <w:szCs w:val="21"/>
          <w:highlight w:val="none"/>
        </w:rPr>
        <w:t>3.3.2 资格评审</w:t>
      </w:r>
    </w:p>
    <w:p>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评审小组根据评</w:t>
      </w:r>
      <w:r>
        <w:rPr>
          <w:rFonts w:hint="eastAsia"/>
          <w:color w:val="auto"/>
          <w:szCs w:val="21"/>
          <w:highlight w:val="none"/>
        </w:rPr>
        <w:t>审</w:t>
      </w:r>
      <w:r>
        <w:rPr>
          <w:color w:val="auto"/>
          <w:szCs w:val="21"/>
          <w:highlight w:val="none"/>
        </w:rPr>
        <w:t>办法前附表规定的评审因素和评审标准，对</w:t>
      </w:r>
      <w:r>
        <w:rPr>
          <w:rFonts w:hint="eastAsia"/>
          <w:color w:val="auto"/>
          <w:szCs w:val="21"/>
          <w:highlight w:val="none"/>
        </w:rPr>
        <w:t>供应商的响应</w:t>
      </w:r>
      <w:r>
        <w:rPr>
          <w:color w:val="auto"/>
          <w:szCs w:val="21"/>
          <w:highlight w:val="none"/>
        </w:rPr>
        <w:t>文件进行资格评审。</w:t>
      </w:r>
    </w:p>
    <w:p>
      <w:pPr>
        <w:spacing w:line="360" w:lineRule="auto"/>
        <w:ind w:firstLine="420" w:firstLineChars="200"/>
        <w:rPr>
          <w:color w:val="auto"/>
          <w:szCs w:val="21"/>
          <w:highlight w:val="none"/>
        </w:rPr>
      </w:pPr>
      <w:r>
        <w:rPr>
          <w:rFonts w:hint="eastAsia"/>
          <w:color w:val="auto"/>
          <w:szCs w:val="21"/>
          <w:highlight w:val="none"/>
        </w:rPr>
        <w:t>（2）资格评审过程中，评审小组发现供应商提交的资格审查资料不全时，应当听取该供应商的说明。</w:t>
      </w:r>
    </w:p>
    <w:p>
      <w:pPr>
        <w:spacing w:line="360" w:lineRule="auto"/>
        <w:ind w:firstLine="420" w:firstLineChars="200"/>
        <w:rPr>
          <w:color w:val="auto"/>
          <w:szCs w:val="21"/>
          <w:highlight w:val="none"/>
        </w:rPr>
      </w:pPr>
      <w:r>
        <w:rPr>
          <w:color w:val="auto"/>
          <w:szCs w:val="21"/>
          <w:highlight w:val="none"/>
        </w:rPr>
        <w:t>3.3.3 响应性评审</w:t>
      </w:r>
    </w:p>
    <w:p>
      <w:pPr>
        <w:spacing w:line="360" w:lineRule="auto"/>
        <w:ind w:firstLine="420" w:firstLineChars="200"/>
        <w:rPr>
          <w:color w:val="auto"/>
          <w:szCs w:val="21"/>
          <w:highlight w:val="none"/>
        </w:rPr>
      </w:pPr>
      <w:r>
        <w:rPr>
          <w:color w:val="auto"/>
          <w:szCs w:val="21"/>
          <w:highlight w:val="none"/>
        </w:rPr>
        <w:t>评审小组根据评</w:t>
      </w:r>
      <w:r>
        <w:rPr>
          <w:rFonts w:hint="eastAsia"/>
          <w:color w:val="auto"/>
          <w:szCs w:val="21"/>
          <w:highlight w:val="none"/>
        </w:rPr>
        <w:t>审</w:t>
      </w:r>
      <w:r>
        <w:rPr>
          <w:color w:val="auto"/>
          <w:szCs w:val="21"/>
          <w:highlight w:val="none"/>
        </w:rPr>
        <w:t>办法前附表中规定的评审因素和评审标准，对</w:t>
      </w:r>
      <w:r>
        <w:rPr>
          <w:rFonts w:hint="eastAsia"/>
          <w:color w:val="auto"/>
          <w:szCs w:val="21"/>
          <w:highlight w:val="none"/>
        </w:rPr>
        <w:t>供应商的响应</w:t>
      </w:r>
      <w:r>
        <w:rPr>
          <w:color w:val="auto"/>
          <w:szCs w:val="21"/>
          <w:highlight w:val="none"/>
        </w:rPr>
        <w:t>文件进行响应性评审。</w:t>
      </w:r>
    </w:p>
    <w:p>
      <w:pPr>
        <w:spacing w:line="360" w:lineRule="auto"/>
        <w:ind w:firstLine="420" w:firstLineChars="200"/>
        <w:rPr>
          <w:color w:val="auto"/>
          <w:szCs w:val="21"/>
          <w:highlight w:val="none"/>
        </w:rPr>
      </w:pPr>
      <w:r>
        <w:rPr>
          <w:color w:val="auto"/>
          <w:szCs w:val="21"/>
          <w:highlight w:val="none"/>
        </w:rPr>
        <w:t>3.3.4 算术错误修正</w:t>
      </w:r>
    </w:p>
    <w:p>
      <w:pPr>
        <w:spacing w:line="360" w:lineRule="auto"/>
        <w:ind w:firstLine="420" w:firstLineChars="200"/>
        <w:rPr>
          <w:color w:val="auto"/>
          <w:szCs w:val="21"/>
          <w:highlight w:val="none"/>
        </w:rPr>
      </w:pPr>
      <w:r>
        <w:rPr>
          <w:color w:val="auto"/>
          <w:szCs w:val="21"/>
          <w:highlight w:val="none"/>
        </w:rPr>
        <w:t>评审小组检查</w:t>
      </w:r>
      <w:r>
        <w:rPr>
          <w:rFonts w:hint="eastAsia"/>
          <w:color w:val="auto"/>
          <w:szCs w:val="21"/>
          <w:highlight w:val="none"/>
        </w:rPr>
        <w:t>供应商的</w:t>
      </w:r>
      <w:r>
        <w:rPr>
          <w:color w:val="auto"/>
          <w:szCs w:val="21"/>
          <w:highlight w:val="none"/>
        </w:rPr>
        <w:t>报价是否有算术错误，算术性错误分析和修正按以下原则进行，修正的价格经</w:t>
      </w:r>
      <w:r>
        <w:rPr>
          <w:rFonts w:hint="eastAsia"/>
          <w:color w:val="auto"/>
          <w:szCs w:val="21"/>
          <w:highlight w:val="none"/>
        </w:rPr>
        <w:t>供应商通过采购平台进行</w:t>
      </w:r>
      <w:r>
        <w:rPr>
          <w:color w:val="auto"/>
          <w:szCs w:val="21"/>
          <w:highlight w:val="none"/>
        </w:rPr>
        <w:t>确认后具有约束力。</w:t>
      </w:r>
      <w:r>
        <w:rPr>
          <w:rFonts w:hint="eastAsia"/>
          <w:color w:val="auto"/>
          <w:szCs w:val="21"/>
          <w:highlight w:val="none"/>
        </w:rPr>
        <w:t>供应商</w:t>
      </w:r>
      <w:r>
        <w:rPr>
          <w:color w:val="auto"/>
          <w:szCs w:val="21"/>
          <w:highlight w:val="none"/>
        </w:rPr>
        <w:t>不接受修正价格的，应当</w:t>
      </w:r>
      <w:r>
        <w:rPr>
          <w:rFonts w:hint="eastAsia"/>
          <w:color w:val="auto"/>
          <w:szCs w:val="21"/>
          <w:highlight w:val="none"/>
        </w:rPr>
        <w:t>予以</w:t>
      </w:r>
      <w:r>
        <w:rPr>
          <w:color w:val="auto"/>
          <w:szCs w:val="21"/>
          <w:highlight w:val="none"/>
        </w:rPr>
        <w:t>否决。</w:t>
      </w:r>
    </w:p>
    <w:p>
      <w:pPr>
        <w:pStyle w:val="187"/>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1</w:t>
      </w:r>
      <w:r>
        <w:rPr>
          <w:rFonts w:hAnsi="宋体"/>
          <w:color w:val="auto"/>
          <w:sz w:val="21"/>
          <w:szCs w:val="21"/>
          <w:highlight w:val="none"/>
        </w:rPr>
        <w:t>）</w:t>
      </w:r>
      <w:r>
        <w:rPr>
          <w:rFonts w:hint="eastAsia" w:hAnsi="宋体"/>
          <w:color w:val="auto"/>
          <w:sz w:val="21"/>
          <w:szCs w:val="21"/>
          <w:highlight w:val="none"/>
        </w:rPr>
        <w:t>响应文件</w:t>
      </w:r>
      <w:r>
        <w:rPr>
          <w:rFonts w:hAnsi="宋体"/>
          <w:color w:val="auto"/>
          <w:sz w:val="21"/>
          <w:szCs w:val="21"/>
          <w:highlight w:val="none"/>
        </w:rPr>
        <w:t>中的大写金额与小写金额不一致的，以大写金额为准；</w:t>
      </w:r>
    </w:p>
    <w:p>
      <w:pPr>
        <w:pStyle w:val="187"/>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2</w:t>
      </w:r>
      <w:r>
        <w:rPr>
          <w:rFonts w:hAnsi="宋体"/>
          <w:color w:val="auto"/>
          <w:sz w:val="21"/>
          <w:szCs w:val="21"/>
          <w:highlight w:val="none"/>
        </w:rPr>
        <w:t>）</w:t>
      </w:r>
      <w:r>
        <w:rPr>
          <w:rFonts w:hint="eastAsia" w:hAnsi="宋体"/>
          <w:color w:val="auto"/>
          <w:sz w:val="21"/>
          <w:szCs w:val="21"/>
          <w:highlight w:val="none"/>
        </w:rPr>
        <w:t>总价金额与依据单价计算出的结果不一致的，以单价金额为准修正总价，但单价金额小数点有明显错误的除外。</w:t>
      </w:r>
    </w:p>
    <w:p>
      <w:pPr>
        <w:pStyle w:val="187"/>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3</w:t>
      </w:r>
      <w:r>
        <w:rPr>
          <w:rFonts w:hAnsi="宋体"/>
          <w:color w:val="auto"/>
          <w:sz w:val="21"/>
          <w:szCs w:val="21"/>
          <w:highlight w:val="none"/>
        </w:rPr>
        <w:t>）</w:t>
      </w:r>
      <w:r>
        <w:rPr>
          <w:rFonts w:hint="eastAsia" w:hAnsi="宋体"/>
          <w:color w:val="auto"/>
          <w:sz w:val="21"/>
          <w:szCs w:val="21"/>
          <w:highlight w:val="none"/>
        </w:rPr>
        <w:t>总</w:t>
      </w:r>
      <w:r>
        <w:rPr>
          <w:rFonts w:hAnsi="宋体"/>
          <w:color w:val="auto"/>
          <w:sz w:val="21"/>
          <w:szCs w:val="21"/>
          <w:highlight w:val="none"/>
        </w:rPr>
        <w:t>报价为各分项报价金额之和，</w:t>
      </w:r>
      <w:r>
        <w:rPr>
          <w:rFonts w:hint="eastAsia" w:hAnsi="宋体"/>
          <w:color w:val="auto"/>
          <w:sz w:val="21"/>
          <w:szCs w:val="21"/>
          <w:highlight w:val="none"/>
        </w:rPr>
        <w:t>总</w:t>
      </w:r>
      <w:r>
        <w:rPr>
          <w:rFonts w:hAnsi="宋体"/>
          <w:color w:val="auto"/>
          <w:sz w:val="21"/>
          <w:szCs w:val="21"/>
          <w:highlight w:val="none"/>
        </w:rPr>
        <w:t>报价与分项报价的合价不一致的，应以各分项合价累计数为准，修正</w:t>
      </w:r>
      <w:r>
        <w:rPr>
          <w:rFonts w:hint="eastAsia" w:hAnsi="宋体"/>
          <w:color w:val="auto"/>
          <w:sz w:val="21"/>
          <w:szCs w:val="21"/>
          <w:highlight w:val="none"/>
        </w:rPr>
        <w:t>总</w:t>
      </w:r>
      <w:r>
        <w:rPr>
          <w:rFonts w:hAnsi="宋体"/>
          <w:color w:val="auto"/>
          <w:sz w:val="21"/>
          <w:szCs w:val="21"/>
          <w:highlight w:val="none"/>
        </w:rPr>
        <w:t>报价；</w:t>
      </w:r>
    </w:p>
    <w:p>
      <w:pPr>
        <w:pStyle w:val="187"/>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4</w:t>
      </w:r>
      <w:r>
        <w:rPr>
          <w:rFonts w:hAnsi="宋体"/>
          <w:color w:val="auto"/>
          <w:sz w:val="21"/>
          <w:szCs w:val="21"/>
          <w:highlight w:val="none"/>
        </w:rPr>
        <w:t>）如果分项报价中存在缺漏项，则视为缺漏项价格已包含在其他分项报价之中</w:t>
      </w:r>
      <w:r>
        <w:rPr>
          <w:rFonts w:hint="eastAsia" w:hAnsi="宋体"/>
          <w:color w:val="auto"/>
          <w:sz w:val="21"/>
          <w:szCs w:val="21"/>
          <w:highlight w:val="none"/>
        </w:rPr>
        <w:t>。</w:t>
      </w:r>
    </w:p>
    <w:p>
      <w:pPr>
        <w:pStyle w:val="187"/>
        <w:rPr>
          <w:rFonts w:hAnsi="宋体"/>
          <w:color w:val="auto"/>
          <w:sz w:val="21"/>
          <w:szCs w:val="21"/>
          <w:highlight w:val="none"/>
        </w:rPr>
      </w:pPr>
      <w:r>
        <w:rPr>
          <w:rFonts w:hint="eastAsia" w:hAnsi="宋体"/>
          <w:color w:val="auto"/>
          <w:sz w:val="21"/>
          <w:szCs w:val="21"/>
          <w:highlight w:val="none"/>
        </w:rPr>
        <w:t>评审小组根据算术错误修正结果计算评审价。评审小组对算术错误的修正应向供应商作澄清。供应商对修正结果应通过</w:t>
      </w:r>
      <w:r>
        <w:rPr>
          <w:rFonts w:hint="eastAsia"/>
          <w:color w:val="auto"/>
          <w:sz w:val="21"/>
          <w:szCs w:val="21"/>
          <w:highlight w:val="none"/>
        </w:rPr>
        <w:t>采购平台</w:t>
      </w:r>
      <w:r>
        <w:rPr>
          <w:rFonts w:hint="eastAsia" w:hAnsi="宋体"/>
          <w:color w:val="auto"/>
          <w:sz w:val="21"/>
          <w:szCs w:val="21"/>
          <w:highlight w:val="none"/>
        </w:rPr>
        <w:t>进行确认。供应商对修正结果有不同意见或未通过</w:t>
      </w:r>
      <w:r>
        <w:rPr>
          <w:rFonts w:hint="eastAsia"/>
          <w:color w:val="auto"/>
          <w:sz w:val="21"/>
          <w:szCs w:val="21"/>
          <w:highlight w:val="none"/>
        </w:rPr>
        <w:t>采购平台</w:t>
      </w:r>
      <w:r>
        <w:rPr>
          <w:rFonts w:hint="eastAsia" w:hAnsi="宋体"/>
          <w:color w:val="auto"/>
          <w:sz w:val="21"/>
          <w:szCs w:val="21"/>
          <w:highlight w:val="none"/>
        </w:rPr>
        <w:t>进行确认的，评审小组会应重新复核修正结果，再次按上述程序分别进行确认、复核。</w:t>
      </w:r>
    </w:p>
    <w:p>
      <w:pPr>
        <w:spacing w:line="360" w:lineRule="auto"/>
        <w:ind w:firstLine="420" w:firstLineChars="200"/>
        <w:rPr>
          <w:color w:val="auto"/>
          <w:szCs w:val="21"/>
          <w:highlight w:val="none"/>
        </w:rPr>
      </w:pPr>
      <w:r>
        <w:rPr>
          <w:color w:val="auto"/>
          <w:szCs w:val="21"/>
          <w:highlight w:val="none"/>
        </w:rPr>
        <w:t>3.3.5 澄清、说明或补正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在初步评审过程中，</w:t>
      </w:r>
      <w:r>
        <w:rPr>
          <w:rFonts w:hint="eastAsia" w:hAnsi="宋体"/>
          <w:color w:val="auto"/>
          <w:szCs w:val="21"/>
          <w:highlight w:val="none"/>
        </w:rPr>
        <w:t>评审小组</w:t>
      </w:r>
      <w:r>
        <w:rPr>
          <w:rFonts w:ascii="宋体" w:hAnsi="宋体"/>
          <w:color w:val="auto"/>
          <w:szCs w:val="21"/>
          <w:highlight w:val="none"/>
        </w:rPr>
        <w:t>应当就</w:t>
      </w:r>
      <w:r>
        <w:rPr>
          <w:rFonts w:hint="eastAsia" w:ascii="宋体" w:hAnsi="宋体"/>
          <w:color w:val="auto"/>
          <w:szCs w:val="21"/>
          <w:highlight w:val="none"/>
        </w:rPr>
        <w:t>响应</w:t>
      </w:r>
      <w:r>
        <w:rPr>
          <w:rFonts w:ascii="宋体" w:hAnsi="宋体"/>
          <w:color w:val="auto"/>
          <w:szCs w:val="21"/>
          <w:highlight w:val="none"/>
        </w:rPr>
        <w:t>文件中不明确的内容要求</w:t>
      </w:r>
      <w:r>
        <w:rPr>
          <w:rFonts w:hint="eastAsia" w:ascii="宋体" w:hAnsi="宋体"/>
          <w:color w:val="auto"/>
          <w:szCs w:val="21"/>
          <w:highlight w:val="none"/>
        </w:rPr>
        <w:t>供应商</w:t>
      </w:r>
      <w:r>
        <w:rPr>
          <w:rFonts w:ascii="宋体" w:hAnsi="宋体"/>
          <w:color w:val="auto"/>
          <w:szCs w:val="21"/>
          <w:highlight w:val="none"/>
        </w:rPr>
        <w:t>进行澄清、说明或者补正。</w:t>
      </w:r>
    </w:p>
    <w:p>
      <w:pPr>
        <w:spacing w:line="360" w:lineRule="auto"/>
        <w:ind w:firstLine="420" w:firstLineChars="200"/>
        <w:rPr>
          <w:color w:val="auto"/>
          <w:szCs w:val="21"/>
          <w:highlight w:val="none"/>
        </w:rPr>
      </w:pPr>
      <w:r>
        <w:rPr>
          <w:color w:val="auto"/>
          <w:szCs w:val="21"/>
          <w:highlight w:val="none"/>
        </w:rPr>
        <w:t>3.3.6是否予以否决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hAnsi="宋体"/>
          <w:color w:val="auto"/>
          <w:szCs w:val="21"/>
          <w:highlight w:val="none"/>
        </w:rPr>
        <w:t>评审小组</w:t>
      </w:r>
      <w:r>
        <w:rPr>
          <w:rFonts w:ascii="宋体" w:hAnsi="宋体"/>
          <w:color w:val="auto"/>
          <w:szCs w:val="21"/>
          <w:highlight w:val="none"/>
        </w:rPr>
        <w:t>在评</w:t>
      </w:r>
      <w:r>
        <w:rPr>
          <w:rFonts w:hint="eastAsia" w:ascii="宋体" w:hAnsi="宋体"/>
          <w:color w:val="auto"/>
          <w:szCs w:val="21"/>
          <w:highlight w:val="none"/>
        </w:rPr>
        <w:t>审</w:t>
      </w:r>
      <w:r>
        <w:rPr>
          <w:rFonts w:ascii="宋体" w:hAnsi="宋体"/>
          <w:color w:val="auto"/>
          <w:szCs w:val="21"/>
          <w:highlight w:val="none"/>
        </w:rPr>
        <w:t>过程中，依据第二章附件2-2中规定的否决情形，判断是否对</w:t>
      </w:r>
      <w:r>
        <w:rPr>
          <w:rFonts w:hint="eastAsia" w:ascii="宋体" w:hAnsi="宋体"/>
          <w:color w:val="auto"/>
          <w:szCs w:val="21"/>
          <w:highlight w:val="none"/>
        </w:rPr>
        <w:t>供应商</w:t>
      </w:r>
      <w:r>
        <w:rPr>
          <w:rFonts w:ascii="宋体" w:hAnsi="宋体"/>
          <w:color w:val="auto"/>
          <w:szCs w:val="21"/>
          <w:highlight w:val="none"/>
        </w:rPr>
        <w:t>的</w:t>
      </w:r>
      <w:r>
        <w:rPr>
          <w:rFonts w:hint="eastAsia" w:ascii="宋体" w:hAnsi="宋体"/>
          <w:color w:val="auto"/>
          <w:szCs w:val="21"/>
          <w:highlight w:val="none"/>
        </w:rPr>
        <w:t>响应文件</w:t>
      </w:r>
      <w:r>
        <w:rPr>
          <w:rFonts w:ascii="宋体" w:hAnsi="宋体"/>
          <w:color w:val="auto"/>
          <w:szCs w:val="21"/>
          <w:highlight w:val="none"/>
        </w:rPr>
        <w:t>予以否决。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第二章附件2-2集中列示的否决情形如果与第二章</w:t>
      </w:r>
      <w:r>
        <w:rPr>
          <w:rFonts w:hint="eastAsia" w:ascii="宋体" w:hAnsi="宋体"/>
          <w:color w:val="auto"/>
          <w:szCs w:val="21"/>
          <w:highlight w:val="none"/>
        </w:rPr>
        <w:t>“</w:t>
      </w:r>
      <w:r>
        <w:rPr>
          <w:rFonts w:hint="eastAsia" w:hAnsi="宋体"/>
          <w:color w:val="auto"/>
          <w:szCs w:val="21"/>
          <w:highlight w:val="none"/>
        </w:rPr>
        <w:t>竞争性采购须知</w:t>
      </w:r>
      <w:r>
        <w:rPr>
          <w:rFonts w:hint="eastAsia" w:ascii="宋体" w:hAnsi="宋体"/>
          <w:color w:val="auto"/>
          <w:szCs w:val="21"/>
          <w:highlight w:val="none"/>
        </w:rPr>
        <w:t>”</w:t>
      </w:r>
      <w:r>
        <w:rPr>
          <w:rFonts w:ascii="宋体" w:hAnsi="宋体"/>
          <w:color w:val="auto"/>
          <w:szCs w:val="21"/>
          <w:highlight w:val="none"/>
        </w:rPr>
        <w:t>和</w:t>
      </w:r>
      <w:r>
        <w:rPr>
          <w:rFonts w:hint="eastAsia" w:ascii="宋体" w:hAnsi="宋体"/>
          <w:color w:val="auto"/>
          <w:szCs w:val="21"/>
          <w:highlight w:val="none"/>
        </w:rPr>
        <w:t>本章</w:t>
      </w:r>
      <w:r>
        <w:rPr>
          <w:rFonts w:ascii="宋体" w:hAnsi="宋体"/>
          <w:color w:val="auto"/>
          <w:szCs w:val="21"/>
          <w:highlight w:val="none"/>
        </w:rPr>
        <w:t>列示的否决条款相互抵触和矛盾时，以附件2-2集中列示的为准。</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4</w:t>
      </w:r>
      <w:r>
        <w:rPr>
          <w:rFonts w:hint="eastAsia" w:ascii="宋体" w:hAnsi="宋体" w:cs="宋体"/>
          <w:b/>
          <w:bCs/>
          <w:color w:val="auto"/>
          <w:szCs w:val="21"/>
          <w:highlight w:val="none"/>
        </w:rPr>
        <w:t xml:space="preserve"> 详细评审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初步评审合格的</w:t>
      </w:r>
      <w:r>
        <w:rPr>
          <w:rFonts w:hint="eastAsia" w:ascii="宋体" w:hAnsi="宋体"/>
          <w:color w:val="auto"/>
          <w:szCs w:val="21"/>
          <w:highlight w:val="none"/>
        </w:rPr>
        <w:t>供应商</w:t>
      </w:r>
      <w:r>
        <w:rPr>
          <w:rFonts w:ascii="宋体" w:hAnsi="宋体"/>
          <w:color w:val="auto"/>
          <w:szCs w:val="21"/>
          <w:highlight w:val="none"/>
        </w:rPr>
        <w:t>进入详细评审。</w:t>
      </w:r>
      <w:r>
        <w:rPr>
          <w:rFonts w:hint="eastAsia" w:ascii="宋体" w:hAnsi="宋体"/>
          <w:color w:val="auto"/>
          <w:szCs w:val="21"/>
          <w:highlight w:val="none"/>
        </w:rPr>
        <w:t>评审小组</w:t>
      </w:r>
      <w:r>
        <w:rPr>
          <w:rFonts w:ascii="宋体" w:hAnsi="宋体"/>
          <w:color w:val="auto"/>
          <w:szCs w:val="21"/>
          <w:highlight w:val="none"/>
        </w:rPr>
        <w:t xml:space="preserve">按本章第 2.2 </w:t>
      </w:r>
      <w:r>
        <w:rPr>
          <w:rFonts w:hint="eastAsia" w:ascii="宋体" w:hAnsi="宋体"/>
          <w:color w:val="auto"/>
          <w:szCs w:val="21"/>
          <w:highlight w:val="none"/>
        </w:rPr>
        <w:t>项</w:t>
      </w:r>
      <w:r>
        <w:rPr>
          <w:rFonts w:ascii="宋体" w:hAnsi="宋体"/>
          <w:color w:val="auto"/>
          <w:szCs w:val="21"/>
          <w:highlight w:val="none"/>
        </w:rPr>
        <w:t>规定的评审因素和标准进行评审，并计算出评</w:t>
      </w:r>
      <w:r>
        <w:rPr>
          <w:rFonts w:hint="eastAsia" w:ascii="宋体" w:hAnsi="宋体"/>
          <w:color w:val="auto"/>
          <w:szCs w:val="21"/>
          <w:highlight w:val="none"/>
        </w:rPr>
        <w:t>审</w:t>
      </w:r>
      <w:r>
        <w:rPr>
          <w:rFonts w:ascii="宋体" w:hAnsi="宋体"/>
          <w:color w:val="auto"/>
          <w:szCs w:val="21"/>
          <w:highlight w:val="none"/>
        </w:rPr>
        <w:t>总得分。</w:t>
      </w:r>
    </w:p>
    <w:p>
      <w:pPr>
        <w:pStyle w:val="59"/>
        <w:spacing w:line="360" w:lineRule="auto"/>
        <w:ind w:firstLine="420" w:firstLineChars="200"/>
        <w:rPr>
          <w:rFonts w:ascii="宋体" w:hAnsi="宋体" w:eastAsia="宋体"/>
          <w:color w:val="auto"/>
          <w:kern w:val="2"/>
          <w:sz w:val="21"/>
          <w:szCs w:val="21"/>
          <w:highlight w:val="none"/>
        </w:rPr>
      </w:pPr>
      <w:r>
        <w:rPr>
          <w:rFonts w:ascii="宋体" w:hAnsi="宋体" w:eastAsia="宋体"/>
          <w:color w:val="auto"/>
          <w:kern w:val="2"/>
          <w:sz w:val="21"/>
          <w:szCs w:val="21"/>
          <w:highlight w:val="none"/>
        </w:rPr>
        <w:t>3.</w:t>
      </w:r>
      <w:r>
        <w:rPr>
          <w:rFonts w:hint="eastAsia" w:ascii="宋体" w:hAnsi="宋体" w:eastAsia="宋体"/>
          <w:color w:val="auto"/>
          <w:kern w:val="2"/>
          <w:sz w:val="21"/>
          <w:szCs w:val="21"/>
          <w:highlight w:val="none"/>
        </w:rPr>
        <w:t>4.1 详细评审的程序</w:t>
      </w:r>
    </w:p>
    <w:p>
      <w:pPr>
        <w:pStyle w:val="187"/>
        <w:rPr>
          <w:rFonts w:hint="eastAsia" w:hAnsi="宋体" w:eastAsia="宋体"/>
          <w:color w:val="auto"/>
          <w:sz w:val="21"/>
          <w:szCs w:val="21"/>
          <w:highlight w:val="none"/>
          <w:lang w:eastAsia="zh-CN"/>
        </w:rPr>
      </w:pPr>
      <w:r>
        <w:rPr>
          <w:rFonts w:hAnsi="宋体"/>
          <w:color w:val="auto"/>
          <w:sz w:val="21"/>
          <w:szCs w:val="21"/>
          <w:highlight w:val="none"/>
        </w:rPr>
        <w:t>按本章第 2.2.</w:t>
      </w:r>
      <w:r>
        <w:rPr>
          <w:rFonts w:hint="eastAsia" w:hAnsi="宋体"/>
          <w:color w:val="auto"/>
          <w:sz w:val="21"/>
          <w:szCs w:val="21"/>
          <w:highlight w:val="none"/>
          <w:lang w:val="en-US" w:eastAsia="zh-CN"/>
        </w:rPr>
        <w:t>1</w:t>
      </w:r>
      <w:r>
        <w:rPr>
          <w:rFonts w:hAnsi="宋体"/>
          <w:color w:val="auto"/>
          <w:sz w:val="21"/>
          <w:szCs w:val="21"/>
          <w:highlight w:val="none"/>
        </w:rPr>
        <w:t>规定的评审因素和</w:t>
      </w:r>
      <w:r>
        <w:rPr>
          <w:rFonts w:hint="eastAsia" w:hAnsi="宋体"/>
          <w:color w:val="auto"/>
          <w:sz w:val="21"/>
          <w:szCs w:val="21"/>
          <w:highlight w:val="none"/>
          <w:lang w:val="en-US" w:eastAsia="zh-CN"/>
        </w:rPr>
        <w:t>评审</w:t>
      </w:r>
      <w:r>
        <w:rPr>
          <w:rFonts w:hint="eastAsia" w:hAnsi="宋体"/>
          <w:color w:val="auto"/>
          <w:sz w:val="21"/>
          <w:szCs w:val="21"/>
          <w:highlight w:val="none"/>
        </w:rPr>
        <w:t>标准</w:t>
      </w:r>
      <w:r>
        <w:rPr>
          <w:rFonts w:hAnsi="宋体"/>
          <w:color w:val="auto"/>
          <w:sz w:val="21"/>
          <w:szCs w:val="21"/>
          <w:highlight w:val="none"/>
        </w:rPr>
        <w:t>对</w:t>
      </w:r>
      <w:r>
        <w:rPr>
          <w:rFonts w:hint="eastAsia" w:hAnsi="宋体"/>
          <w:color w:val="auto"/>
          <w:sz w:val="21"/>
          <w:szCs w:val="21"/>
          <w:highlight w:val="none"/>
          <w:lang w:val="en-US" w:eastAsia="zh-CN"/>
        </w:rPr>
        <w:t>报价</w:t>
      </w:r>
      <w:r>
        <w:rPr>
          <w:rFonts w:hAnsi="宋体"/>
          <w:color w:val="auto"/>
          <w:sz w:val="21"/>
          <w:szCs w:val="21"/>
          <w:highlight w:val="none"/>
        </w:rPr>
        <w:t>部分计算出得分</w:t>
      </w:r>
      <w:r>
        <w:rPr>
          <w:rFonts w:hint="eastAsia" w:hAnsi="宋体"/>
          <w:color w:val="auto"/>
          <w:sz w:val="21"/>
          <w:szCs w:val="21"/>
          <w:highlight w:val="none"/>
          <w:lang w:eastAsia="zh-CN"/>
        </w:rPr>
        <w:t>；</w:t>
      </w:r>
      <w:r>
        <w:rPr>
          <w:rFonts w:hint="eastAsia" w:hAnsi="宋体"/>
          <w:color w:val="auto"/>
          <w:sz w:val="21"/>
          <w:szCs w:val="21"/>
          <w:highlight w:val="none"/>
        </w:rPr>
        <w:t>由评审小组集体评审计分。</w:t>
      </w:r>
    </w:p>
    <w:p>
      <w:pPr>
        <w:pStyle w:val="187"/>
        <w:rPr>
          <w:rFonts w:hAnsi="宋体"/>
          <w:color w:val="auto"/>
          <w:sz w:val="21"/>
          <w:szCs w:val="21"/>
          <w:highlight w:val="none"/>
        </w:rPr>
      </w:pPr>
      <w:r>
        <w:rPr>
          <w:rFonts w:hAnsi="宋体"/>
          <w:color w:val="auto"/>
          <w:sz w:val="21"/>
          <w:szCs w:val="21"/>
          <w:highlight w:val="none"/>
        </w:rPr>
        <w:t>3.4.2 澄清、说明或补正</w:t>
      </w:r>
    </w:p>
    <w:p>
      <w:pPr>
        <w:pStyle w:val="187"/>
        <w:rPr>
          <w:rFonts w:hAnsi="宋体"/>
          <w:color w:val="auto"/>
          <w:sz w:val="21"/>
          <w:szCs w:val="21"/>
          <w:highlight w:val="none"/>
        </w:rPr>
      </w:pPr>
      <w:r>
        <w:rPr>
          <w:rFonts w:hAnsi="宋体"/>
          <w:color w:val="auto"/>
          <w:sz w:val="21"/>
          <w:szCs w:val="21"/>
          <w:highlight w:val="none"/>
        </w:rPr>
        <w:t>在详细评审过程中，</w:t>
      </w:r>
      <w:r>
        <w:rPr>
          <w:rFonts w:hint="eastAsia" w:hAnsi="宋体"/>
          <w:color w:val="auto"/>
          <w:sz w:val="21"/>
          <w:szCs w:val="21"/>
          <w:highlight w:val="none"/>
        </w:rPr>
        <w:t>评审小组</w:t>
      </w:r>
      <w:r>
        <w:rPr>
          <w:rFonts w:hAnsi="宋体"/>
          <w:color w:val="auto"/>
          <w:sz w:val="21"/>
          <w:szCs w:val="21"/>
          <w:highlight w:val="none"/>
        </w:rPr>
        <w:t>应当就</w:t>
      </w:r>
      <w:r>
        <w:rPr>
          <w:rFonts w:hint="eastAsia" w:hAnsi="宋体"/>
          <w:color w:val="auto"/>
          <w:sz w:val="21"/>
          <w:szCs w:val="21"/>
          <w:highlight w:val="none"/>
        </w:rPr>
        <w:t>响应</w:t>
      </w:r>
      <w:r>
        <w:rPr>
          <w:rFonts w:hAnsi="宋体"/>
          <w:color w:val="auto"/>
          <w:sz w:val="21"/>
          <w:szCs w:val="21"/>
          <w:highlight w:val="none"/>
        </w:rPr>
        <w:t>文件中不明确的内容要求</w:t>
      </w:r>
      <w:r>
        <w:rPr>
          <w:rFonts w:hint="eastAsia" w:hAnsi="宋体"/>
          <w:color w:val="auto"/>
          <w:sz w:val="21"/>
          <w:szCs w:val="21"/>
          <w:highlight w:val="none"/>
        </w:rPr>
        <w:t>供应商</w:t>
      </w:r>
      <w:r>
        <w:rPr>
          <w:rFonts w:hAnsi="宋体"/>
          <w:color w:val="auto"/>
          <w:sz w:val="21"/>
          <w:szCs w:val="21"/>
          <w:highlight w:val="none"/>
        </w:rPr>
        <w:t>进行澄清、说明或者补正。</w:t>
      </w:r>
    </w:p>
    <w:p>
      <w:pPr>
        <w:pStyle w:val="187"/>
        <w:rPr>
          <w:rFonts w:hAnsi="宋体"/>
          <w:color w:val="auto"/>
          <w:sz w:val="21"/>
          <w:szCs w:val="21"/>
          <w:highlight w:val="none"/>
        </w:rPr>
      </w:pPr>
      <w:r>
        <w:rPr>
          <w:rFonts w:hAnsi="宋体"/>
          <w:color w:val="auto"/>
          <w:sz w:val="21"/>
          <w:szCs w:val="21"/>
          <w:highlight w:val="none"/>
        </w:rPr>
        <w:t>3.4.3汇总评分结果</w:t>
      </w:r>
    </w:p>
    <w:p>
      <w:pPr>
        <w:pStyle w:val="187"/>
        <w:rPr>
          <w:rFonts w:hAnsi="宋体"/>
          <w:color w:val="auto"/>
          <w:sz w:val="21"/>
          <w:szCs w:val="21"/>
          <w:highlight w:val="none"/>
        </w:rPr>
      </w:pPr>
      <w:r>
        <w:rPr>
          <w:rFonts w:hAnsi="宋体"/>
          <w:color w:val="auto"/>
          <w:sz w:val="21"/>
          <w:szCs w:val="21"/>
          <w:highlight w:val="none"/>
        </w:rPr>
        <w:t>详细评审工作全部结束后，汇总评审计分结果，</w:t>
      </w:r>
      <w:r>
        <w:rPr>
          <w:rFonts w:hint="eastAsia" w:hAnsi="宋体"/>
          <w:color w:val="auto"/>
          <w:sz w:val="21"/>
          <w:szCs w:val="21"/>
          <w:highlight w:val="none"/>
        </w:rPr>
        <w:t>并按</w:t>
      </w:r>
      <w:r>
        <w:rPr>
          <w:rFonts w:hint="eastAsia" w:hAnsi="宋体" w:cs="宋体"/>
          <w:color w:val="auto"/>
          <w:sz w:val="21"/>
          <w:szCs w:val="21"/>
          <w:highlight w:val="none"/>
        </w:rPr>
        <w:t>竞争性采购须知前附表</w:t>
      </w:r>
      <w:r>
        <w:rPr>
          <w:rFonts w:hint="eastAsia" w:hAnsi="宋体"/>
          <w:color w:val="auto"/>
          <w:sz w:val="21"/>
          <w:szCs w:val="21"/>
          <w:highlight w:val="none"/>
        </w:rPr>
        <w:t>规定的排序方法</w:t>
      </w:r>
      <w:r>
        <w:rPr>
          <w:rFonts w:hAnsi="宋体"/>
          <w:color w:val="auto"/>
          <w:sz w:val="21"/>
          <w:szCs w:val="21"/>
          <w:highlight w:val="none"/>
        </w:rPr>
        <w:t>对</w:t>
      </w:r>
      <w:r>
        <w:rPr>
          <w:rFonts w:hint="eastAsia" w:hAnsi="宋体"/>
          <w:color w:val="auto"/>
          <w:sz w:val="21"/>
          <w:szCs w:val="21"/>
          <w:highlight w:val="none"/>
        </w:rPr>
        <w:t>供应商</w:t>
      </w:r>
      <w:r>
        <w:rPr>
          <w:rFonts w:hAnsi="宋体"/>
          <w:color w:val="auto"/>
          <w:sz w:val="21"/>
          <w:szCs w:val="21"/>
          <w:highlight w:val="none"/>
        </w:rPr>
        <w:t>进行排序。评分分值计算保留</w:t>
      </w:r>
      <w:r>
        <w:rPr>
          <w:rFonts w:hint="eastAsia" w:hAnsi="宋体"/>
          <w:color w:val="auto"/>
          <w:sz w:val="21"/>
          <w:szCs w:val="21"/>
          <w:highlight w:val="none"/>
        </w:rPr>
        <w:t>到</w:t>
      </w:r>
      <w:r>
        <w:rPr>
          <w:rFonts w:hAnsi="宋体"/>
          <w:color w:val="auto"/>
          <w:sz w:val="21"/>
          <w:szCs w:val="21"/>
          <w:highlight w:val="none"/>
        </w:rPr>
        <w:t>小数点后两位，小数点后第三位</w:t>
      </w:r>
      <w:r>
        <w:rPr>
          <w:rFonts w:hint="eastAsia" w:hAnsi="宋体"/>
          <w:color w:val="auto"/>
          <w:sz w:val="21"/>
          <w:szCs w:val="21"/>
          <w:highlight w:val="none"/>
        </w:rPr>
        <w:t>“</w:t>
      </w:r>
      <w:r>
        <w:rPr>
          <w:rFonts w:hAnsi="宋体"/>
          <w:color w:val="auto"/>
          <w:sz w:val="21"/>
          <w:szCs w:val="21"/>
          <w:highlight w:val="none"/>
        </w:rPr>
        <w:t>四舍五入</w:t>
      </w:r>
      <w:r>
        <w:rPr>
          <w:rFonts w:hint="eastAsia" w:hAnsi="宋体"/>
          <w:color w:val="auto"/>
          <w:sz w:val="21"/>
          <w:szCs w:val="21"/>
          <w:highlight w:val="none"/>
        </w:rPr>
        <w:t>”</w:t>
      </w:r>
      <w:r>
        <w:rPr>
          <w:rFonts w:hAnsi="宋体"/>
          <w:color w:val="auto"/>
          <w:sz w:val="21"/>
          <w:szCs w:val="21"/>
          <w:highlight w:val="none"/>
        </w:rPr>
        <w:t>。</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 xml:space="preserve">5 </w:t>
      </w:r>
      <w:r>
        <w:rPr>
          <w:rFonts w:hint="eastAsia" w:ascii="宋体" w:hAnsi="宋体" w:cs="宋体"/>
          <w:b/>
          <w:bCs/>
          <w:color w:val="auto"/>
          <w:szCs w:val="21"/>
          <w:highlight w:val="none"/>
        </w:rPr>
        <w:t>推荐成交候选</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及提交评审报告</w:t>
      </w:r>
    </w:p>
    <w:p>
      <w:pPr>
        <w:pStyle w:val="187"/>
        <w:ind w:right="105"/>
        <w:jc w:val="both"/>
        <w:rPr>
          <w:rFonts w:hAnsi="宋体"/>
          <w:color w:val="auto"/>
          <w:sz w:val="21"/>
          <w:szCs w:val="21"/>
          <w:highlight w:val="none"/>
        </w:rPr>
      </w:pPr>
      <w:r>
        <w:rPr>
          <w:rFonts w:hAnsi="宋体"/>
          <w:color w:val="auto"/>
          <w:sz w:val="21"/>
          <w:szCs w:val="21"/>
          <w:highlight w:val="none"/>
        </w:rPr>
        <w:t>评审小组按</w:t>
      </w:r>
      <w:r>
        <w:rPr>
          <w:rFonts w:hint="eastAsia" w:hAnsi="宋体" w:cs="宋体"/>
          <w:color w:val="auto"/>
          <w:sz w:val="21"/>
          <w:szCs w:val="21"/>
          <w:highlight w:val="none"/>
        </w:rPr>
        <w:t>竞争性采购须知前附表规定的排序方法推荐成交候选</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，并向采购人提交评审报告。</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6</w:t>
      </w:r>
      <w:r>
        <w:rPr>
          <w:rFonts w:hint="eastAsia" w:ascii="宋体" w:hAnsi="宋体" w:cs="宋体"/>
          <w:b/>
          <w:bCs/>
          <w:color w:val="auto"/>
          <w:szCs w:val="21"/>
          <w:highlight w:val="none"/>
        </w:rPr>
        <w:t>其他补充条款</w:t>
      </w:r>
    </w:p>
    <w:p>
      <w:pPr>
        <w:pStyle w:val="187"/>
        <w:rPr>
          <w:rFonts w:hAnsi="宋体"/>
          <w:color w:val="auto"/>
          <w:sz w:val="21"/>
          <w:szCs w:val="21"/>
          <w:highlight w:val="none"/>
        </w:rPr>
      </w:pPr>
      <w:r>
        <w:rPr>
          <w:rFonts w:hAnsi="宋体"/>
          <w:color w:val="auto"/>
          <w:sz w:val="21"/>
          <w:szCs w:val="21"/>
          <w:highlight w:val="none"/>
        </w:rPr>
        <w:t xml:space="preserve">3.6.1 </w:t>
      </w:r>
      <w:r>
        <w:rPr>
          <w:rFonts w:hint="eastAsia" w:hAnsi="宋体"/>
          <w:color w:val="auto"/>
          <w:sz w:val="21"/>
          <w:szCs w:val="21"/>
          <w:highlight w:val="none"/>
        </w:rPr>
        <w:t>对</w:t>
      </w:r>
      <w:r>
        <w:rPr>
          <w:rFonts w:hAnsi="宋体"/>
          <w:color w:val="auto"/>
          <w:sz w:val="21"/>
          <w:szCs w:val="21"/>
          <w:highlight w:val="none"/>
        </w:rPr>
        <w:t>澄清、说明或补正</w:t>
      </w:r>
      <w:r>
        <w:rPr>
          <w:rFonts w:hint="eastAsia" w:hAnsi="宋体"/>
          <w:color w:val="auto"/>
          <w:sz w:val="21"/>
          <w:szCs w:val="21"/>
          <w:highlight w:val="none"/>
        </w:rPr>
        <w:t>的要求</w:t>
      </w:r>
    </w:p>
    <w:p>
      <w:pPr>
        <w:pStyle w:val="187"/>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在评</w:t>
      </w:r>
      <w:r>
        <w:rPr>
          <w:rFonts w:hint="eastAsia" w:hAnsi="宋体"/>
          <w:color w:val="auto"/>
          <w:sz w:val="21"/>
          <w:szCs w:val="21"/>
          <w:highlight w:val="none"/>
        </w:rPr>
        <w:t>审</w:t>
      </w:r>
      <w:r>
        <w:rPr>
          <w:rFonts w:hAnsi="宋体"/>
          <w:color w:val="auto"/>
          <w:sz w:val="21"/>
          <w:szCs w:val="21"/>
          <w:highlight w:val="none"/>
        </w:rPr>
        <w:t>过程中，评审小组可以要求供应商</w:t>
      </w:r>
      <w:r>
        <w:rPr>
          <w:rFonts w:hint="eastAsia" w:hAnsi="宋体"/>
          <w:color w:val="auto"/>
          <w:sz w:val="21"/>
          <w:szCs w:val="21"/>
          <w:highlight w:val="none"/>
        </w:rPr>
        <w:t>对所提交的响应文件中不明确的内容进行澄清或说明，或者对细微偏差进行补正。</w:t>
      </w:r>
      <w:r>
        <w:rPr>
          <w:rFonts w:hAnsi="宋体"/>
          <w:color w:val="auto"/>
          <w:sz w:val="21"/>
          <w:szCs w:val="21"/>
          <w:highlight w:val="none"/>
        </w:rPr>
        <w:t>澄清、说明或补正应</w:t>
      </w:r>
      <w:r>
        <w:rPr>
          <w:rFonts w:hint="eastAsia" w:hAnsi="宋体"/>
          <w:color w:val="auto"/>
          <w:sz w:val="21"/>
          <w:szCs w:val="21"/>
          <w:highlight w:val="none"/>
        </w:rPr>
        <w:t>在采购平台</w:t>
      </w:r>
      <w:r>
        <w:rPr>
          <w:rFonts w:hAnsi="宋体"/>
          <w:color w:val="auto"/>
          <w:sz w:val="21"/>
          <w:szCs w:val="21"/>
          <w:highlight w:val="none"/>
        </w:rPr>
        <w:t>进行。评审小组不接受供应商主动提出的澄清、说明或补正。</w:t>
      </w:r>
    </w:p>
    <w:p>
      <w:pPr>
        <w:pStyle w:val="187"/>
        <w:rPr>
          <w:rFonts w:hAnsi="宋体"/>
          <w:color w:val="auto"/>
          <w:sz w:val="21"/>
          <w:szCs w:val="21"/>
          <w:highlight w:val="none"/>
        </w:rPr>
      </w:pPr>
      <w:r>
        <w:rPr>
          <w:rFonts w:hint="eastAsia" w:hAnsi="宋体"/>
          <w:color w:val="auto"/>
          <w:sz w:val="21"/>
          <w:szCs w:val="21"/>
          <w:highlight w:val="none"/>
        </w:rPr>
        <w:t>（2）供应商在评审过程中作出的</w:t>
      </w:r>
      <w:r>
        <w:rPr>
          <w:rFonts w:hAnsi="宋体"/>
          <w:color w:val="auto"/>
          <w:sz w:val="21"/>
          <w:szCs w:val="21"/>
          <w:highlight w:val="none"/>
        </w:rPr>
        <w:t>澄清、说明或补正不得改变</w:t>
      </w:r>
      <w:r>
        <w:rPr>
          <w:rFonts w:hint="eastAsia" w:hAnsi="宋体"/>
          <w:color w:val="auto"/>
          <w:sz w:val="21"/>
          <w:szCs w:val="21"/>
          <w:highlight w:val="none"/>
        </w:rPr>
        <w:t>响应</w:t>
      </w:r>
      <w:r>
        <w:rPr>
          <w:rFonts w:hAnsi="宋体"/>
          <w:color w:val="auto"/>
          <w:sz w:val="21"/>
          <w:szCs w:val="21"/>
          <w:highlight w:val="none"/>
        </w:rPr>
        <w:t>文件的实质性内容</w:t>
      </w:r>
      <w:r>
        <w:rPr>
          <w:rFonts w:hint="eastAsia" w:hAnsi="宋体"/>
          <w:color w:val="auto"/>
          <w:sz w:val="21"/>
          <w:szCs w:val="21"/>
          <w:highlight w:val="none"/>
        </w:rPr>
        <w:t>（算术性错误修正的除外）。供应商的澄清、说明和补正属于响应文件的组成部分。</w:t>
      </w:r>
    </w:p>
    <w:p>
      <w:pPr>
        <w:pStyle w:val="187"/>
        <w:rPr>
          <w:rFonts w:hAnsi="宋体"/>
          <w:color w:val="auto"/>
          <w:sz w:val="21"/>
          <w:szCs w:val="21"/>
          <w:highlight w:val="none"/>
        </w:rPr>
      </w:pPr>
      <w:r>
        <w:rPr>
          <w:rFonts w:hint="eastAsia" w:hAnsi="宋体"/>
          <w:color w:val="auto"/>
          <w:sz w:val="21"/>
          <w:szCs w:val="21"/>
          <w:highlight w:val="none"/>
        </w:rPr>
        <w:t>（3）供应商应当在规定的时间内通过采购平台提供加盖公章或法定代表人（或其委托代理人）签署的澄清、说明或者补正资料。</w:t>
      </w:r>
    </w:p>
    <w:p>
      <w:pPr>
        <w:pStyle w:val="187"/>
        <w:rPr>
          <w:rFonts w:hAnsi="宋体"/>
          <w:color w:val="auto"/>
          <w:sz w:val="21"/>
          <w:szCs w:val="21"/>
          <w:highlight w:val="none"/>
        </w:rPr>
      </w:pPr>
      <w:r>
        <w:rPr>
          <w:rFonts w:hint="eastAsia" w:hAnsi="宋体"/>
          <w:color w:val="auto"/>
          <w:sz w:val="21"/>
          <w:szCs w:val="21"/>
          <w:highlight w:val="none"/>
        </w:rPr>
        <w:t>（4）</w:t>
      </w:r>
      <w:r>
        <w:rPr>
          <w:rFonts w:hAnsi="宋体"/>
          <w:color w:val="auto"/>
          <w:sz w:val="21"/>
          <w:szCs w:val="21"/>
          <w:highlight w:val="none"/>
        </w:rPr>
        <w:t>评审小组对供应商提交的澄清、说明或补正有疑问的，可以要求供应商进一步澄清、说明或补正，直至满足评审小组的要求。</w:t>
      </w:r>
    </w:p>
    <w:p>
      <w:pPr>
        <w:pStyle w:val="187"/>
        <w:rPr>
          <w:rFonts w:hAnsi="宋体"/>
          <w:color w:val="auto"/>
          <w:sz w:val="21"/>
          <w:szCs w:val="21"/>
          <w:highlight w:val="none"/>
        </w:rPr>
      </w:pPr>
      <w:r>
        <w:rPr>
          <w:rFonts w:hint="eastAsia" w:hAnsi="宋体"/>
          <w:color w:val="auto"/>
          <w:sz w:val="21"/>
          <w:szCs w:val="21"/>
          <w:highlight w:val="none"/>
        </w:rPr>
        <w:t>3</w:t>
      </w:r>
      <w:r>
        <w:rPr>
          <w:rFonts w:hAnsi="宋体"/>
          <w:color w:val="auto"/>
          <w:sz w:val="21"/>
          <w:szCs w:val="21"/>
          <w:highlight w:val="none"/>
        </w:rPr>
        <w:t>.6.2关于评</w:t>
      </w:r>
      <w:r>
        <w:rPr>
          <w:rFonts w:hint="eastAsia" w:hAnsi="宋体"/>
          <w:color w:val="auto"/>
          <w:sz w:val="21"/>
          <w:szCs w:val="21"/>
          <w:highlight w:val="none"/>
        </w:rPr>
        <w:t>审</w:t>
      </w:r>
      <w:r>
        <w:rPr>
          <w:rFonts w:hAnsi="宋体"/>
          <w:color w:val="auto"/>
          <w:sz w:val="21"/>
          <w:szCs w:val="21"/>
          <w:highlight w:val="none"/>
        </w:rPr>
        <w:t>中途更换评</w:t>
      </w:r>
      <w:r>
        <w:rPr>
          <w:rFonts w:hint="eastAsia" w:hAnsi="宋体"/>
          <w:color w:val="auto"/>
          <w:sz w:val="21"/>
          <w:szCs w:val="21"/>
          <w:highlight w:val="none"/>
        </w:rPr>
        <w:t>审小组成员</w:t>
      </w:r>
    </w:p>
    <w:p>
      <w:pPr>
        <w:pStyle w:val="187"/>
        <w:rPr>
          <w:rFonts w:hAnsi="宋体"/>
          <w:color w:val="auto"/>
          <w:sz w:val="21"/>
          <w:szCs w:val="21"/>
          <w:highlight w:val="none"/>
        </w:rPr>
      </w:pPr>
      <w:r>
        <w:rPr>
          <w:rFonts w:hAnsi="宋体"/>
          <w:color w:val="auto"/>
          <w:sz w:val="21"/>
          <w:szCs w:val="21"/>
          <w:highlight w:val="none"/>
        </w:rPr>
        <w:t>除非发生下列情况之一，不得在评</w:t>
      </w:r>
      <w:r>
        <w:rPr>
          <w:rFonts w:hint="eastAsia" w:hAnsi="宋体"/>
          <w:color w:val="auto"/>
          <w:sz w:val="21"/>
          <w:szCs w:val="21"/>
          <w:highlight w:val="none"/>
        </w:rPr>
        <w:t>审</w:t>
      </w:r>
      <w:r>
        <w:rPr>
          <w:rFonts w:hAnsi="宋体"/>
          <w:color w:val="auto"/>
          <w:sz w:val="21"/>
          <w:szCs w:val="21"/>
          <w:highlight w:val="none"/>
        </w:rPr>
        <w:t>中途更换评</w:t>
      </w:r>
      <w:r>
        <w:rPr>
          <w:rFonts w:hint="eastAsia" w:hAnsi="宋体"/>
          <w:color w:val="auto"/>
          <w:sz w:val="21"/>
          <w:szCs w:val="21"/>
          <w:highlight w:val="none"/>
        </w:rPr>
        <w:t>审小组</w:t>
      </w:r>
      <w:r>
        <w:rPr>
          <w:rFonts w:hAnsi="宋体"/>
          <w:color w:val="auto"/>
          <w:sz w:val="21"/>
          <w:szCs w:val="21"/>
          <w:highlight w:val="none"/>
        </w:rPr>
        <w:t>成员：</w:t>
      </w:r>
    </w:p>
    <w:p>
      <w:pPr>
        <w:pStyle w:val="187"/>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因不可抗拒的原因，评</w:t>
      </w:r>
      <w:r>
        <w:rPr>
          <w:rFonts w:hint="eastAsia" w:hAnsi="宋体"/>
          <w:color w:val="auto"/>
          <w:sz w:val="21"/>
          <w:szCs w:val="21"/>
          <w:highlight w:val="none"/>
        </w:rPr>
        <w:t>审小组</w:t>
      </w:r>
      <w:r>
        <w:rPr>
          <w:rFonts w:hAnsi="宋体"/>
          <w:color w:val="auto"/>
          <w:sz w:val="21"/>
          <w:szCs w:val="21"/>
          <w:highlight w:val="none"/>
        </w:rPr>
        <w:t>成员不能到场或需在评</w:t>
      </w:r>
      <w:r>
        <w:rPr>
          <w:rFonts w:hint="eastAsia" w:hAnsi="宋体"/>
          <w:color w:val="auto"/>
          <w:sz w:val="21"/>
          <w:szCs w:val="21"/>
          <w:highlight w:val="none"/>
        </w:rPr>
        <w:t>审</w:t>
      </w:r>
      <w:r>
        <w:rPr>
          <w:rFonts w:hAnsi="宋体"/>
          <w:color w:val="auto"/>
          <w:sz w:val="21"/>
          <w:szCs w:val="21"/>
          <w:highlight w:val="none"/>
        </w:rPr>
        <w:t>中途退出评</w:t>
      </w:r>
      <w:r>
        <w:rPr>
          <w:rFonts w:hint="eastAsia" w:hAnsi="宋体"/>
          <w:color w:val="auto"/>
          <w:sz w:val="21"/>
          <w:szCs w:val="21"/>
          <w:highlight w:val="none"/>
        </w:rPr>
        <w:t>审</w:t>
      </w:r>
      <w:r>
        <w:rPr>
          <w:rFonts w:hAnsi="宋体"/>
          <w:color w:val="auto"/>
          <w:sz w:val="21"/>
          <w:szCs w:val="21"/>
          <w:highlight w:val="none"/>
        </w:rPr>
        <w:t>活动。</w:t>
      </w:r>
    </w:p>
    <w:p>
      <w:pPr>
        <w:pStyle w:val="187"/>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根据法律法规规定，某个或某几个评</w:t>
      </w:r>
      <w:r>
        <w:rPr>
          <w:rFonts w:hint="eastAsia" w:hAnsi="宋体"/>
          <w:color w:val="auto"/>
          <w:sz w:val="21"/>
          <w:szCs w:val="21"/>
          <w:highlight w:val="none"/>
        </w:rPr>
        <w:t>审小组</w:t>
      </w:r>
      <w:r>
        <w:rPr>
          <w:rFonts w:hAnsi="宋体"/>
          <w:color w:val="auto"/>
          <w:sz w:val="21"/>
          <w:szCs w:val="21"/>
          <w:highlight w:val="none"/>
        </w:rPr>
        <w:t>成员需要回避。</w:t>
      </w:r>
    </w:p>
    <w:p>
      <w:pPr>
        <w:pStyle w:val="187"/>
        <w:rPr>
          <w:color w:val="auto"/>
          <w:sz w:val="21"/>
          <w:szCs w:val="21"/>
          <w:highlight w:val="none"/>
        </w:rPr>
      </w:pPr>
      <w:r>
        <w:rPr>
          <w:rFonts w:hAnsi="宋体"/>
          <w:color w:val="auto"/>
          <w:sz w:val="21"/>
          <w:szCs w:val="21"/>
          <w:highlight w:val="none"/>
        </w:rPr>
        <w:t>退出评</w:t>
      </w:r>
      <w:r>
        <w:rPr>
          <w:rFonts w:hint="eastAsia" w:hAnsi="宋体"/>
          <w:color w:val="auto"/>
          <w:sz w:val="21"/>
          <w:szCs w:val="21"/>
          <w:highlight w:val="none"/>
        </w:rPr>
        <w:t>审</w:t>
      </w:r>
      <w:r>
        <w:rPr>
          <w:rFonts w:hAnsi="宋体"/>
          <w:color w:val="auto"/>
          <w:sz w:val="21"/>
          <w:szCs w:val="21"/>
          <w:highlight w:val="none"/>
        </w:rPr>
        <w:t>的评审小组成员，其已完成的评</w:t>
      </w:r>
      <w:r>
        <w:rPr>
          <w:rFonts w:hint="eastAsia" w:hAnsi="宋体"/>
          <w:color w:val="auto"/>
          <w:sz w:val="21"/>
          <w:szCs w:val="21"/>
          <w:highlight w:val="none"/>
        </w:rPr>
        <w:t>审</w:t>
      </w:r>
      <w:r>
        <w:rPr>
          <w:rFonts w:hAnsi="宋体"/>
          <w:color w:val="auto"/>
          <w:sz w:val="21"/>
          <w:szCs w:val="21"/>
          <w:highlight w:val="none"/>
        </w:rPr>
        <w:t>行为无效。由</w:t>
      </w:r>
      <w:r>
        <w:rPr>
          <w:rFonts w:hint="eastAsia" w:hAnsi="宋体"/>
          <w:color w:val="auto"/>
          <w:sz w:val="21"/>
          <w:szCs w:val="21"/>
          <w:highlight w:val="none"/>
        </w:rPr>
        <w:t>采购人</w:t>
      </w:r>
      <w:r>
        <w:rPr>
          <w:rFonts w:hAnsi="宋体"/>
          <w:color w:val="auto"/>
          <w:sz w:val="21"/>
          <w:szCs w:val="21"/>
          <w:highlight w:val="none"/>
        </w:rPr>
        <w:t>根据</w:t>
      </w:r>
      <w:r>
        <w:rPr>
          <w:rFonts w:hint="eastAsia" w:hAnsi="宋体"/>
          <w:color w:val="auto"/>
          <w:sz w:val="21"/>
          <w:szCs w:val="21"/>
          <w:highlight w:val="none"/>
        </w:rPr>
        <w:t>有关规定</w:t>
      </w:r>
      <w:r>
        <w:rPr>
          <w:rFonts w:hAnsi="宋体"/>
          <w:color w:val="auto"/>
          <w:sz w:val="21"/>
          <w:szCs w:val="21"/>
          <w:highlight w:val="none"/>
        </w:rPr>
        <w:t>另行确定替代者进行评</w:t>
      </w:r>
      <w:r>
        <w:rPr>
          <w:rFonts w:hint="eastAsia" w:hAnsi="宋体"/>
          <w:color w:val="auto"/>
          <w:sz w:val="21"/>
          <w:szCs w:val="21"/>
          <w:highlight w:val="none"/>
        </w:rPr>
        <w:t>审</w:t>
      </w:r>
      <w:r>
        <w:rPr>
          <w:rFonts w:hAnsi="宋体"/>
          <w:color w:val="auto"/>
          <w:sz w:val="21"/>
          <w:szCs w:val="21"/>
          <w:highlight w:val="none"/>
        </w:rPr>
        <w:t>。</w:t>
      </w:r>
    </w:p>
    <w:p>
      <w:pPr>
        <w:pStyle w:val="2"/>
        <w:rPr>
          <w:color w:val="auto"/>
          <w:highlight w:val="none"/>
        </w:rPr>
      </w:pPr>
    </w:p>
    <w:p>
      <w:pPr>
        <w:spacing w:line="560" w:lineRule="exact"/>
        <w:jc w:val="center"/>
        <w:rPr>
          <w:rFonts w:ascii="宋体" w:hAnsi="宋体"/>
          <w:b/>
          <w:color w:val="auto"/>
          <w:sz w:val="32"/>
          <w:szCs w:val="32"/>
          <w:highlight w:val="none"/>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auto"/>
          <w:kern w:val="2"/>
          <w:sz w:val="32"/>
          <w:szCs w:val="32"/>
          <w:highlight w:val="none"/>
          <w:lang w:val="en-US" w:eastAsia="zh-CN" w:bidi="ar-SA"/>
        </w:rPr>
      </w:pPr>
      <w:bookmarkStart w:id="19" w:name="_Toc13416"/>
      <w:bookmarkStart w:id="20" w:name="_Toc2682"/>
      <w:bookmarkStart w:id="21" w:name="_Toc7076"/>
      <w:bookmarkStart w:id="22" w:name="_Toc15306"/>
      <w:bookmarkStart w:id="23" w:name="_Toc1964"/>
      <w:bookmarkStart w:id="24" w:name="_Toc8265"/>
      <w:r>
        <w:rPr>
          <w:rFonts w:hint="eastAsia" w:ascii="黑体" w:eastAsia="黑体"/>
          <w:b/>
          <w:color w:val="auto"/>
          <w:sz w:val="32"/>
          <w:szCs w:val="32"/>
          <w:highlight w:val="none"/>
        </w:rPr>
        <w:t>第四章 合同条款及格式</w:t>
      </w:r>
      <w:bookmarkEnd w:id="19"/>
      <w:bookmarkEnd w:id="20"/>
      <w:r>
        <w:rPr>
          <w:rFonts w:hint="eastAsia" w:ascii="黑体" w:hAnsi="Times New Roman" w:eastAsia="黑体" w:cs="Times New Roman"/>
          <w:b/>
          <w:bCs/>
          <w:color w:val="auto"/>
          <w:kern w:val="2"/>
          <w:sz w:val="32"/>
          <w:szCs w:val="32"/>
          <w:highlight w:val="none"/>
          <w:lang w:val="en-US" w:eastAsia="zh-CN" w:bidi="ar-SA"/>
        </w:rPr>
        <w:t>（另册）</w:t>
      </w:r>
      <w:bookmarkEnd w:id="2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auto"/>
          <w:sz w:val="32"/>
          <w:szCs w:val="32"/>
          <w:highlight w:val="none"/>
        </w:rPr>
      </w:pPr>
    </w:p>
    <w:p>
      <w:pPr>
        <w:rPr>
          <w:color w:val="auto"/>
          <w:highlight w:val="none"/>
        </w:rPr>
      </w:pPr>
      <w:r>
        <w:rPr>
          <w:color w:val="auto"/>
          <w:highlight w:val="none"/>
        </w:rPr>
        <w:br w:type="page"/>
      </w:r>
    </w:p>
    <w:p>
      <w:pPr>
        <w:adjustRightInd w:val="0"/>
        <w:snapToGrid w:val="0"/>
        <w:spacing w:line="360" w:lineRule="auto"/>
        <w:jc w:val="center"/>
        <w:outlineLvl w:val="0"/>
        <w:rPr>
          <w:rFonts w:hint="default" w:ascii="黑体" w:hAnsi="Times New Roman" w:eastAsia="黑体" w:cs="Times New Roman"/>
          <w:b/>
          <w:bCs/>
          <w:color w:val="auto"/>
          <w:kern w:val="2"/>
          <w:sz w:val="32"/>
          <w:szCs w:val="32"/>
          <w:highlight w:val="none"/>
          <w:lang w:val="en-US" w:eastAsia="zh-CN" w:bidi="ar-SA"/>
        </w:rPr>
      </w:pPr>
      <w:bookmarkStart w:id="25" w:name="_Toc2030"/>
      <w:bookmarkStart w:id="26" w:name="_Toc14718"/>
      <w:bookmarkStart w:id="27" w:name="_Toc7734"/>
      <w:r>
        <w:rPr>
          <w:rFonts w:hint="eastAsia" w:ascii="黑体" w:hAnsi="Times New Roman" w:eastAsia="黑体" w:cs="Times New Roman"/>
          <w:b/>
          <w:bCs/>
          <w:color w:val="auto"/>
          <w:kern w:val="2"/>
          <w:sz w:val="32"/>
          <w:szCs w:val="32"/>
          <w:highlight w:val="none"/>
          <w:lang w:val="en-US" w:eastAsia="zh-CN" w:bidi="ar-SA"/>
        </w:rPr>
        <w:t>第五章 用户需求书（另册）</w:t>
      </w:r>
      <w:bookmarkEnd w:id="25"/>
      <w:bookmarkEnd w:id="26"/>
      <w:bookmarkEnd w:id="27"/>
    </w:p>
    <w:p>
      <w:pPr>
        <w:pStyle w:val="2"/>
        <w:rPr>
          <w:rFonts w:ascii="黑体" w:eastAsia="黑体"/>
          <w:b/>
          <w:color w:val="auto"/>
          <w:sz w:val="32"/>
          <w:szCs w:val="32"/>
          <w:highlight w:val="none"/>
        </w:rPr>
        <w:sectPr>
          <w:headerReference r:id="rId8" w:type="default"/>
          <w:footerReference r:id="rId9" w:type="default"/>
          <w:pgSz w:w="11906" w:h="16838"/>
          <w:pgMar w:top="1440" w:right="1361" w:bottom="1440" w:left="1474" w:header="851" w:footer="992" w:gutter="0"/>
          <w:pgNumType w:fmt="decimal"/>
          <w:cols w:space="720" w:num="1"/>
          <w:docGrid w:type="lines" w:linePitch="312" w:charSpace="0"/>
        </w:sectPr>
      </w:pPr>
    </w:p>
    <w:p>
      <w:pPr>
        <w:pStyle w:val="14"/>
        <w:rPr>
          <w:rFonts w:hint="eastAsia"/>
          <w:color w:val="auto"/>
          <w:highlight w:val="none"/>
        </w:rPr>
      </w:pPr>
    </w:p>
    <w:p>
      <w:pPr>
        <w:adjustRightInd w:val="0"/>
        <w:snapToGrid w:val="0"/>
        <w:spacing w:line="360" w:lineRule="auto"/>
        <w:jc w:val="center"/>
        <w:outlineLvl w:val="0"/>
        <w:rPr>
          <w:rFonts w:ascii="黑体" w:eastAsia="黑体"/>
          <w:b/>
          <w:color w:val="auto"/>
          <w:sz w:val="32"/>
          <w:szCs w:val="32"/>
          <w:highlight w:val="none"/>
        </w:rPr>
      </w:pPr>
      <w:bookmarkStart w:id="28" w:name="_Toc10575"/>
      <w:bookmarkStart w:id="29" w:name="_Toc24815"/>
      <w:bookmarkStart w:id="30" w:name="_Toc8284"/>
      <w:r>
        <w:rPr>
          <w:rFonts w:hint="eastAsia" w:ascii="黑体" w:eastAsia="黑体"/>
          <w:b/>
          <w:color w:val="auto"/>
          <w:sz w:val="32"/>
          <w:szCs w:val="32"/>
          <w:highlight w:val="none"/>
        </w:rPr>
        <w:t>第</w:t>
      </w:r>
      <w:r>
        <w:rPr>
          <w:rFonts w:hint="eastAsia" w:ascii="黑体" w:eastAsia="黑体"/>
          <w:b/>
          <w:color w:val="auto"/>
          <w:sz w:val="32"/>
          <w:szCs w:val="32"/>
          <w:highlight w:val="none"/>
          <w:lang w:val="en-US" w:eastAsia="zh-CN"/>
        </w:rPr>
        <w:t>六</w:t>
      </w:r>
      <w:r>
        <w:rPr>
          <w:rFonts w:hint="eastAsia" w:ascii="黑体" w:eastAsia="黑体"/>
          <w:b/>
          <w:color w:val="auto"/>
          <w:sz w:val="32"/>
          <w:szCs w:val="32"/>
          <w:highlight w:val="none"/>
        </w:rPr>
        <w:t>章 响应文件格式</w:t>
      </w:r>
      <w:bookmarkEnd w:id="28"/>
      <w:bookmarkEnd w:id="29"/>
      <w:bookmarkEnd w:id="30"/>
    </w:p>
    <w:p>
      <w:pPr>
        <w:pStyle w:val="14"/>
        <w:rPr>
          <w:rFonts w:ascii="宋体"/>
          <w:color w:val="auto"/>
          <w:highlight w:val="none"/>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ascii="宋体" w:hAnsi="宋体"/>
          <w:b/>
          <w:bCs/>
          <w:color w:val="auto"/>
          <w:sz w:val="52"/>
          <w:szCs w:val="52"/>
          <w:highlight w:val="none"/>
        </w:rPr>
      </w:pPr>
      <w:bookmarkStart w:id="31" w:name="_Toc2964"/>
      <w:bookmarkStart w:id="32" w:name="_Toc28138"/>
      <w:bookmarkStart w:id="33" w:name="_Toc19793"/>
      <w:bookmarkStart w:id="34" w:name="_Toc13293"/>
      <w:bookmarkStart w:id="35" w:name="_Toc24076"/>
      <w:r>
        <w:rPr>
          <w:rFonts w:hint="eastAsia" w:ascii="宋体" w:hAnsi="宋体"/>
          <w:b/>
          <w:bCs/>
          <w:color w:val="auto"/>
          <w:sz w:val="72"/>
          <w:szCs w:val="72"/>
          <w:highlight w:val="none"/>
        </w:rPr>
        <w:t>响应文件</w:t>
      </w:r>
      <w:bookmarkEnd w:id="31"/>
      <w:bookmarkEnd w:id="32"/>
      <w:bookmarkEnd w:id="33"/>
      <w:bookmarkEnd w:id="34"/>
      <w:bookmarkEnd w:id="35"/>
    </w:p>
    <w:p>
      <w:pPr>
        <w:spacing w:line="360" w:lineRule="auto"/>
        <w:rPr>
          <w:rFonts w:ascii="宋体" w:hAnsi="宋体" w:cs="宋体"/>
          <w:b/>
          <w:bCs/>
          <w:color w:val="auto"/>
          <w:szCs w:val="21"/>
          <w:highlight w:val="none"/>
        </w:rPr>
      </w:pPr>
    </w:p>
    <w:p>
      <w:pPr>
        <w:pStyle w:val="43"/>
        <w:ind w:firstLine="422"/>
        <w:rPr>
          <w:rFonts w:ascii="宋体" w:hAnsi="宋体" w:cs="宋体"/>
          <w:b/>
          <w:bCs/>
          <w:color w:val="auto"/>
          <w:szCs w:val="21"/>
          <w:highlight w:val="none"/>
        </w:rPr>
      </w:pPr>
    </w:p>
    <w:p>
      <w:pPr>
        <w:pStyle w:val="24"/>
        <w:spacing w:line="360" w:lineRule="auto"/>
        <w:rPr>
          <w:rFonts w:hAnsi="宋体"/>
          <w:b/>
          <w:bCs/>
          <w:color w:val="auto"/>
          <w:sz w:val="32"/>
          <w:szCs w:val="32"/>
          <w:highlight w:val="none"/>
        </w:rPr>
      </w:pPr>
    </w:p>
    <w:p>
      <w:pPr>
        <w:spacing w:line="360" w:lineRule="auto"/>
        <w:ind w:left="3529" w:leftChars="304" w:hanging="2891" w:hangingChars="900"/>
        <w:outlineLvl w:val="9"/>
        <w:rPr>
          <w:rFonts w:ascii="宋体" w:hAnsi="宋体" w:cs="Courier New"/>
          <w:b/>
          <w:color w:val="auto"/>
          <w:sz w:val="32"/>
          <w:szCs w:val="21"/>
          <w:highlight w:val="none"/>
          <w:u w:val="single"/>
        </w:rPr>
      </w:pPr>
      <w:bookmarkStart w:id="36" w:name="_Toc1956"/>
      <w:bookmarkStart w:id="37" w:name="_Toc2676"/>
      <w:bookmarkStart w:id="38" w:name="_Toc12573"/>
      <w:bookmarkStart w:id="39" w:name="_Toc11829"/>
      <w:bookmarkStart w:id="40" w:name="_Toc5446"/>
      <w:r>
        <w:rPr>
          <w:rFonts w:hint="eastAsia" w:ascii="宋体" w:hAnsi="宋体" w:cs="Courier New"/>
          <w:b/>
          <w:color w:val="auto"/>
          <w:sz w:val="32"/>
          <w:szCs w:val="21"/>
          <w:highlight w:val="none"/>
        </w:rPr>
        <w:t>项目名称：</w:t>
      </w:r>
      <w:bookmarkEnd w:id="36"/>
      <w:bookmarkEnd w:id="37"/>
      <w:bookmarkEnd w:id="38"/>
      <w:bookmarkEnd w:id="39"/>
      <w:bookmarkEnd w:id="40"/>
      <w:r>
        <w:rPr>
          <w:rFonts w:hint="eastAsia" w:ascii="宋体" w:hAnsi="宋体" w:cs="Courier New"/>
          <w:b/>
          <w:color w:val="auto"/>
          <w:sz w:val="32"/>
          <w:szCs w:val="21"/>
          <w:highlight w:val="none"/>
          <w:u w:val="single"/>
        </w:rPr>
        <w:t xml:space="preserve">                           </w:t>
      </w:r>
    </w:p>
    <w:p>
      <w:pPr>
        <w:spacing w:line="360" w:lineRule="auto"/>
        <w:ind w:firstLine="643" w:firstLineChars="200"/>
        <w:jc w:val="left"/>
        <w:outlineLvl w:val="9"/>
        <w:rPr>
          <w:rFonts w:ascii="宋体" w:hAnsi="宋体" w:cs="Courier New"/>
          <w:b/>
          <w:color w:val="auto"/>
          <w:sz w:val="32"/>
          <w:szCs w:val="21"/>
          <w:highlight w:val="none"/>
        </w:rPr>
      </w:pPr>
    </w:p>
    <w:p>
      <w:pPr>
        <w:spacing w:line="360" w:lineRule="auto"/>
        <w:ind w:firstLine="643" w:firstLineChars="200"/>
        <w:jc w:val="left"/>
        <w:outlineLvl w:val="9"/>
        <w:rPr>
          <w:rFonts w:ascii="宋体" w:hAnsi="宋体" w:cs="Courier New"/>
          <w:b/>
          <w:color w:val="auto"/>
          <w:sz w:val="32"/>
          <w:szCs w:val="21"/>
          <w:highlight w:val="none"/>
          <w:u w:val="single"/>
        </w:rPr>
      </w:pPr>
      <w:bookmarkStart w:id="41" w:name="_Toc20489"/>
      <w:bookmarkStart w:id="42" w:name="_Toc16"/>
      <w:r>
        <w:rPr>
          <w:rFonts w:hint="eastAsia" w:ascii="宋体" w:hAnsi="宋体" w:cs="Courier New"/>
          <w:b/>
          <w:color w:val="auto"/>
          <w:sz w:val="32"/>
          <w:szCs w:val="21"/>
          <w:highlight w:val="none"/>
        </w:rPr>
        <w:t>供应商名称：</w:t>
      </w:r>
      <w:bookmarkEnd w:id="41"/>
      <w:bookmarkEnd w:id="42"/>
      <w:r>
        <w:rPr>
          <w:rFonts w:hint="eastAsia" w:ascii="宋体" w:hAnsi="宋体" w:cs="Courier New"/>
          <w:b/>
          <w:color w:val="auto"/>
          <w:sz w:val="32"/>
          <w:szCs w:val="21"/>
          <w:highlight w:val="none"/>
          <w:u w:val="single"/>
        </w:rPr>
        <w:t xml:space="preserve">  </w:t>
      </w:r>
      <w:r>
        <w:rPr>
          <w:rFonts w:hint="eastAsia" w:hAnsi="宋体"/>
          <w:color w:val="auto"/>
          <w:sz w:val="32"/>
          <w:szCs w:val="32"/>
          <w:highlight w:val="none"/>
          <w:u w:val="single"/>
        </w:rPr>
        <w:t xml:space="preserve"> （加盖单位公章）</w:t>
      </w:r>
      <w:r>
        <w:rPr>
          <w:rFonts w:hint="eastAsia" w:ascii="宋体" w:hAnsi="宋体" w:cs="Courier New"/>
          <w:b/>
          <w:color w:val="auto"/>
          <w:sz w:val="32"/>
          <w:szCs w:val="21"/>
          <w:highlight w:val="none"/>
          <w:u w:val="single"/>
        </w:rPr>
        <w:t xml:space="preserve">      </w:t>
      </w:r>
    </w:p>
    <w:p>
      <w:pPr>
        <w:spacing w:line="360" w:lineRule="auto"/>
        <w:ind w:firstLine="643" w:firstLineChars="200"/>
        <w:jc w:val="left"/>
        <w:outlineLvl w:val="9"/>
        <w:rPr>
          <w:rFonts w:ascii="宋体" w:hAnsi="宋体" w:cs="Courier New"/>
          <w:b/>
          <w:color w:val="auto"/>
          <w:sz w:val="32"/>
          <w:szCs w:val="21"/>
          <w:highlight w:val="none"/>
        </w:rPr>
      </w:pPr>
    </w:p>
    <w:p>
      <w:pPr>
        <w:spacing w:line="360" w:lineRule="auto"/>
        <w:ind w:firstLine="643" w:firstLineChars="200"/>
        <w:jc w:val="left"/>
        <w:outlineLvl w:val="9"/>
        <w:rPr>
          <w:rFonts w:ascii="宋体" w:hAnsi="宋体" w:cs="Courier New"/>
          <w:b/>
          <w:color w:val="auto"/>
          <w:sz w:val="32"/>
          <w:szCs w:val="21"/>
          <w:highlight w:val="none"/>
          <w:u w:val="single"/>
        </w:rPr>
      </w:pPr>
      <w:bookmarkStart w:id="43" w:name="_Toc28350"/>
      <w:bookmarkStart w:id="44" w:name="_Toc27634"/>
      <w:bookmarkStart w:id="45" w:name="_Toc3500"/>
      <w:bookmarkStart w:id="46" w:name="_Toc23784"/>
      <w:bookmarkStart w:id="47" w:name="_Toc24096"/>
      <w:r>
        <w:rPr>
          <w:rFonts w:hint="eastAsia" w:ascii="宋体" w:hAnsi="宋体" w:cs="Courier New"/>
          <w:b/>
          <w:color w:val="auto"/>
          <w:sz w:val="32"/>
          <w:szCs w:val="21"/>
          <w:highlight w:val="none"/>
        </w:rPr>
        <w:t>项目编号：</w:t>
      </w:r>
      <w:bookmarkEnd w:id="43"/>
      <w:bookmarkEnd w:id="44"/>
      <w:bookmarkEnd w:id="45"/>
      <w:bookmarkEnd w:id="46"/>
      <w:bookmarkEnd w:id="47"/>
      <w:r>
        <w:rPr>
          <w:rFonts w:hint="eastAsia" w:ascii="宋体" w:hAnsi="宋体" w:cs="Courier New"/>
          <w:b/>
          <w:color w:val="auto"/>
          <w:sz w:val="32"/>
          <w:szCs w:val="21"/>
          <w:highlight w:val="none"/>
          <w:u w:val="single"/>
        </w:rPr>
        <w:t xml:space="preserve">                           </w:t>
      </w:r>
    </w:p>
    <w:p>
      <w:pPr>
        <w:pStyle w:val="24"/>
        <w:spacing w:line="360" w:lineRule="auto"/>
        <w:outlineLvl w:val="9"/>
        <w:rPr>
          <w:rFonts w:hAnsi="宋体" w:cs="宋体"/>
          <w:b/>
          <w:bCs/>
          <w:color w:val="auto"/>
          <w:highlight w:val="none"/>
          <w:u w:val="single"/>
        </w:rPr>
      </w:pPr>
      <w:r>
        <w:rPr>
          <w:rFonts w:hint="eastAsia" w:hAnsi="宋体"/>
          <w:b/>
          <w:bCs/>
          <w:color w:val="auto"/>
          <w:sz w:val="32"/>
          <w:szCs w:val="32"/>
          <w:highlight w:val="none"/>
        </w:rPr>
        <w:t xml:space="preserve">                    </w:t>
      </w:r>
    </w:p>
    <w:p>
      <w:pPr>
        <w:pStyle w:val="24"/>
        <w:adjustRightInd w:val="0"/>
        <w:snapToGrid w:val="0"/>
        <w:spacing w:line="360" w:lineRule="auto"/>
        <w:outlineLvl w:val="9"/>
        <w:rPr>
          <w:rFonts w:hAnsi="宋体" w:cs="宋体"/>
          <w:b/>
          <w:bCs/>
          <w:color w:val="auto"/>
          <w:highlight w:val="none"/>
          <w:u w:val="single"/>
        </w:rPr>
      </w:pPr>
    </w:p>
    <w:p>
      <w:pPr>
        <w:pStyle w:val="24"/>
        <w:adjustRightInd w:val="0"/>
        <w:snapToGrid w:val="0"/>
        <w:spacing w:line="360" w:lineRule="auto"/>
        <w:outlineLvl w:val="9"/>
        <w:rPr>
          <w:rFonts w:hAnsi="宋体" w:cs="宋体"/>
          <w:b/>
          <w:bCs/>
          <w:color w:val="auto"/>
          <w:highlight w:val="none"/>
          <w:u w:val="single"/>
        </w:rPr>
      </w:pPr>
    </w:p>
    <w:p>
      <w:pPr>
        <w:pStyle w:val="24"/>
        <w:adjustRightInd w:val="0"/>
        <w:snapToGrid w:val="0"/>
        <w:spacing w:line="360" w:lineRule="auto"/>
        <w:outlineLvl w:val="9"/>
        <w:rPr>
          <w:rFonts w:hAnsi="宋体" w:cs="宋体"/>
          <w:b/>
          <w:bCs/>
          <w:color w:val="auto"/>
          <w:highlight w:val="none"/>
          <w:u w:val="single"/>
        </w:rPr>
      </w:pPr>
    </w:p>
    <w:p>
      <w:pPr>
        <w:pStyle w:val="24"/>
        <w:adjustRightInd w:val="0"/>
        <w:snapToGrid w:val="0"/>
        <w:spacing w:line="360" w:lineRule="auto"/>
        <w:outlineLvl w:val="9"/>
        <w:rPr>
          <w:rFonts w:hAnsi="宋体" w:cs="宋体"/>
          <w:b/>
          <w:bCs/>
          <w:color w:val="auto"/>
          <w:highlight w:val="none"/>
          <w:u w:val="single"/>
        </w:rPr>
      </w:pPr>
    </w:p>
    <w:p>
      <w:pPr>
        <w:pStyle w:val="24"/>
        <w:adjustRightInd w:val="0"/>
        <w:snapToGrid w:val="0"/>
        <w:spacing w:line="360" w:lineRule="auto"/>
        <w:jc w:val="center"/>
        <w:outlineLvl w:val="9"/>
        <w:rPr>
          <w:rFonts w:hAnsi="宋体"/>
          <w:color w:val="auto"/>
          <w:highlight w:val="none"/>
        </w:rPr>
      </w:pPr>
      <w:bookmarkStart w:id="48" w:name="_Toc16781"/>
      <w:bookmarkStart w:id="49" w:name="_Toc4095"/>
      <w:bookmarkStart w:id="50" w:name="_Toc12352"/>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日</w:t>
      </w:r>
      <w:bookmarkEnd w:id="48"/>
      <w:bookmarkEnd w:id="49"/>
      <w:bookmarkEnd w:id="50"/>
    </w:p>
    <w:p>
      <w:pPr>
        <w:widowControl/>
        <w:spacing w:line="360" w:lineRule="auto"/>
        <w:jc w:val="center"/>
        <w:rPr>
          <w:rFonts w:ascii="宋体" w:hAnsi="宋体"/>
          <w:b/>
          <w:color w:val="auto"/>
          <w:sz w:val="30"/>
          <w:szCs w:val="30"/>
          <w:highlight w:val="none"/>
        </w:rPr>
        <w:sectPr>
          <w:pgSz w:w="11906" w:h="16838"/>
          <w:pgMar w:top="1440" w:right="1361" w:bottom="1440" w:left="1474" w:header="851" w:footer="992" w:gutter="0"/>
          <w:pgNumType w:fmt="decimal"/>
          <w:cols w:space="720" w:num="1"/>
          <w:docGrid w:type="lines" w:linePitch="312" w:charSpace="0"/>
        </w:sectPr>
      </w:pPr>
    </w:p>
    <w:p>
      <w:pPr>
        <w:widowControl/>
        <w:spacing w:line="360" w:lineRule="auto"/>
        <w:jc w:val="center"/>
        <w:rPr>
          <w:rFonts w:hAnsi="宋体" w:cs="宋体"/>
          <w:b/>
          <w:bCs/>
          <w:color w:val="auto"/>
          <w:sz w:val="30"/>
          <w:szCs w:val="30"/>
          <w:highlight w:val="none"/>
        </w:rPr>
      </w:pPr>
      <w:r>
        <w:rPr>
          <w:rFonts w:hint="eastAsia" w:ascii="宋体" w:hAnsi="宋体"/>
          <w:b/>
          <w:color w:val="auto"/>
          <w:sz w:val="30"/>
          <w:szCs w:val="30"/>
          <w:highlight w:val="none"/>
        </w:rPr>
        <w:t>目   录</w:t>
      </w:r>
    </w:p>
    <w:p>
      <w:pPr>
        <w:adjustRightInd w:val="0"/>
        <w:snapToGrid w:val="0"/>
        <w:spacing w:line="360" w:lineRule="auto"/>
        <w:jc w:val="center"/>
        <w:rPr>
          <w:rFonts w:ascii="宋体" w:hAnsi="宋体"/>
          <w:color w:val="auto"/>
          <w:sz w:val="24"/>
          <w:highlight w:val="none"/>
        </w:rPr>
      </w:pPr>
    </w:p>
    <w:p>
      <w:pPr>
        <w:adjustRightInd w:val="0"/>
        <w:snapToGrid w:val="0"/>
        <w:spacing w:line="360" w:lineRule="auto"/>
        <w:ind w:firstLine="420" w:firstLineChars="200"/>
        <w:outlineLvl w:val="9"/>
        <w:rPr>
          <w:rFonts w:ascii="宋体" w:hAnsi="宋体"/>
          <w:color w:val="auto"/>
          <w:szCs w:val="21"/>
          <w:highlight w:val="none"/>
        </w:rPr>
      </w:pPr>
      <w:bookmarkStart w:id="51" w:name="_Toc15578"/>
      <w:bookmarkStart w:id="52" w:name="_Toc19789"/>
      <w:r>
        <w:rPr>
          <w:rFonts w:hint="eastAsia" w:ascii="宋体" w:hAnsi="宋体"/>
          <w:color w:val="auto"/>
          <w:szCs w:val="21"/>
          <w:highlight w:val="none"/>
        </w:rPr>
        <w:t>一、</w:t>
      </w:r>
      <w:bookmarkEnd w:id="51"/>
      <w:bookmarkEnd w:id="52"/>
      <w:r>
        <w:rPr>
          <w:rFonts w:hint="eastAsia" w:ascii="宋体" w:hAnsi="宋体" w:eastAsia="宋体"/>
          <w:color w:val="auto"/>
          <w:szCs w:val="21"/>
          <w:highlight w:val="none"/>
          <w:lang w:val="en-US" w:eastAsia="zh-CN"/>
        </w:rPr>
        <w:t>竞争性采购</w:t>
      </w:r>
      <w:r>
        <w:rPr>
          <w:rFonts w:hint="eastAsia" w:ascii="宋体" w:hAnsi="宋体"/>
          <w:color w:val="auto"/>
          <w:szCs w:val="21"/>
          <w:highlight w:val="none"/>
          <w:lang w:val="en-US" w:eastAsia="zh-CN"/>
        </w:rPr>
        <w:t>响应函</w:t>
      </w:r>
    </w:p>
    <w:p>
      <w:pPr>
        <w:adjustRightInd w:val="0"/>
        <w:snapToGrid w:val="0"/>
        <w:spacing w:line="360" w:lineRule="auto"/>
        <w:ind w:firstLine="420" w:firstLineChars="200"/>
        <w:outlineLvl w:val="9"/>
        <w:rPr>
          <w:rFonts w:ascii="宋体" w:hAnsi="宋体"/>
          <w:color w:val="auto"/>
          <w:szCs w:val="21"/>
          <w:highlight w:val="none"/>
        </w:rPr>
      </w:pPr>
      <w:bookmarkStart w:id="53" w:name="_Toc27498"/>
      <w:bookmarkStart w:id="54" w:name="_Toc2906"/>
      <w:r>
        <w:rPr>
          <w:rFonts w:hint="eastAsia" w:ascii="宋体" w:hAnsi="宋体"/>
          <w:color w:val="auto"/>
          <w:szCs w:val="21"/>
          <w:highlight w:val="none"/>
        </w:rPr>
        <w:t>二、</w:t>
      </w:r>
      <w:bookmarkEnd w:id="53"/>
      <w:bookmarkEnd w:id="54"/>
      <w:r>
        <w:rPr>
          <w:rFonts w:hint="eastAsia" w:ascii="宋体" w:hAnsi="宋体" w:eastAsia="宋体"/>
          <w:color w:val="auto"/>
          <w:szCs w:val="21"/>
          <w:highlight w:val="none"/>
          <w:lang w:val="en-US" w:eastAsia="zh-CN"/>
        </w:rPr>
        <w:t>法定代表人身份证明书</w:t>
      </w:r>
    </w:p>
    <w:p>
      <w:pPr>
        <w:adjustRightInd w:val="0"/>
        <w:snapToGrid w:val="0"/>
        <w:spacing w:line="360" w:lineRule="auto"/>
        <w:ind w:firstLine="420" w:firstLineChars="200"/>
        <w:outlineLvl w:val="9"/>
        <w:rPr>
          <w:rFonts w:hint="eastAsia" w:ascii="宋体" w:hAnsi="宋体"/>
          <w:color w:val="auto"/>
          <w:szCs w:val="21"/>
          <w:highlight w:val="none"/>
        </w:rPr>
      </w:pPr>
      <w:bookmarkStart w:id="55" w:name="_Toc2754"/>
      <w:bookmarkStart w:id="56" w:name="_Toc16965"/>
      <w:r>
        <w:rPr>
          <w:rFonts w:hint="eastAsia" w:ascii="宋体" w:hAnsi="宋体"/>
          <w:color w:val="auto"/>
          <w:szCs w:val="21"/>
          <w:highlight w:val="none"/>
        </w:rPr>
        <w:t>三、授权委托书</w:t>
      </w:r>
      <w:bookmarkEnd w:id="55"/>
      <w:bookmarkEnd w:id="56"/>
      <w:bookmarkStart w:id="57" w:name="_Toc30780"/>
      <w:bookmarkStart w:id="58" w:name="_Toc18003"/>
    </w:p>
    <w:p>
      <w:pPr>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lang w:val="en-US" w:eastAsia="zh-CN"/>
        </w:rPr>
        <w:t>四</w:t>
      </w:r>
      <w:r>
        <w:rPr>
          <w:rFonts w:hint="eastAsia" w:ascii="宋体" w:hAnsi="宋体"/>
          <w:color w:val="auto"/>
          <w:szCs w:val="21"/>
          <w:highlight w:val="none"/>
        </w:rPr>
        <w:t>、供应商资格证明文件</w:t>
      </w:r>
      <w:bookmarkEnd w:id="57"/>
      <w:bookmarkEnd w:id="58"/>
    </w:p>
    <w:p>
      <w:pPr>
        <w:adjustRightInd w:val="0"/>
        <w:snapToGrid w:val="0"/>
        <w:spacing w:line="360" w:lineRule="auto"/>
        <w:ind w:firstLine="420" w:firstLineChars="200"/>
        <w:outlineLvl w:val="9"/>
        <w:rPr>
          <w:rFonts w:ascii="宋体" w:hAnsi="宋体"/>
          <w:color w:val="auto"/>
          <w:szCs w:val="21"/>
          <w:highlight w:val="none"/>
        </w:rPr>
      </w:pPr>
      <w:bookmarkStart w:id="59" w:name="_Toc18220"/>
      <w:bookmarkStart w:id="60" w:name="_Toc2718"/>
      <w:r>
        <w:rPr>
          <w:rFonts w:hint="eastAsia" w:ascii="宋体" w:hAnsi="宋体"/>
          <w:color w:val="auto"/>
          <w:szCs w:val="21"/>
          <w:highlight w:val="none"/>
          <w:lang w:val="en-US" w:eastAsia="zh-CN"/>
        </w:rPr>
        <w:t>五</w:t>
      </w:r>
      <w:r>
        <w:rPr>
          <w:rFonts w:hint="eastAsia" w:ascii="宋体" w:hAnsi="宋体"/>
          <w:color w:val="auto"/>
          <w:szCs w:val="21"/>
          <w:highlight w:val="none"/>
        </w:rPr>
        <w:t>、</w:t>
      </w:r>
      <w:bookmarkEnd w:id="59"/>
      <w:bookmarkEnd w:id="60"/>
      <w:r>
        <w:rPr>
          <w:rFonts w:hint="eastAsia" w:ascii="宋体" w:hAnsi="宋体"/>
          <w:color w:val="auto"/>
          <w:szCs w:val="21"/>
          <w:highlight w:val="none"/>
        </w:rPr>
        <w:t>报价一览表</w:t>
      </w:r>
    </w:p>
    <w:p>
      <w:pPr>
        <w:adjustRightInd w:val="0"/>
        <w:snapToGrid w:val="0"/>
        <w:spacing w:line="360" w:lineRule="auto"/>
        <w:ind w:firstLine="420" w:firstLineChars="200"/>
        <w:outlineLvl w:val="9"/>
        <w:rPr>
          <w:rFonts w:hint="eastAsia" w:ascii="宋体" w:hAnsi="宋体"/>
          <w:color w:val="auto"/>
          <w:szCs w:val="21"/>
          <w:highlight w:val="none"/>
        </w:rPr>
      </w:pPr>
      <w:bookmarkStart w:id="61" w:name="_Toc6918"/>
      <w:bookmarkStart w:id="62" w:name="_Toc3578"/>
      <w:r>
        <w:rPr>
          <w:rFonts w:hint="eastAsia" w:ascii="宋体" w:hAnsi="宋体"/>
          <w:color w:val="auto"/>
          <w:szCs w:val="21"/>
          <w:highlight w:val="none"/>
          <w:lang w:val="en-US" w:eastAsia="zh-CN"/>
        </w:rPr>
        <w:t>六</w:t>
      </w:r>
      <w:r>
        <w:rPr>
          <w:rFonts w:hint="eastAsia" w:ascii="宋体" w:hAnsi="宋体"/>
          <w:color w:val="auto"/>
          <w:szCs w:val="21"/>
          <w:highlight w:val="none"/>
        </w:rPr>
        <w:t>、分项报价表</w:t>
      </w:r>
      <w:bookmarkEnd w:id="61"/>
      <w:bookmarkEnd w:id="62"/>
      <w:bookmarkStart w:id="63" w:name="_Toc14772"/>
      <w:bookmarkStart w:id="64" w:name="_Toc8243"/>
    </w:p>
    <w:p>
      <w:pPr>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、其他资料（如有）</w:t>
      </w:r>
      <w:bookmarkEnd w:id="63"/>
      <w:bookmarkEnd w:id="64"/>
    </w:p>
    <w:p>
      <w:pPr>
        <w:adjustRightInd w:val="0"/>
        <w:snapToGrid w:val="0"/>
        <w:spacing w:line="360" w:lineRule="auto"/>
        <w:ind w:firstLine="422" w:firstLineChars="200"/>
        <w:rPr>
          <w:rFonts w:ascii="宋体" w:hAnsi="宋体"/>
          <w:color w:val="auto"/>
          <w:szCs w:val="21"/>
          <w:highlight w:val="none"/>
        </w:rPr>
      </w:pPr>
      <w:r>
        <w:rPr>
          <w:rFonts w:ascii="宋体" w:hAnsi="宋体"/>
          <w:b/>
          <w:color w:val="auto"/>
          <w:szCs w:val="21"/>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auto"/>
          <w:sz w:val="32"/>
          <w:szCs w:val="32"/>
          <w:highlight w:val="none"/>
        </w:rPr>
      </w:pPr>
      <w:r>
        <w:rPr>
          <w:rFonts w:hint="eastAsia" w:ascii="黑体" w:hAnsi="宋体" w:eastAsia="黑体"/>
          <w:b/>
          <w:color w:val="auto"/>
          <w:sz w:val="32"/>
          <w:szCs w:val="32"/>
          <w:highlight w:val="none"/>
        </w:rPr>
        <w:t>一、竞争性采购响应函</w:t>
      </w:r>
    </w:p>
    <w:p>
      <w:pPr>
        <w:adjustRightInd w:val="0"/>
        <w:snapToGrid w:val="0"/>
        <w:spacing w:line="360" w:lineRule="auto"/>
        <w:rPr>
          <w:rFonts w:ascii="仿宋_GB2312" w:hAnsi="宋体" w:eastAsia="仿宋_GB2312"/>
          <w:color w:val="auto"/>
          <w:sz w:val="24"/>
          <w:highlight w:val="none"/>
        </w:rPr>
      </w:pPr>
    </w:p>
    <w:p>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eastAsia="宋体" w:cs="宋体"/>
          <w:color w:val="auto"/>
          <w:kern w:val="2"/>
          <w:sz w:val="21"/>
          <w:szCs w:val="24"/>
          <w:highlight w:val="none"/>
          <w:u w:val="single"/>
          <w:lang w:val="en-US" w:eastAsia="zh-CN" w:bidi="ar-SA"/>
        </w:rPr>
        <w:t>长沙市轨道交通</w:t>
      </w:r>
      <w:r>
        <w:rPr>
          <w:rFonts w:hint="eastAsia" w:ascii="宋体" w:hAnsi="宋体" w:cs="宋体"/>
          <w:color w:val="auto"/>
          <w:kern w:val="2"/>
          <w:sz w:val="21"/>
          <w:szCs w:val="24"/>
          <w:highlight w:val="none"/>
          <w:u w:val="single"/>
          <w:lang w:val="en-US" w:eastAsia="zh-CN" w:bidi="ar-SA"/>
        </w:rPr>
        <w:t>运营</w:t>
      </w:r>
      <w:r>
        <w:rPr>
          <w:rFonts w:hint="eastAsia" w:ascii="宋体" w:hAnsi="宋体" w:eastAsia="宋体" w:cs="宋体"/>
          <w:color w:val="auto"/>
          <w:kern w:val="2"/>
          <w:sz w:val="21"/>
          <w:szCs w:val="24"/>
          <w:highlight w:val="none"/>
          <w:u w:val="single"/>
          <w:lang w:val="en-US" w:eastAsia="zh-CN" w:bidi="ar-SA"/>
        </w:rPr>
        <w:t>有限公司</w:t>
      </w:r>
      <w:r>
        <w:rPr>
          <w:rFonts w:hint="eastAsia" w:ascii="宋体" w:hAnsi="宋体"/>
          <w:color w:val="auto"/>
          <w:szCs w:val="21"/>
          <w:highlight w:val="none"/>
        </w:rPr>
        <w:t>：</w:t>
      </w:r>
    </w:p>
    <w:p>
      <w:pPr>
        <w:adjustRightInd w:val="0"/>
        <w:snapToGrid w:val="0"/>
        <w:spacing w:line="480" w:lineRule="exact"/>
        <w:ind w:firstLine="420" w:firstLineChars="200"/>
        <w:rPr>
          <w:rFonts w:hAnsi="宋体"/>
          <w:color w:val="auto"/>
          <w:szCs w:val="21"/>
          <w:highlight w:val="none"/>
        </w:rPr>
      </w:pPr>
      <w:r>
        <w:rPr>
          <w:rFonts w:hint="eastAsia" w:ascii="宋体" w:hAnsi="宋体"/>
          <w:color w:val="auto"/>
          <w:szCs w:val="21"/>
          <w:highlight w:val="none"/>
        </w:rPr>
        <w:t>我方已仔细研究了</w:t>
      </w:r>
      <w:r>
        <w:rPr>
          <w:rFonts w:hint="eastAsia" w:ascii="宋体" w:hAnsi="宋体" w:cs="宋体"/>
          <w:color w:val="auto"/>
          <w:highlight w:val="none"/>
          <w:u w:val="single"/>
          <w:lang w:val="en-US" w:eastAsia="zh-CN"/>
        </w:rPr>
        <w:t>长沙市轨道交通2号线运营期2023年度移动云售票机小型化开发采购项目</w:t>
      </w:r>
      <w:r>
        <w:rPr>
          <w:rFonts w:hint="eastAsia" w:ascii="宋体" w:hAnsi="宋体"/>
          <w:color w:val="auto"/>
          <w:szCs w:val="21"/>
          <w:highlight w:val="none"/>
        </w:rPr>
        <w:t>的采购文件（项目编号：</w:t>
      </w:r>
      <w:r>
        <w:rPr>
          <w:rStyle w:val="53"/>
          <w:rFonts w:hint="eastAsia"/>
          <w:color w:val="auto"/>
          <w:kern w:val="0"/>
          <w:highlight w:val="none"/>
          <w:u w:val="single"/>
          <w:shd w:val="clear" w:color="auto" w:fill="FFFFFF"/>
        </w:rPr>
        <w:t>长轨运物采【2023】027号</w:t>
      </w:r>
      <w:r>
        <w:rPr>
          <w:rFonts w:hint="eastAsia" w:ascii="宋体" w:hAnsi="宋体"/>
          <w:color w:val="auto"/>
          <w:szCs w:val="21"/>
          <w:highlight w:val="none"/>
        </w:rPr>
        <w:t>）的全部内容，</w:t>
      </w:r>
      <w:r>
        <w:rPr>
          <w:rFonts w:hint="eastAsia" w:hAnsi="宋体"/>
          <w:color w:val="auto"/>
          <w:szCs w:val="21"/>
          <w:highlight w:val="none"/>
        </w:rPr>
        <w:t>知悉参加本项目</w:t>
      </w:r>
      <w:r>
        <w:rPr>
          <w:rFonts w:hint="eastAsia" w:ascii="宋体" w:hAnsi="宋体"/>
          <w:color w:val="auto"/>
          <w:szCs w:val="21"/>
          <w:highlight w:val="none"/>
        </w:rPr>
        <w:t>竞争性</w:t>
      </w:r>
      <w:r>
        <w:rPr>
          <w:rFonts w:hint="eastAsia" w:hAnsi="宋体"/>
          <w:color w:val="auto"/>
          <w:szCs w:val="21"/>
          <w:highlight w:val="none"/>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一、参与本项目竞争性采购活动系本公司自愿行为。</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二、我方同意在采购文件规定的响应文件递交截止之日起 180 日内(响应文件有效期)遵守本响应文件中的承诺且在此期限期满之前均具有法律约束力。</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三、</w:t>
      </w:r>
      <w:r>
        <w:rPr>
          <w:rFonts w:hint="eastAsia" w:hAnsi="宋体"/>
          <w:color w:val="auto"/>
          <w:highlight w:val="none"/>
        </w:rPr>
        <w:t>我方承诺对本项目采购文件第四章“合同条款及格式”和第五章“</w:t>
      </w:r>
      <w:r>
        <w:rPr>
          <w:rFonts w:hint="eastAsia" w:hAnsi="宋体"/>
          <w:color w:val="auto"/>
          <w:highlight w:val="none"/>
          <w:lang w:val="en-US" w:eastAsia="zh-CN"/>
        </w:rPr>
        <w:t>用户需求书</w:t>
      </w:r>
      <w:r>
        <w:rPr>
          <w:rFonts w:hint="eastAsia" w:hAnsi="宋体"/>
          <w:color w:val="auto"/>
          <w:highlight w:val="none"/>
        </w:rPr>
        <w:t>”的全</w:t>
      </w:r>
      <w:r>
        <w:rPr>
          <w:rFonts w:hint="eastAsia" w:hAnsi="宋体" w:cs="宋体"/>
          <w:color w:val="auto"/>
          <w:highlight w:val="none"/>
        </w:rPr>
        <w:t>部条款完全响应，无偏离。</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四、我方在此声明，所递交的响应文件及有关资料内容完整、真实准确、合法有效，且我方承诺不存在下列情</w:t>
      </w:r>
      <w:r>
        <w:rPr>
          <w:rFonts w:hint="eastAsia" w:ascii="宋体" w:hAnsi="宋体" w:eastAsia="宋体" w:cs="宋体"/>
          <w:color w:val="auto"/>
          <w:highlight w:val="none"/>
        </w:rPr>
        <w:t>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六、我方承诺，若贵方需要，我方愿意提供任何与本次采购有关的数据、情况和技术资料。</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4"/>
        <w:adjustRightInd w:val="0"/>
        <w:snapToGrid w:val="0"/>
        <w:spacing w:line="480" w:lineRule="exact"/>
        <w:ind w:firstLine="420" w:firstLineChars="200"/>
        <w:rPr>
          <w:rFonts w:hint="eastAsia" w:hAnsi="宋体" w:cs="宋体"/>
          <w:color w:val="auto"/>
          <w:highlight w:val="none"/>
        </w:rPr>
      </w:pPr>
      <w:r>
        <w:rPr>
          <w:rFonts w:hint="eastAsia" w:hAnsi="宋体" w:cs="宋体"/>
          <w:color w:val="auto"/>
          <w:highlight w:val="none"/>
        </w:rPr>
        <w:t>八、我方承诺：（1）严格遵守国家相关法律、法规，没有围标、串标等违法违规行为；（2）不参与不正当竞争，不向采购人、评审小组行贿以谋取不正当利益；（3）不以他人名义参与</w:t>
      </w:r>
      <w:r>
        <w:rPr>
          <w:rFonts w:hint="eastAsia" w:hAnsi="宋体"/>
          <w:color w:val="auto"/>
          <w:highlight w:val="none"/>
        </w:rPr>
        <w:t>竞争性</w:t>
      </w:r>
      <w:r>
        <w:rPr>
          <w:rFonts w:hint="eastAsia" w:hAnsi="宋体" w:cs="宋体"/>
          <w:color w:val="auto"/>
          <w:highlight w:val="none"/>
        </w:rPr>
        <w:t>采购，或者以其它方式弄虚作假骗取成交；（4）不在</w:t>
      </w:r>
      <w:r>
        <w:rPr>
          <w:rFonts w:hint="eastAsia" w:hAnsi="宋体"/>
          <w:color w:val="auto"/>
          <w:highlight w:val="none"/>
        </w:rPr>
        <w:t>竞争性</w:t>
      </w:r>
      <w:r>
        <w:rPr>
          <w:rFonts w:hint="eastAsia" w:hAnsi="宋体" w:cs="宋体"/>
          <w:color w:val="auto"/>
          <w:highlight w:val="none"/>
        </w:rPr>
        <w:t>采购结束后进行虚假、恶意质疑和投诉。</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九、我方自愿遵守《</w:t>
      </w:r>
      <w:r>
        <w:rPr>
          <w:rFonts w:hint="eastAsia" w:hAnsi="宋体" w:cs="宋体"/>
          <w:color w:val="auto"/>
          <w:highlight w:val="none"/>
          <w:lang w:eastAsia="zh-CN"/>
        </w:rPr>
        <w:t>长沙市轨道交通运营有限公司采购管理办法（试行）</w:t>
      </w:r>
      <w:r>
        <w:rPr>
          <w:rFonts w:hint="eastAsia" w:hAnsi="宋体" w:cs="宋体"/>
          <w:color w:val="auto"/>
          <w:highlight w:val="none"/>
        </w:rPr>
        <w:t>》和恶意异议处罚的相关规定和要求，如有违反，我方自愿承担因我方违反相关规定所引起的一切后果。</w:t>
      </w:r>
    </w:p>
    <w:p>
      <w:pPr>
        <w:pStyle w:val="24"/>
        <w:adjustRightInd w:val="0"/>
        <w:snapToGrid w:val="0"/>
        <w:spacing w:line="480" w:lineRule="exact"/>
        <w:ind w:firstLine="420" w:firstLineChars="200"/>
        <w:rPr>
          <w:rFonts w:hAnsi="宋体" w:cs="宋体"/>
          <w:color w:val="auto"/>
          <w:highlight w:val="none"/>
        </w:rPr>
      </w:pPr>
      <w:r>
        <w:rPr>
          <w:rFonts w:hint="eastAsia" w:hAnsi="宋体" w:cs="宋体"/>
          <w:color w:val="auto"/>
          <w:highlight w:val="none"/>
        </w:rPr>
        <w:t>十、遵守贵司各项管理制度和采购现场纪律，自觉维护贵司</w:t>
      </w:r>
      <w:r>
        <w:rPr>
          <w:rFonts w:hint="eastAsia" w:hAnsi="宋体"/>
          <w:color w:val="auto"/>
          <w:highlight w:val="none"/>
        </w:rPr>
        <w:t>竞争性</w:t>
      </w:r>
      <w:r>
        <w:rPr>
          <w:rFonts w:hint="eastAsia" w:hAnsi="宋体" w:cs="宋体"/>
          <w:color w:val="auto"/>
          <w:highlight w:val="none"/>
        </w:rPr>
        <w:t>采购活动秩序。</w:t>
      </w:r>
    </w:p>
    <w:p>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十二、我方如有违反本承诺书内容的行为，愿意承担由此产生的法律责任及后果。</w:t>
      </w:r>
    </w:p>
    <w:p>
      <w:pPr>
        <w:pStyle w:val="24"/>
        <w:numPr>
          <w:ilvl w:val="0"/>
          <w:numId w:val="0"/>
        </w:numPr>
        <w:adjustRightInd w:val="0"/>
        <w:snapToGrid w:val="0"/>
        <w:spacing w:line="360" w:lineRule="auto"/>
        <w:ind w:left="420" w:leftChars="0"/>
        <w:rPr>
          <w:rFonts w:hint="eastAsia"/>
          <w:b/>
          <w:bCs/>
          <w:color w:val="auto"/>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（盖单位章）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adjustRightInd w:val="0"/>
        <w:snapToGrid w:val="0"/>
        <w:spacing w:line="360" w:lineRule="auto"/>
        <w:ind w:right="24"/>
        <w:jc w:val="left"/>
        <w:rPr>
          <w:rFonts w:hint="eastAsia" w:ascii="宋体" w:hAnsi="宋体" w:cs="宋体"/>
          <w:color w:val="auto"/>
          <w:szCs w:val="21"/>
          <w:highlight w:val="none"/>
        </w:rPr>
        <w:sectPr>
          <w:pgSz w:w="11906" w:h="16838"/>
          <w:pgMar w:top="1440" w:right="1361" w:bottom="1440" w:left="1474" w:header="851" w:footer="992" w:gutter="0"/>
          <w:pgNumType w:fmt="decimal"/>
          <w:cols w:space="720" w:num="1"/>
          <w:docGrid w:type="lines" w:linePitch="312" w:charSpace="0"/>
        </w:sect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numPr>
          <w:ilvl w:val="0"/>
          <w:numId w:val="2"/>
        </w:numPr>
        <w:adjustRightInd w:val="0"/>
        <w:snapToGrid w:val="0"/>
        <w:spacing w:line="360" w:lineRule="auto"/>
        <w:ind w:right="24"/>
        <w:jc w:val="center"/>
        <w:outlineLvl w:val="9"/>
        <w:rPr>
          <w:rFonts w:ascii="黑体" w:hAnsi="宋体" w:eastAsia="黑体"/>
          <w:b/>
          <w:color w:val="auto"/>
          <w:sz w:val="32"/>
          <w:szCs w:val="32"/>
          <w:highlight w:val="none"/>
        </w:rPr>
      </w:pPr>
      <w:bookmarkStart w:id="65" w:name="_Toc5828"/>
      <w:bookmarkStart w:id="66" w:name="_Toc22681"/>
      <w:bookmarkStart w:id="67" w:name="_Toc9473"/>
      <w:r>
        <w:rPr>
          <w:rFonts w:hint="eastAsia" w:ascii="黑体" w:hAnsi="宋体" w:eastAsia="黑体"/>
          <w:b/>
          <w:color w:val="auto"/>
          <w:sz w:val="32"/>
          <w:szCs w:val="32"/>
          <w:highlight w:val="none"/>
        </w:rPr>
        <w:t>法定代表人身份证明书</w:t>
      </w:r>
      <w:bookmarkEnd w:id="65"/>
      <w:bookmarkEnd w:id="66"/>
      <w:bookmarkEnd w:id="67"/>
    </w:p>
    <w:p>
      <w:pPr>
        <w:pStyle w:val="59"/>
        <w:rPr>
          <w:color w:val="auto"/>
          <w:highlight w:val="none"/>
        </w:rPr>
      </w:pP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156"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营业期限：</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p>
    <w:p>
      <w:p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 xml:space="preserve">上述证件复印件可另附页，另附页时，证件复印件均须加盖单位章。 </w:t>
      </w:r>
    </w:p>
    <w:p>
      <w:pPr>
        <w:snapToGrid w:val="0"/>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pStyle w:val="59"/>
        <w:rPr>
          <w:color w:val="auto"/>
          <w:highlight w:val="none"/>
        </w:rPr>
      </w:pPr>
    </w:p>
    <w:p>
      <w:pPr>
        <w:autoSpaceDE w:val="0"/>
        <w:autoSpaceDN w:val="0"/>
        <w:adjustRightInd w:val="0"/>
        <w:snapToGrid w:val="0"/>
        <w:spacing w:before="156" w:beforeLines="50" w:line="360" w:lineRule="auto"/>
        <w:jc w:val="left"/>
        <w:rPr>
          <w:rFonts w:ascii="宋体" w:hAnsi="宋体"/>
          <w:color w:val="auto"/>
          <w:szCs w:val="21"/>
          <w:highlight w:val="none"/>
          <w:u w:val="single"/>
        </w:rPr>
      </w:pPr>
      <w:r>
        <w:rPr>
          <w:rFonts w:hint="eastAsia" w:ascii="宋体" w:hAnsi="宋体"/>
          <w:color w:val="auto"/>
          <w:szCs w:val="21"/>
          <w:highlight w:val="none"/>
        </w:rPr>
        <w:t>供应商名称（盖单位章）：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djustRightInd w:val="0"/>
        <w:snapToGrid w:val="0"/>
        <w:spacing w:line="360" w:lineRule="auto"/>
        <w:ind w:right="42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Pr>
        <w:rPr>
          <w:rFonts w:ascii="宋体" w:hAnsi="宋体"/>
          <w:color w:val="auto"/>
          <w:szCs w:val="21"/>
          <w:highlight w:val="none"/>
        </w:rPr>
      </w:pPr>
      <w:r>
        <w:rPr>
          <w:rFonts w:ascii="宋体" w:hAnsi="宋体"/>
          <w:color w:val="auto"/>
          <w:szCs w:val="21"/>
          <w:highlight w:val="none"/>
        </w:rPr>
        <w:br w:type="page"/>
      </w:r>
    </w:p>
    <w:p>
      <w:pPr>
        <w:adjustRightInd w:val="0"/>
        <w:snapToGrid w:val="0"/>
        <w:spacing w:line="360" w:lineRule="auto"/>
        <w:ind w:right="24"/>
        <w:jc w:val="center"/>
        <w:outlineLvl w:val="9"/>
        <w:rPr>
          <w:rFonts w:ascii="黑体" w:hAnsi="宋体" w:eastAsia="黑体"/>
          <w:b/>
          <w:color w:val="auto"/>
          <w:sz w:val="32"/>
          <w:szCs w:val="32"/>
          <w:highlight w:val="none"/>
        </w:rPr>
      </w:pPr>
      <w:bookmarkStart w:id="68" w:name="_Toc3091"/>
      <w:bookmarkStart w:id="69" w:name="_Toc4403"/>
      <w:bookmarkStart w:id="70" w:name="_Toc5064"/>
      <w:r>
        <w:rPr>
          <w:rFonts w:hint="eastAsia" w:ascii="黑体" w:hAnsi="宋体" w:eastAsia="黑体"/>
          <w:b/>
          <w:color w:val="auto"/>
          <w:sz w:val="32"/>
          <w:szCs w:val="32"/>
          <w:highlight w:val="none"/>
        </w:rPr>
        <w:t>三、授权委托书</w:t>
      </w:r>
      <w:bookmarkEnd w:id="68"/>
      <w:bookmarkEnd w:id="69"/>
      <w:bookmarkEnd w:id="70"/>
    </w:p>
    <w:p>
      <w:pPr>
        <w:adjustRightInd w:val="0"/>
        <w:snapToGrid w:val="0"/>
        <w:spacing w:line="360" w:lineRule="auto"/>
        <w:jc w:val="center"/>
        <w:rPr>
          <w:rFonts w:ascii="黑体" w:hAnsi="华文中宋" w:eastAsia="黑体"/>
          <w:b/>
          <w:color w:val="auto"/>
          <w:sz w:val="28"/>
          <w:szCs w:val="28"/>
          <w:highlight w:val="none"/>
        </w:rPr>
      </w:pP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名称）的法定代表人，现授权</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kern w:val="0"/>
          <w:szCs w:val="21"/>
          <w:highlight w:val="none"/>
        </w:rPr>
        <w:t>（姓名、职务）为我方委托代理人。代理人根据授权，以我方名义签署、澄清、补正、修改、撤回、提交</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kern w:val="0"/>
          <w:szCs w:val="21"/>
          <w:highlight w:val="none"/>
        </w:rPr>
        <w:t>（项目名称、</w:t>
      </w:r>
      <w:r>
        <w:rPr>
          <w:rFonts w:hint="eastAsia" w:ascii="宋体" w:hAnsi="宋体"/>
          <w:color w:val="auto"/>
          <w:szCs w:val="21"/>
          <w:highlight w:val="none"/>
        </w:rPr>
        <w:t>项目</w:t>
      </w:r>
      <w:r>
        <w:rPr>
          <w:rFonts w:hint="eastAsia" w:ascii="宋体" w:hAnsi="宋体" w:cs="宋体"/>
          <w:color w:val="auto"/>
          <w:kern w:val="0"/>
          <w:szCs w:val="21"/>
          <w:highlight w:val="none"/>
        </w:rPr>
        <w:t>编号）响应文件及与本</w:t>
      </w:r>
      <w:r>
        <w:rPr>
          <w:rFonts w:hint="eastAsia" w:ascii="宋体" w:hAnsi="宋体"/>
          <w:color w:val="auto"/>
          <w:szCs w:val="21"/>
          <w:highlight w:val="none"/>
        </w:rPr>
        <w:t>竞争性</w:t>
      </w:r>
      <w:r>
        <w:rPr>
          <w:rFonts w:hint="eastAsia" w:ascii="宋体" w:hAnsi="宋体" w:cs="宋体"/>
          <w:color w:val="auto"/>
          <w:kern w:val="0"/>
          <w:szCs w:val="21"/>
          <w:highlight w:val="none"/>
        </w:rPr>
        <w:t>采购项目的有关事宜，其法律后果由我方承担。</w:t>
      </w:r>
    </w:p>
    <w:p>
      <w:pPr>
        <w:pStyle w:val="14"/>
        <w:spacing w:line="360" w:lineRule="auto"/>
        <w:ind w:left="0" w:leftChars="0" w:firstLine="420" w:firstLineChars="200"/>
        <w:rPr>
          <w:rFonts w:hint="eastAsia" w:ascii="宋体" w:hAnsi="宋体"/>
          <w:color w:val="auto"/>
          <w:szCs w:val="21"/>
          <w:highlight w:val="none"/>
        </w:rPr>
      </w:pPr>
    </w:p>
    <w:p>
      <w:pPr>
        <w:pStyle w:val="14"/>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2"/>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rPr>
          <w:rFonts w:ascii="宋体" w:hAnsi="宋体" w:cs="宋体"/>
          <w:color w:val="auto"/>
          <w:kern w:val="0"/>
          <w:szCs w:val="21"/>
          <w:highlight w:val="none"/>
        </w:rPr>
      </w:pPr>
    </w:p>
    <w:p>
      <w:pPr>
        <w:adjustRightInd w:val="0"/>
        <w:snapToGrid w:val="0"/>
        <w:spacing w:before="156" w:beforeLines="50" w:line="360" w:lineRule="auto"/>
        <w:ind w:firstLine="420" w:firstLineChars="200"/>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auto"/>
          <w:szCs w:val="21"/>
          <w:highlight w:val="none"/>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utoSpaceDE w:val="0"/>
        <w:autoSpaceDN w:val="0"/>
        <w:adjustRightInd w:val="0"/>
        <w:snapToGrid w:val="0"/>
        <w:spacing w:line="400" w:lineRule="exact"/>
        <w:jc w:val="left"/>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 xml:space="preserve">上述证件复印件可另附页，另附页时，证件复印件均须加盖单位公章。 </w:t>
      </w: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pStyle w:val="2"/>
        <w:rPr>
          <w:rFonts w:ascii="宋体" w:hAnsi="宋体"/>
          <w:color w:val="auto"/>
          <w:szCs w:val="21"/>
          <w:highlight w:val="none"/>
        </w:rPr>
      </w:pPr>
    </w:p>
    <w:p>
      <w:pPr>
        <w:pStyle w:val="2"/>
        <w:rPr>
          <w:rFonts w:ascii="宋体" w:hAnsi="宋体"/>
          <w:color w:val="auto"/>
          <w:szCs w:val="21"/>
          <w:highlight w:val="none"/>
        </w:rPr>
      </w:pPr>
    </w:p>
    <w:p>
      <w:pPr>
        <w:autoSpaceDE w:val="0"/>
        <w:autoSpaceDN w:val="0"/>
        <w:adjustRightInd w:val="0"/>
        <w:snapToGrid w:val="0"/>
        <w:spacing w:before="156" w:beforeLines="50" w:line="360" w:lineRule="auto"/>
        <w:jc w:val="left"/>
        <w:rPr>
          <w:rFonts w:ascii="宋体" w:hAnsi="宋体" w:cs="宋体"/>
          <w:color w:val="auto"/>
          <w:kern w:val="0"/>
          <w:szCs w:val="21"/>
          <w:highlight w:val="none"/>
          <w:u w:val="single"/>
        </w:rPr>
      </w:pPr>
      <w:r>
        <w:rPr>
          <w:rFonts w:hint="eastAsia" w:ascii="宋体" w:hAnsi="宋体"/>
          <w:color w:val="auto"/>
          <w:szCs w:val="21"/>
          <w:highlight w:val="none"/>
        </w:rPr>
        <w:t>供应商名称（盖单位章）：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olor w:val="auto"/>
          <w:szCs w:val="21"/>
          <w:highlight w:val="none"/>
        </w:rPr>
      </w:pPr>
      <w:r>
        <w:rPr>
          <w:rFonts w:hint="eastAsia" w:ascii="宋体" w:hAnsi="宋体"/>
          <w:color w:val="auto"/>
          <w:szCs w:val="21"/>
          <w:highlight w:val="none"/>
        </w:rPr>
        <w:t>委托代理人（签字或盖章）：</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pPr>
        <w:adjustRightInd w:val="0"/>
        <w:snapToGrid w:val="0"/>
        <w:spacing w:line="480" w:lineRule="exact"/>
        <w:ind w:right="24"/>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Pr>
        <w:spacing w:line="360" w:lineRule="exact"/>
        <w:rPr>
          <w:rFonts w:ascii="宋体"/>
          <w:b/>
          <w:color w:val="auto"/>
          <w:highlight w:val="none"/>
        </w:rPr>
      </w:pPr>
    </w:p>
    <w:p>
      <w:pPr>
        <w:spacing w:line="480" w:lineRule="exact"/>
        <w:jc w:val="center"/>
        <w:outlineLvl w:val="9"/>
        <w:rPr>
          <w:rFonts w:ascii="黑体" w:eastAsia="黑体"/>
          <w:color w:val="auto"/>
          <w:sz w:val="24"/>
          <w:highlight w:val="none"/>
          <w:lang w:val="sq-AL"/>
        </w:rPr>
      </w:pPr>
      <w:r>
        <w:rPr>
          <w:rFonts w:ascii="黑体" w:eastAsia="黑体"/>
          <w:color w:val="auto"/>
          <w:sz w:val="24"/>
          <w:highlight w:val="none"/>
        </w:rPr>
        <w:br w:type="page"/>
      </w:r>
      <w:bookmarkStart w:id="71" w:name="_Toc17472"/>
      <w:bookmarkStart w:id="72" w:name="_Toc6384"/>
      <w:bookmarkStart w:id="73" w:name="_Toc22346"/>
      <w:bookmarkStart w:id="74" w:name="_Toc30307"/>
      <w:bookmarkStart w:id="75" w:name="_Toc8471"/>
      <w:bookmarkStart w:id="76" w:name="_Toc18590"/>
      <w:bookmarkStart w:id="77" w:name="_Toc10492"/>
      <w:bookmarkStart w:id="78" w:name="_Toc17556"/>
    </w:p>
    <w:p>
      <w:pPr>
        <w:spacing w:line="480" w:lineRule="exact"/>
        <w:jc w:val="center"/>
        <w:outlineLvl w:val="9"/>
        <w:rPr>
          <w:rFonts w:ascii="黑体" w:eastAsia="黑体"/>
          <w:color w:val="auto"/>
          <w:sz w:val="24"/>
          <w:highlight w:val="none"/>
        </w:rPr>
      </w:pPr>
      <w:r>
        <w:rPr>
          <w:rFonts w:hint="eastAsia" w:ascii="黑体" w:hAnsi="宋体" w:eastAsia="黑体"/>
          <w:b/>
          <w:color w:val="auto"/>
          <w:sz w:val="32"/>
          <w:szCs w:val="32"/>
          <w:highlight w:val="none"/>
          <w:lang w:val="en-US" w:eastAsia="zh-CN"/>
        </w:rPr>
        <w:t>四</w:t>
      </w:r>
      <w:r>
        <w:rPr>
          <w:rFonts w:hint="eastAsia" w:ascii="黑体" w:hAnsi="宋体" w:eastAsia="黑体"/>
          <w:b/>
          <w:color w:val="auto"/>
          <w:sz w:val="32"/>
          <w:szCs w:val="32"/>
          <w:highlight w:val="none"/>
        </w:rPr>
        <w:t>、供应商资格证明文件</w:t>
      </w:r>
      <w:bookmarkEnd w:id="71"/>
      <w:bookmarkEnd w:id="72"/>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color w:val="auto"/>
          <w:highlight w:val="none"/>
        </w:rPr>
      </w:pPr>
      <w:r>
        <w:rPr>
          <w:rFonts w:hint="eastAsia" w:ascii="宋体" w:hAnsi="宋体"/>
          <w:bCs/>
          <w:color w:val="auto"/>
          <w:szCs w:val="21"/>
          <w:highlight w:val="none"/>
        </w:rPr>
        <w:t>根据本项目采购文件资格要求，本章节须附下列证明文件：</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须</w:t>
      </w:r>
      <w:r>
        <w:rPr>
          <w:rFonts w:hint="eastAsia" w:ascii="宋体" w:hAnsi="宋体"/>
          <w:bCs/>
          <w:color w:val="auto"/>
          <w:szCs w:val="21"/>
          <w:highlight w:val="none"/>
        </w:rPr>
        <w:t>提供</w:t>
      </w:r>
      <w:r>
        <w:rPr>
          <w:rFonts w:hint="eastAsia" w:ascii="宋体" w:hAnsi="宋体"/>
          <w:bCs/>
          <w:color w:val="auto"/>
          <w:szCs w:val="21"/>
          <w:highlight w:val="none"/>
          <w:lang w:val="en-US" w:eastAsia="zh-CN"/>
        </w:rPr>
        <w:t>在有效期内的</w:t>
      </w:r>
      <w:r>
        <w:rPr>
          <w:rFonts w:hint="eastAsia" w:ascii="宋体" w:hAnsi="宋体" w:eastAsia="宋体" w:cs="宋体"/>
          <w:color w:val="auto"/>
          <w:highlight w:val="none"/>
          <w:lang w:val="en-US" w:eastAsia="zh-CN"/>
        </w:rPr>
        <w:t>营业执照/事业单位法人证书</w:t>
      </w:r>
      <w:r>
        <w:rPr>
          <w:rFonts w:hint="eastAsia" w:ascii="宋体" w:hAnsi="宋体" w:cs="宋体"/>
          <w:color w:val="auto"/>
          <w:highlight w:val="none"/>
          <w:lang w:val="en-US" w:eastAsia="zh-CN"/>
        </w:rPr>
        <w:t>，</w:t>
      </w:r>
      <w:r>
        <w:rPr>
          <w:rFonts w:hint="eastAsia" w:ascii="宋体" w:hAnsi="宋体" w:cs="宋体"/>
          <w:color w:val="auto"/>
          <w:highlight w:val="none"/>
        </w:rPr>
        <w:t>且在有效期内</w:t>
      </w:r>
      <w:r>
        <w:rPr>
          <w:rFonts w:hint="eastAsia" w:ascii="宋体" w:hAnsi="宋体" w:cs="宋体"/>
          <w:color w:val="auto"/>
          <w:highlight w:val="none"/>
          <w:lang w:eastAsia="zh-CN"/>
        </w:rPr>
        <w:t>。</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须提供本项目递交响应文件截止之日前36个月内须具有自动售检票系统备品备件供货业绩。不接受联合体业绩、港澳台或境外业绩。</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认为与本项目资格条件有关的其它证明文件（如有，格式自拟）。</w:t>
      </w:r>
    </w:p>
    <w:p>
      <w:pPr>
        <w:pStyle w:val="277"/>
        <w:spacing w:before="312" w:after="312" w:line="360" w:lineRule="auto"/>
        <w:ind w:right="339"/>
        <w:outlineLvl w:val="9"/>
        <w:rPr>
          <w:bCs/>
          <w:color w:val="auto"/>
          <w:szCs w:val="21"/>
          <w:highlight w:val="none"/>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Ansi="宋体" w:eastAsia="黑体" w:cs="宋体"/>
          <w:color w:val="auto"/>
          <w:sz w:val="24"/>
          <w:highlight w:val="none"/>
          <w:u w:val="single"/>
        </w:rPr>
      </w:pPr>
      <w:bookmarkStart w:id="79" w:name="_Toc29599"/>
      <w:r>
        <w:rPr>
          <w:rFonts w:hint="eastAsia" w:ascii="黑体" w:hAnsi="宋体" w:eastAsia="黑体"/>
          <w:b/>
          <w:bCs/>
          <w:color w:val="auto"/>
          <w:sz w:val="32"/>
          <w:szCs w:val="32"/>
          <w:highlight w:val="none"/>
          <w:lang w:val="en-US" w:eastAsia="zh-CN"/>
        </w:rPr>
        <w:t>五</w:t>
      </w:r>
      <w:r>
        <w:rPr>
          <w:rFonts w:hint="eastAsia" w:ascii="黑体" w:hAnsi="宋体" w:eastAsia="黑体"/>
          <w:b/>
          <w:bCs/>
          <w:color w:val="auto"/>
          <w:sz w:val="32"/>
          <w:szCs w:val="32"/>
          <w:highlight w:val="none"/>
        </w:rPr>
        <w:t>、</w:t>
      </w:r>
      <w:bookmarkEnd w:id="73"/>
      <w:bookmarkEnd w:id="74"/>
      <w:bookmarkEnd w:id="75"/>
      <w:bookmarkEnd w:id="76"/>
      <w:bookmarkEnd w:id="77"/>
      <w:bookmarkEnd w:id="78"/>
      <w:bookmarkEnd w:id="79"/>
      <w:r>
        <w:rPr>
          <w:rFonts w:hint="eastAsia" w:ascii="黑体" w:hAnsi="宋体" w:eastAsia="黑体" w:cs="Times New Roman"/>
          <w:b/>
          <w:bCs/>
          <w:color w:val="auto"/>
          <w:sz w:val="32"/>
          <w:szCs w:val="32"/>
          <w:highlight w:val="none"/>
          <w:lang w:val="en-US" w:eastAsia="zh-CN"/>
        </w:rPr>
        <w:t>报价一览表</w:t>
      </w:r>
    </w:p>
    <w:tbl>
      <w:tblPr>
        <w:tblStyle w:val="44"/>
        <w:tblW w:w="94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7"/>
        <w:gridCol w:w="7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0" w:hRule="atLeast"/>
          <w:jc w:val="center"/>
        </w:trPr>
        <w:tc>
          <w:tcPr>
            <w:tcW w:w="2417"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7042" w:type="dxa"/>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长沙市轨道交通2号线运营期2023年度移动云售票机小型化开发采购项目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3" w:hRule="atLeast"/>
          <w:jc w:val="center"/>
        </w:trPr>
        <w:tc>
          <w:tcPr>
            <w:tcW w:w="2417"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项目编号</w:t>
            </w:r>
          </w:p>
        </w:tc>
        <w:tc>
          <w:tcPr>
            <w:tcW w:w="7042"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长轨运物采【2023】027号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2417"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lang w:eastAsia="zh-CN"/>
              </w:rPr>
              <w:t>供货期</w:t>
            </w:r>
            <w:r>
              <w:rPr>
                <w:rFonts w:hint="eastAsia" w:ascii="宋体" w:hAnsi="宋体" w:cs="宋体"/>
                <w:b/>
                <w:bCs/>
                <w:color w:val="auto"/>
                <w:szCs w:val="21"/>
                <w:highlight w:val="none"/>
              </w:rPr>
              <w:t>承诺</w:t>
            </w:r>
          </w:p>
        </w:tc>
        <w:tc>
          <w:tcPr>
            <w:tcW w:w="7042"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2417"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lang w:eastAsia="zh-CN"/>
              </w:rPr>
              <w:t>质保期</w:t>
            </w:r>
            <w:r>
              <w:rPr>
                <w:rFonts w:hint="eastAsia" w:ascii="宋体" w:hAnsi="宋体" w:cs="宋体"/>
                <w:b/>
                <w:bCs/>
                <w:color w:val="auto"/>
                <w:szCs w:val="21"/>
                <w:highlight w:val="none"/>
              </w:rPr>
              <w:t>承诺</w:t>
            </w:r>
          </w:p>
        </w:tc>
        <w:tc>
          <w:tcPr>
            <w:tcW w:w="7042"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6" w:hRule="atLeast"/>
          <w:jc w:val="center"/>
        </w:trPr>
        <w:tc>
          <w:tcPr>
            <w:tcW w:w="2417"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b/>
                <w:bCs/>
                <w:color w:val="auto"/>
                <w:szCs w:val="21"/>
                <w:highlight w:val="none"/>
              </w:rPr>
              <w:t>竞争性采购不含增值税</w:t>
            </w:r>
            <w:r>
              <w:rPr>
                <w:rFonts w:ascii="宋体" w:hAnsi="宋体"/>
                <w:b/>
                <w:bCs/>
                <w:color w:val="auto"/>
                <w:szCs w:val="21"/>
                <w:highlight w:val="none"/>
              </w:rPr>
              <w:t>总报价</w:t>
            </w:r>
          </w:p>
        </w:tc>
        <w:tc>
          <w:tcPr>
            <w:tcW w:w="7042"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u w:val="singl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2417" w:type="dxa"/>
            <w:vMerge w:val="continue"/>
            <w:tcBorders>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7042"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jc w:val="center"/>
        </w:trPr>
        <w:tc>
          <w:tcPr>
            <w:tcW w:w="2417" w:type="dxa"/>
            <w:tcBorders>
              <w:left w:val="single" w:color="auto" w:sz="12" w:space="0"/>
              <w:bottom w:val="single" w:color="auto" w:sz="6" w:space="0"/>
              <w:right w:val="single" w:color="auto" w:sz="6"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7042" w:type="dxa"/>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2417"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增值税税率</w:t>
            </w:r>
          </w:p>
        </w:tc>
        <w:tc>
          <w:tcPr>
            <w:tcW w:w="7042"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2417"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b/>
                <w:bCs/>
                <w:color w:val="auto"/>
                <w:szCs w:val="21"/>
                <w:highlight w:val="none"/>
              </w:rPr>
              <w:t>竞争性采购</w:t>
            </w:r>
            <w:r>
              <w:rPr>
                <w:rFonts w:ascii="宋体" w:hAnsi="宋体"/>
                <w:b/>
                <w:bCs/>
                <w:color w:val="auto"/>
                <w:szCs w:val="21"/>
                <w:highlight w:val="none"/>
              </w:rPr>
              <w:t>总报价</w:t>
            </w:r>
          </w:p>
        </w:tc>
        <w:tc>
          <w:tcPr>
            <w:tcW w:w="7042"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417" w:type="dxa"/>
            <w:vMerge w:val="continue"/>
            <w:tcBorders>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7042"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2417"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  注</w:t>
            </w:r>
          </w:p>
        </w:tc>
        <w:tc>
          <w:tcPr>
            <w:tcW w:w="7042" w:type="dxa"/>
            <w:tcBorders>
              <w:top w:val="single" w:color="auto" w:sz="6" w:space="0"/>
              <w:left w:val="single" w:color="auto" w:sz="6" w:space="0"/>
              <w:bottom w:val="single" w:color="auto" w:sz="12" w:space="0"/>
              <w:right w:val="single" w:color="auto" w:sz="12" w:space="0"/>
            </w:tcBorders>
            <w:vAlign w:val="center"/>
          </w:tcPr>
          <w:p>
            <w:pPr>
              <w:adjustRightInd w:val="0"/>
              <w:snapToGrid w:val="0"/>
              <w:spacing w:line="360" w:lineRule="auto"/>
              <w:rPr>
                <w:rFonts w:hint="eastAsia" w:ascii="宋体" w:hAnsi="宋体" w:eastAsia="宋体"/>
                <w:b/>
                <w:color w:val="auto"/>
                <w:szCs w:val="21"/>
                <w:highlight w:val="none"/>
              </w:rPr>
            </w:pPr>
            <w:r>
              <w:rPr>
                <w:rFonts w:hint="eastAsia" w:ascii="宋体" w:hAnsi="宋体" w:eastAsia="宋体"/>
                <w:b/>
                <w:color w:val="auto"/>
                <w:szCs w:val="21"/>
                <w:highlight w:val="none"/>
              </w:rPr>
              <w:t>*本项目报价须满足“竞争性采购不含增值税总报价=竞争性采购总报价/（1+增值税税率）”</w:t>
            </w: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3.本项目设置</w:t>
      </w:r>
      <w:r>
        <w:rPr>
          <w:rFonts w:hint="eastAsia" w:ascii="宋体" w:hAnsi="宋体"/>
          <w:b/>
          <w:color w:val="auto"/>
          <w:szCs w:val="21"/>
          <w:highlight w:val="none"/>
          <w:lang w:eastAsia="zh-CN"/>
        </w:rPr>
        <w:t>控制价</w:t>
      </w:r>
      <w:r>
        <w:rPr>
          <w:rFonts w:hint="eastAsia" w:ascii="宋体" w:hAnsi="宋体"/>
          <w:b/>
          <w:color w:val="auto"/>
          <w:szCs w:val="21"/>
          <w:highlight w:val="none"/>
        </w:rPr>
        <w:t>，竞争性采购总报价不能高于采购单位公布的</w:t>
      </w:r>
      <w:r>
        <w:rPr>
          <w:rFonts w:hint="eastAsia" w:ascii="宋体" w:hAnsi="宋体"/>
          <w:b/>
          <w:color w:val="auto"/>
          <w:szCs w:val="21"/>
          <w:highlight w:val="none"/>
          <w:lang w:eastAsia="zh-CN"/>
        </w:rPr>
        <w:t>控制价</w:t>
      </w:r>
      <w:r>
        <w:rPr>
          <w:rFonts w:hint="eastAsia" w:ascii="宋体" w:hAnsi="宋体"/>
          <w:b/>
          <w:color w:val="auto"/>
          <w:szCs w:val="21"/>
          <w:highlight w:val="none"/>
        </w:rPr>
        <w:t>，不超过</w:t>
      </w:r>
      <w:r>
        <w:rPr>
          <w:rFonts w:hint="eastAsia" w:ascii="宋体" w:hAnsi="宋体"/>
          <w:b/>
          <w:color w:val="auto"/>
          <w:szCs w:val="21"/>
          <w:highlight w:val="none"/>
          <w:lang w:eastAsia="zh-CN"/>
        </w:rPr>
        <w:t>控制价</w:t>
      </w:r>
      <w:r>
        <w:rPr>
          <w:rFonts w:hint="eastAsia" w:ascii="宋体" w:hAnsi="宋体"/>
          <w:b/>
          <w:color w:val="auto"/>
          <w:szCs w:val="21"/>
          <w:highlight w:val="none"/>
        </w:rPr>
        <w:t>的竞争性采购总报价方为有效报价。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4.本项目竞争性采购报价评审时，以“竞争性采购不含增值税总报价”进行评审。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5.本项目竞争性采购总报价为含税总价（即竞争性采购不含税增值税总报价与税费之和）。供应商在填写竞争性采购报价时应当注意区分“竞争性采购不含增值税总价”“税费”“竞争性采购总报价”。</w:t>
      </w:r>
    </w:p>
    <w:p>
      <w:pPr>
        <w:pStyle w:val="26"/>
        <w:adjustRightInd w:val="0"/>
        <w:snapToGrid w:val="0"/>
        <w:spacing w:line="360" w:lineRule="auto"/>
        <w:rPr>
          <w:rFonts w:ascii="宋体" w:hAnsi="宋体"/>
          <w:color w:val="auto"/>
          <w:sz w:val="21"/>
          <w:szCs w:val="21"/>
          <w:highlight w:val="none"/>
        </w:rPr>
      </w:pPr>
    </w:p>
    <w:p>
      <w:pPr>
        <w:pStyle w:val="26"/>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rPr>
          <w:rFonts w:ascii="黑体" w:eastAsia="黑体"/>
          <w:b/>
          <w:bCs/>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宋体"/>
          <w:color w:val="auto"/>
          <w:szCs w:val="21"/>
          <w:highlight w:val="none"/>
        </w:rPr>
        <w:sectPr>
          <w:pgSz w:w="11906" w:h="16838"/>
          <w:pgMar w:top="1440" w:right="1361" w:bottom="1440" w:left="1474" w:header="851" w:footer="992" w:gutter="0"/>
          <w:pgNumType w:fmt="decimal"/>
          <w:cols w:space="720" w:num="1"/>
          <w:docGrid w:type="lines" w:linePitch="312" w:charSpace="0"/>
        </w:sectPr>
      </w:pPr>
    </w:p>
    <w:p>
      <w:pPr>
        <w:numPr>
          <w:ilvl w:val="0"/>
          <w:numId w:val="4"/>
        </w:numPr>
        <w:spacing w:line="360" w:lineRule="auto"/>
        <w:jc w:val="center"/>
        <w:outlineLvl w:val="9"/>
        <w:rPr>
          <w:rFonts w:hint="eastAsia" w:ascii="黑体" w:hAnsi="宋体" w:eastAsia="黑体"/>
          <w:b/>
          <w:color w:val="auto"/>
          <w:sz w:val="32"/>
          <w:szCs w:val="32"/>
          <w:highlight w:val="none"/>
        </w:rPr>
      </w:pPr>
      <w:bookmarkStart w:id="80" w:name="_Toc12974"/>
      <w:bookmarkStart w:id="81" w:name="_Toc15249"/>
      <w:bookmarkStart w:id="82" w:name="_Toc21834"/>
      <w:r>
        <w:rPr>
          <w:rFonts w:hint="eastAsia" w:ascii="黑体" w:hAnsi="宋体" w:eastAsia="黑体"/>
          <w:b/>
          <w:color w:val="auto"/>
          <w:sz w:val="32"/>
          <w:szCs w:val="32"/>
          <w:highlight w:val="none"/>
        </w:rPr>
        <w:t>分项报价表</w:t>
      </w:r>
    </w:p>
    <w:p>
      <w:pPr>
        <w:spacing w:line="360" w:lineRule="exact"/>
        <w:rPr>
          <w:rFonts w:ascii="宋体" w:hAnsi="宋体"/>
          <w:b/>
          <w:color w:val="auto"/>
          <w:highlight w:val="none"/>
        </w:rPr>
      </w:pPr>
    </w:p>
    <w:p>
      <w:pPr>
        <w:spacing w:line="360" w:lineRule="exact"/>
        <w:ind w:left="210" w:leftChars="100" w:firstLine="0" w:firstLineChars="0"/>
        <w:jc w:val="left"/>
        <w:rPr>
          <w:rFonts w:ascii="宋体" w:hAnsi="宋体"/>
          <w:color w:val="auto"/>
          <w:highlight w:val="none"/>
        </w:rPr>
      </w:pPr>
      <w:r>
        <w:rPr>
          <w:rFonts w:hint="eastAsia" w:ascii="宋体" w:hAnsi="宋体"/>
          <w:bCs/>
          <w:color w:val="auto"/>
          <w:highlight w:val="none"/>
        </w:rPr>
        <w:t>项目</w:t>
      </w:r>
      <w:r>
        <w:rPr>
          <w:rFonts w:hint="eastAsia" w:ascii="宋体" w:hAnsi="宋体"/>
          <w:color w:val="auto"/>
          <w:highlight w:val="none"/>
        </w:rPr>
        <w:t>名称：长沙市轨道交通2号线运营期2023年度移动云售票机小型化开发采购项目                                金额单位：元</w:t>
      </w:r>
    </w:p>
    <w:tbl>
      <w:tblPr>
        <w:tblStyle w:val="44"/>
        <w:tblW w:w="100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147"/>
        <w:gridCol w:w="1027"/>
        <w:gridCol w:w="807"/>
        <w:gridCol w:w="1535"/>
        <w:gridCol w:w="669"/>
        <w:gridCol w:w="1096"/>
        <w:gridCol w:w="1398"/>
        <w:gridCol w:w="16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0025" w:type="dxa"/>
            <w:gridSpan w:val="9"/>
            <w:vAlign w:val="center"/>
          </w:tcPr>
          <w:p>
            <w:pPr>
              <w:adjustRightInd w:val="0"/>
              <w:snapToGrid w:val="0"/>
              <w:jc w:val="center"/>
              <w:rPr>
                <w:rFonts w:ascii="宋体" w:hAnsi="宋体"/>
                <w:color w:val="auto"/>
                <w:szCs w:val="21"/>
                <w:highlight w:val="none"/>
              </w:rPr>
            </w:pPr>
            <w:r>
              <w:rPr>
                <w:rFonts w:hint="eastAsia" w:ascii="宋体" w:hAnsi="宋体" w:eastAsia="宋体" w:cs="宋体"/>
                <w:b/>
                <w:bCs/>
                <w:i w:val="0"/>
                <w:iCs w:val="0"/>
                <w:color w:val="auto"/>
                <w:kern w:val="0"/>
                <w:sz w:val="22"/>
                <w:szCs w:val="22"/>
                <w:highlight w:val="none"/>
                <w:u w:val="none"/>
                <w:lang w:val="en-US" w:eastAsia="zh-CN" w:bidi="ar"/>
              </w:rPr>
              <w:t>2号线清单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706"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114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1027"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品牌</w:t>
            </w:r>
          </w:p>
        </w:tc>
        <w:tc>
          <w:tcPr>
            <w:tcW w:w="807" w:type="dxa"/>
            <w:tcBorders>
              <w:right w:val="single" w:color="auto" w:sz="4"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型号</w:t>
            </w:r>
          </w:p>
        </w:tc>
        <w:tc>
          <w:tcPr>
            <w:tcW w:w="1535" w:type="dxa"/>
            <w:tcBorders>
              <w:left w:val="single" w:color="auto" w:sz="4" w:space="0"/>
            </w:tcBorders>
            <w:vAlign w:val="center"/>
          </w:tcPr>
          <w:p>
            <w:pPr>
              <w:adjustRightInd w:val="0"/>
              <w:snapToGri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详细技术参数</w:t>
            </w:r>
          </w:p>
        </w:tc>
        <w:tc>
          <w:tcPr>
            <w:tcW w:w="669"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单位</w:t>
            </w:r>
          </w:p>
        </w:tc>
        <w:tc>
          <w:tcPr>
            <w:tcW w:w="1096" w:type="dxa"/>
            <w:tcBorders>
              <w:right w:val="single" w:color="auto" w:sz="4"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1398" w:type="dxa"/>
            <w:tcBorders>
              <w:left w:val="single" w:color="auto" w:sz="4"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不含税单价</w:t>
            </w:r>
          </w:p>
        </w:tc>
        <w:tc>
          <w:tcPr>
            <w:tcW w:w="1640" w:type="dxa"/>
            <w:vAlign w:val="center"/>
          </w:tcPr>
          <w:p>
            <w:pPr>
              <w:adjustRightInd w:val="0"/>
              <w:snapToGrid w:val="0"/>
              <w:jc w:val="center"/>
              <w:rPr>
                <w:rFonts w:ascii="宋体" w:hAnsi="宋体"/>
                <w:color w:val="auto"/>
                <w:szCs w:val="21"/>
                <w:highlight w:val="none"/>
              </w:rPr>
            </w:pPr>
            <w:r>
              <w:rPr>
                <w:rFonts w:hint="eastAsia"/>
                <w:color w:val="auto"/>
                <w:highlight w:val="none"/>
              </w:rPr>
              <w:t>不含税合价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706"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1147" w:type="dxa"/>
            <w:vAlign w:val="center"/>
          </w:tcPr>
          <w:p>
            <w:pPr>
              <w:adjustRightInd w:val="0"/>
              <w:snapToGrid w:val="0"/>
              <w:jc w:val="center"/>
              <w:rPr>
                <w:rFonts w:hint="eastAsia" w:ascii="宋体" w:hAnsi="宋体" w:eastAsia="宋体"/>
                <w:color w:val="auto"/>
                <w:szCs w:val="21"/>
                <w:highlight w:val="none"/>
                <w:lang w:eastAsia="zh-CN"/>
              </w:rPr>
            </w:pPr>
          </w:p>
        </w:tc>
        <w:tc>
          <w:tcPr>
            <w:tcW w:w="1027" w:type="dxa"/>
            <w:vAlign w:val="center"/>
          </w:tcPr>
          <w:p>
            <w:pPr>
              <w:adjustRightInd w:val="0"/>
              <w:snapToGrid w:val="0"/>
              <w:jc w:val="center"/>
              <w:rPr>
                <w:rFonts w:ascii="宋体" w:hAnsi="宋体"/>
                <w:color w:val="auto"/>
                <w:szCs w:val="21"/>
                <w:highlight w:val="none"/>
              </w:rPr>
            </w:pPr>
          </w:p>
        </w:tc>
        <w:tc>
          <w:tcPr>
            <w:tcW w:w="807" w:type="dxa"/>
            <w:tcBorders>
              <w:right w:val="single" w:color="auto" w:sz="4" w:space="0"/>
            </w:tcBorders>
          </w:tcPr>
          <w:p>
            <w:pPr>
              <w:adjustRightInd w:val="0"/>
              <w:snapToGrid w:val="0"/>
              <w:jc w:val="center"/>
              <w:rPr>
                <w:rFonts w:ascii="宋体" w:hAnsi="宋体"/>
                <w:color w:val="auto"/>
                <w:szCs w:val="21"/>
                <w:highlight w:val="none"/>
              </w:rPr>
            </w:pPr>
          </w:p>
        </w:tc>
        <w:tc>
          <w:tcPr>
            <w:tcW w:w="1535" w:type="dxa"/>
            <w:tcBorders>
              <w:left w:val="single" w:color="auto" w:sz="4" w:space="0"/>
            </w:tcBorders>
          </w:tcPr>
          <w:p>
            <w:pPr>
              <w:adjustRightInd w:val="0"/>
              <w:snapToGrid w:val="0"/>
              <w:jc w:val="center"/>
              <w:rPr>
                <w:rFonts w:ascii="宋体" w:hAnsi="宋体"/>
                <w:color w:val="auto"/>
                <w:szCs w:val="21"/>
                <w:highlight w:val="none"/>
              </w:rPr>
            </w:pPr>
          </w:p>
        </w:tc>
        <w:tc>
          <w:tcPr>
            <w:tcW w:w="669" w:type="dxa"/>
            <w:vAlign w:val="center"/>
          </w:tcPr>
          <w:p>
            <w:pPr>
              <w:adjustRightInd w:val="0"/>
              <w:snapToGrid w:val="0"/>
              <w:jc w:val="center"/>
              <w:rPr>
                <w:rFonts w:hint="eastAsia" w:ascii="宋体" w:hAnsi="宋体" w:eastAsia="宋体"/>
                <w:color w:val="auto"/>
                <w:szCs w:val="21"/>
                <w:highlight w:val="none"/>
                <w:lang w:eastAsia="zh-CN"/>
              </w:rPr>
            </w:pPr>
          </w:p>
        </w:tc>
        <w:tc>
          <w:tcPr>
            <w:tcW w:w="1096" w:type="dxa"/>
            <w:tcBorders>
              <w:right w:val="single" w:color="auto" w:sz="4" w:space="0"/>
            </w:tcBorders>
            <w:vAlign w:val="center"/>
          </w:tcPr>
          <w:p>
            <w:pPr>
              <w:adjustRightInd w:val="0"/>
              <w:snapToGrid w:val="0"/>
              <w:jc w:val="center"/>
              <w:rPr>
                <w:rFonts w:hint="default" w:ascii="宋体" w:hAnsi="宋体" w:eastAsia="宋体"/>
                <w:color w:val="auto"/>
                <w:szCs w:val="21"/>
                <w:highlight w:val="none"/>
                <w:lang w:val="en-US" w:eastAsia="zh-CN"/>
              </w:rPr>
            </w:pPr>
          </w:p>
        </w:tc>
        <w:tc>
          <w:tcPr>
            <w:tcW w:w="1398" w:type="dxa"/>
            <w:tcBorders>
              <w:left w:val="single" w:color="auto" w:sz="4" w:space="0"/>
            </w:tcBorders>
            <w:vAlign w:val="center"/>
          </w:tcPr>
          <w:p>
            <w:pPr>
              <w:adjustRightInd w:val="0"/>
              <w:snapToGrid w:val="0"/>
              <w:jc w:val="center"/>
              <w:rPr>
                <w:rFonts w:ascii="宋体" w:hAnsi="宋体"/>
                <w:color w:val="auto"/>
                <w:szCs w:val="21"/>
                <w:highlight w:val="none"/>
              </w:rPr>
            </w:pPr>
          </w:p>
        </w:tc>
        <w:tc>
          <w:tcPr>
            <w:tcW w:w="1640" w:type="dxa"/>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6987" w:type="dxa"/>
            <w:gridSpan w:val="7"/>
            <w:tcBorders>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auto"/>
                <w:szCs w:val="21"/>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不含增值税总计</w:t>
            </w:r>
          </w:p>
        </w:tc>
        <w:tc>
          <w:tcPr>
            <w:tcW w:w="3038" w:type="dxa"/>
            <w:gridSpan w:val="2"/>
            <w:tcBorders>
              <w:left w:val="single" w:color="auto" w:sz="4" w:space="0"/>
            </w:tcBorders>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6987" w:type="dxa"/>
            <w:gridSpan w:val="7"/>
            <w:tcBorders>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auto"/>
                <w:szCs w:val="21"/>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增值税税率</w:t>
            </w:r>
          </w:p>
        </w:tc>
        <w:tc>
          <w:tcPr>
            <w:tcW w:w="3038" w:type="dxa"/>
            <w:gridSpan w:val="2"/>
            <w:tcBorders>
              <w:left w:val="single" w:color="auto" w:sz="4" w:space="0"/>
            </w:tcBorders>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6987" w:type="dxa"/>
            <w:gridSpan w:val="7"/>
            <w:tcBorders>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auto"/>
                <w:szCs w:val="21"/>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税费</w:t>
            </w:r>
          </w:p>
        </w:tc>
        <w:tc>
          <w:tcPr>
            <w:tcW w:w="3038" w:type="dxa"/>
            <w:gridSpan w:val="2"/>
            <w:tcBorders>
              <w:left w:val="single" w:color="auto" w:sz="4" w:space="0"/>
            </w:tcBorders>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6987" w:type="dxa"/>
            <w:gridSpan w:val="7"/>
            <w:tcBorders>
              <w:right w:val="single" w:color="auto" w:sz="4" w:space="0"/>
            </w:tcBorders>
            <w:vAlign w:val="center"/>
          </w:tcPr>
          <w:p>
            <w:pPr>
              <w:keepNext w:val="0"/>
              <w:keepLines w:val="0"/>
              <w:widowControl/>
              <w:suppressLineNumbers w:val="0"/>
              <w:jc w:val="center"/>
              <w:textAlignment w:val="center"/>
              <w:rPr>
                <w:rFonts w:hint="default" w:ascii="宋体" w:hAnsi="宋体" w:eastAsia="宋体"/>
                <w:color w:val="auto"/>
                <w:szCs w:val="21"/>
                <w:highlight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含增值税总计</w:t>
            </w:r>
          </w:p>
        </w:tc>
        <w:tc>
          <w:tcPr>
            <w:tcW w:w="3038" w:type="dxa"/>
            <w:gridSpan w:val="2"/>
            <w:tcBorders>
              <w:left w:val="single" w:color="auto" w:sz="4" w:space="0"/>
            </w:tcBorders>
            <w:vAlign w:val="center"/>
          </w:tcPr>
          <w:p>
            <w:pPr>
              <w:adjustRightInd w:val="0"/>
              <w:snapToGrid w:val="0"/>
              <w:jc w:val="center"/>
              <w:rPr>
                <w:rFonts w:ascii="宋体" w:hAnsi="宋体"/>
                <w:color w:val="auto"/>
                <w:szCs w:val="21"/>
                <w:highlight w:val="none"/>
              </w:rPr>
            </w:pPr>
          </w:p>
        </w:tc>
      </w:tr>
    </w:tbl>
    <w:p>
      <w:pPr>
        <w:keepNext w:val="0"/>
        <w:keepLines w:val="0"/>
        <w:widowControl/>
        <w:suppressLineNumbers w:val="0"/>
        <w:jc w:val="left"/>
        <w:textAlignment w:val="top"/>
        <w:rPr>
          <w:rStyle w:val="288"/>
          <w:color w:val="auto"/>
          <w:highlight w:val="none"/>
          <w:lang w:val="en-US" w:eastAsia="zh-CN" w:bidi="ar"/>
        </w:rPr>
      </w:pPr>
      <w:r>
        <w:rPr>
          <w:rStyle w:val="288"/>
          <w:color w:val="auto"/>
          <w:highlight w:val="none"/>
          <w:lang w:val="en-US" w:eastAsia="zh-CN" w:bidi="ar"/>
        </w:rPr>
        <w:t>注：1.所有报价保留小数点后两位，小数点后第三位“四舍五入”。</w:t>
      </w:r>
    </w:p>
    <w:p>
      <w:pPr>
        <w:pStyle w:val="14"/>
        <w:rPr>
          <w:rFonts w:hint="eastAsia"/>
          <w:color w:val="auto"/>
          <w:highlight w:val="none"/>
        </w:rPr>
      </w:pPr>
      <w:r>
        <w:rPr>
          <w:rStyle w:val="288"/>
          <w:color w:val="auto"/>
          <w:highlight w:val="none"/>
          <w:lang w:val="en-US" w:eastAsia="zh-CN" w:bidi="ar"/>
        </w:rPr>
        <w:t>2.本表的不含增值税总计、含增值税总计应分别与《报价一览表》内竞争性采购不含增值税总报价、竞争性采购总报价数据一致；增值税税率、税费应与《报价一览表》内数据一致。</w:t>
      </w:r>
    </w:p>
    <w:p>
      <w:pPr>
        <w:pStyle w:val="14"/>
        <w:rPr>
          <w:rFonts w:hint="eastAsia"/>
          <w:color w:val="auto"/>
          <w:highlight w:val="none"/>
        </w:rPr>
      </w:pPr>
    </w:p>
    <w:p>
      <w:pPr>
        <w:rPr>
          <w:rFonts w:hint="eastAsia"/>
          <w:color w:val="auto"/>
          <w:highlight w:val="none"/>
        </w:rPr>
      </w:pPr>
    </w:p>
    <w:p>
      <w:pPr>
        <w:pStyle w:val="14"/>
        <w:ind w:left="0" w:leftChars="0" w:firstLine="0" w:firstLineChars="0"/>
        <w:rPr>
          <w:rFonts w:hint="eastAsia"/>
          <w:color w:val="auto"/>
          <w:highlight w:val="none"/>
        </w:rPr>
      </w:pPr>
    </w:p>
    <w:p>
      <w:pPr>
        <w:pStyle w:val="26"/>
        <w:adjustRightInd w:val="0"/>
        <w:snapToGrid w:val="0"/>
        <w:spacing w:line="360" w:lineRule="auto"/>
        <w:rPr>
          <w:rFonts w:hint="eastAsia" w:ascii="宋体" w:hAnsi="宋体"/>
          <w:color w:val="auto"/>
          <w:sz w:val="21"/>
          <w:szCs w:val="21"/>
          <w:highlight w:val="none"/>
          <w:u w:val="singl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（盖单位章）    </w:t>
      </w:r>
    </w:p>
    <w:p>
      <w:pPr>
        <w:rPr>
          <w:color w:val="auto"/>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right="0"/>
        <w:rPr>
          <w:rFonts w:hint="default" w:ascii="Times New Roman" w:hAnsi="Times New Roman" w:eastAsia="仿宋_GB2312" w:cs="Times New Roman"/>
          <w:b w:val="0"/>
          <w:bCs w:val="0"/>
          <w:color w:val="auto"/>
          <w:sz w:val="32"/>
          <w:szCs w:val="32"/>
          <w:highlight w:val="none"/>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default"/>
          <w:color w:val="auto"/>
          <w:highlight w:val="none"/>
          <w:lang w:val="en-US" w:eastAsia="zh-CN"/>
        </w:rPr>
      </w:pPr>
    </w:p>
    <w:p>
      <w:pPr>
        <w:pStyle w:val="2"/>
        <w:rPr>
          <w:rFonts w:ascii="黑体" w:hAnsi="宋体" w:eastAsia="黑体"/>
          <w:b/>
          <w:color w:val="auto"/>
          <w:sz w:val="32"/>
          <w:szCs w:val="32"/>
          <w:highlight w:val="none"/>
        </w:rPr>
        <w:sectPr>
          <w:pgSz w:w="11906" w:h="16838"/>
          <w:pgMar w:top="1440" w:right="1361" w:bottom="1440" w:left="1474" w:header="851" w:footer="992" w:gutter="0"/>
          <w:pgNumType w:fmt="decimal"/>
          <w:cols w:space="720" w:num="1"/>
          <w:docGrid w:type="lines" w:linePitch="312" w:charSpace="0"/>
        </w:sectPr>
      </w:pPr>
    </w:p>
    <w:p>
      <w:pPr>
        <w:numPr>
          <w:ilvl w:val="0"/>
          <w:numId w:val="0"/>
        </w:numPr>
        <w:spacing w:line="360" w:lineRule="auto"/>
        <w:ind w:left="3780" w:leftChars="0"/>
        <w:jc w:val="left"/>
        <w:outlineLvl w:val="9"/>
        <w:rPr>
          <w:rFonts w:ascii="黑体" w:hAnsi="宋体" w:eastAsia="黑体"/>
          <w:b/>
          <w:color w:val="auto"/>
          <w:sz w:val="32"/>
          <w:szCs w:val="32"/>
          <w:highlight w:val="none"/>
        </w:rPr>
      </w:pPr>
      <w:r>
        <w:rPr>
          <w:rFonts w:hint="eastAsia" w:ascii="黑体" w:hAnsi="宋体" w:eastAsia="黑体"/>
          <w:b/>
          <w:color w:val="auto"/>
          <w:sz w:val="32"/>
          <w:szCs w:val="32"/>
          <w:highlight w:val="none"/>
          <w:lang w:val="en-US" w:eastAsia="zh-CN"/>
        </w:rPr>
        <w:t>七、</w:t>
      </w:r>
      <w:r>
        <w:rPr>
          <w:rFonts w:hint="eastAsia" w:ascii="黑体" w:hAnsi="宋体" w:eastAsia="黑体"/>
          <w:b/>
          <w:color w:val="auto"/>
          <w:sz w:val="32"/>
          <w:szCs w:val="32"/>
          <w:highlight w:val="none"/>
        </w:rPr>
        <w:t>其他资料</w:t>
      </w:r>
      <w:bookmarkEnd w:id="22"/>
      <w:bookmarkEnd w:id="23"/>
      <w:bookmarkEnd w:id="24"/>
      <w:bookmarkEnd w:id="80"/>
      <w:bookmarkEnd w:id="81"/>
      <w:bookmarkEnd w:id="82"/>
    </w:p>
    <w:p>
      <w:pPr>
        <w:adjustRightInd w:val="0"/>
        <w:snapToGrid w:val="0"/>
        <w:spacing w:before="156" w:beforeLines="50" w:line="360" w:lineRule="auto"/>
        <w:ind w:firstLine="560" w:firstLineChars="200"/>
        <w:jc w:val="center"/>
        <w:rPr>
          <w:rFonts w:ascii="宋体" w:hAnsi="宋体"/>
          <w:color w:val="auto"/>
          <w:sz w:val="28"/>
          <w:szCs w:val="28"/>
          <w:highlight w:val="none"/>
        </w:rPr>
      </w:pPr>
    </w:p>
    <w:p>
      <w:pPr>
        <w:adjustRightInd w:val="0"/>
        <w:snapToGrid w:val="0"/>
        <w:spacing w:before="159" w:beforeLines="50" w:line="360" w:lineRule="auto"/>
        <w:ind w:firstLine="420" w:firstLineChars="200"/>
        <w:jc w:val="center"/>
        <w:rPr>
          <w:rFonts w:ascii="宋体" w:hAnsi="宋体"/>
          <w:color w:val="auto"/>
          <w:szCs w:val="21"/>
          <w:highlight w:val="none"/>
        </w:rPr>
      </w:pPr>
      <w:bookmarkStart w:id="83" w:name="_Toc5412"/>
      <w:bookmarkStart w:id="84" w:name="_Toc22084"/>
      <w:bookmarkStart w:id="85" w:name="_Toc10648"/>
      <w:bookmarkStart w:id="86" w:name="_Toc18188"/>
      <w:r>
        <w:rPr>
          <w:rFonts w:hint="eastAsia" w:ascii="宋体" w:hAnsi="宋体"/>
          <w:color w:val="auto"/>
          <w:szCs w:val="21"/>
          <w:highlight w:val="none"/>
        </w:rPr>
        <w:t>供应商认为需要提供的其他竞争性采购资料，格式自拟。</w:t>
      </w:r>
      <w:bookmarkEnd w:id="83"/>
      <w:bookmarkEnd w:id="84"/>
      <w:bookmarkEnd w:id="85"/>
      <w:bookmarkEnd w:id="86"/>
    </w:p>
    <w:p>
      <w:pPr>
        <w:pStyle w:val="43"/>
        <w:rPr>
          <w:color w:val="auto"/>
          <w:highlight w:val="none"/>
        </w:rPr>
      </w:pPr>
    </w:p>
    <w:p>
      <w:pPr>
        <w:rPr>
          <w:color w:val="auto"/>
          <w:highlight w:val="none"/>
        </w:rPr>
      </w:pPr>
    </w:p>
    <w:sectPr>
      <w:pgSz w:w="11906" w:h="16838"/>
      <w:pgMar w:top="1440" w:right="1361"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abstractNum w:abstractNumId="2">
    <w:nsid w:val="12CD1E35"/>
    <w:multiLevelType w:val="singleLevel"/>
    <w:tmpl w:val="12CD1E35"/>
    <w:lvl w:ilvl="0" w:tentative="0">
      <w:start w:val="1"/>
      <w:numFmt w:val="decimal"/>
      <w:suff w:val="nothing"/>
      <w:lvlText w:val="%1．"/>
      <w:lvlJc w:val="left"/>
      <w:pPr>
        <w:ind w:left="0" w:firstLine="400"/>
      </w:pPr>
      <w:rPr>
        <w:rFonts w:hint="default"/>
      </w:rPr>
    </w:lvl>
  </w:abstractNum>
  <w:abstractNum w:abstractNumId="3">
    <w:nsid w:val="7884BA6B"/>
    <w:multiLevelType w:val="singleLevel"/>
    <w:tmpl w:val="7884BA6B"/>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YzY1ZmIxMzZjM2JkMzJmZWY1NDg2N2EyNDNjY2UifQ=="/>
  </w:docVars>
  <w:rsids>
    <w:rsidRoot w:val="008F5875"/>
    <w:rsid w:val="000226FA"/>
    <w:rsid w:val="00023327"/>
    <w:rsid w:val="0004276E"/>
    <w:rsid w:val="0006071D"/>
    <w:rsid w:val="000749E3"/>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966D3"/>
    <w:rsid w:val="001971B7"/>
    <w:rsid w:val="001A2F52"/>
    <w:rsid w:val="001C1E30"/>
    <w:rsid w:val="001F0CD6"/>
    <w:rsid w:val="00255A1D"/>
    <w:rsid w:val="00270F3B"/>
    <w:rsid w:val="00272E24"/>
    <w:rsid w:val="002A1DCC"/>
    <w:rsid w:val="002A3A05"/>
    <w:rsid w:val="002E7894"/>
    <w:rsid w:val="00305E08"/>
    <w:rsid w:val="003068FC"/>
    <w:rsid w:val="0032074F"/>
    <w:rsid w:val="003301B4"/>
    <w:rsid w:val="0033058B"/>
    <w:rsid w:val="003373D6"/>
    <w:rsid w:val="003404E0"/>
    <w:rsid w:val="0040212C"/>
    <w:rsid w:val="004028AB"/>
    <w:rsid w:val="00416F99"/>
    <w:rsid w:val="004306F6"/>
    <w:rsid w:val="00440D48"/>
    <w:rsid w:val="00447259"/>
    <w:rsid w:val="00455602"/>
    <w:rsid w:val="00457111"/>
    <w:rsid w:val="004C786C"/>
    <w:rsid w:val="004D089A"/>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2214E"/>
    <w:rsid w:val="00723073"/>
    <w:rsid w:val="00760EF7"/>
    <w:rsid w:val="007864B2"/>
    <w:rsid w:val="007904D9"/>
    <w:rsid w:val="00790677"/>
    <w:rsid w:val="007945D5"/>
    <w:rsid w:val="007B3AC8"/>
    <w:rsid w:val="007B64FA"/>
    <w:rsid w:val="007C7E9A"/>
    <w:rsid w:val="007D6CB6"/>
    <w:rsid w:val="007F7CC9"/>
    <w:rsid w:val="008034F2"/>
    <w:rsid w:val="00803AC5"/>
    <w:rsid w:val="00816FD6"/>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812E6"/>
    <w:rsid w:val="009A43A9"/>
    <w:rsid w:val="009C2D10"/>
    <w:rsid w:val="009E3D0E"/>
    <w:rsid w:val="009F2B6B"/>
    <w:rsid w:val="009F7D40"/>
    <w:rsid w:val="00A23639"/>
    <w:rsid w:val="00A46319"/>
    <w:rsid w:val="00A646F2"/>
    <w:rsid w:val="00A64B18"/>
    <w:rsid w:val="00A740CF"/>
    <w:rsid w:val="00A8102C"/>
    <w:rsid w:val="00A81DB7"/>
    <w:rsid w:val="00AB1C8A"/>
    <w:rsid w:val="00AB3A46"/>
    <w:rsid w:val="00AB3C37"/>
    <w:rsid w:val="00AD640C"/>
    <w:rsid w:val="00AF3039"/>
    <w:rsid w:val="00B0225F"/>
    <w:rsid w:val="00B24707"/>
    <w:rsid w:val="00B53321"/>
    <w:rsid w:val="00B550A1"/>
    <w:rsid w:val="00B62108"/>
    <w:rsid w:val="00B64D28"/>
    <w:rsid w:val="00B65313"/>
    <w:rsid w:val="00BD6A3C"/>
    <w:rsid w:val="00BF5700"/>
    <w:rsid w:val="00BF6958"/>
    <w:rsid w:val="00C0248A"/>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63869"/>
    <w:rsid w:val="00D63F6F"/>
    <w:rsid w:val="00D71852"/>
    <w:rsid w:val="00D84073"/>
    <w:rsid w:val="00DB4EDC"/>
    <w:rsid w:val="00E13972"/>
    <w:rsid w:val="00E218D8"/>
    <w:rsid w:val="00E244E1"/>
    <w:rsid w:val="00E6012A"/>
    <w:rsid w:val="00E95F05"/>
    <w:rsid w:val="00EA446C"/>
    <w:rsid w:val="00ED503D"/>
    <w:rsid w:val="00EF4C96"/>
    <w:rsid w:val="00F208F7"/>
    <w:rsid w:val="00F3202B"/>
    <w:rsid w:val="00F51BCF"/>
    <w:rsid w:val="00F65F09"/>
    <w:rsid w:val="00FA3C17"/>
    <w:rsid w:val="00FB5E6E"/>
    <w:rsid w:val="00FC4871"/>
    <w:rsid w:val="00FE7076"/>
    <w:rsid w:val="00FF3BE7"/>
    <w:rsid w:val="00FF6A25"/>
    <w:rsid w:val="01BB46AD"/>
    <w:rsid w:val="01EC48C4"/>
    <w:rsid w:val="01F25D3F"/>
    <w:rsid w:val="02AD78A2"/>
    <w:rsid w:val="030B27B4"/>
    <w:rsid w:val="0331363F"/>
    <w:rsid w:val="033C7949"/>
    <w:rsid w:val="037D6499"/>
    <w:rsid w:val="03D10E79"/>
    <w:rsid w:val="03E30F7F"/>
    <w:rsid w:val="04567CE7"/>
    <w:rsid w:val="04B75B22"/>
    <w:rsid w:val="04D91551"/>
    <w:rsid w:val="04DF2BB8"/>
    <w:rsid w:val="04E76F09"/>
    <w:rsid w:val="052A0790"/>
    <w:rsid w:val="05CE2E56"/>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8F762F"/>
    <w:rsid w:val="0ABD3615"/>
    <w:rsid w:val="0B1227AF"/>
    <w:rsid w:val="0C310979"/>
    <w:rsid w:val="0C427E66"/>
    <w:rsid w:val="0C505A27"/>
    <w:rsid w:val="0C516EDE"/>
    <w:rsid w:val="0C6A6969"/>
    <w:rsid w:val="0CE71E24"/>
    <w:rsid w:val="0CF939CA"/>
    <w:rsid w:val="0D0B4B0C"/>
    <w:rsid w:val="0D972117"/>
    <w:rsid w:val="0DC67D96"/>
    <w:rsid w:val="0DF87BB1"/>
    <w:rsid w:val="0E267459"/>
    <w:rsid w:val="0EA868A2"/>
    <w:rsid w:val="0F060549"/>
    <w:rsid w:val="0F07037D"/>
    <w:rsid w:val="0F3F7BE9"/>
    <w:rsid w:val="0F4F723E"/>
    <w:rsid w:val="0F662E78"/>
    <w:rsid w:val="0F786710"/>
    <w:rsid w:val="0F7C234B"/>
    <w:rsid w:val="0FD0094D"/>
    <w:rsid w:val="0FFC1742"/>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8F28CD"/>
    <w:rsid w:val="13923D70"/>
    <w:rsid w:val="14485C8E"/>
    <w:rsid w:val="155E6DA8"/>
    <w:rsid w:val="158E0134"/>
    <w:rsid w:val="15A054D7"/>
    <w:rsid w:val="15AA1C40"/>
    <w:rsid w:val="15D35728"/>
    <w:rsid w:val="15D40A87"/>
    <w:rsid w:val="15F41454"/>
    <w:rsid w:val="162B2AC3"/>
    <w:rsid w:val="165B41C2"/>
    <w:rsid w:val="167B2CE0"/>
    <w:rsid w:val="16EF5A51"/>
    <w:rsid w:val="17302DA2"/>
    <w:rsid w:val="17326590"/>
    <w:rsid w:val="17677C2F"/>
    <w:rsid w:val="176D5E03"/>
    <w:rsid w:val="17B86896"/>
    <w:rsid w:val="186073E5"/>
    <w:rsid w:val="18820C52"/>
    <w:rsid w:val="188E0351"/>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5319AE"/>
    <w:rsid w:val="1D7A2848"/>
    <w:rsid w:val="1D9828ED"/>
    <w:rsid w:val="1DB32CE0"/>
    <w:rsid w:val="1DC046F7"/>
    <w:rsid w:val="1E041AD4"/>
    <w:rsid w:val="1E2C3B3A"/>
    <w:rsid w:val="1EAD14C2"/>
    <w:rsid w:val="1ED24935"/>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C55E3C"/>
    <w:rsid w:val="22C977AC"/>
    <w:rsid w:val="237B711D"/>
    <w:rsid w:val="23F17818"/>
    <w:rsid w:val="255A7EB4"/>
    <w:rsid w:val="25AB7A3A"/>
    <w:rsid w:val="25B55692"/>
    <w:rsid w:val="25CE5FB4"/>
    <w:rsid w:val="25E57747"/>
    <w:rsid w:val="26072CE7"/>
    <w:rsid w:val="261C669C"/>
    <w:rsid w:val="26382098"/>
    <w:rsid w:val="268A7862"/>
    <w:rsid w:val="270C5F21"/>
    <w:rsid w:val="270F6E14"/>
    <w:rsid w:val="277246F6"/>
    <w:rsid w:val="27AC163D"/>
    <w:rsid w:val="27E4011C"/>
    <w:rsid w:val="283D6BE2"/>
    <w:rsid w:val="28866C9D"/>
    <w:rsid w:val="28F92927"/>
    <w:rsid w:val="29583C63"/>
    <w:rsid w:val="29C260B1"/>
    <w:rsid w:val="2A447A2D"/>
    <w:rsid w:val="2A790107"/>
    <w:rsid w:val="2AD6263E"/>
    <w:rsid w:val="2B3C2072"/>
    <w:rsid w:val="2B590518"/>
    <w:rsid w:val="2B7060E0"/>
    <w:rsid w:val="2BF45A3E"/>
    <w:rsid w:val="2C591244"/>
    <w:rsid w:val="2C6F4A37"/>
    <w:rsid w:val="2C76033D"/>
    <w:rsid w:val="2CE737EB"/>
    <w:rsid w:val="2CF83555"/>
    <w:rsid w:val="2D3A16A4"/>
    <w:rsid w:val="2D3D1686"/>
    <w:rsid w:val="2D4A7B39"/>
    <w:rsid w:val="2D7F749B"/>
    <w:rsid w:val="2DF3510D"/>
    <w:rsid w:val="2F4D3910"/>
    <w:rsid w:val="2F9E3139"/>
    <w:rsid w:val="2FD27894"/>
    <w:rsid w:val="3031382E"/>
    <w:rsid w:val="30385AFD"/>
    <w:rsid w:val="305F0FC2"/>
    <w:rsid w:val="30A91ED7"/>
    <w:rsid w:val="310C7A3F"/>
    <w:rsid w:val="312468F3"/>
    <w:rsid w:val="31D64581"/>
    <w:rsid w:val="31E42023"/>
    <w:rsid w:val="32F04CDF"/>
    <w:rsid w:val="333A1A71"/>
    <w:rsid w:val="33556A97"/>
    <w:rsid w:val="33E92C8F"/>
    <w:rsid w:val="33ED5256"/>
    <w:rsid w:val="368220F2"/>
    <w:rsid w:val="369C2FBB"/>
    <w:rsid w:val="36AB3842"/>
    <w:rsid w:val="36CD1045"/>
    <w:rsid w:val="371A713B"/>
    <w:rsid w:val="38726948"/>
    <w:rsid w:val="38EF64BB"/>
    <w:rsid w:val="39202C52"/>
    <w:rsid w:val="392E0867"/>
    <w:rsid w:val="39461AFC"/>
    <w:rsid w:val="3956044B"/>
    <w:rsid w:val="39775FC0"/>
    <w:rsid w:val="39B3514F"/>
    <w:rsid w:val="39F86FD6"/>
    <w:rsid w:val="3A2C34BF"/>
    <w:rsid w:val="3A3C0765"/>
    <w:rsid w:val="3A625371"/>
    <w:rsid w:val="3AF807CF"/>
    <w:rsid w:val="3B234380"/>
    <w:rsid w:val="3B8159AD"/>
    <w:rsid w:val="3C876996"/>
    <w:rsid w:val="3C986999"/>
    <w:rsid w:val="3CA336DA"/>
    <w:rsid w:val="3CD10CF6"/>
    <w:rsid w:val="3CFC4FCB"/>
    <w:rsid w:val="3D461FE9"/>
    <w:rsid w:val="3D5D55F1"/>
    <w:rsid w:val="3DA46DF1"/>
    <w:rsid w:val="3DE12A36"/>
    <w:rsid w:val="3DFE0BF8"/>
    <w:rsid w:val="3E121782"/>
    <w:rsid w:val="3E1E7FD8"/>
    <w:rsid w:val="3EBD6C3B"/>
    <w:rsid w:val="3EF91090"/>
    <w:rsid w:val="3F2E5BE4"/>
    <w:rsid w:val="3F300ECA"/>
    <w:rsid w:val="3F506C1B"/>
    <w:rsid w:val="3F5347AD"/>
    <w:rsid w:val="3F690088"/>
    <w:rsid w:val="3F6F6BFE"/>
    <w:rsid w:val="3FA90294"/>
    <w:rsid w:val="403B1D17"/>
    <w:rsid w:val="40771850"/>
    <w:rsid w:val="4170505D"/>
    <w:rsid w:val="427D2184"/>
    <w:rsid w:val="42963E29"/>
    <w:rsid w:val="42EE5F37"/>
    <w:rsid w:val="43402B23"/>
    <w:rsid w:val="436773EB"/>
    <w:rsid w:val="436E75F6"/>
    <w:rsid w:val="439324B3"/>
    <w:rsid w:val="43E03479"/>
    <w:rsid w:val="43E445C7"/>
    <w:rsid w:val="43E6398E"/>
    <w:rsid w:val="44253D83"/>
    <w:rsid w:val="4436254A"/>
    <w:rsid w:val="44AD1D09"/>
    <w:rsid w:val="456F064C"/>
    <w:rsid w:val="45A3734C"/>
    <w:rsid w:val="45C00171"/>
    <w:rsid w:val="45D97854"/>
    <w:rsid w:val="466A7FEF"/>
    <w:rsid w:val="468277A6"/>
    <w:rsid w:val="46E100CE"/>
    <w:rsid w:val="46EC7FE4"/>
    <w:rsid w:val="474B668E"/>
    <w:rsid w:val="47513D55"/>
    <w:rsid w:val="47613CD4"/>
    <w:rsid w:val="476D389D"/>
    <w:rsid w:val="47727F60"/>
    <w:rsid w:val="47BB36B5"/>
    <w:rsid w:val="47E03A14"/>
    <w:rsid w:val="48127A27"/>
    <w:rsid w:val="489A5724"/>
    <w:rsid w:val="491B7FCA"/>
    <w:rsid w:val="49D404BD"/>
    <w:rsid w:val="49D56017"/>
    <w:rsid w:val="4A344080"/>
    <w:rsid w:val="4A7D4C52"/>
    <w:rsid w:val="4AD4683C"/>
    <w:rsid w:val="4AD82D68"/>
    <w:rsid w:val="4ADC7B71"/>
    <w:rsid w:val="4AFB1112"/>
    <w:rsid w:val="4B8C5D00"/>
    <w:rsid w:val="4B8D43FD"/>
    <w:rsid w:val="4BC9348E"/>
    <w:rsid w:val="4C220D30"/>
    <w:rsid w:val="4CAC2535"/>
    <w:rsid w:val="4D124C43"/>
    <w:rsid w:val="4D2910C1"/>
    <w:rsid w:val="4D44381F"/>
    <w:rsid w:val="4D8E53C8"/>
    <w:rsid w:val="4D911D5D"/>
    <w:rsid w:val="4DF842F9"/>
    <w:rsid w:val="4E56050F"/>
    <w:rsid w:val="4E6A7E03"/>
    <w:rsid w:val="4EBF72A0"/>
    <w:rsid w:val="4ECF324C"/>
    <w:rsid w:val="4ED129DC"/>
    <w:rsid w:val="4F0A6EB0"/>
    <w:rsid w:val="4F0C54EA"/>
    <w:rsid w:val="4F757F77"/>
    <w:rsid w:val="4F812774"/>
    <w:rsid w:val="4F9A3C1C"/>
    <w:rsid w:val="4FAF2FEB"/>
    <w:rsid w:val="50270332"/>
    <w:rsid w:val="502C43D7"/>
    <w:rsid w:val="506C6001"/>
    <w:rsid w:val="50EB62AD"/>
    <w:rsid w:val="50FF0BE7"/>
    <w:rsid w:val="511E2E66"/>
    <w:rsid w:val="524719CE"/>
    <w:rsid w:val="5251711B"/>
    <w:rsid w:val="52800678"/>
    <w:rsid w:val="52BE51C9"/>
    <w:rsid w:val="53431C23"/>
    <w:rsid w:val="53627F46"/>
    <w:rsid w:val="536B75FD"/>
    <w:rsid w:val="539D2F78"/>
    <w:rsid w:val="53E46170"/>
    <w:rsid w:val="53E72E6F"/>
    <w:rsid w:val="5422686A"/>
    <w:rsid w:val="546E7D01"/>
    <w:rsid w:val="547C41CC"/>
    <w:rsid w:val="548E583E"/>
    <w:rsid w:val="54B2462F"/>
    <w:rsid w:val="54FE2803"/>
    <w:rsid w:val="55045144"/>
    <w:rsid w:val="550C4C66"/>
    <w:rsid w:val="55594EB2"/>
    <w:rsid w:val="55B87A7F"/>
    <w:rsid w:val="56326E52"/>
    <w:rsid w:val="5643634F"/>
    <w:rsid w:val="56AC5924"/>
    <w:rsid w:val="56B04CEF"/>
    <w:rsid w:val="56CE0279"/>
    <w:rsid w:val="56F03878"/>
    <w:rsid w:val="56F36AE0"/>
    <w:rsid w:val="57153957"/>
    <w:rsid w:val="57402C2A"/>
    <w:rsid w:val="57836BC6"/>
    <w:rsid w:val="580446CF"/>
    <w:rsid w:val="581971D9"/>
    <w:rsid w:val="582B07DD"/>
    <w:rsid w:val="58421C40"/>
    <w:rsid w:val="588A2BAD"/>
    <w:rsid w:val="589A33ED"/>
    <w:rsid w:val="58DC78DE"/>
    <w:rsid w:val="590669A7"/>
    <w:rsid w:val="59211E00"/>
    <w:rsid w:val="5954688A"/>
    <w:rsid w:val="595B1BDE"/>
    <w:rsid w:val="59676EF4"/>
    <w:rsid w:val="59D47661"/>
    <w:rsid w:val="59D86987"/>
    <w:rsid w:val="59E3084A"/>
    <w:rsid w:val="5A160C1F"/>
    <w:rsid w:val="5A1A4674"/>
    <w:rsid w:val="5A2A24DF"/>
    <w:rsid w:val="5A6545DD"/>
    <w:rsid w:val="5A8E216B"/>
    <w:rsid w:val="5B747772"/>
    <w:rsid w:val="5B850A4E"/>
    <w:rsid w:val="5C4D2A65"/>
    <w:rsid w:val="5C567C46"/>
    <w:rsid w:val="5C7775F7"/>
    <w:rsid w:val="5C7900C1"/>
    <w:rsid w:val="5CE9261B"/>
    <w:rsid w:val="5D1464F0"/>
    <w:rsid w:val="5D177188"/>
    <w:rsid w:val="5D181187"/>
    <w:rsid w:val="5E0A56D8"/>
    <w:rsid w:val="5E127BB5"/>
    <w:rsid w:val="5E231B53"/>
    <w:rsid w:val="5E323B4E"/>
    <w:rsid w:val="5E7662CF"/>
    <w:rsid w:val="5E816D45"/>
    <w:rsid w:val="5E9D79D9"/>
    <w:rsid w:val="5E9E38C2"/>
    <w:rsid w:val="5EFC5236"/>
    <w:rsid w:val="5F5A79D9"/>
    <w:rsid w:val="607B7A2E"/>
    <w:rsid w:val="610A28DB"/>
    <w:rsid w:val="610B0C87"/>
    <w:rsid w:val="6110461A"/>
    <w:rsid w:val="61213F4D"/>
    <w:rsid w:val="61D23BFA"/>
    <w:rsid w:val="61DB339D"/>
    <w:rsid w:val="61EF472C"/>
    <w:rsid w:val="620D0AAD"/>
    <w:rsid w:val="63846BFA"/>
    <w:rsid w:val="63D95C29"/>
    <w:rsid w:val="63DE6C47"/>
    <w:rsid w:val="641E3D3F"/>
    <w:rsid w:val="644C622B"/>
    <w:rsid w:val="647C524D"/>
    <w:rsid w:val="648B471A"/>
    <w:rsid w:val="65566EDF"/>
    <w:rsid w:val="65963DE7"/>
    <w:rsid w:val="65A527FF"/>
    <w:rsid w:val="65DF15F8"/>
    <w:rsid w:val="663A6376"/>
    <w:rsid w:val="664640C7"/>
    <w:rsid w:val="66857095"/>
    <w:rsid w:val="66A0151D"/>
    <w:rsid w:val="66E81784"/>
    <w:rsid w:val="66F15393"/>
    <w:rsid w:val="67373CC7"/>
    <w:rsid w:val="67F45BE3"/>
    <w:rsid w:val="695F523B"/>
    <w:rsid w:val="69944611"/>
    <w:rsid w:val="69BE15AE"/>
    <w:rsid w:val="69F61ED3"/>
    <w:rsid w:val="6A154999"/>
    <w:rsid w:val="6A5C599D"/>
    <w:rsid w:val="6A854623"/>
    <w:rsid w:val="6AFF7643"/>
    <w:rsid w:val="6B4D303F"/>
    <w:rsid w:val="6B6873C7"/>
    <w:rsid w:val="6B824366"/>
    <w:rsid w:val="6BB612E3"/>
    <w:rsid w:val="6C2067E8"/>
    <w:rsid w:val="6C273007"/>
    <w:rsid w:val="6C3122F3"/>
    <w:rsid w:val="6C3F36C6"/>
    <w:rsid w:val="6CE801F9"/>
    <w:rsid w:val="6D430996"/>
    <w:rsid w:val="6D462990"/>
    <w:rsid w:val="6D952DD1"/>
    <w:rsid w:val="6DDF784E"/>
    <w:rsid w:val="6E3C5818"/>
    <w:rsid w:val="6E9D317C"/>
    <w:rsid w:val="6ED80BC8"/>
    <w:rsid w:val="6F827E21"/>
    <w:rsid w:val="6FBB1BF5"/>
    <w:rsid w:val="701E7D87"/>
    <w:rsid w:val="70630277"/>
    <w:rsid w:val="709C1C0D"/>
    <w:rsid w:val="714869F9"/>
    <w:rsid w:val="718C54CF"/>
    <w:rsid w:val="71A93FA1"/>
    <w:rsid w:val="725D1CAC"/>
    <w:rsid w:val="727D7636"/>
    <w:rsid w:val="72C22D4D"/>
    <w:rsid w:val="72CD1814"/>
    <w:rsid w:val="73042D7F"/>
    <w:rsid w:val="732C6966"/>
    <w:rsid w:val="73671DCC"/>
    <w:rsid w:val="73781BAB"/>
    <w:rsid w:val="742B3070"/>
    <w:rsid w:val="746A1F1D"/>
    <w:rsid w:val="74980BA6"/>
    <w:rsid w:val="74C04833"/>
    <w:rsid w:val="75271228"/>
    <w:rsid w:val="753239AA"/>
    <w:rsid w:val="754158DF"/>
    <w:rsid w:val="761B33ED"/>
    <w:rsid w:val="76A84CD5"/>
    <w:rsid w:val="76BB279C"/>
    <w:rsid w:val="770136DA"/>
    <w:rsid w:val="77404A94"/>
    <w:rsid w:val="777D1E86"/>
    <w:rsid w:val="7785374F"/>
    <w:rsid w:val="77AC55E5"/>
    <w:rsid w:val="781E639C"/>
    <w:rsid w:val="78947992"/>
    <w:rsid w:val="7896766E"/>
    <w:rsid w:val="78B13375"/>
    <w:rsid w:val="795135CA"/>
    <w:rsid w:val="795D5ACB"/>
    <w:rsid w:val="799D05BD"/>
    <w:rsid w:val="7A623937"/>
    <w:rsid w:val="7B57701C"/>
    <w:rsid w:val="7B597D67"/>
    <w:rsid w:val="7B5D3170"/>
    <w:rsid w:val="7B717746"/>
    <w:rsid w:val="7C8E6467"/>
    <w:rsid w:val="7CF07B71"/>
    <w:rsid w:val="7D7131C1"/>
    <w:rsid w:val="7D9D1C4C"/>
    <w:rsid w:val="7E0D5208"/>
    <w:rsid w:val="7E6E560C"/>
    <w:rsid w:val="7EE344B2"/>
    <w:rsid w:val="7EE67BF7"/>
    <w:rsid w:val="7F151AD5"/>
    <w:rsid w:val="7F2C31B7"/>
    <w:rsid w:val="7F724BB2"/>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qFormat/>
    <w:uiPriority w:val="0"/>
    <w:pPr>
      <w:keepNext/>
      <w:jc w:val="center"/>
      <w:outlineLvl w:val="0"/>
    </w:pPr>
    <w:rPr>
      <w:b/>
      <w:bCs/>
      <w:sz w:val="24"/>
      <w:szCs w:val="20"/>
    </w:rPr>
  </w:style>
  <w:style w:type="paragraph" w:styleId="5">
    <w:name w:val="heading 2"/>
    <w:basedOn w:val="1"/>
    <w:next w:val="1"/>
    <w:link w:val="61"/>
    <w:qFormat/>
    <w:uiPriority w:val="0"/>
    <w:pPr>
      <w:keepNext/>
      <w:keepLines/>
      <w:spacing w:line="360" w:lineRule="auto"/>
      <w:outlineLvl w:val="1"/>
    </w:pPr>
    <w:rPr>
      <w:rFonts w:ascii="Arial" w:hAnsi="Arial"/>
      <w:b/>
      <w:bCs/>
      <w:sz w:val="24"/>
      <w:szCs w:val="32"/>
    </w:rPr>
  </w:style>
  <w:style w:type="paragraph" w:styleId="6">
    <w:name w:val="heading 3"/>
    <w:basedOn w:val="1"/>
    <w:next w:val="1"/>
    <w:link w:val="62"/>
    <w:qFormat/>
    <w:uiPriority w:val="0"/>
    <w:pPr>
      <w:keepNext/>
      <w:keepLines/>
      <w:spacing w:before="260" w:after="260" w:line="416" w:lineRule="auto"/>
      <w:outlineLvl w:val="2"/>
    </w:pPr>
    <w:rPr>
      <w:b/>
      <w:bCs/>
      <w:sz w:val="32"/>
      <w:szCs w:val="32"/>
    </w:rPr>
  </w:style>
  <w:style w:type="paragraph" w:styleId="7">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6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66"/>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5"/>
    <w:qFormat/>
    <w:uiPriority w:val="6"/>
    <w:pPr>
      <w:ind w:firstLine="420"/>
      <w:jc w:val="left"/>
    </w:pPr>
    <w:rPr>
      <w:rFonts w:ascii="Calibri" w:hAnsi="Calibri" w:cs="Calibri"/>
      <w:kern w:val="0"/>
    </w:rPr>
  </w:style>
  <w:style w:type="paragraph" w:styleId="3">
    <w:name w:val="Body Text Indent"/>
    <w:basedOn w:val="1"/>
    <w:link w:val="69"/>
    <w:unhideWhenUsed/>
    <w:qFormat/>
    <w:uiPriority w:val="0"/>
    <w:pPr>
      <w:spacing w:after="120"/>
      <w:ind w:left="420" w:leftChars="20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unhideWhenUsed/>
    <w:qFormat/>
    <w:uiPriority w:val="99"/>
    <w:pPr>
      <w:ind w:left="420" w:leftChars="200"/>
    </w:pPr>
    <w:rPr>
      <w:rFonts w:ascii="Calibri" w:hAnsi="Calibri"/>
    </w:rPr>
  </w:style>
  <w:style w:type="paragraph" w:styleId="15">
    <w:name w:val="Normal Indent"/>
    <w:basedOn w:val="1"/>
    <w:link w:val="286"/>
    <w:qFormat/>
    <w:uiPriority w:val="99"/>
    <w:pPr>
      <w:widowControl/>
      <w:ind w:firstLine="420"/>
      <w:jc w:val="left"/>
    </w:pPr>
    <w:rPr>
      <w:kern w:val="0"/>
      <w:sz w:val="20"/>
      <w:szCs w:val="20"/>
    </w:rPr>
  </w:style>
  <w:style w:type="paragraph" w:styleId="16">
    <w:name w:val="Document Map"/>
    <w:basedOn w:val="1"/>
    <w:link w:val="71"/>
    <w:semiHidden/>
    <w:qFormat/>
    <w:uiPriority w:val="0"/>
    <w:pPr>
      <w:shd w:val="clear" w:color="auto" w:fill="000080"/>
    </w:pPr>
  </w:style>
  <w:style w:type="paragraph" w:styleId="17">
    <w:name w:val="annotation text"/>
    <w:basedOn w:val="1"/>
    <w:link w:val="72"/>
    <w:semiHidden/>
    <w:qFormat/>
    <w:uiPriority w:val="0"/>
    <w:pPr>
      <w:jc w:val="left"/>
    </w:pPr>
  </w:style>
  <w:style w:type="paragraph" w:styleId="18">
    <w:name w:val="Salutation"/>
    <w:basedOn w:val="1"/>
    <w:next w:val="1"/>
    <w:link w:val="73"/>
    <w:qFormat/>
    <w:uiPriority w:val="0"/>
    <w:rPr>
      <w:rFonts w:ascii="仿宋_GB2312" w:eastAsia="仿宋_GB2312"/>
      <w:sz w:val="24"/>
    </w:rPr>
  </w:style>
  <w:style w:type="paragraph" w:styleId="19">
    <w:name w:val="Body Text 3"/>
    <w:basedOn w:val="1"/>
    <w:link w:val="74"/>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next w:val="1"/>
    <w:link w:val="75"/>
    <w:qFormat/>
    <w:uiPriority w:val="0"/>
    <w:pPr>
      <w:spacing w:after="120"/>
    </w:p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76"/>
    <w:qFormat/>
    <w:uiPriority w:val="99"/>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7"/>
    <w:qFormat/>
    <w:uiPriority w:val="0"/>
    <w:rPr>
      <w:sz w:val="24"/>
      <w:szCs w:val="20"/>
    </w:rPr>
  </w:style>
  <w:style w:type="paragraph" w:styleId="27">
    <w:name w:val="Body Text Indent 2"/>
    <w:basedOn w:val="1"/>
    <w:link w:val="78"/>
    <w:qFormat/>
    <w:uiPriority w:val="0"/>
    <w:pPr>
      <w:spacing w:after="120" w:line="480" w:lineRule="auto"/>
      <w:ind w:left="420" w:leftChars="200"/>
    </w:pPr>
  </w:style>
  <w:style w:type="paragraph" w:styleId="28">
    <w:name w:val="Balloon Text"/>
    <w:basedOn w:val="1"/>
    <w:link w:val="79"/>
    <w:qFormat/>
    <w:uiPriority w:val="0"/>
    <w:rPr>
      <w:rFonts w:ascii="Calibri" w:hAnsi="Calibri"/>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link w:val="82"/>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link w:val="83"/>
    <w:qFormat/>
    <w:uiPriority w:val="0"/>
    <w:pPr>
      <w:spacing w:after="120" w:line="480" w:lineRule="auto"/>
    </w:pPr>
  </w:style>
  <w:style w:type="paragraph" w:styleId="38">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link w:val="85"/>
    <w:qFormat/>
    <w:uiPriority w:val="0"/>
    <w:pPr>
      <w:spacing w:before="240" w:after="60"/>
      <w:jc w:val="center"/>
      <w:outlineLvl w:val="0"/>
    </w:pPr>
    <w:rPr>
      <w:rFonts w:ascii="Cambria" w:hAnsi="Cambria"/>
      <w:b/>
      <w:sz w:val="32"/>
    </w:rPr>
  </w:style>
  <w:style w:type="paragraph" w:styleId="42">
    <w:name w:val="annotation subject"/>
    <w:basedOn w:val="17"/>
    <w:next w:val="1"/>
    <w:link w:val="86"/>
    <w:qFormat/>
    <w:uiPriority w:val="0"/>
    <w:rPr>
      <w:b/>
      <w:bCs/>
    </w:rPr>
  </w:style>
  <w:style w:type="paragraph" w:styleId="43">
    <w:name w:val="Body Text First Indent"/>
    <w:basedOn w:val="20"/>
    <w:link w:val="87"/>
    <w:qFormat/>
    <w:uiPriority w:val="99"/>
    <w:pPr>
      <w:ind w:firstLine="42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0">
    <w:name w:val="标题 1 Char1"/>
    <w:basedOn w:val="46"/>
    <w:link w:val="4"/>
    <w:qFormat/>
    <w:uiPriority w:val="0"/>
    <w:rPr>
      <w:rFonts w:ascii="Times New Roman" w:hAnsi="Times New Roman" w:eastAsia="宋体" w:cs="Times New Roman"/>
      <w:b/>
      <w:bCs/>
      <w:sz w:val="24"/>
      <w:szCs w:val="20"/>
    </w:rPr>
  </w:style>
  <w:style w:type="character" w:customStyle="1" w:styleId="61">
    <w:name w:val="标题 2 Char1"/>
    <w:basedOn w:val="46"/>
    <w:link w:val="5"/>
    <w:qFormat/>
    <w:uiPriority w:val="0"/>
    <w:rPr>
      <w:rFonts w:ascii="Arial" w:hAnsi="Arial" w:eastAsia="宋体" w:cs="Times New Roman"/>
      <w:b/>
      <w:bCs/>
      <w:sz w:val="24"/>
      <w:szCs w:val="32"/>
    </w:rPr>
  </w:style>
  <w:style w:type="character" w:customStyle="1" w:styleId="62">
    <w:name w:val="标题 3 Char1"/>
    <w:basedOn w:val="46"/>
    <w:link w:val="6"/>
    <w:qFormat/>
    <w:uiPriority w:val="0"/>
    <w:rPr>
      <w:rFonts w:ascii="Times New Roman" w:hAnsi="Times New Roman" w:eastAsia="宋体" w:cs="Times New Roman"/>
      <w:b/>
      <w:bCs/>
      <w:sz w:val="32"/>
      <w:szCs w:val="32"/>
    </w:rPr>
  </w:style>
  <w:style w:type="character" w:customStyle="1" w:styleId="63">
    <w:name w:val="标题 4 Char1"/>
    <w:basedOn w:val="46"/>
    <w:link w:val="7"/>
    <w:qFormat/>
    <w:uiPriority w:val="0"/>
    <w:rPr>
      <w:rFonts w:ascii="Arial" w:hAnsi="Arial" w:eastAsia="黑体" w:cs="Times New Roman"/>
      <w:b/>
      <w:bCs/>
      <w:sz w:val="28"/>
      <w:szCs w:val="28"/>
    </w:rPr>
  </w:style>
  <w:style w:type="character" w:customStyle="1" w:styleId="64">
    <w:name w:val="标题 5 Char1"/>
    <w:basedOn w:val="46"/>
    <w:link w:val="8"/>
    <w:qFormat/>
    <w:uiPriority w:val="0"/>
    <w:rPr>
      <w:rFonts w:ascii="Times New Roman" w:hAnsi="Times New Roman" w:eastAsia="宋体" w:cs="Times New Roman"/>
      <w:b/>
      <w:bCs/>
      <w:kern w:val="0"/>
      <w:sz w:val="28"/>
      <w:szCs w:val="28"/>
    </w:rPr>
  </w:style>
  <w:style w:type="character" w:customStyle="1" w:styleId="65">
    <w:name w:val="标题 6 Char1"/>
    <w:basedOn w:val="46"/>
    <w:link w:val="9"/>
    <w:qFormat/>
    <w:uiPriority w:val="0"/>
    <w:rPr>
      <w:rFonts w:ascii="Arial" w:hAnsi="Arial" w:eastAsia="黑体" w:cs="Times New Roman"/>
      <w:b/>
      <w:bCs/>
      <w:kern w:val="0"/>
      <w:sz w:val="24"/>
      <w:szCs w:val="24"/>
    </w:rPr>
  </w:style>
  <w:style w:type="character" w:customStyle="1" w:styleId="66">
    <w:name w:val="标题 7 Char1"/>
    <w:basedOn w:val="46"/>
    <w:link w:val="10"/>
    <w:qFormat/>
    <w:uiPriority w:val="0"/>
    <w:rPr>
      <w:rFonts w:ascii="Times New Roman" w:hAnsi="Times New Roman" w:eastAsia="宋体" w:cs="Times New Roman"/>
      <w:b/>
      <w:bCs/>
      <w:kern w:val="0"/>
      <w:sz w:val="24"/>
      <w:szCs w:val="24"/>
    </w:rPr>
  </w:style>
  <w:style w:type="character" w:customStyle="1" w:styleId="67">
    <w:name w:val="标题 8 Char1"/>
    <w:basedOn w:val="46"/>
    <w:link w:val="11"/>
    <w:qFormat/>
    <w:uiPriority w:val="0"/>
    <w:rPr>
      <w:rFonts w:ascii="Arial" w:hAnsi="Arial" w:eastAsia="黑体" w:cs="Times New Roman"/>
      <w:kern w:val="0"/>
      <w:sz w:val="24"/>
      <w:szCs w:val="24"/>
    </w:rPr>
  </w:style>
  <w:style w:type="character" w:customStyle="1" w:styleId="68">
    <w:name w:val="标题 9 Char1"/>
    <w:basedOn w:val="46"/>
    <w:link w:val="12"/>
    <w:qFormat/>
    <w:uiPriority w:val="0"/>
    <w:rPr>
      <w:rFonts w:ascii="Arial" w:hAnsi="Arial" w:eastAsia="黑体" w:cs="Times New Roman"/>
      <w:kern w:val="0"/>
      <w:szCs w:val="21"/>
    </w:rPr>
  </w:style>
  <w:style w:type="character" w:customStyle="1" w:styleId="69">
    <w:name w:val="正文文本缩进 Char"/>
    <w:basedOn w:val="46"/>
    <w:link w:val="3"/>
    <w:qFormat/>
    <w:uiPriority w:val="0"/>
    <w:rPr>
      <w:rFonts w:ascii="Times New Roman" w:hAnsi="Times New Roman" w:eastAsia="宋体" w:cs="Times New Roman"/>
      <w:szCs w:val="24"/>
    </w:rPr>
  </w:style>
  <w:style w:type="character" w:customStyle="1" w:styleId="70">
    <w:name w:val="正文文本首行缩进 2 字符"/>
    <w:basedOn w:val="69"/>
    <w:qFormat/>
    <w:uiPriority w:val="6"/>
    <w:rPr>
      <w:rFonts w:ascii="Calibri" w:hAnsi="Calibri" w:eastAsia="宋体" w:cs="Calibri"/>
      <w:kern w:val="0"/>
      <w:szCs w:val="24"/>
    </w:rPr>
  </w:style>
  <w:style w:type="character" w:customStyle="1" w:styleId="71">
    <w:name w:val="文档结构图 Char"/>
    <w:basedOn w:val="46"/>
    <w:link w:val="16"/>
    <w:semiHidden/>
    <w:qFormat/>
    <w:uiPriority w:val="0"/>
    <w:rPr>
      <w:rFonts w:ascii="Times New Roman" w:hAnsi="Times New Roman" w:eastAsia="宋体" w:cs="Times New Roman"/>
      <w:szCs w:val="24"/>
      <w:shd w:val="clear" w:color="auto" w:fill="000080"/>
    </w:rPr>
  </w:style>
  <w:style w:type="character" w:customStyle="1" w:styleId="72">
    <w:name w:val="批注文字 Char1"/>
    <w:basedOn w:val="46"/>
    <w:link w:val="17"/>
    <w:semiHidden/>
    <w:qFormat/>
    <w:uiPriority w:val="0"/>
    <w:rPr>
      <w:rFonts w:ascii="Times New Roman" w:hAnsi="Times New Roman" w:eastAsia="宋体" w:cs="Times New Roman"/>
      <w:szCs w:val="24"/>
    </w:rPr>
  </w:style>
  <w:style w:type="character" w:customStyle="1" w:styleId="73">
    <w:name w:val="称呼 Char"/>
    <w:basedOn w:val="46"/>
    <w:link w:val="18"/>
    <w:qFormat/>
    <w:uiPriority w:val="0"/>
    <w:rPr>
      <w:rFonts w:ascii="仿宋_GB2312" w:hAnsi="Times New Roman" w:eastAsia="仿宋_GB2312" w:cs="Times New Roman"/>
      <w:sz w:val="24"/>
      <w:szCs w:val="24"/>
    </w:rPr>
  </w:style>
  <w:style w:type="character" w:customStyle="1" w:styleId="74">
    <w:name w:val="正文文本 3 Char"/>
    <w:basedOn w:val="46"/>
    <w:link w:val="19"/>
    <w:qFormat/>
    <w:uiPriority w:val="0"/>
    <w:rPr>
      <w:rFonts w:ascii="宋体" w:hAnsi="Times New Roman" w:eastAsia="宋体" w:cs="Times New Roman"/>
      <w:color w:val="000000"/>
      <w:kern w:val="0"/>
      <w:sz w:val="24"/>
      <w:szCs w:val="20"/>
    </w:rPr>
  </w:style>
  <w:style w:type="character" w:customStyle="1" w:styleId="75">
    <w:name w:val="正文文本 Char"/>
    <w:basedOn w:val="46"/>
    <w:link w:val="20"/>
    <w:qFormat/>
    <w:uiPriority w:val="0"/>
    <w:rPr>
      <w:rFonts w:ascii="Times New Roman" w:hAnsi="Times New Roman" w:eastAsia="宋体" w:cs="Times New Roman"/>
      <w:szCs w:val="24"/>
    </w:rPr>
  </w:style>
  <w:style w:type="character" w:customStyle="1" w:styleId="76">
    <w:name w:val="纯文本 Char"/>
    <w:basedOn w:val="46"/>
    <w:link w:val="24"/>
    <w:qFormat/>
    <w:uiPriority w:val="99"/>
    <w:rPr>
      <w:rFonts w:ascii="宋体" w:hAnsi="Courier New" w:eastAsia="宋体" w:cs="Courier New"/>
      <w:szCs w:val="21"/>
    </w:rPr>
  </w:style>
  <w:style w:type="character" w:customStyle="1" w:styleId="77">
    <w:name w:val="日期 Char1"/>
    <w:basedOn w:val="46"/>
    <w:link w:val="26"/>
    <w:qFormat/>
    <w:uiPriority w:val="0"/>
    <w:rPr>
      <w:rFonts w:ascii="Times New Roman" w:hAnsi="Times New Roman" w:eastAsia="宋体" w:cs="Times New Roman"/>
      <w:sz w:val="24"/>
      <w:szCs w:val="20"/>
    </w:rPr>
  </w:style>
  <w:style w:type="character" w:customStyle="1" w:styleId="78">
    <w:name w:val="正文文本缩进 2 Char"/>
    <w:basedOn w:val="46"/>
    <w:link w:val="27"/>
    <w:qFormat/>
    <w:uiPriority w:val="0"/>
    <w:rPr>
      <w:rFonts w:ascii="Times New Roman" w:hAnsi="Times New Roman" w:eastAsia="宋体" w:cs="Times New Roman"/>
      <w:szCs w:val="24"/>
    </w:rPr>
  </w:style>
  <w:style w:type="character" w:customStyle="1" w:styleId="79">
    <w:name w:val="批注框文本 Char1"/>
    <w:basedOn w:val="46"/>
    <w:link w:val="28"/>
    <w:qFormat/>
    <w:uiPriority w:val="0"/>
    <w:rPr>
      <w:rFonts w:ascii="Calibri" w:hAnsi="Calibri" w:eastAsia="宋体" w:cs="Times New Roman"/>
      <w:sz w:val="18"/>
      <w:szCs w:val="18"/>
    </w:rPr>
  </w:style>
  <w:style w:type="character" w:customStyle="1" w:styleId="80">
    <w:name w:val="页脚 Char1"/>
    <w:basedOn w:val="46"/>
    <w:link w:val="29"/>
    <w:qFormat/>
    <w:uiPriority w:val="0"/>
    <w:rPr>
      <w:rFonts w:ascii="Times New Roman" w:hAnsi="Times New Roman" w:eastAsia="宋体" w:cs="Times New Roman"/>
      <w:sz w:val="18"/>
      <w:szCs w:val="18"/>
    </w:rPr>
  </w:style>
  <w:style w:type="character" w:customStyle="1" w:styleId="81">
    <w:name w:val="页眉 Char1"/>
    <w:basedOn w:val="46"/>
    <w:link w:val="30"/>
    <w:qFormat/>
    <w:uiPriority w:val="0"/>
    <w:rPr>
      <w:rFonts w:ascii="Times New Roman" w:hAnsi="Times New Roman" w:eastAsia="宋体" w:cs="Times New Roman"/>
      <w:sz w:val="18"/>
      <w:szCs w:val="18"/>
    </w:rPr>
  </w:style>
  <w:style w:type="character" w:customStyle="1" w:styleId="82">
    <w:name w:val="正文文本缩进 3 Char1"/>
    <w:basedOn w:val="46"/>
    <w:link w:val="34"/>
    <w:qFormat/>
    <w:uiPriority w:val="0"/>
    <w:rPr>
      <w:rFonts w:ascii="Times New Roman" w:hAnsi="Times New Roman" w:eastAsia="宋体" w:cs="Times New Roman"/>
      <w:sz w:val="16"/>
      <w:szCs w:val="16"/>
    </w:rPr>
  </w:style>
  <w:style w:type="character" w:customStyle="1" w:styleId="83">
    <w:name w:val="正文文本 2 Char"/>
    <w:basedOn w:val="46"/>
    <w:link w:val="37"/>
    <w:qFormat/>
    <w:uiPriority w:val="0"/>
    <w:rPr>
      <w:rFonts w:ascii="Times New Roman" w:hAnsi="Times New Roman" w:eastAsia="宋体" w:cs="Times New Roman"/>
      <w:szCs w:val="24"/>
    </w:rPr>
  </w:style>
  <w:style w:type="character" w:customStyle="1" w:styleId="84">
    <w:name w:val="HTML 预设格式 Char"/>
    <w:basedOn w:val="46"/>
    <w:link w:val="38"/>
    <w:qFormat/>
    <w:uiPriority w:val="0"/>
    <w:rPr>
      <w:rFonts w:ascii="Arial" w:hAnsi="Arial" w:eastAsia="宋体" w:cs="Arial"/>
      <w:kern w:val="0"/>
      <w:sz w:val="24"/>
      <w:szCs w:val="24"/>
    </w:rPr>
  </w:style>
  <w:style w:type="character" w:customStyle="1" w:styleId="85">
    <w:name w:val="标题 Char2"/>
    <w:basedOn w:val="46"/>
    <w:link w:val="41"/>
    <w:qFormat/>
    <w:uiPriority w:val="0"/>
    <w:rPr>
      <w:rFonts w:ascii="Cambria" w:hAnsi="Cambria" w:eastAsia="宋体" w:cs="Times New Roman"/>
      <w:b/>
      <w:sz w:val="32"/>
      <w:szCs w:val="24"/>
    </w:rPr>
  </w:style>
  <w:style w:type="character" w:customStyle="1" w:styleId="86">
    <w:name w:val="批注主题 Char1"/>
    <w:basedOn w:val="72"/>
    <w:link w:val="42"/>
    <w:qFormat/>
    <w:uiPriority w:val="0"/>
    <w:rPr>
      <w:rFonts w:ascii="Times New Roman" w:hAnsi="Times New Roman" w:eastAsia="宋体" w:cs="Times New Roman"/>
      <w:b/>
      <w:bCs/>
      <w:szCs w:val="24"/>
    </w:rPr>
  </w:style>
  <w:style w:type="character" w:customStyle="1" w:styleId="87">
    <w:name w:val="正文首行缩进 Char"/>
    <w:basedOn w:val="75"/>
    <w:link w:val="43"/>
    <w:qFormat/>
    <w:uiPriority w:val="99"/>
    <w:rPr>
      <w:rFonts w:ascii="Times New Roman" w:hAnsi="Times New Roman" w:eastAsia="宋体" w:cs="Times New Roman"/>
      <w:szCs w:val="24"/>
    </w:rPr>
  </w:style>
  <w:style w:type="character" w:customStyle="1" w:styleId="88">
    <w:name w:val="Font Style133"/>
    <w:unhideWhenUsed/>
    <w:qFormat/>
    <w:uiPriority w:val="0"/>
    <w:rPr>
      <w:rFonts w:hint="eastAsia" w:ascii="宋体" w:hAnsi="宋体" w:eastAsia="宋体"/>
      <w:spacing w:val="30"/>
      <w:sz w:val="24"/>
    </w:rPr>
  </w:style>
  <w:style w:type="character" w:customStyle="1" w:styleId="89">
    <w:name w:val="Char Char16"/>
    <w:qFormat/>
    <w:uiPriority w:val="0"/>
    <w:rPr>
      <w:rFonts w:ascii="宋体" w:hAnsi="Times New Roman" w:eastAsia="宋体"/>
      <w:b/>
      <w:sz w:val="24"/>
      <w:lang w:val="en-US" w:eastAsia="zh-CN" w:bidi="ar-SA"/>
    </w:rPr>
  </w:style>
  <w:style w:type="character" w:customStyle="1" w:styleId="90">
    <w:name w:val="p0 Char"/>
    <w:link w:val="91"/>
    <w:qFormat/>
    <w:uiPriority w:val="0"/>
    <w:rPr>
      <w:rFonts w:eastAsia="宋体"/>
      <w:szCs w:val="21"/>
    </w:rPr>
  </w:style>
  <w:style w:type="paragraph" w:customStyle="1" w:styleId="91">
    <w:name w:val="p0"/>
    <w:basedOn w:val="1"/>
    <w:link w:val="90"/>
    <w:qFormat/>
    <w:uiPriority w:val="0"/>
    <w:pPr>
      <w:widowControl/>
    </w:pPr>
    <w:rPr>
      <w:rFonts w:asciiTheme="minorHAnsi" w:hAnsiTheme="minorHAnsi" w:cstheme="minorBidi"/>
      <w:szCs w:val="21"/>
    </w:rPr>
  </w:style>
  <w:style w:type="character" w:customStyle="1" w:styleId="92">
    <w:name w:val="Font Style105"/>
    <w:unhideWhenUsed/>
    <w:qFormat/>
    <w:uiPriority w:val="0"/>
    <w:rPr>
      <w:rFonts w:hint="eastAsia" w:ascii="Times New Roman" w:hAnsi="Times New Roman" w:eastAsia="Times New Roman"/>
      <w:w w:val="60"/>
      <w:sz w:val="26"/>
    </w:rPr>
  </w:style>
  <w:style w:type="character" w:customStyle="1" w:styleId="93">
    <w:name w:val="plus"/>
    <w:qFormat/>
    <w:uiPriority w:val="0"/>
    <w:rPr>
      <w:rFonts w:ascii="Times New Roman" w:hAnsi="Times New Roman" w:eastAsia="宋体"/>
      <w:b/>
      <w:vanish/>
      <w:color w:val="1F8DEF"/>
      <w:sz w:val="24"/>
      <w:szCs w:val="24"/>
    </w:rPr>
  </w:style>
  <w:style w:type="character" w:customStyle="1" w:styleId="94">
    <w:name w:val="Font Style125"/>
    <w:unhideWhenUsed/>
    <w:qFormat/>
    <w:uiPriority w:val="0"/>
    <w:rPr>
      <w:rFonts w:hint="eastAsia" w:ascii="宋体" w:hAnsi="宋体" w:eastAsia="宋体"/>
      <w:b/>
      <w:sz w:val="26"/>
    </w:rPr>
  </w:style>
  <w:style w:type="character" w:customStyle="1" w:styleId="95">
    <w:name w:val="标题 4 Char Char"/>
    <w:qFormat/>
    <w:uiPriority w:val="0"/>
    <w:rPr>
      <w:rFonts w:ascii="Arial" w:hAnsi="Arial" w:eastAsia="宋体"/>
      <w:b/>
      <w:bCs/>
      <w:kern w:val="2"/>
      <w:sz w:val="21"/>
      <w:szCs w:val="28"/>
      <w:lang w:val="en-US" w:eastAsia="zh-CN" w:bidi="ar-SA"/>
    </w:rPr>
  </w:style>
  <w:style w:type="character" w:customStyle="1" w:styleId="96">
    <w:name w:val="bds_more10"/>
    <w:qFormat/>
    <w:uiPriority w:val="0"/>
    <w:rPr>
      <w:rFonts w:ascii="Times New Roman" w:hAnsi="Times New Roman" w:eastAsia="宋体"/>
    </w:rPr>
  </w:style>
  <w:style w:type="character" w:customStyle="1" w:styleId="97">
    <w:name w:val="Font Style94"/>
    <w:unhideWhenUsed/>
    <w:qFormat/>
    <w:uiPriority w:val="0"/>
    <w:rPr>
      <w:rFonts w:hint="eastAsia" w:ascii="Times New Roman" w:hAnsi="Times New Roman" w:eastAsia="Times New Roman"/>
      <w:sz w:val="28"/>
    </w:rPr>
  </w:style>
  <w:style w:type="character" w:customStyle="1" w:styleId="98">
    <w:name w:val="polysemyred"/>
    <w:qFormat/>
    <w:uiPriority w:val="0"/>
    <w:rPr>
      <w:rFonts w:ascii="Times New Roman" w:hAnsi="Times New Roman" w:eastAsia="宋体"/>
      <w:color w:val="FF6666"/>
      <w:sz w:val="18"/>
      <w:szCs w:val="18"/>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页眉 Char"/>
    <w:qFormat/>
    <w:uiPriority w:val="99"/>
    <w:rPr>
      <w:kern w:val="2"/>
      <w:sz w:val="18"/>
      <w:szCs w:val="18"/>
    </w:rPr>
  </w:style>
  <w:style w:type="character" w:customStyle="1" w:styleId="101">
    <w:name w:val="Font Style90"/>
    <w:unhideWhenUsed/>
    <w:qFormat/>
    <w:uiPriority w:val="0"/>
    <w:rPr>
      <w:rFonts w:hint="eastAsia" w:ascii="宋体" w:hAnsi="宋体" w:eastAsia="宋体"/>
      <w:b/>
      <w:spacing w:val="-20"/>
      <w:sz w:val="40"/>
    </w:rPr>
  </w:style>
  <w:style w:type="character" w:customStyle="1" w:styleId="102">
    <w:name w:val="Font Style123"/>
    <w:unhideWhenUsed/>
    <w:qFormat/>
    <w:uiPriority w:val="0"/>
    <w:rPr>
      <w:rFonts w:hint="eastAsia" w:ascii="宋体" w:hAnsi="宋体" w:eastAsia="宋体"/>
      <w:b/>
      <w:sz w:val="32"/>
    </w:rPr>
  </w:style>
  <w:style w:type="character" w:customStyle="1" w:styleId="103">
    <w:name w:val="sort"/>
    <w:qFormat/>
    <w:uiPriority w:val="0"/>
    <w:rPr>
      <w:rFonts w:ascii="Times New Roman" w:hAnsi="Times New Roman" w:eastAsia="宋体"/>
      <w:color w:val="FFFFFF"/>
      <w:bdr w:val="single" w:color="auto" w:sz="24" w:space="0"/>
    </w:rPr>
  </w:style>
  <w:style w:type="character" w:customStyle="1" w:styleId="104">
    <w:name w:val="bds_more8"/>
    <w:qFormat/>
    <w:uiPriority w:val="0"/>
    <w:rPr>
      <w:rFonts w:ascii="Times New Roman" w:hAnsi="Times New Roman" w:eastAsia="宋体"/>
    </w:rPr>
  </w:style>
  <w:style w:type="character" w:customStyle="1" w:styleId="105">
    <w:name w:val="页脚 Char"/>
    <w:qFormat/>
    <w:uiPriority w:val="99"/>
    <w:rPr>
      <w:kern w:val="2"/>
      <w:sz w:val="18"/>
      <w:szCs w:val="18"/>
    </w:rPr>
  </w:style>
  <w:style w:type="character" w:customStyle="1" w:styleId="106">
    <w:name w:val="Font Style131"/>
    <w:unhideWhenUsed/>
    <w:qFormat/>
    <w:uiPriority w:val="0"/>
    <w:rPr>
      <w:rFonts w:hint="eastAsia" w:ascii="Times New Roman" w:hAnsi="Times New Roman" w:eastAsia="Times New Roman"/>
      <w:sz w:val="18"/>
    </w:rPr>
  </w:style>
  <w:style w:type="character" w:customStyle="1" w:styleId="107">
    <w:name w:val="Font Style122"/>
    <w:unhideWhenUsed/>
    <w:qFormat/>
    <w:uiPriority w:val="0"/>
    <w:rPr>
      <w:rFonts w:hint="eastAsia" w:ascii="宋体" w:hAnsi="宋体" w:eastAsia="宋体"/>
      <w:spacing w:val="20"/>
      <w:sz w:val="24"/>
    </w:rPr>
  </w:style>
  <w:style w:type="character" w:customStyle="1" w:styleId="108">
    <w:name w:val="Font Style128"/>
    <w:unhideWhenUsed/>
    <w:qFormat/>
    <w:uiPriority w:val="0"/>
    <w:rPr>
      <w:rFonts w:hint="eastAsia" w:ascii="Times New Roman" w:hAnsi="Times New Roman" w:eastAsia="Times New Roman"/>
      <w:sz w:val="16"/>
    </w:rPr>
  </w:style>
  <w:style w:type="character" w:customStyle="1" w:styleId="109">
    <w:name w:val="sidecatalog-index2"/>
    <w:qFormat/>
    <w:uiPriority w:val="0"/>
    <w:rPr>
      <w:rFonts w:ascii="Arail" w:hAnsi="Arail" w:eastAsia="Arail" w:cs="Arail"/>
      <w:color w:val="999999"/>
      <w:sz w:val="21"/>
      <w:szCs w:val="21"/>
    </w:rPr>
  </w:style>
  <w:style w:type="character" w:customStyle="1" w:styleId="110">
    <w:name w:val="标题 5 Char"/>
    <w:qFormat/>
    <w:uiPriority w:val="0"/>
    <w:rPr>
      <w:b/>
      <w:bCs/>
      <w:kern w:val="2"/>
      <w:sz w:val="28"/>
      <w:szCs w:val="28"/>
    </w:rPr>
  </w:style>
  <w:style w:type="character" w:customStyle="1" w:styleId="111">
    <w:name w:val="bds_more9"/>
    <w:qFormat/>
    <w:uiPriority w:val="0"/>
    <w:rPr>
      <w:rFonts w:ascii="Times New Roman" w:hAnsi="Times New Roman" w:eastAsia="宋体"/>
    </w:rPr>
  </w:style>
  <w:style w:type="character" w:customStyle="1" w:styleId="112">
    <w:name w:val="morelink-item"/>
    <w:qFormat/>
    <w:uiPriority w:val="0"/>
    <w:rPr>
      <w:rFonts w:ascii="Times New Roman" w:hAnsi="Times New Roman" w:eastAsia="宋体"/>
    </w:rPr>
  </w:style>
  <w:style w:type="character" w:customStyle="1" w:styleId="113">
    <w:name w:val="sidecatalog-index1"/>
    <w:qFormat/>
    <w:uiPriority w:val="0"/>
    <w:rPr>
      <w:rFonts w:ascii="Arial" w:hAnsi="Arial" w:eastAsia="宋体" w:cs="Arial"/>
      <w:b/>
      <w:color w:val="999999"/>
      <w:sz w:val="21"/>
      <w:szCs w:val="21"/>
    </w:rPr>
  </w:style>
  <w:style w:type="character" w:customStyle="1" w:styleId="114">
    <w:name w:val="Font Style104"/>
    <w:unhideWhenUsed/>
    <w:qFormat/>
    <w:uiPriority w:val="0"/>
    <w:rPr>
      <w:rFonts w:hint="eastAsia" w:ascii="宋体" w:hAnsi="宋体" w:eastAsia="宋体"/>
      <w:spacing w:val="30"/>
      <w:sz w:val="18"/>
    </w:rPr>
  </w:style>
  <w:style w:type="character" w:customStyle="1" w:styleId="115">
    <w:name w:val="sidecatalog-dot"/>
    <w:qFormat/>
    <w:uiPriority w:val="0"/>
    <w:rPr>
      <w:rFonts w:ascii="Times New Roman" w:hAnsi="Times New Roman" w:eastAsia="宋体"/>
    </w:rPr>
  </w:style>
  <w:style w:type="character" w:customStyle="1" w:styleId="116">
    <w:name w:val="sort1"/>
    <w:qFormat/>
    <w:uiPriority w:val="0"/>
    <w:rPr>
      <w:rFonts w:ascii="Times New Roman" w:hAnsi="Times New Roman" w:eastAsia="宋体"/>
    </w:rPr>
  </w:style>
  <w:style w:type="character" w:customStyle="1" w:styleId="117">
    <w:name w:val="Char Char12"/>
    <w:qFormat/>
    <w:uiPriority w:val="0"/>
    <w:rPr>
      <w:rFonts w:ascii="Arial" w:hAnsi="Arial" w:eastAsia="黑体"/>
      <w:b/>
      <w:bCs/>
      <w:kern w:val="2"/>
      <w:sz w:val="28"/>
      <w:szCs w:val="28"/>
      <w:lang w:val="en-US" w:eastAsia="zh-CN" w:bidi="ar-SA"/>
    </w:rPr>
  </w:style>
  <w:style w:type="character" w:customStyle="1" w:styleId="118">
    <w:name w:val="标题 2 Char"/>
    <w:qFormat/>
    <w:uiPriority w:val="0"/>
    <w:rPr>
      <w:rFonts w:ascii="Cambria" w:hAnsi="Cambria" w:eastAsia="宋体" w:cs="Times New Roman"/>
      <w:b/>
      <w:bCs/>
      <w:kern w:val="2"/>
      <w:sz w:val="32"/>
      <w:szCs w:val="32"/>
    </w:rPr>
  </w:style>
  <w:style w:type="character" w:customStyle="1" w:styleId="119">
    <w:name w:val="Font Style126"/>
    <w:unhideWhenUsed/>
    <w:qFormat/>
    <w:uiPriority w:val="0"/>
    <w:rPr>
      <w:rFonts w:hint="eastAsia" w:ascii="宋体" w:hAnsi="宋体" w:eastAsia="宋体"/>
      <w:b/>
      <w:spacing w:val="-30"/>
      <w:sz w:val="28"/>
    </w:rPr>
  </w:style>
  <w:style w:type="character" w:customStyle="1" w:styleId="120">
    <w:name w:val="标题 3 Char"/>
    <w:qFormat/>
    <w:uiPriority w:val="0"/>
    <w:rPr>
      <w:b/>
      <w:bCs/>
      <w:sz w:val="24"/>
      <w:szCs w:val="24"/>
    </w:rPr>
  </w:style>
  <w:style w:type="character" w:customStyle="1" w:styleId="121">
    <w:name w:val="标题 9 Char"/>
    <w:qFormat/>
    <w:uiPriority w:val="0"/>
    <w:rPr>
      <w:rFonts w:ascii="Arial" w:hAnsi="Arial" w:eastAsia="黑体"/>
      <w:sz w:val="21"/>
      <w:szCs w:val="21"/>
    </w:rPr>
  </w:style>
  <w:style w:type="character" w:customStyle="1" w:styleId="122">
    <w:name w:val="Font Style119"/>
    <w:unhideWhenUsed/>
    <w:qFormat/>
    <w:uiPriority w:val="0"/>
    <w:rPr>
      <w:rFonts w:hint="eastAsia" w:ascii="宋体" w:hAnsi="宋体" w:eastAsia="宋体"/>
      <w:sz w:val="24"/>
    </w:rPr>
  </w:style>
  <w:style w:type="character" w:customStyle="1" w:styleId="123">
    <w:name w:val="标题 4 Char"/>
    <w:qFormat/>
    <w:uiPriority w:val="0"/>
    <w:rPr>
      <w:rFonts w:ascii="Arial" w:hAnsi="Arial" w:eastAsia="宋体" w:cs="Times New Roman"/>
      <w:b/>
      <w:bCs/>
      <w:szCs w:val="28"/>
    </w:rPr>
  </w:style>
  <w:style w:type="character" w:customStyle="1" w:styleId="124">
    <w:name w:val="polysemyexp"/>
    <w:qFormat/>
    <w:uiPriority w:val="0"/>
    <w:rPr>
      <w:rFonts w:ascii="Times New Roman" w:hAnsi="Times New Roman" w:eastAsia="宋体"/>
      <w:color w:val="AAAAAA"/>
      <w:sz w:val="18"/>
      <w:szCs w:val="18"/>
    </w:rPr>
  </w:style>
  <w:style w:type="character" w:customStyle="1" w:styleId="125">
    <w:name w:val="标题 8 Char"/>
    <w:qFormat/>
    <w:uiPriority w:val="0"/>
    <w:rPr>
      <w:rFonts w:ascii="Arial" w:hAnsi="Arial" w:eastAsia="黑体"/>
      <w:sz w:val="24"/>
      <w:szCs w:val="24"/>
    </w:rPr>
  </w:style>
  <w:style w:type="character" w:customStyle="1" w:styleId="126">
    <w:name w:val="Font Style124"/>
    <w:unhideWhenUsed/>
    <w:qFormat/>
    <w:uiPriority w:val="0"/>
    <w:rPr>
      <w:rFonts w:hint="eastAsia" w:ascii="宋体" w:hAnsi="宋体" w:eastAsia="宋体"/>
      <w:spacing w:val="30"/>
      <w:sz w:val="24"/>
    </w:rPr>
  </w:style>
  <w:style w:type="character" w:customStyle="1" w:styleId="127">
    <w:name w:val="bds_nopic"/>
    <w:qFormat/>
    <w:uiPriority w:val="0"/>
    <w:rPr>
      <w:rFonts w:ascii="Times New Roman" w:hAnsi="Times New Roman" w:eastAsia="宋体"/>
    </w:rPr>
  </w:style>
  <w:style w:type="character" w:customStyle="1" w:styleId="128">
    <w:name w:val="Char Char13"/>
    <w:qFormat/>
    <w:uiPriority w:val="0"/>
    <w:rPr>
      <w:rFonts w:eastAsia="宋体"/>
      <w:b/>
      <w:bCs/>
      <w:kern w:val="2"/>
      <w:sz w:val="24"/>
      <w:lang w:val="en-US" w:eastAsia="zh-CN" w:bidi="ar-SA"/>
    </w:rPr>
  </w:style>
  <w:style w:type="character" w:customStyle="1" w:styleId="129">
    <w:name w:val="Font Style115"/>
    <w:unhideWhenUsed/>
    <w:qFormat/>
    <w:uiPriority w:val="0"/>
    <w:rPr>
      <w:rFonts w:hint="eastAsia" w:ascii="Times New Roman" w:hAnsi="Times New Roman" w:eastAsia="Times New Roman"/>
      <w:sz w:val="16"/>
    </w:rPr>
  </w:style>
  <w:style w:type="character" w:customStyle="1" w:styleId="130">
    <w:name w:val="Font Style127"/>
    <w:unhideWhenUsed/>
    <w:qFormat/>
    <w:uiPriority w:val="0"/>
    <w:rPr>
      <w:rFonts w:hint="eastAsia" w:ascii="Times New Roman" w:hAnsi="Times New Roman" w:eastAsia="Times New Roman"/>
      <w:sz w:val="20"/>
    </w:rPr>
  </w:style>
  <w:style w:type="character" w:customStyle="1" w:styleId="131">
    <w:name w:val="font01"/>
    <w:qFormat/>
    <w:uiPriority w:val="0"/>
    <w:rPr>
      <w:rFonts w:hint="eastAsia" w:ascii="宋体" w:hAnsi="宋体" w:eastAsia="宋体" w:cs="宋体"/>
      <w:color w:val="000000"/>
      <w:sz w:val="21"/>
      <w:szCs w:val="21"/>
      <w:u w:val="none"/>
    </w:rPr>
  </w:style>
  <w:style w:type="character" w:customStyle="1" w:styleId="132">
    <w:name w:val="Char Char15"/>
    <w:qFormat/>
    <w:uiPriority w:val="0"/>
    <w:rPr>
      <w:b/>
      <w:bCs/>
      <w:sz w:val="24"/>
      <w:szCs w:val="24"/>
    </w:rPr>
  </w:style>
  <w:style w:type="character" w:customStyle="1" w:styleId="133">
    <w:name w:val="批注文字 Char"/>
    <w:qFormat/>
    <w:uiPriority w:val="0"/>
    <w:rPr>
      <w:kern w:val="2"/>
      <w:sz w:val="21"/>
      <w:szCs w:val="24"/>
    </w:rPr>
  </w:style>
  <w:style w:type="character" w:customStyle="1" w:styleId="134">
    <w:name w:val="sidecatalog-dot1"/>
    <w:qFormat/>
    <w:uiPriority w:val="0"/>
    <w:rPr>
      <w:rFonts w:ascii="Times New Roman" w:hAnsi="Times New Roman" w:eastAsia="宋体"/>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7 Char"/>
    <w:qFormat/>
    <w:uiPriority w:val="0"/>
    <w:rPr>
      <w:b/>
      <w:bCs/>
      <w:sz w:val="24"/>
      <w:szCs w:val="24"/>
    </w:rPr>
  </w:style>
  <w:style w:type="character" w:customStyle="1" w:styleId="137">
    <w:name w:val="p0 Char Char"/>
    <w:qFormat/>
    <w:uiPriority w:val="0"/>
    <w:rPr>
      <w:rFonts w:eastAsia="宋体"/>
      <w:kern w:val="2"/>
      <w:sz w:val="21"/>
      <w:szCs w:val="21"/>
      <w:lang w:val="en-US" w:eastAsia="zh-CN" w:bidi="ar-SA"/>
    </w:rPr>
  </w:style>
  <w:style w:type="character" w:customStyle="1" w:styleId="138">
    <w:name w:val="批注框文本 Char"/>
    <w:qFormat/>
    <w:uiPriority w:val="0"/>
    <w:rPr>
      <w:kern w:val="2"/>
      <w:sz w:val="18"/>
      <w:szCs w:val="18"/>
    </w:rPr>
  </w:style>
  <w:style w:type="character" w:customStyle="1" w:styleId="139">
    <w:name w:val="标题 Char"/>
    <w:qFormat/>
    <w:uiPriority w:val="0"/>
    <w:rPr>
      <w:rFonts w:ascii="Cambria" w:hAnsi="Cambria"/>
      <w:b/>
      <w:kern w:val="2"/>
      <w:sz w:val="32"/>
      <w:szCs w:val="24"/>
    </w:rPr>
  </w:style>
  <w:style w:type="character" w:customStyle="1" w:styleId="140">
    <w:name w:val="Font Style121"/>
    <w:unhideWhenUsed/>
    <w:qFormat/>
    <w:uiPriority w:val="0"/>
    <w:rPr>
      <w:rFonts w:hint="eastAsia" w:ascii="宋体" w:hAnsi="宋体" w:eastAsia="宋体"/>
      <w:spacing w:val="-10"/>
      <w:sz w:val="30"/>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16"/>
    <w:unhideWhenUsed/>
    <w:qFormat/>
    <w:uiPriority w:val="0"/>
    <w:rPr>
      <w:rFonts w:hint="eastAsia" w:ascii="宋体" w:hAnsi="宋体" w:eastAsia="宋体"/>
      <w:spacing w:val="-20"/>
      <w:sz w:val="24"/>
    </w:rPr>
  </w:style>
  <w:style w:type="character" w:customStyle="1" w:styleId="143">
    <w:name w:val="标题 1 Char"/>
    <w:qFormat/>
    <w:uiPriority w:val="0"/>
    <w:rPr>
      <w:rFonts w:ascii="Cambria" w:hAnsi="Cambria"/>
      <w:b/>
      <w:bCs/>
      <w:kern w:val="32"/>
      <w:sz w:val="32"/>
      <w:szCs w:val="32"/>
    </w:rPr>
  </w:style>
  <w:style w:type="character" w:customStyle="1" w:styleId="144">
    <w:name w:val="批注主题 Char"/>
    <w:qFormat/>
    <w:uiPriority w:val="0"/>
    <w:rPr>
      <w:b/>
      <w:bCs/>
      <w:kern w:val="2"/>
      <w:sz w:val="21"/>
      <w:szCs w:val="24"/>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bds_nopic2"/>
    <w:qFormat/>
    <w:uiPriority w:val="0"/>
    <w:rPr>
      <w:rFonts w:ascii="Times New Roman" w:hAnsi="Times New Roman" w:eastAsia="宋体"/>
    </w:rPr>
  </w:style>
  <w:style w:type="character" w:customStyle="1" w:styleId="147">
    <w:name w:val="bds_more6"/>
    <w:qFormat/>
    <w:uiPriority w:val="0"/>
    <w:rPr>
      <w:rFonts w:hint="eastAsia" w:ascii="宋体" w:hAnsi="宋体" w:eastAsia="宋体" w:cs="宋体"/>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font11"/>
    <w:qFormat/>
    <w:uiPriority w:val="0"/>
    <w:rPr>
      <w:rFonts w:hint="eastAsia" w:ascii="宋体" w:hAnsi="宋体" w:eastAsia="宋体" w:cs="宋体"/>
      <w:color w:val="000000"/>
      <w:sz w:val="22"/>
      <w:szCs w:val="22"/>
      <w:u w:val="none"/>
    </w:rPr>
  </w:style>
  <w:style w:type="character" w:customStyle="1" w:styleId="150">
    <w:name w:val="批注文字 Char Char"/>
    <w:qFormat/>
    <w:uiPriority w:val="0"/>
    <w:rPr>
      <w:kern w:val="2"/>
      <w:sz w:val="21"/>
      <w:szCs w:val="24"/>
      <w:lang w:bidi="ar-SA"/>
    </w:rPr>
  </w:style>
  <w:style w:type="character" w:customStyle="1" w:styleId="151">
    <w:name w:val="lemmatitleh12"/>
    <w:qFormat/>
    <w:uiPriority w:val="0"/>
    <w:rPr>
      <w:rFonts w:ascii="Times New Roman" w:hAnsi="Times New Roman" w:eastAsia="宋体"/>
    </w:rPr>
  </w:style>
  <w:style w:type="character" w:customStyle="1" w:styleId="152">
    <w:name w:val="bds_more7"/>
    <w:qFormat/>
    <w:uiPriority w:val="0"/>
    <w:rPr>
      <w:rFonts w:ascii="Times New Roman" w:hAnsi="Times New Roman" w:eastAsia="宋体"/>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日期 Char"/>
    <w:qFormat/>
    <w:uiPriority w:val="0"/>
    <w:rPr>
      <w:kern w:val="2"/>
      <w:sz w:val="21"/>
      <w:szCs w:val="24"/>
    </w:rPr>
  </w:style>
  <w:style w:type="character" w:customStyle="1" w:styleId="155">
    <w:name w:val="标题 6 Char"/>
    <w:qFormat/>
    <w:uiPriority w:val="0"/>
    <w:rPr>
      <w:rFonts w:ascii="Arial" w:hAnsi="Arial" w:eastAsia="黑体"/>
      <w:b/>
      <w:bCs/>
      <w:sz w:val="24"/>
      <w:szCs w:val="24"/>
    </w:rPr>
  </w:style>
  <w:style w:type="character" w:customStyle="1" w:styleId="156">
    <w:name w:val="正文文本缩进 3 Char"/>
    <w:qFormat/>
    <w:uiPriority w:val="0"/>
    <w:rPr>
      <w:rFonts w:ascii="宋体" w:hAnsi="MS Sans Serif"/>
      <w:color w:val="000000"/>
      <w:sz w:val="24"/>
    </w:rPr>
  </w:style>
  <w:style w:type="character" w:customStyle="1" w:styleId="157">
    <w:name w:val="Font Style117"/>
    <w:unhideWhenUsed/>
    <w:qFormat/>
    <w:uiPriority w:val="0"/>
    <w:rPr>
      <w:rFonts w:hint="eastAsia" w:ascii="宋体" w:hAnsi="宋体" w:eastAsia="宋体"/>
      <w:spacing w:val="20"/>
      <w:sz w:val="24"/>
    </w:rPr>
  </w:style>
  <w:style w:type="character" w:customStyle="1" w:styleId="158">
    <w:name w:val="bds_nopic1"/>
    <w:qFormat/>
    <w:uiPriority w:val="0"/>
    <w:rPr>
      <w:rFonts w:ascii="Times New Roman" w:hAnsi="Times New Roman" w:eastAsia="宋体"/>
    </w:rPr>
  </w:style>
  <w:style w:type="paragraph" w:customStyle="1" w:styleId="159">
    <w:name w:val="Style67"/>
    <w:basedOn w:val="1"/>
    <w:unhideWhenUsed/>
    <w:qFormat/>
    <w:uiPriority w:val="0"/>
    <w:pPr>
      <w:spacing w:line="566" w:lineRule="exact"/>
      <w:ind w:firstLine="552"/>
    </w:pPr>
  </w:style>
  <w:style w:type="paragraph" w:customStyle="1" w:styleId="160">
    <w:name w:val="Style47"/>
    <w:basedOn w:val="1"/>
    <w:unhideWhenUsed/>
    <w:qFormat/>
    <w:uiPriority w:val="0"/>
  </w:style>
  <w:style w:type="paragraph" w:customStyle="1" w:styleId="16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Style28"/>
    <w:basedOn w:val="1"/>
    <w:unhideWhenUsed/>
    <w:qFormat/>
    <w:uiPriority w:val="0"/>
    <w:pPr>
      <w:spacing w:line="552" w:lineRule="exact"/>
      <w:ind w:firstLine="547"/>
    </w:pPr>
  </w:style>
  <w:style w:type="paragraph" w:customStyle="1" w:styleId="163">
    <w:name w:val="标题3"/>
    <w:basedOn w:val="4"/>
    <w:qFormat/>
    <w:uiPriority w:val="0"/>
    <w:pPr>
      <w:spacing w:beforeLines="50" w:afterLines="50" w:line="400" w:lineRule="exact"/>
      <w:jc w:val="both"/>
    </w:pPr>
    <w:rPr>
      <w:rFonts w:ascii="宋体" w:hAnsi="宋体"/>
      <w:kern w:val="32"/>
      <w:szCs w:val="32"/>
    </w:rPr>
  </w:style>
  <w:style w:type="paragraph" w:customStyle="1" w:styleId="164">
    <w:name w:val="Style41"/>
    <w:basedOn w:val="1"/>
    <w:unhideWhenUsed/>
    <w:qFormat/>
    <w:uiPriority w:val="0"/>
    <w:pPr>
      <w:spacing w:line="542" w:lineRule="exact"/>
      <w:ind w:firstLine="125"/>
    </w:pPr>
  </w:style>
  <w:style w:type="paragraph" w:customStyle="1" w:styleId="165">
    <w:name w:val="Style65"/>
    <w:basedOn w:val="1"/>
    <w:unhideWhenUsed/>
    <w:qFormat/>
    <w:uiPriority w:val="0"/>
  </w:style>
  <w:style w:type="paragraph" w:customStyle="1" w:styleId="166">
    <w:name w:val="默认段落字体 Para Char Char Char Char Char Char Char Char Char Char Char Char Char Char Char Char Char Char Char"/>
    <w:basedOn w:val="1"/>
    <w:qFormat/>
    <w:uiPriority w:val="0"/>
  </w:style>
  <w:style w:type="paragraph" w:customStyle="1" w:styleId="167">
    <w:name w:val="Style78"/>
    <w:basedOn w:val="1"/>
    <w:unhideWhenUsed/>
    <w:qFormat/>
    <w:uiPriority w:val="0"/>
  </w:style>
  <w:style w:type="paragraph" w:customStyle="1" w:styleId="168">
    <w:name w:val="标题 1 +"/>
    <w:basedOn w:val="4"/>
    <w:next w:val="1"/>
    <w:qFormat/>
    <w:uiPriority w:val="0"/>
    <w:pPr>
      <w:keepLines/>
      <w:spacing w:line="600" w:lineRule="auto"/>
    </w:pPr>
    <w:rPr>
      <w:rFonts w:eastAsia="黑体"/>
      <w:kern w:val="0"/>
      <w:sz w:val="32"/>
      <w:szCs w:val="32"/>
    </w:rPr>
  </w:style>
  <w:style w:type="paragraph" w:customStyle="1" w:styleId="169">
    <w:name w:val="Style77"/>
    <w:basedOn w:val="1"/>
    <w:unhideWhenUsed/>
    <w:qFormat/>
    <w:uiPriority w:val="0"/>
  </w:style>
  <w:style w:type="paragraph" w:customStyle="1" w:styleId="170">
    <w:name w:val="Style48"/>
    <w:basedOn w:val="1"/>
    <w:unhideWhenUsed/>
    <w:qFormat/>
    <w:uiPriority w:val="0"/>
    <w:pPr>
      <w:spacing w:line="542" w:lineRule="exact"/>
      <w:jc w:val="right"/>
    </w:pPr>
  </w:style>
  <w:style w:type="paragraph" w:customStyle="1" w:styleId="171">
    <w:name w:val="Style45"/>
    <w:basedOn w:val="1"/>
    <w:unhideWhenUsed/>
    <w:qFormat/>
    <w:uiPriority w:val="0"/>
  </w:style>
  <w:style w:type="paragraph" w:customStyle="1" w:styleId="172">
    <w:name w:val="Style36"/>
    <w:basedOn w:val="1"/>
    <w:unhideWhenUsed/>
    <w:qFormat/>
    <w:uiPriority w:val="0"/>
  </w:style>
  <w:style w:type="paragraph" w:customStyle="1" w:styleId="173">
    <w:name w:val="Char1 Char Char Char Char Char Char Char Char Char"/>
    <w:basedOn w:val="1"/>
    <w:qFormat/>
    <w:uiPriority w:val="0"/>
    <w:rPr>
      <w:szCs w:val="20"/>
    </w:rPr>
  </w:style>
  <w:style w:type="paragraph" w:customStyle="1" w:styleId="174">
    <w:name w:val="Style27"/>
    <w:basedOn w:val="1"/>
    <w:unhideWhenUsed/>
    <w:qFormat/>
    <w:uiPriority w:val="0"/>
  </w:style>
  <w:style w:type="paragraph" w:customStyle="1" w:styleId="175">
    <w:name w:val="Style16"/>
    <w:basedOn w:val="1"/>
    <w:unhideWhenUsed/>
    <w:qFormat/>
    <w:uiPriority w:val="0"/>
    <w:pPr>
      <w:jc w:val="right"/>
    </w:pPr>
  </w:style>
  <w:style w:type="paragraph" w:customStyle="1" w:styleId="17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7">
    <w:name w:val="Style12"/>
    <w:basedOn w:val="1"/>
    <w:unhideWhenUsed/>
    <w:qFormat/>
    <w:uiPriority w:val="0"/>
    <w:pPr>
      <w:spacing w:line="564" w:lineRule="exact"/>
      <w:ind w:hanging="115"/>
    </w:pPr>
  </w:style>
  <w:style w:type="paragraph" w:customStyle="1" w:styleId="178">
    <w:name w:val="修订1"/>
    <w:qFormat/>
    <w:uiPriority w:val="0"/>
    <w:rPr>
      <w:rFonts w:ascii="Times New Roman" w:hAnsi="Times New Roman" w:eastAsia="宋体" w:cs="Times New Roman"/>
      <w:kern w:val="2"/>
      <w:sz w:val="21"/>
      <w:szCs w:val="24"/>
      <w:lang w:val="en-US" w:eastAsia="zh-CN" w:bidi="ar-SA"/>
    </w:rPr>
  </w:style>
  <w:style w:type="paragraph" w:customStyle="1" w:styleId="179">
    <w:name w:val="Char"/>
    <w:basedOn w:val="1"/>
    <w:qFormat/>
    <w:uiPriority w:val="0"/>
    <w:pPr>
      <w:tabs>
        <w:tab w:val="left" w:pos="360"/>
      </w:tabs>
      <w:ind w:left="360" w:hanging="360" w:hangingChars="200"/>
    </w:pPr>
    <w:rPr>
      <w:sz w:val="24"/>
    </w:rPr>
  </w:style>
  <w:style w:type="paragraph" w:customStyle="1" w:styleId="180">
    <w:name w:val="_Style 39"/>
    <w:basedOn w:val="161"/>
    <w:qFormat/>
    <w:uiPriority w:val="0"/>
  </w:style>
  <w:style w:type="paragraph" w:customStyle="1" w:styleId="181">
    <w:name w:val="Style70"/>
    <w:basedOn w:val="1"/>
    <w:unhideWhenUsed/>
    <w:qFormat/>
    <w:uiPriority w:val="0"/>
    <w:pPr>
      <w:spacing w:line="549" w:lineRule="exact"/>
      <w:ind w:firstLine="686"/>
    </w:pPr>
  </w:style>
  <w:style w:type="paragraph" w:customStyle="1" w:styleId="182">
    <w:name w:val="Style13"/>
    <w:basedOn w:val="1"/>
    <w:unhideWhenUsed/>
    <w:qFormat/>
    <w:uiPriority w:val="0"/>
  </w:style>
  <w:style w:type="paragraph" w:customStyle="1" w:styleId="183">
    <w:name w:val="Style73"/>
    <w:basedOn w:val="1"/>
    <w:unhideWhenUsed/>
    <w:qFormat/>
    <w:uiPriority w:val="0"/>
    <w:pPr>
      <w:spacing w:line="538" w:lineRule="exact"/>
      <w:ind w:firstLine="533"/>
    </w:pPr>
  </w:style>
  <w:style w:type="paragraph" w:customStyle="1" w:styleId="184">
    <w:name w:val="Style8"/>
    <w:basedOn w:val="1"/>
    <w:unhideWhenUsed/>
    <w:qFormat/>
    <w:uiPriority w:val="0"/>
    <w:pPr>
      <w:spacing w:line="566" w:lineRule="exact"/>
      <w:jc w:val="center"/>
    </w:pPr>
  </w:style>
  <w:style w:type="paragraph" w:customStyle="1" w:styleId="185">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186">
    <w:name w:val="Char Char1 Char Char Char"/>
    <w:basedOn w:val="1"/>
    <w:qFormat/>
    <w:uiPriority w:val="0"/>
    <w:rPr>
      <w:kern w:val="0"/>
      <w:sz w:val="20"/>
      <w:szCs w:val="20"/>
    </w:rPr>
  </w:style>
  <w:style w:type="paragraph" w:customStyle="1" w:styleId="187">
    <w:name w:val="样式3"/>
    <w:basedOn w:val="1"/>
    <w:next w:val="1"/>
    <w:qFormat/>
    <w:uiPriority w:val="0"/>
    <w:pPr>
      <w:spacing w:line="360" w:lineRule="auto"/>
      <w:ind w:firstLine="480"/>
      <w:jc w:val="left"/>
    </w:pPr>
    <w:rPr>
      <w:rFonts w:ascii="宋体"/>
      <w:sz w:val="24"/>
      <w:szCs w:val="22"/>
    </w:rPr>
  </w:style>
  <w:style w:type="paragraph" w:customStyle="1" w:styleId="188">
    <w:name w:val="Normal_18_6"/>
    <w:qFormat/>
    <w:uiPriority w:val="0"/>
    <w:pPr>
      <w:widowControl w:val="0"/>
      <w:jc w:val="both"/>
    </w:pPr>
    <w:rPr>
      <w:rFonts w:ascii="等线" w:hAnsi="等线" w:eastAsia="等线" w:cs="Times New Roman"/>
      <w:lang w:val="en-US" w:eastAsia="zh-CN" w:bidi="ar-SA"/>
    </w:rPr>
  </w:style>
  <w:style w:type="paragraph" w:customStyle="1" w:styleId="189">
    <w:name w:val="Style76"/>
    <w:basedOn w:val="1"/>
    <w:unhideWhenUsed/>
    <w:qFormat/>
    <w:uiPriority w:val="0"/>
  </w:style>
  <w:style w:type="paragraph" w:customStyle="1" w:styleId="19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Style80"/>
    <w:basedOn w:val="1"/>
    <w:unhideWhenUsed/>
    <w:qFormat/>
    <w:uiPriority w:val="0"/>
  </w:style>
  <w:style w:type="paragraph" w:customStyle="1" w:styleId="192">
    <w:name w:val="Style5"/>
    <w:basedOn w:val="1"/>
    <w:unhideWhenUsed/>
    <w:qFormat/>
    <w:uiPriority w:val="0"/>
  </w:style>
  <w:style w:type="paragraph" w:customStyle="1" w:styleId="193">
    <w:name w:val="Normal_6_0"/>
    <w:qFormat/>
    <w:uiPriority w:val="0"/>
    <w:pPr>
      <w:widowControl w:val="0"/>
      <w:jc w:val="both"/>
    </w:pPr>
    <w:rPr>
      <w:rFonts w:ascii="等线" w:hAnsi="等线" w:eastAsia="等线" w:cs="Times New Roman"/>
      <w:lang w:val="en-US" w:eastAsia="zh-CN" w:bidi="ar-SA"/>
    </w:rPr>
  </w:style>
  <w:style w:type="paragraph" w:customStyle="1" w:styleId="19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5">
    <w:name w:val="TOC 标题1"/>
    <w:basedOn w:val="4"/>
    <w:next w:val="1"/>
    <w:qFormat/>
    <w:uiPriority w:val="0"/>
    <w:pPr>
      <w:tabs>
        <w:tab w:val="left" w:pos="885"/>
      </w:tabs>
      <w:outlineLvl w:val="9"/>
    </w:pPr>
    <w:rPr>
      <w:rFonts w:ascii="Calibri" w:hAnsi="Calibri"/>
    </w:rPr>
  </w:style>
  <w:style w:type="paragraph" w:customStyle="1" w:styleId="196">
    <w:name w:val="Style29"/>
    <w:basedOn w:val="1"/>
    <w:unhideWhenUsed/>
    <w:qFormat/>
    <w:uiPriority w:val="0"/>
    <w:pPr>
      <w:spacing w:line="547" w:lineRule="exact"/>
      <w:ind w:firstLine="547"/>
    </w:pPr>
  </w:style>
  <w:style w:type="paragraph" w:customStyle="1" w:styleId="197">
    <w:name w:val="p16"/>
    <w:basedOn w:val="1"/>
    <w:qFormat/>
    <w:uiPriority w:val="0"/>
    <w:pPr>
      <w:widowControl/>
      <w:jc w:val="left"/>
    </w:pPr>
    <w:rPr>
      <w:kern w:val="0"/>
      <w:szCs w:val="21"/>
    </w:rPr>
  </w:style>
  <w:style w:type="paragraph" w:customStyle="1" w:styleId="198">
    <w:name w:val="Char1 Char Char Char 字元 Char Char 字元 Char 字元 Char1 Char Char Char"/>
    <w:basedOn w:val="1"/>
    <w:qFormat/>
    <w:uiPriority w:val="0"/>
    <w:rPr>
      <w:szCs w:val="20"/>
    </w:rPr>
  </w:style>
  <w:style w:type="paragraph" w:customStyle="1" w:styleId="19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1">
    <w:name w:val="Char Char Char"/>
    <w:basedOn w:val="1"/>
    <w:qFormat/>
    <w:uiPriority w:val="0"/>
    <w:rPr>
      <w:rFonts w:ascii="宋体" w:hAnsi="宋体"/>
      <w:b/>
      <w:sz w:val="28"/>
      <w:szCs w:val="28"/>
    </w:rPr>
  </w:style>
  <w:style w:type="paragraph" w:customStyle="1" w:styleId="202">
    <w:name w:val="1 Char Char Char Char"/>
    <w:basedOn w:val="1"/>
    <w:qFormat/>
    <w:uiPriority w:val="0"/>
  </w:style>
  <w:style w:type="paragraph" w:customStyle="1" w:styleId="203">
    <w:name w:val="Style71"/>
    <w:basedOn w:val="1"/>
    <w:unhideWhenUsed/>
    <w:qFormat/>
    <w:uiPriority w:val="0"/>
    <w:pPr>
      <w:spacing w:line="538" w:lineRule="exact"/>
      <w:ind w:firstLine="101"/>
    </w:pPr>
  </w:style>
  <w:style w:type="paragraph" w:customStyle="1" w:styleId="204">
    <w:name w:val="Char Char1 Char Char Char Char Char1 Char Char Char Char"/>
    <w:basedOn w:val="16"/>
    <w:qFormat/>
    <w:uiPriority w:val="0"/>
    <w:rPr>
      <w:rFonts w:ascii="Tahoma" w:hAnsi="Tahoma"/>
    </w:rPr>
  </w:style>
  <w:style w:type="paragraph" w:customStyle="1" w:styleId="205">
    <w:name w:val="Style60"/>
    <w:basedOn w:val="1"/>
    <w:unhideWhenUsed/>
    <w:qFormat/>
    <w:uiPriority w:val="0"/>
    <w:pPr>
      <w:spacing w:line="566" w:lineRule="exact"/>
    </w:pPr>
  </w:style>
  <w:style w:type="paragraph" w:customStyle="1" w:styleId="206">
    <w:name w:val="Style9"/>
    <w:basedOn w:val="1"/>
    <w:unhideWhenUsed/>
    <w:qFormat/>
    <w:uiPriority w:val="0"/>
  </w:style>
  <w:style w:type="paragraph" w:styleId="207">
    <w:name w:val="List Paragraph"/>
    <w:basedOn w:val="1"/>
    <w:qFormat/>
    <w:uiPriority w:val="1"/>
    <w:pPr>
      <w:ind w:firstLine="420" w:firstLineChars="200"/>
    </w:pPr>
    <w:rPr>
      <w:rFonts w:ascii="Calibri" w:hAnsi="Calibri"/>
      <w:szCs w:val="22"/>
    </w:rPr>
  </w:style>
  <w:style w:type="paragraph" w:customStyle="1" w:styleId="208">
    <w:name w:val="列表段落1"/>
    <w:basedOn w:val="1"/>
    <w:qFormat/>
    <w:uiPriority w:val="0"/>
    <w:pPr>
      <w:ind w:firstLine="420" w:firstLineChars="200"/>
    </w:pPr>
    <w:rPr>
      <w:rFonts w:ascii="Calibri" w:hAnsi="Calibri" w:cs="Calibri"/>
      <w:szCs w:val="21"/>
    </w:rPr>
  </w:style>
  <w:style w:type="paragraph" w:customStyle="1" w:styleId="209">
    <w:name w:val="Style15"/>
    <w:basedOn w:val="1"/>
    <w:unhideWhenUsed/>
    <w:qFormat/>
    <w:uiPriority w:val="0"/>
    <w:pPr>
      <w:spacing w:line="557" w:lineRule="exact"/>
      <w:ind w:firstLine="672"/>
    </w:pPr>
  </w:style>
  <w:style w:type="paragraph" w:customStyle="1" w:styleId="210">
    <w:name w:val="Style23"/>
    <w:basedOn w:val="1"/>
    <w:unhideWhenUsed/>
    <w:qFormat/>
    <w:uiPriority w:val="0"/>
  </w:style>
  <w:style w:type="paragraph" w:customStyle="1" w:styleId="211">
    <w:name w:val="Style26"/>
    <w:basedOn w:val="1"/>
    <w:unhideWhenUsed/>
    <w:qFormat/>
    <w:uiPriority w:val="0"/>
  </w:style>
  <w:style w:type="paragraph" w:customStyle="1" w:styleId="212">
    <w:name w:val="Style50"/>
    <w:basedOn w:val="1"/>
    <w:unhideWhenUsed/>
    <w:qFormat/>
    <w:uiPriority w:val="0"/>
  </w:style>
  <w:style w:type="paragraph" w:customStyle="1" w:styleId="213">
    <w:name w:val="Style64"/>
    <w:basedOn w:val="1"/>
    <w:unhideWhenUsed/>
    <w:qFormat/>
    <w:uiPriority w:val="0"/>
  </w:style>
  <w:style w:type="paragraph" w:customStyle="1" w:styleId="21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5">
    <w:name w:val="Style46"/>
    <w:basedOn w:val="1"/>
    <w:unhideWhenUsed/>
    <w:qFormat/>
    <w:uiPriority w:val="0"/>
    <w:pPr>
      <w:spacing w:line="672" w:lineRule="exact"/>
    </w:pPr>
  </w:style>
  <w:style w:type="paragraph" w:customStyle="1" w:styleId="21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8">
    <w:name w:val="标题2"/>
    <w:basedOn w:val="41"/>
    <w:qFormat/>
    <w:uiPriority w:val="0"/>
    <w:pPr>
      <w:spacing w:after="240"/>
      <w:jc w:val="left"/>
    </w:pPr>
    <w:rPr>
      <w:sz w:val="30"/>
    </w:rPr>
  </w:style>
  <w:style w:type="paragraph" w:customStyle="1" w:styleId="219">
    <w:name w:val="TOC 标题11"/>
    <w:basedOn w:val="4"/>
    <w:next w:val="1"/>
    <w:qFormat/>
    <w:uiPriority w:val="0"/>
    <w:pPr>
      <w:outlineLvl w:val="9"/>
    </w:pPr>
    <w:rPr>
      <w:rFonts w:ascii="Calibri" w:hAnsi="Calibri"/>
    </w:rPr>
  </w:style>
  <w:style w:type="paragraph" w:customStyle="1" w:styleId="220">
    <w:name w:val="Style81"/>
    <w:basedOn w:val="1"/>
    <w:unhideWhenUsed/>
    <w:qFormat/>
    <w:uiPriority w:val="0"/>
    <w:pPr>
      <w:spacing w:line="547" w:lineRule="exact"/>
    </w:pPr>
  </w:style>
  <w:style w:type="paragraph" w:customStyle="1" w:styleId="22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2">
    <w:name w:val="Style72"/>
    <w:basedOn w:val="1"/>
    <w:unhideWhenUsed/>
    <w:qFormat/>
    <w:uiPriority w:val="0"/>
  </w:style>
  <w:style w:type="paragraph" w:customStyle="1" w:styleId="223">
    <w:name w:val="Style74"/>
    <w:basedOn w:val="1"/>
    <w:unhideWhenUsed/>
    <w:qFormat/>
    <w:uiPriority w:val="0"/>
    <w:pPr>
      <w:spacing w:line="437" w:lineRule="exact"/>
    </w:p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Style24"/>
    <w:basedOn w:val="1"/>
    <w:unhideWhenUsed/>
    <w:qFormat/>
    <w:uiPriority w:val="0"/>
  </w:style>
  <w:style w:type="paragraph" w:customStyle="1" w:styleId="226">
    <w:name w:val="Char Char1 Char Char Char Char Char Char Char"/>
    <w:basedOn w:val="1"/>
    <w:qFormat/>
    <w:uiPriority w:val="0"/>
    <w:pPr>
      <w:widowControl/>
      <w:spacing w:after="160" w:line="240" w:lineRule="exact"/>
      <w:jc w:val="left"/>
    </w:pPr>
  </w:style>
  <w:style w:type="paragraph" w:customStyle="1" w:styleId="227">
    <w:name w:val="Style21"/>
    <w:basedOn w:val="1"/>
    <w:unhideWhenUsed/>
    <w:qFormat/>
    <w:uiPriority w:val="0"/>
    <w:pPr>
      <w:spacing w:line="566" w:lineRule="exact"/>
      <w:ind w:firstLine="682"/>
    </w:pPr>
  </w:style>
  <w:style w:type="paragraph" w:customStyle="1" w:styleId="228">
    <w:name w:val="Style52"/>
    <w:basedOn w:val="1"/>
    <w:unhideWhenUsed/>
    <w:qFormat/>
    <w:uiPriority w:val="0"/>
    <w:pPr>
      <w:spacing w:line="682" w:lineRule="exact"/>
      <w:ind w:firstLine="557"/>
    </w:pPr>
  </w:style>
  <w:style w:type="paragraph" w:customStyle="1" w:styleId="229">
    <w:name w:val="Style61"/>
    <w:basedOn w:val="1"/>
    <w:unhideWhenUsed/>
    <w:qFormat/>
    <w:uiPriority w:val="0"/>
  </w:style>
  <w:style w:type="paragraph" w:customStyle="1" w:styleId="230">
    <w:name w:val="Style11"/>
    <w:basedOn w:val="1"/>
    <w:unhideWhenUsed/>
    <w:qFormat/>
    <w:uiPriority w:val="0"/>
    <w:pPr>
      <w:spacing w:line="559" w:lineRule="exact"/>
      <w:ind w:firstLine="590"/>
    </w:pPr>
  </w:style>
  <w:style w:type="paragraph" w:customStyle="1" w:styleId="231">
    <w:name w:val="Style62"/>
    <w:basedOn w:val="1"/>
    <w:unhideWhenUsed/>
    <w:qFormat/>
    <w:uiPriority w:val="0"/>
  </w:style>
  <w:style w:type="paragraph" w:customStyle="1" w:styleId="232">
    <w:name w:val="Style58"/>
    <w:basedOn w:val="1"/>
    <w:unhideWhenUsed/>
    <w:qFormat/>
    <w:uiPriority w:val="0"/>
    <w:pPr>
      <w:spacing w:line="413" w:lineRule="exact"/>
    </w:pPr>
  </w:style>
  <w:style w:type="paragraph" w:customStyle="1" w:styleId="233">
    <w:name w:val="Style56"/>
    <w:basedOn w:val="1"/>
    <w:unhideWhenUsed/>
    <w:qFormat/>
    <w:uiPriority w:val="0"/>
  </w:style>
  <w:style w:type="paragraph" w:customStyle="1" w:styleId="234">
    <w:name w:val="Style44"/>
    <w:basedOn w:val="1"/>
    <w:unhideWhenUsed/>
    <w:qFormat/>
    <w:uiPriority w:val="0"/>
  </w:style>
  <w:style w:type="paragraph" w:customStyle="1" w:styleId="235">
    <w:name w:val="1"/>
    <w:basedOn w:val="1"/>
    <w:qFormat/>
    <w:uiPriority w:val="0"/>
    <w:pPr>
      <w:spacing w:afterLines="50" w:line="360" w:lineRule="auto"/>
    </w:pPr>
    <w:rPr>
      <w:rFonts w:ascii="宋体" w:hAnsi="宋体"/>
      <w:b/>
      <w:sz w:val="30"/>
      <w:szCs w:val="21"/>
    </w:rPr>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Style54"/>
    <w:basedOn w:val="1"/>
    <w:unhideWhenUsed/>
    <w:qFormat/>
    <w:uiPriority w:val="0"/>
  </w:style>
  <w:style w:type="paragraph" w:customStyle="1" w:styleId="23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9">
    <w:name w:val="Style34"/>
    <w:basedOn w:val="1"/>
    <w:unhideWhenUsed/>
    <w:qFormat/>
    <w:uiPriority w:val="0"/>
    <w:pPr>
      <w:spacing w:line="375" w:lineRule="exact"/>
    </w:pPr>
  </w:style>
  <w:style w:type="paragraph" w:customStyle="1" w:styleId="240">
    <w:name w:val="Style69"/>
    <w:basedOn w:val="1"/>
    <w:unhideWhenUsed/>
    <w:qFormat/>
    <w:uiPriority w:val="0"/>
    <w:pPr>
      <w:spacing w:line="557" w:lineRule="exact"/>
      <w:ind w:firstLine="1666"/>
    </w:pPr>
  </w:style>
  <w:style w:type="paragraph" w:customStyle="1" w:styleId="241">
    <w:name w:val="Style59"/>
    <w:basedOn w:val="1"/>
    <w:unhideWhenUsed/>
    <w:qFormat/>
    <w:uiPriority w:val="0"/>
  </w:style>
  <w:style w:type="paragraph" w:customStyle="1" w:styleId="242">
    <w:name w:val="表格内容"/>
    <w:basedOn w:val="20"/>
    <w:qFormat/>
    <w:uiPriority w:val="0"/>
    <w:pPr>
      <w:suppressLineNumbers/>
      <w:suppressAutoHyphens/>
      <w:jc w:val="left"/>
    </w:pPr>
    <w:rPr>
      <w:rFonts w:cs="Tahoma"/>
      <w:kern w:val="0"/>
      <w:sz w:val="24"/>
    </w:rPr>
  </w:style>
  <w:style w:type="paragraph" w:customStyle="1" w:styleId="243">
    <w:name w:val="Style4"/>
    <w:basedOn w:val="1"/>
    <w:unhideWhenUsed/>
    <w:qFormat/>
    <w:uiPriority w:val="0"/>
  </w:style>
  <w:style w:type="paragraph" w:customStyle="1" w:styleId="244">
    <w:name w:val="Style63"/>
    <w:basedOn w:val="1"/>
    <w:unhideWhenUsed/>
    <w:qFormat/>
    <w:uiPriority w:val="0"/>
    <w:pPr>
      <w:spacing w:line="564" w:lineRule="exact"/>
      <w:ind w:firstLine="682"/>
    </w:pPr>
  </w:style>
  <w:style w:type="paragraph" w:customStyle="1" w:styleId="245">
    <w:name w:val="Normal_18_7"/>
    <w:qFormat/>
    <w:uiPriority w:val="0"/>
    <w:pPr>
      <w:widowControl w:val="0"/>
      <w:jc w:val="both"/>
    </w:pPr>
    <w:rPr>
      <w:rFonts w:ascii="等线" w:hAnsi="等线" w:eastAsia="等线" w:cs="Times New Roman"/>
      <w:lang w:val="en-US" w:eastAsia="zh-CN" w:bidi="ar-SA"/>
    </w:rPr>
  </w:style>
  <w:style w:type="paragraph" w:customStyle="1" w:styleId="246">
    <w:name w:val="Style10"/>
    <w:basedOn w:val="1"/>
    <w:unhideWhenUsed/>
    <w:qFormat/>
    <w:uiPriority w:val="0"/>
    <w:pPr>
      <w:spacing w:line="538" w:lineRule="exact"/>
    </w:pPr>
  </w:style>
  <w:style w:type="paragraph" w:customStyle="1" w:styleId="24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9">
    <w:name w:val="附录标识"/>
    <w:basedOn w:val="224"/>
    <w:qFormat/>
    <w:uiPriority w:val="0"/>
    <w:pPr>
      <w:tabs>
        <w:tab w:val="left" w:pos="6405"/>
        <w:tab w:val="clear" w:pos="360"/>
        <w:tab w:val="clear" w:pos="720"/>
      </w:tabs>
      <w:spacing w:after="200"/>
    </w:pPr>
    <w:rPr>
      <w:sz w:val="21"/>
    </w:rPr>
  </w:style>
  <w:style w:type="paragraph" w:customStyle="1" w:styleId="250">
    <w:name w:val="Normal_18_5"/>
    <w:qFormat/>
    <w:uiPriority w:val="0"/>
    <w:pPr>
      <w:widowControl w:val="0"/>
      <w:jc w:val="both"/>
    </w:pPr>
    <w:rPr>
      <w:rFonts w:ascii="等线" w:hAnsi="等线" w:eastAsia="等线" w:cs="Times New Roman"/>
      <w:lang w:val="en-US" w:eastAsia="zh-CN" w:bidi="ar-SA"/>
    </w:rPr>
  </w:style>
  <w:style w:type="paragraph" w:customStyle="1" w:styleId="251">
    <w:name w:val="Char1 Char Char Char"/>
    <w:basedOn w:val="1"/>
    <w:qFormat/>
    <w:uiPriority w:val="0"/>
    <w:pPr>
      <w:widowControl/>
      <w:spacing w:after="160" w:line="240" w:lineRule="exact"/>
      <w:jc w:val="left"/>
    </w:pPr>
    <w:rPr>
      <w:kern w:val="0"/>
      <w:sz w:val="24"/>
      <w:szCs w:val="20"/>
    </w:rPr>
  </w:style>
  <w:style w:type="paragraph" w:customStyle="1" w:styleId="252">
    <w:name w:val="Style53"/>
    <w:basedOn w:val="1"/>
    <w:unhideWhenUsed/>
    <w:qFormat/>
    <w:uiPriority w:val="0"/>
    <w:pPr>
      <w:spacing w:line="533" w:lineRule="exact"/>
      <w:ind w:firstLine="581"/>
    </w:pPr>
  </w:style>
  <w:style w:type="paragraph" w:customStyle="1" w:styleId="253">
    <w:name w:val="Style42"/>
    <w:basedOn w:val="1"/>
    <w:unhideWhenUsed/>
    <w:qFormat/>
    <w:uiPriority w:val="0"/>
    <w:pPr>
      <w:spacing w:line="542" w:lineRule="exact"/>
      <w:ind w:firstLine="547"/>
    </w:pPr>
  </w:style>
  <w:style w:type="paragraph" w:customStyle="1" w:styleId="254">
    <w:name w:val="Style68"/>
    <w:basedOn w:val="1"/>
    <w:unhideWhenUsed/>
    <w:qFormat/>
    <w:uiPriority w:val="0"/>
    <w:pPr>
      <w:spacing w:line="547" w:lineRule="exact"/>
    </w:pPr>
  </w:style>
  <w:style w:type="paragraph" w:customStyle="1" w:styleId="25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6">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0">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1">
    <w:name w:val="layui-this"/>
    <w:qFormat/>
    <w:uiPriority w:val="0"/>
    <w:rPr>
      <w:bdr w:val="single" w:color="EEEEEE" w:sz="6" w:space="0"/>
      <w:shd w:val="clear" w:color="auto" w:fill="FFFFFF"/>
    </w:rPr>
  </w:style>
  <w:style w:type="character" w:customStyle="1" w:styleId="262">
    <w:name w:val="module-textbox"/>
    <w:qFormat/>
    <w:uiPriority w:val="0"/>
  </w:style>
  <w:style w:type="character" w:customStyle="1" w:styleId="263">
    <w:name w:val="mt-enabled"/>
    <w:qFormat/>
    <w:uiPriority w:val="0"/>
    <w:rPr>
      <w:bdr w:val="single" w:color="E0E0E0" w:sz="6" w:space="0"/>
      <w:shd w:val="clear" w:color="auto" w:fill="FFFFFF"/>
    </w:rPr>
  </w:style>
  <w:style w:type="character" w:customStyle="1" w:styleId="264">
    <w:name w:val="first-child"/>
    <w:qFormat/>
    <w:uiPriority w:val="0"/>
  </w:style>
  <w:style w:type="character" w:customStyle="1" w:styleId="265">
    <w:name w:val="error2"/>
    <w:qFormat/>
    <w:uiPriority w:val="0"/>
    <w:rPr>
      <w:bdr w:val="single" w:color="FF0000" w:sz="6" w:space="0"/>
      <w:shd w:val="clear" w:color="auto" w:fill="FECCCF"/>
    </w:rPr>
  </w:style>
  <w:style w:type="character" w:customStyle="1" w:styleId="266">
    <w:name w:val="success"/>
    <w:qFormat/>
    <w:uiPriority w:val="0"/>
    <w:rPr>
      <w:bdr w:val="single" w:color="008000" w:sz="6" w:space="0"/>
      <w:shd w:val="clear" w:color="auto" w:fill="E0FFE0"/>
    </w:rPr>
  </w:style>
  <w:style w:type="character" w:customStyle="1" w:styleId="267">
    <w:name w:val="active2"/>
    <w:qFormat/>
    <w:uiPriority w:val="0"/>
    <w:rPr>
      <w:color w:val="FF0000"/>
    </w:rPr>
  </w:style>
  <w:style w:type="character" w:customStyle="1" w:styleId="268">
    <w:name w:val="hover9"/>
    <w:qFormat/>
    <w:uiPriority w:val="0"/>
    <w:rPr>
      <w:color w:val="FF0000"/>
    </w:rPr>
  </w:style>
  <w:style w:type="paragraph" w:customStyle="1" w:styleId="269">
    <w:name w:val="z-窗体顶端1"/>
    <w:basedOn w:val="1"/>
    <w:next w:val="1"/>
    <w:link w:val="270"/>
    <w:qFormat/>
    <w:uiPriority w:val="0"/>
    <w:pPr>
      <w:pBdr>
        <w:bottom w:val="single" w:color="auto" w:sz="6" w:space="1"/>
      </w:pBdr>
      <w:jc w:val="center"/>
    </w:pPr>
    <w:rPr>
      <w:rFonts w:ascii="Arial"/>
      <w:vanish/>
      <w:sz w:val="16"/>
    </w:rPr>
  </w:style>
  <w:style w:type="character" w:customStyle="1" w:styleId="270">
    <w:name w:val="z-窗体顶端 字符"/>
    <w:basedOn w:val="46"/>
    <w:link w:val="269"/>
    <w:qFormat/>
    <w:uiPriority w:val="0"/>
    <w:rPr>
      <w:rFonts w:ascii="Arial" w:hAnsi="Times New Roman" w:eastAsia="宋体" w:cs="Times New Roman"/>
      <w:vanish/>
      <w:sz w:val="16"/>
      <w:szCs w:val="24"/>
    </w:rPr>
  </w:style>
  <w:style w:type="paragraph" w:customStyle="1" w:styleId="271">
    <w:name w:val="z-窗体底端1"/>
    <w:basedOn w:val="1"/>
    <w:next w:val="1"/>
    <w:link w:val="272"/>
    <w:qFormat/>
    <w:uiPriority w:val="0"/>
    <w:pPr>
      <w:pBdr>
        <w:top w:val="single" w:color="auto" w:sz="6" w:space="1"/>
      </w:pBdr>
      <w:jc w:val="center"/>
    </w:pPr>
    <w:rPr>
      <w:rFonts w:ascii="Arial"/>
      <w:vanish/>
      <w:sz w:val="16"/>
    </w:rPr>
  </w:style>
  <w:style w:type="character" w:customStyle="1" w:styleId="272">
    <w:name w:val="z-窗体底端 字符"/>
    <w:basedOn w:val="46"/>
    <w:link w:val="271"/>
    <w:qFormat/>
    <w:uiPriority w:val="0"/>
    <w:rPr>
      <w:rFonts w:ascii="Arial" w:hAnsi="Times New Roman" w:eastAsia="宋体" w:cs="Times New Roman"/>
      <w:vanish/>
      <w:sz w:val="16"/>
      <w:szCs w:val="24"/>
    </w:rPr>
  </w:style>
  <w:style w:type="character" w:customStyle="1" w:styleId="273">
    <w:name w:val="active"/>
    <w:qFormat/>
    <w:uiPriority w:val="0"/>
    <w:rPr>
      <w:color w:val="FF0000"/>
    </w:rPr>
  </w:style>
  <w:style w:type="character" w:customStyle="1" w:styleId="274">
    <w:name w:val="hover"/>
    <w:qFormat/>
    <w:uiPriority w:val="0"/>
    <w:rPr>
      <w:color w:val="FF0000"/>
    </w:rPr>
  </w:style>
  <w:style w:type="paragraph" w:customStyle="1" w:styleId="275">
    <w:name w:val="Table Paragraph"/>
    <w:basedOn w:val="1"/>
    <w:qFormat/>
    <w:uiPriority w:val="1"/>
  </w:style>
  <w:style w:type="character" w:customStyle="1" w:styleId="276">
    <w:name w:val="fontstyle01"/>
    <w:qFormat/>
    <w:uiPriority w:val="0"/>
    <w:rPr>
      <w:rFonts w:hint="eastAsia" w:ascii="宋体" w:hAnsi="宋体" w:eastAsia="宋体"/>
      <w:color w:val="000000"/>
      <w:sz w:val="22"/>
      <w:szCs w:val="22"/>
    </w:rPr>
  </w:style>
  <w:style w:type="paragraph" w:customStyle="1" w:styleId="277">
    <w:name w:val="标题 21"/>
    <w:basedOn w:val="1"/>
    <w:next w:val="278"/>
    <w:qFormat/>
    <w:uiPriority w:val="0"/>
    <w:pPr>
      <w:spacing w:before="240" w:line="300" w:lineRule="auto"/>
      <w:outlineLvl w:val="1"/>
    </w:pPr>
    <w:rPr>
      <w:rFonts w:ascii="宋体" w:hAnsi="宋体"/>
      <w:b/>
      <w:snapToGrid w:val="0"/>
      <w:kern w:val="0"/>
      <w:sz w:val="28"/>
    </w:rPr>
  </w:style>
  <w:style w:type="paragraph" w:customStyle="1" w:styleId="278">
    <w:name w:val="正文缩进1"/>
    <w:basedOn w:val="1"/>
    <w:qFormat/>
    <w:uiPriority w:val="0"/>
    <w:pPr>
      <w:tabs>
        <w:tab w:val="left" w:pos="720"/>
      </w:tabs>
      <w:ind w:left="624" w:hanging="624"/>
      <w:textAlignment w:val="baseline"/>
    </w:pPr>
    <w:rPr>
      <w:rFonts w:hint="eastAsia" w:ascii="宋体"/>
    </w:rPr>
  </w:style>
  <w:style w:type="paragraph" w:customStyle="1" w:styleId="279">
    <w:name w:val="WPSOffice手动目录 1"/>
    <w:qFormat/>
    <w:uiPriority w:val="0"/>
    <w:rPr>
      <w:rFonts w:ascii="Times New Roman" w:hAnsi="Times New Roman" w:eastAsia="宋体" w:cs="Times New Roman"/>
      <w:lang w:val="en-US" w:eastAsia="zh-CN" w:bidi="ar-SA"/>
    </w:rPr>
  </w:style>
  <w:style w:type="paragraph" w:customStyle="1" w:styleId="280">
    <w:name w:val="列出段落1"/>
    <w:basedOn w:val="1"/>
    <w:qFormat/>
    <w:uiPriority w:val="1"/>
    <w:pPr>
      <w:ind w:left="1060" w:firstLine="480"/>
    </w:pPr>
  </w:style>
  <w:style w:type="character" w:customStyle="1" w:styleId="281">
    <w:name w:val="Char Char1"/>
    <w:link w:val="282"/>
    <w:qFormat/>
    <w:uiPriority w:val="0"/>
    <w:rPr>
      <w:b/>
      <w:sz w:val="28"/>
    </w:rPr>
  </w:style>
  <w:style w:type="paragraph" w:customStyle="1" w:styleId="282">
    <w:name w:val="批注主题1"/>
    <w:basedOn w:val="17"/>
    <w:next w:val="17"/>
    <w:link w:val="281"/>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3">
    <w:name w:val="不明显参考1"/>
    <w:qFormat/>
    <w:uiPriority w:val="0"/>
    <w:rPr>
      <w:smallCaps/>
      <w:color w:val="C0504D"/>
      <w:u w:val="single"/>
    </w:rPr>
  </w:style>
  <w:style w:type="character" w:customStyle="1" w:styleId="284">
    <w:name w:val="正文文本首行缩进 2 字符1"/>
    <w:qFormat/>
    <w:uiPriority w:val="0"/>
    <w:rPr>
      <w:kern w:val="2"/>
      <w:sz w:val="21"/>
    </w:rPr>
  </w:style>
  <w:style w:type="character" w:customStyle="1" w:styleId="285">
    <w:name w:val="正文首行缩进 2 Char"/>
    <w:link w:val="2"/>
    <w:qFormat/>
    <w:uiPriority w:val="0"/>
    <w:rPr>
      <w:kern w:val="2"/>
      <w:sz w:val="21"/>
    </w:rPr>
  </w:style>
  <w:style w:type="character" w:customStyle="1" w:styleId="286">
    <w:name w:val="正文缩进 Char"/>
    <w:link w:val="15"/>
    <w:qFormat/>
    <w:uiPriority w:val="99"/>
  </w:style>
  <w:style w:type="paragraph" w:customStyle="1" w:styleId="287">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 w:type="character" w:customStyle="1" w:styleId="288">
    <w:name w:val="font51"/>
    <w:basedOn w:val="46"/>
    <w:uiPriority w:val="0"/>
    <w:rPr>
      <w:rFonts w:hint="eastAsia" w:ascii="宋体" w:hAnsi="宋体" w:eastAsia="宋体" w:cs="宋体"/>
      <w:b/>
      <w:bCs/>
      <w:color w:val="000000"/>
      <w:sz w:val="22"/>
      <w:szCs w:val="22"/>
      <w:u w:val="none"/>
    </w:rPr>
  </w:style>
  <w:style w:type="character" w:customStyle="1" w:styleId="289">
    <w:name w:val="font81"/>
    <w:basedOn w:val="46"/>
    <w:uiPriority w:val="0"/>
    <w:rPr>
      <w:rFonts w:hint="eastAsia" w:ascii="宋体" w:hAnsi="宋体" w:eastAsia="宋体" w:cs="宋体"/>
      <w:b/>
      <w:bCs/>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10FAE-36AA-4971-835B-F6F1A300BE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34230</Words>
  <Characters>35871</Characters>
  <Lines>186</Lines>
  <Paragraphs>52</Paragraphs>
  <TotalTime>37</TotalTime>
  <ScaleCrop>false</ScaleCrop>
  <LinksUpToDate>false</LinksUpToDate>
  <CharactersWithSpaces>37636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2023-03-30T05:15:00Z</dcterms:created>
  <dc:creator>admin</dc:creator>
  <cp:lastModifiedBy>沈敏</cp:lastModifiedBy>
  <cp:lastPrinted>2023-06-07T06:23:00Z</cp:lastPrinted>
  <dcterms:modified xsi:type="dcterms:W3CDTF">2023-12-28T09:09:34Z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337C1F2CF42A47648C4C850F9C5ECD74</vt:lpwstr>
  </property>
</Properties>
</file>