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default" w:ascii="仿宋_GB2312" w:hAnsi="仿宋_GB2312" w:eastAsia="仿宋_GB2312" w:cs="仿宋_GB2312"/>
          <w:b/>
          <w:sz w:val="24"/>
          <w:lang w:val="en-US"/>
        </w:rPr>
      </w:pPr>
      <w:bookmarkStart w:id="0" w:name="_Toc367274929"/>
      <w:bookmarkEnd w:id="0"/>
      <w:bookmarkStart w:id="1" w:name="_Toc227520433"/>
      <w:bookmarkEnd w:id="1"/>
      <w:bookmarkStart w:id="2" w:name="OLE_LINK7"/>
      <w:bookmarkStart w:id="3" w:name="OLE_LINK8"/>
      <w:r>
        <w:rPr>
          <w:rFonts w:hint="eastAsia" w:ascii="仿宋_GB2312" w:hAnsi="仿宋_GB2312" w:eastAsia="仿宋_GB2312" w:cs="仿宋_GB2312"/>
          <w:b/>
          <w:sz w:val="24"/>
        </w:rPr>
        <w:t>版本号：CSGDHT-WZCG2017-202</w:t>
      </w:r>
      <w:r>
        <w:rPr>
          <w:rFonts w:hint="eastAsia" w:ascii="仿宋_GB2312" w:hAnsi="仿宋_GB2312" w:eastAsia="仿宋_GB2312" w:cs="仿宋_GB2312"/>
          <w:b/>
          <w:sz w:val="24"/>
          <w:lang w:val="en-US" w:eastAsia="zh-CN"/>
        </w:rPr>
        <w:t>30625</w:t>
      </w:r>
    </w:p>
    <w:p>
      <w:pPr>
        <w:snapToGrid w:val="0"/>
        <w:spacing w:line="360" w:lineRule="auto"/>
        <w:jc w:val="right"/>
        <w:rPr>
          <w:rFonts w:hint="eastAsia" w:ascii="仿宋_GB2312" w:hAnsi="仿宋_GB2312" w:eastAsia="仿宋_GB2312" w:cs="仿宋_GB2312"/>
          <w:b/>
          <w:bCs/>
          <w:sz w:val="52"/>
          <w:szCs w:val="52"/>
        </w:rPr>
      </w:pPr>
      <w:r>
        <w:rPr>
          <w:rFonts w:hint="eastAsia" w:ascii="仿宋_GB2312" w:hAnsi="仿宋_GB2312" w:eastAsia="仿宋_GB2312" w:cs="仿宋_GB2312"/>
          <w:b/>
          <w:sz w:val="24"/>
        </w:rPr>
        <w:t>合同编号：</w:t>
      </w:r>
      <w:r>
        <w:rPr>
          <w:rFonts w:hint="eastAsia" w:ascii="仿宋_GB2312" w:hAnsi="仿宋_GB2312" w:eastAsia="仿宋_GB2312" w:cs="仿宋_GB2312"/>
          <w:sz w:val="24"/>
          <w:u w:val="dotted"/>
        </w:rPr>
        <w:t xml:space="preserve">           合同【20  】  号</w:t>
      </w:r>
    </w:p>
    <w:p>
      <w:pPr>
        <w:snapToGrid w:val="0"/>
        <w:spacing w:line="360" w:lineRule="auto"/>
        <w:jc w:val="center"/>
        <w:rPr>
          <w:rFonts w:hint="eastAsia" w:ascii="仿宋_GB2312" w:hAnsi="仿宋_GB2312" w:eastAsia="仿宋_GB2312" w:cs="仿宋_GB2312"/>
          <w:b/>
          <w:bCs/>
          <w:sz w:val="28"/>
          <w:szCs w:val="28"/>
        </w:rPr>
      </w:pPr>
    </w:p>
    <w:p>
      <w:pPr>
        <w:snapToGrid w:val="0"/>
        <w:spacing w:line="360" w:lineRule="auto"/>
        <w:jc w:val="center"/>
        <w:rPr>
          <w:rFonts w:hint="eastAsia" w:ascii="仿宋_GB2312" w:hAnsi="仿宋_GB2312" w:eastAsia="仿宋_GB2312" w:cs="仿宋_GB2312"/>
          <w:b/>
          <w:bCs/>
          <w:sz w:val="28"/>
          <w:szCs w:val="28"/>
        </w:rPr>
      </w:pPr>
    </w:p>
    <w:p>
      <w:pPr>
        <w:snapToGrid w:val="0"/>
        <w:spacing w:line="360" w:lineRule="auto"/>
        <w:jc w:val="center"/>
        <w:rPr>
          <w:rFonts w:hint="eastAsia" w:ascii="仿宋_GB2312" w:hAnsi="仿宋_GB2312" w:eastAsia="仿宋_GB2312" w:cs="仿宋_GB2312"/>
          <w:b/>
          <w:bCs/>
          <w:sz w:val="28"/>
          <w:szCs w:val="28"/>
        </w:rPr>
      </w:pPr>
    </w:p>
    <w:p>
      <w:pPr>
        <w:snapToGrid w:val="0"/>
        <w:spacing w:line="360" w:lineRule="auto"/>
        <w:jc w:val="center"/>
        <w:rPr>
          <w:rFonts w:hint="eastAsia" w:ascii="仿宋_GB2312" w:hAnsi="仿宋_GB2312" w:eastAsia="仿宋_GB2312" w:cs="仿宋_GB2312"/>
          <w:b/>
          <w:bCs/>
          <w:sz w:val="28"/>
          <w:szCs w:val="28"/>
        </w:rPr>
      </w:pPr>
    </w:p>
    <w:p>
      <w:pPr>
        <w:snapToGrid w:val="0"/>
        <w:spacing w:line="360" w:lineRule="auto"/>
        <w:jc w:val="center"/>
        <w:rPr>
          <w:rFonts w:hint="eastAsia" w:ascii="仿宋_GB2312" w:hAnsi="仿宋_GB2312" w:eastAsia="仿宋_GB2312" w:cs="仿宋_GB2312"/>
          <w:b/>
          <w:bCs/>
          <w:sz w:val="28"/>
          <w:szCs w:val="28"/>
        </w:rPr>
      </w:pPr>
    </w:p>
    <w:p>
      <w:pPr>
        <w:snapToGrid w:val="0"/>
        <w:spacing w:line="360" w:lineRule="auto"/>
        <w:jc w:val="center"/>
        <w:rPr>
          <w:rFonts w:hint="eastAsia" w:ascii="仿宋_GB2312" w:hAnsi="仿宋_GB2312" w:eastAsia="仿宋_GB2312" w:cs="仿宋_GB2312"/>
          <w:b/>
          <w:bCs/>
          <w:sz w:val="52"/>
          <w:szCs w:val="52"/>
        </w:rPr>
      </w:pPr>
      <w:r>
        <w:rPr>
          <w:rFonts w:hint="eastAsia" w:ascii="仿宋_GB2312" w:hAnsi="仿宋_GB2312" w:eastAsia="仿宋_GB2312" w:cs="仿宋_GB2312"/>
          <w:b/>
          <w:spacing w:val="20"/>
          <w:sz w:val="52"/>
          <w:szCs w:val="52"/>
        </w:rPr>
        <w:t>物资采购合同</w:t>
      </w:r>
    </w:p>
    <w:p>
      <w:pPr>
        <w:snapToGrid w:val="0"/>
        <w:spacing w:line="360" w:lineRule="auto"/>
        <w:jc w:val="center"/>
        <w:rPr>
          <w:rFonts w:hint="eastAsia" w:ascii="仿宋_GB2312" w:hAnsi="仿宋_GB2312" w:eastAsia="仿宋_GB2312" w:cs="仿宋_GB2312"/>
          <w:bCs/>
          <w:sz w:val="28"/>
          <w:szCs w:val="28"/>
        </w:rPr>
      </w:pPr>
    </w:p>
    <w:p>
      <w:pPr>
        <w:adjustRightInd w:val="0"/>
        <w:snapToGrid w:val="0"/>
        <w:spacing w:line="360" w:lineRule="auto"/>
        <w:ind w:firstLine="835" w:firstLineChars="297"/>
        <w:rPr>
          <w:rFonts w:hint="eastAsia" w:ascii="仿宋_GB2312" w:hAnsi="仿宋_GB2312" w:eastAsia="仿宋_GB2312" w:cs="仿宋_GB2312"/>
          <w:b/>
          <w:sz w:val="28"/>
          <w:szCs w:val="28"/>
        </w:rPr>
      </w:pPr>
    </w:p>
    <w:p>
      <w:pPr>
        <w:adjustRightInd w:val="0"/>
        <w:snapToGrid w:val="0"/>
        <w:spacing w:line="360" w:lineRule="auto"/>
        <w:ind w:firstLine="835" w:firstLineChars="297"/>
        <w:rPr>
          <w:rFonts w:hint="eastAsia" w:ascii="仿宋_GB2312" w:hAnsi="仿宋_GB2312" w:eastAsia="仿宋_GB2312" w:cs="仿宋_GB2312"/>
          <w:b/>
          <w:sz w:val="28"/>
          <w:szCs w:val="28"/>
        </w:rPr>
      </w:pPr>
    </w:p>
    <w:p>
      <w:pPr>
        <w:adjustRightInd w:val="0"/>
        <w:snapToGrid w:val="0"/>
        <w:spacing w:line="360" w:lineRule="auto"/>
        <w:ind w:firstLine="835" w:firstLineChars="297"/>
        <w:rPr>
          <w:rFonts w:hint="eastAsia" w:ascii="仿宋_GB2312" w:hAnsi="仿宋_GB2312" w:eastAsia="仿宋_GB2312" w:cs="仿宋_GB2312"/>
          <w:b/>
          <w:sz w:val="28"/>
          <w:szCs w:val="28"/>
        </w:rPr>
      </w:pPr>
    </w:p>
    <w:p>
      <w:pPr>
        <w:adjustRightInd w:val="0"/>
        <w:snapToGrid w:val="0"/>
        <w:spacing w:line="360" w:lineRule="auto"/>
        <w:ind w:firstLine="835" w:firstLineChars="297"/>
        <w:rPr>
          <w:rFonts w:hint="eastAsia" w:ascii="仿宋_GB2312" w:hAnsi="仿宋_GB2312" w:eastAsia="仿宋_GB2312" w:cs="仿宋_GB2312"/>
          <w:b/>
          <w:sz w:val="28"/>
          <w:szCs w:val="28"/>
          <w:u w:val="dotted"/>
        </w:rPr>
      </w:pPr>
      <w:bookmarkStart w:id="4" w:name="_Toc16667"/>
      <w:r>
        <w:rPr>
          <w:rFonts w:hint="eastAsia" w:ascii="仿宋_GB2312" w:hAnsi="仿宋_GB2312" w:eastAsia="仿宋_GB2312" w:cs="仿宋_GB2312"/>
          <w:b/>
          <w:sz w:val="28"/>
          <w:szCs w:val="28"/>
        </w:rPr>
        <w:t>项目名称：</w:t>
      </w:r>
      <w:r>
        <w:rPr>
          <w:rFonts w:hint="eastAsia" w:ascii="仿宋_GB2312" w:hAnsi="仿宋_GB2312" w:eastAsia="仿宋_GB2312" w:cs="仿宋_GB2312"/>
          <w:b/>
          <w:color w:val="000000"/>
          <w:kern w:val="2"/>
          <w:sz w:val="28"/>
          <w:szCs w:val="28"/>
          <w:u w:val="dotted"/>
          <w:lang w:eastAsia="zh-CN"/>
        </w:rPr>
        <w:t>长沙市轨道交通</w:t>
      </w:r>
      <w:r>
        <w:rPr>
          <w:rFonts w:hint="eastAsia" w:ascii="仿宋_GB2312" w:hAnsi="仿宋_GB2312" w:eastAsia="仿宋_GB2312" w:cs="仿宋_GB2312"/>
          <w:b/>
          <w:color w:val="000000"/>
          <w:kern w:val="2"/>
          <w:sz w:val="28"/>
          <w:szCs w:val="28"/>
          <w:u w:val="dotted"/>
          <w:lang w:val="en-US" w:eastAsia="zh-CN"/>
        </w:rPr>
        <w:t>2号线运营期2023年度移动云售票机小型化开发采购项目</w:t>
      </w:r>
    </w:p>
    <w:p>
      <w:pPr>
        <w:adjustRightInd w:val="0"/>
        <w:snapToGrid w:val="0"/>
        <w:spacing w:line="360" w:lineRule="auto"/>
        <w:ind w:firstLine="835" w:firstLineChars="297"/>
        <w:rPr>
          <w:rFonts w:hint="eastAsia" w:ascii="仿宋_GB2312" w:hAnsi="仿宋_GB2312" w:eastAsia="仿宋_GB2312" w:cs="仿宋_GB2312"/>
          <w:b/>
          <w:sz w:val="28"/>
          <w:szCs w:val="28"/>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湖南省长沙市</w:t>
      </w:r>
    </w:p>
    <w:p>
      <w:pPr>
        <w:adjustRightInd w:val="0"/>
        <w:snapToGrid w:val="0"/>
        <w:spacing w:line="360" w:lineRule="auto"/>
        <w:ind w:firstLine="1344" w:firstLineChars="478"/>
        <w:rPr>
          <w:rFonts w:hint="eastAsia" w:ascii="仿宋_GB2312" w:hAnsi="仿宋_GB2312" w:eastAsia="仿宋_GB2312" w:cs="仿宋_GB2312"/>
          <w:b/>
          <w:sz w:val="28"/>
          <w:szCs w:val="28"/>
        </w:rPr>
      </w:pPr>
    </w:p>
    <w:p>
      <w:pPr>
        <w:adjustRightInd w:val="0"/>
        <w:snapToGrid w:val="0"/>
        <w:spacing w:line="360" w:lineRule="auto"/>
        <w:ind w:firstLine="835" w:firstLineChars="297"/>
        <w:rPr>
          <w:rFonts w:hint="eastAsia" w:ascii="仿宋_GB2312" w:hAnsi="仿宋_GB2312" w:eastAsia="仿宋_GB2312" w:cs="仿宋_GB2312"/>
          <w:b/>
          <w:sz w:val="28"/>
          <w:szCs w:val="28"/>
          <w:u w:val="dotted"/>
        </w:rPr>
      </w:pPr>
      <w:r>
        <w:rPr>
          <w:rFonts w:hint="eastAsia" w:ascii="仿宋_GB2312" w:hAnsi="仿宋_GB2312" w:eastAsia="仿宋_GB2312" w:cs="仿宋_GB2312"/>
          <w:b/>
          <w:sz w:val="28"/>
          <w:szCs w:val="28"/>
        </w:rPr>
        <w:t>采 购 人：</w:t>
      </w:r>
      <w:r>
        <w:rPr>
          <w:rFonts w:hint="eastAsia" w:ascii="仿宋_GB2312" w:hAnsi="仿宋_GB2312" w:eastAsia="仿宋_GB2312" w:cs="仿宋_GB2312"/>
          <w:b/>
          <w:color w:val="000000"/>
          <w:sz w:val="28"/>
          <w:szCs w:val="28"/>
          <w:u w:val="dotted"/>
          <w:lang w:val="en-US" w:eastAsia="zh-CN"/>
        </w:rPr>
        <w:t>长沙市轨道交通运营有限公司</w:t>
      </w:r>
    </w:p>
    <w:p>
      <w:pPr>
        <w:adjustRightInd w:val="0"/>
        <w:snapToGrid w:val="0"/>
        <w:spacing w:line="360" w:lineRule="auto"/>
        <w:ind w:firstLine="1344" w:firstLineChars="478"/>
        <w:rPr>
          <w:rFonts w:hint="eastAsia" w:ascii="仿宋_GB2312" w:hAnsi="仿宋_GB2312" w:eastAsia="仿宋_GB2312" w:cs="仿宋_GB2312"/>
          <w:b/>
          <w:sz w:val="28"/>
          <w:szCs w:val="28"/>
        </w:rPr>
      </w:pPr>
    </w:p>
    <w:p>
      <w:pPr>
        <w:adjustRightInd w:val="0"/>
        <w:snapToGrid w:val="0"/>
        <w:spacing w:line="360" w:lineRule="auto"/>
        <w:ind w:firstLine="835" w:firstLineChars="297"/>
        <w:rPr>
          <w:rFonts w:hint="eastAsia" w:ascii="仿宋_GB2312" w:hAnsi="仿宋_GB2312" w:eastAsia="仿宋_GB2312" w:cs="仿宋_GB2312"/>
          <w:b/>
          <w:sz w:val="28"/>
          <w:szCs w:val="28"/>
          <w:u w:val="dotted"/>
          <w:lang w:val="en-US" w:eastAsia="zh-CN"/>
        </w:rPr>
      </w:pPr>
      <w:r>
        <w:rPr>
          <w:rFonts w:hint="eastAsia" w:ascii="仿宋_GB2312" w:hAnsi="仿宋_GB2312" w:eastAsia="仿宋_GB2312" w:cs="仿宋_GB2312"/>
          <w:b/>
          <w:sz w:val="28"/>
          <w:szCs w:val="28"/>
        </w:rPr>
        <w:t>供 应 商：</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u w:val="dotted"/>
          <w:lang w:val="en-US" w:eastAsia="zh-CN"/>
        </w:rPr>
        <w:t xml:space="preserve"> </w:t>
      </w:r>
    </w:p>
    <w:p>
      <w:pPr>
        <w:pageBreakBefore/>
        <w:jc w:val="center"/>
        <w:outlineLvl w:val="0"/>
        <w:rPr>
          <w:rFonts w:hint="eastAsia" w:ascii="仿宋_GB2312" w:hAnsi="仿宋_GB2312" w:eastAsia="仿宋_GB2312" w:cs="仿宋_GB2312"/>
          <w:b/>
          <w:sz w:val="32"/>
          <w:szCs w:val="32"/>
        </w:rPr>
        <w:sectPr>
          <w:headerReference r:id="rId3" w:type="default"/>
          <w:footerReference r:id="rId4" w:type="default"/>
          <w:pgSz w:w="11850" w:h="16783"/>
          <w:pgMar w:top="1440" w:right="1800" w:bottom="1440" w:left="1800" w:header="851" w:footer="567" w:gutter="0"/>
          <w:lnNumType w:countBy="0" w:distance="360"/>
          <w:cols w:space="720" w:num="1"/>
          <w:docGrid w:type="lines" w:linePitch="312" w:charSpace="0"/>
        </w:sectPr>
      </w:pPr>
    </w:p>
    <w:p>
      <w:pPr>
        <w:pageBreakBefore/>
        <w:jc w:val="center"/>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第一部分 合同协议书</w:t>
      </w:r>
      <w:bookmarkEnd w:id="4"/>
    </w:p>
    <w:p>
      <w:pPr>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napToGrid w:val="0"/>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b/>
          <w:sz w:val="24"/>
        </w:rPr>
        <w:t>采购人</w:t>
      </w:r>
      <w:r>
        <w:rPr>
          <w:rFonts w:hint="eastAsia" w:ascii="仿宋_GB2312" w:hAnsi="仿宋_GB2312" w:eastAsia="仿宋_GB2312" w:cs="仿宋_GB2312"/>
          <w:sz w:val="24"/>
        </w:rPr>
        <w:t>（以下简称甲方）：</w:t>
      </w:r>
      <w:r>
        <w:rPr>
          <w:rFonts w:hint="eastAsia" w:ascii="仿宋_GB2312" w:hAnsi="仿宋_GB2312" w:eastAsia="仿宋_GB2312" w:cs="仿宋_GB2312"/>
          <w:color w:val="000000"/>
          <w:sz w:val="24"/>
          <w:szCs w:val="24"/>
          <w:u w:val="single"/>
          <w:lang w:val="en-US" w:eastAsia="zh-CN" w:bidi="ar"/>
        </w:rPr>
        <w:t>长沙市轨道交通运营有限公司</w:t>
      </w:r>
      <w:r>
        <w:rPr>
          <w:rFonts w:hint="eastAsia" w:ascii="仿宋_GB2312" w:hAnsi="仿宋_GB2312" w:eastAsia="仿宋_GB2312" w:cs="仿宋_GB2312"/>
          <w:sz w:val="24"/>
          <w:u w:val="single"/>
          <w:lang w:bidi="ar"/>
        </w:rPr>
        <w:t xml:space="preserve"> </w:t>
      </w:r>
    </w:p>
    <w:p>
      <w:pPr>
        <w:snapToGrid w:val="0"/>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b/>
          <w:sz w:val="24"/>
        </w:rPr>
        <w:t>供应商</w:t>
      </w:r>
      <w:r>
        <w:rPr>
          <w:rFonts w:hint="eastAsia" w:ascii="仿宋_GB2312" w:hAnsi="仿宋_GB2312" w:eastAsia="仿宋_GB2312" w:cs="仿宋_GB2312"/>
          <w:sz w:val="24"/>
        </w:rPr>
        <w:t>（以下简称乙方）：</w:t>
      </w:r>
      <w:r>
        <w:rPr>
          <w:rFonts w:hint="eastAsia" w:ascii="仿宋_GB2312" w:hAnsi="仿宋_GB2312" w:eastAsia="仿宋_GB2312" w:cs="仿宋_GB2312"/>
          <w:sz w:val="24"/>
          <w:u w:val="single"/>
        </w:rPr>
        <w:t xml:space="preserve">                         </w:t>
      </w:r>
    </w:p>
    <w:p>
      <w:pPr>
        <w:pStyle w:val="8"/>
        <w:widowControl w:val="0"/>
        <w:adjustRightInd w:val="0"/>
        <w:snapToGrid w:val="0"/>
        <w:spacing w:before="0" w:beforeAutospacing="0" w:after="0" w:afterAutospacing="0" w:line="360" w:lineRule="auto"/>
        <w:ind w:firstLine="482" w:firstLineChars="200"/>
        <w:jc w:val="both"/>
        <w:rPr>
          <w:rFonts w:hint="eastAsia" w:ascii="仿宋_GB2312" w:hAnsi="仿宋_GB2312" w:eastAsia="仿宋_GB2312" w:cs="仿宋_GB2312"/>
          <w:b/>
          <w:bCs/>
          <w:kern w:val="2"/>
          <w:sz w:val="24"/>
          <w:szCs w:val="24"/>
          <w:lang w:val="en-US" w:eastAsia="zh-CN" w:bidi="ar-SA"/>
        </w:rPr>
      </w:pPr>
      <w:bookmarkStart w:id="5" w:name="OLE_LINK9"/>
      <w:r>
        <w:rPr>
          <w:rFonts w:hint="eastAsia" w:ascii="仿宋_GB2312" w:hAnsi="仿宋_GB2312" w:eastAsia="仿宋_GB2312" w:cs="仿宋_GB2312"/>
          <w:b/>
          <w:bCs/>
          <w:kern w:val="2"/>
          <w:sz w:val="24"/>
          <w:szCs w:val="24"/>
          <w:lang w:val="en-US" w:eastAsia="zh-CN" w:bidi="ar-SA"/>
        </w:rPr>
        <w:t>本合同由甲乙双方依照《中华人民共和国民法典》及其他有关法律、行政法规，遵循平等、自愿、公平和诚实信用的原则，双方就下述项目物资采购及有关事项协商一致，共同签订本合同。</w:t>
      </w:r>
    </w:p>
    <w:p>
      <w:pPr>
        <w:pStyle w:val="8"/>
        <w:widowControl w:val="0"/>
        <w:adjustRightInd w:val="0"/>
        <w:snapToGrid w:val="0"/>
        <w:spacing w:before="0" w:beforeAutospacing="0" w:after="0" w:afterAutospacing="0" w:line="360" w:lineRule="auto"/>
        <w:ind w:firstLine="482" w:firstLineChars="2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特别提示：本合同系合同双方在平等、自愿的基础上依法协商订立，所有合同条款均是双方意思的真实表示。为维护乙方的合法权益，甲方特提请并在签订本合同之前已提请乙方对有关双方权利义务的全部条款予以充分注意，乙方对本合同全部条款均予以认可且无异议。</w:t>
      </w:r>
    </w:p>
    <w:p>
      <w:pPr>
        <w:adjustRightInd w:val="0"/>
        <w:snapToGrid w:val="0"/>
        <w:spacing w:line="360" w:lineRule="auto"/>
        <w:ind w:firstLine="472" w:firstLineChars="196"/>
        <w:rPr>
          <w:rFonts w:hint="eastAsia" w:ascii="仿宋_GB2312" w:hAnsi="仿宋_GB2312" w:eastAsia="仿宋_GB2312" w:cs="仿宋_GB2312"/>
          <w:b/>
          <w:sz w:val="24"/>
        </w:rPr>
      </w:pPr>
      <w:r>
        <w:rPr>
          <w:rFonts w:hint="eastAsia" w:ascii="仿宋_GB2312" w:hAnsi="仿宋_GB2312" w:eastAsia="仿宋_GB2312" w:cs="仿宋_GB2312"/>
          <w:b/>
          <w:sz w:val="24"/>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lang w:val="en-US" w:eastAsia="zh-CN" w:bidi="ar"/>
        </w:rPr>
      </w:pPr>
      <w:r>
        <w:rPr>
          <w:rFonts w:hint="eastAsia" w:ascii="仿宋_GB2312" w:hAnsi="仿宋_GB2312" w:eastAsia="仿宋_GB2312" w:cs="仿宋_GB2312"/>
          <w:sz w:val="24"/>
          <w:lang w:bidi="ar"/>
        </w:rPr>
        <w:t>1</w:t>
      </w:r>
      <w:r>
        <w:rPr>
          <w:rFonts w:hint="eastAsia" w:ascii="仿宋_GB2312" w:hAnsi="仿宋_GB2312" w:eastAsia="仿宋_GB2312" w:cs="仿宋_GB2312"/>
          <w:kern w:val="0"/>
          <w:sz w:val="24"/>
        </w:rPr>
        <w:t>.</w:t>
      </w:r>
      <w:r>
        <w:rPr>
          <w:rFonts w:hint="eastAsia" w:ascii="仿宋_GB2312" w:hAnsi="仿宋_GB2312" w:eastAsia="仿宋_GB2312" w:cs="仿宋_GB2312"/>
          <w:sz w:val="24"/>
          <w:lang w:bidi="ar"/>
        </w:rPr>
        <w:t>项目名称：</w:t>
      </w:r>
      <w:r>
        <w:rPr>
          <w:rFonts w:hint="eastAsia" w:ascii="仿宋_GB2312" w:hAnsi="仿宋_GB2312" w:eastAsia="仿宋_GB2312" w:cs="仿宋_GB2312"/>
          <w:sz w:val="24"/>
          <w:lang w:eastAsia="zh-CN" w:bidi="ar"/>
        </w:rPr>
        <w:t>长沙市轨道交通</w:t>
      </w:r>
      <w:r>
        <w:rPr>
          <w:rFonts w:hint="eastAsia" w:ascii="仿宋_GB2312" w:hAnsi="仿宋_GB2312" w:eastAsia="仿宋_GB2312" w:cs="仿宋_GB2312"/>
          <w:sz w:val="24"/>
          <w:lang w:val="en-US" w:eastAsia="zh-CN" w:bidi="ar"/>
        </w:rPr>
        <w:t>2号线运营期2023年度移动云售票机小型化开发采购项目</w:t>
      </w:r>
    </w:p>
    <w:p>
      <w:pPr>
        <w:adjustRightInd w:val="0"/>
        <w:snapToGrid w:val="0"/>
        <w:spacing w:line="360" w:lineRule="auto"/>
        <w:ind w:firstLine="480" w:firstLineChars="200"/>
        <w:rPr>
          <w:rFonts w:hint="eastAsia" w:ascii="仿宋_GB2312" w:hAnsi="仿宋_GB2312" w:eastAsia="仿宋_GB2312" w:cs="仿宋_GB2312"/>
          <w:sz w:val="24"/>
          <w:u w:val="single"/>
          <w:lang w:bidi="ar"/>
        </w:rPr>
      </w:pPr>
      <w:r>
        <w:rPr>
          <w:rFonts w:hint="eastAsia" w:ascii="仿宋_GB2312" w:hAnsi="仿宋_GB2312" w:eastAsia="仿宋_GB2312" w:cs="仿宋_GB2312"/>
          <w:sz w:val="24"/>
          <w:lang w:bidi="ar"/>
        </w:rPr>
        <w:t>2</w:t>
      </w:r>
      <w:r>
        <w:rPr>
          <w:rFonts w:hint="eastAsia" w:ascii="仿宋_GB2312" w:hAnsi="仿宋_GB2312" w:eastAsia="仿宋_GB2312" w:cs="仿宋_GB2312"/>
          <w:kern w:val="0"/>
          <w:sz w:val="24"/>
        </w:rPr>
        <w:t>.</w:t>
      </w:r>
      <w:r>
        <w:rPr>
          <w:rFonts w:hint="eastAsia" w:ascii="仿宋_GB2312" w:hAnsi="仿宋_GB2312" w:eastAsia="仿宋_GB2312" w:cs="仿宋_GB2312"/>
          <w:sz w:val="24"/>
          <w:lang w:bidi="ar"/>
        </w:rPr>
        <w:t>项目地点：</w:t>
      </w:r>
      <w:r>
        <w:rPr>
          <w:rFonts w:hint="eastAsia" w:ascii="仿宋_GB2312" w:hAnsi="仿宋_GB2312" w:eastAsia="仿宋_GB2312" w:cs="仿宋_GB2312"/>
          <w:sz w:val="24"/>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u w:val="single"/>
          <w:lang w:bidi="ar"/>
        </w:rPr>
      </w:pPr>
      <w:r>
        <w:rPr>
          <w:rFonts w:hint="eastAsia" w:ascii="仿宋_GB2312" w:hAnsi="仿宋_GB2312" w:eastAsia="仿宋_GB2312" w:cs="仿宋_GB2312"/>
          <w:sz w:val="24"/>
          <w:lang w:bidi="ar"/>
        </w:rPr>
        <w:t>3</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合同标的：</w:t>
      </w:r>
      <w:r>
        <w:rPr>
          <w:rFonts w:hint="eastAsia" w:ascii="仿宋_GB2312" w:hAnsi="仿宋_GB2312" w:eastAsia="仿宋_GB2312" w:cs="仿宋_GB2312"/>
          <w:sz w:val="24"/>
          <w:u w:val="single"/>
          <w:lang w:bidi="ar"/>
        </w:rPr>
        <w:t xml:space="preserve">                 </w:t>
      </w:r>
      <w:r>
        <w:rPr>
          <w:rFonts w:hint="eastAsia" w:ascii="仿宋_GB2312" w:hAnsi="仿宋_GB2312" w:eastAsia="仿宋_GB2312" w:cs="仿宋_GB2312"/>
          <w:sz w:val="24"/>
          <w:lang w:bidi="ar"/>
        </w:rPr>
        <w:t>，</w:t>
      </w:r>
      <w:r>
        <w:rPr>
          <w:rFonts w:hint="eastAsia" w:ascii="仿宋_GB2312" w:hAnsi="仿宋_GB2312" w:eastAsia="仿宋_GB2312" w:cs="仿宋_GB2312"/>
          <w:sz w:val="24"/>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lang w:bidi="ar"/>
        </w:rPr>
      </w:pPr>
      <w:r>
        <w:rPr>
          <w:rFonts w:hint="eastAsia" w:ascii="仿宋_GB2312" w:hAnsi="仿宋_GB2312" w:eastAsia="仿宋_GB2312" w:cs="仿宋_GB2312"/>
          <w:b/>
          <w:sz w:val="24"/>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lang w:bidi="ar"/>
        </w:rPr>
      </w:pPr>
      <w:r>
        <w:rPr>
          <w:rFonts w:hint="eastAsia" w:ascii="仿宋_GB2312" w:hAnsi="仿宋_GB2312" w:eastAsia="仿宋_GB2312" w:cs="仿宋_GB2312"/>
          <w:sz w:val="24"/>
          <w:u w:val="single"/>
          <w:lang w:bidi="ar"/>
        </w:rPr>
        <w:t xml:space="preserve">                 </w:t>
      </w:r>
      <w:r>
        <w:rPr>
          <w:rFonts w:hint="eastAsia" w:ascii="仿宋_GB2312" w:hAnsi="仿宋_GB2312" w:eastAsia="仿宋_GB2312" w:cs="仿宋_GB2312"/>
          <w:sz w:val="24"/>
          <w:lang w:bidi="ar"/>
        </w:rPr>
        <w:t>，具体详见</w:t>
      </w:r>
      <w:r>
        <w:rPr>
          <w:rFonts w:hint="eastAsia" w:ascii="仿宋_GB2312" w:hAnsi="仿宋_GB2312" w:eastAsia="仿宋_GB2312" w:cs="仿宋_GB2312"/>
          <w:sz w:val="24"/>
        </w:rPr>
        <w:t>用户需求书/</w:t>
      </w:r>
      <w:r>
        <w:rPr>
          <w:rFonts w:hint="eastAsia" w:ascii="仿宋_GB2312" w:hAnsi="仿宋_GB2312" w:eastAsia="仿宋_GB2312" w:cs="仿宋_GB2312"/>
          <w:sz w:val="24"/>
          <w:lang w:bidi="ar"/>
        </w:rPr>
        <w:t>技术规格书。</w:t>
      </w:r>
    </w:p>
    <w:p>
      <w:pPr>
        <w:spacing w:line="360" w:lineRule="auto"/>
        <w:ind w:firstLine="465"/>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三、合同价款</w:t>
      </w:r>
    </w:p>
    <w:p>
      <w:pPr>
        <w:spacing w:line="360" w:lineRule="auto"/>
        <w:ind w:firstLine="465"/>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1.合同价款形式：</w:t>
      </w:r>
    </w:p>
    <w:p>
      <w:pPr>
        <w:spacing w:line="360" w:lineRule="auto"/>
        <w:ind w:firstLine="465"/>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单价合同</w:t>
      </w:r>
      <w:r>
        <w:rPr>
          <w:rFonts w:hint="eastAsia" w:ascii="仿宋_GB2312" w:hAnsi="仿宋_GB2312" w:eastAsia="仿宋_GB2312" w:cs="仿宋_GB2312"/>
          <w:b/>
          <w:kern w:val="0"/>
          <w:sz w:val="24"/>
        </w:rPr>
        <w:t>（</w:t>
      </w:r>
      <w:r>
        <w:rPr>
          <w:rFonts w:hint="eastAsia" w:ascii="仿宋_GB2312" w:hAnsi="仿宋_GB2312" w:eastAsia="仿宋_GB2312" w:cs="仿宋_GB2312"/>
          <w:kern w:val="0"/>
          <w:sz w:val="24"/>
        </w:rPr>
        <w:t>除税率调整外，合同单价（即中标单价/中选单价/成交单价）在合同执行过程中固定不变</w:t>
      </w:r>
      <w:r>
        <w:rPr>
          <w:rFonts w:hint="eastAsia" w:ascii="仿宋_GB2312" w:hAnsi="仿宋_GB2312" w:eastAsia="仿宋_GB2312" w:cs="仿宋_GB2312"/>
          <w:sz w:val="24"/>
        </w:rPr>
        <w:t>，不受政策法规变化以及汇率浮动、物价指数浮动等因素的影响</w:t>
      </w:r>
      <w:r>
        <w:rPr>
          <w:rFonts w:hint="eastAsia" w:ascii="仿宋_GB2312" w:hAnsi="仿宋_GB2312" w:eastAsia="仿宋_GB2312" w:cs="仿宋_GB2312"/>
          <w:b/>
          <w:kern w:val="0"/>
          <w:sz w:val="24"/>
        </w:rPr>
        <w:t>）</w:t>
      </w:r>
      <w:r>
        <w:rPr>
          <w:rFonts w:hint="eastAsia" w:ascii="仿宋_GB2312" w:hAnsi="仿宋_GB2312" w:eastAsia="仿宋_GB2312" w:cs="仿宋_GB2312"/>
          <w:kern w:val="0"/>
          <w:sz w:val="24"/>
        </w:rPr>
        <w:t>。</w:t>
      </w:r>
    </w:p>
    <w:p>
      <w:pPr>
        <w:spacing w:line="360" w:lineRule="auto"/>
        <w:ind w:firstLine="465"/>
        <w:rPr>
          <w:rFonts w:hint="eastAsia" w:ascii="仿宋_GB2312" w:hAnsi="仿宋_GB2312" w:eastAsia="仿宋_GB2312" w:cs="仿宋_GB2312"/>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sz w:val="24"/>
        </w:rPr>
        <w:t>签约合同价：</w:t>
      </w:r>
    </w:p>
    <w:p>
      <w:pPr>
        <w:spacing w:line="360" w:lineRule="auto"/>
        <w:ind w:firstLine="465"/>
        <w:rPr>
          <w:rFonts w:hint="eastAsia" w:ascii="仿宋_GB2312" w:hAnsi="仿宋_GB2312" w:eastAsia="仿宋_GB2312" w:cs="仿宋_GB2312"/>
          <w:sz w:val="24"/>
        </w:rPr>
      </w:pPr>
      <w:r>
        <w:rPr>
          <w:rFonts w:hint="eastAsia" w:ascii="仿宋_GB2312" w:hAnsi="仿宋_GB2312" w:eastAsia="仿宋_GB2312" w:cs="仿宋_GB2312"/>
          <w:sz w:val="24"/>
        </w:rPr>
        <w:t>签约合同价为含增值税价，</w:t>
      </w:r>
      <w:r>
        <w:rPr>
          <w:rFonts w:ascii="Times New Roman" w:hAnsi="Times New Roman" w:eastAsia="仿宋_GB2312" w:cs="Times New Roman"/>
          <w:sz w:val="24"/>
        </w:rPr>
        <w:t>金额为人民币（大写）</w:t>
      </w:r>
      <w:r>
        <w:rPr>
          <w:rFonts w:ascii="Times New Roman" w:hAnsi="Times New Roman" w:eastAsia="仿宋_GB2312" w:cs="Times New Roman"/>
          <w:sz w:val="24"/>
          <w:u w:val="single"/>
        </w:rPr>
        <w:t>        </w:t>
      </w:r>
      <w:r>
        <w:rPr>
          <w:rFonts w:ascii="Times New Roman" w:hAnsi="Times New Roman" w:eastAsia="仿宋_GB2312" w:cs="Times New Roman"/>
          <w:sz w:val="24"/>
        </w:rPr>
        <w:t>（¥</w:t>
      </w:r>
      <w:r>
        <w:rPr>
          <w:rFonts w:ascii="Times New Roman" w:hAnsi="Times New Roman" w:eastAsia="仿宋_GB2312" w:cs="Times New Roman"/>
          <w:sz w:val="24"/>
          <w:u w:val="single"/>
        </w:rPr>
        <w:t>       </w:t>
      </w:r>
      <w:r>
        <w:rPr>
          <w:rFonts w:ascii="Times New Roman" w:hAnsi="Times New Roman" w:eastAsia="仿宋_GB2312" w:cs="Times New Roman"/>
          <w:sz w:val="24"/>
        </w:rPr>
        <w:t>），其中不含增值税价格为¥</w:t>
      </w:r>
      <w:r>
        <w:rPr>
          <w:rFonts w:ascii="Times New Roman" w:hAnsi="Times New Roman" w:eastAsia="仿宋_GB2312" w:cs="Times New Roman"/>
          <w:sz w:val="24"/>
          <w:u w:val="single"/>
        </w:rPr>
        <w:t>       </w:t>
      </w:r>
      <w:r>
        <w:rPr>
          <w:rFonts w:ascii="Times New Roman" w:hAnsi="Times New Roman" w:eastAsia="仿宋_GB2312" w:cs="Times New Roman"/>
          <w:sz w:val="24"/>
        </w:rPr>
        <w:t>、签约合同价中的增值税为¥</w:t>
      </w:r>
      <w:r>
        <w:rPr>
          <w:rFonts w:ascii="Times New Roman" w:hAnsi="Times New Roman" w:eastAsia="仿宋_GB2312" w:cs="Times New Roman"/>
          <w:sz w:val="24"/>
          <w:u w:val="single"/>
        </w:rPr>
        <w:t>       </w:t>
      </w:r>
      <w:r>
        <w:rPr>
          <w:rFonts w:ascii="Times New Roman" w:hAnsi="Times New Roman" w:eastAsia="仿宋_GB2312" w:cs="Times New Roman"/>
          <w:sz w:val="24"/>
        </w:rPr>
        <w:t>。</w:t>
      </w:r>
      <w:r>
        <w:rPr>
          <w:rFonts w:hint="eastAsia" w:ascii="仿宋_GB2312" w:hAnsi="仿宋_GB2312" w:eastAsia="仿宋_GB2312" w:cs="仿宋_GB2312"/>
          <w:sz w:val="24"/>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rPr>
      </w:pPr>
      <w:r>
        <w:rPr>
          <w:rFonts w:hint="eastAsia" w:ascii="仿宋_GB2312" w:hAnsi="仿宋_GB2312" w:eastAsia="仿宋_GB2312" w:cs="仿宋_GB2312"/>
          <w:bCs/>
          <w:sz w:val="24"/>
        </w:rPr>
        <w:t>按</w:t>
      </w:r>
      <w:r>
        <w:rPr>
          <w:rFonts w:hint="eastAsia" w:ascii="仿宋_GB2312" w:hAnsi="仿宋_GB2312" w:eastAsia="仿宋_GB2312" w:cs="仿宋_GB2312"/>
          <w:kern w:val="0"/>
          <w:sz w:val="24"/>
          <w:szCs w:val="22"/>
          <w:shd w:val="clear" w:color="auto" w:fill="FFFFFF"/>
        </w:rPr>
        <w:t>长沙市政府或其职能部门相关规定，本项目的合同价格最终以</w:t>
      </w:r>
      <w:r>
        <w:rPr>
          <w:rFonts w:hint="eastAsia" w:ascii="仿宋_GB2312" w:hAnsi="仿宋_GB2312" w:eastAsia="仿宋_GB2312" w:cs="仿宋_GB2312"/>
          <w:kern w:val="0"/>
          <w:sz w:val="24"/>
          <w:szCs w:val="22"/>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shd w:val="clear" w:color="auto" w:fill="FFFFFF"/>
        </w:rPr>
        <w:t>/</w:t>
      </w:r>
      <w:r>
        <w:rPr>
          <w:rFonts w:hint="eastAsia" w:ascii="仿宋_GB2312" w:hAnsi="仿宋_GB2312" w:eastAsia="仿宋_GB2312" w:cs="仿宋_GB2312"/>
          <w:kern w:val="0"/>
          <w:sz w:val="24"/>
          <w:szCs w:val="22"/>
          <w:u w:val="single"/>
          <w:shd w:val="clear" w:color="auto" w:fill="FFFFFF"/>
          <w:lang w:eastAsia="zh-CN"/>
        </w:rPr>
        <w:t>☑</w:t>
      </w:r>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kern w:val="0"/>
          <w:sz w:val="24"/>
          <w:szCs w:val="22"/>
          <w:u w:val="single"/>
          <w:shd w:val="clear" w:color="auto" w:fill="FFFFFF"/>
        </w:rPr>
        <w:t>为准</w:t>
      </w:r>
      <w:r>
        <w:rPr>
          <w:rFonts w:hint="eastAsia" w:ascii="仿宋_GB2312" w:hAnsi="仿宋_GB2312" w:eastAsia="仿宋_GB2312" w:cs="仿宋_GB2312"/>
          <w:kern w:val="0"/>
          <w:sz w:val="24"/>
          <w:szCs w:val="22"/>
          <w:shd w:val="clear" w:color="auto" w:fill="FFFFFF"/>
        </w:rPr>
        <w:t>。</w:t>
      </w:r>
      <w:r>
        <w:rPr>
          <w:rFonts w:hint="eastAsia" w:ascii="仿宋_GB2312" w:hAnsi="仿宋_GB2312" w:eastAsia="仿宋_GB2312" w:cs="仿宋_GB2312"/>
          <w:bCs/>
          <w:sz w:val="24"/>
        </w:rPr>
        <w:t>合同价格包括乙方履行合同且满足用户需求书/技术规格书全部要求所产生的成本、费用、税金、利润、保险、专利、风险</w:t>
      </w:r>
      <w:r>
        <w:rPr>
          <w:rFonts w:hint="eastAsia" w:ascii="仿宋_GB2312" w:hAnsi="仿宋_GB2312" w:eastAsia="仿宋_GB2312" w:cs="仿宋_GB2312"/>
          <w:sz w:val="24"/>
        </w:rPr>
        <w:t>等</w:t>
      </w:r>
      <w:r>
        <w:rPr>
          <w:rFonts w:hint="eastAsia" w:ascii="仿宋_GB2312" w:hAnsi="仿宋_GB2312" w:eastAsia="仿宋_GB2312" w:cs="仿宋_GB2312"/>
          <w:bCs/>
          <w:sz w:val="24"/>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四、合同文件组成</w:t>
      </w:r>
    </w:p>
    <w:p>
      <w:pPr>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bookmarkStart w:id="6" w:name="OLE_LINK10"/>
      <w:bookmarkStart w:id="7" w:name="OLE_LINK11"/>
      <w:r>
        <w:rPr>
          <w:rFonts w:hint="eastAsia" w:ascii="仿宋_GB2312" w:hAnsi="仿宋_GB2312" w:eastAsia="仿宋_GB2312" w:cs="仿宋_GB2312"/>
          <w:sz w:val="24"/>
        </w:rPr>
        <w:t>（1）</w:t>
      </w:r>
      <w:bookmarkEnd w:id="6"/>
      <w:bookmarkEnd w:id="7"/>
      <w:r>
        <w:rPr>
          <w:rFonts w:hint="eastAsia" w:ascii="仿宋_GB2312" w:hAnsi="仿宋_GB2312" w:eastAsia="仿宋_GB2312" w:cs="仿宋_GB2312"/>
          <w:sz w:val="24"/>
        </w:rPr>
        <w:t>补充协议（</w:t>
      </w:r>
      <w:bookmarkStart w:id="8" w:name="OLE_LINK12"/>
      <w:r>
        <w:rPr>
          <w:rFonts w:hint="eastAsia" w:ascii="仿宋_GB2312" w:hAnsi="仿宋_GB2312" w:eastAsia="仿宋_GB2312" w:cs="仿宋_GB2312"/>
          <w:sz w:val="24"/>
        </w:rPr>
        <w:t>如果有</w:t>
      </w:r>
      <w:bookmarkEnd w:id="8"/>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（3）中标通知书/成交通知书/谈判记录表；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（8）招标文件/竞争性采购文件/竞价采购文件/直接采购文件、澄清与答疑文件及其它补充资料；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（11）其他构成本合同的文件。</w:t>
      </w:r>
    </w:p>
    <w:p>
      <w:pPr>
        <w:snapToGrid w:val="0"/>
        <w:spacing w:line="360" w:lineRule="auto"/>
        <w:ind w:firstLine="465"/>
        <w:rPr>
          <w:rFonts w:hint="eastAsia" w:ascii="仿宋_GB2312" w:hAnsi="仿宋_GB2312" w:eastAsia="仿宋_GB2312" w:cs="仿宋_GB2312"/>
          <w:sz w:val="24"/>
        </w:rPr>
      </w:pPr>
      <w:r>
        <w:rPr>
          <w:rFonts w:hint="eastAsia" w:ascii="仿宋_GB2312" w:hAnsi="仿宋_GB2312" w:eastAsia="仿宋_GB2312" w:cs="仿宋_GB2312"/>
          <w:sz w:val="24"/>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rPr>
      </w:pPr>
      <w:r>
        <w:rPr>
          <w:rFonts w:hint="eastAsia" w:ascii="仿宋_GB2312" w:hAnsi="仿宋_GB2312" w:eastAsia="仿宋_GB2312" w:cs="仿宋_GB2312"/>
          <w:b/>
          <w:bCs/>
          <w:sz w:val="24"/>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六、词语定义</w:t>
      </w:r>
    </w:p>
    <w:p>
      <w:pPr>
        <w:spacing w:line="360" w:lineRule="auto"/>
        <w:ind w:firstLine="48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七、签订时间</w:t>
      </w:r>
    </w:p>
    <w:p>
      <w:pPr>
        <w:spacing w:line="360" w:lineRule="auto"/>
        <w:ind w:firstLine="465"/>
        <w:rPr>
          <w:rFonts w:hint="eastAsia" w:ascii="仿宋_GB2312" w:hAnsi="仿宋_GB2312" w:eastAsia="仿宋_GB2312" w:cs="仿宋_GB2312"/>
          <w:bCs/>
          <w:sz w:val="24"/>
        </w:rPr>
      </w:pPr>
      <w:r>
        <w:rPr>
          <w:rFonts w:hint="eastAsia" w:ascii="仿宋_GB2312" w:hAnsi="仿宋_GB2312" w:eastAsia="仿宋_GB2312" w:cs="仿宋_GB2312"/>
          <w:bCs/>
          <w:sz w:val="24"/>
        </w:rPr>
        <w:t>本合同于</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日签订。</w:t>
      </w:r>
      <w:bookmarkStart w:id="9" w:name="_Toc406150419"/>
      <w:bookmarkStart w:id="10" w:name="_Toc457826148"/>
      <w:bookmarkStart w:id="11" w:name="_Toc351203490"/>
    </w:p>
    <w:p>
      <w:pPr>
        <w:spacing w:line="360" w:lineRule="auto"/>
        <w:ind w:firstLine="465"/>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u w:val="single"/>
          <w:lang w:bidi="ar"/>
        </w:rPr>
      </w:pPr>
      <w:r>
        <w:rPr>
          <w:rFonts w:hint="eastAsia" w:ascii="仿宋_GB2312" w:hAnsi="仿宋_GB2312" w:eastAsia="仿宋_GB2312" w:cs="仿宋_GB2312"/>
          <w:bCs/>
          <w:sz w:val="24"/>
        </w:rPr>
        <w:t>本合同在</w:t>
      </w:r>
      <w:r>
        <w:rPr>
          <w:rFonts w:hint="eastAsia" w:ascii="仿宋_GB2312" w:hAnsi="仿宋_GB2312" w:eastAsia="仿宋_GB2312" w:cs="仿宋_GB2312"/>
          <w:bCs/>
          <w:sz w:val="24"/>
          <w:u w:val="single"/>
        </w:rPr>
        <w:t xml:space="preserve"> 湖南省长沙市雨花区 </w:t>
      </w:r>
      <w:r>
        <w:rPr>
          <w:rFonts w:hint="eastAsia" w:ascii="仿宋_GB2312" w:hAnsi="仿宋_GB2312" w:eastAsia="仿宋_GB2312" w:cs="仿宋_GB2312"/>
          <w:bCs/>
          <w:sz w:val="24"/>
        </w:rPr>
        <w:t>签订。</w:t>
      </w:r>
    </w:p>
    <w:p>
      <w:pPr>
        <w:spacing w:line="360" w:lineRule="auto"/>
        <w:ind w:firstLine="465"/>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九、合同生效</w:t>
      </w:r>
    </w:p>
    <w:p>
      <w:pPr>
        <w:spacing w:line="360" w:lineRule="auto"/>
        <w:ind w:firstLine="465"/>
        <w:rPr>
          <w:rFonts w:hint="eastAsia" w:ascii="仿宋_GB2312" w:hAnsi="仿宋_GB2312" w:eastAsia="仿宋_GB2312" w:cs="仿宋_GB2312"/>
          <w:bCs/>
          <w:sz w:val="24"/>
        </w:rPr>
      </w:pPr>
      <w:r>
        <w:rPr>
          <w:rFonts w:hint="eastAsia" w:ascii="仿宋_GB2312" w:hAnsi="仿宋_GB2312" w:eastAsia="仿宋_GB2312" w:cs="仿宋_GB2312"/>
          <w:bCs/>
          <w:sz w:val="24"/>
        </w:rPr>
        <w:t>本合同自</w:t>
      </w:r>
      <w:r>
        <w:rPr>
          <w:rFonts w:hint="eastAsia" w:ascii="仿宋_GB2312" w:hAnsi="仿宋_GB2312" w:eastAsia="仿宋_GB2312" w:cs="仿宋_GB2312"/>
          <w:sz w:val="24"/>
          <w:u w:val="single"/>
        </w:rPr>
        <w:t>合同双方法定代表人或其授权代表签字并加盖合同专用章</w:t>
      </w:r>
      <w:r>
        <w:rPr>
          <w:rFonts w:hint="eastAsia" w:ascii="仿宋_GB2312" w:hAnsi="仿宋_GB2312" w:eastAsia="仿宋_GB2312" w:cs="仿宋_GB2312"/>
          <w:bCs/>
          <w:sz w:val="24"/>
        </w:rPr>
        <w:t>生效。</w:t>
      </w:r>
      <w:bookmarkStart w:id="12" w:name="_Toc457826150"/>
    </w:p>
    <w:p>
      <w:pPr>
        <w:spacing w:line="360" w:lineRule="auto"/>
        <w:ind w:firstLine="465"/>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十、合同份数</w:t>
      </w:r>
      <w:bookmarkEnd w:id="12"/>
    </w:p>
    <w:p>
      <w:pPr>
        <w:widowControl/>
        <w:snapToGrid w:val="0"/>
        <w:spacing w:line="360" w:lineRule="auto"/>
        <w:ind w:firstLine="465"/>
        <w:jc w:val="left"/>
        <w:rPr>
          <w:rFonts w:hint="eastAsia" w:ascii="仿宋_GB2312" w:hAnsi="仿宋_GB2312" w:eastAsia="仿宋_GB2312" w:cs="仿宋_GB2312"/>
          <w:sz w:val="24"/>
        </w:rPr>
      </w:pPr>
      <w:r>
        <w:rPr>
          <w:rFonts w:hint="eastAsia" w:ascii="仿宋_GB2312" w:hAnsi="仿宋_GB2312" w:eastAsia="仿宋_GB2312" w:cs="仿宋_GB2312"/>
          <w:sz w:val="24"/>
        </w:rPr>
        <w:t>本合同一式</w:t>
      </w:r>
      <w:r>
        <w:rPr>
          <w:rFonts w:hint="eastAsia" w:ascii="仿宋_GB2312" w:hAnsi="仿宋_GB2312" w:eastAsia="仿宋_GB2312" w:cs="仿宋_GB2312"/>
          <w:sz w:val="24"/>
          <w:u w:val="single"/>
          <w:lang w:val="en-US" w:eastAsia="zh-CN"/>
        </w:rPr>
        <w:t>十二</w:t>
      </w:r>
      <w:r>
        <w:rPr>
          <w:rFonts w:hint="eastAsia" w:ascii="仿宋_GB2312" w:hAnsi="仿宋_GB2312" w:eastAsia="仿宋_GB2312" w:cs="仿宋_GB2312"/>
          <w:sz w:val="24"/>
        </w:rPr>
        <w:t>份（其中正本二份、副本</w:t>
      </w:r>
      <w:r>
        <w:rPr>
          <w:rFonts w:hint="eastAsia" w:ascii="仿宋_GB2312" w:hAnsi="仿宋_GB2312" w:eastAsia="仿宋_GB2312" w:cs="仿宋_GB2312"/>
          <w:sz w:val="24"/>
          <w:u w:val="single"/>
          <w:lang w:val="en-US" w:eastAsia="zh-CN"/>
        </w:rPr>
        <w:t>十</w:t>
      </w:r>
      <w:r>
        <w:rPr>
          <w:rFonts w:hint="eastAsia" w:ascii="仿宋_GB2312" w:hAnsi="仿宋_GB2312" w:eastAsia="仿宋_GB2312" w:cs="仿宋_GB2312"/>
          <w:sz w:val="24"/>
        </w:rPr>
        <w:t>份），甲方执</w:t>
      </w:r>
      <w:r>
        <w:rPr>
          <w:rFonts w:hint="eastAsia" w:ascii="仿宋_GB2312" w:hAnsi="仿宋_GB2312" w:eastAsia="仿宋_GB2312" w:cs="仿宋_GB2312"/>
          <w:sz w:val="24"/>
          <w:u w:val="single"/>
          <w:lang w:val="en-US" w:eastAsia="zh-CN"/>
        </w:rPr>
        <w:t>八</w:t>
      </w:r>
      <w:r>
        <w:rPr>
          <w:rFonts w:hint="eastAsia" w:ascii="仿宋_GB2312" w:hAnsi="仿宋_GB2312" w:eastAsia="仿宋_GB2312" w:cs="仿宋_GB2312"/>
          <w:sz w:val="24"/>
        </w:rPr>
        <w:t>份（一正</w:t>
      </w:r>
      <w:r>
        <w:rPr>
          <w:rFonts w:hint="eastAsia" w:ascii="仿宋_GB2312" w:hAnsi="仿宋_GB2312" w:eastAsia="仿宋_GB2312" w:cs="仿宋_GB2312"/>
          <w:sz w:val="24"/>
          <w:u w:val="single"/>
          <w:lang w:val="en-US" w:eastAsia="zh-CN"/>
        </w:rPr>
        <w:t>七</w:t>
      </w:r>
      <w:r>
        <w:rPr>
          <w:rFonts w:hint="eastAsia" w:ascii="仿宋_GB2312" w:hAnsi="仿宋_GB2312" w:eastAsia="仿宋_GB2312" w:cs="仿宋_GB2312"/>
          <w:sz w:val="24"/>
        </w:rPr>
        <w:t>副）、乙方执</w:t>
      </w:r>
      <w:r>
        <w:rPr>
          <w:rFonts w:hint="eastAsia" w:ascii="仿宋_GB2312" w:hAnsi="仿宋_GB2312" w:eastAsia="仿宋_GB2312" w:cs="仿宋_GB2312"/>
          <w:sz w:val="24"/>
          <w:u w:val="single"/>
          <w:lang w:val="en-US" w:eastAsia="zh-CN"/>
        </w:rPr>
        <w:t>四</w:t>
      </w:r>
      <w:r>
        <w:rPr>
          <w:rFonts w:hint="eastAsia" w:ascii="仿宋_GB2312" w:hAnsi="仿宋_GB2312" w:eastAsia="仿宋_GB2312" w:cs="仿宋_GB2312"/>
          <w:sz w:val="24"/>
        </w:rPr>
        <w:t>份（一正</w:t>
      </w:r>
      <w:r>
        <w:rPr>
          <w:rFonts w:hint="eastAsia" w:ascii="仿宋_GB2312" w:hAnsi="仿宋_GB2312" w:eastAsia="仿宋_GB2312" w:cs="仿宋_GB2312"/>
          <w:sz w:val="24"/>
          <w:u w:val="single"/>
          <w:lang w:val="en-US" w:eastAsia="zh-CN"/>
        </w:rPr>
        <w:t>三</w:t>
      </w:r>
      <w:r>
        <w:rPr>
          <w:rFonts w:hint="eastAsia" w:ascii="仿宋_GB2312" w:hAnsi="仿宋_GB2312" w:eastAsia="仿宋_GB2312" w:cs="仿宋_GB2312"/>
          <w:sz w:val="24"/>
        </w:rPr>
        <w:t>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rPr>
      </w:pPr>
    </w:p>
    <w:p>
      <w:pPr>
        <w:adjustRightInd w:val="0"/>
        <w:snapToGrid w:val="0"/>
        <w:spacing w:line="360" w:lineRule="auto"/>
        <w:ind w:firstLine="480" w:firstLineChars="200"/>
        <w:rPr>
          <w:rFonts w:hint="eastAsia" w:ascii="仿宋_GB2312" w:hAnsi="仿宋_GB2312" w:eastAsia="仿宋_GB2312" w:cs="仿宋_GB2312"/>
          <w:sz w:val="24"/>
        </w:rPr>
      </w:pPr>
    </w:p>
    <w:p>
      <w:pPr>
        <w:adjustRightInd w:val="0"/>
        <w:snapToGrid w:val="0"/>
        <w:spacing w:line="360" w:lineRule="auto"/>
        <w:ind w:firstLine="480" w:firstLineChars="200"/>
        <w:rPr>
          <w:rFonts w:hint="eastAsia" w:ascii="仿宋_GB2312" w:hAnsi="仿宋_GB2312" w:eastAsia="仿宋_GB2312" w:cs="仿宋_GB2312"/>
          <w:sz w:val="24"/>
        </w:rPr>
      </w:pPr>
    </w:p>
    <w:p>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br w:type="page"/>
      </w:r>
      <w:r>
        <w:rPr>
          <w:rFonts w:hint="eastAsia" w:ascii="仿宋_GB2312" w:hAnsi="仿宋_GB2312" w:eastAsia="仿宋_GB2312" w:cs="仿宋_GB2312"/>
          <w:sz w:val="24"/>
        </w:rPr>
        <w:t>（本页无正文）</w:t>
      </w:r>
    </w:p>
    <w:p>
      <w:pPr>
        <w:snapToGrid w:val="0"/>
        <w:spacing w:line="360" w:lineRule="auto"/>
        <w:rPr>
          <w:rFonts w:hint="eastAsia" w:ascii="仿宋_GB2312" w:hAnsi="仿宋_GB2312" w:eastAsia="仿宋_GB2312" w:cs="仿宋_GB2312"/>
          <w:sz w:val="24"/>
        </w:rPr>
      </w:pPr>
    </w:p>
    <w:p>
      <w:pPr>
        <w:snapToGrid w:val="0"/>
        <w:spacing w:line="360" w:lineRule="auto"/>
        <w:rPr>
          <w:rFonts w:hint="eastAsia" w:ascii="仿宋_GB2312" w:hAnsi="仿宋_GB2312" w:eastAsia="仿宋_GB2312" w:cs="仿宋_GB2312"/>
          <w:sz w:val="24"/>
        </w:rPr>
      </w:pPr>
    </w:p>
    <w:p>
      <w:pPr>
        <w:snapToGrid w:val="0"/>
        <w:spacing w:line="360" w:lineRule="auto"/>
        <w:rPr>
          <w:rFonts w:hint="eastAsia" w:ascii="仿宋_GB2312" w:hAnsi="仿宋_GB2312" w:eastAsia="仿宋_GB2312" w:cs="仿宋_GB2312"/>
          <w:sz w:val="24"/>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采购人：(盖章)</w:t>
            </w:r>
          </w:p>
          <w:p>
            <w:pPr>
              <w:pStyle w:val="5"/>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供应商：（盖章）</w:t>
            </w:r>
          </w:p>
          <w:p>
            <w:pPr>
              <w:pStyle w:val="5"/>
              <w:snapToGrid w:val="0"/>
              <w:spacing w:line="360" w:lineRule="auto"/>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5"/>
              <w:snapToGrid w:val="0"/>
              <w:spacing w:line="360" w:lineRule="auto"/>
              <w:ind w:left="19" w:leftChars="9"/>
              <w:rPr>
                <w:rFonts w:hint="eastAsia" w:ascii="仿宋_GB2312" w:hAnsi="仿宋_GB2312" w:eastAsia="仿宋_GB2312" w:cs="仿宋_GB2312"/>
                <w:sz w:val="24"/>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5"/>
              <w:snapToGrid w:val="0"/>
              <w:spacing w:line="360" w:lineRule="auto"/>
              <w:ind w:left="34" w:leftChars="16"/>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rPr>
            </w:pPr>
            <w:r>
              <w:rPr>
                <w:rFonts w:hint="eastAsia" w:ascii="仿宋_GB2312" w:hAnsi="仿宋_GB2312" w:eastAsia="仿宋_GB2312" w:cs="仿宋_GB2312"/>
                <w:sz w:val="24"/>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rPr>
            </w:pPr>
            <w:r>
              <w:rPr>
                <w:rFonts w:hint="eastAsia" w:ascii="仿宋_GB2312" w:hAnsi="仿宋_GB2312" w:eastAsia="仿宋_GB2312" w:cs="仿宋_GB2312"/>
                <w:sz w:val="24"/>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rPr>
            </w:pPr>
            <w:r>
              <w:rPr>
                <w:rFonts w:hint="eastAsia" w:ascii="仿宋_GB2312" w:hAnsi="仿宋_GB2312" w:eastAsia="仿宋_GB2312" w:cs="仿宋_GB2312"/>
                <w:sz w:val="24"/>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rPr>
            </w:pPr>
            <w:r>
              <w:rPr>
                <w:rFonts w:hint="eastAsia" w:ascii="仿宋_GB2312" w:hAnsi="仿宋_GB2312" w:eastAsia="仿宋_GB2312" w:cs="仿宋_GB2312"/>
                <w:sz w:val="24"/>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rPr>
            </w:pPr>
            <w:r>
              <w:rPr>
                <w:rFonts w:hint="eastAsia" w:ascii="仿宋_GB2312" w:hAnsi="仿宋_GB2312" w:eastAsia="仿宋_GB2312" w:cs="仿宋_GB2312"/>
                <w:sz w:val="24"/>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rPr>
            </w:pPr>
            <w:r>
              <w:rPr>
                <w:rFonts w:hint="eastAsia" w:ascii="仿宋_GB2312" w:hAnsi="仿宋_GB2312" w:eastAsia="仿宋_GB2312" w:cs="仿宋_GB2312"/>
                <w:sz w:val="24"/>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rPr>
            </w:pPr>
            <w:r>
              <w:rPr>
                <w:rFonts w:hint="eastAsia" w:ascii="仿宋_GB2312" w:hAnsi="仿宋_GB2312" w:eastAsia="仿宋_GB2312" w:cs="仿宋_GB2312"/>
                <w:sz w:val="24"/>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rPr>
            </w:pPr>
            <w:r>
              <w:rPr>
                <w:rFonts w:hint="eastAsia" w:ascii="仿宋_GB2312" w:hAnsi="仿宋_GB2312" w:eastAsia="仿宋_GB2312" w:cs="仿宋_GB2312"/>
                <w:sz w:val="24"/>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rPr>
            </w:pPr>
            <w:r>
              <w:rPr>
                <w:rFonts w:hint="eastAsia" w:ascii="仿宋_GB2312" w:hAnsi="仿宋_GB2312" w:eastAsia="仿宋_GB2312" w:cs="仿宋_GB2312"/>
                <w:sz w:val="24"/>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rPr>
            </w:pPr>
            <w:r>
              <w:rPr>
                <w:rFonts w:hint="eastAsia" w:ascii="仿宋_GB2312" w:hAnsi="仿宋_GB2312" w:eastAsia="仿宋_GB2312" w:cs="仿宋_GB2312"/>
                <w:sz w:val="24"/>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rPr>
            </w:pPr>
            <w:r>
              <w:rPr>
                <w:rFonts w:hint="eastAsia" w:ascii="仿宋_GB2312" w:hAnsi="仿宋_GB2312" w:eastAsia="仿宋_GB2312" w:cs="仿宋_GB2312"/>
                <w:sz w:val="24"/>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bookmarkStart w:id="13" w:name="_Toc11845"/>
      <w:r>
        <w:rPr>
          <w:rFonts w:hint="eastAsia" w:ascii="仿宋_GB2312" w:hAnsi="仿宋_GB2312" w:eastAsia="仿宋_GB2312" w:cs="仿宋_GB2312"/>
          <w:b/>
          <w:bCs/>
          <w:sz w:val="32"/>
          <w:szCs w:val="32"/>
        </w:rPr>
        <w:t xml:space="preserve">第二部分 </w:t>
      </w:r>
      <w:bookmarkEnd w:id="13"/>
      <w:bookmarkStart w:id="14" w:name="_Toc578"/>
      <w:r>
        <w:rPr>
          <w:rFonts w:hint="eastAsia" w:ascii="仿宋_GB2312" w:hAnsi="仿宋_GB2312" w:eastAsia="仿宋_GB2312" w:cs="仿宋_GB2312"/>
          <w:b/>
          <w:bCs/>
          <w:sz w:val="32"/>
          <w:szCs w:val="32"/>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bookmarkStart w:id="15" w:name="_Toc21196"/>
      <w:r>
        <w:rPr>
          <w:rFonts w:hint="eastAsia" w:ascii="仿宋_GB2312" w:hAnsi="仿宋_GB2312" w:eastAsia="仿宋_GB2312" w:cs="仿宋_GB2312"/>
          <w:b/>
          <w:sz w:val="24"/>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（2）供应商(以下称乙方)是指在合同协议书中指明的参加本招投标/竞争性采购/竞价采购/直接采购活动而取得中标/中选/成交结果，并向甲方提供物资和服务的法人、其他组织或者自然人。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（1）“合同”是指甲乙双方签署的、合同协议书中载明的甲乙双方所达成的协议，包括所有的附件、附录和上述文件所提到的构成合同的所有文件。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（2）“签约合同价”是指甲方和乙方在合同协议书中确定的金额，即本项目的中标价格/中选价格/成交价格。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（3）“合同价格”是指根据本合同规定乙方在正确地完全履行合同义务后，</w:t>
      </w:r>
      <w:r>
        <w:rPr>
          <w:rFonts w:hint="eastAsia" w:ascii="仿宋_GB2312" w:hAnsi="仿宋_GB2312" w:eastAsia="仿宋_GB2312" w:cs="仿宋_GB2312"/>
          <w:kern w:val="0"/>
          <w:sz w:val="24"/>
        </w:rPr>
        <w:t>按照长沙市政府或其职能部门相关规定，</w:t>
      </w:r>
      <w:r>
        <w:rPr>
          <w:rFonts w:hint="eastAsia" w:ascii="仿宋_GB2312" w:hAnsi="仿宋_GB2312" w:eastAsia="仿宋_GB2312" w:cs="仿宋_GB2312"/>
          <w:kern w:val="0"/>
          <w:sz w:val="24"/>
          <w:szCs w:val="22"/>
          <w:u w:val="single"/>
          <w:shd w:val="clear" w:color="auto" w:fill="FFFFFF"/>
        </w:rPr>
        <w:t>□</w:t>
      </w:r>
      <w:r>
        <w:rPr>
          <w:rFonts w:hint="eastAsia" w:ascii="仿宋_GB2312" w:hAnsi="仿宋_GB2312" w:eastAsia="仿宋_GB2312" w:cs="仿宋_GB2312"/>
          <w:sz w:val="24"/>
          <w:u w:val="single"/>
        </w:rPr>
        <w:t>经长沙市政府相关职能部门或长沙市轨道交通集团有限公司</w:t>
      </w:r>
      <w:r>
        <w:rPr>
          <w:rFonts w:hint="eastAsia" w:ascii="仿宋_GB2312" w:hAnsi="仿宋_GB2312" w:eastAsia="仿宋_GB2312" w:cs="仿宋_GB2312"/>
          <w:kern w:val="0"/>
          <w:sz w:val="24"/>
          <w:szCs w:val="22"/>
          <w:u w:val="single"/>
          <w:shd w:val="clear" w:color="auto" w:fill="FFFFFF"/>
        </w:rPr>
        <w:t>授权的单位</w:t>
      </w:r>
      <w:r>
        <w:rPr>
          <w:rFonts w:hint="eastAsia" w:ascii="仿宋_GB2312" w:hAnsi="仿宋_GB2312" w:eastAsia="仿宋_GB2312" w:cs="仿宋_GB2312"/>
          <w:sz w:val="24"/>
          <w:u w:val="single"/>
        </w:rPr>
        <w:t>审定的结算价格</w:t>
      </w:r>
      <w:r>
        <w:rPr>
          <w:rFonts w:hint="eastAsia" w:ascii="仿宋_GB2312" w:hAnsi="仿宋_GB2312" w:eastAsia="仿宋_GB2312" w:cs="仿宋_GB2312"/>
          <w:sz w:val="24"/>
        </w:rPr>
        <w:t>/</w:t>
      </w:r>
      <w:r>
        <w:rPr>
          <w:rFonts w:hint="eastAsia" w:ascii="仿宋_GB2312" w:hAnsi="仿宋_GB2312" w:eastAsia="仿宋_GB2312" w:cs="仿宋_GB2312"/>
          <w:kern w:val="0"/>
          <w:sz w:val="24"/>
          <w:szCs w:val="22"/>
          <w:u w:val="single"/>
          <w:shd w:val="clear" w:color="auto" w:fill="FFFFFF"/>
          <w:lang w:eastAsia="zh-CN"/>
        </w:rPr>
        <w:t>☑</w:t>
      </w:r>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（4）“物资”是指乙方根据本合同规定须向甲方提供的各种形态和种类的物品，如小型设备、原材料、耗材、备品备件、工器具、办公用品等。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（5）“服务”是指根据本合同规定乙方承担与所供物资有关的服务，如运输、保险、提供技术协助、安装调试（如果有）、安装指导（如果有）、培训（如果有）和合同中规定乙方应承担的其它义务。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）“项目现场”是指本合同项下物资交货及安装调试（如果有）、安装指导（如果有）的现场，具体以甲方书面通知为准。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）“履约验收”是指按照长沙市政府相关职能部门或长沙市轨道交通集团有限公司或长沙市轨道交通集团有限公司授权的单位制定的履约验收相关管理规定办理验收。</w:t>
      </w:r>
    </w:p>
    <w:p>
      <w:pPr>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）“不可抗力”是是指双方在订立本合同时不可预见，在合同履行过程中不可避免并不能克服的自然灾害和社会性突发事件，如地震、海啸、瘟疫、水灾、骚乱、暴动、战争等情形。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bookmarkStart w:id="16" w:name="_Toc22526"/>
      <w:r>
        <w:rPr>
          <w:rFonts w:hint="eastAsia" w:ascii="仿宋_GB2312" w:hAnsi="仿宋_GB2312" w:eastAsia="仿宋_GB2312" w:cs="仿宋_GB2312"/>
          <w:b/>
          <w:sz w:val="24"/>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bidi="ar"/>
        </w:rPr>
        <w:t>2.1预付款</w:t>
      </w:r>
    </w:p>
    <w:p>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2.2 中间付款</w:t>
      </w:r>
    </w:p>
    <w:p>
      <w:pPr>
        <w:adjustRightInd w:val="0"/>
        <w:snapToGrid w:val="0"/>
        <w:spacing w:line="360" w:lineRule="auto"/>
        <w:ind w:firstLine="480" w:firstLineChars="200"/>
        <w:rPr>
          <w:rFonts w:hint="default" w:ascii="仿宋_GB2312" w:hAnsi="仿宋_GB2312" w:eastAsia="仿宋_GB2312" w:cs="仿宋_GB2312"/>
          <w:sz w:val="24"/>
          <w:u w:val="single"/>
          <w:lang w:val="en-US" w:eastAsia="zh-CN" w:bidi="ar"/>
        </w:rPr>
      </w:pPr>
      <w:r>
        <w:rPr>
          <w:rFonts w:hint="eastAsia" w:ascii="仿宋_GB2312" w:hAnsi="仿宋_GB2312" w:eastAsia="仿宋_GB2312" w:cs="仿宋_GB2312"/>
          <w:sz w:val="24"/>
          <w:lang w:eastAsia="zh-CN" w:bidi="ar"/>
        </w:rPr>
        <w:t>中间付款采用以下</w:t>
      </w:r>
      <w:r>
        <w:rPr>
          <w:rFonts w:hint="eastAsia" w:ascii="仿宋_GB2312" w:hAnsi="仿宋_GB2312" w:eastAsia="仿宋_GB2312" w:cs="仿宋_GB2312"/>
          <w:sz w:val="24"/>
          <w:u w:val="single"/>
          <w:lang w:val="en-US" w:eastAsia="zh-CN" w:bidi="ar"/>
        </w:rPr>
        <w:t>（2）</w:t>
      </w:r>
      <w:r>
        <w:rPr>
          <w:rFonts w:hint="eastAsia" w:ascii="仿宋_GB2312" w:hAnsi="仿宋_GB2312" w:eastAsia="仿宋_GB2312" w:cs="仿宋_GB2312"/>
          <w:sz w:val="24"/>
          <w:u w:val="none"/>
          <w:lang w:val="en-US" w:eastAsia="zh-CN" w:bidi="ar"/>
        </w:rPr>
        <w:t>方式。</w:t>
      </w:r>
    </w:p>
    <w:p>
      <w:pPr>
        <w:adjustRightInd w:val="0"/>
        <w:snapToGrid w:val="0"/>
        <w:spacing w:line="360" w:lineRule="auto"/>
        <w:ind w:firstLine="480" w:firstLineChars="200"/>
        <w:rPr>
          <w:rFonts w:hint="eastAsia" w:ascii="仿宋_GB2312" w:hAnsi="仿宋_GB2312" w:eastAsia="仿宋_GB2312" w:cs="仿宋_GB2312"/>
          <w:sz w:val="24"/>
          <w:lang w:eastAsia="zh-CN" w:bidi="ar"/>
        </w:rPr>
      </w:pPr>
      <w:r>
        <w:rPr>
          <w:rFonts w:hint="eastAsia" w:ascii="仿宋_GB2312" w:hAnsi="仿宋_GB2312" w:eastAsia="仿宋_GB2312" w:cs="仿宋_GB2312"/>
          <w:sz w:val="24"/>
          <w:lang w:bidi="ar"/>
        </w:rPr>
        <w:t>（1）</w:t>
      </w:r>
      <w:r>
        <w:rPr>
          <w:rFonts w:hint="eastAsia" w:ascii="仿宋_GB2312" w:hAnsi="仿宋_GB2312" w:eastAsia="仿宋_GB2312" w:cs="仿宋_GB2312"/>
          <w:sz w:val="24"/>
          <w:lang w:eastAsia="zh-CN" w:bidi="ar"/>
        </w:rPr>
        <w:t>分批次支付：</w:t>
      </w:r>
    </w:p>
    <w:p>
      <w:pPr>
        <w:adjustRightInd w:val="0"/>
        <w:snapToGrid w:val="0"/>
        <w:spacing w:line="360" w:lineRule="auto"/>
        <w:ind w:firstLine="720" w:firstLineChars="300"/>
        <w:rPr>
          <w:rFonts w:hint="eastAsia" w:ascii="仿宋_GB2312" w:hAnsi="仿宋_GB2312" w:eastAsia="仿宋_GB2312" w:cs="仿宋_GB2312"/>
          <w:sz w:val="24"/>
        </w:rPr>
      </w:pPr>
      <w:r>
        <w:rPr>
          <w:rFonts w:hint="eastAsia" w:ascii="仿宋_GB2312" w:hAnsi="仿宋_GB2312" w:eastAsia="仿宋_GB2312" w:cs="仿宋_GB2312"/>
          <w:color w:val="auto"/>
          <w:sz w:val="24"/>
          <w:lang w:val="en-US" w:eastAsia="zh-CN" w:bidi="ar"/>
        </w:rPr>
        <w:t>1）</w:t>
      </w:r>
      <w:r>
        <w:rPr>
          <w:rFonts w:hint="eastAsia" w:ascii="仿宋_GB2312" w:hAnsi="仿宋_GB2312" w:eastAsia="仿宋_GB2312" w:cs="仿宋_GB2312"/>
          <w:color w:val="auto"/>
          <w:sz w:val="24"/>
          <w:lang w:bidi="ar"/>
        </w:rPr>
        <w:t>物资分批次运至项目现场且经甲方验收合格，在收到经甲方批复的支付申请、乙方按批次开具的全额发票、有</w:t>
      </w:r>
      <w:r>
        <w:rPr>
          <w:rFonts w:hint="eastAsia" w:ascii="仿宋_GB2312" w:hAnsi="仿宋_GB2312" w:eastAsia="仿宋_GB2312" w:cs="仿宋_GB2312"/>
          <w:sz w:val="24"/>
          <w:lang w:bidi="ar"/>
        </w:rPr>
        <w:t>效期内的履约担保复印件（如有）等资料证实其完整无误后28个工作日内，支付物资到货价格的70%。</w:t>
      </w:r>
    </w:p>
    <w:p>
      <w:pPr>
        <w:spacing w:line="360" w:lineRule="auto"/>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lang w:bidi="ar"/>
        </w:rPr>
        <w:t>2）乙方按合同约定完成所有物资供货及相关工作，且</w:t>
      </w:r>
      <w:r>
        <w:rPr>
          <w:rFonts w:hint="eastAsia" w:ascii="仿宋_GB2312" w:hAnsi="仿宋_GB2312" w:eastAsia="仿宋_GB2312" w:cs="仿宋_GB2312"/>
          <w:kern w:val="0"/>
          <w:sz w:val="24"/>
          <w:szCs w:val="22"/>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shd w:val="clear" w:color="auto" w:fill="FFFFFF"/>
        </w:rPr>
        <w:t>/</w:t>
      </w:r>
      <w:r>
        <w:rPr>
          <w:rFonts w:hint="eastAsia" w:ascii="仿宋_GB2312" w:hAnsi="仿宋_GB2312" w:eastAsia="仿宋_GB2312" w:cs="仿宋_GB2312"/>
          <w:kern w:val="0"/>
          <w:sz w:val="24"/>
          <w:szCs w:val="22"/>
          <w:u w:val="single"/>
          <w:shd w:val="clear" w:color="auto" w:fill="FFFFFF"/>
        </w:rPr>
        <w:t>□本项目履约验收合格</w:t>
      </w:r>
      <w:r>
        <w:rPr>
          <w:rFonts w:hint="eastAsia" w:ascii="仿宋_GB2312" w:hAnsi="仿宋_GB2312" w:eastAsia="仿宋_GB2312" w:cs="仿宋_GB2312"/>
          <w:sz w:val="24"/>
          <w:lang w:bidi="ar"/>
        </w:rPr>
        <w:t>，在收到经甲方批复的支付申请等资料并证实完整无误后28个工作日内，支付至合同价格的97%</w:t>
      </w:r>
      <w:r>
        <w:rPr>
          <w:rFonts w:hint="eastAsia" w:ascii="仿宋_GB2312" w:hAnsi="仿宋_GB2312" w:eastAsia="仿宋_GB2312" w:cs="仿宋_GB2312"/>
          <w:sz w:val="24"/>
        </w:rPr>
        <w:t>。</w:t>
      </w:r>
    </w:p>
    <w:p>
      <w:pPr>
        <w:adjustRightInd w:val="0"/>
        <w:snapToGrid w:val="0"/>
        <w:spacing w:line="360" w:lineRule="auto"/>
        <w:ind w:firstLine="480" w:firstLineChars="200"/>
        <w:rPr>
          <w:rFonts w:hint="eastAsia" w:ascii="仿宋_GB2312" w:hAnsi="仿宋_GB2312" w:eastAsia="仿宋_GB2312" w:cs="仿宋_GB2312"/>
          <w:sz w:val="24"/>
          <w:lang w:eastAsia="zh-CN" w:bidi="ar"/>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2</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一次支付：</w:t>
      </w:r>
    </w:p>
    <w:p>
      <w:pPr>
        <w:adjustRightInd w:val="0"/>
        <w:snapToGrid w:val="0"/>
        <w:spacing w:line="360" w:lineRule="auto"/>
        <w:ind w:firstLine="480" w:firstLineChars="200"/>
        <w:rPr>
          <w:rFonts w:hint="eastAsia" w:ascii="仿宋_GB2312" w:hAnsi="仿宋_GB2312" w:eastAsia="仿宋_GB2312" w:cs="仿宋_GB2312"/>
          <w:sz w:val="24"/>
          <w:lang w:eastAsia="zh-CN" w:bidi="ar"/>
        </w:rPr>
      </w:pPr>
      <w:r>
        <w:rPr>
          <w:rFonts w:hint="eastAsia" w:ascii="仿宋_GB2312" w:hAnsi="仿宋_GB2312" w:eastAsia="仿宋_GB2312" w:cs="仿宋_GB2312"/>
          <w:sz w:val="24"/>
          <w:lang w:bidi="ar"/>
        </w:rPr>
        <w:t>乙方按合同约定完成所有物资供货及相关工作，且</w:t>
      </w:r>
      <w:r>
        <w:rPr>
          <w:rFonts w:hint="eastAsia" w:ascii="仿宋_GB2312" w:hAnsi="仿宋_GB2312" w:eastAsia="仿宋_GB2312" w:cs="仿宋_GB2312"/>
          <w:kern w:val="0"/>
          <w:sz w:val="24"/>
          <w:szCs w:val="22"/>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shd w:val="clear" w:color="auto" w:fill="FFFFFF"/>
        </w:rPr>
        <w:t>/</w:t>
      </w:r>
      <w:r>
        <w:rPr>
          <w:rFonts w:hint="eastAsia" w:ascii="仿宋_GB2312" w:hAnsi="仿宋_GB2312" w:eastAsia="仿宋_GB2312" w:cs="仿宋_GB2312"/>
          <w:kern w:val="0"/>
          <w:sz w:val="24"/>
          <w:szCs w:val="22"/>
          <w:u w:val="single"/>
          <w:shd w:val="clear" w:color="auto" w:fill="FFFFFF"/>
          <w:lang w:eastAsia="zh-CN"/>
        </w:rPr>
        <w:t>☑</w:t>
      </w:r>
      <w:r>
        <w:rPr>
          <w:rFonts w:hint="eastAsia" w:ascii="仿宋_GB2312" w:hAnsi="仿宋_GB2312" w:eastAsia="仿宋_GB2312" w:cs="仿宋_GB2312"/>
          <w:kern w:val="0"/>
          <w:sz w:val="24"/>
          <w:szCs w:val="22"/>
          <w:u w:val="single"/>
          <w:shd w:val="clear" w:color="auto" w:fill="FFFFFF"/>
        </w:rPr>
        <w:t>本项目履约验收合格</w:t>
      </w:r>
      <w:r>
        <w:rPr>
          <w:rFonts w:hint="eastAsia" w:ascii="仿宋_GB2312" w:hAnsi="仿宋_GB2312" w:eastAsia="仿宋_GB2312" w:cs="仿宋_GB2312"/>
          <w:sz w:val="24"/>
          <w:lang w:bidi="ar"/>
        </w:rPr>
        <w:t>，在收到经甲方批复的支付申请等资料并证实完整无误后28个工作日内，支付至合同价格的97%</w:t>
      </w:r>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质保期满且物资无质量问题，收到</w:t>
      </w:r>
      <w:r>
        <w:rPr>
          <w:rFonts w:hint="eastAsia" w:ascii="仿宋_GB2312" w:hAnsi="仿宋_GB2312" w:eastAsia="仿宋_GB2312" w:cs="仿宋_GB2312"/>
          <w:sz w:val="24"/>
          <w:lang w:bidi="ar"/>
        </w:rPr>
        <w:t>经甲方批复的</w:t>
      </w:r>
      <w:r>
        <w:rPr>
          <w:rFonts w:hint="eastAsia" w:ascii="仿宋_GB2312" w:hAnsi="仿宋_GB2312" w:eastAsia="仿宋_GB2312" w:cs="仿宋_GB2312"/>
          <w:sz w:val="24"/>
        </w:rPr>
        <w:t>支付请求等资料并</w:t>
      </w:r>
      <w:r>
        <w:rPr>
          <w:rFonts w:hint="eastAsia" w:ascii="仿宋_GB2312" w:hAnsi="仿宋_GB2312" w:eastAsia="仿宋_GB2312" w:cs="仿宋_GB2312"/>
          <w:sz w:val="24"/>
          <w:lang w:bidi="ar"/>
        </w:rPr>
        <w:t>证实完整无误后</w:t>
      </w:r>
      <w:r>
        <w:rPr>
          <w:rFonts w:hint="eastAsia" w:ascii="仿宋_GB2312" w:hAnsi="仿宋_GB2312" w:eastAsia="仿宋_GB2312" w:cs="仿宋_GB2312"/>
          <w:sz w:val="24"/>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bookmarkStart w:id="17" w:name="_Toc4426"/>
      <w:r>
        <w:rPr>
          <w:rFonts w:hint="eastAsia" w:ascii="仿宋_GB2312" w:hAnsi="仿宋_GB2312" w:eastAsia="仿宋_GB2312" w:cs="仿宋_GB2312"/>
          <w:b/>
          <w:bCs/>
          <w:sz w:val="24"/>
        </w:rPr>
        <w:t>3.</w:t>
      </w:r>
      <w:r>
        <w:rPr>
          <w:rFonts w:hint="eastAsia" w:ascii="仿宋_GB2312" w:hAnsi="仿宋_GB2312" w:eastAsia="仿宋_GB2312" w:cs="仿宋_GB2312"/>
          <w:b/>
          <w:sz w:val="24"/>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3.1 乙方应当按甲方</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bookmarkStart w:id="18" w:name="_Toc16729"/>
      <w:r>
        <w:rPr>
          <w:rFonts w:hint="eastAsia" w:ascii="仿宋_GB2312" w:hAnsi="仿宋_GB2312" w:eastAsia="仿宋_GB2312" w:cs="仿宋_GB2312"/>
          <w:b/>
          <w:sz w:val="24"/>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rPr>
      </w:pPr>
      <w:r>
        <w:rPr>
          <w:rFonts w:hint="eastAsia" w:ascii="仿宋_GB2312" w:hAnsi="仿宋_GB2312" w:eastAsia="仿宋_GB2312" w:cs="仿宋_GB2312"/>
          <w:sz w:val="24"/>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bookmarkStart w:id="19" w:name="_Toc32644"/>
      <w:r>
        <w:rPr>
          <w:rFonts w:hint="eastAsia" w:ascii="仿宋_GB2312" w:hAnsi="仿宋_GB2312" w:eastAsia="仿宋_GB2312" w:cs="仿宋_GB2312"/>
          <w:b/>
          <w:sz w:val="24"/>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（1）包括说明合同名称、物资名称、型号、规格、数量等的详细装箱单（如有）；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（2）供货商或生产商出具的产品合格证（如有）；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（3）产品说明书（包括组装、安装图）（如有）；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bookmarkStart w:id="20" w:name="_Toc29550"/>
      <w:r>
        <w:rPr>
          <w:rFonts w:hint="eastAsia" w:ascii="仿宋_GB2312" w:hAnsi="仿宋_GB2312" w:eastAsia="仿宋_GB2312" w:cs="仿宋_GB2312"/>
          <w:b/>
          <w:sz w:val="24"/>
        </w:rPr>
        <w:t>6.运输（含装卸</w:t>
      </w:r>
      <w:r>
        <w:rPr>
          <w:rFonts w:hint="eastAsia" w:ascii="仿宋_GB2312" w:hAnsi="仿宋_GB2312" w:eastAsia="仿宋_GB2312" w:cs="仿宋_GB2312"/>
          <w:b/>
          <w:sz w:val="24"/>
          <w:lang w:eastAsia="zh-CN"/>
        </w:rPr>
        <w:t>、拆装、调试）</w:t>
      </w:r>
      <w:r>
        <w:rPr>
          <w:rFonts w:hint="eastAsia" w:ascii="仿宋_GB2312" w:hAnsi="仿宋_GB2312" w:eastAsia="仿宋_GB2312" w:cs="仿宋_GB2312"/>
          <w:b/>
          <w:sz w:val="24"/>
        </w:rPr>
        <w:t>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rPr>
      </w:pPr>
      <w:r>
        <w:rPr>
          <w:rFonts w:hint="eastAsia" w:ascii="仿宋_GB2312" w:hAnsi="仿宋_GB2312" w:eastAsia="仿宋_GB2312" w:cs="仿宋_GB2312"/>
          <w:sz w:val="24"/>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sz w:val="24"/>
        </w:rPr>
        <w:t>本合同物资不得含有任何传染性、危害性、安全隐患、易燃、易爆、违法或违规物品（或零部件），不得违反法律、法规及规范性文件要求。如因乙方提供或交付的物资存在前述任一情形，由乙方承担相应后果（及费用），包括但不限于：物资的维修维护、更换、升级、重新购买，以及甲方的人员（人身损害、伤亡）或财产方面的毁损、灭失，第三方或其他方的人财物方面的损伤（损害），律师费、调查取证、诉讼费、仲裁费、申请保全、申请执行的费用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（3）本合同质量保证期以</w:t>
      </w:r>
      <w:r>
        <w:rPr>
          <w:rFonts w:hint="eastAsia" w:ascii="仿宋_GB2312" w:hAnsi="仿宋_GB2312" w:eastAsia="仿宋_GB2312" w:cs="仿宋_GB2312"/>
          <w:sz w:val="24"/>
          <w:u w:val="single"/>
        </w:rPr>
        <w:t>用户需求书/技术规格书约定为准</w:t>
      </w:r>
      <w:r>
        <w:rPr>
          <w:rFonts w:hint="eastAsia" w:ascii="仿宋_GB2312" w:hAnsi="仿宋_GB2312" w:eastAsia="仿宋_GB2312" w:cs="仿宋_GB2312"/>
          <w:sz w:val="24"/>
        </w:rPr>
        <w:t>。如物资原厂保修期长于本合同约定质量保证期的，以原厂保修期为准</w:t>
      </w:r>
      <w:r>
        <w:rPr>
          <w:rFonts w:hint="eastAsia" w:ascii="仿宋_GB2312" w:hAnsi="仿宋_GB2312" w:eastAsia="仿宋_GB2312" w:cs="仿宋_GB2312"/>
          <w:sz w:val="24"/>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乙方须提供甲方必要的技术服务支持。如本合同采购清单的某项部件设备或备件准备用新型部件设备或备件取代，乙方须提前将取代件的代码和潜在的技术变更信息与甲方进行沟通确认，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（7）在质量保证期后，在合同及</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bookmarkStart w:id="22" w:name="_Toc1429"/>
      <w:r>
        <w:rPr>
          <w:rFonts w:hint="eastAsia" w:ascii="仿宋_GB2312" w:hAnsi="仿宋_GB2312" w:eastAsia="仿宋_GB2312" w:cs="仿宋_GB2312"/>
          <w:b/>
          <w:sz w:val="24"/>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 xml:space="preserve">8.1 </w:t>
      </w:r>
      <w:r>
        <w:rPr>
          <w:rFonts w:hint="eastAsia" w:ascii="仿宋_GB2312" w:hAnsi="仿宋_GB2312" w:eastAsia="仿宋_GB2312" w:cs="仿宋_GB2312"/>
          <w:kern w:val="0"/>
          <w:sz w:val="24"/>
        </w:rPr>
        <w:t>乙方</w:t>
      </w:r>
      <w:r>
        <w:rPr>
          <w:rFonts w:hint="eastAsia" w:ascii="仿宋_GB2312" w:hAnsi="仿宋_GB2312" w:eastAsia="仿宋_GB2312" w:cs="仿宋_GB2312"/>
          <w:kern w:val="0"/>
          <w:sz w:val="24"/>
          <w:u w:val="single"/>
          <w:lang w:eastAsia="zh-CN"/>
        </w:rPr>
        <w:t>☑</w:t>
      </w:r>
      <w:r>
        <w:rPr>
          <w:rFonts w:hint="eastAsia" w:ascii="仿宋_GB2312" w:hAnsi="仿宋_GB2312" w:eastAsia="仿宋_GB2312" w:cs="仿宋_GB2312"/>
          <w:kern w:val="0"/>
          <w:sz w:val="24"/>
          <w:u w:val="single"/>
        </w:rPr>
        <w:t>需要</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□不需要</w:t>
      </w:r>
      <w:r>
        <w:rPr>
          <w:rFonts w:hint="eastAsia" w:ascii="仿宋_GB2312" w:hAnsi="仿宋_GB2312" w:eastAsia="仿宋_GB2312" w:cs="仿宋_GB2312"/>
          <w:kern w:val="0"/>
          <w:sz w:val="24"/>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8.2.1</w:t>
      </w:r>
      <w:r>
        <w:rPr>
          <w:rFonts w:hint="eastAsia" w:ascii="仿宋_GB2312" w:hAnsi="仿宋_GB2312" w:eastAsia="仿宋_GB2312" w:cs="仿宋_GB2312"/>
          <w:kern w:val="0"/>
          <w:sz w:val="24"/>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rPr>
      </w:pPr>
      <w:r>
        <w:rPr>
          <w:rFonts w:hint="eastAsia" w:ascii="仿宋_GB2312" w:hAnsi="仿宋_GB2312" w:eastAsia="仿宋_GB2312" w:cs="仿宋_GB2312"/>
          <w:sz w:val="24"/>
        </w:rPr>
        <w:t>（1）采用银行履约保函形式，银行履约保函的担保额度为签约合同价的10%，担保期限为自保函生效之日</w:t>
      </w:r>
      <w:r>
        <w:rPr>
          <w:rFonts w:hint="eastAsia" w:ascii="仿宋_GB2312" w:hAnsi="仿宋_GB2312" w:eastAsia="仿宋_GB2312" w:cs="仿宋_GB2312"/>
          <w:sz w:val="24"/>
          <w:highlight w:val="none"/>
        </w:rPr>
        <w:t>起至合同约定的供货、安装、调试最晚之日止</w:t>
      </w:r>
      <w:r>
        <w:rPr>
          <w:rFonts w:hint="eastAsia" w:ascii="仿宋_GB2312" w:hAnsi="仿宋_GB2312" w:eastAsia="仿宋_GB2312" w:cs="仿宋_GB2312"/>
          <w:sz w:val="24"/>
        </w:rPr>
        <w:t>。银行履约保函应为在中国境内注册和营业的银行出具的、以甲方为受益人首次申请即作为无条件付款（见索即付）的保函，银行履约保函格式具体详见附件。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（2）采用现金形式，现金担保额度为签约合同价的10%，担保期限为履约保证金到账之日</w:t>
      </w:r>
      <w:r>
        <w:rPr>
          <w:rFonts w:hint="eastAsia" w:ascii="仿宋_GB2312" w:hAnsi="仿宋_GB2312" w:eastAsia="仿宋_GB2312" w:cs="仿宋_GB2312"/>
          <w:sz w:val="24"/>
          <w:highlight w:val="none"/>
        </w:rPr>
        <w:t>起至合同约定执行计划中供货、安装、调试最晚之日止。</w:t>
      </w:r>
      <w:r>
        <w:rPr>
          <w:rFonts w:hint="eastAsia" w:ascii="仿宋_GB2312" w:hAnsi="仿宋_GB2312" w:eastAsia="仿宋_GB2312" w:cs="仿宋_GB2312"/>
          <w:sz w:val="24"/>
        </w:rPr>
        <w:t>履约担保以现金形式提交的，乙方应从其基本账户通过转账或电汇至甲方指定的账户。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8.2.3</w:t>
      </w:r>
      <w:r>
        <w:rPr>
          <w:rFonts w:hint="eastAsia" w:ascii="仿宋_GB2312" w:hAnsi="仿宋_GB2312" w:eastAsia="仿宋_GB2312" w:cs="仿宋_GB2312"/>
          <w:kern w:val="0"/>
          <w:sz w:val="24"/>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8.2.4如需提供履约担保，合同履约未完成而履约担保到期的，乙方应在履约担保到期后的首次办理合同价款支付手续时提供有效的续保文件。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8.2.5在乙方完成其合同义务包括任何保证义务后，甲方将把履约担保无息退还乙方。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rPr>
      </w:pPr>
      <w:bookmarkStart w:id="23" w:name="_Toc954"/>
      <w:r>
        <w:rPr>
          <w:rFonts w:hint="eastAsia" w:ascii="仿宋_GB2312" w:hAnsi="仿宋_GB2312" w:eastAsia="仿宋_GB2312" w:cs="仿宋_GB2312"/>
          <w:b/>
          <w:sz w:val="24"/>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rPr>
      </w:pPr>
      <w:bookmarkStart w:id="24" w:name="_Toc11812"/>
      <w:r>
        <w:rPr>
          <w:rFonts w:hint="eastAsia" w:ascii="仿宋_GB2312" w:hAnsi="仿宋_GB2312" w:eastAsia="仿宋_GB2312" w:cs="仿宋_GB2312"/>
          <w:b/>
          <w:sz w:val="24"/>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（1）物资的现场移动、安装调试（如果有）、安装指导（如果有）及技术支持；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bookmarkStart w:id="25" w:name="_Toc27596"/>
      <w:r>
        <w:rPr>
          <w:rFonts w:hint="eastAsia" w:ascii="仿宋_GB2312" w:hAnsi="仿宋_GB2312" w:eastAsia="仿宋_GB2312" w:cs="仿宋_GB2312"/>
          <w:b/>
          <w:sz w:val="24"/>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（2）除非甲方书面同意延迟到货外，如果乙方没有按照合同规定的时间交货，每延误一天，</w:t>
      </w:r>
      <w:r>
        <w:rPr>
          <w:rFonts w:hint="eastAsia" w:ascii="仿宋_GB2312" w:hAnsi="仿宋_GB2312" w:eastAsia="仿宋_GB2312" w:cs="仿宋_GB2312"/>
          <w:kern w:val="0"/>
          <w:sz w:val="24"/>
        </w:rPr>
        <w:t>甲方有权要求乙方</w:t>
      </w:r>
      <w:r>
        <w:rPr>
          <w:rFonts w:hint="eastAsia" w:ascii="仿宋_GB2312" w:hAnsi="仿宋_GB2312" w:eastAsia="仿宋_GB2312" w:cs="仿宋_GB2312"/>
          <w:sz w:val="24"/>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rPr>
        <w:t>甲方有权要求乙方</w:t>
      </w:r>
      <w:r>
        <w:rPr>
          <w:rFonts w:hint="eastAsia" w:ascii="仿宋_GB2312" w:hAnsi="仿宋_GB2312" w:eastAsia="仿宋_GB2312" w:cs="仿宋_GB2312"/>
          <w:sz w:val="24"/>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11.3 货物不合格违约</w:t>
      </w:r>
    </w:p>
    <w:p>
      <w:pPr>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11.4乙方应以现金或转账方式交纳违约金，甲方根据税法相关规定开具收款收据或增值税发票。</w:t>
      </w:r>
    </w:p>
    <w:p>
      <w:pPr>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11.5乙方在接到甲方的违约通知后，应按通知要求交纳违约金；否则，甲方有权暂停合同价款支付或从乙方的合同价款中扣除相应的违约金。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11.6赔偿责任</w:t>
      </w:r>
    </w:p>
    <w:p>
      <w:pPr>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（3）乙方未履行保密义务给甲方或任何第三方造成损失的，乙方应承担相应的赔偿责任。</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rPr>
      </w:pPr>
      <w:bookmarkStart w:id="26" w:name="_Toc9629"/>
      <w:r>
        <w:rPr>
          <w:rFonts w:hint="eastAsia" w:ascii="仿宋_GB2312" w:hAnsi="仿宋_GB2312" w:eastAsia="仿宋_GB2312" w:cs="仿宋_GB2312"/>
          <w:b/>
          <w:sz w:val="24"/>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shd w:val="clear" w:color="auto" w:fill="FFFFFF"/>
        </w:rPr>
      </w:pPr>
      <w:bookmarkStart w:id="27" w:name="_Toc351203608"/>
      <w:r>
        <w:rPr>
          <w:rFonts w:hint="eastAsia" w:ascii="仿宋_GB2312" w:hAnsi="仿宋_GB2312" w:eastAsia="仿宋_GB2312" w:cs="仿宋_GB2312"/>
          <w:kern w:val="0"/>
          <w:sz w:val="24"/>
          <w:shd w:val="clear" w:color="auto" w:fill="FFFFFF"/>
        </w:rPr>
        <w:t>12.1</w:t>
      </w:r>
      <w:bookmarkEnd w:id="27"/>
      <w:r>
        <w:rPr>
          <w:rFonts w:hint="eastAsia" w:ascii="仿宋_GB2312" w:hAnsi="仿宋_GB2312" w:eastAsia="仿宋_GB2312" w:cs="仿宋_GB2312"/>
          <w:kern w:val="0"/>
          <w:sz w:val="24"/>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shd w:val="clear" w:color="auto" w:fill="FFFFFF"/>
        </w:rPr>
      </w:pPr>
      <w:bookmarkStart w:id="28" w:name="_Toc337558825"/>
      <w:bookmarkEnd w:id="28"/>
      <w:bookmarkStart w:id="29" w:name="_Toc296346619"/>
      <w:bookmarkEnd w:id="29"/>
      <w:bookmarkStart w:id="30" w:name="_Toc296503118"/>
      <w:bookmarkEnd w:id="30"/>
      <w:bookmarkStart w:id="31" w:name="_Toc351203609"/>
      <w:r>
        <w:rPr>
          <w:rFonts w:hint="eastAsia" w:ascii="仿宋_GB2312" w:hAnsi="仿宋_GB2312" w:eastAsia="仿宋_GB2312" w:cs="仿宋_GB2312"/>
          <w:kern w:val="0"/>
          <w:sz w:val="24"/>
          <w:shd w:val="clear" w:color="auto" w:fill="FFFFFF"/>
        </w:rPr>
        <w:t>12.2</w:t>
      </w:r>
      <w:bookmarkEnd w:id="31"/>
      <w:r>
        <w:rPr>
          <w:rFonts w:hint="eastAsia" w:ascii="仿宋_GB2312" w:hAnsi="仿宋_GB2312" w:eastAsia="仿宋_GB2312" w:cs="仿宋_GB2312"/>
          <w:kern w:val="0"/>
          <w:sz w:val="24"/>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shd w:val="clear" w:color="auto" w:fill="FFFFFF"/>
        </w:rPr>
      </w:pPr>
      <w:bookmarkStart w:id="32" w:name="_Toc296346620"/>
      <w:bookmarkEnd w:id="32"/>
      <w:bookmarkStart w:id="33" w:name="_Toc337558826"/>
      <w:bookmarkEnd w:id="33"/>
      <w:bookmarkStart w:id="34" w:name="_Toc296503119"/>
      <w:bookmarkEnd w:id="34"/>
      <w:bookmarkStart w:id="35" w:name="_Toc351203610"/>
      <w:r>
        <w:rPr>
          <w:rFonts w:hint="eastAsia" w:ascii="仿宋_GB2312" w:hAnsi="仿宋_GB2312" w:eastAsia="仿宋_GB2312" w:cs="仿宋_GB2312"/>
          <w:kern w:val="0"/>
          <w:sz w:val="24"/>
          <w:shd w:val="clear" w:color="auto" w:fill="FFFFFF"/>
        </w:rPr>
        <w:t>12.3</w:t>
      </w:r>
      <w:bookmarkEnd w:id="35"/>
      <w:r>
        <w:rPr>
          <w:rFonts w:hint="eastAsia" w:ascii="仿宋_GB2312" w:hAnsi="仿宋_GB2312" w:eastAsia="仿宋_GB2312" w:cs="仿宋_GB2312"/>
          <w:kern w:val="0"/>
          <w:sz w:val="24"/>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bCs/>
          <w:sz w:val="24"/>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bCs/>
          <w:sz w:val="24"/>
        </w:rPr>
        <w:t xml:space="preserve">13.1 </w:t>
      </w:r>
      <w:r>
        <w:rPr>
          <w:rFonts w:hint="eastAsia" w:ascii="仿宋_GB2312" w:hAnsi="仿宋_GB2312" w:eastAsia="仿宋_GB2312" w:cs="仿宋_GB2312"/>
          <w:kern w:val="0"/>
          <w:sz w:val="24"/>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t>14.合同解除</w:t>
      </w:r>
    </w:p>
    <w:p>
      <w:pPr>
        <w:snapToGrid w:val="0"/>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14.1本合同一经签订，双方不得擅自变更、解除合同。</w:t>
      </w:r>
    </w:p>
    <w:p>
      <w:pPr>
        <w:snapToGrid w:val="0"/>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（3）因不可抗力致使合同无法履行；</w:t>
      </w:r>
    </w:p>
    <w:p>
      <w:pPr>
        <w:snapToGrid w:val="0"/>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（4）因一方违约致使合同无法实际履行或实际履行已无必要，守约方有权解除合同；</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14.4因乙方原因提前终止合同的，乙方应承担由此给甲方造成的损失，甲方有权没收乙方所交履约担保（如有），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bookmarkStart w:id="36" w:name="_Toc19594"/>
      <w:r>
        <w:rPr>
          <w:rFonts w:hint="eastAsia" w:ascii="仿宋_GB2312" w:hAnsi="仿宋_GB2312" w:eastAsia="仿宋_GB2312" w:cs="仿宋_GB2312"/>
          <w:b/>
          <w:sz w:val="24"/>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u w:val="single"/>
        </w:rPr>
        <w:t>（2）</w:t>
      </w:r>
      <w:r>
        <w:rPr>
          <w:rFonts w:hint="eastAsia" w:ascii="仿宋_GB2312" w:hAnsi="仿宋_GB2312" w:eastAsia="仿宋_GB2312" w:cs="仿宋_GB2312"/>
          <w:kern w:val="0"/>
          <w:sz w:val="24"/>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向</w:t>
      </w:r>
      <w:r>
        <w:rPr>
          <w:rFonts w:hint="eastAsia" w:ascii="仿宋_GB2312" w:hAnsi="仿宋_GB2312" w:eastAsia="仿宋_GB2312" w:cs="仿宋_GB2312"/>
          <w:kern w:val="0"/>
          <w:sz w:val="24"/>
          <w:u w:val="single"/>
        </w:rPr>
        <w:t>长沙</w:t>
      </w:r>
      <w:r>
        <w:rPr>
          <w:rFonts w:hint="eastAsia" w:ascii="仿宋_GB2312" w:hAnsi="仿宋_GB2312" w:eastAsia="仿宋_GB2312" w:cs="仿宋_GB2312"/>
          <w:kern w:val="0"/>
          <w:sz w:val="24"/>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rPr>
      </w:pPr>
      <w:r>
        <w:rPr>
          <w:rFonts w:hint="eastAsia" w:ascii="仿宋_GB2312" w:hAnsi="仿宋_GB2312" w:eastAsia="仿宋_GB2312" w:cs="仿宋_GB2312"/>
          <w:kern w:val="0"/>
          <w:sz w:val="24"/>
        </w:rPr>
        <w:t>（2）向</w:t>
      </w:r>
      <w:r>
        <w:rPr>
          <w:rFonts w:hint="eastAsia" w:ascii="仿宋_GB2312" w:hAnsi="仿宋_GB2312" w:eastAsia="仿宋_GB2312" w:cs="仿宋_GB2312"/>
          <w:kern w:val="0"/>
          <w:sz w:val="24"/>
          <w:u w:val="single"/>
        </w:rPr>
        <w:t>甲方所在地</w:t>
      </w:r>
      <w:r>
        <w:rPr>
          <w:rFonts w:hint="eastAsia" w:ascii="仿宋_GB2312" w:hAnsi="仿宋_GB2312" w:eastAsia="仿宋_GB2312" w:cs="仿宋_GB2312"/>
          <w:kern w:val="0"/>
          <w:sz w:val="24"/>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bookmarkStart w:id="37" w:name="_Toc7592"/>
      <w:r>
        <w:rPr>
          <w:rFonts w:hint="eastAsia" w:ascii="仿宋_GB2312" w:hAnsi="仿宋_GB2312" w:eastAsia="仿宋_GB2312" w:cs="仿宋_GB2312"/>
          <w:b/>
          <w:sz w:val="24"/>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rPr>
      </w:pPr>
      <w:bookmarkStart w:id="38" w:name="_Toc20811"/>
      <w:r>
        <w:rPr>
          <w:rFonts w:hint="eastAsia" w:ascii="仿宋_GB2312" w:hAnsi="仿宋_GB2312" w:eastAsia="仿宋_GB2312" w:cs="仿宋_GB2312"/>
          <w:b/>
          <w:sz w:val="24"/>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17.1本合同一方给另一方的通知均应采用书面形式，传真或快递送到本合同中规定的对方的地址和办理签收手续。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eastAsia" w:ascii="仿宋_GB2312" w:hAnsi="仿宋_GB2312" w:eastAsia="仿宋_GB2312" w:cs="仿宋_GB2312"/>
          <w:bCs/>
          <w:sz w:val="24"/>
        </w:rPr>
      </w:pPr>
      <w:bookmarkStart w:id="39" w:name="_Toc5979"/>
      <w:r>
        <w:rPr>
          <w:rFonts w:hint="eastAsia" w:ascii="仿宋_GB2312" w:hAnsi="仿宋_GB2312" w:eastAsia="仿宋_GB2312" w:cs="仿宋_GB2312"/>
          <w:b/>
          <w:bCs/>
          <w:sz w:val="24"/>
        </w:rPr>
        <w:t>18</w:t>
      </w:r>
      <w:r>
        <w:rPr>
          <w:rFonts w:hint="eastAsia" w:ascii="仿宋_GB2312" w:hAnsi="仿宋_GB2312" w:eastAsia="仿宋_GB2312" w:cs="仿宋_GB2312"/>
          <w:b/>
          <w:sz w:val="24"/>
        </w:rPr>
        <w:t>.</w:t>
      </w:r>
      <w:r>
        <w:rPr>
          <w:rFonts w:hint="eastAsia" w:ascii="仿宋_GB2312" w:hAnsi="仿宋_GB2312" w:eastAsia="仿宋_GB2312" w:cs="仿宋_GB2312"/>
          <w:b/>
          <w:bCs/>
          <w:sz w:val="24"/>
        </w:rPr>
        <w:t>双方约定的其他事项</w:t>
      </w:r>
      <w:bookmarkEnd w:id="39"/>
      <w:r>
        <w:rPr>
          <w:rFonts w:hint="eastAsia" w:ascii="仿宋_GB2312" w:hAnsi="仿宋_GB2312" w:eastAsia="仿宋_GB2312" w:cs="仿宋_GB2312"/>
          <w:b/>
          <w:bCs w:val="0"/>
          <w:sz w:val="24"/>
        </w:rPr>
        <w:t>（</w:t>
      </w:r>
      <w:bookmarkStart w:id="40" w:name="_Toc437444970"/>
      <w:bookmarkStart w:id="41" w:name="_Toc9260"/>
      <w:r>
        <w:rPr>
          <w:rFonts w:hint="eastAsia" w:ascii="仿宋_GB2312" w:hAnsi="仿宋_GB2312" w:eastAsia="仿宋_GB2312" w:cs="仿宋_GB2312"/>
          <w:b/>
          <w:bCs w:val="0"/>
          <w:sz w:val="24"/>
        </w:rPr>
        <w:t>本条约定与合同条款中其他约定不一致时，以本条为准）</w:t>
      </w:r>
      <w:r>
        <w:rPr>
          <w:rFonts w:hint="eastAsia" w:ascii="仿宋_GB2312" w:hAnsi="仿宋_GB2312" w:eastAsia="仿宋_GB2312" w:cs="仿宋_GB2312"/>
          <w:bCs/>
          <w:sz w:val="24"/>
        </w:rPr>
        <w:t>：</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rPr>
      </w:pPr>
      <w:r>
        <w:rPr>
          <w:rFonts w:hint="eastAsia" w:ascii="仿宋_GB2312" w:hAnsi="仿宋_GB2312" w:eastAsia="仿宋_GB2312" w:cs="仿宋_GB2312"/>
          <w:b/>
          <w:sz w:val="24"/>
        </w:rPr>
        <w:br w:type="page"/>
      </w:r>
      <w:bookmarkStart w:id="42" w:name="_Toc24687"/>
      <w:r>
        <w:rPr>
          <w:rFonts w:hint="eastAsia" w:ascii="仿宋_GB2312" w:hAnsi="仿宋_GB2312" w:eastAsia="仿宋_GB2312" w:cs="仿宋_GB2312"/>
          <w:b/>
          <w:sz w:val="32"/>
          <w:szCs w:val="32"/>
        </w:rPr>
        <w:t xml:space="preserve">第三部分 </w:t>
      </w:r>
      <w:bookmarkEnd w:id="40"/>
      <w:bookmarkEnd w:id="41"/>
      <w:bookmarkEnd w:id="42"/>
      <w:bookmarkStart w:id="43" w:name="_Toc319826220"/>
      <w:bookmarkStart w:id="44" w:name="_Toc2997"/>
      <w:bookmarkStart w:id="45" w:name="_Toc14554"/>
      <w:r>
        <w:rPr>
          <w:rFonts w:hint="eastAsia" w:ascii="仿宋_GB2312" w:hAnsi="仿宋_GB2312" w:eastAsia="仿宋_GB2312" w:cs="仿宋_GB2312"/>
          <w:b/>
          <w:sz w:val="32"/>
          <w:szCs w:val="32"/>
        </w:rPr>
        <w:t>合同附件</w:t>
      </w:r>
      <w:bookmarkEnd w:id="43"/>
      <w:bookmarkEnd w:id="44"/>
      <w:bookmarkEnd w:id="45"/>
      <w:bookmarkStart w:id="46" w:name="_Toc26723"/>
      <w:bookmarkStart w:id="47" w:name="_Toc411417798"/>
      <w:bookmarkStart w:id="48" w:name="_Toc437444971"/>
    </w:p>
    <w:p>
      <w:pPr>
        <w:adjustRightInd w:val="0"/>
        <w:snapToGrid w:val="0"/>
        <w:rPr>
          <w:rFonts w:hint="eastAsia" w:ascii="仿宋_GB2312" w:hAnsi="仿宋_GB2312" w:eastAsia="仿宋_GB2312" w:cs="仿宋_GB2312"/>
          <w:b/>
          <w:sz w:val="24"/>
        </w:rPr>
      </w:pPr>
      <w:bookmarkStart w:id="49" w:name="_Toc17490"/>
      <w:bookmarkStart w:id="50" w:name="_Toc19384"/>
      <w:r>
        <w:rPr>
          <w:rFonts w:hint="eastAsia" w:ascii="仿宋_GB2312" w:hAnsi="仿宋_GB2312" w:eastAsia="仿宋_GB2312" w:cs="仿宋_GB2312"/>
          <w:b/>
          <w:sz w:val="24"/>
        </w:rPr>
        <w:t>附件1 廉政协议</w:t>
      </w:r>
    </w:p>
    <w:p>
      <w:pPr>
        <w:adjustRightInd w:val="0"/>
        <w:snapToGrid w:val="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廉政协议</w:t>
      </w:r>
    </w:p>
    <w:p>
      <w:pPr>
        <w:widowControl/>
        <w:snapToGrid w:val="0"/>
        <w:spacing w:line="360" w:lineRule="auto"/>
        <w:jc w:val="left"/>
        <w:rPr>
          <w:rFonts w:hint="eastAsia" w:ascii="仿宋_GB2312" w:hAnsi="仿宋_GB2312" w:eastAsia="仿宋_GB2312" w:cs="仿宋_GB2312"/>
          <w:kern w:val="0"/>
          <w:sz w:val="24"/>
          <w:lang w:bidi="en-US"/>
        </w:rPr>
      </w:pPr>
    </w:p>
    <w:p>
      <w:pPr>
        <w:pStyle w:val="3"/>
        <w:snapToGrid w:val="0"/>
        <w:spacing w:line="440" w:lineRule="exact"/>
        <w:ind w:firstLine="0"/>
        <w:rPr>
          <w:rFonts w:hint="eastAsia"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lang w:val="en-US" w:eastAsia="zh-CN"/>
        </w:rPr>
        <w:t>长沙市轨道交通运营有限公司</w:t>
      </w:r>
    </w:p>
    <w:p>
      <w:pPr>
        <w:pStyle w:val="3"/>
        <w:snapToGrid w:val="0"/>
        <w:spacing w:line="440" w:lineRule="exact"/>
        <w:ind w:firstLine="0"/>
        <w:rPr>
          <w:rFonts w:hint="eastAsia" w:ascii="仿宋_GB2312" w:hAnsi="仿宋_GB2312" w:eastAsia="仿宋_GB2312" w:cs="仿宋_GB2312"/>
          <w:sz w:val="24"/>
        </w:rPr>
      </w:pPr>
      <w:r>
        <w:rPr>
          <w:rFonts w:hint="eastAsia" w:ascii="仿宋_GB2312" w:hAnsi="仿宋_GB2312" w:eastAsia="仿宋_GB2312" w:cs="仿宋_GB2312"/>
          <w:sz w:val="24"/>
        </w:rPr>
        <w:t>乙方：</w:t>
      </w:r>
      <w:r>
        <w:rPr>
          <w:rFonts w:hint="eastAsia" w:ascii="仿宋_GB2312" w:hAnsi="仿宋_GB2312" w:eastAsia="仿宋_GB2312" w:cs="仿宋_GB2312"/>
          <w:sz w:val="24"/>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rPr>
      </w:pPr>
      <w:bookmarkStart w:id="51" w:name="_Toc59896701"/>
      <w:bookmarkStart w:id="52" w:name="_Toc59900969"/>
      <w:r>
        <w:rPr>
          <w:rFonts w:hint="eastAsia" w:ascii="仿宋_GB2312" w:hAnsi="仿宋_GB2312" w:eastAsia="仿宋_GB2312" w:cs="仿宋_GB2312"/>
          <w:b/>
          <w:sz w:val="24"/>
        </w:rPr>
        <w:t xml:space="preserve">第一条 </w:t>
      </w:r>
      <w:bookmarkEnd w:id="51"/>
      <w:bookmarkEnd w:id="52"/>
      <w:r>
        <w:rPr>
          <w:rFonts w:hint="eastAsia" w:ascii="仿宋_GB2312" w:hAnsi="仿宋_GB2312" w:eastAsia="仿宋_GB2312" w:cs="仿宋_GB2312"/>
          <w:b/>
          <w:sz w:val="24"/>
        </w:rPr>
        <w:t>共同责任</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（二）严格执行</w:t>
      </w:r>
      <w:r>
        <w:rPr>
          <w:rFonts w:hint="eastAsia" w:ascii="仿宋_GB2312" w:hAnsi="仿宋_GB2312" w:eastAsia="仿宋_GB2312" w:cs="仿宋_GB2312"/>
          <w:sz w:val="24"/>
          <w:u w:val="single"/>
          <w:lang w:eastAsia="zh-CN"/>
        </w:rPr>
        <w:t>长沙市轨道交通</w:t>
      </w:r>
      <w:r>
        <w:rPr>
          <w:rFonts w:hint="eastAsia" w:ascii="仿宋_GB2312" w:hAnsi="仿宋_GB2312" w:eastAsia="仿宋_GB2312" w:cs="仿宋_GB2312"/>
          <w:sz w:val="24"/>
          <w:u w:val="single"/>
          <w:lang w:val="en-US" w:eastAsia="zh-CN"/>
        </w:rPr>
        <w:t>2号线运营期2023年度移动云售票机小型化开发采购项目</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rPr>
      </w:pPr>
      <w:r>
        <w:rPr>
          <w:rFonts w:hint="eastAsia" w:ascii="仿宋_GB2312" w:hAnsi="仿宋_GB2312" w:eastAsia="仿宋_GB2312" w:cs="仿宋_GB2312"/>
          <w:b/>
          <w:sz w:val="24"/>
        </w:rPr>
        <w:t>第二条 共同权利</w:t>
      </w:r>
    </w:p>
    <w:p>
      <w:pPr>
        <w:adjustRightInd w:val="0"/>
        <w:snapToGrid w:val="0"/>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rPr>
      </w:pPr>
      <w:bookmarkStart w:id="53" w:name="_Toc59896702"/>
      <w:bookmarkStart w:id="54" w:name="_Toc59900970"/>
      <w:r>
        <w:rPr>
          <w:rFonts w:hint="eastAsia" w:ascii="仿宋_GB2312" w:hAnsi="仿宋_GB2312" w:eastAsia="仿宋_GB2312" w:cs="仿宋_GB2312"/>
          <w:b/>
          <w:sz w:val="24"/>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rPr>
      </w:pPr>
      <w:bookmarkStart w:id="55" w:name="_Toc59896703"/>
      <w:bookmarkStart w:id="56" w:name="_Toc59900971"/>
      <w:r>
        <w:rPr>
          <w:rFonts w:hint="eastAsia" w:ascii="仿宋_GB2312" w:hAnsi="仿宋_GB2312" w:eastAsia="仿宋_GB2312" w:cs="仿宋_GB2312"/>
          <w:b/>
          <w:sz w:val="24"/>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rPr>
      </w:pPr>
      <w:r>
        <w:rPr>
          <w:rFonts w:hint="eastAsia" w:ascii="仿宋_GB2312" w:hAnsi="仿宋_GB2312" w:eastAsia="仿宋_GB2312" w:cs="仿宋_GB2312"/>
          <w:b/>
          <w:sz w:val="24"/>
        </w:rPr>
        <w:t>第五条 违约责任</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项目进行投标的处罚。</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rPr>
        <w:sectPr>
          <w:footerReference r:id="rId5" w:type="default"/>
          <w:pgSz w:w="11906" w:h="16838"/>
          <w:pgMar w:top="1440" w:right="1797" w:bottom="1440" w:left="1797" w:header="851" w:footer="567" w:gutter="0"/>
          <w:pgNumType w:start="1"/>
          <w:cols w:space="720" w:num="1"/>
          <w:docGrid w:type="lines" w:linePitch="312" w:charSpace="0"/>
        </w:sectPr>
      </w:pPr>
    </w:p>
    <w:p>
      <w:pPr>
        <w:rPr>
          <w:rFonts w:hint="eastAsia" w:ascii="仿宋_GB2312" w:hAnsi="仿宋_GB2312" w:eastAsia="仿宋_GB2312" w:cs="仿宋_GB2312"/>
          <w:sz w:val="24"/>
        </w:rPr>
      </w:pPr>
      <w:r>
        <w:rPr>
          <w:rFonts w:hint="eastAsia" w:ascii="仿宋_GB2312" w:hAnsi="仿宋_GB2312" w:eastAsia="仿宋_GB2312" w:cs="仿宋_GB2312"/>
          <w:sz w:val="24"/>
        </w:rPr>
        <w:t>（本页无正文）</w:t>
      </w: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snapToGrid w:val="0"/>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（盖章）            </w:t>
      </w:r>
      <w:r>
        <w:rPr>
          <w:rFonts w:hint="eastAsia" w:ascii="仿宋_GB2312" w:hAnsi="仿宋_GB2312" w:eastAsia="仿宋_GB2312" w:cs="仿宋_GB2312"/>
          <w:sz w:val="24"/>
        </w:rPr>
        <w:t xml:space="preserve">             乙方：</w:t>
      </w:r>
      <w:r>
        <w:rPr>
          <w:rFonts w:hint="eastAsia" w:ascii="仿宋_GB2312" w:hAnsi="仿宋_GB2312" w:eastAsia="仿宋_GB2312" w:cs="仿宋_GB2312"/>
          <w:sz w:val="24"/>
          <w:u w:val="single"/>
        </w:rPr>
        <w:t xml:space="preserve"> （盖章）                 </w:t>
      </w:r>
    </w:p>
    <w:p>
      <w:pPr>
        <w:snapToGrid w:val="0"/>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（签字）           </w:t>
      </w:r>
    </w:p>
    <w:p>
      <w:pPr>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或授权代理人：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或授权代理人：</w:t>
      </w:r>
      <w:r>
        <w:rPr>
          <w:rFonts w:hint="eastAsia" w:ascii="仿宋_GB2312" w:hAnsi="仿宋_GB2312" w:eastAsia="仿宋_GB2312" w:cs="仿宋_GB2312"/>
          <w:sz w:val="24"/>
          <w:u w:val="single"/>
        </w:rPr>
        <w:t xml:space="preserve">（签字）           </w:t>
      </w:r>
    </w:p>
    <w:p>
      <w:pPr>
        <w:snapToGrid w:val="0"/>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pPr>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sz w:val="24"/>
        </w:rPr>
        <w:t>甲方监督单位：</w:t>
      </w:r>
      <w:r>
        <w:rPr>
          <w:rFonts w:hint="eastAsia" w:ascii="仿宋_GB2312" w:hAnsi="仿宋_GB2312" w:eastAsia="仿宋_GB2312" w:cs="仿宋_GB2312"/>
          <w:sz w:val="24"/>
          <w:u w:val="single"/>
        </w:rPr>
        <w:t xml:space="preserve">（盖章）      </w:t>
      </w:r>
      <w:r>
        <w:rPr>
          <w:rFonts w:hint="eastAsia" w:ascii="仿宋_GB2312" w:hAnsi="仿宋_GB2312" w:eastAsia="仿宋_GB2312" w:cs="仿宋_GB2312"/>
          <w:sz w:val="24"/>
        </w:rPr>
        <w:t xml:space="preserve">             乙方监督单位：</w:t>
      </w:r>
      <w:r>
        <w:rPr>
          <w:rFonts w:hint="eastAsia" w:ascii="仿宋_GB2312" w:hAnsi="仿宋_GB2312" w:eastAsia="仿宋_GB2312" w:cs="仿宋_GB2312"/>
          <w:sz w:val="24"/>
          <w:u w:val="single"/>
        </w:rPr>
        <w:t xml:space="preserve">（盖章）        </w:t>
      </w:r>
    </w:p>
    <w:p>
      <w:pPr>
        <w:pStyle w:val="3"/>
        <w:snapToGrid w:val="0"/>
        <w:spacing w:line="360" w:lineRule="auto"/>
        <w:outlineLvl w:val="1"/>
        <w:rPr>
          <w:rFonts w:hint="eastAsia" w:ascii="仿宋_GB2312" w:hAnsi="仿宋_GB2312" w:eastAsia="仿宋_GB2312" w:cs="仿宋_GB2312"/>
          <w:b/>
          <w:sz w:val="24"/>
        </w:rPr>
      </w:pPr>
      <w:r>
        <w:rPr>
          <w:rFonts w:hint="eastAsia" w:ascii="仿宋_GB2312" w:hAnsi="仿宋_GB2312" w:eastAsia="仿宋_GB2312" w:cs="仿宋_GB2312"/>
          <w:b/>
          <w:bCs/>
          <w:sz w:val="24"/>
        </w:rPr>
        <w:br w:type="page"/>
      </w:r>
      <w:bookmarkEnd w:id="49"/>
      <w:bookmarkEnd w:id="50"/>
      <w:bookmarkStart w:id="57" w:name="_Hlk26087760"/>
      <w:bookmarkStart w:id="58" w:name="_Toc5299"/>
      <w:r>
        <w:rPr>
          <w:rFonts w:hint="eastAsia" w:ascii="仿宋_GB2312" w:hAnsi="仿宋_GB2312" w:eastAsia="仿宋_GB2312" w:cs="仿宋_GB2312"/>
          <w:b/>
          <w:sz w:val="24"/>
        </w:rPr>
        <w:t>附件2 保密协议</w:t>
      </w:r>
    </w:p>
    <w:p>
      <w:pPr>
        <w:widowControl/>
        <w:snapToGrid w:val="0"/>
        <w:spacing w:line="360" w:lineRule="auto"/>
        <w:jc w:val="center"/>
        <w:rPr>
          <w:rFonts w:hint="eastAsia" w:ascii="仿宋_GB2312" w:hAnsi="仿宋_GB2312" w:eastAsia="仿宋_GB2312" w:cs="仿宋_GB2312"/>
          <w:kern w:val="0"/>
          <w:sz w:val="32"/>
          <w:szCs w:val="32"/>
          <w:lang w:bidi="en-US"/>
        </w:rPr>
      </w:pPr>
      <w:r>
        <w:rPr>
          <w:rFonts w:hint="eastAsia" w:ascii="仿宋_GB2312" w:hAnsi="仿宋_GB2312" w:eastAsia="仿宋_GB2312" w:cs="仿宋_GB2312"/>
          <w:b/>
          <w:bCs/>
          <w:smallCaps/>
          <w:kern w:val="0"/>
          <w:sz w:val="32"/>
          <w:szCs w:val="32"/>
          <w:lang w:bidi="en-US"/>
        </w:rPr>
        <w:t>保密协议</w:t>
      </w:r>
    </w:p>
    <w:p>
      <w:pPr>
        <w:widowControl/>
        <w:snapToGrid w:val="0"/>
        <w:spacing w:line="360" w:lineRule="auto"/>
        <w:jc w:val="left"/>
        <w:rPr>
          <w:rFonts w:hint="eastAsia" w:ascii="仿宋_GB2312" w:hAnsi="仿宋_GB2312" w:eastAsia="仿宋_GB2312" w:cs="仿宋_GB2312"/>
          <w:kern w:val="0"/>
          <w:sz w:val="24"/>
          <w:lang w:bidi="en-US"/>
        </w:rPr>
      </w:pPr>
    </w:p>
    <w:p>
      <w:pPr>
        <w:widowControl/>
        <w:snapToGrid w:val="0"/>
        <w:spacing w:line="360" w:lineRule="auto"/>
        <w:jc w:val="left"/>
        <w:rPr>
          <w:rFonts w:hint="eastAsia" w:ascii="仿宋_GB2312" w:hAnsi="仿宋_GB2312" w:eastAsia="仿宋_GB2312" w:cs="仿宋_GB2312"/>
          <w:kern w:val="0"/>
          <w:sz w:val="24"/>
          <w:u w:val="single"/>
          <w:lang w:bidi="en-US"/>
        </w:rPr>
      </w:pPr>
      <w:r>
        <w:rPr>
          <w:rFonts w:hint="eastAsia" w:ascii="仿宋_GB2312" w:hAnsi="仿宋_GB2312" w:eastAsia="仿宋_GB2312" w:cs="仿宋_GB2312"/>
          <w:kern w:val="0"/>
          <w:sz w:val="24"/>
          <w:lang w:bidi="en-US"/>
        </w:rPr>
        <w:t>甲方（全称）：</w:t>
      </w:r>
      <w:r>
        <w:rPr>
          <w:rFonts w:hint="eastAsia" w:ascii="仿宋_GB2312" w:hAnsi="仿宋_GB2312" w:eastAsia="仿宋_GB2312" w:cs="仿宋_GB2312"/>
          <w:sz w:val="24"/>
          <w:u w:val="single"/>
          <w:lang w:val="en-US" w:eastAsia="zh-CN"/>
        </w:rPr>
        <w:t>长沙市轨道交通运营有限公司</w:t>
      </w:r>
    </w:p>
    <w:p>
      <w:pPr>
        <w:widowControl/>
        <w:snapToGrid w:val="0"/>
        <w:spacing w:line="360" w:lineRule="auto"/>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乙方（全称）：</w:t>
      </w:r>
      <w:r>
        <w:rPr>
          <w:rFonts w:hint="eastAsia" w:ascii="仿宋_GB2312" w:hAnsi="仿宋_GB2312" w:eastAsia="仿宋_GB2312" w:cs="仿宋_GB2312"/>
          <w:kern w:val="0"/>
          <w:sz w:val="24"/>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鉴于甲方和乙方签订的</w:t>
      </w:r>
      <w:r>
        <w:rPr>
          <w:rFonts w:hint="eastAsia" w:ascii="仿宋_GB2312" w:hAnsi="仿宋_GB2312" w:eastAsia="仿宋_GB2312" w:cs="仿宋_GB2312"/>
          <w:kern w:val="0"/>
          <w:sz w:val="24"/>
          <w:u w:val="single"/>
          <w:lang w:bidi="en-US"/>
        </w:rPr>
        <w:t xml:space="preserve"> </w:t>
      </w:r>
      <w:r>
        <w:rPr>
          <w:rFonts w:hint="eastAsia" w:ascii="仿宋_GB2312" w:hAnsi="仿宋_GB2312" w:eastAsia="仿宋_GB2312" w:cs="仿宋_GB2312"/>
          <w:sz w:val="24"/>
          <w:u w:val="single"/>
          <w:lang w:eastAsia="zh-CN"/>
        </w:rPr>
        <w:t>长沙市轨道交通</w:t>
      </w:r>
      <w:r>
        <w:rPr>
          <w:rFonts w:hint="eastAsia" w:ascii="仿宋_GB2312" w:hAnsi="仿宋_GB2312" w:eastAsia="仿宋_GB2312" w:cs="仿宋_GB2312"/>
          <w:sz w:val="24"/>
          <w:u w:val="single"/>
          <w:lang w:val="en-US" w:eastAsia="zh-CN"/>
        </w:rPr>
        <w:t>2号线运营期2023年度移动云售票机小型化开发采购项目</w:t>
      </w:r>
      <w:r>
        <w:rPr>
          <w:rFonts w:hint="eastAsia" w:ascii="仿宋_GB2312" w:hAnsi="仿宋_GB2312" w:eastAsia="仿宋_GB2312" w:cs="仿宋_GB2312"/>
          <w:sz w:val="24"/>
          <w:u w:val="single"/>
        </w:rPr>
        <w:t xml:space="preserve"> </w:t>
      </w:r>
      <w:bookmarkStart w:id="71" w:name="_GoBack"/>
      <w:bookmarkEnd w:id="71"/>
      <w:r>
        <w:rPr>
          <w:rFonts w:hint="eastAsia" w:ascii="仿宋_GB2312" w:hAnsi="仿宋_GB2312" w:eastAsia="仿宋_GB2312" w:cs="仿宋_GB2312"/>
          <w:kern w:val="0"/>
          <w:sz w:val="24"/>
          <w:u w:val="single"/>
          <w:lang w:bidi="en-US"/>
        </w:rPr>
        <w:t xml:space="preserve"> </w:t>
      </w:r>
      <w:r>
        <w:rPr>
          <w:rFonts w:hint="eastAsia" w:ascii="仿宋_GB2312" w:hAnsi="仿宋_GB2312" w:eastAsia="仿宋_GB2312" w:cs="仿宋_GB2312"/>
          <w:kern w:val="0"/>
          <w:sz w:val="24"/>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lang w:bidi="en-US"/>
        </w:rPr>
      </w:pPr>
      <w:r>
        <w:rPr>
          <w:rFonts w:hint="eastAsia" w:ascii="仿宋_GB2312" w:hAnsi="仿宋_GB2312" w:eastAsia="仿宋_GB2312" w:cs="仿宋_GB2312"/>
          <w:kern w:val="0"/>
          <w:sz w:val="24"/>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lang w:bidi="en-US"/>
        </w:rPr>
        <w:t>人民币</w:t>
      </w:r>
      <w:r>
        <w:rPr>
          <w:rFonts w:hint="eastAsia" w:ascii="仿宋_GB2312" w:hAnsi="仿宋_GB2312" w:eastAsia="仿宋_GB2312" w:cs="仿宋_GB2312"/>
          <w:b/>
          <w:kern w:val="0"/>
          <w:sz w:val="24"/>
          <w:u w:val="single"/>
          <w:lang w:bidi="en-US"/>
        </w:rPr>
        <w:t>1000</w:t>
      </w:r>
      <w:r>
        <w:rPr>
          <w:rFonts w:hint="eastAsia" w:ascii="仿宋_GB2312" w:hAnsi="仿宋_GB2312" w:eastAsia="仿宋_GB2312" w:cs="仿宋_GB2312"/>
          <w:b/>
          <w:kern w:val="0"/>
          <w:sz w:val="24"/>
          <w:lang w:bidi="en-US"/>
        </w:rPr>
        <w:t>元</w:t>
      </w:r>
      <w:r>
        <w:rPr>
          <w:rFonts w:hint="eastAsia" w:ascii="仿宋_GB2312" w:hAnsi="仿宋_GB2312" w:eastAsia="仿宋_GB2312" w:cs="仿宋_GB2312"/>
          <w:kern w:val="0"/>
          <w:sz w:val="24"/>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（2）因乙方的违反协议行为给甲方造成的经济损失，损失赔偿金额为</w:t>
      </w:r>
      <w:r>
        <w:rPr>
          <w:rFonts w:hint="eastAsia" w:ascii="仿宋_GB2312" w:hAnsi="仿宋_GB2312" w:eastAsia="仿宋_GB2312" w:cs="仿宋_GB2312"/>
          <w:b/>
          <w:kern w:val="0"/>
          <w:sz w:val="24"/>
          <w:lang w:bidi="en-US"/>
        </w:rPr>
        <w:t>主合同签约合同价的</w:t>
      </w:r>
      <w:r>
        <w:rPr>
          <w:rFonts w:hint="eastAsia" w:ascii="仿宋_GB2312" w:hAnsi="仿宋_GB2312" w:eastAsia="仿宋_GB2312" w:cs="仿宋_GB2312"/>
          <w:b/>
          <w:kern w:val="0"/>
          <w:sz w:val="24"/>
          <w:u w:val="single"/>
          <w:lang w:bidi="en-US"/>
        </w:rPr>
        <w:t>1</w:t>
      </w:r>
      <w:r>
        <w:rPr>
          <w:rFonts w:hint="eastAsia" w:ascii="仿宋_GB2312" w:hAnsi="仿宋_GB2312" w:eastAsia="仿宋_GB2312" w:cs="仿宋_GB2312"/>
          <w:b/>
          <w:kern w:val="0"/>
          <w:sz w:val="24"/>
          <w:lang w:bidi="en-US"/>
        </w:rPr>
        <w:t>％</w:t>
      </w:r>
      <w:r>
        <w:rPr>
          <w:rFonts w:hint="eastAsia" w:ascii="仿宋_GB2312" w:hAnsi="仿宋_GB2312" w:eastAsia="仿宋_GB2312" w:cs="仿宋_GB2312"/>
          <w:kern w:val="0"/>
          <w:sz w:val="24"/>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因执行本协议而发生的纠纷，可由双方协商解决；协商不成的，任何一方有权向</w:t>
      </w:r>
      <w:r>
        <w:rPr>
          <w:rFonts w:hint="eastAsia" w:ascii="仿宋_GB2312" w:hAnsi="仿宋_GB2312" w:eastAsia="仿宋_GB2312" w:cs="仿宋_GB2312"/>
          <w:kern w:val="0"/>
          <w:sz w:val="24"/>
          <w:u w:val="single"/>
          <w:lang w:bidi="en-US"/>
        </w:rPr>
        <w:t>甲方所在地人民法院</w:t>
      </w:r>
      <w:r>
        <w:rPr>
          <w:rFonts w:hint="eastAsia" w:ascii="仿宋_GB2312" w:hAnsi="仿宋_GB2312" w:eastAsia="仿宋_GB2312" w:cs="仿宋_GB2312"/>
          <w:kern w:val="0"/>
          <w:sz w:val="24"/>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p>
    <w:p>
      <w:pPr>
        <w:widowControl/>
        <w:snapToGrid w:val="0"/>
        <w:spacing w:line="360" w:lineRule="auto"/>
        <w:jc w:val="left"/>
        <w:rPr>
          <w:rFonts w:hint="eastAsia"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br w:type="page"/>
      </w:r>
      <w:r>
        <w:rPr>
          <w:rFonts w:hint="eastAsia" w:ascii="仿宋_GB2312" w:hAnsi="仿宋_GB2312" w:eastAsia="仿宋_GB2312" w:cs="仿宋_GB2312"/>
          <w:kern w:val="0"/>
          <w:sz w:val="24"/>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rPr>
            </w:pPr>
            <w:bookmarkStart w:id="59" w:name="3"/>
            <w:bookmarkEnd w:id="59"/>
            <w:r>
              <w:rPr>
                <w:rFonts w:hint="eastAsia" w:ascii="仿宋_GB2312" w:hAnsi="仿宋_GB2312" w:eastAsia="仿宋_GB2312" w:cs="仿宋_GB2312"/>
                <w:kern w:val="0"/>
                <w:sz w:val="24"/>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时间：</w:t>
            </w:r>
          </w:p>
        </w:tc>
      </w:tr>
    </w:tbl>
    <w:p>
      <w:pPr>
        <w:adjustRightInd w:val="0"/>
        <w:snapToGrid w:val="0"/>
        <w:spacing w:line="444" w:lineRule="exact"/>
        <w:jc w:val="left"/>
        <w:rPr>
          <w:rFonts w:hint="eastAsia" w:ascii="仿宋_GB2312" w:hAnsi="仿宋_GB2312" w:eastAsia="仿宋_GB2312" w:cs="仿宋_GB2312"/>
          <w:b/>
          <w:sz w:val="24"/>
        </w:rPr>
      </w:pPr>
    </w:p>
    <w:p>
      <w:pPr>
        <w:adjustRightInd w:val="0"/>
        <w:snapToGrid w:val="0"/>
        <w:spacing w:line="444" w:lineRule="exact"/>
        <w:jc w:val="left"/>
        <w:rPr>
          <w:rFonts w:hint="eastAsia"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
          <w:sz w:val="24"/>
        </w:rPr>
        <w:t>附件3 中标通知书/成交通知书/谈判记录表</w:t>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
          <w:sz w:val="24"/>
        </w:rPr>
        <w:t>附件4 签约合同价清单</w:t>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
          <w:sz w:val="24"/>
        </w:rPr>
        <w:t>附件5 澄清与答疑文件</w:t>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
          <w:sz w:val="24"/>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
          <w:sz w:val="24"/>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jc w:val="center"/>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24"/>
        </w:rPr>
        <w:br w:type="page"/>
      </w:r>
      <w:bookmarkEnd w:id="46"/>
      <w:bookmarkEnd w:id="47"/>
      <w:bookmarkEnd w:id="48"/>
      <w:bookmarkEnd w:id="57"/>
      <w:bookmarkEnd w:id="58"/>
      <w:bookmarkStart w:id="60" w:name="_Toc17255"/>
      <w:bookmarkStart w:id="61" w:name="_Toc319826225"/>
      <w:bookmarkStart w:id="62" w:name="_Toc31412"/>
      <w:r>
        <w:rPr>
          <w:rFonts w:hint="eastAsia" w:ascii="仿宋_GB2312" w:hAnsi="仿宋_GB2312" w:eastAsia="仿宋_GB2312" w:cs="仿宋_GB2312"/>
          <w:b/>
          <w:sz w:val="32"/>
          <w:szCs w:val="32"/>
        </w:rPr>
        <w:t>第四部分 合同附录</w:t>
      </w:r>
      <w:bookmarkEnd w:id="60"/>
      <w:bookmarkEnd w:id="61"/>
      <w:bookmarkEnd w:id="62"/>
      <w:bookmarkStart w:id="63" w:name="_Toc411417807"/>
      <w:bookmarkStart w:id="64" w:name="_Toc437444976"/>
      <w:bookmarkStart w:id="65" w:name="_Toc22409"/>
    </w:p>
    <w:p>
      <w:pPr>
        <w:adjustRightInd w:val="0"/>
        <w:snapToGrid w:val="0"/>
        <w:spacing w:line="360" w:lineRule="auto"/>
        <w:outlineLvl w:val="1"/>
        <w:rPr>
          <w:rFonts w:hint="eastAsia" w:ascii="仿宋_GB2312" w:hAnsi="仿宋_GB2312" w:eastAsia="仿宋_GB2312" w:cs="仿宋_GB2312"/>
          <w:b/>
          <w:bCs/>
          <w:sz w:val="24"/>
        </w:rPr>
      </w:pPr>
      <w:bookmarkStart w:id="66" w:name="_Toc20623"/>
      <w:r>
        <w:rPr>
          <w:rFonts w:hint="eastAsia" w:ascii="仿宋_GB2312" w:hAnsi="仿宋_GB2312" w:eastAsia="仿宋_GB2312" w:cs="仿宋_GB2312"/>
          <w:b/>
          <w:bCs/>
          <w:sz w:val="24"/>
        </w:rPr>
        <w:t xml:space="preserve">附录1 </w:t>
      </w:r>
      <w:bookmarkEnd w:id="63"/>
      <w:bookmarkEnd w:id="64"/>
      <w:bookmarkEnd w:id="65"/>
      <w:bookmarkEnd w:id="66"/>
      <w:bookmarkStart w:id="67" w:name="_Toc16781"/>
      <w:bookmarkStart w:id="68" w:name="_Toc319826226"/>
      <w:bookmarkStart w:id="69" w:name="_Toc437444977"/>
      <w:bookmarkStart w:id="70" w:name="_Toc12472"/>
      <w:r>
        <w:rPr>
          <w:rFonts w:hint="eastAsia" w:ascii="仿宋_GB2312" w:hAnsi="仿宋_GB2312" w:eastAsia="仿宋_GB2312" w:cs="仿宋_GB2312"/>
          <w:b/>
          <w:bCs/>
          <w:sz w:val="24"/>
        </w:rPr>
        <w:t>银行履约保函</w:t>
      </w:r>
      <w:bookmarkEnd w:id="67"/>
      <w:bookmarkEnd w:id="68"/>
      <w:bookmarkEnd w:id="69"/>
      <w:r>
        <w:rPr>
          <w:rFonts w:hint="eastAsia" w:ascii="仿宋_GB2312" w:hAnsi="仿宋_GB2312" w:eastAsia="仿宋_GB2312" w:cs="仿宋_GB2312"/>
          <w:b/>
          <w:bCs/>
          <w:sz w:val="24"/>
        </w:rPr>
        <w:t>（格式）</w:t>
      </w:r>
      <w:bookmarkEnd w:id="70"/>
    </w:p>
    <w:p>
      <w:pPr>
        <w:jc w:val="center"/>
        <w:rPr>
          <w:rFonts w:hint="eastAsia" w:ascii="仿宋_GB2312" w:hAnsi="仿宋_GB2312" w:eastAsia="仿宋_GB2312" w:cs="仿宋_GB2312"/>
          <w:b/>
          <w:bCs/>
          <w:sz w:val="24"/>
        </w:rPr>
      </w:pP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bCs/>
          <w:sz w:val="24"/>
        </w:rPr>
        <w:t>保函编号：</w:t>
      </w:r>
    </w:p>
    <w:p>
      <w:pPr>
        <w:snapToGrid w:val="0"/>
        <w:spacing w:line="360" w:lineRule="auto"/>
        <w:jc w:val="center"/>
        <w:rPr>
          <w:rFonts w:hint="eastAsia" w:ascii="仿宋_GB2312" w:hAnsi="仿宋_GB2312" w:eastAsia="仿宋_GB2312" w:cs="仿宋_GB2312"/>
          <w:b/>
          <w:sz w:val="30"/>
          <w:szCs w:val="30"/>
        </w:rPr>
      </w:pP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hint="eastAsia" w:ascii="仿宋_GB2312" w:hAnsi="仿宋_GB2312" w:eastAsia="仿宋_GB2312" w:cs="仿宋_GB2312"/>
          <w:b/>
          <w:sz w:val="24"/>
        </w:rPr>
      </w:pPr>
    </w:p>
    <w:p>
      <w:pPr>
        <w:adjustRightInd w:val="0"/>
        <w:snapToGrid w:val="0"/>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rPr>
      </w:pPr>
      <w:r>
        <w:rPr>
          <w:rFonts w:hint="eastAsia" w:ascii="仿宋_GB2312" w:hAnsi="仿宋_GB2312" w:eastAsia="仿宋_GB2312" w:cs="仿宋_GB2312"/>
          <w:sz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15"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15"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w:t>
      </w:r>
      <w:r>
        <w:rPr>
          <w:rFonts w:hint="eastAsia" w:ascii="仿宋" w:hAnsi="仿宋" w:eastAsia="仿宋" w:cs="仿宋"/>
          <w:sz w:val="24"/>
        </w:rPr>
        <w:t>因乙方违反合同约定的义务给你方造成经济损失时，</w:t>
      </w:r>
      <w:r>
        <w:rPr>
          <w:rFonts w:hint="eastAsia" w:ascii="仿宋_GB2312" w:hAnsi="仿宋_GB2312" w:eastAsia="仿宋_GB2312" w:cs="仿宋_GB2312"/>
          <w:sz w:val="24"/>
          <w:szCs w:val="20"/>
        </w:rPr>
        <w:t>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rPr>
      </w:pPr>
      <w:r>
        <w:rPr>
          <w:rFonts w:hint="eastAsia" w:ascii="仿宋_GB2312" w:hAnsi="仿宋_GB2312" w:eastAsia="仿宋_GB2312" w:cs="仿宋_GB2312"/>
          <w:sz w:val="24"/>
          <w:szCs w:val="20"/>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rPr>
      </w:pPr>
    </w:p>
    <w:p>
      <w:pPr>
        <w:pStyle w:val="3"/>
        <w:snapToGrid w:val="0"/>
        <w:spacing w:line="360" w:lineRule="auto"/>
        <w:ind w:firstLine="0"/>
        <w:jc w:val="center"/>
        <w:outlineLvl w:val="1"/>
        <w:rPr>
          <w:rFonts w:hint="eastAsia" w:ascii="仿宋_GB2312" w:hAnsi="仿宋_GB2312" w:eastAsia="仿宋_GB2312" w:cs="仿宋_GB2312"/>
        </w:rPr>
      </w:pPr>
      <w:r>
        <w:rPr>
          <w:rFonts w:hint="eastAsia" w:ascii="仿宋_GB2312" w:hAnsi="仿宋_GB2312" w:eastAsia="仿宋_GB2312" w:cs="仿宋_GB2312"/>
        </w:rPr>
        <w:br w:type="page"/>
      </w:r>
    </w:p>
    <w:p>
      <w:pPr>
        <w:pStyle w:val="3"/>
        <w:snapToGrid w:val="0"/>
        <w:spacing w:line="360" w:lineRule="auto"/>
        <w:ind w:firstLine="0"/>
        <w:jc w:val="center"/>
        <w:outlineLvl w:val="1"/>
        <w:rPr>
          <w:rFonts w:hint="eastAsia" w:ascii="仿宋_GB2312" w:hAnsi="仿宋_GB2312" w:eastAsia="仿宋_GB2312" w:cs="仿宋_GB2312"/>
        </w:rPr>
      </w:pPr>
    </w:p>
    <w:p>
      <w:pPr>
        <w:pStyle w:val="3"/>
        <w:snapToGrid w:val="0"/>
        <w:spacing w:line="360" w:lineRule="auto"/>
        <w:ind w:firstLine="0"/>
        <w:jc w:val="center"/>
        <w:outlineLvl w:val="1"/>
        <w:rPr>
          <w:rFonts w:hint="eastAsia" w:ascii="仿宋_GB2312" w:hAnsi="仿宋_GB2312" w:eastAsia="仿宋_GB2312" w:cs="仿宋_GB2312"/>
        </w:rPr>
      </w:pPr>
    </w:p>
    <w:p>
      <w:pPr>
        <w:pStyle w:val="3"/>
        <w:snapToGrid w:val="0"/>
        <w:spacing w:line="360" w:lineRule="auto"/>
        <w:ind w:firstLine="0"/>
        <w:jc w:val="center"/>
        <w:outlineLvl w:val="1"/>
        <w:rPr>
          <w:rFonts w:hint="eastAsia" w:ascii="仿宋_GB2312" w:hAnsi="仿宋_GB2312" w:eastAsia="仿宋_GB2312" w:cs="仿宋_GB2312"/>
        </w:rPr>
      </w:pPr>
    </w:p>
    <w:p>
      <w:pPr>
        <w:pStyle w:val="3"/>
        <w:snapToGrid w:val="0"/>
        <w:spacing w:line="360" w:lineRule="auto"/>
        <w:ind w:firstLine="0"/>
        <w:jc w:val="center"/>
        <w:outlineLvl w:val="1"/>
        <w:rPr>
          <w:rFonts w:hint="eastAsia" w:ascii="仿宋_GB2312" w:hAnsi="仿宋_GB2312" w:eastAsia="仿宋_GB2312" w:cs="仿宋_GB2312"/>
        </w:rPr>
      </w:pPr>
    </w:p>
    <w:p>
      <w:pPr>
        <w:pStyle w:val="3"/>
        <w:snapToGrid w:val="0"/>
        <w:ind w:firstLine="0"/>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第五部分 招标文件/竞争性采购文件/竞价采购文件/直接采购文件、澄清与答疑文件及其他补充资料（如有，另册）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rPr>
      </w:pPr>
    </w:p>
    <w:p>
      <w:pPr>
        <w:pStyle w:val="3"/>
        <w:snapToGrid w:val="0"/>
        <w:spacing w:line="360" w:lineRule="auto"/>
        <w:ind w:firstLine="0"/>
        <w:jc w:val="center"/>
        <w:outlineLvl w:val="1"/>
        <w:rPr>
          <w:rFonts w:hint="eastAsia" w:ascii="仿宋_GB2312" w:hAnsi="仿宋_GB2312" w:eastAsia="仿宋_GB2312" w:cs="仿宋_GB2312"/>
          <w:b/>
          <w:sz w:val="32"/>
          <w:szCs w:val="32"/>
        </w:rPr>
      </w:pPr>
    </w:p>
    <w:p>
      <w:pPr>
        <w:pStyle w:val="3"/>
        <w:snapToGrid w:val="0"/>
        <w:spacing w:line="360" w:lineRule="auto"/>
        <w:ind w:firstLine="0"/>
        <w:jc w:val="center"/>
        <w:outlineLvl w:val="1"/>
        <w:rPr>
          <w:rFonts w:hint="eastAsia" w:ascii="仿宋_GB2312" w:hAnsi="仿宋_GB2312" w:eastAsia="仿宋_GB2312" w:cs="仿宋_GB2312"/>
          <w:b/>
          <w:sz w:val="32"/>
          <w:szCs w:val="32"/>
        </w:rPr>
      </w:pPr>
    </w:p>
    <w:p>
      <w:pPr>
        <w:pStyle w:val="3"/>
        <w:snapToGrid w:val="0"/>
        <w:spacing w:line="360" w:lineRule="auto"/>
        <w:ind w:firstLine="0"/>
        <w:jc w:val="center"/>
        <w:outlineLvl w:val="1"/>
        <w:rPr>
          <w:rFonts w:hint="eastAsia" w:ascii="仿宋_GB2312" w:hAnsi="仿宋_GB2312" w:eastAsia="仿宋_GB2312" w:cs="仿宋_GB2312"/>
          <w:b/>
          <w:sz w:val="32"/>
          <w:szCs w:val="32"/>
        </w:rPr>
      </w:pPr>
    </w:p>
    <w:p>
      <w:pPr>
        <w:pStyle w:val="3"/>
        <w:snapToGrid w:val="0"/>
        <w:ind w:firstLine="0"/>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rPr>
      </w:pPr>
    </w:p>
    <w:p/>
    <w:p>
      <w:pPr>
        <w:rPr>
          <w:rFonts w:hint="eastAsia" w:eastAsiaTheme="minorEastAsia"/>
          <w:lang w:eastAsia="zh-CN"/>
        </w:rPr>
      </w:pPr>
    </w:p>
    <w:sectPr>
      <w:footerReference r:id="rId6" w:type="default"/>
      <w:pgSz w:w="11850" w:h="16783"/>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M2UzYWM5MWYxYWNjNmY2NmY3ODQ3YzY5MjA5YzAifQ=="/>
  </w:docVars>
  <w:rsids>
    <w:rsidRoot w:val="180E43D1"/>
    <w:rsid w:val="16C3592F"/>
    <w:rsid w:val="180E43D1"/>
    <w:rsid w:val="33B2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2023-12-01T00:55:00Z</dcterms:created>
  <dc:creator>甘甜</dc:creator>
  <cp:lastModifiedBy>甘甜</cp:lastModifiedBy>
  <dcterms:modified xsi:type="dcterms:W3CDTF">2023-12-28T07:44:33Z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60F82D4A483A41619B0BEF5C1BFCC1C3_11</vt:lpwstr>
  </property>
</Properties>
</file>