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color w:val="auto"/>
          <w:sz w:val="52"/>
          <w:szCs w:val="52"/>
        </w:rPr>
      </w:pPr>
      <w:r>
        <w:rPr>
          <w:rFonts w:hint="eastAsia" w:hAnsi="宋体"/>
          <w:b/>
          <w:color w:val="auto"/>
          <w:sz w:val="52"/>
          <w:szCs w:val="52"/>
        </w:rPr>
        <w:t>长沙市轨道交通运营有限公司</w:t>
      </w:r>
    </w:p>
    <w:p>
      <w:pPr>
        <w:pStyle w:val="25"/>
        <w:adjustRightInd w:val="0"/>
        <w:snapToGrid w:val="0"/>
        <w:spacing w:line="360" w:lineRule="auto"/>
        <w:jc w:val="center"/>
        <w:rPr>
          <w:rFonts w:hAnsi="宋体"/>
          <w:b/>
          <w:color w:val="auto"/>
          <w:sz w:val="52"/>
          <w:szCs w:val="52"/>
        </w:rPr>
      </w:pPr>
      <w:r>
        <w:rPr>
          <w:rFonts w:hint="eastAsia" w:hAnsi="宋体"/>
          <w:b/>
          <w:color w:val="auto"/>
          <w:sz w:val="52"/>
          <w:szCs w:val="52"/>
        </w:rPr>
        <w:t>竞争性采购文件</w:t>
      </w:r>
    </w:p>
    <w:p>
      <w:pPr>
        <w:pStyle w:val="25"/>
        <w:adjustRightInd w:val="0"/>
        <w:snapToGrid w:val="0"/>
        <w:spacing w:before="159" w:beforeLines="50" w:line="360" w:lineRule="auto"/>
        <w:rPr>
          <w:b/>
          <w:color w:val="auto"/>
          <w:sz w:val="32"/>
          <w:szCs w:val="32"/>
        </w:rPr>
      </w:pPr>
    </w:p>
    <w:p>
      <w:pPr>
        <w:spacing w:line="360" w:lineRule="auto"/>
        <w:jc w:val="left"/>
        <w:rPr>
          <w:rFonts w:ascii="华文中宋" w:hAnsi="华文中宋" w:eastAsia="华文中宋" w:cs="Courier New"/>
          <w:color w:val="auto"/>
          <w:sz w:val="32"/>
          <w:szCs w:val="32"/>
        </w:rPr>
      </w:pPr>
    </w:p>
    <w:p>
      <w:pPr>
        <w:spacing w:line="360" w:lineRule="auto"/>
        <w:jc w:val="left"/>
        <w:rPr>
          <w:rFonts w:ascii="华文中宋" w:hAnsi="华文中宋" w:eastAsia="华文中宋" w:cs="Courier New"/>
          <w:color w:val="auto"/>
          <w:sz w:val="32"/>
          <w:szCs w:val="32"/>
        </w:rPr>
      </w:pPr>
    </w:p>
    <w:p>
      <w:pPr>
        <w:spacing w:line="360" w:lineRule="auto"/>
        <w:ind w:left="2566" w:leftChars="304" w:hanging="1928" w:hangingChars="600"/>
        <w:jc w:val="left"/>
        <w:rPr>
          <w:rFonts w:ascii="宋体" w:hAnsi="宋体" w:cs="Courier New"/>
          <w:b/>
          <w:color w:val="auto"/>
          <w:sz w:val="32"/>
          <w:szCs w:val="21"/>
          <w:u w:val="single"/>
        </w:rPr>
      </w:pPr>
      <w:r>
        <w:rPr>
          <w:rFonts w:hint="eastAsia" w:ascii="宋体" w:hAnsi="宋体" w:eastAsia="宋体" w:cs="Courier New"/>
          <w:b/>
          <w:color w:val="auto"/>
          <w:kern w:val="2"/>
          <w:sz w:val="32"/>
          <w:szCs w:val="21"/>
          <w:lang w:val="en-US" w:eastAsia="zh-CN" w:bidi="ar-SA"/>
        </w:rPr>
        <w:t>竞争性采购项目名称：</w:t>
      </w:r>
      <w:r>
        <w:rPr>
          <w:rFonts w:hint="eastAsia" w:ascii="宋体" w:hAnsi="宋体" w:cs="Courier New"/>
          <w:b/>
          <w:color w:val="auto"/>
          <w:sz w:val="32"/>
          <w:szCs w:val="21"/>
          <w:u w:val="single"/>
        </w:rPr>
        <w:t>长沙市轨道交通运营有限公司法律顾问采购服务项目</w:t>
      </w:r>
    </w:p>
    <w:p>
      <w:pPr>
        <w:spacing w:line="360" w:lineRule="auto"/>
        <w:ind w:firstLine="321" w:firstLineChars="100"/>
        <w:jc w:val="left"/>
        <w:rPr>
          <w:rFonts w:ascii="宋体" w:hAnsi="宋体" w:cs="Courier New"/>
          <w:b/>
          <w:color w:val="auto"/>
          <w:sz w:val="32"/>
          <w:szCs w:val="21"/>
        </w:rPr>
      </w:pPr>
    </w:p>
    <w:p>
      <w:pPr>
        <w:pStyle w:val="25"/>
        <w:adjustRightInd w:val="0"/>
        <w:snapToGrid w:val="0"/>
        <w:spacing w:line="360" w:lineRule="auto"/>
        <w:ind w:left="2566" w:leftChars="304" w:hanging="1928" w:hangingChars="600"/>
        <w:rPr>
          <w:rFonts w:hAnsi="宋体"/>
          <w:b/>
          <w:color w:val="auto"/>
          <w:sz w:val="32"/>
          <w:u w:val="single"/>
        </w:rPr>
      </w:pPr>
      <w:r>
        <w:rPr>
          <w:rFonts w:hint="eastAsia" w:hAnsi="宋体"/>
          <w:b/>
          <w:color w:val="auto"/>
          <w:sz w:val="32"/>
        </w:rPr>
        <w:t>采购</w:t>
      </w:r>
      <w:r>
        <w:rPr>
          <w:rFonts w:hint="eastAsia" w:hAnsi="宋体"/>
          <w:b/>
          <w:color w:val="auto"/>
          <w:sz w:val="32"/>
          <w:lang w:val="en-US" w:eastAsia="zh-CN"/>
        </w:rPr>
        <w:t>人</w:t>
      </w:r>
      <w:r>
        <w:rPr>
          <w:rFonts w:hint="eastAsia" w:hAnsi="宋体"/>
          <w:b/>
          <w:color w:val="auto"/>
          <w:sz w:val="32"/>
        </w:rPr>
        <w:t>名称：</w:t>
      </w:r>
      <w:r>
        <w:rPr>
          <w:rFonts w:hint="eastAsia" w:hAnsi="宋体"/>
          <w:b/>
          <w:color w:val="auto"/>
          <w:sz w:val="32"/>
          <w:u w:val="single"/>
        </w:rPr>
        <w:t>长沙市轨道交通运营有限公司</w:t>
      </w:r>
      <w:r>
        <w:rPr>
          <w:rFonts w:hint="eastAsia" w:hAnsi="宋体"/>
          <w:b/>
          <w:color w:val="auto"/>
          <w:sz w:val="32"/>
          <w:u w:val="single"/>
        </w:rPr>
        <w:br w:type="textWrapping"/>
      </w:r>
    </w:p>
    <w:p>
      <w:pPr>
        <w:pStyle w:val="25"/>
        <w:adjustRightInd w:val="0"/>
        <w:snapToGrid w:val="0"/>
        <w:spacing w:line="360" w:lineRule="auto"/>
        <w:ind w:firstLine="643" w:firstLineChars="200"/>
        <w:jc w:val="left"/>
        <w:rPr>
          <w:rFonts w:hint="eastAsia" w:hAnsi="宋体" w:eastAsia="宋体"/>
          <w:b/>
          <w:color w:val="auto"/>
          <w:sz w:val="32"/>
          <w:u w:val="single"/>
          <w:lang w:eastAsia="zh-CN"/>
        </w:rPr>
      </w:pPr>
      <w:r>
        <w:rPr>
          <w:rFonts w:hint="eastAsia" w:hAnsi="宋体"/>
          <w:b/>
          <w:color w:val="auto"/>
          <w:sz w:val="32"/>
        </w:rPr>
        <w:t>竞争性采购项目编号：</w:t>
      </w:r>
      <w:r>
        <w:rPr>
          <w:rFonts w:hint="eastAsia" w:hAnsi="宋体"/>
          <w:b/>
          <w:color w:val="auto"/>
          <w:sz w:val="32"/>
          <w:u w:val="single"/>
          <w:lang w:eastAsia="zh-CN"/>
        </w:rPr>
        <w:t>长轨运服采【2023】059号</w:t>
      </w: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rPr>
          <w:rFonts w:ascii="仿宋_GB2312" w:hAnsi="宋体" w:eastAsia="仿宋_GB2312"/>
          <w:b/>
          <w:color w:val="auto"/>
          <w:sz w:val="32"/>
        </w:rPr>
      </w:pPr>
    </w:p>
    <w:p>
      <w:pPr>
        <w:pStyle w:val="25"/>
        <w:adjustRightInd w:val="0"/>
        <w:snapToGrid w:val="0"/>
        <w:spacing w:line="360" w:lineRule="auto"/>
        <w:rPr>
          <w:rFonts w:ascii="仿宋_GB2312" w:hAnsi="宋体" w:eastAsia="仿宋_GB2312"/>
          <w:bCs/>
          <w:color w:val="auto"/>
          <w:sz w:val="32"/>
        </w:rPr>
      </w:pPr>
    </w:p>
    <w:p>
      <w:pPr>
        <w:pStyle w:val="25"/>
        <w:adjustRightInd w:val="0"/>
        <w:snapToGrid w:val="0"/>
        <w:spacing w:line="360" w:lineRule="auto"/>
        <w:jc w:val="center"/>
        <w:rPr>
          <w:rFonts w:hAnsi="宋体"/>
          <w:b/>
          <w:color w:val="auto"/>
          <w:sz w:val="32"/>
        </w:rPr>
      </w:pPr>
      <w:r>
        <w:rPr>
          <w:rFonts w:hint="eastAsia" w:hAnsi="宋体"/>
          <w:b/>
          <w:color w:val="auto"/>
          <w:sz w:val="32"/>
        </w:rPr>
        <w:t>二〇二三年</w:t>
      </w:r>
      <w:r>
        <w:rPr>
          <w:rFonts w:hint="eastAsia" w:hAnsi="宋体"/>
          <w:b/>
          <w:color w:val="auto"/>
          <w:sz w:val="32"/>
          <w:lang w:val="en-US" w:eastAsia="zh-CN"/>
        </w:rPr>
        <w:t>十二</w:t>
      </w:r>
      <w:r>
        <w:rPr>
          <w:rFonts w:hint="eastAsia" w:hAnsi="宋体"/>
          <w:b/>
          <w:color w:val="auto"/>
          <w:sz w:val="32"/>
        </w:rPr>
        <w:t>月</w:t>
      </w:r>
    </w:p>
    <w:p>
      <w:pPr>
        <w:pStyle w:val="25"/>
        <w:adjustRightInd w:val="0"/>
        <w:snapToGrid w:val="0"/>
        <w:spacing w:line="360" w:lineRule="auto"/>
        <w:jc w:val="center"/>
        <w:rPr>
          <w:rFonts w:hAnsi="宋体"/>
          <w:b/>
          <w:color w:val="auto"/>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color w:val="auto"/>
          <w:sz w:val="32"/>
          <w:szCs w:val="32"/>
        </w:rPr>
      </w:pPr>
      <w:bookmarkStart w:id="0" w:name="_Toc14891064"/>
      <w:r>
        <w:rPr>
          <w:rFonts w:hint="eastAsia" w:ascii="宋体" w:hAnsi="宋体" w:cs="宋体"/>
          <w:b/>
          <w:bCs/>
          <w:color w:val="auto"/>
          <w:sz w:val="32"/>
          <w:szCs w:val="32"/>
        </w:rPr>
        <w:t>目   录</w:t>
      </w:r>
    </w:p>
    <w:p>
      <w:pPr>
        <w:pStyle w:val="32"/>
        <w:tabs>
          <w:tab w:val="right" w:leader="dot" w:pos="8845"/>
        </w:tabs>
      </w:pPr>
      <w:r>
        <w:rPr>
          <w:rFonts w:hint="eastAsia" w:ascii="宋体" w:hAnsi="宋体" w:cs="宋体"/>
          <w:color w:val="auto"/>
        </w:rPr>
        <w:fldChar w:fldCharType="begin"/>
      </w:r>
      <w:r>
        <w:rPr>
          <w:rFonts w:hint="eastAsia" w:ascii="宋体" w:hAnsi="宋体" w:cs="宋体"/>
          <w:color w:val="auto"/>
        </w:rPr>
        <w:instrText xml:space="preserve">TOC \o "1-2" \h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rPr>
        <w:instrText xml:space="preserve"> HYPERLINK \l _Toc21731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_Toc21731 \h </w:instrText>
      </w:r>
      <w:r>
        <w:fldChar w:fldCharType="separate"/>
      </w:r>
      <w:r>
        <w:t>1</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_Toc307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_Toc307 \h </w:instrText>
      </w:r>
      <w:r>
        <w:fldChar w:fldCharType="separate"/>
      </w:r>
      <w:r>
        <w:t>4</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_Toc29717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_Toc29717 \h </w:instrText>
      </w:r>
      <w:r>
        <w:fldChar w:fldCharType="separate"/>
      </w:r>
      <w:r>
        <w:t>4</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_Toc15663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_Toc15663 \h </w:instrText>
      </w:r>
      <w:r>
        <w:fldChar w:fldCharType="separate"/>
      </w:r>
      <w:r>
        <w:t>6</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_Toc8468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_Toc8468 \h </w:instrText>
      </w:r>
      <w:r>
        <w:fldChar w:fldCharType="separate"/>
      </w:r>
      <w:r>
        <w:t>6</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_Toc2678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_Toc2678 \h </w:instrText>
      </w:r>
      <w:r>
        <w:fldChar w:fldCharType="separate"/>
      </w:r>
      <w:r>
        <w:t>7</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_Toc22286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_Toc22286 \h </w:instrText>
      </w:r>
      <w:r>
        <w:fldChar w:fldCharType="separate"/>
      </w:r>
      <w:r>
        <w:t>8</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_Toc16194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_Toc16194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_Toc9252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_Toc9252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_Toc18097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_Toc18097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_Toc11870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_Toc11870 \h </w:instrText>
      </w:r>
      <w:r>
        <w:fldChar w:fldCharType="separate"/>
      </w:r>
      <w:r>
        <w:t>11</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_Toc137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_Toc137 \h </w:instrText>
      </w:r>
      <w:r>
        <w:fldChar w:fldCharType="separate"/>
      </w:r>
      <w:r>
        <w:t>12</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_Toc18653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_Toc18653 \h </w:instrText>
      </w:r>
      <w:r>
        <w:fldChar w:fldCharType="separate"/>
      </w:r>
      <w:r>
        <w:t>13</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_Toc25621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_Toc25621 \h </w:instrText>
      </w:r>
      <w:r>
        <w:fldChar w:fldCharType="separate"/>
      </w:r>
      <w:r>
        <w:t>20</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_Toc25541 </w:instrText>
      </w:r>
      <w:r>
        <w:rPr>
          <w:rFonts w:hint="eastAsia" w:ascii="宋体" w:hAnsi="宋体" w:cs="宋体"/>
        </w:rPr>
        <w:fldChar w:fldCharType="separate"/>
      </w:r>
      <w:r>
        <w:rPr>
          <w:rFonts w:hint="eastAsia" w:ascii="宋体" w:hAnsi="宋体" w:cs="宋体"/>
          <w:bCs w:val="0"/>
          <w:szCs w:val="32"/>
        </w:rPr>
        <w:t xml:space="preserve">第五章 </w:t>
      </w:r>
      <w:r>
        <w:rPr>
          <w:rFonts w:hint="eastAsia" w:ascii="宋体" w:hAnsi="宋体" w:cs="宋体"/>
          <w:bCs w:val="0"/>
          <w:szCs w:val="32"/>
          <w:lang w:val="en-US" w:eastAsia="zh-CN"/>
        </w:rPr>
        <w:t xml:space="preserve"> </w:t>
      </w:r>
      <w:r>
        <w:rPr>
          <w:rFonts w:hint="eastAsia" w:ascii="宋体" w:hAnsi="宋体" w:cs="宋体"/>
          <w:bCs w:val="0"/>
          <w:szCs w:val="32"/>
        </w:rPr>
        <w:t>竞争性采购</w:t>
      </w:r>
      <w:r>
        <w:rPr>
          <w:rFonts w:hint="eastAsia" w:ascii="宋体" w:hAnsi="宋体" w:cs="宋体"/>
          <w:bCs w:val="0"/>
          <w:szCs w:val="32"/>
          <w:lang w:eastAsia="zh-CN"/>
        </w:rPr>
        <w:t>控制价</w:t>
      </w:r>
      <w:r>
        <w:rPr>
          <w:rFonts w:hint="eastAsia" w:ascii="宋体" w:hAnsi="宋体" w:cs="宋体"/>
          <w:bCs w:val="0"/>
          <w:szCs w:val="32"/>
        </w:rPr>
        <w:t>（另册）</w:t>
      </w:r>
      <w:r>
        <w:tab/>
      </w:r>
      <w:r>
        <w:fldChar w:fldCharType="begin"/>
      </w:r>
      <w:r>
        <w:instrText xml:space="preserve"> PAGEREF _Toc25541 \h </w:instrText>
      </w:r>
      <w:r>
        <w:fldChar w:fldCharType="separate"/>
      </w:r>
      <w:r>
        <w:t>21</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_Toc9950 </w:instrText>
      </w:r>
      <w:r>
        <w:rPr>
          <w:rFonts w:hint="eastAsia" w:ascii="宋体" w:hAnsi="宋体" w:cs="宋体"/>
        </w:rPr>
        <w:fldChar w:fldCharType="separate"/>
      </w:r>
      <w:r>
        <w:rPr>
          <w:rFonts w:hint="eastAsia" w:ascii="宋体" w:hAnsi="宋体" w:cs="宋体"/>
          <w:bCs w:val="0"/>
          <w:szCs w:val="32"/>
        </w:rPr>
        <w:t xml:space="preserve">第六章 </w:t>
      </w:r>
      <w:r>
        <w:rPr>
          <w:rFonts w:hint="eastAsia" w:ascii="宋体" w:hAnsi="宋体" w:cs="宋体"/>
          <w:bCs w:val="0"/>
          <w:szCs w:val="32"/>
          <w:lang w:val="en-US" w:eastAsia="zh-CN"/>
        </w:rPr>
        <w:t xml:space="preserve"> </w:t>
      </w:r>
      <w:r>
        <w:rPr>
          <w:rFonts w:hint="eastAsia" w:ascii="宋体" w:hAnsi="宋体" w:cs="宋体"/>
          <w:bCs w:val="0"/>
          <w:szCs w:val="32"/>
        </w:rPr>
        <w:t>合同格式条款（另册）</w:t>
      </w:r>
      <w:r>
        <w:tab/>
      </w:r>
      <w:r>
        <w:fldChar w:fldCharType="begin"/>
      </w:r>
      <w:r>
        <w:instrText xml:space="preserve"> PAGEREF _Toc9950 \h </w:instrText>
      </w:r>
      <w:r>
        <w:fldChar w:fldCharType="separate"/>
      </w:r>
      <w:r>
        <w:t>22</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_Toc13449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_Toc13449 \h </w:instrText>
      </w:r>
      <w:r>
        <w:fldChar w:fldCharType="separate"/>
      </w:r>
      <w:r>
        <w:t>23</w:t>
      </w:r>
      <w:r>
        <w:fldChar w:fldCharType="end"/>
      </w:r>
      <w:r>
        <w:rPr>
          <w:rFonts w:hint="eastAsia" w:ascii="宋体" w:hAnsi="宋体" w:cs="宋体"/>
          <w:color w:val="auto"/>
        </w:rPr>
        <w:fldChar w:fldCharType="end"/>
      </w:r>
    </w:p>
    <w:p>
      <w:pPr>
        <w:spacing w:line="360" w:lineRule="auto"/>
        <w:rPr>
          <w:rFonts w:ascii="宋体" w:hAnsi="宋体" w:cs="宋体"/>
          <w:b/>
          <w:bCs/>
          <w:color w:val="auto"/>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color w:val="auto"/>
        </w:rPr>
        <w:fldChar w:fldCharType="end"/>
      </w:r>
      <w:bookmarkStart w:id="1" w:name="_Toc5016"/>
      <w:bookmarkStart w:id="2" w:name="_Toc29614"/>
    </w:p>
    <w:p>
      <w:pPr>
        <w:pStyle w:val="3"/>
        <w:keepNext w:val="0"/>
        <w:spacing w:line="360" w:lineRule="auto"/>
        <w:rPr>
          <w:rFonts w:hint="eastAsia" w:ascii="宋体" w:hAnsi="宋体" w:eastAsia="宋体" w:cs="宋体"/>
          <w:color w:val="auto"/>
          <w:sz w:val="32"/>
          <w:szCs w:val="32"/>
        </w:rPr>
      </w:pPr>
      <w:bookmarkStart w:id="3" w:name="_Toc13376"/>
      <w:bookmarkStart w:id="4" w:name="_Toc3621"/>
      <w:bookmarkStart w:id="5" w:name="_Toc21731"/>
      <w:r>
        <w:rPr>
          <w:rFonts w:hint="eastAsia" w:ascii="宋体" w:hAnsi="宋体" w:eastAsia="宋体" w:cs="宋体"/>
          <w:color w:val="auto"/>
          <w:sz w:val="32"/>
          <w:szCs w:val="32"/>
        </w:rPr>
        <w:t>第一章  竞争性采购公告</w:t>
      </w:r>
      <w:bookmarkEnd w:id="0"/>
      <w:bookmarkEnd w:id="1"/>
      <w:bookmarkEnd w:id="2"/>
      <w:bookmarkEnd w:id="3"/>
      <w:bookmarkEnd w:id="4"/>
      <w:bookmarkEnd w:id="5"/>
    </w:p>
    <w:p>
      <w:pPr>
        <w:spacing w:line="360" w:lineRule="auto"/>
        <w:rPr>
          <w:color w:val="auto"/>
        </w:rPr>
      </w:pPr>
    </w:p>
    <w:p>
      <w:pPr>
        <w:pStyle w:val="25"/>
        <w:adjustRightInd w:val="0"/>
        <w:snapToGrid w:val="0"/>
        <w:spacing w:line="360" w:lineRule="auto"/>
        <w:ind w:firstLine="420" w:firstLineChars="200"/>
        <w:jc w:val="left"/>
        <w:rPr>
          <w:rFonts w:hAnsi="宋体" w:cs="宋体"/>
          <w:iCs/>
          <w:color w:val="auto"/>
        </w:rPr>
      </w:pPr>
      <w:r>
        <w:rPr>
          <w:rStyle w:val="56"/>
          <w:rFonts w:hint="eastAsia"/>
          <w:color w:val="auto"/>
          <w:kern w:val="0"/>
          <w:shd w:val="clear" w:color="auto" w:fill="FFFFFF"/>
        </w:rPr>
        <w:t>长沙市轨道交通运营有限公司</w:t>
      </w:r>
      <w:r>
        <w:rPr>
          <w:rStyle w:val="56"/>
          <w:rFonts w:hint="eastAsia"/>
          <w:color w:val="auto"/>
          <w:kern w:val="0"/>
          <w:u w:val="none"/>
          <w:shd w:val="clear" w:color="auto" w:fill="FFFFFF"/>
        </w:rPr>
        <w:t>对</w:t>
      </w:r>
      <w:r>
        <w:rPr>
          <w:rStyle w:val="56"/>
          <w:rFonts w:hint="eastAsia" w:ascii="Times New Roman" w:hAnsi="Times New Roman" w:eastAsia="宋体" w:cs="Times New Roman"/>
          <w:color w:val="auto"/>
          <w:kern w:val="0"/>
          <w:shd w:val="clear" w:color="auto" w:fill="FFFFFF"/>
          <w:lang w:val="en-US" w:eastAsia="zh-CN"/>
        </w:rPr>
        <w:t>长沙市轨道交通运营有限公司法律顾问采购服务项目</w:t>
      </w:r>
      <w:r>
        <w:rPr>
          <w:rStyle w:val="56"/>
          <w:rFonts w:hint="eastAsia"/>
          <w:color w:val="auto"/>
          <w:kern w:val="0"/>
          <w:u w:val="none"/>
          <w:shd w:val="clear" w:color="auto" w:fill="FFFFFF"/>
        </w:rPr>
        <w:t>进行竞争性采购，现发布公告，邀请符合条件的单位参与竞争性采购活动，本项目为不含税报价。</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rPr>
      </w:pPr>
      <w:r>
        <w:rPr>
          <w:rStyle w:val="56"/>
          <w:rFonts w:hint="eastAsia"/>
          <w:color w:val="auto"/>
          <w:kern w:val="0"/>
          <w:u w:val="none"/>
          <w:shd w:val="clear" w:color="auto" w:fill="FFFFFF"/>
        </w:rPr>
        <w:t>项目名称：</w:t>
      </w:r>
      <w:r>
        <w:rPr>
          <w:rStyle w:val="56"/>
          <w:rFonts w:hint="eastAsia" w:ascii="Times New Roman" w:hAnsi="Times New Roman" w:eastAsia="宋体" w:cs="Times New Roman"/>
          <w:color w:val="auto"/>
          <w:kern w:val="0"/>
          <w:u w:val="none"/>
          <w:shd w:val="clear" w:color="auto" w:fill="FFFFFF"/>
          <w:lang w:val="en-US" w:eastAsia="zh-CN"/>
        </w:rPr>
        <w:t>长沙市轨道交通运营有限公司法律顾问采购服务项目</w:t>
      </w:r>
    </w:p>
    <w:p>
      <w:pPr>
        <w:numPr>
          <w:ilvl w:val="0"/>
          <w:numId w:val="7"/>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项目编号：</w:t>
      </w:r>
      <w:r>
        <w:rPr>
          <w:rStyle w:val="56"/>
          <w:rFonts w:hint="eastAsia"/>
          <w:color w:val="auto"/>
          <w:kern w:val="0"/>
          <w:u w:val="none"/>
          <w:shd w:val="clear" w:color="auto" w:fill="FFFFFF"/>
          <w:lang w:eastAsia="zh-CN"/>
        </w:rPr>
        <w:t>长轨运服采【2023】059号</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控制价：597422.40元</w:t>
      </w:r>
    </w:p>
    <w:p>
      <w:pPr>
        <w:numPr>
          <w:ilvl w:val="0"/>
          <w:numId w:val="7"/>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标段划分：共划分 1 个标段</w:t>
      </w:r>
    </w:p>
    <w:p>
      <w:pPr>
        <w:numPr>
          <w:ilvl w:val="0"/>
          <w:numId w:val="7"/>
        </w:numPr>
        <w:spacing w:line="360" w:lineRule="auto"/>
        <w:ind w:firstLine="420" w:firstLineChars="200"/>
        <w:rPr>
          <w:rStyle w:val="56"/>
          <w:rFonts w:hint="default"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rPr>
        <w:t>服务期限：</w:t>
      </w:r>
      <w:r>
        <w:rPr>
          <w:rStyle w:val="56"/>
          <w:rFonts w:hint="eastAsia" w:ascii="Times New Roman" w:hAnsi="Times New Roman" w:eastAsia="宋体" w:cs="Times New Roman"/>
          <w:color w:val="auto"/>
          <w:kern w:val="0"/>
          <w:u w:val="none"/>
          <w:shd w:val="clear" w:color="auto" w:fill="FFFFFF"/>
          <w:lang w:val="en-US" w:eastAsia="zh-CN"/>
        </w:rPr>
        <w:t>2023年12月至2025年12月（实际服务时间以供应商接到采购单位发出的进场通知起算，总计24个月）。（具体详见用户需求书）</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采购范围：</w:t>
      </w:r>
      <w:r>
        <w:rPr>
          <w:rStyle w:val="56"/>
          <w:rFonts w:hint="eastAsia" w:ascii="Times New Roman" w:hAnsi="Times New Roman" w:eastAsia="宋体" w:cs="Times New Roman"/>
          <w:color w:val="auto"/>
          <w:kern w:val="0"/>
          <w:u w:val="none"/>
          <w:shd w:val="clear" w:color="auto" w:fill="FFFFFF"/>
          <w:lang w:val="en-US" w:eastAsia="zh-CN"/>
        </w:rPr>
        <w:t>本项目主要为</w:t>
      </w:r>
      <w:r>
        <w:rPr>
          <w:rStyle w:val="56"/>
          <w:rFonts w:hint="default" w:ascii="Times New Roman" w:hAnsi="Times New Roman" w:eastAsia="宋体" w:cs="Times New Roman"/>
          <w:color w:val="auto"/>
          <w:kern w:val="0"/>
          <w:u w:val="none"/>
          <w:shd w:val="clear" w:color="auto" w:fill="FFFFFF"/>
          <w:lang w:val="en-US" w:eastAsia="zh-CN"/>
        </w:rPr>
        <w:t>涵盖运营公司内各部门、运营公司管辖范围内所有场所及运营公司下属所有子、分公司，以及作为股东在控股、参股公司所持股份的对应权益和相关公司全方位的与法律有关事务的服务，同时，在必要时须积极配合集团公司开展各项法律事务工作。</w:t>
      </w:r>
      <w:r>
        <w:rPr>
          <w:rStyle w:val="56"/>
          <w:rFonts w:hint="eastAsia" w:ascii="Times New Roman" w:hAnsi="Times New Roman" w:eastAsia="宋体" w:cs="Times New Roman"/>
          <w:color w:val="auto"/>
          <w:kern w:val="0"/>
          <w:u w:val="none"/>
          <w:shd w:val="clear" w:color="auto" w:fill="FFFFFF"/>
        </w:rPr>
        <w:t>（具体详见用户需求书）</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r>
        <w:rPr>
          <w:rStyle w:val="56"/>
          <w:rFonts w:hint="eastAsia" w:ascii="Times New Roman" w:hAnsi="Times New Roman" w:cs="Times New Roman"/>
          <w:b/>
          <w:bCs/>
          <w:color w:val="auto"/>
          <w:sz w:val="21"/>
          <w:u w:val="none"/>
          <w:shd w:val="clear" w:color="auto" w:fill="FFFFFF"/>
          <w:lang w:val="en-US" w:eastAsia="zh-CN"/>
        </w:rPr>
        <w:t xml:space="preserve"> </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供应商须具有有效期内的律师事务所执业许可证。</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本次采购不接受联合体。</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6"/>
          <w:b/>
          <w:bCs/>
          <w:color w:val="auto"/>
          <w:u w:val="none"/>
          <w:shd w:val="clear" w:color="auto" w:fill="FFFFFF"/>
        </w:rPr>
      </w:pPr>
      <w:r>
        <w:rPr>
          <w:rStyle w:val="56"/>
          <w:rFonts w:hint="eastAsia"/>
          <w:color w:val="auto"/>
          <w:kern w:val="0"/>
          <w:u w:val="none"/>
          <w:shd w:val="clear" w:color="auto" w:fill="FFFFFF"/>
        </w:rPr>
        <w:t>本项目评审办法采用综合评审法</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lang w:eastAsia="zh-CN"/>
        </w:rPr>
        <w:t>竞</w:t>
      </w:r>
      <w:r>
        <w:rPr>
          <w:rStyle w:val="56"/>
          <w:rFonts w:hint="eastAsia" w:ascii="Times New Roman" w:hAnsi="Times New Roman" w:cs="Times New Roman"/>
          <w:b/>
          <w:bCs/>
          <w:color w:val="auto"/>
          <w:sz w:val="21"/>
          <w:u w:val="none"/>
          <w:shd w:val="clear" w:color="auto" w:fill="FFFFFF"/>
        </w:rPr>
        <w:t>采文件的澄清与答疑</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供应商若对竞争性采购文件有任何疑问，应于</w:t>
      </w:r>
      <w:r>
        <w:rPr>
          <w:rStyle w:val="56"/>
          <w:rFonts w:hint="eastAsia" w:ascii="Times New Roman" w:hAnsi="Times New Roman" w:cs="Times New Roman"/>
          <w:color w:val="auto"/>
          <w:sz w:val="21"/>
          <w:u w:val="none"/>
          <w:shd w:val="clear" w:color="auto" w:fill="FFFFFF"/>
          <w:lang w:eastAsia="zh-CN"/>
        </w:rPr>
        <w:t>2024</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1月8日</w:t>
      </w:r>
      <w:r>
        <w:rPr>
          <w:rStyle w:val="56"/>
          <w:rFonts w:hint="eastAsia" w:ascii="Times New Roman" w:hAnsi="Times New Roman" w:cs="Times New Roman"/>
          <w:color w:val="auto"/>
          <w:sz w:val="21"/>
          <w:u w:val="none"/>
          <w:shd w:val="clear" w:color="auto" w:fill="FFFFFF"/>
        </w:rPr>
        <w:t>17：00时（含）前（节假日除外）以书面形式（经</w:t>
      </w:r>
      <w:r>
        <w:rPr>
          <w:rFonts w:hint="eastAsia" w:ascii="宋体" w:hAnsi="宋体" w:cs="Courier New"/>
          <w:b w:val="0"/>
          <w:bCs w:val="0"/>
          <w:iCs/>
          <w:color w:val="auto"/>
          <w:kern w:val="2"/>
          <w:sz w:val="21"/>
          <w:szCs w:val="21"/>
          <w:u w:val="none"/>
          <w:lang w:val="en-US" w:eastAsia="zh-CN" w:bidi="ar-SA"/>
        </w:rPr>
        <w:t>律师事务所负责人</w:t>
      </w:r>
      <w:r>
        <w:rPr>
          <w:rStyle w:val="56"/>
          <w:rFonts w:hint="eastAsia" w:ascii="Times New Roman" w:hAnsi="Times New Roman" w:cs="Times New Roman"/>
          <w:color w:val="auto"/>
          <w:sz w:val="21"/>
          <w:u w:val="none"/>
          <w:shd w:val="clear" w:color="auto" w:fill="FFFFFF"/>
        </w:rPr>
        <w:t>签字或盖章，并加盖单位公章）递交至采购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在竞争性采购截止时间前，采购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可</w:t>
      </w:r>
      <w:r>
        <w:rPr>
          <w:rStyle w:val="56"/>
          <w:rFonts w:hint="eastAsia" w:ascii="Times New Roman" w:hAnsi="Times New Roman" w:cs="Times New Roman"/>
          <w:color w:val="auto"/>
          <w:sz w:val="21"/>
          <w:u w:val="none"/>
          <w:shd w:val="clear" w:color="auto" w:fill="FFFFFF"/>
          <w:lang w:eastAsia="zh-CN"/>
        </w:rPr>
        <w:t>主动的或在</w:t>
      </w:r>
      <w:r>
        <w:rPr>
          <w:rStyle w:val="56"/>
          <w:rFonts w:hint="eastAsia" w:ascii="Times New Roman" w:hAnsi="Times New Roman" w:cs="Times New Roman"/>
          <w:color w:val="auto"/>
          <w:sz w:val="21"/>
          <w:u w:val="none"/>
          <w:shd w:val="clear" w:color="auto" w:fill="FFFFFF"/>
        </w:rPr>
        <w:t>解答供应商提出的问题时对竞争性采购文件进行澄清或修改。</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澄清或者修改的内容可能影响响应文件编制的，采购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不负任何责任。</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竞争性采购保证金提交与退还</w:t>
      </w:r>
    </w:p>
    <w:p>
      <w:pPr>
        <w:pStyle w:val="41"/>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lang w:val="en-US" w:eastAsia="zh-CN"/>
        </w:rPr>
        <w:t>本项目</w:t>
      </w:r>
      <w:r>
        <w:rPr>
          <w:rStyle w:val="56"/>
          <w:rFonts w:hint="eastAsia" w:ascii="Times New Roman" w:hAnsi="Times New Roman" w:cs="Times New Roman"/>
          <w:color w:val="auto"/>
          <w:sz w:val="21"/>
          <w:u w:val="none"/>
          <w:shd w:val="clear" w:color="auto" w:fill="FFFFFF"/>
        </w:rPr>
        <w:t>不要求提交竞争性采购保证金。</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响应文件递交的截止时间及竞争性采购时间为</w:t>
      </w:r>
      <w:r>
        <w:rPr>
          <w:rStyle w:val="56"/>
          <w:rFonts w:hint="eastAsia" w:ascii="Times New Roman" w:hAnsi="Times New Roman" w:cs="Times New Roman"/>
          <w:color w:val="auto"/>
          <w:sz w:val="21"/>
          <w:u w:val="none"/>
          <w:shd w:val="clear" w:color="auto" w:fill="FFFFFF"/>
          <w:lang w:eastAsia="zh-CN"/>
        </w:rPr>
        <w:t>2024</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1月12日</w:t>
      </w:r>
      <w:r>
        <w:rPr>
          <w:rStyle w:val="56"/>
          <w:rFonts w:hint="eastAsia" w:ascii="Times New Roman" w:hAnsi="Times New Roman" w:cs="Times New Roman"/>
          <w:color w:val="auto"/>
          <w:sz w:val="21"/>
          <w:u w:val="none"/>
          <w:shd w:val="clear" w:color="auto" w:fill="FFFFFF"/>
        </w:rPr>
        <w:t>1</w:t>
      </w:r>
      <w:r>
        <w:rPr>
          <w:rStyle w:val="56"/>
          <w:rFonts w:ascii="Times New Roman" w:hAnsi="Times New Roman" w:cs="Times New Roman"/>
          <w:color w:val="auto"/>
          <w:sz w:val="21"/>
          <w:u w:val="none"/>
          <w:shd w:val="clear" w:color="auto" w:fill="FFFFFF"/>
        </w:rPr>
        <w:t>4</w:t>
      </w:r>
      <w:r>
        <w:rPr>
          <w:rStyle w:val="56"/>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color w:val="auto"/>
          <w:kern w:val="2"/>
          <w:sz w:val="21"/>
          <w:szCs w:val="21"/>
        </w:rPr>
        <w:t>电子评标室</w:t>
      </w:r>
      <w:r>
        <w:rPr>
          <w:rStyle w:val="56"/>
          <w:rFonts w:hint="eastAsia" w:ascii="Times New Roman" w:hAnsi="Times New Roman" w:cs="Times New Roman"/>
          <w:color w:val="auto"/>
          <w:sz w:val="21"/>
          <w:u w:val="none"/>
          <w:shd w:val="clear" w:color="auto" w:fill="FFFFFF"/>
        </w:rPr>
        <w:t>。</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将予以拒收。</w:t>
      </w:r>
    </w:p>
    <w:p>
      <w:pPr>
        <w:pStyle w:val="41"/>
        <w:widowControl w:val="0"/>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成交原则</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评审小组按照供应商综合得分由高到低的顺序推荐不超过3名成交候选人，经公示无异议后，确定排名第一的成交候选人为成交供应商。</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若出现综合得分相同的情形时，则依次按照其不含增值税总价由低至高排序、技术部分得分由高至低排序、评委票决的顺序确定成交候选人排序。</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kern w:val="2"/>
          <w:sz w:val="21"/>
          <w:szCs w:val="24"/>
          <w:shd w:val="clear" w:color="auto" w:fill="FFFFFF"/>
          <w:lang w:val="en-US" w:eastAsia="zh-CN" w:bidi="ar-SA"/>
        </w:rPr>
      </w:pPr>
      <w:r>
        <w:rPr>
          <w:rStyle w:val="56"/>
          <w:rFonts w:hint="eastAsia" w:ascii="Times New Roman" w:hAnsi="Times New Roman" w:eastAsia="宋体" w:cs="Times New Roman"/>
          <w:color w:val="auto"/>
          <w:sz w:val="21"/>
          <w:u w:val="none"/>
          <w:shd w:val="clear" w:color="auto" w:fill="FFFFFF"/>
          <w:lang w:val="en-US" w:eastAsia="zh-CN"/>
        </w:rPr>
        <w:t>排名第一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w:t>
      </w:r>
      <w:r>
        <w:rPr>
          <w:rStyle w:val="56"/>
          <w:rFonts w:hint="eastAsia" w:ascii="Times New Roman" w:hAnsi="Times New Roman" w:eastAsia="宋体" w:cs="Times New Roman"/>
          <w:color w:val="auto"/>
          <w:kern w:val="2"/>
          <w:sz w:val="21"/>
          <w:szCs w:val="24"/>
          <w:u w:val="none"/>
          <w:shd w:val="clear" w:color="auto" w:fill="FFFFFF"/>
          <w:lang w:val="en-US" w:eastAsia="zh-CN" w:bidi="ar-SA"/>
        </w:rPr>
        <w:t>人为成交供应商，也可以重新采购。</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本项目的成交供应商不得成为长沙市轨道交通集团有限公司法律顾问采购服务项目、长沙市轨道交通建设有限责任公司法律顾问采购服务项目的成交供应商。</w:t>
      </w:r>
    </w:p>
    <w:p>
      <w:pPr>
        <w:pStyle w:val="41"/>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长沙市雨花区杜花路166号</w:t>
      </w:r>
      <w:r>
        <w:rPr>
          <w:rStyle w:val="56"/>
          <w:rFonts w:hint="eastAsia" w:ascii="Times New Roman" w:hAnsi="Times New Roman" w:cs="Times New Roman"/>
          <w:color w:val="auto"/>
          <w:sz w:val="21"/>
          <w:u w:val="none"/>
          <w:shd w:val="clear" w:color="auto" w:fill="FFFFFF"/>
          <w:lang w:val="en-US" w:eastAsia="zh-CN"/>
        </w:rPr>
        <w:t>第二控制中心大楼205办公室</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lang w:val="en-US" w:eastAsia="zh-CN"/>
        </w:rPr>
        <w:t>奉</w:t>
      </w:r>
      <w:r>
        <w:rPr>
          <w:rStyle w:val="56"/>
          <w:rFonts w:hint="eastAsia" w:ascii="Times New Roman" w:hAnsi="Times New Roman" w:cs="Times New Roman"/>
          <w:color w:val="auto"/>
          <w:sz w:val="21"/>
          <w:u w:val="none"/>
          <w:shd w:val="clear" w:color="auto" w:fill="FFFFFF"/>
        </w:rPr>
        <w:t>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rPr>
        <w:t>868523</w:t>
      </w:r>
      <w:r>
        <w:rPr>
          <w:rStyle w:val="56"/>
          <w:rFonts w:ascii="Times New Roman" w:hAnsi="Times New Roman" w:cs="Times New Roman"/>
          <w:color w:val="auto"/>
          <w:sz w:val="21"/>
          <w:u w:val="none"/>
          <w:shd w:val="clear" w:color="auto" w:fill="FFFFFF"/>
        </w:rPr>
        <w:t>73</w:t>
      </w:r>
    </w:p>
    <w:p>
      <w:pPr>
        <w:pStyle w:val="41"/>
        <w:shd w:val="clear" w:color="auto" w:fill="FFFFFF"/>
        <w:spacing w:before="0" w:beforeAutospacing="0" w:after="0" w:afterAutospacing="0" w:line="360" w:lineRule="auto"/>
        <w:jc w:val="right"/>
        <w:rPr>
          <w:rFonts w:hint="eastAsia"/>
          <w:color w:val="auto"/>
          <w:sz w:val="21"/>
          <w:szCs w:val="21"/>
        </w:rPr>
      </w:pPr>
      <w:r>
        <w:rPr>
          <w:rFonts w:hint="eastAsia"/>
          <w:color w:val="auto"/>
          <w:sz w:val="21"/>
          <w:szCs w:val="21"/>
          <w:lang w:eastAsia="zh-CN"/>
        </w:rPr>
        <w:t>202</w:t>
      </w:r>
      <w:r>
        <w:rPr>
          <w:rFonts w:hint="eastAsia"/>
          <w:color w:val="auto"/>
          <w:sz w:val="21"/>
          <w:szCs w:val="21"/>
          <w:lang w:val="en-US" w:eastAsia="zh-CN"/>
        </w:rPr>
        <w:t>3</w:t>
      </w:r>
      <w:r>
        <w:rPr>
          <w:rFonts w:hint="eastAsia"/>
          <w:color w:val="auto"/>
          <w:sz w:val="21"/>
          <w:szCs w:val="21"/>
        </w:rPr>
        <w:t>年</w:t>
      </w:r>
      <w:r>
        <w:rPr>
          <w:rFonts w:hint="eastAsia"/>
          <w:color w:val="auto"/>
          <w:sz w:val="21"/>
          <w:szCs w:val="21"/>
          <w:lang w:val="en-US" w:eastAsia="zh-CN"/>
        </w:rPr>
        <w:t>12月28</w:t>
      </w:r>
      <w:r>
        <w:rPr>
          <w:rFonts w:hint="eastAsia"/>
          <w:color w:val="auto"/>
          <w:sz w:val="21"/>
          <w:szCs w:val="21"/>
        </w:rPr>
        <w:t>日</w:t>
      </w:r>
    </w:p>
    <w:p>
      <w:pPr>
        <w:pStyle w:val="41"/>
        <w:shd w:val="clear" w:color="auto" w:fill="FFFFFF"/>
        <w:spacing w:before="0" w:beforeAutospacing="0" w:after="0" w:afterAutospacing="0" w:line="360" w:lineRule="auto"/>
        <w:jc w:val="right"/>
        <w:rPr>
          <w:rFonts w:hint="eastAsia"/>
          <w:color w:val="auto"/>
          <w:sz w:val="21"/>
          <w:szCs w:val="21"/>
        </w:rPr>
      </w:pPr>
    </w:p>
    <w:p>
      <w:pPr>
        <w:pStyle w:val="242"/>
        <w:numPr>
          <w:ilvl w:val="0"/>
          <w:numId w:val="0"/>
        </w:numPr>
        <w:spacing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附表：</w:t>
      </w:r>
      <w:r>
        <w:rPr>
          <w:rFonts w:hint="eastAsia" w:ascii="宋体" w:hAnsi="宋体" w:eastAsia="宋体" w:cs="宋体"/>
          <w:bCs/>
          <w:color w:val="auto"/>
          <w:kern w:val="2"/>
          <w:sz w:val="21"/>
          <w:szCs w:val="21"/>
          <w:highlight w:val="none"/>
        </w:rPr>
        <w:t>本项目《人员配备</w:t>
      </w:r>
      <w:r>
        <w:rPr>
          <w:rFonts w:hint="eastAsia" w:ascii="宋体" w:hAnsi="宋体" w:eastAsia="宋体" w:cs="宋体"/>
          <w:bCs/>
          <w:color w:val="auto"/>
          <w:kern w:val="2"/>
          <w:sz w:val="21"/>
          <w:szCs w:val="21"/>
          <w:highlight w:val="none"/>
          <w:lang w:val="en-US" w:eastAsia="zh-CN"/>
        </w:rPr>
        <w:t>基本</w:t>
      </w:r>
      <w:r>
        <w:rPr>
          <w:rFonts w:hint="eastAsia" w:ascii="宋体" w:hAnsi="宋体" w:eastAsia="宋体" w:cs="宋体"/>
          <w:bCs/>
          <w:color w:val="auto"/>
          <w:kern w:val="2"/>
          <w:sz w:val="21"/>
          <w:szCs w:val="21"/>
          <w:highlight w:val="none"/>
        </w:rPr>
        <w:t>要求表》如下：</w:t>
      </w:r>
    </w:p>
    <w:tbl>
      <w:tblPr>
        <w:tblStyle w:val="4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50"/>
        <w:gridCol w:w="1508"/>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Times New Roman" w:hAnsi="宋体" w:eastAsia="宋体" w:cs="Times New Roman"/>
                <w:color w:val="auto"/>
                <w:szCs w:val="21"/>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岗位名称</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配备人数</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首席律师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坐班律师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主办律师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协办律师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律师执业证书</w:t>
            </w:r>
          </w:p>
        </w:tc>
      </w:tr>
    </w:tbl>
    <w:p>
      <w:pPr>
        <w:pStyle w:val="41"/>
        <w:shd w:val="clear" w:color="auto" w:fill="FFFFFF"/>
        <w:spacing w:before="0" w:beforeAutospacing="0" w:after="0" w:afterAutospacing="0" w:line="360" w:lineRule="auto"/>
        <w:jc w:val="right"/>
        <w:rPr>
          <w:rFonts w:hint="eastAsia"/>
          <w:color w:val="auto"/>
          <w:sz w:val="21"/>
          <w:szCs w:val="21"/>
        </w:rPr>
        <w:sectPr>
          <w:footerReference r:id="rId5" w:type="default"/>
          <w:pgSz w:w="11906" w:h="16838"/>
          <w:pgMar w:top="2098" w:right="1474" w:bottom="1985" w:left="1588" w:header="851" w:footer="992" w:gutter="0"/>
          <w:pgNumType w:start="1"/>
          <w:cols w:space="0" w:num="1"/>
          <w:docGrid w:type="lines" w:linePitch="319" w:charSpace="0"/>
        </w:sectPr>
      </w:pPr>
    </w:p>
    <w:p>
      <w:pPr>
        <w:pStyle w:val="3"/>
        <w:keepNext w:val="0"/>
        <w:spacing w:after="240"/>
        <w:rPr>
          <w:rFonts w:ascii="黑体" w:hAnsi="黑体" w:eastAsia="黑体"/>
          <w:bCs w:val="0"/>
          <w:color w:val="auto"/>
          <w:sz w:val="32"/>
          <w:szCs w:val="32"/>
        </w:rPr>
      </w:pPr>
      <w:bookmarkStart w:id="6" w:name="_Toc10483"/>
      <w:bookmarkStart w:id="7" w:name="_Toc6753"/>
      <w:bookmarkStart w:id="8" w:name="_Toc14891065"/>
      <w:bookmarkStart w:id="9" w:name="_Toc307"/>
      <w:bookmarkStart w:id="10" w:name="_Toc8914"/>
      <w:bookmarkStart w:id="11" w:name="_Toc5145"/>
      <w:r>
        <w:rPr>
          <w:rFonts w:hint="eastAsia" w:ascii="宋体" w:hAnsi="宋体" w:cs="宋体"/>
          <w:bCs w:val="0"/>
          <w:color w:val="auto"/>
          <w:sz w:val="32"/>
          <w:szCs w:val="32"/>
        </w:rPr>
        <w:t>第二章  竞争性采购须知</w:t>
      </w:r>
      <w:bookmarkEnd w:id="6"/>
      <w:bookmarkEnd w:id="7"/>
      <w:bookmarkEnd w:id="8"/>
      <w:bookmarkEnd w:id="9"/>
      <w:bookmarkEnd w:id="10"/>
      <w:bookmarkEnd w:id="11"/>
    </w:p>
    <w:p>
      <w:pPr>
        <w:pStyle w:val="4"/>
        <w:keepNext w:val="0"/>
        <w:keepLines w:val="0"/>
        <w:jc w:val="center"/>
        <w:rPr>
          <w:rFonts w:ascii="宋体" w:hAnsi="宋体" w:cs="宋体"/>
          <w:color w:val="auto"/>
          <w:sz w:val="32"/>
        </w:rPr>
      </w:pPr>
      <w:bookmarkStart w:id="12" w:name="_Toc28089"/>
      <w:bookmarkStart w:id="13" w:name="_Toc29717"/>
      <w:bookmarkStart w:id="14" w:name="_Toc14891066"/>
      <w:bookmarkStart w:id="15" w:name="_Toc9591"/>
      <w:bookmarkStart w:id="16" w:name="_Toc6617"/>
      <w:bookmarkStart w:id="17" w:name="_Toc5430"/>
      <w:r>
        <w:rPr>
          <w:rFonts w:hint="eastAsia" w:ascii="宋体" w:hAnsi="宋体" w:cs="宋体"/>
          <w:color w:val="auto"/>
          <w:sz w:val="32"/>
        </w:rPr>
        <w:t>竞争性采购须知前附表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名  称</w:t>
            </w:r>
          </w:p>
        </w:tc>
        <w:tc>
          <w:tcPr>
            <w:tcW w:w="7214"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采购项目</w:t>
            </w:r>
          </w:p>
        </w:tc>
        <w:tc>
          <w:tcPr>
            <w:tcW w:w="7214" w:type="dxa"/>
            <w:vAlign w:val="center"/>
          </w:tcPr>
          <w:p>
            <w:pPr>
              <w:spacing w:line="360" w:lineRule="auto"/>
              <w:jc w:val="left"/>
              <w:rPr>
                <w:rFonts w:hint="eastAsia" w:ascii="宋体" w:hAnsi="宋体" w:eastAsia="宋体" w:cs="宋体"/>
                <w:color w:val="auto"/>
              </w:rPr>
            </w:pPr>
            <w:r>
              <w:rPr>
                <w:rStyle w:val="56"/>
                <w:rFonts w:hint="eastAsia" w:ascii="Times New Roman" w:hAnsi="Times New Roman" w:eastAsia="宋体" w:cs="Times New Roman"/>
                <w:color w:val="auto"/>
                <w:kern w:val="0"/>
                <w:u w:val="none"/>
                <w:shd w:val="clear" w:color="auto" w:fill="FFFFFF"/>
                <w:lang w:val="en-US" w:eastAsia="zh-CN"/>
              </w:rPr>
              <w:t>长沙市轨道交通运营有限公司法律顾问采购服务项目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color w:val="auto"/>
                <w:szCs w:val="21"/>
                <w:lang w:eastAsia="zh-CN"/>
              </w:rPr>
            </w:pPr>
            <w:r>
              <w:rPr>
                <w:rFonts w:hint="eastAsia" w:ascii="宋体" w:hAnsi="宋体" w:cs="宋体"/>
                <w:b/>
                <w:color w:val="auto"/>
                <w:szCs w:val="21"/>
              </w:rPr>
              <w:t>采购</w:t>
            </w:r>
            <w:r>
              <w:rPr>
                <w:rFonts w:hint="eastAsia" w:ascii="宋体" w:hAnsi="宋体" w:cs="宋体"/>
                <w:b/>
                <w:color w:val="auto"/>
                <w:szCs w:val="21"/>
                <w:lang w:val="en-US" w:eastAsia="zh-CN"/>
              </w:rPr>
              <w:t>人</w:t>
            </w:r>
          </w:p>
        </w:tc>
        <w:tc>
          <w:tcPr>
            <w:tcW w:w="7214" w:type="dxa"/>
            <w:vAlign w:val="center"/>
          </w:tcPr>
          <w:p>
            <w:pPr>
              <w:spacing w:line="360" w:lineRule="auto"/>
              <w:jc w:val="left"/>
              <w:rPr>
                <w:rFonts w:hint="eastAsia" w:ascii="宋体" w:hAnsi="宋体" w:eastAsia="宋体" w:cs="宋体"/>
                <w:color w:val="auto"/>
              </w:rPr>
            </w:pPr>
            <w:r>
              <w:rPr>
                <w:rFonts w:hint="eastAsia" w:ascii="宋体" w:hAnsi="宋体" w:eastAsia="宋体" w:cs="宋体"/>
                <w:color w:val="auto"/>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控制价</w:t>
            </w:r>
          </w:p>
        </w:tc>
        <w:tc>
          <w:tcPr>
            <w:tcW w:w="7214" w:type="dxa"/>
            <w:vAlign w:val="center"/>
          </w:tcPr>
          <w:p>
            <w:pPr>
              <w:adjustRightInd w:val="0"/>
              <w:snapToGrid w:val="0"/>
              <w:jc w:val="left"/>
              <w:rPr>
                <w:rFonts w:ascii="宋体" w:hAnsi="宋体" w:cs="宋体"/>
                <w:iCs/>
                <w:color w:val="auto"/>
                <w:szCs w:val="21"/>
              </w:rPr>
            </w:pPr>
            <w:r>
              <w:rPr>
                <w:rStyle w:val="56"/>
                <w:rFonts w:hint="eastAsia" w:ascii="Times New Roman" w:hAnsi="Times New Roman" w:eastAsia="宋体" w:cs="Times New Roman"/>
                <w:color w:val="auto"/>
                <w:kern w:val="0"/>
                <w:u w:val="none"/>
                <w:shd w:val="clear" w:color="auto" w:fill="FFFFFF"/>
                <w:lang w:val="en-US" w:eastAsia="zh-CN"/>
              </w:rPr>
              <w:t>597422.40</w:t>
            </w:r>
            <w:r>
              <w:rPr>
                <w:rFonts w:hint="eastAsia" w:ascii="宋体" w:hAnsi="宋体" w:eastAsia="宋体" w:cs="宋体"/>
                <w:color w:val="auto"/>
                <w:szCs w:val="21"/>
              </w:rPr>
              <w:t>元，</w:t>
            </w:r>
            <w:r>
              <w:rPr>
                <w:rFonts w:hint="eastAsia" w:ascii="宋体" w:hAnsi="宋体" w:cs="宋体"/>
                <w:color w:val="auto"/>
                <w:szCs w:val="21"/>
              </w:rPr>
              <w:t>不超过</w:t>
            </w:r>
            <w:r>
              <w:rPr>
                <w:rFonts w:hint="eastAsia" w:ascii="宋体" w:hAnsi="宋体" w:cs="宋体"/>
                <w:color w:val="auto"/>
                <w:szCs w:val="21"/>
                <w:lang w:eastAsia="zh-CN"/>
              </w:rPr>
              <w:t>控制价</w:t>
            </w:r>
            <w:r>
              <w:rPr>
                <w:rFonts w:hint="eastAsia" w:ascii="宋体" w:hAnsi="宋体" w:cs="宋体"/>
                <w:color w:val="auto"/>
                <w:szCs w:val="21"/>
              </w:rPr>
              <w:t>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评审办法</w:t>
            </w:r>
          </w:p>
        </w:tc>
        <w:tc>
          <w:tcPr>
            <w:tcW w:w="7214" w:type="dxa"/>
            <w:vAlign w:val="center"/>
          </w:tcPr>
          <w:p>
            <w:pPr>
              <w:adjustRightInd w:val="0"/>
              <w:snapToGrid w:val="0"/>
              <w:jc w:val="left"/>
              <w:rPr>
                <w:rFonts w:hint="eastAsia" w:ascii="宋体" w:hAnsi="宋体" w:eastAsia="宋体" w:cs="宋体"/>
                <w:iCs/>
                <w:color w:val="auto"/>
                <w:szCs w:val="21"/>
                <w:lang w:eastAsia="zh-CN"/>
              </w:rPr>
            </w:pPr>
            <w:r>
              <w:rPr>
                <w:rStyle w:val="56"/>
                <w:rFonts w:hint="eastAsia"/>
                <w:color w:val="auto"/>
                <w:kern w:val="0"/>
                <w:u w:val="none"/>
                <w:shd w:val="clear" w:color="auto" w:fill="FFFFFF"/>
                <w:lang w:eastAsia="zh-CN"/>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资格要求</w:t>
            </w:r>
          </w:p>
        </w:tc>
        <w:tc>
          <w:tcPr>
            <w:tcW w:w="721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1.供应商须具有有效期内的律师事务所执业许可证。</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2.本次采购不接受联合体。</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Cs w:val="21"/>
              </w:rPr>
            </w:pPr>
            <w:r>
              <w:rPr>
                <w:rFonts w:hint="eastAsia" w:ascii="宋体" w:hAnsi="宋体" w:eastAsia="宋体" w:cs="宋体"/>
                <w:color w:val="auto"/>
                <w:szCs w:val="21"/>
                <w:lang w:val="en-US" w:eastAsia="zh-CN"/>
              </w:rPr>
              <w:t>3.被长沙市轨道交通集团有限公司或长沙市轨道交通运营有限公司函告禁止在一定期限内参与投标的单位按函告内容执行。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竞争性采购答疑文件</w:t>
            </w:r>
          </w:p>
          <w:p>
            <w:pPr>
              <w:adjustRightInd w:val="0"/>
              <w:snapToGrid w:val="0"/>
              <w:jc w:val="center"/>
              <w:rPr>
                <w:rFonts w:ascii="宋体" w:hAnsi="宋体" w:cs="宋体"/>
                <w:b/>
                <w:color w:val="auto"/>
                <w:szCs w:val="21"/>
              </w:rPr>
            </w:pPr>
            <w:r>
              <w:rPr>
                <w:rFonts w:hint="eastAsia" w:ascii="宋体" w:hAnsi="宋体" w:cs="宋体"/>
                <w:b/>
                <w:color w:val="auto"/>
                <w:szCs w:val="21"/>
              </w:rPr>
              <w:t>递交截止时间</w:t>
            </w:r>
          </w:p>
        </w:tc>
        <w:tc>
          <w:tcPr>
            <w:tcW w:w="7214"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color w:val="auto"/>
              </w:rPr>
            </w:pPr>
            <w:r>
              <w:rPr>
                <w:rStyle w:val="56"/>
                <w:rFonts w:hint="eastAsia" w:ascii="Times New Roman" w:hAnsi="Times New Roman" w:cs="Times New Roman"/>
                <w:color w:val="auto"/>
                <w:u w:val="none"/>
                <w:shd w:val="clear" w:color="auto" w:fill="FFFFFF"/>
                <w:lang w:eastAsia="zh-CN"/>
              </w:rPr>
              <w:t>2024</w:t>
            </w:r>
            <w:r>
              <w:rPr>
                <w:rStyle w:val="56"/>
                <w:rFonts w:hint="eastAsia" w:ascii="Times New Roman" w:hAnsi="Times New Roman" w:cs="Times New Roman"/>
                <w:color w:val="auto"/>
                <w:u w:val="none"/>
                <w:shd w:val="clear" w:color="auto" w:fill="FFFFFF"/>
              </w:rPr>
              <w:t>年</w:t>
            </w:r>
            <w:r>
              <w:rPr>
                <w:rStyle w:val="56"/>
                <w:rFonts w:hint="eastAsia" w:ascii="Times New Roman" w:hAnsi="Times New Roman" w:cs="Times New Roman"/>
                <w:color w:val="auto"/>
                <w:u w:val="none"/>
                <w:shd w:val="clear" w:color="auto" w:fill="FFFFFF"/>
                <w:lang w:val="en-US" w:eastAsia="zh-CN"/>
              </w:rPr>
              <w:t>1月8日</w:t>
            </w:r>
            <w:r>
              <w:rPr>
                <w:rFonts w:hint="eastAsia" w:hAnsi="宋体" w:cs="宋体"/>
                <w:color w:val="auto"/>
              </w:rPr>
              <w:t>17时00分</w:t>
            </w:r>
            <w:r>
              <w:rPr>
                <w:rFonts w:hint="eastAsia" w:hAnsi="宋体" w:cs="宋体"/>
                <w:color w:val="auto"/>
                <w:lang w:eastAsia="zh-CN"/>
              </w:rPr>
              <w:t>（</w:t>
            </w:r>
            <w:r>
              <w:rPr>
                <w:rFonts w:hint="eastAsia" w:hAnsi="宋体" w:cs="宋体"/>
                <w:color w:val="auto"/>
              </w:rPr>
              <w:t>北京时间</w:t>
            </w:r>
            <w:r>
              <w:rPr>
                <w:rFonts w:hint="eastAsia" w:hAnsi="宋体" w:cs="宋体"/>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竞争性采购答疑文件</w:t>
            </w:r>
          </w:p>
          <w:p>
            <w:pPr>
              <w:adjustRightInd w:val="0"/>
              <w:snapToGrid w:val="0"/>
              <w:jc w:val="center"/>
              <w:rPr>
                <w:rFonts w:ascii="宋体" w:hAnsi="宋体" w:cs="宋体"/>
                <w:b/>
                <w:color w:val="auto"/>
                <w:szCs w:val="21"/>
              </w:rPr>
            </w:pPr>
            <w:r>
              <w:rPr>
                <w:rFonts w:hint="eastAsia" w:ascii="宋体" w:hAnsi="宋体" w:cs="宋体"/>
                <w:b/>
                <w:color w:val="auto"/>
                <w:szCs w:val="21"/>
              </w:rPr>
              <w:t>递交方式及地点</w:t>
            </w:r>
          </w:p>
        </w:tc>
        <w:tc>
          <w:tcPr>
            <w:tcW w:w="7214"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auto"/>
              </w:rPr>
            </w:pPr>
            <w:r>
              <w:rPr>
                <w:rStyle w:val="56"/>
                <w:rFonts w:hint="eastAsia" w:ascii="Times New Roman" w:hAnsi="Times New Roman" w:eastAsia="宋体" w:cs="Times New Roman"/>
                <w:color w:val="auto"/>
                <w:kern w:val="0"/>
                <w:sz w:val="21"/>
                <w:szCs w:val="24"/>
                <w:u w:val="none"/>
                <w:shd w:val="clear" w:color="auto" w:fill="FFFFFF"/>
                <w:lang w:val="en-US" w:eastAsia="zh-CN" w:bidi="ar-SA"/>
              </w:rPr>
              <w:t>竞争性采购答疑文件应以书面形式递交至</w:t>
            </w:r>
            <w:r>
              <w:rPr>
                <w:rFonts w:hint="eastAsia" w:ascii="宋体" w:hAnsi="宋体"/>
                <w:color w:val="auto"/>
                <w:szCs w:val="21"/>
                <w:u w:val="single"/>
              </w:rPr>
              <w:t>长沙市雨花区杜花路166号</w:t>
            </w:r>
            <w:r>
              <w:rPr>
                <w:rStyle w:val="56"/>
                <w:rFonts w:hint="eastAsia" w:ascii="Times New Roman" w:hAnsi="Times New Roman" w:cs="Times New Roman"/>
                <w:color w:val="auto"/>
                <w:kern w:val="0"/>
                <w:sz w:val="21"/>
                <w:szCs w:val="24"/>
                <w:u w:val="single"/>
                <w:shd w:val="clear" w:color="auto" w:fill="FFFFFF"/>
                <w:lang w:val="en-US" w:eastAsia="zh-CN" w:bidi="ar-SA"/>
              </w:rPr>
              <w:t>第二控制中心大楼205办公</w:t>
            </w:r>
            <w:r>
              <w:rPr>
                <w:rStyle w:val="56"/>
                <w:rFonts w:hint="eastAsia" w:ascii="Times New Roman" w:hAnsi="Times New Roman" w:eastAsia="宋体" w:cs="Times New Roman"/>
                <w:color w:val="auto"/>
                <w:kern w:val="0"/>
                <w:sz w:val="21"/>
                <w:szCs w:val="24"/>
                <w:u w:val="single"/>
                <w:shd w:val="clear" w:color="auto" w:fill="FFFFFF"/>
                <w:lang w:val="en-US" w:eastAsia="zh-CN" w:bidi="ar-SA"/>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响应文件的递交</w:t>
            </w:r>
          </w:p>
          <w:p>
            <w:pPr>
              <w:adjustRightInd w:val="0"/>
              <w:snapToGrid w:val="0"/>
              <w:jc w:val="center"/>
              <w:rPr>
                <w:rFonts w:ascii="宋体" w:hAnsi="宋体" w:cs="宋体"/>
                <w:b/>
                <w:color w:val="auto"/>
                <w:szCs w:val="21"/>
              </w:rPr>
            </w:pPr>
            <w:r>
              <w:rPr>
                <w:rFonts w:hint="eastAsia" w:ascii="宋体" w:hAnsi="宋体" w:cs="宋体"/>
                <w:b/>
                <w:color w:val="auto"/>
                <w:szCs w:val="21"/>
              </w:rPr>
              <w:t>截止及竞争性采购时间</w:t>
            </w:r>
          </w:p>
        </w:tc>
        <w:tc>
          <w:tcPr>
            <w:tcW w:w="7214" w:type="dxa"/>
            <w:vAlign w:val="center"/>
          </w:tcPr>
          <w:p>
            <w:pPr>
              <w:adjustRightInd w:val="0"/>
              <w:snapToGrid w:val="0"/>
              <w:jc w:val="left"/>
              <w:rPr>
                <w:rFonts w:ascii="宋体" w:hAnsi="宋体" w:cs="宋体"/>
                <w:color w:val="auto"/>
                <w:szCs w:val="21"/>
              </w:rPr>
            </w:pPr>
            <w:r>
              <w:rPr>
                <w:rStyle w:val="56"/>
                <w:rFonts w:hint="eastAsia"/>
                <w:color w:val="auto"/>
                <w:u w:val="none"/>
                <w:shd w:val="clear" w:color="auto" w:fill="FFFFFF"/>
                <w:lang w:eastAsia="zh-CN"/>
              </w:rPr>
              <w:t>2024</w:t>
            </w:r>
            <w:r>
              <w:rPr>
                <w:rStyle w:val="56"/>
                <w:rFonts w:hint="eastAsia"/>
                <w:color w:val="auto"/>
                <w:u w:val="none"/>
                <w:shd w:val="clear" w:color="auto" w:fill="FFFFFF"/>
              </w:rPr>
              <w:t>年</w:t>
            </w:r>
            <w:r>
              <w:rPr>
                <w:rStyle w:val="56"/>
                <w:rFonts w:hint="eastAsia"/>
                <w:color w:val="auto"/>
                <w:u w:val="none"/>
                <w:shd w:val="clear" w:color="auto" w:fill="FFFFFF"/>
                <w:lang w:val="en-US" w:eastAsia="zh-CN"/>
              </w:rPr>
              <w:t>1月12日</w:t>
            </w:r>
            <w:r>
              <w:rPr>
                <w:rStyle w:val="56"/>
                <w:rFonts w:hint="eastAsia"/>
                <w:color w:val="auto"/>
                <w:u w:val="none"/>
                <w:shd w:val="clear" w:color="auto" w:fill="FFFFFF"/>
              </w:rPr>
              <w:t>1</w:t>
            </w:r>
            <w:r>
              <w:rPr>
                <w:rStyle w:val="56"/>
                <w:color w:val="auto"/>
                <w:u w:val="none"/>
                <w:shd w:val="clear" w:color="auto" w:fill="FFFFFF"/>
              </w:rPr>
              <w:t>4</w:t>
            </w:r>
            <w:r>
              <w:rPr>
                <w:rStyle w:val="56"/>
                <w:rFonts w:hint="eastAsia"/>
                <w:color w:val="auto"/>
                <w:u w:val="none"/>
                <w:shd w:val="clear" w:color="auto" w:fill="FFFFFF"/>
              </w:rPr>
              <w:t>时30分</w:t>
            </w:r>
            <w:r>
              <w:rPr>
                <w:rStyle w:val="56"/>
                <w:rFonts w:hint="eastAsia"/>
                <w:color w:val="auto"/>
                <w:u w:val="none"/>
                <w:shd w:val="clear" w:color="auto" w:fill="FFFFFF"/>
                <w:lang w:eastAsia="zh-CN"/>
              </w:rPr>
              <w:t>（</w:t>
            </w:r>
            <w:r>
              <w:rPr>
                <w:rFonts w:hint="eastAsia" w:ascii="宋体" w:hAnsi="宋体" w:cs="宋体"/>
                <w:color w:val="auto"/>
                <w:szCs w:val="21"/>
              </w:rPr>
              <w:t>北京时间</w:t>
            </w:r>
            <w:r>
              <w:rPr>
                <w:rFonts w:hint="eastAsia" w:ascii="宋体" w:hAnsi="宋体"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响应文件的递交</w:t>
            </w:r>
          </w:p>
          <w:p>
            <w:pPr>
              <w:adjustRightInd w:val="0"/>
              <w:snapToGrid w:val="0"/>
              <w:jc w:val="center"/>
              <w:rPr>
                <w:rFonts w:ascii="宋体" w:hAnsi="宋体" w:cs="宋体"/>
                <w:b/>
                <w:color w:val="auto"/>
                <w:szCs w:val="21"/>
              </w:rPr>
            </w:pPr>
            <w:r>
              <w:rPr>
                <w:rFonts w:hint="eastAsia" w:ascii="宋体" w:hAnsi="宋体" w:cs="宋体"/>
                <w:b/>
                <w:color w:val="auto"/>
                <w:szCs w:val="21"/>
              </w:rPr>
              <w:t>及竞争性采购地点</w:t>
            </w:r>
          </w:p>
        </w:tc>
        <w:tc>
          <w:tcPr>
            <w:tcW w:w="7214" w:type="dxa"/>
            <w:vAlign w:val="center"/>
          </w:tcPr>
          <w:p>
            <w:pPr>
              <w:adjustRightInd w:val="0"/>
              <w:snapToGrid w:val="0"/>
              <w:jc w:val="left"/>
              <w:rPr>
                <w:rFonts w:ascii="宋体" w:hAnsi="宋体" w:cs="宋体"/>
                <w:color w:val="auto"/>
                <w:szCs w:val="21"/>
              </w:rPr>
            </w:pPr>
            <w:r>
              <w:rPr>
                <w:rFonts w:hint="eastAsia" w:ascii="宋体" w:hAnsi="宋体" w:cs="宋体"/>
                <w:bCs/>
                <w:color w:val="auto"/>
                <w:szCs w:val="21"/>
              </w:rPr>
              <w:t>长沙市劳动东路二段48号黄兴车辆段综合楼9楼910</w:t>
            </w:r>
            <w:r>
              <w:rPr>
                <w:rStyle w:val="56"/>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竞争性采购现场验证</w:t>
            </w:r>
          </w:p>
          <w:p>
            <w:pPr>
              <w:adjustRightInd w:val="0"/>
              <w:snapToGrid w:val="0"/>
              <w:jc w:val="center"/>
              <w:rPr>
                <w:rFonts w:ascii="宋体" w:hAnsi="宋体" w:cs="宋体"/>
                <w:b/>
                <w:color w:val="auto"/>
                <w:szCs w:val="21"/>
              </w:rPr>
            </w:pPr>
            <w:r>
              <w:rPr>
                <w:rFonts w:hint="eastAsia" w:ascii="宋体" w:hAnsi="宋体" w:cs="宋体"/>
                <w:b/>
                <w:color w:val="auto"/>
                <w:szCs w:val="21"/>
              </w:rPr>
              <w:t>须提交的资料</w:t>
            </w:r>
          </w:p>
        </w:tc>
        <w:tc>
          <w:tcPr>
            <w:tcW w:w="7214" w:type="dxa"/>
            <w:vAlign w:val="center"/>
          </w:tcPr>
          <w:p>
            <w:pPr>
              <w:numPr>
                <w:ilvl w:val="0"/>
                <w:numId w:val="13"/>
              </w:numPr>
              <w:adjustRightInd w:val="0"/>
              <w:snapToGrid w:val="0"/>
              <w:spacing w:line="360" w:lineRule="auto"/>
              <w:jc w:val="left"/>
              <w:rPr>
                <w:rFonts w:hint="eastAsia"/>
                <w:b w:val="0"/>
                <w:bCs w:val="0"/>
                <w:color w:val="auto"/>
                <w:lang w:eastAsia="zh-CN"/>
              </w:rPr>
            </w:pPr>
            <w:r>
              <w:rPr>
                <w:rFonts w:hint="eastAsia" w:ascii="宋体" w:hAnsi="宋体" w:cs="Courier New"/>
                <w:b w:val="0"/>
                <w:bCs w:val="0"/>
                <w:iCs/>
                <w:color w:val="auto"/>
                <w:kern w:val="2"/>
                <w:sz w:val="21"/>
                <w:szCs w:val="21"/>
                <w:u w:val="none"/>
                <w:lang w:val="en-US" w:eastAsia="zh-CN" w:bidi="ar-SA"/>
              </w:rPr>
              <w:t>律师事务所执业许可证书复印件</w:t>
            </w:r>
            <w:r>
              <w:rPr>
                <w:rFonts w:hint="eastAsia"/>
                <w:b w:val="0"/>
                <w:bCs w:val="0"/>
                <w:color w:val="auto"/>
                <w:lang w:eastAsia="zh-CN"/>
              </w:rPr>
              <w:t>。</w:t>
            </w:r>
          </w:p>
          <w:p>
            <w:pPr>
              <w:numPr>
                <w:ilvl w:val="0"/>
                <w:numId w:val="13"/>
              </w:numPr>
              <w:adjustRightInd w:val="0"/>
              <w:snapToGrid w:val="0"/>
              <w:spacing w:line="360" w:lineRule="auto"/>
              <w:jc w:val="left"/>
              <w:rPr>
                <w:rFonts w:hint="eastAsia" w:ascii="宋体" w:hAnsi="宋体" w:cs="宋体"/>
                <w:color w:val="auto"/>
                <w:szCs w:val="21"/>
              </w:rPr>
            </w:pPr>
            <w:r>
              <w:rPr>
                <w:rFonts w:hint="eastAsia" w:ascii="宋体" w:hAnsi="宋体" w:cs="宋体"/>
                <w:iCs/>
                <w:color w:val="auto"/>
                <w:szCs w:val="21"/>
              </w:rPr>
              <w:t>供应商代表</w:t>
            </w:r>
            <w:r>
              <w:rPr>
                <w:rFonts w:hint="eastAsia" w:ascii="宋体" w:hAnsi="宋体" w:cs="Courier New"/>
                <w:b w:val="0"/>
                <w:bCs w:val="0"/>
                <w:iCs/>
                <w:color w:val="auto"/>
                <w:kern w:val="2"/>
                <w:sz w:val="21"/>
                <w:szCs w:val="21"/>
                <w:u w:val="none"/>
                <w:lang w:val="en-US" w:eastAsia="zh-CN" w:bidi="ar-SA"/>
              </w:rPr>
              <w:t>为律师事务所负责人</w:t>
            </w:r>
            <w:r>
              <w:rPr>
                <w:rFonts w:hint="eastAsia" w:ascii="宋体" w:hAnsi="宋体" w:cs="宋体"/>
                <w:b w:val="0"/>
                <w:bCs w:val="0"/>
                <w:iCs/>
                <w:color w:val="auto"/>
                <w:szCs w:val="21"/>
              </w:rPr>
              <w:t>参加的，须提供</w:t>
            </w:r>
            <w:r>
              <w:rPr>
                <w:rFonts w:hint="eastAsia" w:ascii="宋体" w:hAnsi="宋体" w:cs="Courier New"/>
                <w:b w:val="0"/>
                <w:bCs w:val="0"/>
                <w:iCs/>
                <w:color w:val="auto"/>
                <w:kern w:val="2"/>
                <w:sz w:val="21"/>
                <w:szCs w:val="21"/>
                <w:u w:val="none"/>
                <w:lang w:val="en-US" w:eastAsia="zh-CN" w:bidi="ar-SA"/>
              </w:rPr>
              <w:t>律师事务所负责人身份证明书</w:t>
            </w:r>
            <w:r>
              <w:rPr>
                <w:rFonts w:hint="eastAsia" w:ascii="宋体" w:hAnsi="宋体" w:cs="宋体"/>
                <w:b/>
                <w:bCs/>
                <w:iCs/>
                <w:color w:val="auto"/>
                <w:szCs w:val="21"/>
              </w:rPr>
              <w:t>（格式详见本文件第七章）</w:t>
            </w:r>
            <w:r>
              <w:rPr>
                <w:rFonts w:hint="eastAsia" w:ascii="宋体" w:hAnsi="宋体" w:cs="宋体"/>
                <w:color w:val="auto"/>
                <w:szCs w:val="21"/>
              </w:rPr>
              <w:t>及本人身份证原件。供应商代表</w:t>
            </w:r>
            <w:r>
              <w:rPr>
                <w:rFonts w:hint="eastAsia" w:ascii="宋体" w:hAnsi="宋体" w:cs="宋体"/>
                <w:b w:val="0"/>
                <w:bCs w:val="0"/>
                <w:color w:val="auto"/>
                <w:szCs w:val="21"/>
                <w:lang w:val="en-US" w:eastAsia="zh-CN"/>
              </w:rPr>
              <w:t>为</w:t>
            </w:r>
            <w:r>
              <w:rPr>
                <w:rFonts w:hint="eastAsia" w:ascii="宋体" w:hAnsi="宋体" w:cs="Courier New"/>
                <w:b w:val="0"/>
                <w:bCs w:val="0"/>
                <w:iCs/>
                <w:color w:val="auto"/>
                <w:kern w:val="2"/>
                <w:sz w:val="21"/>
                <w:szCs w:val="21"/>
                <w:u w:val="none"/>
                <w:lang w:val="en-US" w:eastAsia="zh-CN" w:bidi="ar-SA"/>
              </w:rPr>
              <w:t>律师事务所负责人</w:t>
            </w:r>
            <w:r>
              <w:rPr>
                <w:rFonts w:hint="eastAsia" w:ascii="宋体" w:hAnsi="宋体" w:cs="宋体"/>
                <w:b w:val="0"/>
                <w:bCs w:val="0"/>
                <w:color w:val="auto"/>
                <w:szCs w:val="21"/>
              </w:rPr>
              <w:t>授</w:t>
            </w:r>
            <w:r>
              <w:rPr>
                <w:rFonts w:hint="eastAsia" w:ascii="宋体" w:hAnsi="宋体" w:cs="宋体"/>
                <w:color w:val="auto"/>
                <w:szCs w:val="21"/>
              </w:rPr>
              <w:t>权的委托代理人参加的，其授权委托代理人须提供</w:t>
            </w:r>
            <w:r>
              <w:rPr>
                <w:rFonts w:hint="eastAsia" w:ascii="宋体" w:hAnsi="宋体" w:cs="Courier New"/>
                <w:b w:val="0"/>
                <w:bCs w:val="0"/>
                <w:iCs/>
                <w:color w:val="auto"/>
                <w:kern w:val="2"/>
                <w:sz w:val="21"/>
                <w:szCs w:val="21"/>
                <w:u w:val="none"/>
                <w:lang w:val="en-US" w:eastAsia="zh-CN" w:bidi="ar-SA"/>
              </w:rPr>
              <w:t>律师事务所负责人身份证明书</w:t>
            </w:r>
            <w:r>
              <w:rPr>
                <w:rFonts w:hint="eastAsia" w:ascii="宋体" w:hAnsi="宋体" w:cs="宋体"/>
                <w:b w:val="0"/>
                <w:bCs w:val="0"/>
                <w:iCs/>
                <w:color w:val="auto"/>
                <w:szCs w:val="21"/>
                <w:lang w:eastAsia="zh-CN"/>
              </w:rPr>
              <w:t>、</w:t>
            </w:r>
            <w:r>
              <w:rPr>
                <w:rFonts w:hint="eastAsia" w:ascii="宋体" w:hAnsi="宋体" w:cs="宋体"/>
                <w:color w:val="auto"/>
                <w:szCs w:val="21"/>
              </w:rPr>
              <w:t>授权委托书原件</w:t>
            </w:r>
            <w:r>
              <w:rPr>
                <w:rFonts w:hint="eastAsia" w:ascii="宋体" w:hAnsi="宋体" w:cs="宋体"/>
                <w:b/>
                <w:color w:val="auto"/>
                <w:szCs w:val="21"/>
              </w:rPr>
              <w:t>（格式详见本文件</w:t>
            </w:r>
            <w:r>
              <w:rPr>
                <w:rFonts w:hint="eastAsia" w:ascii="宋体" w:hAnsi="宋体" w:cs="宋体"/>
                <w:b/>
                <w:bCs/>
                <w:iCs/>
                <w:color w:val="auto"/>
                <w:szCs w:val="21"/>
              </w:rPr>
              <w:t>第七章</w:t>
            </w:r>
            <w:r>
              <w:rPr>
                <w:rFonts w:hint="eastAsia" w:ascii="宋体" w:hAnsi="宋体" w:cs="宋体"/>
                <w:b/>
                <w:color w:val="auto"/>
                <w:szCs w:val="21"/>
              </w:rPr>
              <w:t>）</w:t>
            </w:r>
            <w:r>
              <w:rPr>
                <w:rFonts w:hint="eastAsia" w:ascii="宋体" w:hAnsi="宋体" w:cs="宋体"/>
                <w:color w:val="auto"/>
                <w:szCs w:val="21"/>
              </w:rPr>
              <w:t>及本人身份证原件。</w:t>
            </w:r>
          </w:p>
          <w:p>
            <w:pPr>
              <w:numPr>
                <w:ilvl w:val="0"/>
                <w:numId w:val="13"/>
              </w:numPr>
              <w:adjustRightInd w:val="0"/>
              <w:snapToGrid w:val="0"/>
              <w:spacing w:line="360" w:lineRule="auto"/>
              <w:jc w:val="left"/>
              <w:rPr>
                <w:rFonts w:hint="eastAsia" w:ascii="宋体" w:hAnsi="宋体" w:cs="宋体"/>
                <w:color w:val="auto"/>
                <w:szCs w:val="21"/>
              </w:rPr>
            </w:pPr>
            <w:r>
              <w:rPr>
                <w:rFonts w:hint="eastAsia" w:ascii="宋体" w:hAnsi="宋体" w:eastAsia="宋体" w:cs="宋体"/>
                <w:b w:val="0"/>
                <w:bCs w:val="0"/>
                <w:color w:val="auto"/>
                <w:szCs w:val="21"/>
                <w:lang w:val="en-US" w:eastAsia="zh-CN"/>
              </w:rPr>
              <w:t>现</w:t>
            </w:r>
            <w:r>
              <w:rPr>
                <w:rFonts w:hint="eastAsia" w:ascii="宋体" w:hAnsi="宋体" w:eastAsia="宋体" w:cs="Courier New"/>
                <w:b w:val="0"/>
                <w:bCs w:val="0"/>
                <w:iCs/>
                <w:color w:val="auto"/>
                <w:kern w:val="2"/>
                <w:sz w:val="21"/>
                <w:szCs w:val="21"/>
                <w:u w:val="none"/>
                <w:lang w:val="en-US" w:eastAsia="zh-CN" w:bidi="ar-SA"/>
              </w:rPr>
              <w:t>场答辩时需提供拟委派本项目坐班律师的律师执业证书原件、身份证原件、委派函原件。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响应文件有效期</w:t>
            </w:r>
          </w:p>
        </w:tc>
        <w:tc>
          <w:tcPr>
            <w:tcW w:w="7214" w:type="dxa"/>
            <w:vAlign w:val="center"/>
          </w:tcPr>
          <w:p>
            <w:pPr>
              <w:adjustRightInd w:val="0"/>
              <w:snapToGrid w:val="0"/>
              <w:jc w:val="left"/>
              <w:rPr>
                <w:rFonts w:ascii="宋体" w:hAnsi="宋体" w:cs="宋体"/>
                <w:color w:val="auto"/>
                <w:szCs w:val="21"/>
              </w:rPr>
            </w:pPr>
            <w:r>
              <w:rPr>
                <w:rFonts w:hint="eastAsia" w:ascii="宋体" w:hAnsi="宋体" w:cs="宋体"/>
                <w:color w:val="auto"/>
                <w:szCs w:val="21"/>
              </w:rPr>
              <w:t>180日历天，从响应文件递交截止之日起算。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响应文件份数及要求</w:t>
            </w:r>
          </w:p>
        </w:tc>
        <w:tc>
          <w:tcPr>
            <w:tcW w:w="7214"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Cs w:val="21"/>
                <w:highlight w:val="lightGray"/>
              </w:rPr>
            </w:pPr>
            <w:r>
              <w:rPr>
                <w:rFonts w:hint="eastAsia" w:ascii="宋体" w:hAnsi="宋体" w:eastAsia="宋体" w:cs="宋体"/>
                <w:bCs/>
                <w:color w:val="auto"/>
                <w:sz w:val="21"/>
                <w:szCs w:val="21"/>
                <w:highlight w:val="none"/>
              </w:rPr>
              <w:t>总价合同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项目支付方式</w:t>
            </w:r>
          </w:p>
        </w:tc>
        <w:tc>
          <w:tcPr>
            <w:tcW w:w="72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分期（四次）支付上述法律顾问服务费的80%至乙方账户，每次支付数额为法律顾问服务费×80%÷4。自合同生效之日起，乙方每完成六个月的法律顾问服务，向甲方提供相应数额增值税专用发票，甲方收到发票并确认无误后28个工作日内向乙方支付该期法律顾问服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律顾问服务费的20%作为服务质量满意度考核款（该款项与上述第（1）项中第四次支付款项时一起支付），服务质量满意度考核由甲方法务管理部门（轨道集团法务部门参与对乙方法律顾问合同的考核，考核分占比30%）按年度进行。考核评分详见《法律顾问服务满意度考核评分表》，考核得分（取两次考核的平均分）与实际支付考核费用对应关系如下：考核得分≥90分，支付全额考核款；80分≤考核得分＜90分，则支付90%的考核款；70分≤考核得分＜80分，则支付80%的考核款；考核得分＜70分，不支付考核款。在甲方收到相应数额发票并确认无误后28个工作日内向乙方支付该款项。</w:t>
            </w:r>
          </w:p>
          <w:p>
            <w:pPr>
              <w:adjustRightInd w:val="0"/>
              <w:snapToGrid w:val="0"/>
              <w:spacing w:line="360" w:lineRule="auto"/>
              <w:jc w:val="left"/>
              <w:rPr>
                <w:rFonts w:ascii="宋体" w:hAnsi="宋体" w:cs="宋体"/>
                <w:color w:val="auto"/>
                <w:szCs w:val="21"/>
                <w:highlight w:val="lightGray"/>
              </w:rPr>
            </w:pPr>
            <w:r>
              <w:rPr>
                <w:rFonts w:hint="eastAsia" w:ascii="宋体" w:hAnsi="宋体" w:eastAsia="宋体" w:cs="宋体"/>
                <w:bCs/>
                <w:color w:val="auto"/>
                <w:sz w:val="21"/>
                <w:szCs w:val="21"/>
                <w:highlight w:val="none"/>
              </w:rPr>
              <w:t>（3）乙方按合同规定完成履约，且按甲方要求办理了履约验收手续，按上述支付约定的方式，乙方凭当次支付款额度100%的增值税专用发票原件及甲方出具的考核结果，办理第四次支付款项的请款手续；甲方在收到乙方的请款材料及相关资料并确认无误后的28个工作日内向乙方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信息发布</w:t>
            </w:r>
          </w:p>
          <w:p>
            <w:pPr>
              <w:adjustRightInd w:val="0"/>
              <w:snapToGrid w:val="0"/>
              <w:jc w:val="center"/>
              <w:rPr>
                <w:rFonts w:ascii="宋体" w:hAnsi="宋体" w:cs="宋体"/>
                <w:b/>
                <w:color w:val="auto"/>
                <w:szCs w:val="21"/>
              </w:rPr>
            </w:pPr>
            <w:r>
              <w:rPr>
                <w:rFonts w:hint="eastAsia" w:ascii="宋体" w:hAnsi="宋体" w:cs="宋体"/>
                <w:b/>
                <w:color w:val="auto"/>
                <w:szCs w:val="21"/>
              </w:rPr>
              <w:t>指定媒体</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长沙市轨道交通集团有限公司</w:t>
            </w:r>
            <w:r>
              <w:rPr>
                <w:color w:val="auto"/>
              </w:rPr>
              <w:fldChar w:fldCharType="begin"/>
            </w:r>
            <w:r>
              <w:rPr>
                <w:color w:val="auto"/>
              </w:rPr>
              <w:instrText xml:space="preserve"> HYPERLINK "http://www.hncsmtr.com/" </w:instrText>
            </w:r>
            <w:r>
              <w:rPr>
                <w:color w:val="auto"/>
              </w:rP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竞争性采购保证金</w:t>
            </w:r>
          </w:p>
          <w:p>
            <w:pPr>
              <w:adjustRightInd w:val="0"/>
              <w:snapToGrid w:val="0"/>
              <w:jc w:val="center"/>
              <w:rPr>
                <w:rFonts w:ascii="宋体" w:hAnsi="宋体" w:cs="宋体"/>
                <w:b/>
                <w:color w:val="auto"/>
                <w:szCs w:val="21"/>
              </w:rPr>
            </w:pPr>
            <w:r>
              <w:rPr>
                <w:rFonts w:hint="eastAsia" w:ascii="宋体" w:hAnsi="宋体" w:cs="宋体"/>
                <w:b/>
                <w:color w:val="auto"/>
                <w:szCs w:val="21"/>
              </w:rPr>
              <w:t>提交渠道</w:t>
            </w:r>
          </w:p>
        </w:tc>
        <w:tc>
          <w:tcPr>
            <w:tcW w:w="7214" w:type="dxa"/>
            <w:vAlign w:val="center"/>
          </w:tcPr>
          <w:p>
            <w:pPr>
              <w:adjustRightInd w:val="0"/>
              <w:snapToGrid w:val="0"/>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color w:val="auto"/>
                <w:szCs w:val="21"/>
              </w:rPr>
            </w:pPr>
            <w:r>
              <w:rPr>
                <w:rFonts w:hint="eastAsia" w:ascii="宋体" w:hAnsi="宋体" w:cs="宋体"/>
                <w:b/>
                <w:bCs/>
                <w:color w:val="auto"/>
                <w:szCs w:val="21"/>
              </w:rPr>
              <w:t>竞争性采购</w:t>
            </w:r>
          </w:p>
          <w:p>
            <w:pPr>
              <w:adjustRightInd w:val="0"/>
              <w:snapToGrid w:val="0"/>
              <w:jc w:val="center"/>
              <w:rPr>
                <w:rFonts w:ascii="宋体" w:hAnsi="宋体" w:cs="宋体"/>
                <w:b/>
                <w:color w:val="auto"/>
                <w:szCs w:val="21"/>
              </w:rPr>
            </w:pPr>
            <w:r>
              <w:rPr>
                <w:rFonts w:hint="eastAsia" w:ascii="宋体" w:hAnsi="宋体" w:cs="宋体"/>
                <w:b/>
                <w:bCs/>
                <w:color w:val="auto"/>
                <w:szCs w:val="21"/>
              </w:rPr>
              <w:t>文件的获取</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其他规定</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w:t>
            </w:r>
          </w:p>
        </w:tc>
      </w:tr>
    </w:tbl>
    <w:p>
      <w:pPr>
        <w:widowControl/>
        <w:jc w:val="left"/>
        <w:rPr>
          <w:color w:val="auto"/>
        </w:rPr>
      </w:pPr>
      <w:bookmarkStart w:id="18" w:name="_Toc14891067"/>
      <w:r>
        <w:rPr>
          <w:color w:val="auto"/>
        </w:rPr>
        <w:br w:type="page"/>
      </w:r>
    </w:p>
    <w:p>
      <w:pPr>
        <w:pStyle w:val="4"/>
        <w:keepNext w:val="0"/>
        <w:keepLines w:val="0"/>
        <w:jc w:val="center"/>
        <w:rPr>
          <w:rFonts w:ascii="宋体" w:hAnsi="宋体" w:cs="宋体"/>
          <w:color w:val="auto"/>
          <w:sz w:val="32"/>
        </w:rPr>
      </w:pPr>
      <w:bookmarkStart w:id="19" w:name="_Toc16939"/>
      <w:bookmarkStart w:id="20" w:name="_Toc26157"/>
      <w:bookmarkStart w:id="21" w:name="_Toc31558"/>
      <w:bookmarkStart w:id="22" w:name="_Toc15663"/>
      <w:bookmarkStart w:id="23" w:name="_Toc30640"/>
      <w:bookmarkStart w:id="24" w:name="_Hlk71364110"/>
      <w:r>
        <w:rPr>
          <w:rFonts w:hint="eastAsia" w:ascii="宋体" w:hAnsi="宋体" w:cs="宋体"/>
          <w:color w:val="auto"/>
          <w:sz w:val="32"/>
        </w:rPr>
        <w:t>竞争性采购须知正文</w:t>
      </w:r>
      <w:bookmarkEnd w:id="18"/>
      <w:bookmarkEnd w:id="19"/>
      <w:bookmarkEnd w:id="20"/>
      <w:bookmarkEnd w:id="21"/>
      <w:bookmarkEnd w:id="22"/>
      <w:bookmarkEnd w:id="23"/>
    </w:p>
    <w:bookmarkEnd w:id="24"/>
    <w:p>
      <w:pPr>
        <w:pStyle w:val="4"/>
        <w:keepNext w:val="0"/>
        <w:keepLines w:val="0"/>
        <w:rPr>
          <w:rFonts w:ascii="宋体" w:hAnsi="宋体" w:cs="宋体"/>
          <w:color w:val="auto"/>
          <w:sz w:val="21"/>
          <w:szCs w:val="21"/>
        </w:rPr>
      </w:pPr>
      <w:bookmarkStart w:id="25" w:name="_Toc8468"/>
      <w:bookmarkStart w:id="26" w:name="_Toc14891068"/>
      <w:bookmarkStart w:id="27" w:name="_Toc11440"/>
      <w:r>
        <w:rPr>
          <w:rFonts w:hint="eastAsia" w:ascii="宋体" w:hAnsi="宋体" w:cs="宋体"/>
          <w:color w:val="auto"/>
          <w:sz w:val="21"/>
          <w:szCs w:val="21"/>
        </w:rPr>
        <w:t>一、说明</w:t>
      </w:r>
      <w:bookmarkEnd w:id="25"/>
      <w:bookmarkEnd w:id="26"/>
      <w:bookmarkEnd w:id="27"/>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1.</w:t>
      </w:r>
      <w:r>
        <w:rPr>
          <w:rFonts w:hint="eastAsia" w:ascii="宋体" w:hAnsi="宋体" w:cs="宋体"/>
          <w:b/>
          <w:color w:val="auto"/>
          <w:szCs w:val="21"/>
        </w:rPr>
        <w:t>本《竞争性采购文件》（以下简称“竞争性采购文件”）仅适用于竞争性采购须知前附表</w:t>
      </w:r>
      <w:r>
        <w:rPr>
          <w:rFonts w:hint="eastAsia" w:ascii="宋体" w:hAnsi="宋体" w:cs="宋体"/>
          <w:b/>
          <w:color w:val="auto"/>
          <w:szCs w:val="21"/>
          <w:lang w:eastAsia="zh-CN"/>
        </w:rPr>
        <w:t>（</w:t>
      </w:r>
      <w:r>
        <w:rPr>
          <w:rFonts w:hint="eastAsia" w:ascii="宋体" w:hAnsi="宋体" w:cs="宋体"/>
          <w:b/>
          <w:color w:val="auto"/>
          <w:szCs w:val="21"/>
        </w:rPr>
        <w:t>以下简称前附表</w:t>
      </w:r>
      <w:r>
        <w:rPr>
          <w:rFonts w:hint="eastAsia" w:ascii="宋体" w:hAnsi="宋体" w:cs="宋体"/>
          <w:b/>
          <w:color w:val="auto"/>
          <w:szCs w:val="21"/>
          <w:lang w:eastAsia="zh-CN"/>
        </w:rPr>
        <w:t>）</w:t>
      </w:r>
      <w:r>
        <w:rPr>
          <w:rFonts w:hint="eastAsia" w:ascii="宋体" w:hAnsi="宋体" w:cs="宋体"/>
          <w:b/>
          <w:color w:val="auto"/>
          <w:szCs w:val="21"/>
        </w:rPr>
        <w:t>中所叙述的采购项目。</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3.定义</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3.1“采购</w:t>
      </w:r>
      <w:r>
        <w:rPr>
          <w:rFonts w:hint="eastAsia" w:ascii="宋体" w:hAnsi="宋体" w:cs="宋体"/>
          <w:color w:val="auto"/>
          <w:szCs w:val="21"/>
          <w:lang w:val="en-US" w:eastAsia="zh-CN"/>
        </w:rPr>
        <w:t>人</w:t>
      </w:r>
      <w:r>
        <w:rPr>
          <w:rFonts w:hint="eastAsia" w:ascii="宋体" w:hAnsi="宋体" w:cs="宋体"/>
          <w:color w:val="auto"/>
          <w:szCs w:val="21"/>
        </w:rPr>
        <w:t>”是指依法进行采购的法人组织。本项目的采购</w:t>
      </w:r>
      <w:r>
        <w:rPr>
          <w:rFonts w:hint="eastAsia" w:ascii="宋体" w:hAnsi="宋体" w:cs="宋体"/>
          <w:color w:val="auto"/>
          <w:szCs w:val="21"/>
          <w:lang w:val="en-US" w:eastAsia="zh-CN"/>
        </w:rPr>
        <w:t>人</w:t>
      </w:r>
      <w:r>
        <w:rPr>
          <w:rFonts w:hint="eastAsia" w:ascii="宋体" w:hAnsi="宋体" w:cs="宋体"/>
          <w:color w:val="auto"/>
          <w:szCs w:val="21"/>
        </w:rPr>
        <w:t>名称见</w:t>
      </w:r>
      <w:r>
        <w:rPr>
          <w:rFonts w:hint="eastAsia" w:ascii="宋体" w:hAnsi="宋体" w:cs="宋体"/>
          <w:b/>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3.2“供应商”是指响应本竞争性采购文件要求、参加竞争性采购的法人组织。</w:t>
      </w:r>
      <w:r>
        <w:rPr>
          <w:rFonts w:hint="eastAsia" w:ascii="宋体" w:hAnsi="宋体"/>
          <w:color w:val="auto"/>
          <w:szCs w:val="21"/>
        </w:rPr>
        <w:t>参与本项目的供应商</w:t>
      </w:r>
      <w:r>
        <w:rPr>
          <w:rFonts w:hint="eastAsia" w:hAnsi="宋体"/>
          <w:color w:val="auto"/>
        </w:rPr>
        <w:t>应按</w:t>
      </w:r>
      <w:r>
        <w:rPr>
          <w:rFonts w:hint="eastAsia" w:hAnsi="宋体"/>
          <w:b/>
          <w:color w:val="auto"/>
        </w:rPr>
        <w:t>前附表</w:t>
      </w:r>
      <w:r>
        <w:rPr>
          <w:rFonts w:hint="eastAsia" w:hAnsi="宋体"/>
          <w:color w:val="auto"/>
        </w:rPr>
        <w:t>规定的要求获取竞争性采购文件。</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3.3“竞争性采购</w:t>
      </w:r>
      <w:r>
        <w:rPr>
          <w:rFonts w:hint="eastAsia" w:ascii="宋体" w:hAnsi="宋体" w:cs="宋体"/>
          <w:bCs/>
          <w:color w:val="auto"/>
          <w:szCs w:val="21"/>
        </w:rPr>
        <w:t>评审</w:t>
      </w:r>
      <w:r>
        <w:rPr>
          <w:rFonts w:hint="eastAsia" w:ascii="宋体" w:hAnsi="宋体" w:cs="宋体"/>
          <w:color w:val="auto"/>
          <w:szCs w:val="21"/>
        </w:rPr>
        <w:t>小组”是指采购</w:t>
      </w:r>
      <w:r>
        <w:rPr>
          <w:rFonts w:hint="eastAsia" w:ascii="宋体" w:hAnsi="宋体" w:cs="宋体"/>
          <w:color w:val="auto"/>
          <w:szCs w:val="21"/>
          <w:lang w:val="en-US" w:eastAsia="zh-CN"/>
        </w:rPr>
        <w:t>人</w:t>
      </w:r>
      <w:r>
        <w:rPr>
          <w:rFonts w:hint="eastAsia" w:ascii="宋体" w:hAnsi="宋体" w:cs="宋体"/>
          <w:color w:val="auto"/>
          <w:szCs w:val="21"/>
        </w:rPr>
        <w:t>按其规定组建，依法依规履行其职责和义务的机构。</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4.供应商资格要求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4.1参与竞争性采购的单位应当符合</w:t>
      </w:r>
      <w:r>
        <w:rPr>
          <w:rFonts w:hint="eastAsia" w:ascii="宋体" w:hAnsi="宋体" w:cs="宋体"/>
          <w:b/>
          <w:color w:val="auto"/>
          <w:szCs w:val="21"/>
        </w:rPr>
        <w:t>前附表</w:t>
      </w:r>
      <w:r>
        <w:rPr>
          <w:rFonts w:hint="eastAsia" w:ascii="宋体" w:hAnsi="宋体" w:cs="宋体"/>
          <w:color w:val="auto"/>
          <w:szCs w:val="21"/>
        </w:rPr>
        <w:t>中规定的资格要求；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4.2参与竞争性采购的单位存在下列情形之一的，其</w:t>
      </w:r>
      <w:r>
        <w:rPr>
          <w:rFonts w:hint="eastAsia" w:ascii="宋体" w:hAnsi="宋体" w:cs="宋体"/>
          <w:bCs/>
          <w:color w:val="auto"/>
          <w:szCs w:val="21"/>
        </w:rPr>
        <w:t>竞争性采购</w:t>
      </w:r>
      <w:r>
        <w:rPr>
          <w:rFonts w:hint="eastAsia" w:ascii="宋体" w:hAnsi="宋体" w:cs="宋体"/>
          <w:color w:val="auto"/>
          <w:szCs w:val="21"/>
        </w:rPr>
        <w:t>将被</w:t>
      </w:r>
      <w:r>
        <w:rPr>
          <w:rFonts w:hint="eastAsia" w:ascii="宋体" w:hAnsi="宋体" w:cs="宋体"/>
          <w:b/>
          <w:bCs/>
          <w:color w:val="auto"/>
          <w:szCs w:val="21"/>
        </w:rPr>
        <w:t>否决</w:t>
      </w:r>
      <w:r>
        <w:rPr>
          <w:rFonts w:hint="eastAsia" w:ascii="宋体" w:hAnsi="宋体" w:cs="宋体"/>
          <w:color w:val="auto"/>
          <w:szCs w:val="21"/>
        </w:rPr>
        <w:t>：</w:t>
      </w:r>
    </w:p>
    <w:p>
      <w:pPr>
        <w:pStyle w:val="358"/>
        <w:ind w:firstLine="420" w:firstLineChars="200"/>
        <w:jc w:val="both"/>
        <w:rPr>
          <w:rFonts w:hAnsi="宋体" w:cs="宋体"/>
          <w:color w:val="auto"/>
          <w:sz w:val="21"/>
          <w:szCs w:val="21"/>
        </w:rPr>
      </w:pPr>
      <w:r>
        <w:rPr>
          <w:rFonts w:hint="eastAsia" w:hAnsi="宋体" w:cs="宋体"/>
          <w:color w:val="auto"/>
          <w:sz w:val="21"/>
          <w:szCs w:val="21"/>
        </w:rPr>
        <w:t>（1）与采购</w:t>
      </w:r>
      <w:r>
        <w:rPr>
          <w:rFonts w:hint="eastAsia" w:hAnsi="宋体" w:cs="宋体"/>
          <w:color w:val="auto"/>
          <w:sz w:val="21"/>
          <w:szCs w:val="21"/>
          <w:lang w:val="en-US" w:eastAsia="zh-CN"/>
        </w:rPr>
        <w:t>人</w:t>
      </w:r>
      <w:r>
        <w:rPr>
          <w:rFonts w:hint="eastAsia" w:hAnsi="宋体" w:cs="宋体"/>
          <w:color w:val="auto"/>
          <w:sz w:val="21"/>
          <w:szCs w:val="21"/>
        </w:rPr>
        <w:t>存在利害关系且可能影响采购公正性；</w:t>
      </w:r>
    </w:p>
    <w:p>
      <w:pPr>
        <w:pStyle w:val="358"/>
        <w:ind w:firstLine="420" w:firstLineChars="200"/>
        <w:jc w:val="both"/>
        <w:rPr>
          <w:rFonts w:hAnsi="宋体" w:cs="宋体"/>
          <w:color w:val="auto"/>
          <w:sz w:val="21"/>
          <w:szCs w:val="21"/>
        </w:rPr>
      </w:pPr>
      <w:r>
        <w:rPr>
          <w:rFonts w:hint="eastAsia" w:hAnsi="宋体" w:cs="宋体"/>
          <w:color w:val="auto"/>
          <w:sz w:val="21"/>
          <w:szCs w:val="21"/>
        </w:rPr>
        <w:t>（2）供应商</w:t>
      </w:r>
      <w:r>
        <w:rPr>
          <w:rFonts w:hint="eastAsia" w:hAnsi="宋体" w:cs="宋体"/>
          <w:color w:val="auto"/>
          <w:sz w:val="21"/>
          <w:szCs w:val="21"/>
          <w:lang w:eastAsia="zh-CN"/>
        </w:rPr>
        <w:t>律师事务所负责人</w:t>
      </w:r>
      <w:r>
        <w:rPr>
          <w:rFonts w:hint="eastAsia" w:hAnsi="宋体" w:cs="宋体"/>
          <w:color w:val="auto"/>
          <w:sz w:val="21"/>
          <w:szCs w:val="21"/>
        </w:rPr>
        <w:t>或负责人与其他供应商</w:t>
      </w:r>
      <w:r>
        <w:rPr>
          <w:rFonts w:hint="eastAsia" w:hAnsi="宋体" w:cs="宋体"/>
          <w:color w:val="auto"/>
          <w:sz w:val="21"/>
          <w:szCs w:val="21"/>
          <w:lang w:eastAsia="zh-CN"/>
        </w:rPr>
        <w:t>律师事务所负责人</w:t>
      </w:r>
      <w:r>
        <w:rPr>
          <w:rFonts w:hint="eastAsia" w:hAnsi="宋体" w:cs="宋体"/>
          <w:color w:val="auto"/>
          <w:sz w:val="21"/>
          <w:szCs w:val="21"/>
        </w:rPr>
        <w:t>或负责人为同一人；</w:t>
      </w:r>
    </w:p>
    <w:p>
      <w:pPr>
        <w:pStyle w:val="358"/>
        <w:ind w:firstLine="420" w:firstLineChars="200"/>
        <w:jc w:val="both"/>
        <w:rPr>
          <w:rFonts w:hAnsi="宋体" w:cs="宋体"/>
          <w:color w:val="auto"/>
          <w:sz w:val="21"/>
          <w:szCs w:val="21"/>
        </w:rPr>
      </w:pPr>
      <w:r>
        <w:rPr>
          <w:rFonts w:hint="eastAsia" w:hAnsi="宋体" w:cs="宋体"/>
          <w:color w:val="auto"/>
          <w:sz w:val="21"/>
          <w:szCs w:val="21"/>
        </w:rPr>
        <w:t>（3）与本采购项目的其他供应商存在控股、管理关系；</w:t>
      </w:r>
    </w:p>
    <w:p>
      <w:pPr>
        <w:pStyle w:val="358"/>
        <w:ind w:firstLine="420" w:firstLineChars="200"/>
        <w:jc w:val="both"/>
        <w:rPr>
          <w:rFonts w:hAnsi="宋体" w:cs="宋体"/>
          <w:color w:val="auto"/>
          <w:sz w:val="21"/>
          <w:szCs w:val="21"/>
        </w:rPr>
      </w:pPr>
      <w:r>
        <w:rPr>
          <w:rFonts w:hint="eastAsia" w:hAnsi="宋体" w:cs="宋体"/>
          <w:color w:val="auto"/>
          <w:sz w:val="21"/>
          <w:szCs w:val="21"/>
        </w:rPr>
        <w:t>（4）被责令停产停业、暂扣或者吊销许可证、暂扣或者吊销执照；</w:t>
      </w:r>
    </w:p>
    <w:p>
      <w:pPr>
        <w:pStyle w:val="358"/>
        <w:ind w:firstLine="420" w:firstLineChars="200"/>
        <w:jc w:val="both"/>
        <w:rPr>
          <w:rFonts w:hAnsi="宋体" w:cs="宋体"/>
          <w:color w:val="auto"/>
          <w:sz w:val="21"/>
          <w:szCs w:val="21"/>
        </w:rPr>
      </w:pPr>
      <w:r>
        <w:rPr>
          <w:rFonts w:hint="eastAsia" w:hAnsi="宋体" w:cs="宋体"/>
          <w:color w:val="auto"/>
          <w:sz w:val="21"/>
          <w:szCs w:val="21"/>
        </w:rPr>
        <w:t>（5）进入破产、清算、注销程序，或存在其他可能丧失履约能力的情形；</w:t>
      </w:r>
    </w:p>
    <w:p>
      <w:pPr>
        <w:pStyle w:val="358"/>
        <w:ind w:firstLine="420" w:firstLineChars="200"/>
        <w:jc w:val="both"/>
        <w:rPr>
          <w:rFonts w:hAnsi="宋体" w:cs="宋体"/>
          <w:color w:val="auto"/>
          <w:sz w:val="21"/>
          <w:szCs w:val="21"/>
        </w:rPr>
      </w:pPr>
      <w:r>
        <w:rPr>
          <w:rFonts w:hint="eastAsia" w:hAnsi="宋体" w:cs="宋体"/>
          <w:color w:val="auto"/>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（8）不同供应商的竞争性采购保证金从同一账户转出的情形。</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5.参与竞争性采购的费用</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5.1无论竞争性采购的结果如何，供应商应自行承担所有与本次竞争性采购活动有关的全部费用。</w:t>
      </w:r>
    </w:p>
    <w:p>
      <w:pPr>
        <w:pStyle w:val="25"/>
        <w:adjustRightInd w:val="0"/>
        <w:snapToGrid w:val="0"/>
        <w:spacing w:line="360" w:lineRule="auto"/>
        <w:ind w:firstLine="422" w:firstLineChars="200"/>
        <w:rPr>
          <w:rFonts w:hAnsi="宋体" w:cs="宋体"/>
          <w:b/>
          <w:bCs/>
          <w:color w:val="auto"/>
        </w:rPr>
      </w:pPr>
      <w:r>
        <w:rPr>
          <w:rFonts w:hint="eastAsia" w:hAnsi="宋体" w:cs="宋体"/>
          <w:b/>
          <w:color w:val="auto"/>
        </w:rPr>
        <w:t>6．</w:t>
      </w:r>
      <w:r>
        <w:rPr>
          <w:rFonts w:hint="eastAsia" w:hAnsi="宋体"/>
          <w:b/>
          <w:bCs/>
          <w:color w:val="auto"/>
        </w:rPr>
        <w:t>竞争性采购现场验证资料</w:t>
      </w:r>
    </w:p>
    <w:p>
      <w:pPr>
        <w:adjustRightInd w:val="0"/>
        <w:snapToGrid w:val="0"/>
        <w:spacing w:line="360" w:lineRule="auto"/>
        <w:ind w:firstLine="420" w:firstLineChars="200"/>
        <w:rPr>
          <w:rFonts w:hint="eastAsia" w:ascii="宋体" w:hAnsi="宋体" w:eastAsia="宋体" w:cs="宋体"/>
          <w:color w:val="auto"/>
          <w:szCs w:val="21"/>
          <w:lang w:eastAsia="zh-CN"/>
        </w:rPr>
      </w:pPr>
      <w:bookmarkStart w:id="28" w:name="_Toc14891069"/>
      <w:bookmarkStart w:id="29" w:name="_Toc303"/>
      <w:r>
        <w:rPr>
          <w:rFonts w:hint="eastAsia" w:ascii="宋体" w:hAnsi="宋体" w:eastAsia="宋体" w:cs="宋体"/>
          <w:color w:val="auto"/>
          <w:szCs w:val="21"/>
          <w:lang w:val="en-US" w:eastAsia="zh-CN"/>
        </w:rPr>
        <w:t>6.1律师事务所执业许可证书复印件</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6.2</w:t>
      </w:r>
      <w:r>
        <w:rPr>
          <w:rFonts w:hint="eastAsia" w:ascii="宋体" w:hAnsi="宋体" w:eastAsia="宋体" w:cs="宋体"/>
          <w:color w:val="auto"/>
          <w:szCs w:val="21"/>
        </w:rPr>
        <w:t>供应商代表</w:t>
      </w:r>
      <w:r>
        <w:rPr>
          <w:rFonts w:hint="eastAsia" w:ascii="宋体" w:hAnsi="宋体" w:eastAsia="宋体" w:cs="宋体"/>
          <w:color w:val="auto"/>
          <w:szCs w:val="21"/>
          <w:lang w:val="en-US" w:eastAsia="zh-CN"/>
        </w:rPr>
        <w:t>为律师事务所负责人</w:t>
      </w:r>
      <w:r>
        <w:rPr>
          <w:rFonts w:hint="eastAsia" w:ascii="宋体" w:hAnsi="宋体" w:eastAsia="宋体" w:cs="宋体"/>
          <w:color w:val="auto"/>
          <w:szCs w:val="21"/>
        </w:rPr>
        <w:t>参加的，须提供</w:t>
      </w:r>
      <w:r>
        <w:rPr>
          <w:rFonts w:hint="eastAsia" w:ascii="宋体" w:hAnsi="宋体" w:eastAsia="宋体" w:cs="宋体"/>
          <w:color w:val="auto"/>
          <w:szCs w:val="21"/>
          <w:lang w:val="en-US" w:eastAsia="zh-CN"/>
        </w:rPr>
        <w:t>律师事务所负责人身份证明</w:t>
      </w:r>
      <w:r>
        <w:rPr>
          <w:rFonts w:hint="eastAsia" w:ascii="宋体" w:hAnsi="宋体" w:cs="宋体"/>
          <w:color w:val="auto"/>
          <w:szCs w:val="21"/>
          <w:lang w:val="en-US" w:eastAsia="zh-CN"/>
        </w:rPr>
        <w:t>书</w:t>
      </w:r>
      <w:r>
        <w:rPr>
          <w:rFonts w:hint="eastAsia" w:ascii="宋体" w:hAnsi="宋体" w:eastAsia="宋体" w:cs="宋体"/>
          <w:color w:val="auto"/>
          <w:szCs w:val="21"/>
        </w:rPr>
        <w:t>（格式详见本文件第七章）及本人身份证原件。供应商代表</w:t>
      </w:r>
      <w:r>
        <w:rPr>
          <w:rFonts w:hint="eastAsia" w:ascii="宋体" w:hAnsi="宋体" w:eastAsia="宋体" w:cs="宋体"/>
          <w:color w:val="auto"/>
          <w:szCs w:val="21"/>
          <w:lang w:val="en-US" w:eastAsia="zh-CN"/>
        </w:rPr>
        <w:t>为律师事务所负责人</w:t>
      </w:r>
      <w:r>
        <w:rPr>
          <w:rFonts w:hint="eastAsia" w:ascii="宋体" w:hAnsi="宋体" w:eastAsia="宋体" w:cs="宋体"/>
          <w:color w:val="auto"/>
          <w:szCs w:val="21"/>
        </w:rPr>
        <w:t>授权的委托代理人参加的，其授权委托代理人须提供</w:t>
      </w:r>
      <w:r>
        <w:rPr>
          <w:rFonts w:hint="eastAsia" w:ascii="宋体" w:hAnsi="宋体" w:eastAsia="宋体" w:cs="宋体"/>
          <w:color w:val="auto"/>
          <w:szCs w:val="21"/>
          <w:lang w:val="en-US" w:eastAsia="zh-CN"/>
        </w:rPr>
        <w:t>律师事务所负责人身份证明</w:t>
      </w:r>
      <w:r>
        <w:rPr>
          <w:rFonts w:hint="eastAsia" w:ascii="宋体" w:hAnsi="宋体" w:cs="宋体"/>
          <w:color w:val="auto"/>
          <w:szCs w:val="21"/>
          <w:lang w:val="en-US" w:eastAsia="zh-CN"/>
        </w:rPr>
        <w:t>书</w:t>
      </w:r>
      <w:r>
        <w:rPr>
          <w:rFonts w:hint="eastAsia" w:ascii="宋体" w:hAnsi="宋体" w:eastAsia="宋体" w:cs="宋体"/>
          <w:color w:val="auto"/>
          <w:szCs w:val="21"/>
          <w:lang w:eastAsia="zh-CN"/>
        </w:rPr>
        <w:t>、</w:t>
      </w:r>
      <w:r>
        <w:rPr>
          <w:rFonts w:hint="eastAsia" w:ascii="宋体" w:hAnsi="宋体" w:eastAsia="宋体" w:cs="宋体"/>
          <w:color w:val="auto"/>
          <w:szCs w:val="21"/>
        </w:rPr>
        <w:t>授权委托书原件（格式详见本文件第七章）及本人身份证原件。</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6.3</w:t>
      </w:r>
      <w:r>
        <w:rPr>
          <w:rFonts w:hint="eastAsia" w:ascii="宋体" w:hAnsi="宋体" w:eastAsia="宋体" w:cs="宋体"/>
          <w:b w:val="0"/>
          <w:bCs w:val="0"/>
          <w:color w:val="auto"/>
          <w:szCs w:val="21"/>
          <w:lang w:val="en-US" w:eastAsia="zh-CN"/>
        </w:rPr>
        <w:t>现</w:t>
      </w:r>
      <w:r>
        <w:rPr>
          <w:rFonts w:hint="eastAsia" w:ascii="宋体" w:hAnsi="宋体" w:eastAsia="宋体" w:cs="Courier New"/>
          <w:b w:val="0"/>
          <w:bCs w:val="0"/>
          <w:iCs/>
          <w:color w:val="auto"/>
          <w:kern w:val="2"/>
          <w:sz w:val="21"/>
          <w:szCs w:val="21"/>
          <w:u w:val="none"/>
          <w:lang w:val="en-US" w:eastAsia="zh-CN" w:bidi="ar-SA"/>
        </w:rPr>
        <w:t>场答辩时需提供拟委派本项目坐班律师的律师执业证书原件、身份证原件、委派函原件。</w:t>
      </w:r>
    </w:p>
    <w:p>
      <w:pPr>
        <w:pStyle w:val="4"/>
        <w:keepNext w:val="0"/>
        <w:keepLines w:val="0"/>
        <w:rPr>
          <w:rFonts w:ascii="宋体" w:hAnsi="宋体" w:cs="宋体"/>
          <w:color w:val="auto"/>
          <w:sz w:val="21"/>
          <w:szCs w:val="21"/>
        </w:rPr>
      </w:pPr>
      <w:bookmarkStart w:id="30" w:name="_Toc2678"/>
      <w:r>
        <w:rPr>
          <w:rFonts w:hint="eastAsia" w:ascii="宋体" w:hAnsi="宋体" w:cs="宋体"/>
          <w:color w:val="auto"/>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7．竞争性采购文件的组成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7.1竞争性采购文件由下列文件组成：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第一章 竞争性采购公告</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第二章 竞争性采购须知</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第三章 评审办法及标准</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第四章 用户需求书（另册）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 xml:space="preserve">第五章 </w:t>
      </w:r>
      <w:r>
        <w:rPr>
          <w:rFonts w:hint="eastAsia" w:hAnsi="宋体" w:cs="宋体"/>
          <w:color w:val="auto"/>
          <w:lang w:eastAsia="zh-CN"/>
        </w:rPr>
        <w:t>控制价</w:t>
      </w:r>
      <w:r>
        <w:rPr>
          <w:rFonts w:hint="eastAsia" w:hAnsi="宋体" w:cs="宋体"/>
          <w:color w:val="auto"/>
        </w:rPr>
        <w:t>（另册）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第六章 合同格式条款（另册）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第七章 响应文件组成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7.2</w:t>
      </w:r>
      <w:r>
        <w:rPr>
          <w:rFonts w:hint="eastAsia" w:hAnsi="宋体" w:cs="宋体"/>
          <w:color w:val="auto"/>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w:t>
      </w:r>
      <w:r>
        <w:rPr>
          <w:rFonts w:hint="eastAsia" w:ascii="宋体" w:hAnsi="宋体" w:cs="宋体"/>
          <w:bCs/>
          <w:color w:val="auto"/>
          <w:szCs w:val="21"/>
        </w:rPr>
        <w:t>竞争性采购</w:t>
      </w:r>
      <w:r>
        <w:rPr>
          <w:rFonts w:hint="eastAsia" w:ascii="宋体" w:hAnsi="宋体" w:cs="宋体"/>
          <w:color w:val="auto"/>
          <w:szCs w:val="21"/>
        </w:rPr>
        <w:t>文件的全部内容，按照</w:t>
      </w:r>
      <w:r>
        <w:rPr>
          <w:rFonts w:hint="eastAsia" w:ascii="宋体" w:hAnsi="宋体" w:cs="宋体"/>
          <w:bCs/>
          <w:color w:val="auto"/>
          <w:szCs w:val="21"/>
        </w:rPr>
        <w:t>竞争性采购</w:t>
      </w:r>
      <w:r>
        <w:rPr>
          <w:rFonts w:hint="eastAsia" w:ascii="宋体" w:hAnsi="宋体" w:cs="宋体"/>
          <w:color w:val="auto"/>
          <w:szCs w:val="21"/>
        </w:rPr>
        <w:t>文件要求编制响应文件。任何对</w:t>
      </w:r>
      <w:r>
        <w:rPr>
          <w:rFonts w:hint="eastAsia" w:ascii="宋体" w:hAnsi="宋体" w:cs="宋体"/>
          <w:bCs/>
          <w:color w:val="auto"/>
          <w:szCs w:val="21"/>
        </w:rPr>
        <w:t>竞争性采购</w:t>
      </w:r>
      <w:r>
        <w:rPr>
          <w:rFonts w:hint="eastAsia" w:ascii="宋体" w:hAnsi="宋体" w:cs="宋体"/>
          <w:color w:val="auto"/>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bCs/>
          <w:color w:val="auto"/>
          <w:szCs w:val="21"/>
        </w:rPr>
        <w:t>8.</w:t>
      </w:r>
      <w:r>
        <w:rPr>
          <w:rFonts w:hint="eastAsia" w:ascii="宋体" w:hAnsi="宋体" w:cs="宋体"/>
          <w:b/>
          <w:color w:val="auto"/>
          <w:kern w:val="0"/>
          <w:szCs w:val="21"/>
        </w:rPr>
        <w:t>竞争性采购文件的澄清及答疑</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8.1.供应商应仔细阅读和检查竞争性采购文件的全部内容，如有疑问，</w:t>
      </w:r>
      <w:r>
        <w:rPr>
          <w:rFonts w:hint="eastAsia" w:ascii="宋体" w:hAnsi="宋体" w:cs="宋体"/>
          <w:color w:val="auto"/>
          <w:szCs w:val="21"/>
        </w:rPr>
        <w:t>应按</w:t>
      </w:r>
      <w:r>
        <w:rPr>
          <w:rFonts w:hint="eastAsia" w:ascii="宋体" w:hAnsi="宋体" w:cs="宋体"/>
          <w:b/>
          <w:bCs/>
          <w:color w:val="auto"/>
          <w:szCs w:val="21"/>
        </w:rPr>
        <w:t>前附表</w:t>
      </w:r>
      <w:r>
        <w:rPr>
          <w:rFonts w:hint="eastAsia" w:ascii="宋体" w:hAnsi="宋体" w:cs="宋体"/>
          <w:color w:val="auto"/>
          <w:szCs w:val="21"/>
        </w:rPr>
        <w:t>规定的时间、方式及地点</w:t>
      </w:r>
      <w:r>
        <w:rPr>
          <w:rFonts w:hint="eastAsia" w:ascii="宋体" w:hAnsi="宋体" w:cs="宋体"/>
          <w:iCs/>
          <w:color w:val="auto"/>
          <w:szCs w:val="21"/>
        </w:rPr>
        <w:t>向采购</w:t>
      </w:r>
      <w:r>
        <w:rPr>
          <w:rFonts w:hint="eastAsia" w:ascii="宋体" w:hAnsi="宋体" w:cs="宋体"/>
          <w:iCs/>
          <w:color w:val="auto"/>
          <w:szCs w:val="21"/>
          <w:lang w:val="en-US" w:eastAsia="zh-CN"/>
        </w:rPr>
        <w:t>人</w:t>
      </w:r>
      <w:r>
        <w:rPr>
          <w:rFonts w:hint="eastAsia" w:ascii="宋体" w:hAnsi="宋体" w:cs="宋体"/>
          <w:iCs/>
          <w:color w:val="auto"/>
          <w:szCs w:val="21"/>
        </w:rPr>
        <w:t>提出，</w:t>
      </w:r>
      <w:r>
        <w:rPr>
          <w:rFonts w:hint="eastAsia" w:ascii="宋体" w:hAnsi="宋体" w:cs="宋体"/>
          <w:color w:val="auto"/>
          <w:szCs w:val="21"/>
        </w:rPr>
        <w:t>否则，由此引起的损失由供应商自己承担。</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8.2.在竞争性采购截止时间前，采购</w:t>
      </w:r>
      <w:r>
        <w:rPr>
          <w:rFonts w:hint="eastAsia" w:ascii="宋体" w:hAnsi="宋体" w:cs="宋体"/>
          <w:iCs/>
          <w:color w:val="auto"/>
          <w:szCs w:val="21"/>
          <w:lang w:val="en-US" w:eastAsia="zh-CN"/>
        </w:rPr>
        <w:t>人</w:t>
      </w:r>
      <w:r>
        <w:rPr>
          <w:rFonts w:hint="eastAsia" w:ascii="宋体" w:hAnsi="宋体" w:cs="宋体"/>
          <w:iCs/>
          <w:color w:val="auto"/>
          <w:szCs w:val="21"/>
        </w:rPr>
        <w:t>可</w:t>
      </w:r>
      <w:r>
        <w:rPr>
          <w:rFonts w:hint="eastAsia" w:ascii="宋体" w:hAnsi="宋体" w:cs="宋体"/>
          <w:iCs/>
          <w:color w:val="auto"/>
          <w:szCs w:val="21"/>
          <w:lang w:eastAsia="zh-CN"/>
        </w:rPr>
        <w:t>主动的或在</w:t>
      </w:r>
      <w:r>
        <w:rPr>
          <w:rFonts w:hint="eastAsia" w:ascii="宋体" w:hAnsi="宋体" w:cs="宋体"/>
          <w:iCs/>
          <w:color w:val="auto"/>
          <w:szCs w:val="21"/>
        </w:rPr>
        <w:t>解答供应商提出的问题时对竞争性采购文件进行澄清或修改。</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8.3</w:t>
      </w:r>
      <w:r>
        <w:rPr>
          <w:rFonts w:hint="eastAsia" w:ascii="宋体" w:hAnsi="宋体" w:cs="宋体"/>
          <w:color w:val="auto"/>
          <w:kern w:val="0"/>
          <w:szCs w:val="21"/>
        </w:rPr>
        <w:t>澄清或者修改的内容可能影响响应文件编制的，采购</w:t>
      </w:r>
      <w:r>
        <w:rPr>
          <w:rFonts w:hint="eastAsia" w:ascii="宋体" w:hAnsi="宋体" w:cs="宋体"/>
          <w:color w:val="auto"/>
          <w:kern w:val="0"/>
          <w:szCs w:val="21"/>
          <w:lang w:val="en-US" w:eastAsia="zh-CN"/>
        </w:rPr>
        <w:t>人</w:t>
      </w:r>
      <w:r>
        <w:rPr>
          <w:rFonts w:hint="eastAsia" w:ascii="宋体" w:hAnsi="宋体" w:cs="宋体"/>
          <w:color w:val="auto"/>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color w:val="auto"/>
          <w:kern w:val="0"/>
          <w:szCs w:val="21"/>
          <w:lang w:val="en-US" w:eastAsia="zh-CN"/>
        </w:rPr>
        <w:t>人</w:t>
      </w:r>
      <w:r>
        <w:rPr>
          <w:rFonts w:hint="eastAsia" w:ascii="宋体" w:hAnsi="宋体" w:cs="宋体"/>
          <w:color w:val="auto"/>
          <w:kern w:val="0"/>
          <w:szCs w:val="21"/>
        </w:rPr>
        <w:t>不负任何责任。</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9.</w:t>
      </w:r>
      <w:r>
        <w:rPr>
          <w:rFonts w:hint="eastAsia" w:ascii="宋体" w:hAnsi="宋体" w:cs="宋体"/>
          <w:b/>
          <w:color w:val="auto"/>
          <w:kern w:val="0"/>
          <w:szCs w:val="21"/>
        </w:rPr>
        <w:t>响应文件递交截止时间、竞争性采购会议时间及地点</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9.1供应商递交响应文件截止时间、竞争性采购会议时间及地点见</w:t>
      </w:r>
      <w:r>
        <w:rPr>
          <w:rFonts w:hint="eastAsia" w:hAnsi="宋体" w:cs="宋体"/>
          <w:b/>
          <w:bCs/>
          <w:color w:val="auto"/>
        </w:rPr>
        <w:t>前附表</w:t>
      </w:r>
      <w:r>
        <w:rPr>
          <w:rFonts w:hint="eastAsia" w:hAnsi="宋体" w:cs="宋体"/>
          <w:color w:val="auto"/>
        </w:rPr>
        <w:t>。</w:t>
      </w:r>
    </w:p>
    <w:p>
      <w:pPr>
        <w:pStyle w:val="4"/>
        <w:keepNext w:val="0"/>
        <w:keepLines w:val="0"/>
        <w:rPr>
          <w:rFonts w:ascii="宋体" w:hAnsi="宋体" w:cs="宋体"/>
          <w:color w:val="auto"/>
          <w:sz w:val="21"/>
          <w:szCs w:val="21"/>
        </w:rPr>
      </w:pPr>
      <w:bookmarkStart w:id="31" w:name="_Toc22286"/>
      <w:bookmarkStart w:id="32" w:name="_Toc14891070"/>
      <w:bookmarkStart w:id="33" w:name="_Toc9387"/>
      <w:r>
        <w:rPr>
          <w:rFonts w:hint="eastAsia" w:ascii="宋体" w:hAnsi="宋体" w:cs="宋体"/>
          <w:color w:val="auto"/>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10.一般要求</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10.1</w:t>
      </w:r>
      <w:bookmarkStart w:id="34" w:name="_Hlk68706641"/>
      <w:r>
        <w:rPr>
          <w:rFonts w:hint="eastAsia" w:ascii="宋体" w:hAnsi="宋体" w:cs="宋体"/>
          <w:bCs/>
          <w:color w:val="auto"/>
          <w:szCs w:val="21"/>
        </w:rPr>
        <w:t>供应商应仔细阅读竞争性采购文件的所有内容，按竞争性采购文件的要求编制响应文件，</w:t>
      </w:r>
      <w:r>
        <w:rPr>
          <w:rFonts w:hint="eastAsia" w:ascii="宋体" w:hAnsi="宋体" w:cs="宋体"/>
          <w:b/>
          <w:color w:val="auto"/>
          <w:szCs w:val="21"/>
        </w:rPr>
        <w:t>严禁复制、粘贴，</w:t>
      </w:r>
      <w:r>
        <w:rPr>
          <w:rFonts w:hint="eastAsia" w:ascii="宋体" w:hAnsi="宋体" w:cs="宋体"/>
          <w:bCs/>
          <w:color w:val="auto"/>
          <w:szCs w:val="21"/>
        </w:rPr>
        <w:t>并保证所提供的全部资料的真实性。</w:t>
      </w:r>
      <w:bookmarkEnd w:id="34"/>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10.2</w:t>
      </w:r>
      <w:r>
        <w:rPr>
          <w:rFonts w:hint="eastAsia" w:ascii="宋体" w:hAnsi="宋体" w:cs="宋体"/>
          <w:color w:val="auto"/>
          <w:szCs w:val="21"/>
        </w:rPr>
        <w:t>供应商提交的响应文件、供应商与采购</w:t>
      </w:r>
      <w:r>
        <w:rPr>
          <w:rFonts w:hint="eastAsia" w:ascii="宋体" w:hAnsi="宋体" w:cs="宋体"/>
          <w:color w:val="auto"/>
          <w:szCs w:val="21"/>
          <w:lang w:val="en-US" w:eastAsia="zh-CN"/>
        </w:rPr>
        <w:t>人</w:t>
      </w:r>
      <w:r>
        <w:rPr>
          <w:rFonts w:hint="eastAsia" w:ascii="宋体" w:hAnsi="宋体" w:cs="宋体"/>
          <w:color w:val="auto"/>
          <w:szCs w:val="21"/>
        </w:rPr>
        <w:t>的所有来往函电均使用中文。</w:t>
      </w:r>
    </w:p>
    <w:p>
      <w:pPr>
        <w:pStyle w:val="25"/>
        <w:adjustRightInd w:val="0"/>
        <w:snapToGrid w:val="0"/>
        <w:spacing w:line="360" w:lineRule="auto"/>
        <w:ind w:firstLine="420" w:firstLineChars="200"/>
        <w:rPr>
          <w:rFonts w:hAnsi="宋体" w:cs="宋体"/>
          <w:color w:val="auto"/>
        </w:rPr>
      </w:pPr>
      <w:r>
        <w:rPr>
          <w:rFonts w:hint="eastAsia" w:hAnsi="宋体" w:cs="宋体"/>
          <w:bCs/>
          <w:color w:val="auto"/>
        </w:rPr>
        <w:t>10.3</w:t>
      </w:r>
      <w:r>
        <w:rPr>
          <w:rFonts w:hint="eastAsia" w:hAnsi="宋体" w:cs="宋体"/>
          <w:color w:val="auto"/>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11.</w:t>
      </w:r>
      <w:r>
        <w:rPr>
          <w:rFonts w:hint="eastAsia" w:ascii="宋体" w:hAnsi="宋体" w:cs="宋体"/>
          <w:b/>
          <w:color w:val="auto"/>
          <w:szCs w:val="21"/>
        </w:rPr>
        <w:t>响应文件</w:t>
      </w:r>
      <w:r>
        <w:rPr>
          <w:rFonts w:hint="eastAsia" w:ascii="宋体" w:hAnsi="宋体" w:cs="宋体"/>
          <w:b/>
          <w:bCs/>
          <w:color w:val="auto"/>
          <w:szCs w:val="21"/>
        </w:rPr>
        <w:t>的组成</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11.1响应文件应包括下列内容：</w:t>
      </w:r>
    </w:p>
    <w:p>
      <w:pPr>
        <w:pStyle w:val="25"/>
        <w:adjustRightInd w:val="0"/>
        <w:snapToGrid w:val="0"/>
        <w:spacing w:line="360" w:lineRule="auto"/>
        <w:ind w:firstLine="420" w:firstLineChars="200"/>
        <w:rPr>
          <w:rFonts w:hint="eastAsia" w:ascii="宋体" w:hAnsi="宋体" w:eastAsia="宋体" w:cs="宋体"/>
          <w:color w:val="auto"/>
        </w:rPr>
      </w:pPr>
      <w:bookmarkStart w:id="35" w:name="_Toc23184"/>
      <w:r>
        <w:rPr>
          <w:rFonts w:hint="eastAsia" w:ascii="宋体" w:hAnsi="宋体" w:eastAsia="宋体" w:cs="宋体"/>
          <w:color w:val="auto"/>
        </w:rPr>
        <w:t>（1）</w:t>
      </w:r>
      <w:bookmarkEnd w:id="35"/>
      <w:r>
        <w:rPr>
          <w:rFonts w:hint="eastAsia" w:ascii="宋体" w:hAnsi="宋体" w:eastAsia="宋体" w:cs="宋体"/>
          <w:color w:val="auto"/>
        </w:rPr>
        <w:t>竞争性采购承诺书</w:t>
      </w:r>
    </w:p>
    <w:p>
      <w:pPr>
        <w:pStyle w:val="25"/>
        <w:adjustRightInd w:val="0"/>
        <w:snapToGrid w:val="0"/>
        <w:spacing w:line="360" w:lineRule="auto"/>
        <w:ind w:firstLine="420" w:firstLineChars="200"/>
        <w:rPr>
          <w:rFonts w:hint="eastAsia" w:ascii="宋体" w:hAnsi="宋体" w:eastAsia="宋体" w:cs="宋体"/>
          <w:color w:val="auto"/>
        </w:rPr>
      </w:pPr>
      <w:bookmarkStart w:id="36" w:name="_Toc20097"/>
      <w:r>
        <w:rPr>
          <w:rFonts w:hint="eastAsia" w:ascii="宋体" w:hAnsi="宋体" w:eastAsia="宋体" w:cs="宋体"/>
          <w:color w:val="auto"/>
        </w:rPr>
        <w:t>（2）</w:t>
      </w:r>
      <w:bookmarkEnd w:id="36"/>
      <w:bookmarkStart w:id="37" w:name="_Toc624"/>
      <w:r>
        <w:rPr>
          <w:rFonts w:hint="eastAsia" w:ascii="宋体" w:hAnsi="宋体" w:eastAsia="宋体" w:cs="宋体"/>
          <w:color w:val="auto"/>
        </w:rPr>
        <w:t>律师事务所负责人身份证明书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（3）授权委托书（如有）</w:t>
      </w:r>
      <w:bookmarkEnd w:id="37"/>
    </w:p>
    <w:p>
      <w:pPr>
        <w:pStyle w:val="25"/>
        <w:adjustRightInd w:val="0"/>
        <w:snapToGrid w:val="0"/>
        <w:spacing w:line="360" w:lineRule="auto"/>
        <w:ind w:firstLine="420" w:firstLineChars="200"/>
        <w:rPr>
          <w:rFonts w:hint="eastAsia" w:ascii="宋体" w:hAnsi="宋体" w:eastAsia="宋体" w:cs="宋体"/>
          <w:color w:val="auto"/>
        </w:rPr>
      </w:pPr>
      <w:bookmarkStart w:id="38" w:name="_Toc31627"/>
      <w:r>
        <w:rPr>
          <w:rFonts w:hint="eastAsia" w:ascii="宋体" w:hAnsi="宋体" w:eastAsia="宋体" w:cs="宋体"/>
          <w:color w:val="auto"/>
        </w:rPr>
        <w:t>（4）供应商资格证明文件</w:t>
      </w:r>
      <w:bookmarkEnd w:id="38"/>
    </w:p>
    <w:p>
      <w:pPr>
        <w:pStyle w:val="25"/>
        <w:adjustRightInd w:val="0"/>
        <w:snapToGrid w:val="0"/>
        <w:spacing w:line="360" w:lineRule="auto"/>
        <w:ind w:firstLine="420" w:firstLineChars="200"/>
        <w:rPr>
          <w:rFonts w:hint="eastAsia" w:ascii="宋体" w:hAnsi="宋体" w:eastAsia="宋体" w:cs="宋体"/>
          <w:color w:val="auto"/>
        </w:rPr>
      </w:pPr>
      <w:bookmarkStart w:id="39" w:name="_Toc17656"/>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）与评审办法相关的证明资料</w:t>
      </w:r>
      <w:bookmarkEnd w:id="39"/>
    </w:p>
    <w:p>
      <w:pPr>
        <w:pStyle w:val="25"/>
        <w:adjustRightInd w:val="0"/>
        <w:snapToGrid w:val="0"/>
        <w:spacing w:line="360" w:lineRule="auto"/>
        <w:ind w:firstLine="420" w:firstLineChars="200"/>
        <w:rPr>
          <w:rFonts w:hint="eastAsia" w:ascii="宋体" w:hAnsi="宋体" w:eastAsia="宋体" w:cs="宋体"/>
          <w:color w:val="auto"/>
        </w:rPr>
      </w:pPr>
      <w:bookmarkStart w:id="40" w:name="_Toc12328"/>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服务</w:t>
      </w:r>
      <w:r>
        <w:rPr>
          <w:rFonts w:hint="eastAsia" w:ascii="宋体" w:hAnsi="宋体" w:eastAsia="宋体" w:cs="宋体"/>
          <w:color w:val="auto"/>
        </w:rPr>
        <w:t>方案</w:t>
      </w:r>
      <w:bookmarkEnd w:id="40"/>
    </w:p>
    <w:p>
      <w:pPr>
        <w:pStyle w:val="25"/>
        <w:adjustRightInd w:val="0"/>
        <w:snapToGrid w:val="0"/>
        <w:spacing w:line="360" w:lineRule="auto"/>
        <w:ind w:firstLine="420" w:firstLineChars="200"/>
        <w:rPr>
          <w:rFonts w:hint="default" w:ascii="宋体" w:hAnsi="宋体" w:eastAsia="宋体" w:cs="宋体"/>
          <w:color w:val="auto"/>
          <w:lang w:val="en-US" w:eastAsia="zh-CN"/>
        </w:rPr>
      </w:pPr>
      <w:bookmarkStart w:id="41" w:name="_Toc10020"/>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委派函</w:t>
      </w:r>
    </w:p>
    <w:bookmarkEnd w:id="41"/>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）报价一览表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9</w:t>
      </w:r>
      <w:r>
        <w:rPr>
          <w:rFonts w:hint="eastAsia" w:ascii="宋体" w:hAnsi="宋体" w:eastAsia="宋体" w:cs="宋体"/>
          <w:color w:val="auto"/>
        </w:rPr>
        <w:t>）分项价格表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）其他资料（如有）</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11.2在竞争性采购过程中，供应商根据</w:t>
      </w:r>
      <w:r>
        <w:rPr>
          <w:rFonts w:hint="eastAsia" w:hAnsi="宋体" w:cs="宋体"/>
          <w:color w:val="auto"/>
          <w:kern w:val="0"/>
        </w:rPr>
        <w:t>竞争性采购评审小组</w:t>
      </w:r>
      <w:r>
        <w:rPr>
          <w:rFonts w:hint="eastAsia" w:hAnsi="宋体" w:cs="宋体"/>
          <w:bCs/>
          <w:color w:val="auto"/>
        </w:rPr>
        <w:t>要求</w:t>
      </w:r>
      <w:r>
        <w:rPr>
          <w:rFonts w:hint="eastAsia" w:hAnsi="宋体" w:cs="宋体"/>
          <w:color w:val="auto"/>
          <w:kern w:val="0"/>
        </w:rPr>
        <w:t>提交的</w:t>
      </w:r>
      <w:r>
        <w:rPr>
          <w:rFonts w:hint="eastAsia" w:hAnsi="宋体" w:cs="宋体"/>
          <w:color w:val="auto"/>
        </w:rPr>
        <w:t>书面承诺或其他文件是响应文件的有效组成部分。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11.3供应商无论成交与否，其递交的响应文件均不予退还。</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12.报价要求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b/>
          <w:bCs/>
          <w:color w:val="auto"/>
          <w:szCs w:val="21"/>
        </w:rPr>
        <w:t>本项目为一轮报价。</w:t>
      </w:r>
      <w:r>
        <w:rPr>
          <w:rFonts w:hint="eastAsia" w:ascii="宋体" w:hAnsi="宋体" w:cs="宋体"/>
          <w:color w:val="auto"/>
          <w:szCs w:val="21"/>
        </w:rPr>
        <w:t>供应商应按第七章“响应文件格式”的要求在报价文件中进行报价。供应商所报的总价不得超过</w:t>
      </w:r>
      <w:r>
        <w:rPr>
          <w:rFonts w:hint="eastAsia" w:ascii="宋体" w:hAnsi="宋体" w:cs="宋体"/>
          <w:color w:val="auto"/>
          <w:szCs w:val="21"/>
          <w:lang w:eastAsia="zh-CN"/>
        </w:rPr>
        <w:t>控制价</w:t>
      </w:r>
      <w:r>
        <w:rPr>
          <w:rFonts w:hint="eastAsia" w:ascii="宋体" w:hAnsi="宋体" w:cs="宋体"/>
          <w:color w:val="auto"/>
          <w:szCs w:val="21"/>
        </w:rPr>
        <w:t>，不超过</w:t>
      </w:r>
      <w:r>
        <w:rPr>
          <w:rFonts w:hint="eastAsia" w:ascii="宋体" w:hAnsi="宋体" w:cs="宋体"/>
          <w:color w:val="auto"/>
          <w:szCs w:val="21"/>
          <w:lang w:eastAsia="zh-CN"/>
        </w:rPr>
        <w:t>控制价</w:t>
      </w:r>
      <w:r>
        <w:rPr>
          <w:rFonts w:hint="eastAsia" w:ascii="宋体" w:hAnsi="宋体" w:cs="宋体"/>
          <w:color w:val="auto"/>
          <w:szCs w:val="21"/>
        </w:rPr>
        <w:t>的总报价为有效报价，竞争性采购时需明确税费，税率必须符合国家政策法规规定，合同支付时服务单位需开具经</w:t>
      </w:r>
      <w:r>
        <w:rPr>
          <w:rFonts w:hint="eastAsia" w:ascii="宋体" w:hAnsi="宋体" w:cs="宋体"/>
          <w:b/>
          <w:color w:val="auto"/>
          <w:szCs w:val="21"/>
        </w:rPr>
        <w:t>采购</w:t>
      </w:r>
      <w:r>
        <w:rPr>
          <w:rFonts w:hint="eastAsia" w:ascii="宋体" w:hAnsi="宋体" w:cs="宋体"/>
          <w:b/>
          <w:color w:val="auto"/>
          <w:szCs w:val="21"/>
          <w:lang w:val="en-US" w:eastAsia="zh-CN"/>
        </w:rPr>
        <w:t>人</w:t>
      </w:r>
      <w:r>
        <w:rPr>
          <w:rFonts w:hint="eastAsia" w:ascii="宋体" w:hAnsi="宋体" w:cs="宋体"/>
          <w:color w:val="auto"/>
          <w:szCs w:val="21"/>
        </w:rPr>
        <w:t>认可的合法完税单据。</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12.2本项目以不含增值税总</w:t>
      </w:r>
      <w:r>
        <w:rPr>
          <w:rFonts w:hint="eastAsia" w:ascii="宋体" w:hAnsi="宋体" w:cs="宋体"/>
          <w:color w:val="auto"/>
          <w:szCs w:val="21"/>
          <w:lang w:val="en-US" w:eastAsia="zh-CN"/>
        </w:rPr>
        <w:t>报</w:t>
      </w:r>
      <w:r>
        <w:rPr>
          <w:rFonts w:hint="eastAsia" w:ascii="宋体" w:hAnsi="宋体" w:cs="宋体"/>
          <w:color w:val="auto"/>
          <w:szCs w:val="21"/>
        </w:rPr>
        <w:t>价进行评审</w:t>
      </w:r>
      <w:r>
        <w:rPr>
          <w:rFonts w:hint="eastAsia" w:ascii="宋体" w:hAnsi="宋体" w:cs="宋体"/>
          <w:color w:val="auto"/>
          <w:szCs w:val="21"/>
          <w:lang w:eastAsia="zh-CN"/>
        </w:rPr>
        <w:t>。</w:t>
      </w:r>
      <w:r>
        <w:rPr>
          <w:rFonts w:hint="eastAsia" w:ascii="宋体" w:hAnsi="宋体" w:cs="宋体"/>
          <w:color w:val="auto"/>
          <w:szCs w:val="21"/>
          <w:lang w:val="en-US" w:eastAsia="zh-CN"/>
        </w:rPr>
        <w:t>供应商报价需满足</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宋体" w:hAnsi="宋体"/>
          <w:b/>
          <w:bCs/>
          <w:color w:val="auto"/>
          <w:szCs w:val="21"/>
          <w:lang w:eastAsia="zh-CN"/>
        </w:rPr>
        <w:t>”</w:t>
      </w:r>
      <w:r>
        <w:rPr>
          <w:rFonts w:hint="eastAsia" w:ascii="宋体" w:hAnsi="宋体" w:cs="宋体"/>
          <w:color w:val="auto"/>
          <w:szCs w:val="21"/>
          <w:lang w:val="en-US" w:eastAsia="zh-CN"/>
        </w:rPr>
        <w:t>“</w:t>
      </w:r>
      <w:r>
        <w:rPr>
          <w:rFonts w:hint="eastAsia" w:ascii="Times New Roman" w:hAnsi="宋体" w:eastAsia="宋体" w:cs="宋体"/>
          <w:b/>
          <w:bCs/>
          <w:color w:val="auto"/>
          <w:szCs w:val="21"/>
          <w:highlight w:val="none"/>
          <w:lang w:val="en-US" w:eastAsia="zh-CN"/>
        </w:rPr>
        <w:t>税费</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w:t>
      </w:r>
      <w:r>
        <w:rPr>
          <w:rFonts w:hint="eastAsia" w:ascii="Times New Roman" w:hAnsi="宋体" w:eastAsia="宋体" w:cs="宋体"/>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w:t>
      </w:r>
      <w:r>
        <w:rPr>
          <w:rFonts w:hint="eastAsia" w:ascii="宋体" w:hAnsi="宋体" w:cs="宋体"/>
          <w:color w:val="auto"/>
          <w:szCs w:val="21"/>
          <w:lang w:val="en-US" w:eastAsia="zh-CN"/>
        </w:rPr>
        <w:t>“</w:t>
      </w:r>
      <w:r>
        <w:rPr>
          <w:rFonts w:hint="eastAsia" w:ascii="Times New Roman" w:hAnsi="Times New Roman" w:cs="Times New Roman"/>
          <w:b/>
          <w:bCs/>
          <w:color w:val="auto"/>
          <w:szCs w:val="21"/>
          <w:highlight w:val="none"/>
          <w:lang w:val="en-US" w:eastAsia="zh-CN"/>
        </w:rPr>
        <w:t>不含增值税</w:t>
      </w:r>
      <w:r>
        <w:rPr>
          <w:rFonts w:hint="eastAsia" w:ascii="宋体" w:hAnsi="宋体"/>
          <w:b/>
          <w:bCs/>
          <w:color w:val="auto"/>
          <w:szCs w:val="21"/>
          <w:lang w:val="en-US" w:eastAsia="zh-CN"/>
        </w:rPr>
        <w:t>合</w:t>
      </w:r>
      <w:r>
        <w:rPr>
          <w:rFonts w:ascii="宋体" w:hAnsi="宋体"/>
          <w:b/>
          <w:bCs/>
          <w:color w:val="auto"/>
          <w:szCs w:val="21"/>
        </w:rPr>
        <w:t>价</w:t>
      </w:r>
      <w:r>
        <w:rPr>
          <w:rFonts w:hint="eastAsia" w:ascii="Times New Roman" w:hAnsi="Times New Roman" w:cs="Times New Roman"/>
          <w:b/>
          <w:bCs/>
          <w:color w:val="auto"/>
          <w:szCs w:val="21"/>
          <w:highlight w:val="none"/>
          <w:lang w:val="en-US" w:eastAsia="zh-CN"/>
        </w:rPr>
        <w:t>=不含增值税单价x数量”</w:t>
      </w:r>
      <w:r>
        <w:rPr>
          <w:rFonts w:hint="eastAsia" w:ascii="Times New Roman" w:hAnsi="宋体" w:eastAsia="宋体" w:cs="宋体"/>
          <w:b/>
          <w:bCs/>
          <w:color w:val="auto"/>
          <w:szCs w:val="21"/>
          <w:highlight w:val="none"/>
          <w:lang w:val="en-US" w:eastAsia="zh-CN"/>
        </w:rPr>
        <w:t>，</w:t>
      </w:r>
      <w:r>
        <w:rPr>
          <w:rFonts w:hint="eastAsia" w:ascii="宋体" w:hAnsi="宋体" w:cs="宋体"/>
          <w:color w:val="auto"/>
          <w:szCs w:val="21"/>
        </w:rPr>
        <w:t>否则视为无效报价。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12.3供应商应充分了解该项目的总体情况以及影响竞争性采购报价的其他要素。</w:t>
      </w:r>
      <w:r>
        <w:rPr>
          <w:rFonts w:hint="eastAsia" w:ascii="宋体" w:hAnsi="宋体" w:cs="宋体"/>
          <w:b/>
          <w:color w:val="auto"/>
          <w:szCs w:val="21"/>
        </w:rPr>
        <w:t>最终结算以长沙市轨道交通运营有限公司审核为准。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12.4总报价为各分项报价金额之和，总报价与分项报价的合价不一致的，应以各分项合价累计数为准，修正总报价；如分项报价中存在缺漏项，则视为缺漏项价格已包含在其他分项报价之中。</w:t>
      </w:r>
      <w:r>
        <w:rPr>
          <w:rFonts w:hAnsi="宋体"/>
          <w:color w:val="auto"/>
          <w:szCs w:val="21"/>
        </w:rPr>
        <w:t>如分项报价中存在直接填写为零的情况，则视为其价格已包含在其他分项报价之中。</w:t>
      </w:r>
      <w:r>
        <w:rPr>
          <w:rFonts w:hint="eastAsia" w:ascii="宋体" w:hAnsi="宋体" w:cs="宋体"/>
          <w:color w:val="auto"/>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12.5本项目设置</w:t>
      </w:r>
      <w:r>
        <w:rPr>
          <w:rFonts w:hint="eastAsia" w:ascii="宋体" w:hAnsi="宋体" w:cs="宋体"/>
          <w:color w:val="auto"/>
          <w:szCs w:val="21"/>
          <w:lang w:eastAsia="zh-CN"/>
        </w:rPr>
        <w:t>控制价</w:t>
      </w:r>
      <w:r>
        <w:rPr>
          <w:rFonts w:hint="eastAsia" w:ascii="宋体" w:hAnsi="宋体" w:cs="宋体"/>
          <w:color w:val="auto"/>
          <w:szCs w:val="21"/>
        </w:rPr>
        <w:t>，</w:t>
      </w:r>
      <w:r>
        <w:rPr>
          <w:rFonts w:hint="eastAsia" w:ascii="宋体" w:hAnsi="宋体" w:cs="宋体"/>
          <w:b/>
          <w:bCs/>
          <w:color w:val="auto"/>
          <w:szCs w:val="21"/>
        </w:rPr>
        <w:t>供应商总报价不能超过</w:t>
      </w:r>
      <w:r>
        <w:rPr>
          <w:rFonts w:hint="eastAsia" w:ascii="宋体" w:hAnsi="宋体" w:cs="宋体"/>
          <w:b/>
          <w:bCs/>
          <w:color w:val="auto"/>
          <w:szCs w:val="21"/>
          <w:lang w:eastAsia="zh-CN"/>
        </w:rPr>
        <w:t>控制价</w:t>
      </w:r>
      <w:r>
        <w:rPr>
          <w:rFonts w:hint="eastAsia" w:ascii="宋体" w:hAnsi="宋体" w:cs="宋体"/>
          <w:b/>
          <w:bCs/>
          <w:color w:val="auto"/>
          <w:szCs w:val="21"/>
        </w:rPr>
        <w:t>，不超过</w:t>
      </w:r>
      <w:r>
        <w:rPr>
          <w:rFonts w:hint="eastAsia" w:ascii="宋体" w:hAnsi="宋体" w:cs="宋体"/>
          <w:b/>
          <w:bCs/>
          <w:color w:val="auto"/>
          <w:szCs w:val="21"/>
          <w:lang w:eastAsia="zh-CN"/>
        </w:rPr>
        <w:t>控制价</w:t>
      </w:r>
      <w:r>
        <w:rPr>
          <w:rFonts w:hint="eastAsia" w:ascii="宋体" w:hAnsi="宋体" w:cs="宋体"/>
          <w:b/>
          <w:bCs/>
          <w:color w:val="auto"/>
          <w:szCs w:val="21"/>
        </w:rPr>
        <w:t>的</w:t>
      </w:r>
      <w:r>
        <w:rPr>
          <w:rFonts w:hint="eastAsia" w:ascii="宋体" w:hAnsi="宋体" w:cs="宋体"/>
          <w:b/>
          <w:bCs/>
          <w:color w:val="auto"/>
          <w:szCs w:val="21"/>
          <w:lang w:val="en-US" w:eastAsia="zh-CN"/>
        </w:rPr>
        <w:t>总</w:t>
      </w:r>
      <w:r>
        <w:rPr>
          <w:rFonts w:hint="eastAsia" w:ascii="宋体" w:hAnsi="宋体" w:cs="宋体"/>
          <w:b/>
          <w:bCs/>
          <w:color w:val="auto"/>
          <w:szCs w:val="21"/>
        </w:rPr>
        <w:t>报价为有效报价</w:t>
      </w:r>
      <w:r>
        <w:rPr>
          <w:rFonts w:hint="eastAsia" w:ascii="宋体" w:hAnsi="宋体" w:cs="宋体"/>
          <w:color w:val="auto"/>
          <w:szCs w:val="21"/>
        </w:rPr>
        <w:t>。本项目</w:t>
      </w:r>
      <w:r>
        <w:rPr>
          <w:rFonts w:hint="eastAsia" w:ascii="宋体" w:hAnsi="宋体" w:cs="宋体"/>
          <w:color w:val="auto"/>
          <w:szCs w:val="21"/>
          <w:lang w:eastAsia="zh-CN"/>
        </w:rPr>
        <w:t>控制价</w:t>
      </w:r>
      <w:r>
        <w:rPr>
          <w:rFonts w:hint="eastAsia" w:ascii="宋体" w:hAnsi="宋体" w:cs="宋体"/>
          <w:color w:val="auto"/>
          <w:szCs w:val="21"/>
        </w:rPr>
        <w:t>见</w:t>
      </w:r>
      <w:r>
        <w:rPr>
          <w:rFonts w:hint="eastAsia" w:ascii="宋体" w:hAnsi="宋体" w:cs="宋体"/>
          <w:b/>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12.6供应商应按竞争性采购文件规定的要求、责任范围和合同条件，</w:t>
      </w:r>
      <w:r>
        <w:rPr>
          <w:rFonts w:hint="eastAsia" w:ascii="宋体" w:hAnsi="宋体" w:cs="宋体"/>
          <w:b/>
          <w:bCs/>
          <w:color w:val="auto"/>
          <w:szCs w:val="21"/>
        </w:rPr>
        <w:t>以人民币报价，以元为单位，保留小数点后两位</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12.9最低报价不能作为成交的保证。</w:t>
      </w:r>
    </w:p>
    <w:p>
      <w:pPr>
        <w:adjustRightInd w:val="0"/>
        <w:snapToGrid w:val="0"/>
        <w:spacing w:line="360" w:lineRule="auto"/>
        <w:ind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rPr>
        <w:t>12.10本项目为</w:t>
      </w:r>
      <w:r>
        <w:rPr>
          <w:rFonts w:hint="eastAsia" w:ascii="宋体" w:hAnsi="宋体" w:cs="宋体"/>
          <w:bCs/>
          <w:color w:val="auto"/>
          <w:szCs w:val="21"/>
          <w:lang w:val="en-US" w:eastAsia="zh-CN"/>
        </w:rPr>
        <w:t>总</w:t>
      </w:r>
      <w:r>
        <w:rPr>
          <w:rFonts w:hint="eastAsia" w:ascii="宋体" w:hAnsi="宋体" w:eastAsia="宋体" w:cs="宋体"/>
          <w:bCs/>
          <w:color w:val="auto"/>
          <w:szCs w:val="21"/>
        </w:rPr>
        <w:t>价合同</w:t>
      </w:r>
      <w:r>
        <w:rPr>
          <w:rFonts w:hint="eastAsia" w:ascii="宋体" w:hAnsi="宋体" w:cs="宋体"/>
          <w:bCs/>
          <w:color w:val="auto"/>
          <w:szCs w:val="21"/>
          <w:lang w:eastAsia="zh-CN"/>
        </w:rPr>
        <w:t>。</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13.响应文件有效期</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13.1响应文件有效期见</w:t>
      </w:r>
      <w:r>
        <w:rPr>
          <w:rFonts w:hint="eastAsia" w:ascii="宋体" w:hAnsi="宋体" w:cs="宋体"/>
          <w:b/>
          <w:color w:val="auto"/>
          <w:szCs w:val="21"/>
        </w:rPr>
        <w:t>前附表</w:t>
      </w:r>
      <w:r>
        <w:rPr>
          <w:rFonts w:hint="eastAsia" w:ascii="宋体" w:hAnsi="宋体" w:cs="宋体"/>
          <w:color w:val="auto"/>
          <w:szCs w:val="21"/>
        </w:rPr>
        <w:t>，在此期间响应文件对供应商具有法律约束力，从</w:t>
      </w:r>
      <w:r>
        <w:rPr>
          <w:rFonts w:hint="eastAsia" w:ascii="宋体" w:hAnsi="宋体" w:cs="宋体"/>
          <w:b/>
          <w:color w:val="auto"/>
          <w:szCs w:val="21"/>
        </w:rPr>
        <w:t>前附表</w:t>
      </w:r>
      <w:r>
        <w:rPr>
          <w:rFonts w:hint="eastAsia" w:ascii="宋体" w:hAnsi="宋体" w:cs="宋体"/>
          <w:color w:val="auto"/>
          <w:szCs w:val="21"/>
        </w:rPr>
        <w:t>规定的</w:t>
      </w:r>
      <w:r>
        <w:rPr>
          <w:rFonts w:hint="eastAsia" w:ascii="宋体" w:hAnsi="宋体" w:cs="宋体"/>
          <w:color w:val="auto"/>
          <w:kern w:val="0"/>
          <w:szCs w:val="21"/>
        </w:rPr>
        <w:t>响应文件递交截止时间</w:t>
      </w:r>
      <w:r>
        <w:rPr>
          <w:rFonts w:hint="eastAsia" w:ascii="宋体" w:hAnsi="宋体" w:cs="宋体"/>
          <w:color w:val="auto"/>
          <w:szCs w:val="21"/>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14.响应文件的编制</w:t>
      </w:r>
    </w:p>
    <w:p>
      <w:pPr>
        <w:pStyle w:val="358"/>
        <w:ind w:firstLine="420" w:firstLineChars="200"/>
        <w:jc w:val="both"/>
        <w:rPr>
          <w:rFonts w:hAnsi="宋体" w:cs="宋体"/>
          <w:color w:val="auto"/>
          <w:sz w:val="21"/>
          <w:szCs w:val="21"/>
        </w:rPr>
      </w:pPr>
      <w:r>
        <w:rPr>
          <w:rFonts w:hint="eastAsia" w:hAnsi="宋体" w:cs="宋体"/>
          <w:color w:val="auto"/>
          <w:sz w:val="21"/>
          <w:szCs w:val="21"/>
        </w:rPr>
        <w:t>14.1响应文件应按</w:t>
      </w:r>
      <w:r>
        <w:rPr>
          <w:rFonts w:hint="eastAsia" w:hAnsi="宋体" w:cs="宋体"/>
          <w:b/>
          <w:bCs/>
          <w:color w:val="auto"/>
          <w:sz w:val="21"/>
          <w:szCs w:val="21"/>
        </w:rPr>
        <w:t>第七章</w:t>
      </w:r>
      <w:r>
        <w:rPr>
          <w:rFonts w:hint="eastAsia" w:hAnsi="宋体" w:cs="宋体"/>
          <w:color w:val="auto"/>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14.2响应文件应用不褪色的材料书写或打印（建议双面打印），并按</w:t>
      </w:r>
      <w:r>
        <w:rPr>
          <w:rFonts w:hint="eastAsia" w:hAnsi="宋体" w:cs="宋体"/>
          <w:b/>
          <w:bCs/>
          <w:color w:val="auto"/>
        </w:rPr>
        <w:t>第七章“响应文件格式”</w:t>
      </w:r>
      <w:r>
        <w:rPr>
          <w:rFonts w:hint="eastAsia" w:hAnsi="宋体" w:cs="宋体"/>
          <w:color w:val="auto"/>
        </w:rPr>
        <w:t>的要求进行签字和（或）盖章。对响应文件的澄清、说明和补正应</w:t>
      </w:r>
      <w:r>
        <w:rPr>
          <w:rFonts w:hint="eastAsia" w:hAnsi="宋体" w:cs="宋体"/>
          <w:b w:val="0"/>
          <w:bCs w:val="0"/>
          <w:color w:val="auto"/>
        </w:rPr>
        <w:t>由</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或其授权的代理人签字或盖单位公章。由</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签字（或盖章）的，应附</w:t>
      </w:r>
      <w:r>
        <w:rPr>
          <w:rFonts w:hint="eastAsia" w:hAnsi="宋体" w:cs="宋体"/>
          <w:b w:val="0"/>
          <w:bCs w:val="0"/>
          <w:color w:val="auto"/>
          <w:lang w:eastAsia="zh-CN"/>
        </w:rPr>
        <w:t>律师事务所负责人</w:t>
      </w:r>
      <w:r>
        <w:rPr>
          <w:rFonts w:hint="eastAsia" w:hAnsi="宋体" w:cs="宋体"/>
          <w:b w:val="0"/>
          <w:bCs w:val="0"/>
          <w:color w:val="auto"/>
        </w:rPr>
        <w:t>身份证明书，由代理人签字的，应附授权委托书。</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身份证明书或</w:t>
      </w:r>
      <w:r>
        <w:rPr>
          <w:rFonts w:hint="eastAsia" w:hAnsi="宋体" w:cs="宋体"/>
          <w:color w:val="auto"/>
        </w:rPr>
        <w:t>授权委托书应符合</w:t>
      </w:r>
      <w:r>
        <w:rPr>
          <w:rFonts w:hint="eastAsia" w:hAnsi="宋体" w:cs="宋体"/>
          <w:b/>
          <w:bCs/>
          <w:color w:val="auto"/>
        </w:rPr>
        <w:t>第七章</w:t>
      </w:r>
      <w:r>
        <w:rPr>
          <w:rFonts w:hint="eastAsia" w:hAnsi="宋体" w:cs="宋体"/>
          <w:color w:val="auto"/>
        </w:rPr>
        <w:t>“响应文件格式”的要求。</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14.3响应文件应尽量避免涂改、行间插字或删除。如果出现上述情况，改动之处应由</w:t>
      </w:r>
      <w:r>
        <w:rPr>
          <w:rFonts w:hint="eastAsia" w:hAnsi="宋体" w:cs="宋体"/>
          <w:color w:val="auto"/>
          <w:lang w:eastAsia="zh-CN"/>
        </w:rPr>
        <w:t>律师事务所负责人</w:t>
      </w:r>
      <w:r>
        <w:rPr>
          <w:rFonts w:hint="eastAsia" w:hAnsi="宋体" w:cs="宋体"/>
          <w:color w:val="auto"/>
        </w:rPr>
        <w:t>或其授权的代理人签字或盖单位公章。</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color w:val="auto"/>
        </w:rPr>
        <w:t>“正本”</w:t>
      </w:r>
      <w:r>
        <w:rPr>
          <w:rFonts w:hint="eastAsia" w:hAnsi="宋体" w:cs="宋体"/>
          <w:color w:val="auto"/>
        </w:rPr>
        <w:t>或</w:t>
      </w:r>
      <w:r>
        <w:rPr>
          <w:rFonts w:hint="eastAsia" w:hAnsi="宋体" w:cs="宋体"/>
          <w:b/>
          <w:bCs/>
          <w:color w:val="auto"/>
        </w:rPr>
        <w:t>“副本”</w:t>
      </w:r>
      <w:r>
        <w:rPr>
          <w:rFonts w:hint="eastAsia" w:hAnsi="宋体" w:cs="宋体"/>
          <w:color w:val="auto"/>
        </w:rPr>
        <w:t>的字样，若响应文件副本为正本的复印件，还需在竞争性采购文件要求盖章处加盖单位公章。当正本和副本有差异时，以正本为准。</w:t>
      </w:r>
    </w:p>
    <w:p>
      <w:pPr>
        <w:pStyle w:val="4"/>
        <w:keepNext w:val="0"/>
        <w:keepLines w:val="0"/>
        <w:rPr>
          <w:rFonts w:ascii="宋体" w:hAnsi="宋体" w:cs="宋体"/>
          <w:color w:val="auto"/>
          <w:sz w:val="21"/>
          <w:szCs w:val="21"/>
        </w:rPr>
      </w:pPr>
      <w:bookmarkStart w:id="42" w:name="_Toc1468"/>
      <w:bookmarkStart w:id="43" w:name="_Toc14891071"/>
      <w:bookmarkStart w:id="44" w:name="_Toc16194"/>
      <w:r>
        <w:rPr>
          <w:rFonts w:hint="eastAsia" w:ascii="宋体" w:hAnsi="宋体" w:cs="宋体"/>
          <w:color w:val="auto"/>
          <w:sz w:val="21"/>
          <w:szCs w:val="21"/>
        </w:rPr>
        <w:t>四、响应文件的递交</w:t>
      </w:r>
      <w:bookmarkEnd w:id="42"/>
      <w:bookmarkEnd w:id="43"/>
      <w:bookmarkEnd w:id="44"/>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15.</w:t>
      </w:r>
      <w:r>
        <w:rPr>
          <w:rFonts w:hint="eastAsia" w:ascii="宋体" w:hAnsi="宋体" w:cs="宋体"/>
          <w:b/>
          <w:color w:val="auto"/>
          <w:szCs w:val="21"/>
        </w:rPr>
        <w:t>响应文件</w:t>
      </w:r>
      <w:r>
        <w:rPr>
          <w:rFonts w:hint="eastAsia" w:ascii="宋体" w:hAnsi="宋体" w:cs="宋体"/>
          <w:b/>
          <w:bCs/>
          <w:color w:val="auto"/>
          <w:szCs w:val="21"/>
        </w:rPr>
        <w:t>的密封</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16.响应文件的标记</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16.1</w:t>
      </w:r>
      <w:r>
        <w:rPr>
          <w:rFonts w:hint="eastAsia" w:ascii="宋体" w:hAnsi="宋体" w:cs="宋体"/>
          <w:bCs/>
          <w:color w:val="auto"/>
          <w:szCs w:val="21"/>
        </w:rPr>
        <w:t>响应文件的密封封套上须写明如下内容</w:t>
      </w:r>
      <w:r>
        <w:rPr>
          <w:rFonts w:hint="eastAsia" w:ascii="宋体" w:hAnsi="宋体" w:cs="宋体"/>
          <w:color w:val="auto"/>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u w:val="single"/>
              </w:rPr>
            </w:pPr>
            <w:r>
              <w:rPr>
                <w:rFonts w:hint="eastAsia" w:ascii="宋体" w:hAnsi="宋体" w:cs="宋体"/>
                <w:color w:val="auto"/>
                <w:szCs w:val="21"/>
              </w:rPr>
              <w:t>采购</w:t>
            </w:r>
            <w:r>
              <w:rPr>
                <w:rFonts w:hint="eastAsia" w:ascii="宋体" w:hAnsi="宋体" w:cs="宋体"/>
                <w:color w:val="auto"/>
                <w:szCs w:val="21"/>
                <w:lang w:val="en-US" w:eastAsia="zh-CN"/>
              </w:rPr>
              <w:t>人</w:t>
            </w:r>
            <w:r>
              <w:rPr>
                <w:rFonts w:hint="eastAsia" w:ascii="宋体" w:hAnsi="宋体" w:cs="宋体"/>
                <w:color w:val="auto"/>
                <w:szCs w:val="21"/>
              </w:rPr>
              <w:t>：</w:t>
            </w: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长沙市轨道交通运营有限公司</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长沙市轨道交通运营有限公司法律顾问采购服务项目</w:t>
            </w:r>
          </w:p>
          <w:p>
            <w:pPr>
              <w:spacing w:line="360" w:lineRule="auto"/>
              <w:rPr>
                <w:rFonts w:ascii="宋体" w:hAnsi="宋体" w:cs="宋体"/>
                <w:color w:val="auto"/>
                <w:szCs w:val="21"/>
                <w:u w:val="single"/>
              </w:rPr>
            </w:pPr>
            <w:r>
              <w:rPr>
                <w:rFonts w:hint="eastAsia" w:ascii="宋体" w:hAnsi="宋体" w:cs="宋体"/>
                <w:color w:val="auto"/>
                <w:szCs w:val="21"/>
              </w:rPr>
              <w:t>供应商：</w:t>
            </w:r>
            <w:r>
              <w:rPr>
                <w:rFonts w:hint="eastAsia" w:ascii="宋体" w:hAnsi="宋体" w:cs="宋体"/>
                <w:color w:val="auto"/>
                <w:szCs w:val="21"/>
                <w:u w:val="single"/>
              </w:rPr>
              <w:t xml:space="preserve">（填写单位名称并加盖单位公章）         </w:t>
            </w:r>
          </w:p>
          <w:p>
            <w:pPr>
              <w:spacing w:line="360" w:lineRule="auto"/>
              <w:ind w:firstLine="840" w:firstLineChars="400"/>
              <w:rPr>
                <w:rFonts w:ascii="宋体" w:hAnsi="宋体" w:cs="宋体"/>
                <w:color w:val="auto"/>
                <w:szCs w:val="21"/>
              </w:rPr>
            </w:pP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i/>
                <w:iCs/>
                <w:color w:val="auto"/>
                <w:szCs w:val="21"/>
                <w:u w:val="single"/>
              </w:rPr>
              <w:t xml:space="preserve">    </w:t>
            </w:r>
            <w:r>
              <w:rPr>
                <w:rFonts w:hint="eastAsia" w:ascii="宋体" w:hAnsi="宋体"/>
                <w:bCs/>
                <w:color w:val="auto"/>
                <w:szCs w:val="21"/>
              </w:rPr>
              <w:t>日</w:t>
            </w:r>
          </w:p>
        </w:tc>
      </w:tr>
    </w:tbl>
    <w:p>
      <w:pPr>
        <w:adjustRightInd w:val="0"/>
        <w:snapToGrid w:val="0"/>
        <w:spacing w:line="360" w:lineRule="auto"/>
        <w:ind w:firstLine="413" w:firstLineChars="196"/>
        <w:rPr>
          <w:rFonts w:ascii="宋体" w:hAnsi="宋体" w:cs="宋体"/>
          <w:b/>
          <w:bCs/>
          <w:color w:val="auto"/>
          <w:szCs w:val="21"/>
        </w:rPr>
      </w:pP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17.响应文件的递交与接收</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17.1供应商应按要求在</w:t>
      </w:r>
      <w:r>
        <w:rPr>
          <w:rFonts w:hint="eastAsia" w:ascii="宋体" w:hAnsi="宋体" w:cs="宋体"/>
          <w:color w:val="auto"/>
          <w:kern w:val="0"/>
          <w:szCs w:val="21"/>
        </w:rPr>
        <w:t>响应文件递交截止时间</w:t>
      </w:r>
      <w:r>
        <w:rPr>
          <w:rFonts w:hint="eastAsia" w:ascii="宋体" w:hAnsi="宋体" w:cs="宋体"/>
          <w:color w:val="auto"/>
          <w:szCs w:val="21"/>
        </w:rPr>
        <w:t>前，将响应文件送达指定地点，响应文件递交截止时间、地点及要求见</w:t>
      </w:r>
      <w:r>
        <w:rPr>
          <w:rFonts w:hint="eastAsia" w:ascii="宋体" w:hAnsi="宋体" w:cs="宋体"/>
          <w:b/>
          <w:color w:val="auto"/>
          <w:szCs w:val="21"/>
        </w:rPr>
        <w:t>前附表</w:t>
      </w:r>
      <w:r>
        <w:rPr>
          <w:rFonts w:hint="eastAsia" w:ascii="宋体" w:hAnsi="宋体" w:cs="宋体"/>
          <w:color w:val="auto"/>
          <w:szCs w:val="21"/>
        </w:rPr>
        <w:t>。</w:t>
      </w:r>
      <w:r>
        <w:rPr>
          <w:rFonts w:hint="eastAsia" w:ascii="宋体" w:hAnsi="宋体" w:cs="宋体"/>
          <w:color w:val="auto"/>
          <w:kern w:val="0"/>
          <w:szCs w:val="21"/>
        </w:rPr>
        <w:t>在截止时间后送达的响应文件，</w:t>
      </w:r>
      <w:r>
        <w:rPr>
          <w:rFonts w:hint="eastAsia" w:hAnsi="宋体" w:cs="宋体"/>
          <w:color w:val="auto"/>
          <w:kern w:val="0"/>
        </w:rPr>
        <w:t>采购</w:t>
      </w:r>
      <w:r>
        <w:rPr>
          <w:rFonts w:hint="eastAsia" w:hAnsi="宋体" w:cs="宋体"/>
          <w:color w:val="auto"/>
          <w:kern w:val="0"/>
          <w:lang w:val="en-US" w:eastAsia="zh-CN"/>
        </w:rPr>
        <w:t>人</w:t>
      </w:r>
      <w:r>
        <w:rPr>
          <w:rFonts w:hint="eastAsia" w:hAnsi="宋体" w:cs="宋体"/>
          <w:color w:val="auto"/>
          <w:kern w:val="0"/>
        </w:rPr>
        <w:t>应当拒收。</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17.2采购</w:t>
      </w:r>
      <w:r>
        <w:rPr>
          <w:rFonts w:hint="eastAsia" w:ascii="宋体" w:hAnsi="宋体" w:cs="宋体"/>
          <w:bCs/>
          <w:color w:val="auto"/>
          <w:szCs w:val="21"/>
          <w:lang w:val="en-US" w:eastAsia="zh-CN"/>
        </w:rPr>
        <w:t>人</w:t>
      </w:r>
      <w:r>
        <w:rPr>
          <w:rFonts w:hint="eastAsia" w:ascii="宋体" w:hAnsi="宋体" w:cs="宋体"/>
          <w:bCs/>
          <w:color w:val="auto"/>
          <w:szCs w:val="21"/>
        </w:rPr>
        <w:t>在</w:t>
      </w:r>
      <w:r>
        <w:rPr>
          <w:rFonts w:hint="eastAsia" w:ascii="宋体" w:hAnsi="宋体" w:cs="宋体"/>
          <w:b/>
          <w:bCs/>
          <w:color w:val="auto"/>
          <w:szCs w:val="21"/>
        </w:rPr>
        <w:t>前附表</w:t>
      </w:r>
      <w:r>
        <w:rPr>
          <w:rFonts w:hint="eastAsia" w:ascii="宋体" w:hAnsi="宋体" w:cs="宋体"/>
          <w:bCs/>
          <w:color w:val="auto"/>
          <w:szCs w:val="21"/>
        </w:rPr>
        <w:t>规定的竞争性采购时间和地点，组织供应商签到并接收响应文件。</w:t>
      </w:r>
    </w:p>
    <w:p>
      <w:pPr>
        <w:pStyle w:val="4"/>
        <w:keepNext w:val="0"/>
        <w:keepLines w:val="0"/>
        <w:rPr>
          <w:rFonts w:ascii="宋体" w:hAnsi="宋体" w:cs="宋体"/>
          <w:color w:val="auto"/>
          <w:sz w:val="21"/>
          <w:szCs w:val="21"/>
        </w:rPr>
      </w:pPr>
      <w:bookmarkStart w:id="45" w:name="_Toc14891072"/>
      <w:bookmarkStart w:id="46" w:name="_Toc13483"/>
      <w:bookmarkStart w:id="47" w:name="_Toc9252"/>
      <w:r>
        <w:rPr>
          <w:rFonts w:hint="eastAsia" w:ascii="宋体" w:hAnsi="宋体" w:cs="宋体"/>
          <w:color w:val="auto"/>
          <w:sz w:val="21"/>
          <w:szCs w:val="21"/>
        </w:rPr>
        <w:t>五、响应文件的评审</w:t>
      </w:r>
      <w:bookmarkEnd w:id="45"/>
      <w:bookmarkEnd w:id="46"/>
      <w:bookmarkEnd w:id="47"/>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18.</w:t>
      </w:r>
      <w:r>
        <w:rPr>
          <w:rFonts w:hint="eastAsia" w:ascii="宋体" w:hAnsi="宋体" w:cs="宋体"/>
          <w:bCs/>
          <w:color w:val="auto"/>
          <w:szCs w:val="21"/>
        </w:rPr>
        <w:t>评审由竞争性采购评审小组负责，竞争性采购评审小组应按照本竞争性采购文件</w:t>
      </w:r>
      <w:r>
        <w:rPr>
          <w:rFonts w:hint="eastAsia" w:ascii="宋体" w:hAnsi="宋体" w:cs="宋体"/>
          <w:b/>
          <w:color w:val="auto"/>
          <w:szCs w:val="21"/>
        </w:rPr>
        <w:t>第三章</w:t>
      </w:r>
      <w:r>
        <w:rPr>
          <w:rFonts w:hint="eastAsia" w:ascii="宋体" w:hAnsi="宋体" w:cs="宋体"/>
          <w:bCs/>
          <w:color w:val="auto"/>
          <w:szCs w:val="21"/>
        </w:rPr>
        <w:t>“评审办法及标准”的内容和程序对响应文件进行评审。</w:t>
      </w:r>
    </w:p>
    <w:p>
      <w:pPr>
        <w:pStyle w:val="4"/>
        <w:keepNext w:val="0"/>
        <w:keepLines w:val="0"/>
        <w:rPr>
          <w:rFonts w:ascii="宋体" w:hAnsi="宋体" w:cs="宋体"/>
          <w:color w:val="auto"/>
          <w:sz w:val="21"/>
          <w:szCs w:val="21"/>
        </w:rPr>
      </w:pPr>
      <w:bookmarkStart w:id="48" w:name="_Toc21358"/>
      <w:bookmarkStart w:id="49" w:name="_Toc14891073"/>
      <w:bookmarkStart w:id="50" w:name="_Toc18097"/>
      <w:r>
        <w:rPr>
          <w:rFonts w:hint="eastAsia" w:ascii="宋体" w:hAnsi="宋体" w:cs="宋体"/>
          <w:color w:val="auto"/>
          <w:sz w:val="21"/>
          <w:szCs w:val="21"/>
        </w:rPr>
        <w:t>六、响应文件的澄清、说明及补正</w:t>
      </w:r>
      <w:bookmarkEnd w:id="48"/>
      <w:bookmarkEnd w:id="49"/>
      <w:bookmarkEnd w:id="50"/>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19.澄清</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19.1竞争性采购评审小组可就响应文件中含糊之处要求供应商进行解释或澄清要求，供应商必须按照要求派</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或授权委托人进行答疑和澄清。</w:t>
      </w:r>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20.说明及补正</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20.1必要时竞争性采购评审小组可要求供应商就澄清的问题作书面回答或承诺，该书面回答或承诺应有供应商</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4"/>
        <w:keepNext w:val="0"/>
        <w:keepLines w:val="0"/>
        <w:rPr>
          <w:rFonts w:ascii="宋体" w:hAnsi="宋体" w:cs="宋体"/>
          <w:color w:val="auto"/>
          <w:sz w:val="21"/>
          <w:szCs w:val="21"/>
        </w:rPr>
      </w:pPr>
      <w:bookmarkStart w:id="51" w:name="_Toc14891074"/>
      <w:bookmarkStart w:id="52" w:name="_Toc20130"/>
      <w:bookmarkStart w:id="53" w:name="_Toc11870"/>
      <w:r>
        <w:rPr>
          <w:rFonts w:hint="eastAsia" w:ascii="宋体" w:hAnsi="宋体" w:cs="宋体"/>
          <w:color w:val="auto"/>
          <w:sz w:val="21"/>
          <w:szCs w:val="21"/>
        </w:rPr>
        <w:t>七、成交结果与授予合同</w:t>
      </w:r>
      <w:bookmarkEnd w:id="51"/>
      <w:bookmarkEnd w:id="52"/>
      <w:bookmarkEnd w:id="53"/>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21.成交信息的公布</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21.1成交供应商确定后，采购</w:t>
      </w:r>
      <w:r>
        <w:rPr>
          <w:rFonts w:hint="eastAsia" w:hAnsi="宋体" w:cs="宋体"/>
          <w:color w:val="auto"/>
          <w:lang w:val="en-US" w:eastAsia="zh-CN"/>
        </w:rPr>
        <w:t>人</w:t>
      </w:r>
      <w:r>
        <w:rPr>
          <w:rFonts w:hint="eastAsia" w:hAnsi="宋体" w:cs="宋体"/>
          <w:color w:val="auto"/>
        </w:rPr>
        <w:t>应将结果信息在</w:t>
      </w:r>
      <w:r>
        <w:rPr>
          <w:rFonts w:hint="eastAsia" w:hAnsi="宋体" w:cs="宋体"/>
          <w:b/>
          <w:color w:val="auto"/>
        </w:rPr>
        <w:t>前附表</w:t>
      </w:r>
      <w:r>
        <w:rPr>
          <w:rFonts w:hint="eastAsia" w:hAnsi="宋体" w:cs="宋体"/>
          <w:color w:val="auto"/>
        </w:rPr>
        <w:t>指定的媒体上公布，</w:t>
      </w:r>
      <w:r>
        <w:rPr>
          <w:rFonts w:hint="eastAsia" w:hAnsi="宋体" w:cs="宋体"/>
          <w:b/>
          <w:bCs/>
          <w:color w:val="auto"/>
        </w:rPr>
        <w:t>公示期限为3个工作日</w:t>
      </w:r>
      <w:r>
        <w:rPr>
          <w:rFonts w:hint="eastAsia" w:hAnsi="宋体" w:cs="宋体"/>
          <w:color w:val="auto"/>
        </w:rPr>
        <w:t>。</w:t>
      </w:r>
    </w:p>
    <w:p>
      <w:pPr>
        <w:pStyle w:val="25"/>
        <w:adjustRightInd w:val="0"/>
        <w:snapToGrid w:val="0"/>
        <w:spacing w:line="360" w:lineRule="auto"/>
        <w:ind w:firstLine="422" w:firstLineChars="200"/>
        <w:rPr>
          <w:rFonts w:hAnsi="宋体" w:cs="宋体"/>
          <w:b/>
          <w:bCs/>
          <w:color w:val="auto"/>
        </w:rPr>
      </w:pPr>
      <w:r>
        <w:rPr>
          <w:rFonts w:hint="eastAsia" w:hAnsi="宋体" w:cs="宋体"/>
          <w:b/>
          <w:bCs/>
          <w:color w:val="auto"/>
        </w:rPr>
        <w:t>22.评审结果异议</w:t>
      </w:r>
    </w:p>
    <w:p>
      <w:pPr>
        <w:pStyle w:val="25"/>
        <w:adjustRightInd w:val="0"/>
        <w:snapToGrid w:val="0"/>
        <w:spacing w:line="360" w:lineRule="auto"/>
        <w:ind w:firstLine="420" w:firstLineChars="200"/>
        <w:rPr>
          <w:rFonts w:hAnsi="宋体" w:cs="宋体"/>
          <w:b/>
          <w:color w:val="auto"/>
        </w:rPr>
      </w:pPr>
      <w:r>
        <w:rPr>
          <w:rFonts w:hint="eastAsia" w:hAnsi="宋体" w:cs="宋体"/>
          <w:color w:val="auto"/>
          <w:kern w:val="0"/>
        </w:rPr>
        <w:t>22.1供应商对评审结果有异议的，应当在结果公示期间提出。</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23.成交通知</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23.1成交供应商确定后，采购</w:t>
      </w:r>
      <w:r>
        <w:rPr>
          <w:rFonts w:hint="eastAsia" w:hAnsi="宋体" w:cs="宋体"/>
          <w:color w:val="auto"/>
          <w:lang w:val="en-US" w:eastAsia="zh-CN"/>
        </w:rPr>
        <w:t>人</w:t>
      </w:r>
      <w:r>
        <w:rPr>
          <w:rFonts w:hint="eastAsia" w:hAnsi="宋体" w:cs="宋体"/>
          <w:color w:val="auto"/>
        </w:rPr>
        <w:t>将以书面形式向成交供应商发出成交通知书。成交通知书对采购</w:t>
      </w:r>
      <w:r>
        <w:rPr>
          <w:rFonts w:hint="eastAsia" w:hAnsi="宋体" w:cs="宋体"/>
          <w:color w:val="auto"/>
          <w:lang w:val="en-US" w:eastAsia="zh-CN"/>
        </w:rPr>
        <w:t>人</w:t>
      </w:r>
      <w:r>
        <w:rPr>
          <w:rFonts w:hint="eastAsia" w:hAnsi="宋体" w:cs="宋体"/>
          <w:color w:val="auto"/>
        </w:rPr>
        <w:t>和成交供应商具有同等法律效力。</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24.签订合同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24.1竞争性采购文件、成交供应商的响应文件及其补充的文件等均为签订合同的依据。</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24.2成交供应商应当在成交通知书发出后及时与</w:t>
      </w:r>
      <w:r>
        <w:rPr>
          <w:rFonts w:hint="eastAsia" w:hAnsi="宋体" w:cs="宋体"/>
          <w:color w:val="auto"/>
          <w:lang w:eastAsia="zh-CN"/>
        </w:rPr>
        <w:t>采购人</w:t>
      </w:r>
      <w:r>
        <w:rPr>
          <w:rFonts w:hint="eastAsia" w:hAnsi="宋体" w:cs="宋体"/>
          <w:color w:val="auto"/>
        </w:rPr>
        <w:t>签订合同。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24.3成交供应商应当按照合同约定履行义务。</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25.纪律和监督</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25.1对</w:t>
      </w:r>
      <w:r>
        <w:rPr>
          <w:rFonts w:hint="eastAsia" w:ascii="宋体" w:hAnsi="宋体" w:cs="宋体"/>
          <w:b/>
          <w:bCs/>
          <w:color w:val="auto"/>
          <w:szCs w:val="21"/>
          <w:lang w:eastAsia="zh-CN"/>
        </w:rPr>
        <w:t>采购人</w:t>
      </w:r>
      <w:r>
        <w:rPr>
          <w:rFonts w:hint="eastAsia" w:ascii="宋体" w:hAnsi="宋体" w:cs="宋体"/>
          <w:b/>
          <w:bCs/>
          <w:color w:val="auto"/>
          <w:szCs w:val="21"/>
        </w:rPr>
        <w:t>的纪律要求</w:t>
      </w:r>
    </w:p>
    <w:p>
      <w:pPr>
        <w:pStyle w:val="358"/>
        <w:ind w:firstLine="420" w:firstLineChars="200"/>
        <w:jc w:val="both"/>
        <w:rPr>
          <w:rFonts w:hAnsi="宋体" w:cs="宋体"/>
          <w:color w:val="auto"/>
          <w:sz w:val="21"/>
          <w:szCs w:val="21"/>
        </w:rPr>
      </w:pPr>
      <w:r>
        <w:rPr>
          <w:rFonts w:hint="eastAsia" w:hAnsi="宋体" w:cs="宋体"/>
          <w:color w:val="auto"/>
          <w:sz w:val="21"/>
          <w:szCs w:val="21"/>
          <w:lang w:eastAsia="zh-CN"/>
        </w:rPr>
        <w:t>采购人</w:t>
      </w:r>
      <w:r>
        <w:rPr>
          <w:rFonts w:hint="eastAsia" w:hAnsi="宋体" w:cs="宋体"/>
          <w:color w:val="auto"/>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25.2对供应商的纪律要求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供应商不得相互串通或者与</w:t>
      </w:r>
      <w:r>
        <w:rPr>
          <w:rFonts w:hint="eastAsia" w:hAnsi="宋体" w:cs="宋体"/>
          <w:color w:val="auto"/>
          <w:sz w:val="21"/>
          <w:szCs w:val="21"/>
          <w:lang w:eastAsia="zh-CN"/>
        </w:rPr>
        <w:t>采购人</w:t>
      </w:r>
      <w:r>
        <w:rPr>
          <w:rFonts w:hint="eastAsia" w:hAnsi="宋体" w:cs="宋体"/>
          <w:color w:val="auto"/>
          <w:sz w:val="21"/>
          <w:szCs w:val="21"/>
        </w:rPr>
        <w:t>串通，不得向</w:t>
      </w:r>
      <w:r>
        <w:rPr>
          <w:rFonts w:hint="eastAsia" w:hAnsi="宋体" w:cs="宋体"/>
          <w:color w:val="auto"/>
          <w:sz w:val="21"/>
          <w:szCs w:val="21"/>
          <w:lang w:eastAsia="zh-CN"/>
        </w:rPr>
        <w:t>采购人</w:t>
      </w:r>
      <w:r>
        <w:rPr>
          <w:rFonts w:hint="eastAsia" w:hAnsi="宋体" w:cs="宋体"/>
          <w:color w:val="auto"/>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25.3对</w:t>
      </w:r>
      <w:r>
        <w:rPr>
          <w:rFonts w:hint="eastAsia" w:ascii="宋体" w:hAnsi="宋体" w:cs="宋体"/>
          <w:b/>
          <w:color w:val="auto"/>
          <w:szCs w:val="21"/>
        </w:rPr>
        <w:t>竞争性采购评审小组</w:t>
      </w:r>
      <w:r>
        <w:rPr>
          <w:rFonts w:hint="eastAsia" w:ascii="宋体" w:hAnsi="宋体" w:cs="宋体"/>
          <w:b/>
          <w:bCs/>
          <w:color w:val="auto"/>
          <w:szCs w:val="21"/>
        </w:rPr>
        <w:t>成员的纪律要求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color w:val="auto"/>
          <w:sz w:val="21"/>
          <w:szCs w:val="21"/>
        </w:rPr>
        <w:t>第</w:t>
      </w:r>
      <w:bookmarkStart w:id="54" w:name="page32"/>
      <w:bookmarkEnd w:id="54"/>
      <w:r>
        <w:rPr>
          <w:rFonts w:hint="eastAsia" w:hAnsi="宋体" w:cs="宋体"/>
          <w:b/>
          <w:bCs/>
          <w:color w:val="auto"/>
          <w:sz w:val="21"/>
          <w:szCs w:val="21"/>
        </w:rPr>
        <w:t>三章</w:t>
      </w:r>
      <w:r>
        <w:rPr>
          <w:rFonts w:hint="eastAsia" w:hAnsi="宋体" w:cs="宋体"/>
          <w:color w:val="auto"/>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25.4对与评审活动有关的工作人员的纪律要求</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rPr>
      </w:pPr>
      <w:bookmarkStart w:id="55" w:name="_Toc137"/>
      <w:bookmarkStart w:id="56" w:name="_Toc14891075"/>
      <w:bookmarkStart w:id="57" w:name="_Toc2045"/>
      <w:r>
        <w:rPr>
          <w:rFonts w:hint="eastAsia" w:ascii="宋体" w:hAnsi="宋体" w:cs="宋体"/>
          <w:color w:val="auto"/>
          <w:sz w:val="21"/>
          <w:szCs w:val="21"/>
        </w:rPr>
        <w:t>八、其他</w:t>
      </w:r>
      <w:bookmarkEnd w:id="55"/>
      <w:bookmarkEnd w:id="56"/>
      <w:bookmarkEnd w:id="57"/>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26.处罚规定</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26.1</w:t>
      </w:r>
      <w:r>
        <w:rPr>
          <w:rFonts w:hint="eastAsia" w:hAnsi="宋体" w:cs="宋体"/>
          <w:color w:val="auto"/>
          <w:lang w:eastAsia="zh-CN"/>
        </w:rPr>
        <w:t>采购人</w:t>
      </w:r>
      <w:r>
        <w:rPr>
          <w:rFonts w:hint="eastAsia" w:hAnsi="宋体" w:cs="宋体"/>
          <w:color w:val="auto"/>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供应商提出撤回或撤销或放弃成交资格或对报价提出实质性修改；</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成交供应商未能在规定期限内签订合同或不按报价结果签订合同；</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成交供应商未能在规定期限内提交履约保证金；</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成交供应商在合同订立过程中未能完全响应采购文件、清单、附件、合同要求以致合同无法订立的；</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经查实供应商报价资料弄虚作假的；</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串通参与竞争性采购相关行为的。如不同供应商的竞争性采购保证金从同一账户转出。</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26.2供应商不允许有挂靠或转包的行为，</w:t>
      </w:r>
      <w:r>
        <w:rPr>
          <w:rFonts w:hint="eastAsia" w:hAnsi="宋体" w:cs="宋体"/>
          <w:color w:val="auto"/>
          <w:lang w:eastAsia="zh-CN"/>
        </w:rPr>
        <w:t>采购人</w:t>
      </w:r>
      <w:r>
        <w:rPr>
          <w:rFonts w:hint="eastAsia" w:hAnsi="宋体" w:cs="宋体"/>
          <w:color w:val="auto"/>
        </w:rPr>
        <w:t>或评审小组在任何时候发现供应商是挂靠或转包的，该供应商按照不合格供应商处理，</w:t>
      </w:r>
      <w:r>
        <w:rPr>
          <w:rFonts w:hint="eastAsia" w:hAnsi="宋体" w:cs="宋体"/>
          <w:color w:val="auto"/>
          <w:lang w:eastAsia="zh-CN"/>
        </w:rPr>
        <w:t>采购人</w:t>
      </w:r>
      <w:r>
        <w:rPr>
          <w:rFonts w:hint="eastAsia" w:hAnsi="宋体" w:cs="宋体"/>
          <w:color w:val="auto"/>
        </w:rPr>
        <w:t>有权取消其成交资格或（和）没收竞争性采购保证金，已签订合同的，终止合同，没收履约保证金，并追究该供应商的有关法律责任。</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26.3.法律法规中规定的其他情形。</w:t>
      </w:r>
    </w:p>
    <w:p>
      <w:pPr>
        <w:pStyle w:val="2"/>
        <w:rPr>
          <w:rFonts w:ascii="宋体" w:hAnsi="宋体" w:cs="宋体"/>
          <w:color w:val="auto"/>
          <w:szCs w:val="21"/>
        </w:rPr>
      </w:pPr>
    </w:p>
    <w:p>
      <w:pPr>
        <w:rPr>
          <w:color w:val="auto"/>
        </w:rPr>
        <w:sectPr>
          <w:footerReference r:id="rId6" w:type="default"/>
          <w:pgSz w:w="11906" w:h="16838"/>
          <w:pgMar w:top="2098" w:right="1474" w:bottom="1984" w:left="1587" w:header="851" w:footer="992" w:gutter="0"/>
          <w:cols w:space="0" w:num="1"/>
          <w:docGrid w:type="lines" w:linePitch="319" w:charSpace="0"/>
        </w:sectPr>
      </w:pPr>
    </w:p>
    <w:p>
      <w:pPr>
        <w:pStyle w:val="3"/>
        <w:keepNext w:val="0"/>
        <w:spacing w:line="360" w:lineRule="auto"/>
        <w:rPr>
          <w:rFonts w:ascii="宋体" w:hAnsi="宋体" w:cs="宋体"/>
          <w:bCs w:val="0"/>
          <w:color w:val="auto"/>
          <w:sz w:val="32"/>
          <w:szCs w:val="32"/>
        </w:rPr>
      </w:pPr>
      <w:bookmarkStart w:id="58" w:name="_Toc4275"/>
      <w:bookmarkStart w:id="59" w:name="_Toc1719"/>
      <w:bookmarkStart w:id="60" w:name="_Toc28427"/>
      <w:bookmarkStart w:id="61" w:name="_Toc5567"/>
      <w:bookmarkStart w:id="62" w:name="_Toc18653"/>
      <w:r>
        <w:rPr>
          <w:rFonts w:hint="eastAsia" w:ascii="宋体" w:hAnsi="宋体" w:cs="宋体"/>
          <w:bCs w:val="0"/>
          <w:color w:val="auto"/>
          <w:sz w:val="32"/>
          <w:szCs w:val="32"/>
        </w:rPr>
        <w:t>第三章  评审办法及标准</w:t>
      </w:r>
      <w:bookmarkEnd w:id="58"/>
      <w:bookmarkEnd w:id="59"/>
      <w:bookmarkEnd w:id="60"/>
      <w:bookmarkEnd w:id="61"/>
      <w:bookmarkEnd w:id="62"/>
    </w:p>
    <w:p>
      <w:pPr>
        <w:adjustRightInd w:val="0"/>
        <w:snapToGrid w:val="0"/>
        <w:spacing w:line="360" w:lineRule="auto"/>
        <w:ind w:left="632" w:hanging="632" w:hangingChars="300"/>
        <w:rPr>
          <w:rFonts w:ascii="宋体" w:hAnsi="宋体" w:cs="宋体"/>
          <w:b/>
          <w:color w:val="auto"/>
          <w:szCs w:val="21"/>
        </w:rPr>
      </w:pP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一、评审办法</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1.1本项目采用</w:t>
      </w:r>
      <w:r>
        <w:rPr>
          <w:rFonts w:hint="eastAsia" w:ascii="宋体" w:hAnsi="宋体" w:cs="Courier New"/>
          <w:b/>
          <w:bCs/>
          <w:iCs/>
          <w:color w:val="auto"/>
          <w:kern w:val="2"/>
          <w:sz w:val="21"/>
          <w:szCs w:val="21"/>
          <w:u w:val="none"/>
          <w:lang w:val="en-US" w:eastAsia="zh-CN" w:bidi="ar-SA"/>
        </w:rPr>
        <w:t>综合评审法</w:t>
      </w:r>
      <w:r>
        <w:rPr>
          <w:rFonts w:hint="eastAsia" w:ascii="宋体" w:hAnsi="宋体" w:cs="宋体"/>
          <w:color w:val="auto"/>
          <w:szCs w:val="21"/>
        </w:rPr>
        <w:t>。</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二、竞争性采购程序</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2.1</w:t>
      </w:r>
      <w:r>
        <w:rPr>
          <w:rFonts w:hint="eastAsia" w:ascii="宋体" w:hAnsi="宋体" w:cs="宋体"/>
          <w:bCs/>
          <w:color w:val="auto"/>
          <w:szCs w:val="21"/>
          <w:lang w:eastAsia="zh-CN"/>
        </w:rPr>
        <w:t>采购人</w:t>
      </w:r>
      <w:r>
        <w:rPr>
          <w:rFonts w:hint="eastAsia" w:ascii="宋体" w:hAnsi="宋体" w:cs="宋体"/>
          <w:bCs/>
          <w:color w:val="auto"/>
          <w:szCs w:val="21"/>
        </w:rPr>
        <w:t>在</w:t>
      </w:r>
      <w:r>
        <w:rPr>
          <w:rFonts w:hint="eastAsia" w:ascii="宋体" w:hAnsi="宋体" w:cs="宋体"/>
          <w:b/>
          <w:color w:val="auto"/>
          <w:szCs w:val="21"/>
        </w:rPr>
        <w:t>前附表</w:t>
      </w:r>
      <w:r>
        <w:rPr>
          <w:rFonts w:hint="eastAsia" w:ascii="宋体" w:hAnsi="宋体" w:cs="宋体"/>
          <w:bCs/>
          <w:color w:val="auto"/>
          <w:szCs w:val="21"/>
        </w:rPr>
        <w:t>内规定的竞争性采购时间及地点组织竞争性采购活动。竞争性采购活动由</w:t>
      </w:r>
      <w:r>
        <w:rPr>
          <w:rFonts w:hint="eastAsia" w:ascii="宋体" w:hAnsi="宋体" w:cs="宋体"/>
          <w:bCs/>
          <w:color w:val="auto"/>
          <w:szCs w:val="21"/>
          <w:lang w:eastAsia="zh-CN"/>
        </w:rPr>
        <w:t>采购人</w:t>
      </w:r>
      <w:r>
        <w:rPr>
          <w:rFonts w:hint="eastAsia" w:ascii="宋体" w:hAnsi="宋体" w:cs="宋体"/>
          <w:bCs/>
          <w:color w:val="auto"/>
          <w:szCs w:val="21"/>
        </w:rPr>
        <w:t>、现场监督员</w:t>
      </w:r>
      <w:r>
        <w:rPr>
          <w:rFonts w:hint="eastAsia" w:ascii="宋体" w:hAnsi="宋体" w:cs="宋体"/>
          <w:bCs/>
          <w:color w:val="auto"/>
          <w:szCs w:val="21"/>
          <w:lang w:eastAsia="zh-CN"/>
        </w:rPr>
        <w:t>、</w:t>
      </w:r>
      <w:r>
        <w:rPr>
          <w:rFonts w:hint="eastAsia" w:ascii="宋体" w:hAnsi="宋体" w:cs="宋体"/>
          <w:bCs/>
          <w:color w:val="auto"/>
          <w:szCs w:val="21"/>
        </w:rPr>
        <w:t>供应商代表参与。</w:t>
      </w:r>
    </w:p>
    <w:p>
      <w:pPr>
        <w:widowControl/>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2.2竞争性采购程序分为：</w:t>
      </w:r>
      <w:r>
        <w:rPr>
          <w:rFonts w:hint="eastAsia" w:ascii="宋体" w:hAnsi="宋体" w:cs="宋体"/>
          <w:b/>
          <w:color w:val="auto"/>
          <w:szCs w:val="21"/>
        </w:rPr>
        <w:t>竞争性采购验证阶段</w:t>
      </w:r>
      <w:r>
        <w:rPr>
          <w:rFonts w:hint="eastAsia" w:ascii="宋体" w:hAnsi="宋体" w:cs="宋体"/>
          <w:b/>
          <w:color w:val="auto"/>
          <w:szCs w:val="21"/>
          <w:lang w:eastAsia="zh-CN"/>
        </w:rPr>
        <w:t>、</w:t>
      </w:r>
      <w:r>
        <w:rPr>
          <w:rFonts w:hint="eastAsia" w:ascii="宋体" w:hAnsi="宋体" w:cs="宋体"/>
          <w:b/>
          <w:color w:val="auto"/>
          <w:szCs w:val="21"/>
        </w:rPr>
        <w:t>竞争性采购评审阶段</w:t>
      </w:r>
      <w:r>
        <w:rPr>
          <w:rFonts w:hint="eastAsia" w:ascii="宋体" w:hAnsi="宋体"/>
          <w:bCs/>
          <w:color w:val="auto"/>
          <w:szCs w:val="21"/>
        </w:rPr>
        <w:t>、</w:t>
      </w:r>
      <w:r>
        <w:rPr>
          <w:rFonts w:hint="eastAsia" w:ascii="宋体" w:hAnsi="宋体"/>
          <w:b/>
          <w:bCs w:val="0"/>
          <w:color w:val="auto"/>
          <w:szCs w:val="21"/>
        </w:rPr>
        <w:t>推荐</w:t>
      </w:r>
      <w:r>
        <w:rPr>
          <w:rFonts w:hint="eastAsia" w:ascii="宋体" w:hAnsi="宋体"/>
          <w:b/>
          <w:bCs w:val="0"/>
          <w:color w:val="auto"/>
          <w:szCs w:val="21"/>
          <w:lang w:val="en-US" w:eastAsia="zh-CN"/>
        </w:rPr>
        <w:t>成交供应商</w:t>
      </w:r>
      <w:r>
        <w:rPr>
          <w:rFonts w:hint="eastAsia" w:ascii="宋体" w:hAnsi="宋体" w:cs="宋体"/>
          <w:b/>
          <w:color w:val="auto"/>
          <w:szCs w:val="21"/>
        </w:rPr>
        <w:t>。</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三、竞争性采购验证阶段</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竞争性采购验证阶段分为身份验证和唱价。</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3.1身份验证阶段</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3.1.1</w:t>
      </w:r>
      <w:r>
        <w:rPr>
          <w:rFonts w:hint="eastAsia" w:ascii="宋体" w:hAnsi="宋体" w:cs="宋体"/>
          <w:bCs/>
          <w:color w:val="auto"/>
          <w:szCs w:val="21"/>
          <w:lang w:eastAsia="zh-CN"/>
        </w:rPr>
        <w:t>采购人</w:t>
      </w:r>
      <w:r>
        <w:rPr>
          <w:rFonts w:hint="eastAsia" w:ascii="宋体" w:hAnsi="宋体" w:cs="宋体"/>
          <w:bCs/>
          <w:color w:val="auto"/>
          <w:szCs w:val="21"/>
        </w:rPr>
        <w:t>按本文件</w:t>
      </w:r>
      <w:r>
        <w:rPr>
          <w:rFonts w:hint="eastAsia" w:ascii="宋体" w:hAnsi="宋体" w:cs="宋体"/>
          <w:b/>
          <w:color w:val="auto"/>
          <w:szCs w:val="21"/>
        </w:rPr>
        <w:t>前附表</w:t>
      </w:r>
      <w:r>
        <w:rPr>
          <w:rFonts w:hint="eastAsia" w:ascii="宋体" w:hAnsi="宋体" w:cs="宋体"/>
          <w:bCs/>
          <w:color w:val="auto"/>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3.1.2参与竞争性采购的代表身份经验证不合格的，视为无效响应，</w:t>
      </w:r>
      <w:r>
        <w:rPr>
          <w:rFonts w:hint="eastAsia" w:ascii="宋体" w:hAnsi="宋体" w:cs="宋体"/>
          <w:color w:val="auto"/>
          <w:szCs w:val="21"/>
        </w:rPr>
        <w:t>不得进入下一阶段。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3.2.唱价阶段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3.2.1身份验证结束后，由</w:t>
      </w:r>
      <w:r>
        <w:rPr>
          <w:rFonts w:hint="eastAsia" w:ascii="宋体" w:hAnsi="宋体" w:cs="宋体"/>
          <w:bCs/>
          <w:color w:val="auto"/>
          <w:szCs w:val="21"/>
          <w:lang w:eastAsia="zh-CN"/>
        </w:rPr>
        <w:t>采购人</w:t>
      </w:r>
      <w:r>
        <w:rPr>
          <w:rFonts w:hint="eastAsia" w:ascii="宋体" w:hAnsi="宋体" w:cs="宋体"/>
          <w:bCs/>
          <w:color w:val="auto"/>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3.2.2</w:t>
      </w:r>
      <w:r>
        <w:rPr>
          <w:rFonts w:hint="eastAsia" w:ascii="宋体" w:hAnsi="宋体" w:cs="宋体"/>
          <w:bCs/>
          <w:color w:val="auto"/>
          <w:szCs w:val="21"/>
          <w:lang w:eastAsia="zh-CN"/>
        </w:rPr>
        <w:t>律师事务所负责人</w:t>
      </w:r>
      <w:r>
        <w:rPr>
          <w:rFonts w:hint="eastAsia" w:ascii="宋体" w:hAnsi="宋体" w:cs="宋体"/>
          <w:bCs/>
          <w:color w:val="auto"/>
          <w:szCs w:val="21"/>
        </w:rPr>
        <w:t>或授权委托人、现场监督员、记录人等有关人员在唱价记录表上签字确认，供应商对本阶段有异议的应当场提出，</w:t>
      </w:r>
      <w:r>
        <w:rPr>
          <w:rFonts w:hint="eastAsia" w:ascii="宋体" w:hAnsi="宋体" w:cs="宋体"/>
          <w:bCs/>
          <w:color w:val="auto"/>
          <w:szCs w:val="21"/>
          <w:lang w:eastAsia="zh-CN"/>
        </w:rPr>
        <w:t>采购人</w:t>
      </w:r>
      <w:r>
        <w:rPr>
          <w:rFonts w:hint="eastAsia" w:ascii="宋体" w:hAnsi="宋体" w:cs="宋体"/>
          <w:bCs/>
          <w:color w:val="auto"/>
          <w:szCs w:val="21"/>
        </w:rPr>
        <w:t>员当场作出答复，并记录在案，未提出的，视为无异议。</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四、竞争性采购评审阶段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竞争性采购评审阶段分为符合性审查、详细评审。</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4.1符合性审查阶段</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4.1.1资格的符合性审查</w:t>
      </w:r>
    </w:p>
    <w:p>
      <w:pPr>
        <w:adjustRightInd w:val="0"/>
        <w:snapToGrid w:val="0"/>
        <w:spacing w:line="360" w:lineRule="auto"/>
        <w:ind w:firstLine="411" w:firstLineChars="196"/>
        <w:rPr>
          <w:rFonts w:ascii="宋体" w:hAnsi="宋体"/>
          <w:color w:val="auto"/>
          <w:szCs w:val="21"/>
        </w:rPr>
      </w:pPr>
      <w:r>
        <w:rPr>
          <w:rFonts w:hint="eastAsia" w:ascii="宋体" w:hAnsi="宋体" w:cs="宋体"/>
          <w:color w:val="auto"/>
          <w:szCs w:val="21"/>
        </w:rPr>
        <w:t>竞争性采购</w:t>
      </w:r>
      <w:r>
        <w:rPr>
          <w:rFonts w:hint="eastAsia" w:ascii="宋体" w:hAnsi="宋体"/>
          <w:color w:val="auto"/>
          <w:szCs w:val="21"/>
        </w:rPr>
        <w:t>评审</w:t>
      </w:r>
      <w:r>
        <w:rPr>
          <w:rFonts w:hint="eastAsia" w:ascii="宋体" w:hAnsi="宋体"/>
          <w:bCs/>
          <w:color w:val="auto"/>
          <w:szCs w:val="21"/>
        </w:rPr>
        <w:t>小组</w:t>
      </w:r>
      <w:r>
        <w:rPr>
          <w:rFonts w:hint="eastAsia" w:ascii="宋体" w:hAnsi="宋体"/>
          <w:color w:val="auto"/>
          <w:szCs w:val="21"/>
        </w:rPr>
        <w:t>根据本</w:t>
      </w:r>
      <w:r>
        <w:rPr>
          <w:rFonts w:hint="eastAsia" w:ascii="宋体" w:hAnsi="宋体" w:cs="宋体"/>
          <w:color w:val="auto"/>
          <w:szCs w:val="21"/>
        </w:rPr>
        <w:t>竞争性采购</w:t>
      </w:r>
      <w:r>
        <w:rPr>
          <w:rFonts w:hint="eastAsia" w:ascii="宋体" w:hAnsi="宋体"/>
          <w:color w:val="auto"/>
          <w:szCs w:val="21"/>
        </w:rPr>
        <w:t>文件</w:t>
      </w:r>
      <w:r>
        <w:rPr>
          <w:rFonts w:hint="eastAsia" w:hAnsi="宋体"/>
          <w:b/>
          <w:color w:val="auto"/>
        </w:rPr>
        <w:t>前附表</w:t>
      </w:r>
      <w:r>
        <w:rPr>
          <w:rFonts w:hint="eastAsia" w:hAnsi="宋体"/>
          <w:color w:val="auto"/>
        </w:rPr>
        <w:t>内</w:t>
      </w:r>
      <w:r>
        <w:rPr>
          <w:rFonts w:hint="eastAsia" w:ascii="宋体" w:hAnsi="宋体"/>
          <w:color w:val="auto"/>
          <w:szCs w:val="21"/>
        </w:rPr>
        <w:t>规定的</w:t>
      </w:r>
      <w:r>
        <w:rPr>
          <w:rFonts w:hint="eastAsia" w:ascii="宋体" w:hAnsi="宋体" w:cs="宋体"/>
          <w:color w:val="auto"/>
          <w:szCs w:val="21"/>
        </w:rPr>
        <w:t>供应商</w:t>
      </w:r>
      <w:r>
        <w:rPr>
          <w:rFonts w:hint="eastAsia" w:ascii="宋体" w:hAnsi="宋体"/>
          <w:color w:val="auto"/>
          <w:szCs w:val="21"/>
        </w:rPr>
        <w:t>资格要求，对</w:t>
      </w:r>
      <w:r>
        <w:rPr>
          <w:rFonts w:hint="eastAsia" w:ascii="宋体" w:hAnsi="宋体" w:cs="宋体"/>
          <w:color w:val="auto"/>
          <w:szCs w:val="21"/>
        </w:rPr>
        <w:t>供应商</w:t>
      </w:r>
      <w:r>
        <w:rPr>
          <w:rFonts w:hint="eastAsia" w:ascii="宋体" w:hAnsi="宋体"/>
          <w:color w:val="auto"/>
          <w:szCs w:val="21"/>
        </w:rPr>
        <w:t>进行符合性审查，资格审查以</w:t>
      </w:r>
      <w:r>
        <w:rPr>
          <w:rFonts w:hint="eastAsia" w:ascii="宋体" w:hAnsi="宋体" w:cs="宋体"/>
          <w:color w:val="auto"/>
          <w:szCs w:val="21"/>
        </w:rPr>
        <w:t>供应商</w:t>
      </w:r>
      <w:r>
        <w:rPr>
          <w:rFonts w:hint="eastAsia" w:ascii="宋体" w:hAnsi="宋体"/>
          <w:color w:val="auto"/>
          <w:szCs w:val="21"/>
        </w:rPr>
        <w:t>递交的</w:t>
      </w:r>
      <w:r>
        <w:rPr>
          <w:rFonts w:hint="eastAsia" w:ascii="宋体" w:hAnsi="宋体"/>
          <w:b/>
          <w:bCs/>
          <w:color w:val="auto"/>
          <w:szCs w:val="21"/>
        </w:rPr>
        <w:t>原件扫描件</w:t>
      </w:r>
      <w:r>
        <w:rPr>
          <w:rFonts w:hint="eastAsia" w:ascii="宋体" w:hAnsi="宋体"/>
          <w:b/>
          <w:color w:val="auto"/>
          <w:szCs w:val="21"/>
        </w:rPr>
        <w:t>打印版</w:t>
      </w:r>
      <w:r>
        <w:rPr>
          <w:rFonts w:hint="eastAsia" w:ascii="宋体" w:hAnsi="宋体"/>
          <w:color w:val="auto"/>
          <w:szCs w:val="21"/>
        </w:rPr>
        <w:t>资料为准。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4.1.2报价的符合性审查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color w:val="auto"/>
          <w:szCs w:val="21"/>
        </w:rPr>
      </w:pPr>
      <w:r>
        <w:rPr>
          <w:rFonts w:hint="eastAsia" w:ascii="宋体" w:hAnsi="宋体"/>
          <w:color w:val="auto"/>
          <w:szCs w:val="21"/>
        </w:rPr>
        <w:t>（1）未按照竞争性采购文件规定要求签署盖章的。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文件有效期不满足竞争性采购文件规定的。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w:t>
      </w:r>
      <w:r>
        <w:rPr>
          <w:rFonts w:hint="eastAsia" w:ascii="宋体" w:hAnsi="宋体"/>
          <w:color w:val="auto"/>
          <w:szCs w:val="21"/>
          <w:lang w:eastAsia="zh-CN"/>
        </w:rPr>
        <w:t>需求</w:t>
      </w:r>
      <w:r>
        <w:rPr>
          <w:rFonts w:hint="eastAsia" w:ascii="宋体" w:hAnsi="宋体"/>
          <w:color w:val="auto"/>
          <w:szCs w:val="21"/>
        </w:rPr>
        <w:t>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（5）供应商所</w:t>
      </w:r>
      <w:r>
        <w:rPr>
          <w:rFonts w:hint="eastAsia" w:ascii="宋体" w:hAnsi="宋体" w:cs="宋体"/>
          <w:color w:val="auto"/>
          <w:szCs w:val="21"/>
        </w:rPr>
        <w:t>报的</w:t>
      </w:r>
      <w:r>
        <w:rPr>
          <w:rFonts w:hint="eastAsia" w:ascii="宋体" w:hAnsi="宋体" w:cs="宋体"/>
          <w:color w:val="auto"/>
        </w:rPr>
        <w:t>单价、含税总报价</w:t>
      </w:r>
      <w:r>
        <w:rPr>
          <w:rFonts w:hint="eastAsia" w:ascii="宋体" w:hAnsi="宋体" w:cs="宋体"/>
          <w:color w:val="auto"/>
          <w:szCs w:val="21"/>
        </w:rPr>
        <w:t>超过竞争性采购</w:t>
      </w:r>
      <w:r>
        <w:rPr>
          <w:rFonts w:hint="eastAsia" w:ascii="宋体" w:hAnsi="宋体" w:cs="宋体"/>
          <w:color w:val="auto"/>
          <w:szCs w:val="21"/>
          <w:lang w:eastAsia="zh-CN"/>
        </w:rPr>
        <w:t>控制价</w:t>
      </w:r>
      <w:r>
        <w:rPr>
          <w:rFonts w:hint="eastAsia" w:ascii="宋体" w:hAnsi="宋体" w:cs="宋体"/>
          <w:color w:val="auto"/>
          <w:szCs w:val="21"/>
        </w:rPr>
        <w:t>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（6）</w:t>
      </w:r>
      <w:r>
        <w:rPr>
          <w:rFonts w:hint="eastAsia" w:ascii="宋体" w:hAnsi="宋体"/>
          <w:color w:val="auto"/>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4.1.4算术错误修正</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color w:val="auto"/>
          <w:szCs w:val="21"/>
        </w:rPr>
        <w:t>4.2</w:t>
      </w:r>
      <w:r>
        <w:rPr>
          <w:rFonts w:hint="eastAsia" w:ascii="宋体" w:hAnsi="宋体" w:cs="宋体"/>
          <w:b/>
          <w:bCs/>
          <w:color w:val="auto"/>
          <w:szCs w:val="21"/>
        </w:rPr>
        <w:t>详细评审阶段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kern w:val="0"/>
          <w:szCs w:val="21"/>
          <w:highlight w:val="none"/>
          <w:lang w:val="en-US" w:eastAsia="zh-CN"/>
        </w:rPr>
        <w:t>4.2.1</w:t>
      </w:r>
      <w:r>
        <w:rPr>
          <w:rFonts w:hint="eastAsia" w:ascii="宋体" w:hAnsi="宋体" w:cs="宋体"/>
          <w:color w:val="auto"/>
          <w:kern w:val="0"/>
          <w:szCs w:val="21"/>
          <w:highlight w:val="none"/>
        </w:rPr>
        <w:t>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进行详细评审及</w:t>
      </w:r>
      <w:r>
        <w:rPr>
          <w:rFonts w:hint="eastAsia" w:ascii="宋体" w:hAnsi="宋体" w:cs="宋体"/>
          <w:color w:val="auto"/>
          <w:szCs w:val="21"/>
          <w:highlight w:val="none"/>
          <w:shd w:val="clear" w:color="auto" w:fill="FFFFFF"/>
        </w:rPr>
        <w:t>计分，并计算出评审总得分。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详细评审的程序</w:t>
      </w:r>
    </w:p>
    <w:p>
      <w:pPr>
        <w:keepNext w:val="0"/>
        <w:keepLines w:val="0"/>
        <w:pageBreakBefore w:val="0"/>
        <w:numPr>
          <w:ilvl w:val="0"/>
          <w:numId w:val="1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商务</w:t>
      </w:r>
      <w:r>
        <w:rPr>
          <w:rFonts w:hint="eastAsia" w:ascii="宋体" w:hAnsi="宋体" w:cs="宋体"/>
          <w:bCs/>
          <w:color w:val="auto"/>
          <w:szCs w:val="21"/>
          <w:highlight w:val="none"/>
          <w:shd w:val="clear" w:color="auto" w:fill="FFFFFF"/>
          <w:lang w:eastAsia="zh-CN"/>
        </w:rPr>
        <w:t>、技术、</w:t>
      </w:r>
      <w:r>
        <w:rPr>
          <w:rFonts w:hint="eastAsia" w:ascii="宋体" w:hAnsi="宋体" w:cs="宋体"/>
          <w:bCs/>
          <w:color w:val="auto"/>
          <w:szCs w:val="21"/>
          <w:highlight w:val="none"/>
          <w:shd w:val="clear" w:color="auto" w:fill="FFFFFF"/>
          <w:lang w:val="en-US" w:eastAsia="zh-CN"/>
        </w:rPr>
        <w:t>报价</w:t>
      </w:r>
      <w:r>
        <w:rPr>
          <w:rFonts w:hint="eastAsia" w:ascii="宋体" w:hAnsi="宋体" w:cs="宋体"/>
          <w:color w:val="auto"/>
          <w:szCs w:val="21"/>
          <w:highlight w:val="none"/>
          <w:shd w:val="clear" w:color="auto" w:fill="FFFFFF"/>
        </w:rPr>
        <w:t>评审；</w:t>
      </w:r>
    </w:p>
    <w:tbl>
      <w:tblPr>
        <w:tblStyle w:val="47"/>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559" w:type="dxa"/>
            <w:vMerge w:val="restart"/>
            <w:vAlign w:val="center"/>
          </w:tcPr>
          <w:p>
            <w:pPr>
              <w:spacing w:line="360" w:lineRule="auto"/>
              <w:jc w:val="center"/>
              <w:rPr>
                <w:rFonts w:hint="eastAsia" w:ascii="宋体" w:hAnsi="宋体"/>
                <w:b/>
                <w:color w:val="auto"/>
                <w:szCs w:val="21"/>
                <w:lang w:val="en-US" w:eastAsia="zh-CN"/>
              </w:rPr>
            </w:pPr>
            <w:r>
              <w:rPr>
                <w:rFonts w:hint="eastAsia" w:ascii="宋体" w:hAnsi="宋体"/>
                <w:b/>
                <w:color w:val="auto"/>
                <w:szCs w:val="21"/>
                <w:lang w:eastAsia="zh-CN"/>
              </w:rPr>
              <w:t>总分</w:t>
            </w:r>
            <w:r>
              <w:rPr>
                <w:rFonts w:hint="eastAsia" w:ascii="宋体" w:hAnsi="宋体"/>
                <w:b/>
                <w:color w:val="auto"/>
                <w:szCs w:val="21"/>
                <w:lang w:val="en-US" w:eastAsia="zh-CN"/>
              </w:rPr>
              <w:t>100分，</w:t>
            </w:r>
          </w:p>
          <w:p>
            <w:pPr>
              <w:spacing w:line="360" w:lineRule="auto"/>
              <w:jc w:val="center"/>
              <w:rPr>
                <w:rFonts w:hint="eastAsia" w:ascii="宋体" w:hAnsi="宋体" w:cs="宋体"/>
                <w:color w:val="auto"/>
                <w:szCs w:val="21"/>
                <w:lang w:eastAsia="zh-CN"/>
              </w:rPr>
            </w:pPr>
            <w:r>
              <w:rPr>
                <w:rFonts w:hint="eastAsia" w:ascii="宋体" w:hAnsi="宋体" w:cs="宋体"/>
                <w:color w:val="auto"/>
                <w:szCs w:val="21"/>
              </w:rPr>
              <w:t>权重构成</w:t>
            </w:r>
            <w:r>
              <w:rPr>
                <w:rFonts w:hint="eastAsia" w:ascii="宋体" w:hAnsi="宋体" w:cs="宋体"/>
                <w:color w:val="auto"/>
                <w:szCs w:val="21"/>
                <w:lang w:eastAsia="zh-CN"/>
              </w:rPr>
              <w:t>：</w:t>
            </w:r>
          </w:p>
          <w:p>
            <w:pPr>
              <w:spacing w:line="36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商务：0.2</w:t>
            </w:r>
          </w:p>
          <w:p>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技术：0.5</w:t>
            </w:r>
          </w:p>
          <w:p>
            <w:pPr>
              <w:spacing w:line="360" w:lineRule="exact"/>
              <w:jc w:val="center"/>
              <w:rPr>
                <w:rFonts w:hint="default" w:hAnsi="宋体"/>
                <w:color w:val="auto"/>
                <w:szCs w:val="21"/>
                <w:lang w:val="en-US"/>
              </w:rPr>
            </w:pPr>
            <w:r>
              <w:rPr>
                <w:rFonts w:hint="eastAsia" w:ascii="宋体" w:hAnsi="宋体" w:cs="宋体"/>
                <w:color w:val="auto"/>
                <w:sz w:val="21"/>
                <w:szCs w:val="21"/>
                <w:lang w:val="en-US" w:eastAsia="zh-CN"/>
              </w:rPr>
              <w:t>报价：0.3</w:t>
            </w:r>
          </w:p>
        </w:tc>
        <w:tc>
          <w:tcPr>
            <w:tcW w:w="7243" w:type="dxa"/>
            <w:vAlign w:val="center"/>
          </w:tcPr>
          <w:p>
            <w:pPr>
              <w:spacing w:line="360" w:lineRule="auto"/>
              <w:jc w:val="center"/>
              <w:rPr>
                <w:rFonts w:ascii="宋体" w:hAnsi="宋体"/>
                <w:color w:val="auto"/>
                <w:szCs w:val="21"/>
              </w:rPr>
            </w:pPr>
            <w:r>
              <w:rPr>
                <w:rFonts w:hint="eastAsia" w:ascii="宋体" w:hAnsi="宋体"/>
                <w:color w:val="auto"/>
                <w:szCs w:val="21"/>
                <w:highlight w:val="none"/>
              </w:rPr>
              <w:t>商务评审计分表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59" w:type="dxa"/>
            <w:vMerge w:val="continue"/>
            <w:vAlign w:val="center"/>
          </w:tcPr>
          <w:p>
            <w:pPr>
              <w:spacing w:line="360" w:lineRule="exact"/>
              <w:jc w:val="center"/>
              <w:rPr>
                <w:rFonts w:hAnsi="宋体"/>
                <w:color w:val="auto"/>
                <w:szCs w:val="21"/>
              </w:rPr>
            </w:pPr>
          </w:p>
        </w:tc>
        <w:tc>
          <w:tcPr>
            <w:tcW w:w="7243" w:type="dxa"/>
            <w:vAlign w:val="center"/>
          </w:tcPr>
          <w:p>
            <w:pPr>
              <w:spacing w:line="360" w:lineRule="auto"/>
              <w:jc w:val="center"/>
              <w:rPr>
                <w:rFonts w:hint="eastAsia"/>
                <w:color w:val="auto"/>
                <w:highlight w:val="none"/>
              </w:rPr>
            </w:pPr>
            <w:r>
              <w:rPr>
                <w:rFonts w:hint="eastAsia" w:ascii="宋体" w:hAnsi="宋体"/>
                <w:color w:val="auto"/>
                <w:szCs w:val="21"/>
                <w:highlight w:val="none"/>
              </w:rPr>
              <w:t>技术评审计分表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2</w:t>
            </w:r>
          </w:p>
          <w:p>
            <w:pPr>
              <w:spacing w:line="360" w:lineRule="auto"/>
              <w:jc w:val="center"/>
              <w:rPr>
                <w:rFonts w:hint="eastAsia" w:ascii="宋体" w:hAnsi="宋体" w:eastAsia="宋体" w:cs="宋体"/>
                <w:color w:val="auto"/>
                <w:szCs w:val="21"/>
                <w:lang w:eastAsia="zh-CN"/>
              </w:rPr>
            </w:pPr>
            <w:r>
              <w:rPr>
                <w:rFonts w:hint="eastAsia"/>
                <w:color w:val="auto"/>
                <w:highlight w:val="none"/>
                <w:lang w:eastAsia="zh-CN"/>
              </w:rPr>
              <w:t>（</w:t>
            </w:r>
            <w:r>
              <w:rPr>
                <w:rFonts w:hint="eastAsia" w:ascii="宋体" w:hAnsi="宋体" w:cs="宋体"/>
                <w:b/>
                <w:color w:val="auto"/>
                <w:szCs w:val="21"/>
                <w:lang w:val="en-US" w:eastAsia="zh-CN"/>
              </w:rPr>
              <w:t>现场答辩环节详见第6点</w:t>
            </w:r>
            <w:r>
              <w:rPr>
                <w:rFonts w:hint="eastAsia" w:ascii="宋体" w:hAnsi="宋体" w:eastAsia="宋体" w:cs="宋体"/>
                <w:b/>
                <w:bCs/>
                <w:color w:val="auto"/>
                <w:szCs w:val="21"/>
                <w:lang w:val="en-US" w:eastAsia="zh-CN"/>
              </w:rPr>
              <w:t>其他补充条款</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559" w:type="dxa"/>
            <w:vMerge w:val="continue"/>
            <w:vAlign w:val="center"/>
          </w:tcPr>
          <w:p>
            <w:pPr>
              <w:spacing w:line="360" w:lineRule="exact"/>
              <w:jc w:val="center"/>
              <w:rPr>
                <w:rFonts w:hAnsi="宋体"/>
                <w:color w:val="auto"/>
                <w:szCs w:val="21"/>
              </w:rPr>
            </w:pPr>
          </w:p>
        </w:tc>
        <w:tc>
          <w:tcPr>
            <w:tcW w:w="7243" w:type="dxa"/>
            <w:vAlign w:val="center"/>
          </w:tcPr>
          <w:p>
            <w:pPr>
              <w:spacing w:line="360" w:lineRule="auto"/>
              <w:jc w:val="center"/>
              <w:rPr>
                <w:rFonts w:ascii="宋体" w:hAnsi="宋体" w:cs="宋体"/>
                <w:color w:val="auto"/>
                <w:szCs w:val="21"/>
              </w:rPr>
            </w:pPr>
            <w:r>
              <w:rPr>
                <w:rFonts w:hint="eastAsia" w:ascii="宋体" w:hAnsi="宋体"/>
                <w:color w:val="auto"/>
                <w:szCs w:val="21"/>
                <w:highlight w:val="none"/>
              </w:rPr>
              <w:t>报价评审计分表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3</w:t>
            </w:r>
          </w:p>
        </w:tc>
      </w:tr>
    </w:tbl>
    <w:p>
      <w:pPr>
        <w:keepNext w:val="0"/>
        <w:keepLines w:val="0"/>
        <w:pageBreakBefore w:val="0"/>
        <w:numPr>
          <w:ilvl w:val="0"/>
          <w:numId w:val="1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计算各</w:t>
      </w:r>
      <w:r>
        <w:rPr>
          <w:rFonts w:hint="eastAsia" w:ascii="宋体" w:hAnsi="宋体" w:eastAsia="宋体" w:cs="宋体"/>
          <w:bCs/>
          <w:color w:val="auto"/>
          <w:szCs w:val="21"/>
          <w:highlight w:val="none"/>
          <w:shd w:val="clear" w:color="auto" w:fill="FFFFFF"/>
          <w:lang w:val="en-US" w:eastAsia="zh-CN"/>
        </w:rPr>
        <w:t>供应商</w:t>
      </w:r>
      <w:r>
        <w:rPr>
          <w:rFonts w:hint="eastAsia" w:ascii="宋体" w:hAnsi="宋体" w:eastAsia="宋体" w:cs="宋体"/>
          <w:bCs/>
          <w:color w:val="auto"/>
          <w:szCs w:val="21"/>
          <w:highlight w:val="none"/>
          <w:shd w:val="clear" w:color="auto" w:fill="FFFFFF"/>
        </w:rPr>
        <w:t>的综合得分</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lang w:val="en-US" w:eastAsia="zh-CN"/>
        </w:rPr>
        <w:t>供应商</w:t>
      </w:r>
      <w:r>
        <w:rPr>
          <w:rFonts w:hint="eastAsia" w:ascii="宋体" w:hAnsi="宋体" w:eastAsia="宋体" w:cs="宋体"/>
          <w:bCs/>
          <w:color w:val="auto"/>
          <w:szCs w:val="21"/>
          <w:highlight w:val="none"/>
          <w:shd w:val="clear" w:color="auto" w:fill="FFFFFF"/>
        </w:rPr>
        <w:t>各单项得分之和即为评审</w:t>
      </w:r>
      <w:r>
        <w:rPr>
          <w:rFonts w:hint="eastAsia" w:ascii="宋体" w:hAnsi="宋体" w:eastAsia="宋体" w:cs="宋体"/>
          <w:bCs/>
          <w:color w:val="auto"/>
          <w:szCs w:val="21"/>
          <w:highlight w:val="none"/>
          <w:shd w:val="clear" w:color="auto" w:fill="FFFFFF"/>
          <w:lang w:eastAsia="zh-CN"/>
        </w:rPr>
        <w:t>综合</w:t>
      </w:r>
      <w:r>
        <w:rPr>
          <w:rFonts w:hint="eastAsia" w:ascii="宋体" w:hAnsi="宋体" w:eastAsia="宋体" w:cs="宋体"/>
          <w:bCs/>
          <w:color w:val="auto"/>
          <w:szCs w:val="21"/>
          <w:highlight w:val="none"/>
          <w:shd w:val="clear" w:color="auto" w:fill="FFFFFF"/>
        </w:rPr>
        <w:t>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集体评</w:t>
      </w:r>
      <w:r>
        <w:rPr>
          <w:rFonts w:hint="eastAsia" w:ascii="宋体" w:hAnsi="宋体" w:cs="宋体"/>
          <w:color w:val="auto"/>
          <w:szCs w:val="21"/>
          <w:highlight w:val="none"/>
          <w:shd w:val="clear" w:color="auto" w:fill="FFFFFF"/>
          <w:lang w:val="en-US" w:eastAsia="zh-CN"/>
        </w:rPr>
        <w:t>审计</w:t>
      </w:r>
      <w:r>
        <w:rPr>
          <w:rFonts w:hint="eastAsia" w:ascii="宋体" w:hAnsi="宋体" w:cs="宋体"/>
          <w:color w:val="auto"/>
          <w:szCs w:val="21"/>
          <w:highlight w:val="none"/>
          <w:shd w:val="clear" w:color="auto" w:fill="FFFFFF"/>
        </w:rPr>
        <w:t>分；评审项目的分值有区间的由</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成员独</w:t>
      </w:r>
      <w:r>
        <w:rPr>
          <w:rFonts w:hint="eastAsia" w:ascii="宋体" w:hAnsi="宋体" w:cs="宋体"/>
          <w:color w:val="auto"/>
          <w:szCs w:val="21"/>
          <w:highlight w:val="none"/>
          <w:shd w:val="clear" w:color="auto" w:fill="FFFFFF"/>
          <w:lang w:val="en-US" w:eastAsia="zh-CN"/>
        </w:rPr>
        <w:t>立</w:t>
      </w:r>
      <w:r>
        <w:rPr>
          <w:rFonts w:hint="eastAsia" w:ascii="宋体" w:hAnsi="宋体" w:cs="宋体"/>
          <w:color w:val="auto"/>
          <w:szCs w:val="21"/>
          <w:highlight w:val="none"/>
          <w:shd w:val="clear" w:color="auto" w:fill="FFFFFF"/>
        </w:rPr>
        <w:t>评</w:t>
      </w:r>
      <w:r>
        <w:rPr>
          <w:rFonts w:hint="eastAsia" w:ascii="宋体" w:hAnsi="宋体" w:cs="宋体"/>
          <w:color w:val="auto"/>
          <w:szCs w:val="21"/>
          <w:highlight w:val="none"/>
          <w:shd w:val="clear" w:color="auto" w:fill="FFFFFF"/>
          <w:lang w:val="en-US" w:eastAsia="zh-CN"/>
        </w:rPr>
        <w:t>审</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最终取平均值作为</w:t>
      </w:r>
      <w:r>
        <w:rPr>
          <w:rFonts w:hint="eastAsia" w:ascii="宋体" w:hAnsi="宋体" w:cs="宋体"/>
          <w:color w:val="auto"/>
          <w:szCs w:val="21"/>
          <w:highlight w:val="none"/>
          <w:shd w:val="clear" w:color="auto" w:fill="FFFFFF"/>
        </w:rPr>
        <w:t>单项得分。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有下列情况之一者，该评标因素的评审计分为无效分：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①</w:t>
      </w:r>
      <w:r>
        <w:rPr>
          <w:rFonts w:hint="eastAsia" w:ascii="宋体" w:hAnsi="宋体" w:cs="宋体"/>
          <w:color w:val="auto"/>
          <w:szCs w:val="21"/>
          <w:highlight w:val="none"/>
          <w:shd w:val="clear" w:color="auto" w:fill="FFFFFF"/>
        </w:rPr>
        <w:t>单项评审计分高出规定最高分或低于规定最低分的；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②</w:t>
      </w:r>
      <w:r>
        <w:rPr>
          <w:rFonts w:hint="eastAsia" w:ascii="宋体" w:hAnsi="宋体" w:cs="宋体"/>
          <w:color w:val="auto"/>
          <w:szCs w:val="21"/>
          <w:highlight w:val="none"/>
          <w:shd w:val="clear" w:color="auto" w:fill="FFFFFF"/>
        </w:rPr>
        <w:t>同一项目有两个或两个以上评审计分的；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③</w:t>
      </w:r>
      <w:r>
        <w:rPr>
          <w:rFonts w:hint="eastAsia" w:ascii="宋体" w:hAnsi="宋体" w:cs="宋体"/>
          <w:color w:val="auto"/>
          <w:szCs w:val="21"/>
          <w:highlight w:val="none"/>
          <w:shd w:val="clear" w:color="auto" w:fill="FFFFFF"/>
        </w:rPr>
        <w:t>评审过程中</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成员存在讨论、修改、参照调整已评审分数的情形的；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④</w:t>
      </w:r>
      <w:r>
        <w:rPr>
          <w:rFonts w:hint="eastAsia" w:ascii="宋体" w:hAnsi="宋体" w:cs="宋体"/>
          <w:color w:val="auto"/>
          <w:szCs w:val="21"/>
          <w:highlight w:val="none"/>
          <w:shd w:val="clear" w:color="auto" w:fill="FFFFFF"/>
        </w:rPr>
        <w:t>评委在评审过程中发表倾向性意见，或存在干扰其他</w:t>
      </w:r>
      <w:r>
        <w:rPr>
          <w:rFonts w:hint="eastAsia" w:ascii="宋体" w:hAnsi="宋体" w:cs="宋体"/>
          <w:color w:val="auto"/>
          <w:szCs w:val="21"/>
          <w:highlight w:val="none"/>
          <w:shd w:val="clear" w:color="auto" w:fill="FFFFFF"/>
          <w:lang w:val="en-US" w:eastAsia="zh-CN"/>
        </w:rPr>
        <w:t>评审</w:t>
      </w:r>
      <w:r>
        <w:rPr>
          <w:rFonts w:hint="eastAsia" w:ascii="宋体" w:hAnsi="宋体" w:cs="宋体"/>
          <w:color w:val="auto"/>
          <w:szCs w:val="21"/>
          <w:highlight w:val="none"/>
          <w:shd w:val="clear" w:color="auto" w:fill="FFFFFF"/>
        </w:rPr>
        <w:t>小组成员独立评审权的行为。</w:t>
      </w:r>
    </w:p>
    <w:p>
      <w:pPr>
        <w:adjustRightInd w:val="0"/>
        <w:snapToGrid w:val="0"/>
        <w:spacing w:line="360" w:lineRule="auto"/>
        <w:ind w:firstLine="411" w:firstLineChars="196"/>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汇总评分结果</w:t>
      </w:r>
    </w:p>
    <w:p>
      <w:pPr>
        <w:pStyle w:val="358"/>
        <w:keepNext w:val="0"/>
        <w:keepLines w:val="0"/>
        <w:pageBreakBefore w:val="0"/>
        <w:widowControl w:val="0"/>
        <w:kinsoku/>
        <w:wordWrap/>
        <w:overflowPunct/>
        <w:topLinePunct w:val="0"/>
        <w:bidi w:val="0"/>
        <w:snapToGrid/>
        <w:ind w:left="0" w:leftChars="0" w:right="0"/>
        <w:textAlignment w:val="auto"/>
        <w:rPr>
          <w:rFonts w:hAnsi="宋体"/>
          <w:color w:val="auto"/>
          <w:sz w:val="21"/>
          <w:szCs w:val="21"/>
        </w:rPr>
      </w:pPr>
      <w:r>
        <w:rPr>
          <w:rFonts w:ascii="宋体" w:hAnsi="宋体" w:eastAsia="宋体"/>
          <w:color w:val="auto"/>
          <w:sz w:val="21"/>
          <w:szCs w:val="21"/>
        </w:rPr>
        <w:t>详细评</w:t>
      </w:r>
      <w:r>
        <w:rPr>
          <w:rFonts w:hAnsi="宋体"/>
          <w:color w:val="auto"/>
          <w:sz w:val="21"/>
          <w:szCs w:val="21"/>
        </w:rPr>
        <w:t>审工作全部结束后，汇总评审计分结果，</w:t>
      </w:r>
      <w:r>
        <w:rPr>
          <w:rFonts w:hint="eastAsia" w:hAnsi="宋体"/>
          <w:color w:val="auto"/>
          <w:sz w:val="21"/>
          <w:szCs w:val="21"/>
        </w:rPr>
        <w:t>并按</w:t>
      </w:r>
      <w:r>
        <w:rPr>
          <w:rFonts w:hint="eastAsia" w:hAnsi="宋体" w:cs="宋体"/>
          <w:color w:val="auto"/>
          <w:sz w:val="21"/>
          <w:szCs w:val="21"/>
        </w:rPr>
        <w:t>竞争性采购须知前附表</w:t>
      </w:r>
      <w:r>
        <w:rPr>
          <w:rFonts w:hint="eastAsia" w:hAnsi="宋体"/>
          <w:color w:val="auto"/>
          <w:sz w:val="21"/>
          <w:szCs w:val="21"/>
        </w:rPr>
        <w:t>规定的排序方法</w:t>
      </w:r>
      <w:r>
        <w:rPr>
          <w:rFonts w:hAnsi="宋体"/>
          <w:color w:val="auto"/>
          <w:sz w:val="21"/>
          <w:szCs w:val="21"/>
        </w:rPr>
        <w:t>对</w:t>
      </w:r>
      <w:r>
        <w:rPr>
          <w:rFonts w:hint="eastAsia" w:hAnsi="宋体"/>
          <w:color w:val="auto"/>
          <w:sz w:val="21"/>
          <w:szCs w:val="21"/>
        </w:rPr>
        <w:t>供应商</w:t>
      </w:r>
      <w:r>
        <w:rPr>
          <w:rFonts w:hAnsi="宋体"/>
          <w:color w:val="auto"/>
          <w:sz w:val="21"/>
          <w:szCs w:val="21"/>
        </w:rPr>
        <w:t>进行排序。</w:t>
      </w:r>
    </w:p>
    <w:p>
      <w:pPr>
        <w:pStyle w:val="358"/>
        <w:keepNext w:val="0"/>
        <w:keepLines w:val="0"/>
        <w:pageBreakBefore w:val="0"/>
        <w:widowControl w:val="0"/>
        <w:kinsoku/>
        <w:wordWrap/>
        <w:overflowPunct/>
        <w:topLinePunct w:val="0"/>
        <w:bidi w:val="0"/>
        <w:snapToGrid/>
        <w:ind w:left="0" w:leftChars="0" w:right="0"/>
        <w:textAlignment w:val="auto"/>
        <w:rPr>
          <w:rFonts w:ascii="宋体" w:hAnsi="宋体" w:eastAsia="宋体"/>
          <w:color w:val="auto"/>
          <w:sz w:val="21"/>
          <w:szCs w:val="21"/>
        </w:rPr>
      </w:pPr>
      <w:r>
        <w:rPr>
          <w:rFonts w:hint="eastAsia"/>
          <w:color w:val="auto"/>
          <w:sz w:val="21"/>
          <w:szCs w:val="21"/>
        </w:rPr>
        <w:t>（</w:t>
      </w:r>
      <w:r>
        <w:rPr>
          <w:color w:val="auto"/>
          <w:sz w:val="21"/>
          <w:szCs w:val="21"/>
        </w:rPr>
        <w:t>1</w:t>
      </w:r>
      <w:r>
        <w:rPr>
          <w:rFonts w:hint="eastAsia" w:ascii="宋体" w:hAnsi="宋体" w:eastAsia="宋体"/>
          <w:color w:val="auto"/>
          <w:sz w:val="21"/>
          <w:szCs w:val="21"/>
        </w:rPr>
        <w:t>）</w:t>
      </w:r>
      <w:r>
        <w:rPr>
          <w:rFonts w:ascii="宋体" w:hAnsi="宋体" w:eastAsia="宋体"/>
          <w:color w:val="auto"/>
          <w:sz w:val="21"/>
          <w:szCs w:val="21"/>
        </w:rPr>
        <w:t>供应商得分=</w:t>
      </w:r>
      <w:r>
        <w:rPr>
          <w:rFonts w:hint="eastAsia" w:hAnsi="宋体"/>
          <w:color w:val="auto"/>
          <w:sz w:val="21"/>
          <w:szCs w:val="21"/>
          <w:lang w:val="en-US" w:eastAsia="zh-CN"/>
        </w:rPr>
        <w:t>商务评审得分</w:t>
      </w:r>
      <w:r>
        <w:rPr>
          <w:rFonts w:ascii="宋体" w:hAnsi="宋体" w:eastAsia="宋体"/>
          <w:color w:val="auto"/>
          <w:sz w:val="21"/>
          <w:szCs w:val="21"/>
        </w:rPr>
        <w:t>×</w:t>
      </w:r>
      <w:r>
        <w:rPr>
          <w:rFonts w:hint="eastAsia" w:ascii="宋体" w:hAnsi="宋体" w:eastAsia="宋体"/>
          <w:color w:val="auto"/>
          <w:sz w:val="21"/>
          <w:szCs w:val="21"/>
        </w:rPr>
        <w:t>商务部分权重</w:t>
      </w:r>
      <w:r>
        <w:rPr>
          <w:rFonts w:ascii="宋体" w:hAnsi="宋体" w:eastAsia="宋体"/>
          <w:color w:val="auto"/>
          <w:sz w:val="21"/>
          <w:szCs w:val="21"/>
        </w:rPr>
        <w:t xml:space="preserve"> + </w:t>
      </w:r>
      <w:r>
        <w:rPr>
          <w:rFonts w:hint="eastAsia" w:hAnsi="宋体"/>
          <w:color w:val="auto"/>
          <w:sz w:val="21"/>
          <w:szCs w:val="21"/>
          <w:lang w:val="en-US" w:eastAsia="zh-CN"/>
        </w:rPr>
        <w:t>技术评审得分</w:t>
      </w:r>
      <w:r>
        <w:rPr>
          <w:rFonts w:ascii="宋体" w:hAnsi="宋体" w:eastAsia="宋体"/>
          <w:color w:val="auto"/>
          <w:sz w:val="21"/>
          <w:szCs w:val="21"/>
        </w:rPr>
        <w:t>×</w:t>
      </w:r>
      <w:r>
        <w:rPr>
          <w:rFonts w:hint="eastAsia" w:ascii="宋体" w:hAnsi="宋体" w:eastAsia="宋体"/>
          <w:color w:val="auto"/>
          <w:sz w:val="21"/>
          <w:szCs w:val="21"/>
        </w:rPr>
        <w:t xml:space="preserve">技术部分权重 </w:t>
      </w:r>
      <w:r>
        <w:rPr>
          <w:rFonts w:ascii="宋体" w:hAnsi="宋体" w:eastAsia="宋体"/>
          <w:color w:val="auto"/>
          <w:sz w:val="21"/>
          <w:szCs w:val="21"/>
        </w:rPr>
        <w:t xml:space="preserve">+ </w:t>
      </w:r>
      <w:r>
        <w:rPr>
          <w:rFonts w:hint="eastAsia" w:hAnsi="宋体"/>
          <w:color w:val="auto"/>
          <w:sz w:val="21"/>
          <w:szCs w:val="21"/>
          <w:lang w:val="en-US" w:eastAsia="zh-CN"/>
        </w:rPr>
        <w:t>报价评审得分</w:t>
      </w:r>
      <w:r>
        <w:rPr>
          <w:rFonts w:ascii="宋体" w:hAnsi="宋体" w:eastAsia="宋体"/>
          <w:color w:val="auto"/>
          <w:sz w:val="21"/>
          <w:szCs w:val="21"/>
        </w:rPr>
        <w:t>×</w:t>
      </w:r>
      <w:r>
        <w:rPr>
          <w:rFonts w:hint="eastAsia" w:ascii="宋体" w:hAnsi="宋体" w:eastAsia="宋体"/>
          <w:color w:val="auto"/>
          <w:sz w:val="21"/>
          <w:szCs w:val="21"/>
        </w:rPr>
        <w:t>报价部分权重</w:t>
      </w:r>
      <w:r>
        <w:rPr>
          <w:rFonts w:ascii="宋体" w:hAnsi="宋体" w:eastAsia="宋体"/>
          <w:color w:val="auto"/>
          <w:sz w:val="21"/>
          <w:szCs w:val="21"/>
        </w:rPr>
        <w:t>。</w:t>
      </w:r>
    </w:p>
    <w:p>
      <w:pPr>
        <w:pStyle w:val="358"/>
        <w:keepNext w:val="0"/>
        <w:keepLines w:val="0"/>
        <w:pageBreakBefore w:val="0"/>
        <w:widowControl w:val="0"/>
        <w:kinsoku/>
        <w:wordWrap/>
        <w:overflowPunct/>
        <w:topLinePunct w:val="0"/>
        <w:bidi w:val="0"/>
        <w:snapToGrid/>
        <w:ind w:left="0" w:leftChars="0" w:right="0"/>
        <w:textAlignment w:val="auto"/>
        <w:rPr>
          <w:rFonts w:hint="eastAsia" w:ascii="宋体" w:hAnsi="Times New Roman" w:eastAsia="宋体" w:cs="Times New Roman"/>
          <w:color w:val="auto"/>
          <w:sz w:val="21"/>
          <w:szCs w:val="21"/>
        </w:rPr>
      </w:pPr>
      <w:r>
        <w:rPr>
          <w:rFonts w:hint="eastAsia" w:ascii="宋体" w:hAnsi="宋体" w:eastAsia="宋体"/>
          <w:color w:val="auto"/>
          <w:sz w:val="21"/>
          <w:szCs w:val="21"/>
        </w:rPr>
        <w:t>（</w:t>
      </w:r>
      <w:r>
        <w:rPr>
          <w:rFonts w:hint="eastAsia" w:ascii="宋体" w:hAnsi="Times New Roman" w:eastAsia="宋体" w:cs="Times New Roman"/>
          <w:color w:val="auto"/>
          <w:sz w:val="21"/>
          <w:szCs w:val="21"/>
        </w:rPr>
        <w:t>2）评分分值计算保留到小数点后两位，小数点后第三位“四舍五入”。</w:t>
      </w:r>
    </w:p>
    <w:p>
      <w:pPr>
        <w:adjustRightInd w:val="0"/>
        <w:snapToGrid w:val="0"/>
        <w:spacing w:line="360" w:lineRule="auto"/>
        <w:ind w:firstLine="413" w:firstLineChars="196"/>
        <w:rPr>
          <w:rFonts w:ascii="宋体" w:hAnsi="宋体" w:cs="宋体"/>
          <w:b/>
          <w:bCs/>
          <w:color w:val="auto"/>
          <w:szCs w:val="21"/>
        </w:rPr>
      </w:pPr>
      <w:r>
        <w:rPr>
          <w:rFonts w:hint="eastAsia" w:ascii="宋体" w:hAnsi="宋体" w:cs="宋体"/>
          <w:b/>
          <w:bCs/>
          <w:color w:val="auto"/>
          <w:szCs w:val="21"/>
        </w:rPr>
        <w:t>5.推荐成交供应商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5.1竞争性采购评审小组应当在全部评审结束后，按照综合得分由高到低的顺序推荐</w:t>
      </w:r>
      <w:r>
        <w:rPr>
          <w:rFonts w:hint="eastAsia" w:ascii="宋体" w:hAnsi="宋体" w:cs="宋体"/>
          <w:color w:val="auto"/>
          <w:szCs w:val="21"/>
          <w:shd w:val="clear" w:color="auto" w:fill="FFFFFF"/>
        </w:rPr>
        <w:t>不超过</w:t>
      </w:r>
      <w:r>
        <w:rPr>
          <w:rFonts w:hint="eastAsia" w:ascii="宋体" w:hAnsi="宋体" w:cs="宋体"/>
          <w:color w:val="auto"/>
          <w:kern w:val="0"/>
          <w:szCs w:val="21"/>
        </w:rPr>
        <w:t>3名成交候选人，并填写评审报告。经</w:t>
      </w:r>
      <w:r>
        <w:rPr>
          <w:rFonts w:hint="eastAsia" w:ascii="宋体" w:hAnsi="宋体" w:cs="宋体"/>
          <w:color w:val="auto"/>
        </w:rPr>
        <w:t>对排名第一的成交候选人进行公示，且</w:t>
      </w:r>
      <w:r>
        <w:rPr>
          <w:rFonts w:hint="eastAsia" w:ascii="宋体" w:hAnsi="宋体" w:cs="宋体"/>
          <w:color w:val="auto"/>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5.3排名第一的成交候选人成交后放弃成交、因不可抗力不能履行合同，或者被查实存在影响成交结果的违法行为等情形，不符合成交条件的，</w:t>
      </w:r>
      <w:r>
        <w:rPr>
          <w:rFonts w:hint="eastAsia" w:ascii="宋体" w:hAnsi="宋体" w:cs="宋体"/>
          <w:color w:val="auto"/>
          <w:kern w:val="0"/>
          <w:szCs w:val="21"/>
          <w:lang w:eastAsia="zh-CN"/>
        </w:rPr>
        <w:t>采购人</w:t>
      </w:r>
      <w:r>
        <w:rPr>
          <w:rFonts w:hint="eastAsia" w:ascii="宋体" w:hAnsi="宋体" w:cs="宋体"/>
          <w:color w:val="auto"/>
          <w:kern w:val="0"/>
          <w:szCs w:val="21"/>
        </w:rPr>
        <w:t>可以按照竞争性采购评审小组提出的成交候选人名单排序依次确定其他成交候选人为成交供应商，也可以重新采购。</w:t>
      </w:r>
    </w:p>
    <w:p>
      <w:pPr>
        <w:adjustRightInd w:val="0"/>
        <w:snapToGrid w:val="0"/>
        <w:spacing w:line="360" w:lineRule="auto"/>
        <w:ind w:firstLine="422" w:firstLineChars="200"/>
        <w:rPr>
          <w:rFonts w:hint="default" w:ascii="宋体" w:hAnsi="宋体" w:cs="宋体"/>
          <w:b/>
          <w:color w:val="auto"/>
          <w:szCs w:val="21"/>
          <w:lang w:val="en-US" w:eastAsia="zh-CN"/>
        </w:rPr>
      </w:pPr>
      <w:r>
        <w:rPr>
          <w:rFonts w:hint="eastAsia" w:ascii="宋体" w:hAnsi="宋体" w:eastAsia="宋体" w:cs="宋体"/>
          <w:b/>
          <w:bCs/>
          <w:color w:val="auto"/>
          <w:szCs w:val="21"/>
          <w:lang w:val="en-US" w:eastAsia="zh-CN"/>
        </w:rPr>
        <w:t>6.其他补充条款（</w:t>
      </w:r>
      <w:r>
        <w:rPr>
          <w:rFonts w:hint="eastAsia" w:ascii="宋体" w:hAnsi="宋体" w:cs="宋体"/>
          <w:b/>
          <w:color w:val="auto"/>
          <w:szCs w:val="21"/>
          <w:lang w:val="en-US" w:eastAsia="zh-CN"/>
        </w:rPr>
        <w:t>现场答辩环节）</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（1）</w:t>
      </w:r>
      <w:r>
        <w:rPr>
          <w:rFonts w:hint="eastAsia" w:ascii="宋体" w:hAnsi="宋体" w:eastAsia="宋体" w:cs="Courier New"/>
          <w:b w:val="0"/>
          <w:bCs w:val="0"/>
          <w:iCs/>
          <w:color w:val="auto"/>
          <w:kern w:val="2"/>
          <w:sz w:val="21"/>
          <w:szCs w:val="21"/>
          <w:u w:val="none"/>
          <w:lang w:val="en-US" w:eastAsia="zh-CN" w:bidi="ar-SA"/>
        </w:rPr>
        <w:t>本项目设置对供应商拟投满足本项目要求的坐班律师的现场答辩环节。</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（2）</w:t>
      </w:r>
      <w:r>
        <w:rPr>
          <w:rFonts w:hint="eastAsia" w:ascii="宋体" w:hAnsi="宋体" w:eastAsia="宋体" w:cs="Courier New"/>
          <w:b w:val="0"/>
          <w:bCs w:val="0"/>
          <w:iCs/>
          <w:color w:val="auto"/>
          <w:kern w:val="2"/>
          <w:sz w:val="21"/>
          <w:szCs w:val="21"/>
          <w:u w:val="none"/>
          <w:lang w:val="en-US" w:eastAsia="zh-CN" w:bidi="ar-SA"/>
        </w:rPr>
        <w:t>拟委派本项目坐班律师须持律师执业证书原件、身份证原件、委派函原件（格式见第七章响应文件组成）参加现场答辩。</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（3）</w:t>
      </w:r>
      <w:r>
        <w:rPr>
          <w:rFonts w:hint="eastAsia" w:ascii="宋体" w:hAnsi="宋体" w:eastAsia="宋体" w:cs="Courier New"/>
          <w:b w:val="0"/>
          <w:bCs w:val="0"/>
          <w:iCs/>
          <w:color w:val="auto"/>
          <w:kern w:val="2"/>
          <w:sz w:val="21"/>
          <w:szCs w:val="21"/>
          <w:u w:val="none"/>
          <w:lang w:val="en-US" w:eastAsia="zh-CN" w:bidi="ar-SA"/>
        </w:rPr>
        <w:t>现场答辩为对本项目工作思路及评委提问进行现场陈述和答复，每家单位不超过1</w:t>
      </w:r>
      <w:r>
        <w:rPr>
          <w:rFonts w:hint="eastAsia" w:ascii="宋体" w:hAnsi="宋体" w:cs="Courier New"/>
          <w:b w:val="0"/>
          <w:bCs w:val="0"/>
          <w:iCs/>
          <w:color w:val="auto"/>
          <w:kern w:val="2"/>
          <w:sz w:val="21"/>
          <w:szCs w:val="21"/>
          <w:u w:val="none"/>
          <w:lang w:val="en-US" w:eastAsia="zh-CN" w:bidi="ar-SA"/>
        </w:rPr>
        <w:t>5</w:t>
      </w:r>
      <w:r>
        <w:rPr>
          <w:rFonts w:hint="eastAsia" w:ascii="宋体" w:hAnsi="宋体" w:eastAsia="宋体" w:cs="Courier New"/>
          <w:b w:val="0"/>
          <w:bCs w:val="0"/>
          <w:iCs/>
          <w:color w:val="auto"/>
          <w:kern w:val="2"/>
          <w:sz w:val="21"/>
          <w:szCs w:val="21"/>
          <w:u w:val="none"/>
          <w:lang w:val="en-US" w:eastAsia="zh-CN" w:bidi="ar-SA"/>
        </w:rPr>
        <w:t>分钟，供应商在本阶段可自行准备介绍材料。</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（4）</w:t>
      </w:r>
      <w:r>
        <w:rPr>
          <w:rFonts w:hint="eastAsia" w:ascii="宋体" w:hAnsi="宋体" w:eastAsia="宋体" w:cs="Courier New"/>
          <w:b w:val="0"/>
          <w:bCs w:val="0"/>
          <w:iCs/>
          <w:color w:val="auto"/>
          <w:kern w:val="2"/>
          <w:sz w:val="21"/>
          <w:szCs w:val="21"/>
          <w:u w:val="none"/>
          <w:lang w:val="en-US" w:eastAsia="zh-CN" w:bidi="ar-SA"/>
        </w:rPr>
        <w:t>如供应商中选，本次进行现场答辩的坐班律师将被确定为本项目的坐班律师。</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（5）</w:t>
      </w:r>
      <w:r>
        <w:rPr>
          <w:rFonts w:hint="eastAsia" w:ascii="宋体" w:hAnsi="宋体" w:eastAsia="宋体" w:cs="Courier New"/>
          <w:b w:val="0"/>
          <w:bCs w:val="0"/>
          <w:iCs/>
          <w:color w:val="auto"/>
          <w:kern w:val="2"/>
          <w:sz w:val="21"/>
          <w:szCs w:val="21"/>
          <w:u w:val="none"/>
          <w:lang w:val="en-US" w:eastAsia="zh-CN" w:bidi="ar-SA"/>
        </w:rPr>
        <w:t>现场答辩组织：</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①</w:t>
      </w:r>
      <w:r>
        <w:rPr>
          <w:rFonts w:hint="eastAsia" w:ascii="宋体" w:hAnsi="宋体" w:eastAsia="宋体" w:cs="Courier New"/>
          <w:b w:val="0"/>
          <w:bCs w:val="0"/>
          <w:iCs/>
          <w:color w:val="auto"/>
          <w:kern w:val="2"/>
          <w:sz w:val="21"/>
          <w:szCs w:val="21"/>
          <w:u w:val="none"/>
          <w:lang w:val="en-US" w:eastAsia="zh-CN" w:bidi="ar-SA"/>
        </w:rPr>
        <w:t>现场答辩在本项目符合性审查结束后进行，由采购人主持；</w:t>
      </w:r>
    </w:p>
    <w:p>
      <w:pPr>
        <w:numPr>
          <w:ilvl w:val="0"/>
          <w:numId w:val="0"/>
        </w:numPr>
        <w:snapToGrid w:val="0"/>
        <w:spacing w:line="360" w:lineRule="auto"/>
        <w:ind w:left="400" w:leftChars="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②</w:t>
      </w:r>
      <w:r>
        <w:rPr>
          <w:rFonts w:hint="eastAsia" w:ascii="宋体" w:hAnsi="宋体" w:eastAsia="宋体" w:cs="Courier New"/>
          <w:b w:val="0"/>
          <w:bCs w:val="0"/>
          <w:iCs/>
          <w:color w:val="auto"/>
          <w:kern w:val="2"/>
          <w:sz w:val="21"/>
          <w:szCs w:val="21"/>
          <w:u w:val="none"/>
          <w:lang w:val="en-US" w:eastAsia="zh-CN" w:bidi="ar-SA"/>
        </w:rPr>
        <w:t>通过符合性审查的供应商至910电子评标室，由采购人根据供应商响应文件递交签到表的</w:t>
      </w:r>
    </w:p>
    <w:p>
      <w:pPr>
        <w:numPr>
          <w:ilvl w:val="0"/>
          <w:numId w:val="0"/>
        </w:numPr>
        <w:snapToGrid w:val="0"/>
        <w:spacing w:line="360" w:lineRule="auto"/>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eastAsia="宋体" w:cs="Courier New"/>
          <w:b w:val="0"/>
          <w:bCs w:val="0"/>
          <w:iCs/>
          <w:color w:val="auto"/>
          <w:kern w:val="2"/>
          <w:sz w:val="21"/>
          <w:szCs w:val="21"/>
          <w:u w:val="none"/>
          <w:lang w:val="en-US" w:eastAsia="zh-CN" w:bidi="ar-SA"/>
        </w:rPr>
        <w:t>时间宣布各供应商的答辩时间和顺序；</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③</w:t>
      </w:r>
      <w:r>
        <w:rPr>
          <w:rFonts w:hint="eastAsia" w:ascii="宋体" w:hAnsi="宋体" w:eastAsia="宋体" w:cs="Courier New"/>
          <w:b w:val="0"/>
          <w:bCs w:val="0"/>
          <w:iCs/>
          <w:color w:val="auto"/>
          <w:kern w:val="2"/>
          <w:sz w:val="21"/>
          <w:szCs w:val="21"/>
          <w:u w:val="none"/>
          <w:lang w:val="en-US" w:eastAsia="zh-CN" w:bidi="ar-SA"/>
        </w:rPr>
        <w:t>由采购人现场监督员、记录人检验各供应商答辩人员资料；</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④</w:t>
      </w:r>
      <w:r>
        <w:rPr>
          <w:rFonts w:hint="eastAsia" w:ascii="宋体" w:hAnsi="宋体" w:eastAsia="宋体" w:cs="Courier New"/>
          <w:b w:val="0"/>
          <w:bCs w:val="0"/>
          <w:iCs/>
          <w:color w:val="auto"/>
          <w:kern w:val="2"/>
          <w:sz w:val="21"/>
          <w:szCs w:val="21"/>
          <w:u w:val="none"/>
          <w:lang w:val="en-US" w:eastAsia="zh-CN" w:bidi="ar-SA"/>
        </w:rPr>
        <w:t>供应商拟派坐班律师进行陈述和答辩；</w:t>
      </w:r>
    </w:p>
    <w:p>
      <w:pPr>
        <w:numPr>
          <w:ilvl w:val="0"/>
          <w:numId w:val="0"/>
        </w:numPr>
        <w:snapToGrid w:val="0"/>
        <w:spacing w:line="360" w:lineRule="auto"/>
        <w:ind w:left="400" w:leftChars="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⑤</w:t>
      </w:r>
      <w:r>
        <w:rPr>
          <w:rFonts w:hint="eastAsia" w:ascii="宋体" w:hAnsi="宋体" w:eastAsia="宋体" w:cs="Courier New"/>
          <w:b w:val="0"/>
          <w:bCs w:val="0"/>
          <w:iCs/>
          <w:color w:val="auto"/>
          <w:kern w:val="2"/>
          <w:sz w:val="21"/>
          <w:szCs w:val="21"/>
          <w:u w:val="none"/>
          <w:lang w:val="en-US" w:eastAsia="zh-CN" w:bidi="ar-SA"/>
        </w:rPr>
        <w:t>评审小组对供应商拟派坐班律师的陈述和答辩进行集体评议，单独计分。</w:t>
      </w:r>
    </w:p>
    <w:p>
      <w:pPr>
        <w:rPr>
          <w:color w:val="auto"/>
        </w:rPr>
      </w:pPr>
      <w:bookmarkStart w:id="63" w:name="_Toc18202"/>
      <w:bookmarkStart w:id="64" w:name="_Toc14891077"/>
      <w:bookmarkStart w:id="65" w:name="_Toc23442"/>
      <w:bookmarkStart w:id="66" w:name="_Toc17562"/>
      <w:bookmarkStart w:id="67" w:name="_Toc17997"/>
      <w:r>
        <w:rPr>
          <w:rFonts w:ascii="宋体" w:hAnsi="宋体" w:cs="宋体"/>
          <w:bCs w:val="0"/>
          <w:color w:val="auto"/>
          <w:sz w:val="32"/>
          <w:szCs w:val="32"/>
        </w:rPr>
        <w:br w:type="page"/>
      </w:r>
    </w:p>
    <w:p>
      <w:pPr>
        <w:widowControl/>
        <w:adjustRightInd w:val="0"/>
        <w:snapToGrid w:val="0"/>
        <w:spacing w:line="360" w:lineRule="auto"/>
        <w:jc w:val="left"/>
        <w:rPr>
          <w:rFonts w:hint="eastAsia" w:ascii="宋体" w:hAnsi="宋体" w:eastAsia="宋体" w:cs="Times New Roman"/>
          <w:b/>
          <w:color w:val="auto"/>
          <w:szCs w:val="21"/>
          <w:lang w:eastAsia="zh-CN"/>
        </w:rPr>
      </w:pPr>
      <w:r>
        <w:rPr>
          <w:rFonts w:hint="eastAsia" w:ascii="宋体" w:hAnsi="宋体" w:eastAsia="宋体" w:cs="Times New Roman"/>
          <w:b/>
          <w:color w:val="auto"/>
          <w:szCs w:val="21"/>
          <w:lang w:val="en-US" w:eastAsia="zh-CN"/>
        </w:rPr>
        <w:t>附</w:t>
      </w:r>
      <w:r>
        <w:rPr>
          <w:rFonts w:hint="eastAsia" w:ascii="宋体" w:hAnsi="宋体" w:eastAsia="宋体" w:cs="Times New Roman"/>
          <w:b/>
          <w:color w:val="auto"/>
          <w:szCs w:val="21"/>
          <w:lang w:eastAsia="zh-CN"/>
        </w:rPr>
        <w:t>表</w:t>
      </w:r>
      <w:r>
        <w:rPr>
          <w:rFonts w:hint="eastAsia" w:ascii="宋体" w:hAnsi="宋体" w:eastAsia="宋体" w:cs="Times New Roman"/>
          <w:b/>
          <w:color w:val="auto"/>
          <w:szCs w:val="21"/>
          <w:lang w:val="en-US" w:eastAsia="zh-CN"/>
        </w:rPr>
        <w:t>一</w:t>
      </w:r>
      <w:r>
        <w:rPr>
          <w:rFonts w:hint="eastAsia" w:ascii="宋体" w:hAnsi="宋体" w:eastAsia="宋体" w:cs="Times New Roman"/>
          <w:b/>
          <w:color w:val="auto"/>
          <w:szCs w:val="21"/>
          <w:lang w:eastAsia="zh-CN"/>
        </w:rPr>
        <w:t>：商务</w:t>
      </w:r>
      <w:r>
        <w:rPr>
          <w:rFonts w:hint="eastAsia" w:ascii="宋体" w:hAnsi="宋体" w:eastAsia="宋体" w:cs="Times New Roman"/>
          <w:b/>
          <w:color w:val="auto"/>
          <w:szCs w:val="21"/>
          <w:lang w:val="en-US" w:eastAsia="zh-CN"/>
        </w:rPr>
        <w:t>评审表</w:t>
      </w:r>
      <w:r>
        <w:rPr>
          <w:rFonts w:hint="eastAsia" w:ascii="宋体" w:hAnsi="宋体" w:eastAsia="宋体" w:cs="Times New Roman"/>
          <w:b/>
          <w:color w:val="auto"/>
          <w:szCs w:val="21"/>
          <w:lang w:eastAsia="zh-CN"/>
        </w:rPr>
        <w:t>（总分</w:t>
      </w:r>
      <w:r>
        <w:rPr>
          <w:rFonts w:hint="eastAsia" w:ascii="宋体" w:hAnsi="宋体" w:eastAsia="宋体" w:cs="Times New Roman"/>
          <w:b/>
          <w:color w:val="auto"/>
          <w:szCs w:val="21"/>
          <w:lang w:val="en-US" w:eastAsia="zh-CN"/>
        </w:rPr>
        <w:t>100分，权重0.2</w:t>
      </w:r>
      <w:r>
        <w:rPr>
          <w:rFonts w:hint="eastAsia" w:ascii="宋体" w:hAnsi="宋体" w:eastAsia="宋体" w:cs="Times New Roman"/>
          <w:b/>
          <w:color w:val="auto"/>
          <w:szCs w:val="21"/>
          <w:lang w:eastAsia="zh-CN"/>
        </w:rPr>
        <w:t>）</w:t>
      </w:r>
    </w:p>
    <w:tbl>
      <w:tblPr>
        <w:tblStyle w:val="47"/>
        <w:tblpPr w:leftFromText="180" w:rightFromText="180" w:vertAnchor="text" w:horzAnchor="page" w:tblpX="1273" w:tblpY="293"/>
        <w:tblOverlap w:val="never"/>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3"/>
        <w:gridCol w:w="1058"/>
        <w:gridCol w:w="4928"/>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6" w:type="dxa"/>
            <w:noWrap w:val="0"/>
            <w:vAlign w:val="center"/>
          </w:tcPr>
          <w:p>
            <w:pPr>
              <w:spacing w:line="360" w:lineRule="exact"/>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序号</w:t>
            </w:r>
          </w:p>
        </w:tc>
        <w:tc>
          <w:tcPr>
            <w:tcW w:w="1253" w:type="dxa"/>
            <w:noWrap w:val="0"/>
            <w:vAlign w:val="center"/>
          </w:tcPr>
          <w:p>
            <w:pPr>
              <w:spacing w:line="360" w:lineRule="exact"/>
              <w:ind w:left="718" w:leftChars="1" w:hanging="716" w:hangingChars="297"/>
              <w:jc w:val="center"/>
              <w:rPr>
                <w:rFonts w:hint="eastAsia" w:ascii="宋体" w:hAnsi="宋体" w:eastAsia="宋体" w:cs="宋体"/>
                <w:b/>
                <w:color w:val="auto"/>
                <w:kern w:val="0"/>
                <w:sz w:val="24"/>
                <w:szCs w:val="24"/>
                <w:highlight w:val="none"/>
                <w:lang w:eastAsia="zh-CN"/>
              </w:rPr>
            </w:pPr>
            <w:r>
              <w:rPr>
                <w:rFonts w:hint="eastAsia" w:ascii="宋体" w:hAnsi="宋体" w:cs="宋体"/>
                <w:b/>
                <w:bCs/>
                <w:color w:val="auto"/>
                <w:sz w:val="24"/>
                <w:szCs w:val="24"/>
              </w:rPr>
              <w:t>评审</w:t>
            </w:r>
            <w:r>
              <w:rPr>
                <w:rFonts w:ascii="宋体" w:hAnsi="宋体" w:cs="宋体"/>
                <w:b/>
                <w:bCs/>
                <w:color w:val="auto"/>
                <w:sz w:val="24"/>
                <w:szCs w:val="24"/>
              </w:rPr>
              <w:t>项目</w:t>
            </w:r>
          </w:p>
        </w:tc>
        <w:tc>
          <w:tcPr>
            <w:tcW w:w="1058" w:type="dxa"/>
            <w:noWrap w:val="0"/>
            <w:vAlign w:val="center"/>
          </w:tcPr>
          <w:p>
            <w:pPr>
              <w:spacing w:line="360" w:lineRule="exact"/>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满分</w:t>
            </w:r>
            <w:r>
              <w:rPr>
                <w:rFonts w:ascii="宋体" w:hAnsi="宋体" w:cs="宋体"/>
                <w:b/>
                <w:bCs/>
                <w:color w:val="auto"/>
                <w:sz w:val="24"/>
                <w:szCs w:val="24"/>
              </w:rPr>
              <w:t>值</w:t>
            </w:r>
          </w:p>
        </w:tc>
        <w:tc>
          <w:tcPr>
            <w:tcW w:w="4928" w:type="dxa"/>
            <w:noWrap w:val="0"/>
            <w:vAlign w:val="center"/>
          </w:tcPr>
          <w:p>
            <w:pPr>
              <w:spacing w:line="360" w:lineRule="exact"/>
              <w:ind w:left="718" w:leftChars="1" w:hanging="716" w:hangingChars="297"/>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评审</w:t>
            </w:r>
            <w:r>
              <w:rPr>
                <w:rFonts w:ascii="宋体" w:hAnsi="宋体" w:cs="宋体"/>
                <w:b/>
                <w:bCs/>
                <w:color w:val="auto"/>
                <w:sz w:val="24"/>
                <w:szCs w:val="24"/>
              </w:rPr>
              <w:t>标准与计分规则</w:t>
            </w:r>
          </w:p>
        </w:tc>
        <w:tc>
          <w:tcPr>
            <w:tcW w:w="2074" w:type="dxa"/>
            <w:noWrap w:val="0"/>
            <w:vAlign w:val="center"/>
          </w:tcPr>
          <w:p>
            <w:pPr>
              <w:spacing w:line="360" w:lineRule="exact"/>
              <w:ind w:left="718" w:leftChars="1" w:hanging="716" w:hangingChars="297"/>
              <w:jc w:val="center"/>
              <w:rPr>
                <w:rFonts w:hint="eastAsia" w:ascii="宋体" w:hAnsi="宋体" w:cs="宋体"/>
                <w:b/>
                <w:bCs/>
                <w:color w:val="auto"/>
                <w:sz w:val="24"/>
                <w:szCs w:val="24"/>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26"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53"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响应文件的编制</w:t>
            </w:r>
          </w:p>
        </w:tc>
        <w:tc>
          <w:tcPr>
            <w:tcW w:w="1058"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c>
          <w:tcPr>
            <w:tcW w:w="4928" w:type="dxa"/>
            <w:noWrap w:val="0"/>
            <w:vAlign w:val="center"/>
          </w:tcPr>
          <w:p>
            <w:pPr>
              <w:keepNext w:val="0"/>
              <w:keepLines w:val="0"/>
              <w:pageBreakBefore w:val="0"/>
              <w:kinsoku/>
              <w:wordWrap/>
              <w:overflowPunct/>
              <w:topLinePunct w:val="0"/>
              <w:bidi w:val="0"/>
              <w:spacing w:line="240" w:lineRule="auto"/>
              <w:ind w:left="0" w:leftChars="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rPr>
              <w:t>版面是否整齐，表述是否清晰，内容是否全面、准确，是否图文并茂，是否出现格式等错误。经评审小组集体讨论认定一致后，每出现一处扣1分,扣完为止。</w:t>
            </w:r>
          </w:p>
        </w:tc>
        <w:tc>
          <w:tcPr>
            <w:tcW w:w="2074" w:type="dxa"/>
            <w:noWrap w:val="0"/>
            <w:vAlign w:val="center"/>
          </w:tcPr>
          <w:p>
            <w:pPr>
              <w:widowControl/>
              <w:spacing w:line="400" w:lineRule="exact"/>
              <w:jc w:val="left"/>
              <w:textAlignment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26"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253"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计分业绩</w:t>
            </w:r>
          </w:p>
        </w:tc>
        <w:tc>
          <w:tcPr>
            <w:tcW w:w="1058"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0分</w:t>
            </w:r>
          </w:p>
        </w:tc>
        <w:tc>
          <w:tcPr>
            <w:tcW w:w="4928" w:type="dxa"/>
            <w:noWrap w:val="0"/>
            <w:vAlign w:val="center"/>
          </w:tcPr>
          <w:p>
            <w:pPr>
              <w:keepNext w:val="0"/>
              <w:keepLines w:val="0"/>
              <w:pageBreakBefore w:val="0"/>
              <w:widowControl/>
              <w:kinsoku/>
              <w:wordWrap/>
              <w:overflowPunct/>
              <w:topLinePunct w:val="0"/>
              <w:bidi w:val="0"/>
              <w:spacing w:line="240" w:lineRule="auto"/>
              <w:ind w:left="0" w:leftChars="0"/>
              <w:jc w:val="left"/>
              <w:textAlignment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供应商具有1个计分业绩得基本分30分。每增加1个计分业绩加15分，最多加30分。</w:t>
            </w:r>
          </w:p>
          <w:p>
            <w:pPr>
              <w:pStyle w:val="242"/>
              <w:keepNext w:val="0"/>
              <w:keepLines w:val="0"/>
              <w:pageBreakBefore w:val="0"/>
              <w:numPr>
                <w:ilvl w:val="0"/>
                <w:numId w:val="0"/>
              </w:numPr>
              <w:kinsoku/>
              <w:wordWrap/>
              <w:overflowPunct/>
              <w:topLinePunct w:val="0"/>
              <w:bidi w:val="0"/>
              <w:spacing w:line="240" w:lineRule="auto"/>
              <w:ind w:left="0" w:leftChars="0" w:firstLine="0" w:firstLineChars="0"/>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lang w:val="zh-CN" w:eastAsia="zh-CN" w:bidi="ar-SA"/>
              </w:rPr>
              <w:t>计分业绩是指供应商在递交响应文件截止之日前36个月内在中国境内自行承担的</w:t>
            </w:r>
            <w:r>
              <w:rPr>
                <w:rFonts w:hint="eastAsia" w:ascii="宋体" w:hAnsi="宋体" w:eastAsia="宋体" w:cs="宋体"/>
                <w:color w:val="auto"/>
                <w:kern w:val="2"/>
                <w:sz w:val="21"/>
                <w:szCs w:val="21"/>
                <w:lang w:val="en-US" w:eastAsia="zh-CN" w:bidi="ar-SA"/>
              </w:rPr>
              <w:t>单项</w:t>
            </w:r>
            <w:r>
              <w:rPr>
                <w:rFonts w:hint="eastAsia" w:ascii="宋体" w:hAnsi="宋体" w:eastAsia="宋体" w:cs="宋体"/>
                <w:color w:val="auto"/>
                <w:kern w:val="2"/>
                <w:sz w:val="21"/>
                <w:szCs w:val="21"/>
                <w:lang w:val="zh-CN" w:eastAsia="zh-CN" w:bidi="ar-SA"/>
              </w:rPr>
              <w:t>合同金额</w:t>
            </w:r>
            <w:r>
              <w:rPr>
                <w:rFonts w:hint="eastAsia" w:ascii="宋体" w:hAnsi="宋体" w:eastAsia="宋体" w:cs="宋体"/>
                <w:color w:val="auto"/>
                <w:kern w:val="2"/>
                <w:sz w:val="21"/>
                <w:szCs w:val="21"/>
                <w:u w:val="none"/>
                <w:lang w:val="en-US" w:eastAsia="zh-CN" w:bidi="ar-SA"/>
              </w:rPr>
              <w:t>20</w:t>
            </w:r>
            <w:r>
              <w:rPr>
                <w:rFonts w:hint="eastAsia" w:ascii="宋体" w:hAnsi="宋体" w:eastAsia="宋体" w:cs="宋体"/>
                <w:color w:val="auto"/>
                <w:kern w:val="2"/>
                <w:sz w:val="21"/>
                <w:szCs w:val="21"/>
                <w:lang w:val="zh-CN" w:eastAsia="zh-CN" w:bidi="ar-SA"/>
              </w:rPr>
              <w:t>万元</w:t>
            </w:r>
            <w:r>
              <w:rPr>
                <w:rFonts w:hint="eastAsia" w:ascii="宋体" w:hAnsi="宋体" w:eastAsia="宋体" w:cs="宋体"/>
                <w:color w:val="auto"/>
                <w:kern w:val="2"/>
                <w:sz w:val="21"/>
                <w:szCs w:val="21"/>
                <w:lang w:val="en-US" w:eastAsia="zh-CN" w:bidi="ar-SA"/>
              </w:rPr>
              <w:t>/年</w:t>
            </w:r>
            <w:r>
              <w:rPr>
                <w:rFonts w:hint="eastAsia" w:ascii="宋体" w:hAnsi="宋体" w:eastAsia="宋体" w:cs="宋体"/>
                <w:color w:val="auto"/>
                <w:kern w:val="2"/>
                <w:sz w:val="21"/>
                <w:szCs w:val="21"/>
                <w:lang w:val="zh-CN" w:eastAsia="zh-CN" w:bidi="ar-SA"/>
              </w:rPr>
              <w:t>（含）以上的企业法律顾问服务业绩。</w:t>
            </w:r>
          </w:p>
        </w:tc>
        <w:tc>
          <w:tcPr>
            <w:tcW w:w="2074" w:type="dxa"/>
            <w:noWrap w:val="0"/>
            <w:vAlign w:val="center"/>
          </w:tcPr>
          <w:p>
            <w:pPr>
              <w:widowControl/>
              <w:spacing w:line="400" w:lineRule="exact"/>
              <w:jc w:val="left"/>
              <w:textAlignment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业绩证明材料以提供的合同复印件为准，时间以合同中甲方签订的时间为准。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6" w:type="dxa"/>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253" w:type="dxa"/>
            <w:vMerge w:val="restart"/>
            <w:noWrap w:val="0"/>
            <w:vAlign w:val="center"/>
          </w:tcPr>
          <w:p>
            <w:pPr>
              <w:widowControl/>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zh-CN" w:eastAsia="zh-CN"/>
              </w:rPr>
              <w:t>分</w:t>
            </w:r>
          </w:p>
        </w:tc>
        <w:tc>
          <w:tcPr>
            <w:tcW w:w="4928" w:type="dxa"/>
            <w:noWrap w:val="0"/>
            <w:vAlign w:val="top"/>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拟任顾问团队坐班律师：</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年（含）以上的，计</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年（含）-1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年（不含）以下的，不计分。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26"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253"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分</w:t>
            </w:r>
          </w:p>
        </w:tc>
        <w:tc>
          <w:tcPr>
            <w:tcW w:w="4928" w:type="dxa"/>
            <w:noWrap w:val="0"/>
            <w:vAlign w:val="top"/>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拟投本项目配备的顾问团队首席律师：</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年以上的，计</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年（不含）以下的，不计分。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供应商提供的证书</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6"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253"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zh-CN" w:eastAsia="zh-CN"/>
              </w:rPr>
              <w:t>分</w:t>
            </w:r>
          </w:p>
        </w:tc>
        <w:tc>
          <w:tcPr>
            <w:tcW w:w="4928" w:type="dxa"/>
            <w:noWrap w:val="0"/>
            <w:vAlign w:val="center"/>
          </w:tcPr>
          <w:p>
            <w:p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为本项目拟配备的团队人员满足《人员配备基本要求表》（附后）的计</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执业证书或配备人数不满足的不计分。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供应商提供的证书</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79" w:type="dxa"/>
            <w:gridSpan w:val="2"/>
            <w:noWrap w:val="0"/>
            <w:vAlign w:val="center"/>
          </w:tcPr>
          <w:p>
            <w:pPr>
              <w:widowControl/>
              <w:jc w:val="center"/>
              <w:rPr>
                <w:rFonts w:ascii="宋体" w:hAnsi="宋体" w:eastAsia="宋体" w:cs="宋体"/>
                <w:b/>
                <w:color w:val="auto"/>
                <w:kern w:val="0"/>
                <w:sz w:val="21"/>
                <w:szCs w:val="21"/>
                <w:highlight w:val="none"/>
              </w:rPr>
            </w:pPr>
            <w:r>
              <w:rPr>
                <w:rFonts w:hint="eastAsia" w:ascii="宋体" w:hAnsi="宋体" w:eastAsia="宋体" w:cs="宋体"/>
                <w:b w:val="0"/>
                <w:bCs/>
                <w:color w:val="auto"/>
                <w:kern w:val="0"/>
                <w:sz w:val="21"/>
                <w:szCs w:val="21"/>
                <w:highlight w:val="none"/>
              </w:rPr>
              <w:t xml:space="preserve"> 合计</w:t>
            </w:r>
          </w:p>
        </w:tc>
        <w:tc>
          <w:tcPr>
            <w:tcW w:w="1058" w:type="dxa"/>
            <w:noWrap w:val="0"/>
            <w:vAlign w:val="center"/>
          </w:tcPr>
          <w:p>
            <w:pPr>
              <w:widowControl/>
              <w:spacing w:line="400" w:lineRule="exact"/>
              <w:jc w:val="center"/>
              <w:textAlignment w:val="center"/>
              <w:rPr>
                <w:rFonts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100分</w:t>
            </w:r>
          </w:p>
        </w:tc>
        <w:tc>
          <w:tcPr>
            <w:tcW w:w="4928" w:type="dxa"/>
            <w:noWrap/>
            <w:vAlign w:val="center"/>
          </w:tcPr>
          <w:p>
            <w:pPr>
              <w:widowControl/>
              <w:jc w:val="left"/>
              <w:rPr>
                <w:rFonts w:ascii="宋体" w:hAnsi="宋体" w:eastAsia="宋体" w:cs="宋体"/>
                <w:color w:val="auto"/>
                <w:kern w:val="0"/>
                <w:sz w:val="21"/>
                <w:szCs w:val="21"/>
                <w:highlight w:val="none"/>
              </w:rPr>
            </w:pPr>
          </w:p>
        </w:tc>
        <w:tc>
          <w:tcPr>
            <w:tcW w:w="2074" w:type="dxa"/>
            <w:noWrap/>
            <w:vAlign w:val="center"/>
          </w:tcPr>
          <w:p>
            <w:pPr>
              <w:widowControl/>
              <w:jc w:val="left"/>
              <w:rPr>
                <w:rFonts w:ascii="宋体" w:hAnsi="宋体" w:eastAsia="宋体" w:cs="宋体"/>
                <w:color w:val="auto"/>
                <w:kern w:val="0"/>
                <w:sz w:val="21"/>
                <w:szCs w:val="21"/>
                <w:highlight w:val="none"/>
              </w:rPr>
            </w:pPr>
          </w:p>
        </w:tc>
      </w:tr>
    </w:tbl>
    <w:p>
      <w:pPr>
        <w:pStyle w:val="242"/>
        <w:numPr>
          <w:ilvl w:val="0"/>
          <w:numId w:val="0"/>
        </w:numPr>
        <w:spacing w:line="400" w:lineRule="exact"/>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评审说明：</w:t>
      </w:r>
    </w:p>
    <w:p>
      <w:pPr>
        <w:pStyle w:val="242"/>
        <w:numPr>
          <w:ilvl w:val="0"/>
          <w:numId w:val="0"/>
        </w:numPr>
        <w:spacing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本项目《人员配备</w:t>
      </w:r>
      <w:r>
        <w:rPr>
          <w:rFonts w:hint="eastAsia" w:ascii="宋体" w:hAnsi="宋体" w:eastAsia="宋体" w:cs="宋体"/>
          <w:bCs/>
          <w:color w:val="auto"/>
          <w:kern w:val="2"/>
          <w:sz w:val="21"/>
          <w:szCs w:val="21"/>
          <w:highlight w:val="none"/>
          <w:lang w:val="en-US" w:eastAsia="zh-CN"/>
        </w:rPr>
        <w:t>基本</w:t>
      </w:r>
      <w:r>
        <w:rPr>
          <w:rFonts w:hint="eastAsia" w:ascii="宋体" w:hAnsi="宋体" w:eastAsia="宋体" w:cs="宋体"/>
          <w:bCs/>
          <w:color w:val="auto"/>
          <w:kern w:val="2"/>
          <w:sz w:val="21"/>
          <w:szCs w:val="21"/>
          <w:highlight w:val="none"/>
        </w:rPr>
        <w:t>要求表》如下：</w:t>
      </w:r>
    </w:p>
    <w:tbl>
      <w:tblPr>
        <w:tblStyle w:val="4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51"/>
        <w:gridCol w:w="1508"/>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Times New Roman" w:hAnsi="宋体" w:eastAsia="宋体" w:cs="Times New Roman"/>
                <w:color w:val="auto"/>
                <w:szCs w:val="21"/>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岗位名称</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配备人数</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首席律师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坐班律师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主办律师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协办律师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律师执业证书</w:t>
            </w:r>
          </w:p>
        </w:tc>
      </w:tr>
    </w:tbl>
    <w:p>
      <w:pPr>
        <w:widowControl/>
        <w:adjustRightInd w:val="0"/>
        <w:snapToGrid w:val="0"/>
        <w:spacing w:line="360" w:lineRule="auto"/>
        <w:jc w:val="left"/>
        <w:rPr>
          <w:rFonts w:hint="eastAsia" w:ascii="宋体" w:hAnsi="宋体" w:eastAsia="宋体" w:cs="Times New Roman"/>
          <w:b/>
          <w:color w:val="auto"/>
          <w:szCs w:val="21"/>
          <w:lang w:val="en-US" w:eastAsia="zh-CN"/>
        </w:rPr>
      </w:pPr>
    </w:p>
    <w:p>
      <w:pPr>
        <w:widowControl/>
        <w:adjustRightInd w:val="0"/>
        <w:snapToGrid w:val="0"/>
        <w:spacing w:line="360" w:lineRule="auto"/>
        <w:jc w:val="left"/>
        <w:rPr>
          <w:rFonts w:hint="eastAsia" w:ascii="宋体" w:hAnsi="宋体" w:eastAsia="宋体" w:cs="Times New Roman"/>
          <w:b/>
          <w:color w:val="auto"/>
          <w:szCs w:val="21"/>
          <w:lang w:eastAsia="zh-CN"/>
        </w:rPr>
      </w:pPr>
      <w:r>
        <w:rPr>
          <w:rFonts w:hint="eastAsia" w:ascii="宋体" w:hAnsi="宋体" w:eastAsia="宋体" w:cs="Times New Roman"/>
          <w:b/>
          <w:color w:val="auto"/>
          <w:szCs w:val="21"/>
          <w:lang w:val="en-US" w:eastAsia="zh-CN"/>
        </w:rPr>
        <w:t>附</w:t>
      </w:r>
      <w:r>
        <w:rPr>
          <w:rFonts w:hint="eastAsia" w:ascii="宋体" w:hAnsi="宋体" w:eastAsia="宋体" w:cs="Times New Roman"/>
          <w:b/>
          <w:color w:val="auto"/>
          <w:szCs w:val="21"/>
          <w:lang w:eastAsia="zh-CN"/>
        </w:rPr>
        <w:t>表</w:t>
      </w:r>
      <w:r>
        <w:rPr>
          <w:rFonts w:hint="eastAsia" w:ascii="宋体" w:hAnsi="宋体" w:eastAsia="宋体" w:cs="Times New Roman"/>
          <w:b/>
          <w:color w:val="auto"/>
          <w:szCs w:val="21"/>
          <w:lang w:val="en-US" w:eastAsia="zh-CN"/>
        </w:rPr>
        <w:t>二</w:t>
      </w:r>
      <w:r>
        <w:rPr>
          <w:rFonts w:hint="eastAsia" w:ascii="宋体" w:hAnsi="宋体" w:eastAsia="宋体" w:cs="Times New Roman"/>
          <w:b/>
          <w:color w:val="auto"/>
          <w:szCs w:val="21"/>
          <w:lang w:eastAsia="zh-CN"/>
        </w:rPr>
        <w:t>：技术</w:t>
      </w:r>
      <w:r>
        <w:rPr>
          <w:rFonts w:hint="eastAsia" w:ascii="宋体" w:hAnsi="宋体" w:eastAsia="宋体" w:cs="Times New Roman"/>
          <w:b/>
          <w:color w:val="auto"/>
          <w:szCs w:val="21"/>
          <w:lang w:val="en-US" w:eastAsia="zh-CN"/>
        </w:rPr>
        <w:t>评审表</w:t>
      </w:r>
      <w:r>
        <w:rPr>
          <w:rFonts w:hint="eastAsia" w:ascii="宋体" w:hAnsi="宋体" w:eastAsia="宋体" w:cs="Times New Roman"/>
          <w:b/>
          <w:color w:val="auto"/>
          <w:szCs w:val="21"/>
          <w:lang w:eastAsia="zh-CN"/>
        </w:rPr>
        <w:t>（总分</w:t>
      </w:r>
      <w:r>
        <w:rPr>
          <w:rFonts w:hint="eastAsia" w:ascii="宋体" w:hAnsi="宋体" w:eastAsia="宋体" w:cs="Times New Roman"/>
          <w:b/>
          <w:color w:val="auto"/>
          <w:szCs w:val="21"/>
          <w:lang w:val="en-US" w:eastAsia="zh-CN"/>
        </w:rPr>
        <w:t>100分，权重0.5分</w:t>
      </w:r>
      <w:r>
        <w:rPr>
          <w:rFonts w:hint="eastAsia" w:ascii="宋体" w:hAnsi="宋体" w:eastAsia="宋体" w:cs="Times New Roman"/>
          <w:b/>
          <w:color w:val="auto"/>
          <w:szCs w:val="21"/>
          <w:lang w:eastAsia="zh-CN"/>
        </w:rPr>
        <w:t>）</w:t>
      </w:r>
    </w:p>
    <w:tbl>
      <w:tblPr>
        <w:tblStyle w:val="47"/>
        <w:tblW w:w="1004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87"/>
        <w:gridCol w:w="943"/>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83" w:type="dxa"/>
            <w:noWrap w:val="0"/>
            <w:vAlign w:val="center"/>
          </w:tcPr>
          <w:p>
            <w:pPr>
              <w:keepNext w:val="0"/>
              <w:keepLines w:val="0"/>
              <w:pageBreakBefore w:val="0"/>
              <w:kinsoku/>
              <w:wordWrap/>
              <w:overflowPunct/>
              <w:topLinePunct w:val="0"/>
              <w:bidi w:val="0"/>
              <w:spacing w:line="240" w:lineRule="auto"/>
              <w:ind w:left="0" w:left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序号</w:t>
            </w:r>
          </w:p>
        </w:tc>
        <w:tc>
          <w:tcPr>
            <w:tcW w:w="1187" w:type="dxa"/>
            <w:noWrap w:val="0"/>
            <w:vAlign w:val="center"/>
          </w:tcPr>
          <w:p>
            <w:pPr>
              <w:keepNext w:val="0"/>
              <w:keepLines w:val="0"/>
              <w:pageBreakBefore w:val="0"/>
              <w:kinsoku/>
              <w:wordWrap/>
              <w:overflowPunct/>
              <w:topLinePunct w:val="0"/>
              <w:bidi w:val="0"/>
              <w:spacing w:line="240" w:lineRule="auto"/>
              <w:ind w:left="716" w:leftChars="0" w:hanging="716" w:hangingChars="297"/>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评审</w:t>
            </w:r>
            <w:r>
              <w:rPr>
                <w:rFonts w:hint="eastAsia" w:ascii="宋体" w:hAnsi="宋体" w:eastAsia="宋体" w:cs="宋体"/>
                <w:b/>
                <w:bCs/>
                <w:color w:val="auto"/>
                <w:sz w:val="24"/>
                <w:szCs w:val="24"/>
                <w:highlight w:val="none"/>
                <w:lang w:val="en-US" w:eastAsia="zh-CN"/>
              </w:rPr>
              <w:t>因素</w:t>
            </w:r>
          </w:p>
        </w:tc>
        <w:tc>
          <w:tcPr>
            <w:tcW w:w="943" w:type="dxa"/>
            <w:noWrap w:val="0"/>
            <w:vAlign w:val="center"/>
          </w:tcPr>
          <w:p>
            <w:pPr>
              <w:keepNext w:val="0"/>
              <w:keepLines w:val="0"/>
              <w:pageBreakBefore w:val="0"/>
              <w:kinsoku/>
              <w:wordWrap/>
              <w:overflowPunct/>
              <w:topLinePunct w:val="0"/>
              <w:bidi w:val="0"/>
              <w:spacing w:line="240" w:lineRule="auto"/>
              <w:ind w:left="0" w:left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满分值</w:t>
            </w:r>
          </w:p>
        </w:tc>
        <w:tc>
          <w:tcPr>
            <w:tcW w:w="7027" w:type="dxa"/>
            <w:noWrap w:val="0"/>
            <w:vAlign w:val="center"/>
          </w:tcPr>
          <w:p>
            <w:pPr>
              <w:keepNext w:val="0"/>
              <w:keepLines w:val="0"/>
              <w:pageBreakBefore w:val="0"/>
              <w:kinsoku/>
              <w:wordWrap/>
              <w:overflowPunct/>
              <w:topLinePunct w:val="0"/>
              <w:bidi w:val="0"/>
              <w:spacing w:line="240" w:lineRule="auto"/>
              <w:ind w:left="716" w:leftChars="0" w:hanging="716" w:hangingChars="297"/>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评审标准与计分规则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rPr>
              <w:t>1</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项目总体实施方案</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项目总体实施方案</w:t>
            </w:r>
            <w:r>
              <w:rPr>
                <w:rFonts w:hint="eastAsia" w:ascii="宋体" w:hAnsi="宋体" w:eastAsia="宋体" w:cs="宋体"/>
                <w:color w:val="auto"/>
                <w:kern w:val="0"/>
                <w:sz w:val="21"/>
                <w:szCs w:val="21"/>
                <w:highlight w:val="none"/>
                <w:lang w:val="zh-CN"/>
              </w:rPr>
              <w:t>方案应</w:t>
            </w:r>
            <w:r>
              <w:rPr>
                <w:rFonts w:hint="eastAsia" w:ascii="宋体" w:hAnsi="宋体" w:eastAsia="宋体" w:cs="宋体"/>
                <w:color w:val="auto"/>
                <w:kern w:val="0"/>
                <w:sz w:val="21"/>
                <w:szCs w:val="21"/>
                <w:highlight w:val="none"/>
                <w:lang w:val="en-US" w:eastAsia="zh-CN"/>
              </w:rPr>
              <w:t>结合</w:t>
            </w:r>
            <w:r>
              <w:rPr>
                <w:rFonts w:hint="eastAsia" w:ascii="宋体" w:hAnsi="宋体" w:eastAsia="宋体" w:cs="宋体"/>
                <w:color w:val="auto"/>
                <w:kern w:val="0"/>
                <w:sz w:val="21"/>
                <w:szCs w:val="21"/>
                <w:highlight w:val="none"/>
                <w:lang w:val="zh-CN"/>
              </w:rPr>
              <w:t>采购人的实际情况和</w:t>
            </w:r>
            <w:r>
              <w:rPr>
                <w:rFonts w:hint="eastAsia" w:ascii="宋体" w:hAnsi="宋体" w:eastAsia="宋体" w:cs="宋体"/>
                <w:color w:val="auto"/>
                <w:kern w:val="0"/>
                <w:sz w:val="21"/>
                <w:szCs w:val="21"/>
                <w:highlight w:val="none"/>
                <w:lang w:val="en-US" w:eastAsia="zh-CN"/>
              </w:rPr>
              <w:t>行业性质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lang w:val="zh-CN"/>
              </w:rPr>
              <w:t>根据项目特点制定。方案内容应重点体现</w:t>
            </w:r>
            <w:r>
              <w:rPr>
                <w:rFonts w:hint="eastAsia" w:ascii="宋体" w:hAnsi="宋体" w:eastAsia="宋体" w:cs="宋体"/>
                <w:color w:val="auto"/>
                <w:kern w:val="0"/>
                <w:sz w:val="21"/>
                <w:szCs w:val="21"/>
                <w:highlight w:val="none"/>
                <w:lang w:val="en-US" w:eastAsia="zh-CN"/>
              </w:rPr>
              <w:t>服务内容及特点、服务团队人员配备与专长、服务模式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工作计划、具体措施等</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针对性强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可行性强的，计</w:t>
            </w:r>
            <w:r>
              <w:rPr>
                <w:rFonts w:hint="eastAsia" w:ascii="宋体" w:hAnsi="宋体" w:eastAsia="宋体" w:cs="宋体"/>
                <w:color w:val="auto"/>
                <w:kern w:val="0"/>
                <w:sz w:val="21"/>
                <w:szCs w:val="21"/>
                <w:highlight w:val="none"/>
                <w:lang w:val="en-US" w:eastAsia="zh-CN"/>
              </w:rPr>
              <w:t>54-60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服务方案较完整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较有针对性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可行性一般的，计</w:t>
            </w:r>
            <w:r>
              <w:rPr>
                <w:rFonts w:hint="eastAsia" w:ascii="宋体" w:hAnsi="宋体" w:eastAsia="宋体" w:cs="宋体"/>
                <w:color w:val="auto"/>
                <w:kern w:val="0"/>
                <w:sz w:val="21"/>
                <w:szCs w:val="21"/>
                <w:highlight w:val="none"/>
                <w:lang w:val="en-US" w:eastAsia="zh-CN"/>
              </w:rPr>
              <w:t>48-53</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服务方案欠完整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欠可行性的，计</w:t>
            </w:r>
            <w:r>
              <w:rPr>
                <w:rFonts w:hint="eastAsia" w:ascii="宋体" w:hAnsi="宋体" w:eastAsia="宋体" w:cs="宋体"/>
                <w:color w:val="auto"/>
                <w:kern w:val="0"/>
                <w:sz w:val="21"/>
                <w:szCs w:val="21"/>
                <w:highlight w:val="none"/>
                <w:lang w:val="en-US" w:eastAsia="zh-CN"/>
              </w:rPr>
              <w:t>42-47</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8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应急保障措施</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c>
          <w:tcPr>
            <w:tcW w:w="7027" w:type="dxa"/>
            <w:noWrap w:val="0"/>
            <w:vAlign w:val="center"/>
          </w:tcPr>
          <w:p>
            <w:pPr>
              <w:pStyle w:val="368"/>
              <w:keepNext w:val="0"/>
              <w:keepLines w:val="0"/>
              <w:pageBreakBefore w:val="0"/>
              <w:widowControl/>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对保障措施（包含服务保障、</w:t>
            </w:r>
            <w:r>
              <w:rPr>
                <w:rFonts w:hint="eastAsia" w:ascii="宋体" w:hAnsi="宋体" w:eastAsia="宋体" w:cs="宋体"/>
                <w:color w:val="auto"/>
                <w:kern w:val="0"/>
                <w:sz w:val="21"/>
                <w:szCs w:val="21"/>
                <w:highlight w:val="none"/>
              </w:rPr>
              <w:t>应急措施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响应机制</w:t>
            </w:r>
            <w:r>
              <w:rPr>
                <w:rFonts w:hint="eastAsia" w:ascii="宋体" w:hAnsi="宋体" w:eastAsia="宋体" w:cs="宋体"/>
                <w:color w:val="auto"/>
                <w:kern w:val="0"/>
                <w:sz w:val="21"/>
                <w:szCs w:val="21"/>
                <w:highlight w:val="none"/>
                <w:lang w:val="en-US" w:eastAsia="zh-CN" w:bidi="ar-SA"/>
              </w:rPr>
              <w:t>等）进行综合评审。</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保障措施完整、针对性强、可行性强</w:t>
            </w:r>
            <w:r>
              <w:rPr>
                <w:rFonts w:hint="eastAsia" w:ascii="宋体" w:hAnsi="宋体" w:eastAsia="宋体" w:cs="宋体"/>
                <w:color w:val="auto"/>
                <w:kern w:val="0"/>
                <w:sz w:val="21"/>
                <w:szCs w:val="21"/>
                <w:highlight w:val="none"/>
              </w:rPr>
              <w:t>的，计</w:t>
            </w:r>
            <w:r>
              <w:rPr>
                <w:rFonts w:hint="eastAsia" w:ascii="宋体" w:hAnsi="宋体" w:eastAsia="宋体" w:cs="宋体"/>
                <w:color w:val="auto"/>
                <w:kern w:val="0"/>
                <w:sz w:val="21"/>
                <w:szCs w:val="21"/>
                <w:highlight w:val="none"/>
                <w:lang w:val="en-US" w:eastAsia="zh-CN"/>
              </w:rPr>
              <w:t>18-20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w:t>
            </w:r>
            <w:r>
              <w:rPr>
                <w:rFonts w:hint="eastAsia" w:ascii="宋体" w:hAnsi="宋体" w:eastAsia="宋体" w:cs="宋体"/>
                <w:color w:val="auto"/>
                <w:kern w:val="0"/>
                <w:sz w:val="21"/>
                <w:szCs w:val="21"/>
                <w:highlight w:val="none"/>
              </w:rPr>
              <w:t>较完整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较有针对性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可行性一般的，计</w:t>
            </w:r>
            <w:r>
              <w:rPr>
                <w:rFonts w:hint="eastAsia" w:ascii="宋体" w:hAnsi="宋体" w:eastAsia="宋体" w:cs="宋体"/>
                <w:color w:val="auto"/>
                <w:kern w:val="0"/>
                <w:sz w:val="21"/>
                <w:szCs w:val="21"/>
                <w:highlight w:val="none"/>
                <w:lang w:val="en-US" w:eastAsia="zh-CN"/>
              </w:rPr>
              <w:t>16-17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w:t>
            </w:r>
            <w:r>
              <w:rPr>
                <w:rFonts w:hint="eastAsia" w:ascii="宋体" w:hAnsi="宋体" w:eastAsia="宋体" w:cs="宋体"/>
                <w:color w:val="auto"/>
                <w:kern w:val="0"/>
                <w:sz w:val="21"/>
                <w:szCs w:val="21"/>
                <w:highlight w:val="none"/>
              </w:rPr>
              <w:t>欠完整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欠可行性的，计</w:t>
            </w:r>
            <w:r>
              <w:rPr>
                <w:rFonts w:hint="eastAsia" w:ascii="宋体" w:hAnsi="宋体" w:eastAsia="宋体" w:cs="宋体"/>
                <w:color w:val="auto"/>
                <w:kern w:val="0"/>
                <w:sz w:val="21"/>
                <w:szCs w:val="21"/>
                <w:highlight w:val="none"/>
                <w:lang w:val="en-US" w:eastAsia="zh-CN"/>
              </w:rPr>
              <w:t>14-15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8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拟委派坐班律师现场答辩</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陈述工作思路清晰以及回答现场提问表现</w:t>
            </w:r>
            <w:r>
              <w:rPr>
                <w:rFonts w:hint="eastAsia" w:ascii="宋体" w:hAnsi="宋体" w:eastAsia="宋体" w:cs="宋体"/>
                <w:color w:val="auto"/>
                <w:kern w:val="0"/>
                <w:sz w:val="21"/>
                <w:szCs w:val="21"/>
                <w:highlight w:val="none"/>
                <w:lang w:val="en-US" w:eastAsia="zh-CN"/>
              </w:rPr>
              <w:t>进行</w:t>
            </w:r>
            <w:r>
              <w:rPr>
                <w:rFonts w:hint="eastAsia" w:ascii="宋体" w:hAnsi="宋体" w:eastAsia="宋体" w:cs="宋体"/>
                <w:color w:val="auto"/>
                <w:kern w:val="0"/>
                <w:sz w:val="21"/>
                <w:szCs w:val="21"/>
                <w:highlight w:val="none"/>
                <w:lang w:val="en-US" w:eastAsia="zh-CN" w:bidi="ar-SA"/>
              </w:rPr>
              <w:t>综合</w:t>
            </w:r>
            <w:r>
              <w:rPr>
                <w:rFonts w:hint="eastAsia" w:ascii="宋体" w:hAnsi="宋体" w:eastAsia="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陈述工作思路清晰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回答现场提问优的，计</w:t>
            </w:r>
            <w:r>
              <w:rPr>
                <w:rFonts w:hint="eastAsia" w:ascii="宋体" w:hAnsi="宋体" w:eastAsia="宋体" w:cs="宋体"/>
                <w:color w:val="auto"/>
                <w:kern w:val="0"/>
                <w:sz w:val="21"/>
                <w:szCs w:val="21"/>
                <w:highlight w:val="none"/>
                <w:lang w:val="en-US" w:eastAsia="zh-CN"/>
              </w:rPr>
              <w:t>18-20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陈述工作思路</w:t>
            </w:r>
            <w:r>
              <w:rPr>
                <w:rFonts w:hint="eastAsia" w:ascii="宋体" w:hAnsi="宋体" w:eastAsia="宋体" w:cs="宋体"/>
                <w:color w:val="auto"/>
                <w:kern w:val="0"/>
                <w:sz w:val="21"/>
                <w:szCs w:val="21"/>
                <w:highlight w:val="none"/>
                <w:lang w:val="en-US" w:eastAsia="zh-CN"/>
              </w:rPr>
              <w:t>较</w:t>
            </w:r>
            <w:r>
              <w:rPr>
                <w:rFonts w:hint="eastAsia" w:ascii="宋体" w:hAnsi="宋体" w:eastAsia="宋体" w:cs="宋体"/>
                <w:color w:val="auto"/>
                <w:kern w:val="0"/>
                <w:sz w:val="21"/>
                <w:szCs w:val="21"/>
                <w:highlight w:val="none"/>
              </w:rPr>
              <w:t>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回答现场提问较优的，计</w:t>
            </w:r>
            <w:r>
              <w:rPr>
                <w:rFonts w:hint="eastAsia" w:ascii="宋体" w:hAnsi="宋体" w:eastAsia="宋体" w:cs="宋体"/>
                <w:color w:val="auto"/>
                <w:kern w:val="0"/>
                <w:sz w:val="21"/>
                <w:szCs w:val="21"/>
                <w:highlight w:val="none"/>
                <w:lang w:val="en-US" w:eastAsia="zh-CN"/>
              </w:rPr>
              <w:t>16-17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陈述工作思路</w:t>
            </w:r>
            <w:r>
              <w:rPr>
                <w:rFonts w:hint="eastAsia" w:ascii="宋体" w:hAnsi="宋体" w:eastAsia="宋体" w:cs="宋体"/>
                <w:color w:val="auto"/>
                <w:kern w:val="0"/>
                <w:sz w:val="21"/>
                <w:szCs w:val="21"/>
                <w:highlight w:val="none"/>
                <w:lang w:val="en-US" w:eastAsia="zh-CN"/>
              </w:rPr>
              <w:t>欠</w:t>
            </w:r>
            <w:r>
              <w:rPr>
                <w:rFonts w:hint="eastAsia" w:ascii="宋体" w:hAnsi="宋体" w:eastAsia="宋体" w:cs="宋体"/>
                <w:color w:val="auto"/>
                <w:kern w:val="0"/>
                <w:sz w:val="21"/>
                <w:szCs w:val="21"/>
                <w:highlight w:val="none"/>
              </w:rPr>
              <w:t>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回答现场提问一般的，计</w:t>
            </w:r>
            <w:r>
              <w:rPr>
                <w:rFonts w:hint="eastAsia" w:ascii="宋体" w:hAnsi="宋体" w:eastAsia="宋体" w:cs="宋体"/>
                <w:color w:val="auto"/>
                <w:kern w:val="0"/>
                <w:sz w:val="21"/>
                <w:szCs w:val="21"/>
                <w:highlight w:val="none"/>
                <w:lang w:val="en-US" w:eastAsia="zh-CN"/>
              </w:rPr>
              <w:t>14-15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070" w:type="dxa"/>
            <w:gridSpan w:val="2"/>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合计</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bCs/>
                <w:color w:val="auto"/>
                <w:kern w:val="0"/>
                <w:sz w:val="21"/>
                <w:szCs w:val="21"/>
                <w:highlight w:val="none"/>
              </w:rPr>
            </w:pPr>
          </w:p>
        </w:tc>
      </w:tr>
    </w:tbl>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textAlignment w:val="auto"/>
        <w:rPr>
          <w:rFonts w:ascii="宋体" w:hAnsi="宋体" w:eastAsia="宋体" w:cs="宋体"/>
          <w:b/>
          <w:color w:val="auto"/>
          <w:szCs w:val="21"/>
        </w:rPr>
      </w:pPr>
      <w:r>
        <w:rPr>
          <w:rFonts w:hint="eastAsia" w:ascii="宋体" w:hAnsi="宋体" w:eastAsia="宋体" w:cs="宋体"/>
          <w:b/>
          <w:color w:val="auto"/>
          <w:szCs w:val="21"/>
        </w:rPr>
        <w:t>评审说明：</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1.技术部分单项得分为评审小组成员个人评审计分的算术平均值。</w:t>
      </w:r>
    </w:p>
    <w:p>
      <w:pPr>
        <w:keepNext w:val="0"/>
        <w:keepLines w:val="0"/>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2.响应文件缺失某项评审</w:t>
      </w:r>
      <w:r>
        <w:rPr>
          <w:rFonts w:hint="eastAsia" w:ascii="宋体" w:hAnsi="宋体" w:eastAsia="宋体" w:cs="宋体"/>
          <w:color w:val="auto"/>
          <w:kern w:val="0"/>
          <w:szCs w:val="21"/>
          <w:lang w:val="en-US" w:eastAsia="zh-CN"/>
        </w:rPr>
        <w:t>因素</w:t>
      </w:r>
      <w:r>
        <w:rPr>
          <w:rFonts w:hint="eastAsia" w:ascii="宋体" w:hAnsi="宋体" w:eastAsia="宋体" w:cs="宋体"/>
          <w:color w:val="auto"/>
          <w:kern w:val="0"/>
          <w:szCs w:val="21"/>
        </w:rPr>
        <w:t>的，该项计零分。</w:t>
      </w:r>
    </w:p>
    <w:p>
      <w:pPr>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pPr>
        <w:widowControl/>
        <w:adjustRightInd w:val="0"/>
        <w:snapToGrid w:val="0"/>
        <w:spacing w:line="360" w:lineRule="auto"/>
        <w:jc w:val="left"/>
        <w:rPr>
          <w:rFonts w:hint="eastAsia" w:ascii="宋体" w:hAnsi="宋体"/>
          <w:b/>
          <w:color w:val="auto"/>
          <w:szCs w:val="21"/>
        </w:rPr>
      </w:pPr>
      <w:r>
        <w:rPr>
          <w:rFonts w:hint="eastAsia" w:ascii="宋体" w:hAnsi="宋体"/>
          <w:b/>
          <w:color w:val="auto"/>
          <w:szCs w:val="21"/>
          <w:lang w:val="en-US" w:eastAsia="zh-CN"/>
        </w:rPr>
        <w:t>附</w:t>
      </w:r>
      <w:r>
        <w:rPr>
          <w:rFonts w:hint="eastAsia" w:ascii="宋体" w:hAnsi="宋体"/>
          <w:b/>
          <w:color w:val="auto"/>
          <w:szCs w:val="21"/>
        </w:rPr>
        <w:t>表</w:t>
      </w:r>
      <w:r>
        <w:rPr>
          <w:rFonts w:hint="eastAsia" w:ascii="宋体" w:hAnsi="宋体"/>
          <w:b/>
          <w:color w:val="auto"/>
          <w:szCs w:val="21"/>
          <w:lang w:val="en-US" w:eastAsia="zh-CN"/>
        </w:rPr>
        <w:t>三</w:t>
      </w:r>
      <w:r>
        <w:rPr>
          <w:rFonts w:hint="eastAsia" w:ascii="宋体" w:hAnsi="宋体"/>
          <w:b/>
          <w:color w:val="auto"/>
          <w:szCs w:val="21"/>
        </w:rPr>
        <w:t>：报价评审计分表（</w:t>
      </w:r>
      <w:r>
        <w:rPr>
          <w:rFonts w:hint="eastAsia" w:ascii="宋体" w:hAnsi="宋体"/>
          <w:b/>
          <w:color w:val="auto"/>
          <w:szCs w:val="21"/>
          <w:lang w:eastAsia="zh-CN"/>
        </w:rPr>
        <w:t>总分</w:t>
      </w:r>
      <w:r>
        <w:rPr>
          <w:rFonts w:hint="eastAsia" w:ascii="宋体" w:hAnsi="宋体"/>
          <w:b/>
          <w:color w:val="auto"/>
          <w:szCs w:val="21"/>
          <w:lang w:val="en-US" w:eastAsia="zh-CN"/>
        </w:rPr>
        <w:t>100分，权重0.3分</w:t>
      </w:r>
      <w:r>
        <w:rPr>
          <w:rFonts w:hint="eastAsia" w:ascii="宋体" w:hAnsi="宋体"/>
          <w:b/>
          <w:color w:val="auto"/>
          <w:szCs w:val="21"/>
        </w:rPr>
        <w:t>）</w:t>
      </w:r>
    </w:p>
    <w:tbl>
      <w:tblPr>
        <w:tblStyle w:val="47"/>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273"/>
        <w:gridCol w:w="1981"/>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评审标准</w:t>
            </w:r>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计分方式</w:t>
            </w:r>
          </w:p>
        </w:tc>
        <w:tc>
          <w:tcPr>
            <w:tcW w:w="3152" w:type="dxa"/>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0&lt;</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从0开始每升1%减2分，即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100-2*100L</w:t>
            </w:r>
          </w:p>
        </w:tc>
        <w:tc>
          <w:tcPr>
            <w:tcW w:w="3152" w:type="dxa"/>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rPr>
                <w:rFonts w:hint="eastAsia" w:ascii="宋体" w:hAnsi="宋体" w:cs="宋体"/>
                <w:b/>
                <w:color w:val="auto"/>
                <w:szCs w:val="21"/>
                <w:lang w:val="en-US"/>
              </w:rPr>
            </w:pPr>
          </w:p>
          <w:p>
            <w:pPr>
              <w:keepNext w:val="0"/>
              <w:keepLines w:val="0"/>
              <w:pageBreakBefore w:val="0"/>
              <w:widowControl/>
              <w:suppressLineNumbers w:val="0"/>
              <w:kinsoku/>
              <w:wordWrap/>
              <w:overflowPunct/>
              <w:topLinePunct w:val="0"/>
              <w:bidi w:val="0"/>
              <w:spacing w:line="240" w:lineRule="auto"/>
              <w:ind w:left="0" w:leftChars="0"/>
              <w:jc w:val="left"/>
              <w:rPr>
                <w:color w:val="auto"/>
              </w:rPr>
            </w:pPr>
            <w:r>
              <w:rPr>
                <w:rFonts w:ascii="宋体" w:hAnsi="宋体" w:eastAsia="宋体" w:cs="宋体"/>
                <w:color w:val="auto"/>
                <w:kern w:val="0"/>
                <w:sz w:val="24"/>
                <w:szCs w:val="24"/>
                <w:lang w:val="en-US" w:eastAsia="zh-CN" w:bidi="ar"/>
              </w:rPr>
              <w:drawing>
                <wp:inline distT="0" distB="0" distL="114300" distR="114300">
                  <wp:extent cx="1859915" cy="539115"/>
                  <wp:effectExtent l="0" t="0" r="14605" b="952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2"/>
                          <a:stretch>
                            <a:fillRect/>
                          </a:stretch>
                        </pic:blipFill>
                        <pic:spPr>
                          <a:xfrm>
                            <a:off x="0" y="0"/>
                            <a:ext cx="1859915" cy="53911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240" w:lineRule="auto"/>
              <w:ind w:left="0" w:leftChars="0"/>
              <w:rPr>
                <w:rFonts w:hint="default" w:ascii="宋体" w:hAnsi="宋体" w:cs="宋体"/>
                <w:b/>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评审价＝基准价</w:t>
            </w:r>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100分</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−3%≤</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×100%&lt;0</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从0开始每降1%加1分，即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100+100L</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×100%&lt;−3%</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从-3%开始每降1%减1分，即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103-（100L-3）</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bl>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color w:val="auto"/>
          <w:szCs w:val="21"/>
        </w:rPr>
      </w:pPr>
      <w:r>
        <w:rPr>
          <w:rFonts w:hint="eastAsia" w:ascii="宋体" w:hAnsi="宋体" w:eastAsia="宋体" w:cs="宋体"/>
          <w:b/>
          <w:color w:val="auto"/>
          <w:szCs w:val="21"/>
        </w:rPr>
        <w:t>评审说明：</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1.本项目评审价是指不含增值税总价。</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rPr>
        <w:t>2.</w:t>
      </w:r>
      <w:r>
        <w:rPr>
          <w:rFonts w:hint="eastAsia" w:ascii="宋体" w:hAnsi="宋体" w:cs="宋体"/>
          <w:color w:val="auto"/>
          <w:kern w:val="0"/>
          <w:szCs w:val="21"/>
          <w:highlight w:val="none"/>
        </w:rPr>
        <w:t>当供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的评审价低于（不含）进入报价详细评审的所有评审价的算术平均值90%时，由评审委员会启动成本评审工作，以判别该供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的评审价是否低于其成本。评审委员会应当要求该供</w:t>
      </w:r>
      <w:r>
        <w:rPr>
          <w:rFonts w:ascii="宋体" w:hAnsi="宋体" w:cs="宋体"/>
          <w:color w:val="auto"/>
          <w:kern w:val="0"/>
          <w:szCs w:val="21"/>
          <w:highlight w:val="none"/>
        </w:rPr>
        <w:t>应商</w:t>
      </w:r>
      <w:r>
        <w:rPr>
          <w:rFonts w:hint="eastAsia" w:ascii="宋体" w:hAnsi="宋体" w:cs="宋体"/>
          <w:color w:val="auto"/>
          <w:kern w:val="0"/>
          <w:szCs w:val="21"/>
          <w:highlight w:val="none"/>
        </w:rPr>
        <w:t>作出书面说明并提供相应证明材料。供</w:t>
      </w:r>
      <w:r>
        <w:rPr>
          <w:rFonts w:ascii="宋体" w:hAnsi="宋体" w:cs="宋体"/>
          <w:color w:val="auto"/>
          <w:kern w:val="0"/>
          <w:szCs w:val="21"/>
          <w:highlight w:val="none"/>
        </w:rPr>
        <w:t>应商</w:t>
      </w:r>
      <w:r>
        <w:rPr>
          <w:rFonts w:hint="eastAsia" w:ascii="宋体" w:hAnsi="宋体" w:cs="宋体"/>
          <w:color w:val="auto"/>
          <w:kern w:val="0"/>
          <w:szCs w:val="21"/>
          <w:highlight w:val="none"/>
        </w:rPr>
        <w:t>不能合理说明或者不能提供相应证明材料的，由评审委员会认定该供</w:t>
      </w:r>
      <w:r>
        <w:rPr>
          <w:rFonts w:ascii="宋体" w:hAnsi="宋体" w:cs="宋体"/>
          <w:color w:val="auto"/>
          <w:kern w:val="0"/>
          <w:szCs w:val="21"/>
          <w:highlight w:val="none"/>
        </w:rPr>
        <w:t>应商</w:t>
      </w:r>
      <w:r>
        <w:rPr>
          <w:rFonts w:hint="eastAsia" w:ascii="宋体" w:hAnsi="宋体" w:cs="宋体"/>
          <w:color w:val="auto"/>
          <w:kern w:val="0"/>
          <w:szCs w:val="21"/>
          <w:highlight w:val="none"/>
        </w:rPr>
        <w:t>以低于成本报价竞标，并</w:t>
      </w:r>
      <w:r>
        <w:rPr>
          <w:rFonts w:hint="eastAsia" w:ascii="宋体" w:hAnsi="宋体" w:cs="宋体"/>
          <w:b w:val="0"/>
          <w:bCs/>
          <w:color w:val="auto"/>
          <w:kern w:val="0"/>
          <w:szCs w:val="21"/>
          <w:highlight w:val="none"/>
        </w:rPr>
        <w:t>否决</w:t>
      </w:r>
      <w:r>
        <w:rPr>
          <w:rFonts w:hint="eastAsia" w:ascii="宋体" w:hAnsi="宋体" w:cs="宋体"/>
          <w:color w:val="auto"/>
          <w:kern w:val="0"/>
          <w:szCs w:val="21"/>
          <w:highlight w:val="none"/>
        </w:rPr>
        <w:t>其投标。</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对未低于成本报价的有效评审价，按照本表规定计算报价得分，其中：</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（1）平均价X值的计算</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X=（X1+X2+……Xn-1+Xn）／n</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X——进入报价详细评审的有效评审价的算术平均值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X1、X2、Xn-1、Xn——进入报价详细评审的有效评审价</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n——进入报价详细评审的有效评审价个数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（2）基准价Y的计算方式：</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kern w:val="0"/>
          <w:szCs w:val="21"/>
        </w:rPr>
      </w:pPr>
      <w:r>
        <w:rPr>
          <w:rFonts w:hint="eastAsia" w:ascii="宋体" w:hAnsi="宋体" w:eastAsia="宋体" w:cs="宋体"/>
          <w:color w:val="auto"/>
          <w:kern w:val="0"/>
          <w:szCs w:val="21"/>
        </w:rPr>
        <w:t>①Y为进</w:t>
      </w:r>
      <w:r>
        <w:rPr>
          <w:rFonts w:hint="eastAsia" w:ascii="宋体" w:hAnsi="宋体" w:eastAsia="宋体" w:cs="宋体"/>
          <w:b w:val="0"/>
          <w:bCs w:val="0"/>
          <w:color w:val="auto"/>
          <w:kern w:val="0"/>
          <w:szCs w:val="21"/>
        </w:rPr>
        <w:t>入报价详细评审的有效评审价中，在X值的90%（含）～110%（含）范围的所有有效评审价的算术平均值；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②当按上述第①项规定确定进入Y值计算的有效评审价个数≤3时，则Y为进入报价详细评审的所有有效评审价的算术平均值。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.按百分制计算：报价加分最多加3分，最高得分为103分。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5.供应商最终报价得分=按百分制计算报价得分*30%，最高得分为30.9分。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.报价评审时报价（或基准价）以人民币元为单位，保留小数点后两位，小数点后第三位“四舍五入”。</w:t>
      </w:r>
    </w:p>
    <w:p>
      <w:pPr>
        <w:rPr>
          <w:color w:val="auto"/>
        </w:rPr>
        <w:sectPr>
          <w:headerReference r:id="rId7" w:type="default"/>
          <w:footerReference r:id="rId8" w:type="default"/>
          <w:pgSz w:w="11906" w:h="16838"/>
          <w:pgMar w:top="2098" w:right="1474" w:bottom="1984" w:left="1587" w:header="851" w:footer="992" w:gutter="0"/>
          <w:cols w:space="0" w:num="1"/>
          <w:docGrid w:type="lines" w:linePitch="319" w:charSpace="0"/>
        </w:sectPr>
      </w:pPr>
    </w:p>
    <w:p>
      <w:pPr>
        <w:pStyle w:val="3"/>
        <w:keepNext w:val="0"/>
        <w:spacing w:line="360" w:lineRule="auto"/>
        <w:rPr>
          <w:rFonts w:ascii="宋体" w:hAnsi="宋体" w:cs="宋体"/>
          <w:bCs w:val="0"/>
          <w:color w:val="auto"/>
          <w:sz w:val="32"/>
          <w:szCs w:val="32"/>
        </w:rPr>
      </w:pPr>
      <w:bookmarkStart w:id="68" w:name="_Toc25621"/>
      <w:r>
        <w:rPr>
          <w:rFonts w:hint="eastAsia" w:ascii="宋体" w:hAnsi="宋体" w:cs="宋体"/>
          <w:bCs w:val="0"/>
          <w:color w:val="auto"/>
          <w:sz w:val="32"/>
          <w:szCs w:val="32"/>
        </w:rPr>
        <w:t>第四章  用户需求书</w:t>
      </w:r>
      <w:bookmarkEnd w:id="63"/>
      <w:bookmarkEnd w:id="64"/>
      <w:bookmarkEnd w:id="65"/>
      <w:bookmarkEnd w:id="66"/>
      <w:bookmarkEnd w:id="67"/>
      <w:r>
        <w:rPr>
          <w:rFonts w:hint="eastAsia" w:ascii="宋体" w:hAnsi="宋体" w:cs="宋体"/>
          <w:bCs w:val="0"/>
          <w:color w:val="auto"/>
          <w:sz w:val="32"/>
          <w:szCs w:val="32"/>
        </w:rPr>
        <w:t>（另册）</w:t>
      </w:r>
      <w:bookmarkEnd w:id="68"/>
    </w:p>
    <w:p>
      <w:pPr>
        <w:spacing w:line="360" w:lineRule="auto"/>
        <w:rPr>
          <w:color w:val="auto"/>
        </w:rPr>
      </w:pPr>
    </w:p>
    <w:p>
      <w:pPr>
        <w:pStyle w:val="2"/>
        <w:spacing w:line="360" w:lineRule="auto"/>
        <w:ind w:left="0" w:leftChars="0" w:firstLine="420" w:firstLineChars="200"/>
        <w:rPr>
          <w:rFonts w:hint="default" w:ascii="宋体" w:hAnsi="宋体" w:cs="宋体"/>
          <w:color w:val="auto"/>
          <w:lang w:val="en-US"/>
        </w:rPr>
      </w:pPr>
      <w:r>
        <w:rPr>
          <w:rFonts w:hint="eastAsia" w:ascii="宋体" w:hAnsi="宋体" w:cs="宋体"/>
          <w:color w:val="auto"/>
        </w:rPr>
        <w:t>用户需求书详见本项目竞争性采购公告附件：</w:t>
      </w:r>
      <w:r>
        <w:rPr>
          <w:rFonts w:hint="eastAsia" w:ascii="宋体" w:hAnsi="宋体" w:cs="宋体"/>
          <w:color w:val="auto"/>
          <w:u w:val="single"/>
          <w:lang w:val="en-US" w:eastAsia="zh-CN"/>
        </w:rPr>
        <w:t>长沙市轨道交通运营有限公司法律顾问采购服务项目用户需求书</w:t>
      </w:r>
    </w:p>
    <w:p>
      <w:pPr>
        <w:spacing w:line="360" w:lineRule="auto"/>
        <w:rPr>
          <w:color w:val="auto"/>
        </w:rPr>
      </w:pPr>
    </w:p>
    <w:p>
      <w:pPr>
        <w:spacing w:line="360" w:lineRule="auto"/>
        <w:rPr>
          <w:color w:val="auto"/>
        </w:rPr>
        <w:sectPr>
          <w:pgSz w:w="11906" w:h="16838"/>
          <w:pgMar w:top="2098" w:right="1474" w:bottom="1984" w:left="1587" w:header="851" w:footer="992" w:gutter="0"/>
          <w:cols w:space="0" w:num="1"/>
          <w:docGrid w:type="lines" w:linePitch="319" w:charSpace="0"/>
        </w:sectPr>
      </w:pPr>
    </w:p>
    <w:p>
      <w:pPr>
        <w:pStyle w:val="3"/>
        <w:keepNext w:val="0"/>
        <w:numPr>
          <w:ilvl w:val="0"/>
          <w:numId w:val="16"/>
        </w:numPr>
        <w:spacing w:line="360" w:lineRule="auto"/>
        <w:rPr>
          <w:rFonts w:hint="eastAsia" w:ascii="宋体" w:hAnsi="宋体" w:cs="宋体"/>
          <w:bCs w:val="0"/>
          <w:color w:val="auto"/>
          <w:sz w:val="32"/>
          <w:szCs w:val="32"/>
        </w:rPr>
      </w:pPr>
      <w:bookmarkStart w:id="69" w:name="_Toc31851"/>
      <w:bookmarkStart w:id="70" w:name="_Toc13521"/>
      <w:bookmarkStart w:id="71" w:name="_Toc22262"/>
      <w:bookmarkStart w:id="72" w:name="_Toc17441"/>
      <w:bookmarkStart w:id="73" w:name="_Toc19554"/>
      <w:bookmarkStart w:id="74" w:name="_Toc14891078"/>
      <w:r>
        <w:rPr>
          <w:rFonts w:hint="eastAsia" w:ascii="宋体" w:hAnsi="宋体" w:cs="宋体"/>
          <w:bCs w:val="0"/>
          <w:color w:val="auto"/>
          <w:sz w:val="32"/>
          <w:szCs w:val="32"/>
        </w:rPr>
        <w:t xml:space="preserve"> </w:t>
      </w:r>
      <w:bookmarkStart w:id="75" w:name="_Toc25541"/>
      <w:r>
        <w:rPr>
          <w:rFonts w:hint="eastAsia" w:ascii="宋体" w:hAnsi="宋体" w:cs="宋体"/>
          <w:bCs w:val="0"/>
          <w:color w:val="auto"/>
          <w:sz w:val="32"/>
          <w:szCs w:val="32"/>
        </w:rPr>
        <w:t>竞争性采购</w:t>
      </w:r>
      <w:bookmarkEnd w:id="69"/>
      <w:r>
        <w:rPr>
          <w:rFonts w:hint="eastAsia" w:ascii="宋体" w:hAnsi="宋体" w:cs="宋体"/>
          <w:bCs w:val="0"/>
          <w:color w:val="auto"/>
          <w:sz w:val="32"/>
          <w:szCs w:val="32"/>
          <w:lang w:eastAsia="zh-CN"/>
        </w:rPr>
        <w:t>控制价</w:t>
      </w:r>
      <w:r>
        <w:rPr>
          <w:rFonts w:hint="eastAsia" w:ascii="宋体" w:hAnsi="宋体" w:cs="宋体"/>
          <w:bCs w:val="0"/>
          <w:color w:val="auto"/>
          <w:sz w:val="32"/>
          <w:szCs w:val="32"/>
        </w:rPr>
        <w:t>（另册）</w:t>
      </w:r>
      <w:bookmarkEnd w:id="75"/>
    </w:p>
    <w:p>
      <w:pPr>
        <w:spacing w:line="360" w:lineRule="auto"/>
        <w:rPr>
          <w:rFonts w:ascii="Times New Roman" w:hAnsi="Times New Roman" w:eastAsia="宋体" w:cs="Times New Roman"/>
          <w:color w:val="auto"/>
        </w:rPr>
      </w:pPr>
    </w:p>
    <w:p>
      <w:pPr>
        <w:spacing w:line="360" w:lineRule="auto"/>
        <w:rPr>
          <w:rFonts w:hint="eastAsia" w:ascii="Times New Roman" w:hAnsi="Times New Roman" w:eastAsia="宋体" w:cs="Times New Roman"/>
          <w:color w:val="auto"/>
          <w:u w:val="single"/>
        </w:rPr>
      </w:pPr>
      <w:r>
        <w:rPr>
          <w:rFonts w:hint="eastAsia" w:cs="Times New Roman"/>
          <w:color w:val="auto"/>
          <w:lang w:val="en-US" w:eastAsia="zh-CN"/>
        </w:rPr>
        <w:t>控制价</w:t>
      </w:r>
      <w:r>
        <w:rPr>
          <w:rFonts w:hint="eastAsia" w:ascii="Times New Roman" w:hAnsi="Times New Roman" w:eastAsia="宋体" w:cs="Times New Roman"/>
          <w:color w:val="auto"/>
        </w:rPr>
        <w:t>详见本项目竞争性采购公告附件：</w:t>
      </w:r>
      <w:r>
        <w:rPr>
          <w:rFonts w:hint="eastAsia" w:ascii="Times New Roman" w:hAnsi="Times New Roman" w:eastAsia="宋体" w:cs="Times New Roman"/>
          <w:color w:val="auto"/>
          <w:u w:val="single"/>
        </w:rPr>
        <w:t>关于</w:t>
      </w:r>
      <w:r>
        <w:rPr>
          <w:rFonts w:hint="eastAsia" w:ascii="Times New Roman" w:hAnsi="Times New Roman" w:eastAsia="宋体" w:cs="Times New Roman"/>
          <w:color w:val="auto"/>
          <w:u w:val="single"/>
          <w:lang w:val="en-US" w:eastAsia="zh-CN"/>
        </w:rPr>
        <w:t>长沙市轨道交通运营有限公司法律顾问采购服务项目</w:t>
      </w:r>
      <w:r>
        <w:rPr>
          <w:rFonts w:hint="eastAsia" w:ascii="Times New Roman" w:hAnsi="Times New Roman" w:eastAsia="宋体" w:cs="Times New Roman"/>
          <w:color w:val="auto"/>
          <w:u w:val="single"/>
        </w:rPr>
        <w:t>目</w:t>
      </w:r>
      <w:r>
        <w:rPr>
          <w:rFonts w:hint="eastAsia" w:cs="Times New Roman"/>
          <w:color w:val="auto"/>
          <w:u w:val="single"/>
          <w:lang w:eastAsia="zh-CN"/>
        </w:rPr>
        <w:t>控制价</w:t>
      </w:r>
      <w:r>
        <w:rPr>
          <w:rFonts w:hint="eastAsia" w:ascii="Times New Roman" w:hAnsi="Times New Roman" w:eastAsia="宋体" w:cs="Times New Roman"/>
          <w:color w:val="auto"/>
          <w:u w:val="single"/>
        </w:rPr>
        <w:t>的公示说明</w:t>
      </w:r>
    </w:p>
    <w:p>
      <w:pPr>
        <w:pStyle w:val="2"/>
        <w:spacing w:line="360" w:lineRule="auto"/>
        <w:ind w:left="0" w:leftChars="0" w:firstLine="420" w:firstLineChars="200"/>
        <w:rPr>
          <w:rFonts w:hint="default" w:ascii="宋体" w:hAnsi="宋体" w:cs="宋体"/>
          <w:color w:val="auto"/>
          <w:lang w:val="en-US"/>
        </w:rPr>
      </w:pPr>
    </w:p>
    <w:p>
      <w:pPr>
        <w:pStyle w:val="46"/>
        <w:spacing w:after="0" w:line="360" w:lineRule="auto"/>
        <w:ind w:left="0" w:leftChars="0"/>
        <w:rPr>
          <w:color w:val="auto"/>
          <w:highlight w:val="yellow"/>
        </w:rPr>
      </w:pPr>
    </w:p>
    <w:p>
      <w:pPr>
        <w:pStyle w:val="46"/>
        <w:spacing w:after="0" w:line="360" w:lineRule="auto"/>
        <w:ind w:left="0" w:leftChars="0"/>
        <w:rPr>
          <w:color w:val="auto"/>
        </w:rPr>
      </w:pPr>
    </w:p>
    <w:p>
      <w:pPr>
        <w:pStyle w:val="46"/>
        <w:spacing w:after="0" w:line="360" w:lineRule="auto"/>
        <w:ind w:left="0" w:leftChars="0"/>
        <w:rPr>
          <w:color w:val="auto"/>
        </w:rPr>
        <w:sectPr>
          <w:pgSz w:w="11906" w:h="16838"/>
          <w:pgMar w:top="2098" w:right="1474" w:bottom="1984" w:left="1587" w:header="851" w:footer="992" w:gutter="0"/>
          <w:cols w:space="0" w:num="1"/>
          <w:docGrid w:type="lines" w:linePitch="319" w:charSpace="0"/>
        </w:sectPr>
      </w:pPr>
    </w:p>
    <w:p>
      <w:pPr>
        <w:pStyle w:val="3"/>
        <w:keepNext w:val="0"/>
        <w:numPr>
          <w:ilvl w:val="0"/>
          <w:numId w:val="17"/>
        </w:numPr>
        <w:rPr>
          <w:rFonts w:hint="eastAsia" w:ascii="宋体" w:hAnsi="宋体" w:cs="宋体"/>
          <w:bCs w:val="0"/>
          <w:color w:val="auto"/>
          <w:sz w:val="32"/>
          <w:szCs w:val="32"/>
        </w:rPr>
      </w:pPr>
      <w:r>
        <w:rPr>
          <w:rFonts w:hint="eastAsia" w:ascii="宋体" w:hAnsi="宋体" w:cs="宋体"/>
          <w:bCs w:val="0"/>
          <w:color w:val="auto"/>
          <w:sz w:val="32"/>
          <w:szCs w:val="32"/>
        </w:rPr>
        <w:t xml:space="preserve"> </w:t>
      </w:r>
      <w:bookmarkStart w:id="76" w:name="_Toc9950"/>
      <w:r>
        <w:rPr>
          <w:rFonts w:hint="eastAsia" w:ascii="宋体" w:hAnsi="宋体" w:cs="宋体"/>
          <w:bCs w:val="0"/>
          <w:color w:val="auto"/>
          <w:sz w:val="32"/>
          <w:szCs w:val="32"/>
        </w:rPr>
        <w:t>合同格式条款</w:t>
      </w:r>
      <w:bookmarkEnd w:id="70"/>
      <w:bookmarkEnd w:id="71"/>
      <w:bookmarkEnd w:id="72"/>
      <w:bookmarkEnd w:id="73"/>
      <w:bookmarkEnd w:id="74"/>
      <w:r>
        <w:rPr>
          <w:rFonts w:hint="eastAsia" w:ascii="宋体" w:hAnsi="宋体" w:cs="宋体"/>
          <w:bCs w:val="0"/>
          <w:color w:val="auto"/>
          <w:sz w:val="32"/>
          <w:szCs w:val="32"/>
        </w:rPr>
        <w:t>（另册）</w:t>
      </w:r>
      <w:bookmarkEnd w:id="76"/>
    </w:p>
    <w:p>
      <w:pPr>
        <w:widowControl w:val="0"/>
        <w:numPr>
          <w:ilvl w:val="0"/>
          <w:numId w:val="0"/>
        </w:numPr>
        <w:jc w:val="both"/>
        <w:rPr>
          <w:rFonts w:hint="eastAsia"/>
          <w:color w:val="auto"/>
        </w:rPr>
      </w:pPr>
    </w:p>
    <w:p>
      <w:pPr>
        <w:pStyle w:val="2"/>
        <w:spacing w:line="360" w:lineRule="auto"/>
        <w:ind w:left="0" w:leftChars="0" w:firstLine="420" w:firstLineChars="200"/>
        <w:rPr>
          <w:rFonts w:hint="default" w:ascii="宋体" w:hAnsi="宋体" w:cs="宋体"/>
          <w:color w:val="auto"/>
          <w:lang w:val="en-US"/>
        </w:rPr>
      </w:pPr>
      <w:r>
        <w:rPr>
          <w:rFonts w:hint="eastAsia" w:ascii="宋体" w:hAnsi="宋体" w:cs="宋体"/>
          <w:color w:val="auto"/>
          <w:lang w:val="en-US" w:eastAsia="zh-CN"/>
        </w:rPr>
        <w:t>合同格式条款</w:t>
      </w:r>
      <w:r>
        <w:rPr>
          <w:rFonts w:hint="eastAsia" w:ascii="宋体" w:hAnsi="宋体" w:cs="宋体"/>
          <w:color w:val="auto"/>
        </w:rPr>
        <w:t>详见本项目竞争性采购公告附件：</w:t>
      </w:r>
      <w:r>
        <w:rPr>
          <w:rFonts w:hint="eastAsia" w:ascii="宋体" w:hAnsi="宋体" w:cs="宋体"/>
          <w:color w:val="auto"/>
          <w:u w:val="single"/>
          <w:lang w:val="en-US" w:eastAsia="zh-CN"/>
        </w:rPr>
        <w:t>长沙市轨道交通运营有限公司法律顾问采购服务项目</w:t>
      </w:r>
      <w:r>
        <w:rPr>
          <w:rFonts w:hint="eastAsia" w:ascii="宋体" w:hAnsi="宋体" w:eastAsia="宋体" w:cs="宋体"/>
          <w:color w:val="auto"/>
          <w:u w:val="single"/>
          <w:lang w:val="en-US" w:eastAsia="zh-CN"/>
        </w:rPr>
        <w:t>合同</w:t>
      </w:r>
    </w:p>
    <w:p>
      <w:pPr>
        <w:pStyle w:val="45"/>
        <w:rPr>
          <w:rFonts w:hint="eastAsia"/>
          <w:color w:val="auto"/>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Pr>
        <w:rPr>
          <w:color w:val="auto"/>
        </w:rPr>
      </w:pPr>
    </w:p>
    <w:p>
      <w:pPr>
        <w:snapToGrid w:val="0"/>
        <w:spacing w:line="360" w:lineRule="auto"/>
        <w:jc w:val="center"/>
        <w:outlineLvl w:val="0"/>
        <w:rPr>
          <w:rFonts w:ascii="宋体" w:hAnsi="宋体" w:cs="宋体"/>
          <w:bCs/>
          <w:color w:val="auto"/>
          <w:sz w:val="32"/>
          <w:szCs w:val="32"/>
        </w:rPr>
      </w:pPr>
      <w:bookmarkStart w:id="77" w:name="_Toc132361369"/>
      <w:bookmarkStart w:id="78" w:name="_Toc29654"/>
      <w:bookmarkStart w:id="79" w:name="_Toc13449"/>
      <w:bookmarkStart w:id="80" w:name="_Toc18525"/>
      <w:bookmarkStart w:id="81" w:name="_Toc20891"/>
      <w:bookmarkStart w:id="82" w:name="_Toc5097"/>
      <w:r>
        <w:rPr>
          <w:rFonts w:hint="eastAsia" w:ascii="宋体" w:hAnsi="宋体" w:cs="宋体"/>
          <w:color w:val="auto"/>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rPr>
        <w:t>第七章</w:t>
      </w:r>
      <w:bookmarkStart w:id="83" w:name="_Toc14891079"/>
      <w:r>
        <w:rPr>
          <w:rFonts w:hint="eastAsia" w:ascii="宋体" w:hAnsi="宋体" w:cs="宋体"/>
          <w:b/>
          <w:color w:val="auto"/>
          <w:sz w:val="32"/>
          <w:szCs w:val="32"/>
        </w:rPr>
        <w:t xml:space="preserve">  </w:t>
      </w:r>
      <w:r>
        <w:rPr>
          <w:rFonts w:hint="eastAsia" w:ascii="宋体" w:hAnsi="宋体" w:cs="宋体"/>
          <w:b/>
          <w:bCs/>
          <w:color w:val="auto"/>
          <w:sz w:val="32"/>
          <w:szCs w:val="32"/>
        </w:rPr>
        <w:t>响应文件组成</w:t>
      </w:r>
      <w:bookmarkEnd w:id="77"/>
      <w:bookmarkEnd w:id="78"/>
      <w:bookmarkEnd w:id="79"/>
      <w:bookmarkEnd w:id="80"/>
      <w:bookmarkEnd w:id="81"/>
      <w:bookmarkEnd w:id="82"/>
      <w:bookmarkEnd w:id="83"/>
    </w:p>
    <w:p>
      <w:pPr>
        <w:spacing w:line="360" w:lineRule="auto"/>
        <w:rPr>
          <w:rFonts w:ascii="宋体" w:hAnsi="宋体"/>
          <w:b/>
          <w:bCs/>
          <w:color w:val="auto"/>
          <w:sz w:val="52"/>
          <w:szCs w:val="52"/>
        </w:rPr>
      </w:pPr>
    </w:p>
    <w:p>
      <w:pPr>
        <w:spacing w:line="360" w:lineRule="auto"/>
        <w:jc w:val="center"/>
        <w:rPr>
          <w:rFonts w:ascii="宋体" w:hAnsi="宋体"/>
          <w:b/>
          <w:bCs/>
          <w:color w:val="auto"/>
          <w:sz w:val="52"/>
          <w:szCs w:val="52"/>
        </w:rPr>
      </w:pPr>
      <w:r>
        <w:rPr>
          <w:rFonts w:hint="eastAsia" w:ascii="宋体" w:hAnsi="宋体"/>
          <w:b/>
          <w:bCs/>
          <w:color w:val="auto"/>
          <w:sz w:val="52"/>
          <w:szCs w:val="52"/>
        </w:rPr>
        <w:t>竞争性采购</w:t>
      </w:r>
    </w:p>
    <w:p>
      <w:pPr>
        <w:adjustRightInd w:val="0"/>
        <w:snapToGrid w:val="0"/>
        <w:spacing w:line="360" w:lineRule="auto"/>
        <w:jc w:val="center"/>
        <w:rPr>
          <w:rFonts w:ascii="宋体" w:hAnsi="宋体"/>
          <w:b/>
          <w:bCs/>
          <w:color w:val="auto"/>
          <w:sz w:val="52"/>
          <w:szCs w:val="52"/>
        </w:rPr>
      </w:pPr>
      <w:r>
        <w:rPr>
          <w:rFonts w:hint="eastAsia" w:ascii="宋体" w:hAnsi="宋体"/>
          <w:b/>
          <w:bCs/>
          <w:color w:val="auto"/>
          <w:sz w:val="52"/>
          <w:szCs w:val="52"/>
        </w:rPr>
        <w:t>响应文件</w:t>
      </w:r>
    </w:p>
    <w:p>
      <w:pPr>
        <w:spacing w:line="360" w:lineRule="auto"/>
        <w:rPr>
          <w:rFonts w:ascii="宋体" w:hAnsi="宋体"/>
          <w:b/>
          <w:bCs/>
          <w:color w:val="auto"/>
          <w:sz w:val="28"/>
          <w:szCs w:val="28"/>
        </w:rPr>
      </w:pPr>
    </w:p>
    <w:p>
      <w:pPr>
        <w:pStyle w:val="25"/>
        <w:spacing w:line="360" w:lineRule="auto"/>
        <w:rPr>
          <w:rFonts w:hAnsi="宋体"/>
          <w:b/>
          <w:bCs/>
          <w:color w:val="auto"/>
          <w:sz w:val="32"/>
          <w:szCs w:val="32"/>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竞争性采购项目名称：</w:t>
      </w:r>
      <w:r>
        <w:rPr>
          <w:rFonts w:hint="eastAsia" w:ascii="宋体" w:hAnsi="宋体" w:eastAsia="宋体"/>
          <w:b/>
          <w:bCs/>
          <w:color w:val="auto"/>
          <w:sz w:val="32"/>
          <w:szCs w:val="32"/>
          <w:u w:val="single"/>
          <w:lang w:val="en-US" w:eastAsia="zh-CN"/>
        </w:rPr>
        <w:t>长沙市轨道交通运营有限公司法律顾问采购服务项目</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供应商名称：</w:t>
      </w:r>
      <w:r>
        <w:rPr>
          <w:rFonts w:hint="eastAsia" w:hAnsi="宋体"/>
          <w:b/>
          <w:bCs/>
          <w:color w:val="auto"/>
          <w:sz w:val="32"/>
          <w:szCs w:val="32"/>
          <w:u w:val="single"/>
        </w:rPr>
        <w:t xml:space="preserve">      （加盖单位公章）</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竞争性采购项目编号：</w:t>
      </w:r>
      <w:r>
        <w:rPr>
          <w:rFonts w:hint="eastAsia" w:hAnsi="宋体"/>
          <w:b/>
          <w:bCs/>
          <w:color w:val="auto"/>
          <w:sz w:val="32"/>
          <w:szCs w:val="32"/>
          <w:u w:val="single"/>
          <w:lang w:val="en-US" w:eastAsia="zh-CN"/>
        </w:rPr>
        <w:t>长轨运服采【2023】059号</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jc w:val="center"/>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w:t>
      </w:r>
      <w:r>
        <w:rPr>
          <w:rFonts w:hint="eastAsia" w:hAnsi="宋体"/>
          <w:b/>
          <w:bCs/>
          <w:color w:val="auto"/>
          <w:sz w:val="32"/>
          <w:szCs w:val="32"/>
        </w:rPr>
        <w:t>年</w:t>
      </w:r>
      <w:r>
        <w:rPr>
          <w:rFonts w:hint="eastAsia" w:hAnsi="宋体"/>
          <w:b/>
          <w:bCs/>
          <w:color w:val="auto"/>
          <w:sz w:val="32"/>
          <w:szCs w:val="32"/>
          <w:u w:val="single"/>
        </w:rPr>
        <w:t xml:space="preserve">   </w:t>
      </w:r>
      <w:r>
        <w:rPr>
          <w:rFonts w:hint="eastAsia" w:hAnsi="宋体"/>
          <w:b/>
          <w:bCs/>
          <w:color w:val="auto"/>
          <w:sz w:val="32"/>
          <w:szCs w:val="32"/>
        </w:rPr>
        <w:t>月</w:t>
      </w:r>
      <w:r>
        <w:rPr>
          <w:rFonts w:hint="eastAsia" w:hAnsi="宋体"/>
          <w:b/>
          <w:bCs/>
          <w:color w:val="auto"/>
          <w:sz w:val="32"/>
          <w:szCs w:val="32"/>
          <w:u w:val="single"/>
        </w:rPr>
        <w:t xml:space="preserve">   </w:t>
      </w:r>
      <w:r>
        <w:rPr>
          <w:rFonts w:hint="eastAsia" w:hAnsi="宋体"/>
          <w:b/>
          <w:bCs/>
          <w:color w:val="auto"/>
          <w:sz w:val="32"/>
          <w:szCs w:val="32"/>
        </w:rPr>
        <w:t>日</w:t>
      </w:r>
    </w:p>
    <w:p>
      <w:pPr>
        <w:spacing w:line="360" w:lineRule="exact"/>
        <w:rPr>
          <w:rFonts w:ascii="宋体" w:hAnsi="宋体"/>
          <w:b/>
          <w:color w:val="auto"/>
        </w:rPr>
      </w:pPr>
    </w:p>
    <w:p>
      <w:pPr>
        <w:widowControl/>
        <w:spacing w:line="360" w:lineRule="auto"/>
        <w:jc w:val="center"/>
        <w:rPr>
          <w:rFonts w:hAnsi="宋体" w:cs="宋体"/>
          <w:b/>
          <w:bCs/>
          <w:color w:val="auto"/>
          <w:sz w:val="32"/>
          <w:szCs w:val="32"/>
        </w:rPr>
      </w:pPr>
      <w:r>
        <w:rPr>
          <w:rFonts w:hint="eastAsia" w:ascii="宋体" w:hAnsi="宋体"/>
          <w:b/>
          <w:color w:val="auto"/>
          <w:sz w:val="32"/>
          <w:szCs w:val="32"/>
        </w:rPr>
        <w:t>目   录</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rPr>
          <w:rFonts w:ascii="宋体" w:hAnsi="宋体"/>
          <w:color w:val="auto"/>
          <w:szCs w:val="21"/>
        </w:rPr>
      </w:pPr>
      <w:r>
        <w:rPr>
          <w:rFonts w:hint="eastAsia" w:ascii="宋体" w:hAnsi="宋体"/>
          <w:color w:val="auto"/>
          <w:szCs w:val="21"/>
        </w:rPr>
        <w:t>一、竞争性采购承诺书</w:t>
      </w:r>
    </w:p>
    <w:p>
      <w:pPr>
        <w:adjustRightInd w:val="0"/>
        <w:snapToGrid w:val="0"/>
        <w:spacing w:line="360" w:lineRule="auto"/>
        <w:jc w:val="left"/>
        <w:rPr>
          <w:rFonts w:ascii="宋体" w:hAnsi="宋体"/>
          <w:color w:val="auto"/>
          <w:szCs w:val="21"/>
        </w:rPr>
      </w:pPr>
      <w:r>
        <w:rPr>
          <w:rFonts w:hint="eastAsia" w:ascii="宋体" w:hAnsi="宋体"/>
          <w:color w:val="auto"/>
          <w:szCs w:val="21"/>
        </w:rPr>
        <w:t>二、</w:t>
      </w:r>
      <w:r>
        <w:rPr>
          <w:rFonts w:hint="eastAsia" w:ascii="宋体" w:hAnsi="宋体"/>
          <w:color w:val="auto"/>
          <w:szCs w:val="21"/>
          <w:lang w:eastAsia="zh-CN"/>
        </w:rPr>
        <w:t>律师事务所负责人</w:t>
      </w:r>
      <w:r>
        <w:rPr>
          <w:rFonts w:hint="eastAsia" w:ascii="宋体" w:hAnsi="宋体"/>
          <w:color w:val="auto"/>
          <w:szCs w:val="21"/>
        </w:rPr>
        <w:t>身份证明书</w:t>
      </w:r>
    </w:p>
    <w:p>
      <w:pPr>
        <w:adjustRightInd w:val="0"/>
        <w:snapToGrid w:val="0"/>
        <w:spacing w:line="360" w:lineRule="auto"/>
        <w:jc w:val="left"/>
        <w:rPr>
          <w:rFonts w:ascii="宋体" w:hAnsi="宋体"/>
          <w:color w:val="auto"/>
          <w:szCs w:val="21"/>
        </w:rPr>
      </w:pPr>
      <w:r>
        <w:rPr>
          <w:rFonts w:hint="eastAsia" w:ascii="宋体" w:hAnsi="宋体"/>
          <w:color w:val="auto"/>
          <w:szCs w:val="21"/>
        </w:rPr>
        <w:t>三、授权委托书</w:t>
      </w:r>
      <w:r>
        <w:rPr>
          <w:rFonts w:hint="eastAsia" w:ascii="宋体" w:hAnsi="宋体" w:eastAsia="宋体" w:cs="宋体"/>
          <w:color w:val="auto"/>
        </w:rPr>
        <w:t>（如有）</w:t>
      </w:r>
    </w:p>
    <w:p>
      <w:pPr>
        <w:adjustRightInd w:val="0"/>
        <w:snapToGrid w:val="0"/>
        <w:spacing w:line="360" w:lineRule="auto"/>
        <w:jc w:val="left"/>
        <w:rPr>
          <w:rFonts w:hAnsi="宋体"/>
          <w:color w:val="auto"/>
          <w:szCs w:val="21"/>
        </w:rPr>
      </w:pPr>
      <w:r>
        <w:rPr>
          <w:rFonts w:hint="eastAsia" w:ascii="宋体" w:hAnsi="宋体"/>
          <w:color w:val="auto"/>
          <w:szCs w:val="21"/>
        </w:rPr>
        <w:t>四、</w:t>
      </w:r>
      <w:r>
        <w:rPr>
          <w:rFonts w:hint="eastAsia" w:hAnsi="宋体"/>
          <w:color w:val="auto"/>
          <w:szCs w:val="21"/>
        </w:rPr>
        <w:t>供应商资格证明文件</w:t>
      </w:r>
    </w:p>
    <w:p>
      <w:pPr>
        <w:adjustRightInd w:val="0"/>
        <w:snapToGrid w:val="0"/>
        <w:spacing w:line="360" w:lineRule="auto"/>
        <w:rPr>
          <w:rFonts w:hint="eastAsia" w:ascii="宋体" w:hAnsi="宋体"/>
          <w:color w:val="auto"/>
          <w:szCs w:val="21"/>
        </w:rPr>
      </w:pPr>
      <w:r>
        <w:rPr>
          <w:rFonts w:hint="eastAsia" w:ascii="宋体" w:hAnsi="宋体"/>
          <w:color w:val="auto"/>
          <w:szCs w:val="21"/>
        </w:rPr>
        <w:t>五、</w:t>
      </w:r>
      <w:r>
        <w:rPr>
          <w:rFonts w:hint="eastAsia" w:ascii="宋体" w:hAnsi="宋体" w:eastAsia="宋体" w:cs="宋体"/>
          <w:color w:val="auto"/>
        </w:rPr>
        <w:t>与评审办法相关的证明资料</w:t>
      </w:r>
    </w:p>
    <w:p>
      <w:pPr>
        <w:pStyle w:val="25"/>
        <w:tabs>
          <w:tab w:val="left" w:pos="399"/>
        </w:tabs>
        <w:adjustRightInd w:val="0"/>
        <w:snapToGrid w:val="0"/>
        <w:spacing w:line="360" w:lineRule="auto"/>
        <w:rPr>
          <w:rFonts w:ascii="宋体" w:hAnsi="宋体"/>
          <w:color w:val="auto"/>
          <w:szCs w:val="21"/>
        </w:rPr>
      </w:pPr>
      <w:r>
        <w:rPr>
          <w:rFonts w:hint="eastAsia" w:ascii="宋体" w:hAnsi="宋体"/>
          <w:color w:val="auto"/>
          <w:szCs w:val="21"/>
        </w:rPr>
        <w:t>六、</w:t>
      </w:r>
      <w:r>
        <w:rPr>
          <w:rFonts w:hint="eastAsia" w:ascii="宋体" w:hAnsi="宋体" w:eastAsia="宋体" w:cs="宋体"/>
          <w:color w:val="auto"/>
          <w:lang w:val="en-US" w:eastAsia="zh-CN"/>
        </w:rPr>
        <w:t>服务</w:t>
      </w:r>
      <w:r>
        <w:rPr>
          <w:rFonts w:hint="eastAsia" w:ascii="宋体" w:hAnsi="宋体" w:eastAsia="宋体" w:cs="宋体"/>
          <w:color w:val="auto"/>
        </w:rPr>
        <w:t>方案</w:t>
      </w:r>
    </w:p>
    <w:p>
      <w:pPr>
        <w:adjustRightInd w:val="0"/>
        <w:snapToGrid w:val="0"/>
        <w:spacing w:line="360" w:lineRule="auto"/>
        <w:jc w:val="left"/>
        <w:rPr>
          <w:rFonts w:hint="eastAsia" w:ascii="宋体" w:hAnsi="宋体" w:eastAsia="宋体" w:cs="宋体"/>
          <w:color w:val="auto"/>
          <w:lang w:val="en-US" w:eastAsia="zh-CN"/>
        </w:rPr>
      </w:pPr>
      <w:r>
        <w:rPr>
          <w:rFonts w:hint="eastAsia" w:ascii="宋体" w:hAnsi="宋体"/>
          <w:color w:val="auto"/>
          <w:szCs w:val="21"/>
        </w:rPr>
        <w:t>七、</w:t>
      </w:r>
      <w:r>
        <w:rPr>
          <w:rFonts w:hint="eastAsia" w:ascii="宋体" w:hAnsi="宋体" w:eastAsia="宋体" w:cs="宋体"/>
          <w:color w:val="auto"/>
          <w:lang w:val="en-US" w:eastAsia="zh-CN"/>
        </w:rPr>
        <w:t>委派函</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八</w:t>
      </w:r>
      <w:r>
        <w:rPr>
          <w:rFonts w:hint="eastAsia" w:ascii="宋体" w:hAnsi="宋体"/>
          <w:color w:val="auto"/>
          <w:szCs w:val="21"/>
        </w:rPr>
        <w:t>、</w:t>
      </w:r>
      <w:r>
        <w:rPr>
          <w:rFonts w:hint="eastAsia" w:ascii="宋体" w:hAnsi="宋体" w:eastAsia="宋体" w:cs="宋体"/>
          <w:color w:val="auto"/>
        </w:rPr>
        <w:t>报价一览表</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九</w:t>
      </w:r>
      <w:r>
        <w:rPr>
          <w:rFonts w:hint="eastAsia" w:ascii="宋体" w:hAnsi="宋体"/>
          <w:color w:val="auto"/>
          <w:szCs w:val="21"/>
        </w:rPr>
        <w:t>、</w:t>
      </w:r>
      <w:r>
        <w:rPr>
          <w:rFonts w:hint="eastAsia" w:ascii="宋体" w:hAnsi="宋体" w:eastAsia="宋体" w:cs="宋体"/>
          <w:color w:val="auto"/>
        </w:rPr>
        <w:t>分项价格表</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十</w:t>
      </w:r>
      <w:r>
        <w:rPr>
          <w:rFonts w:hint="eastAsia" w:ascii="宋体" w:hAnsi="宋体"/>
          <w:color w:val="auto"/>
          <w:szCs w:val="21"/>
        </w:rPr>
        <w:t>、</w:t>
      </w:r>
      <w:r>
        <w:rPr>
          <w:rFonts w:hint="eastAsia" w:ascii="宋体" w:hAnsi="宋体" w:eastAsia="宋体" w:cs="宋体"/>
          <w:color w:val="auto"/>
        </w:rPr>
        <w:t>其他资料（如有）</w:t>
      </w:r>
    </w:p>
    <w:p>
      <w:pPr>
        <w:pStyle w:val="2"/>
      </w:pPr>
    </w:p>
    <w:p>
      <w:pPr>
        <w:ind w:firstLine="480" w:firstLineChars="200"/>
        <w:jc w:val="center"/>
        <w:outlineLvl w:val="1"/>
        <w:rPr>
          <w:rFonts w:hint="eastAsia" w:ascii="宋体" w:hAnsi="宋体"/>
          <w:color w:val="auto"/>
          <w:sz w:val="24"/>
        </w:rPr>
      </w:pPr>
    </w:p>
    <w:p>
      <w:pPr>
        <w:ind w:firstLine="480" w:firstLineChars="200"/>
        <w:jc w:val="center"/>
        <w:outlineLvl w:val="1"/>
        <w:rPr>
          <w:rFonts w:hint="eastAsia" w:ascii="宋体" w:hAnsi="宋体"/>
          <w:color w:val="auto"/>
          <w:sz w:val="24"/>
        </w:rPr>
      </w:pPr>
    </w:p>
    <w:p>
      <w:pPr>
        <w:ind w:firstLine="480" w:firstLineChars="200"/>
        <w:jc w:val="center"/>
        <w:outlineLvl w:val="1"/>
        <w:rPr>
          <w:rFonts w:ascii="黑体" w:hAnsi="黑体" w:eastAsia="黑体"/>
          <w:b/>
          <w:color w:val="auto"/>
          <w:sz w:val="32"/>
          <w:szCs w:val="32"/>
        </w:rPr>
      </w:pPr>
      <w:r>
        <w:rPr>
          <w:rFonts w:hint="eastAsia" w:ascii="宋体" w:hAnsi="宋体"/>
          <w:color w:val="auto"/>
          <w:sz w:val="24"/>
        </w:rPr>
        <w:br w:type="page"/>
      </w:r>
      <w:bookmarkStart w:id="84" w:name="_Toc28245"/>
      <w:bookmarkStart w:id="85" w:name="_Toc32569"/>
      <w:bookmarkStart w:id="86" w:name="_Toc132361370"/>
      <w:bookmarkStart w:id="87" w:name="_Toc7657"/>
      <w:bookmarkStart w:id="88" w:name="_Toc7245"/>
      <w:bookmarkStart w:id="89" w:name="_Toc32600"/>
      <w:bookmarkStart w:id="90" w:name="_Toc14530"/>
      <w:bookmarkStart w:id="91" w:name="_Toc551"/>
      <w:r>
        <w:rPr>
          <w:rFonts w:hint="eastAsia" w:ascii="宋体" w:hAnsi="宋体" w:cs="宋体"/>
          <w:b/>
          <w:color w:val="auto"/>
          <w:sz w:val="32"/>
          <w:szCs w:val="32"/>
        </w:rPr>
        <w:t>一、竞争性采购承诺书</w:t>
      </w:r>
      <w:bookmarkEnd w:id="84"/>
      <w:bookmarkEnd w:id="85"/>
      <w:bookmarkEnd w:id="86"/>
      <w:bookmarkEnd w:id="87"/>
      <w:bookmarkEnd w:id="88"/>
      <w:bookmarkEnd w:id="89"/>
      <w:bookmarkEnd w:id="90"/>
      <w:bookmarkEnd w:id="91"/>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致</w:t>
      </w:r>
      <w:r>
        <w:rPr>
          <w:rStyle w:val="56"/>
          <w:rFonts w:hint="eastAsia"/>
          <w:color w:val="auto"/>
          <w:kern w:val="0"/>
          <w:shd w:val="clear" w:color="auto" w:fill="FFFFFF"/>
        </w:rPr>
        <w:t>长沙市轨道交通运营有限公司</w:t>
      </w:r>
      <w:r>
        <w:rPr>
          <w:rFonts w:hint="eastAsia" w:ascii="宋体" w:hAnsi="宋体" w:cs="宋体"/>
          <w:color w:val="auto"/>
          <w:szCs w:val="21"/>
        </w:rPr>
        <w:t>：</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我方已仔细研究了</w:t>
      </w:r>
      <w:r>
        <w:rPr>
          <w:rStyle w:val="56"/>
          <w:rFonts w:hint="eastAsia" w:cs="Times New Roman"/>
          <w:color w:val="auto"/>
          <w:kern w:val="0"/>
          <w:shd w:val="clear" w:color="auto" w:fill="FFFFFF"/>
          <w:lang w:val="en-US" w:eastAsia="zh-CN"/>
        </w:rPr>
        <w:t>长沙市轨道交通运营有限公司法律顾问采购服务项目</w:t>
      </w:r>
      <w:r>
        <w:rPr>
          <w:rFonts w:hint="eastAsia" w:ascii="宋体" w:hAnsi="宋体"/>
          <w:color w:val="auto"/>
          <w:szCs w:val="21"/>
        </w:rPr>
        <w:t>的竞争性采购文件（竞争性采购项目编号：</w:t>
      </w:r>
      <w:r>
        <w:rPr>
          <w:rStyle w:val="56"/>
          <w:rFonts w:hint="eastAsia"/>
          <w:color w:val="auto"/>
          <w:kern w:val="0"/>
          <w:shd w:val="clear" w:color="auto" w:fill="FFFFFF"/>
          <w:lang w:eastAsia="zh-CN"/>
        </w:rPr>
        <w:t>长轨运服采【2023】059号</w:t>
      </w:r>
      <w:r>
        <w:rPr>
          <w:rFonts w:hint="eastAsia" w:ascii="宋体" w:hAnsi="宋体"/>
          <w:color w:val="auto"/>
          <w:szCs w:val="21"/>
        </w:rPr>
        <w:t>）的全部内容，</w:t>
      </w:r>
      <w:r>
        <w:rPr>
          <w:rFonts w:hint="eastAsia" w:hAnsi="宋体"/>
          <w:color w:val="auto"/>
          <w:szCs w:val="21"/>
        </w:rPr>
        <w:t>知悉参加竞争性采购的风险，我方承诺接受竞争性采购文件的全部条款且无任何异议。</w:t>
      </w:r>
    </w:p>
    <w:p>
      <w:pPr>
        <w:pStyle w:val="25"/>
        <w:numPr>
          <w:ilvl w:val="0"/>
          <w:numId w:val="18"/>
        </w:numPr>
        <w:adjustRightInd w:val="0"/>
        <w:snapToGrid w:val="0"/>
        <w:spacing w:line="360" w:lineRule="auto"/>
        <w:rPr>
          <w:rFonts w:hAnsi="宋体"/>
          <w:color w:val="auto"/>
        </w:rPr>
      </w:pPr>
      <w:r>
        <w:rPr>
          <w:rFonts w:hint="eastAsia"/>
          <w:color w:val="auto"/>
        </w:rPr>
        <w:t>参与本项目竞争性采购活动系本公司自愿行为。</w:t>
      </w:r>
    </w:p>
    <w:p>
      <w:pPr>
        <w:pStyle w:val="25"/>
        <w:numPr>
          <w:ilvl w:val="0"/>
          <w:numId w:val="18"/>
        </w:numPr>
        <w:adjustRightInd w:val="0"/>
        <w:snapToGrid w:val="0"/>
        <w:spacing w:line="360" w:lineRule="auto"/>
        <w:rPr>
          <w:color w:val="auto"/>
        </w:rPr>
      </w:pPr>
      <w:r>
        <w:rPr>
          <w:rFonts w:hint="eastAsia"/>
          <w:color w:val="auto"/>
        </w:rPr>
        <w:t>我方同意在竞争性采购文件中规定的提交响应文件截止时间起</w:t>
      </w:r>
      <w:r>
        <w:rPr>
          <w:rFonts w:hint="eastAsia"/>
          <w:color w:val="auto"/>
          <w:u w:val="single"/>
        </w:rPr>
        <w:t>180</w:t>
      </w:r>
      <w:r>
        <w:rPr>
          <w:rFonts w:hint="eastAsia"/>
          <w:color w:val="auto"/>
        </w:rPr>
        <w:t>日历天内</w:t>
      </w:r>
      <w:r>
        <w:rPr>
          <w:rFonts w:hint="eastAsia"/>
          <w:color w:val="auto"/>
          <w:lang w:eastAsia="zh-CN"/>
        </w:rPr>
        <w:t>（</w:t>
      </w:r>
      <w:r>
        <w:rPr>
          <w:rFonts w:hint="eastAsia"/>
          <w:color w:val="auto"/>
        </w:rPr>
        <w:t>响应文件有效期</w:t>
      </w:r>
      <w:r>
        <w:rPr>
          <w:rFonts w:hint="eastAsia"/>
          <w:color w:val="auto"/>
          <w:lang w:eastAsia="zh-CN"/>
        </w:rPr>
        <w:t>）</w:t>
      </w:r>
      <w:r>
        <w:rPr>
          <w:rFonts w:hint="eastAsia"/>
          <w:color w:val="auto"/>
        </w:rPr>
        <w:t>遵守本响应文件中的承诺且在此期限期满之前均具有法律约束力。</w:t>
      </w:r>
    </w:p>
    <w:p>
      <w:pPr>
        <w:pStyle w:val="25"/>
        <w:numPr>
          <w:ilvl w:val="0"/>
          <w:numId w:val="18"/>
        </w:numPr>
        <w:adjustRightInd w:val="0"/>
        <w:snapToGrid w:val="0"/>
        <w:spacing w:line="360" w:lineRule="auto"/>
        <w:rPr>
          <w:color w:val="auto"/>
        </w:rPr>
      </w:pPr>
      <w:r>
        <w:rPr>
          <w:rFonts w:hint="eastAsia"/>
          <w:color w:val="auto"/>
        </w:rPr>
        <w:t>我方提交的响应文件均为</w:t>
      </w:r>
      <w:r>
        <w:rPr>
          <w:rFonts w:hint="eastAsia"/>
          <w:b/>
          <w:bCs/>
          <w:color w:val="auto"/>
        </w:rPr>
        <w:t>正本一份和副本两份</w:t>
      </w:r>
      <w:r>
        <w:rPr>
          <w:rFonts w:hint="eastAsia"/>
          <w:color w:val="auto"/>
        </w:rPr>
        <w:t>，电子文件（包括响应文件全部内容）一份，并保证响应文件提供的数据和材料是真实、准确的，</w:t>
      </w:r>
      <w:r>
        <w:rPr>
          <w:rFonts w:hint="eastAsia"/>
          <w:b/>
          <w:bCs/>
          <w:color w:val="auto"/>
        </w:rPr>
        <w:t>均无复制、粘贴之情形，且无低于成本的恶意报价行为</w:t>
      </w:r>
      <w:r>
        <w:rPr>
          <w:rFonts w:hint="eastAsia"/>
          <w:color w:val="auto"/>
        </w:rPr>
        <w:t>。否则，愿承担由此引起的一切法律责任。</w:t>
      </w:r>
    </w:p>
    <w:p>
      <w:pPr>
        <w:pStyle w:val="25"/>
        <w:numPr>
          <w:ilvl w:val="0"/>
          <w:numId w:val="18"/>
        </w:numPr>
        <w:adjustRightInd w:val="0"/>
        <w:snapToGrid w:val="0"/>
        <w:spacing w:line="360" w:lineRule="auto"/>
        <w:rPr>
          <w:color w:val="auto"/>
        </w:rPr>
      </w:pPr>
      <w:r>
        <w:rPr>
          <w:rFonts w:hint="eastAsia"/>
          <w:color w:val="auto"/>
        </w:rPr>
        <w:t>遵守贵司各项管理制度和竞争性采购现场纪律，服从现场工作人员管理，自觉维护贵司竞争性采购活动秩序。</w:t>
      </w:r>
    </w:p>
    <w:p>
      <w:pPr>
        <w:pStyle w:val="25"/>
        <w:numPr>
          <w:ilvl w:val="0"/>
          <w:numId w:val="18"/>
        </w:numPr>
        <w:adjustRightInd w:val="0"/>
        <w:snapToGrid w:val="0"/>
        <w:spacing w:line="360" w:lineRule="auto"/>
        <w:rPr>
          <w:color w:val="auto"/>
        </w:rPr>
      </w:pPr>
      <w:r>
        <w:rPr>
          <w:rFonts w:hint="eastAsia"/>
          <w:color w:val="auto"/>
        </w:rPr>
        <w:t>保证没有组织、参与围标、串标行为。</w:t>
      </w:r>
    </w:p>
    <w:p>
      <w:pPr>
        <w:pStyle w:val="25"/>
        <w:numPr>
          <w:ilvl w:val="0"/>
          <w:numId w:val="18"/>
        </w:numPr>
        <w:adjustRightInd w:val="0"/>
        <w:snapToGrid w:val="0"/>
        <w:spacing w:line="360" w:lineRule="auto"/>
        <w:rPr>
          <w:color w:val="auto"/>
        </w:rPr>
      </w:pPr>
      <w:r>
        <w:rPr>
          <w:rFonts w:hint="eastAsia"/>
          <w:color w:val="auto"/>
        </w:rPr>
        <w:t>不与采购</w:t>
      </w:r>
      <w:r>
        <w:rPr>
          <w:rFonts w:hint="eastAsia"/>
          <w:color w:val="auto"/>
          <w:lang w:val="en-US" w:eastAsia="zh-CN"/>
        </w:rPr>
        <w:t>人</w:t>
      </w:r>
      <w:r>
        <w:rPr>
          <w:rFonts w:hint="eastAsia"/>
          <w:color w:val="auto"/>
        </w:rPr>
        <w:t>或竞争性采购评审小组成员私下联络和串通以牟取成交；不以他人名义参与竞争性采购或者以其他方式弄虚作假骗取成交；不在竞争性采购结束后进行虚假、恶意质疑和投诉。</w:t>
      </w:r>
    </w:p>
    <w:p>
      <w:pPr>
        <w:pStyle w:val="25"/>
        <w:numPr>
          <w:ilvl w:val="0"/>
          <w:numId w:val="18"/>
        </w:numPr>
        <w:adjustRightInd w:val="0"/>
        <w:snapToGrid w:val="0"/>
        <w:spacing w:line="360" w:lineRule="auto"/>
        <w:rPr>
          <w:color w:val="auto"/>
        </w:rPr>
      </w:pPr>
      <w:r>
        <w:rPr>
          <w:rFonts w:hint="eastAsia"/>
          <w:color w:val="auto"/>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5"/>
        <w:numPr>
          <w:ilvl w:val="0"/>
          <w:numId w:val="18"/>
        </w:numPr>
        <w:adjustRightInd w:val="0"/>
        <w:snapToGrid w:val="0"/>
        <w:spacing w:line="360" w:lineRule="auto"/>
        <w:rPr>
          <w:color w:val="auto"/>
        </w:rPr>
      </w:pPr>
      <w:r>
        <w:rPr>
          <w:rFonts w:hint="eastAsia"/>
          <w:color w:val="auto"/>
        </w:rPr>
        <w:t>我方承诺，若贵方需要，我方愿意提供任何与本次竞争性采购有关的数据、情况和技术资料。</w:t>
      </w:r>
    </w:p>
    <w:p>
      <w:pPr>
        <w:pStyle w:val="25"/>
        <w:numPr>
          <w:ilvl w:val="0"/>
          <w:numId w:val="18"/>
        </w:numPr>
        <w:adjustRightInd w:val="0"/>
        <w:snapToGrid w:val="0"/>
        <w:spacing w:line="360" w:lineRule="auto"/>
        <w:rPr>
          <w:color w:val="auto"/>
        </w:rPr>
      </w:pPr>
      <w:r>
        <w:rPr>
          <w:rFonts w:hint="eastAsia"/>
          <w:color w:val="auto"/>
        </w:rPr>
        <w:t>我方承诺遵守相关法律法规及贵司的有关规定，保证在获得成交资格后，按照竞争性采购文件确定的事项签订合同，履行双方所签订的合同，并承担合同规定的责任和义务。</w:t>
      </w:r>
    </w:p>
    <w:p>
      <w:pPr>
        <w:pStyle w:val="25"/>
        <w:numPr>
          <w:ilvl w:val="0"/>
          <w:numId w:val="18"/>
        </w:numPr>
        <w:adjustRightInd w:val="0"/>
        <w:snapToGrid w:val="0"/>
        <w:spacing w:line="360" w:lineRule="auto"/>
        <w:rPr>
          <w:color w:val="auto"/>
        </w:rPr>
      </w:pPr>
      <w:r>
        <w:rPr>
          <w:rFonts w:hint="eastAsia"/>
          <w:color w:val="auto"/>
        </w:rPr>
        <w:t>我方承诺在参与本次竞争性采购过程中，若出现本文件</w:t>
      </w:r>
      <w:r>
        <w:rPr>
          <w:rFonts w:hint="eastAsia"/>
          <w:b/>
          <w:bCs/>
          <w:color w:val="auto"/>
        </w:rPr>
        <w:t>竞争性采购须知正文</w:t>
      </w:r>
      <w:r>
        <w:rPr>
          <w:rFonts w:hint="eastAsia"/>
          <w:color w:val="auto"/>
        </w:rPr>
        <w:t>第26条规定之情形，我方无条件接受条款规定作出的处罚。</w:t>
      </w:r>
    </w:p>
    <w:p>
      <w:pPr>
        <w:pStyle w:val="25"/>
        <w:numPr>
          <w:ilvl w:val="0"/>
          <w:numId w:val="18"/>
        </w:numPr>
        <w:adjustRightInd w:val="0"/>
        <w:snapToGrid w:val="0"/>
        <w:spacing w:line="360" w:lineRule="auto"/>
        <w:rPr>
          <w:color w:val="auto"/>
        </w:rPr>
      </w:pPr>
      <w:r>
        <w:rPr>
          <w:rFonts w:hint="eastAsia"/>
          <w:color w:val="auto"/>
        </w:rPr>
        <w:t>我方承诺完全响应本文件第四章“用户需求书”及第六章“合同格式条款”内的全部内容。</w:t>
      </w:r>
    </w:p>
    <w:p>
      <w:pPr>
        <w:pStyle w:val="25"/>
        <w:numPr>
          <w:ilvl w:val="0"/>
          <w:numId w:val="18"/>
        </w:numPr>
        <w:adjustRightInd w:val="0"/>
        <w:snapToGrid w:val="0"/>
        <w:spacing w:line="360" w:lineRule="auto"/>
        <w:rPr>
          <w:color w:val="auto"/>
        </w:rPr>
      </w:pPr>
      <w:r>
        <w:rPr>
          <w:rFonts w:hint="eastAsia"/>
          <w:color w:val="auto"/>
        </w:rPr>
        <w:t>如有违反本承诺书内容的行为，愿意承担由此产生的法律责任及后果。</w:t>
      </w:r>
    </w:p>
    <w:p>
      <w:pPr>
        <w:pStyle w:val="27"/>
        <w:adjustRightInd w:val="0"/>
        <w:snapToGrid w:val="0"/>
        <w:spacing w:line="480" w:lineRule="auto"/>
        <w:outlineLvl w:val="9"/>
        <w:rPr>
          <w:rFonts w:hint="eastAsia"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lang w:eastAsia="zh-CN"/>
        </w:rPr>
        <w:t>律师事务所负责人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ascii="宋体" w:hAnsi="宋体"/>
          <w:color w:val="auto"/>
          <w:szCs w:val="21"/>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360" w:lineRule="auto"/>
        <w:rPr>
          <w:rFonts w:ascii="宋体" w:hAnsi="宋体"/>
          <w:color w:val="auto"/>
          <w:szCs w:val="21"/>
        </w:rPr>
      </w:pPr>
      <w:r>
        <w:rPr>
          <w:rFonts w:hint="eastAsia" w:ascii="宋体" w:hAnsi="宋体"/>
          <w:color w:val="auto"/>
          <w:szCs w:val="21"/>
        </w:rPr>
        <w:br w:type="page"/>
      </w:r>
    </w:p>
    <w:p>
      <w:pPr>
        <w:adjustRightInd w:val="0"/>
        <w:snapToGrid w:val="0"/>
        <w:spacing w:line="360" w:lineRule="auto"/>
        <w:ind w:right="24"/>
        <w:jc w:val="center"/>
        <w:outlineLvl w:val="1"/>
        <w:rPr>
          <w:rFonts w:ascii="宋体" w:hAnsi="宋体" w:cs="宋体"/>
          <w:b/>
          <w:color w:val="auto"/>
          <w:sz w:val="32"/>
          <w:szCs w:val="32"/>
        </w:rPr>
      </w:pPr>
      <w:bookmarkStart w:id="92" w:name="_Toc14488"/>
      <w:bookmarkStart w:id="93" w:name="_Toc31277"/>
      <w:bookmarkStart w:id="94" w:name="_Toc3026"/>
      <w:bookmarkStart w:id="95" w:name="_Toc8567"/>
      <w:bookmarkStart w:id="96" w:name="_Toc10496"/>
      <w:bookmarkStart w:id="97" w:name="_Toc1313"/>
      <w:bookmarkStart w:id="98" w:name="_Toc8832"/>
      <w:bookmarkStart w:id="99" w:name="_Toc132361371"/>
      <w:r>
        <w:rPr>
          <w:rFonts w:hint="eastAsia" w:ascii="宋体" w:hAnsi="宋体" w:cs="宋体"/>
          <w:b/>
          <w:color w:val="auto"/>
          <w:sz w:val="32"/>
          <w:szCs w:val="32"/>
        </w:rPr>
        <w:t>二、</w:t>
      </w:r>
      <w:r>
        <w:rPr>
          <w:rFonts w:hint="eastAsia" w:ascii="宋体" w:hAnsi="宋体" w:cs="宋体"/>
          <w:b/>
          <w:color w:val="auto"/>
          <w:sz w:val="32"/>
          <w:szCs w:val="32"/>
          <w:lang w:eastAsia="zh-CN"/>
        </w:rPr>
        <w:t>律师事务所负责人</w:t>
      </w:r>
      <w:r>
        <w:rPr>
          <w:rFonts w:hint="eastAsia" w:ascii="宋体" w:hAnsi="宋体" w:cs="宋体"/>
          <w:b/>
          <w:color w:val="auto"/>
          <w:sz w:val="32"/>
          <w:szCs w:val="32"/>
        </w:rPr>
        <w:t>身份证明书</w:t>
      </w:r>
      <w:bookmarkEnd w:id="92"/>
      <w:bookmarkEnd w:id="93"/>
      <w:bookmarkEnd w:id="94"/>
      <w:bookmarkEnd w:id="95"/>
      <w:bookmarkEnd w:id="96"/>
      <w:bookmarkEnd w:id="97"/>
      <w:bookmarkEnd w:id="98"/>
      <w:bookmarkEnd w:id="99"/>
    </w:p>
    <w:p>
      <w:pPr>
        <w:snapToGrid w:val="0"/>
        <w:spacing w:line="480" w:lineRule="auto"/>
        <w:rPr>
          <w:rFonts w:ascii="宋体" w:hAnsi="宋体"/>
          <w:color w:val="auto"/>
          <w:szCs w:val="21"/>
        </w:rPr>
      </w:pP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color w:val="auto"/>
          <w:kern w:val="0"/>
          <w:szCs w:val="21"/>
          <w:u w:val="single"/>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spacing w:line="360" w:lineRule="auto"/>
        <w:rPr>
          <w:rFonts w:ascii="宋体" w:hAnsi="宋体" w:cs="宋体"/>
          <w:color w:val="auto"/>
          <w:kern w:val="0"/>
          <w:szCs w:val="21"/>
        </w:rPr>
      </w:pPr>
      <w:r>
        <w:rPr>
          <w:rFonts w:hint="eastAsia" w:ascii="宋体" w:hAnsi="宋体" w:cs="宋体"/>
          <w:color w:val="auto"/>
          <w:kern w:val="0"/>
          <w:szCs w:val="21"/>
        </w:rPr>
        <w:t>成立日期：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before="159"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kern w:val="0"/>
          <w:szCs w:val="21"/>
          <w:u w:val="single"/>
        </w:rPr>
        <w:t xml:space="preserve">   </w:t>
      </w:r>
      <w:r>
        <w:rPr>
          <w:rFonts w:hint="eastAsia" w:ascii="宋体" w:hAnsi="宋体" w:cs="宋体"/>
          <w:color w:val="auto"/>
          <w:kern w:val="0"/>
          <w:szCs w:val="21"/>
        </w:rPr>
        <w:t>年龄：</w:t>
      </w:r>
      <w:r>
        <w:rPr>
          <w:rFonts w:hint="eastAsia" w:ascii="宋体" w:hAnsi="宋体" w:cs="宋体"/>
          <w:color w:val="auto"/>
          <w:kern w:val="0"/>
          <w:szCs w:val="21"/>
          <w:u w:val="single"/>
        </w:rPr>
        <w:t xml:space="preserve">   </w:t>
      </w:r>
      <w:r>
        <w:rPr>
          <w:rFonts w:hint="eastAsia" w:ascii="宋体" w:hAnsi="宋体" w:cs="宋体"/>
          <w:color w:val="auto"/>
          <w:kern w:val="0"/>
          <w:szCs w:val="21"/>
        </w:rPr>
        <w:t>系</w:t>
      </w:r>
      <w:r>
        <w:rPr>
          <w:rFonts w:hint="eastAsia" w:ascii="宋体" w:hAnsi="宋体" w:cs="宋体"/>
          <w:color w:val="auto"/>
          <w:kern w:val="0"/>
          <w:szCs w:val="21"/>
          <w:u w:val="single"/>
        </w:rPr>
        <w:t xml:space="preserve">    （</w:t>
      </w:r>
      <w:r>
        <w:rPr>
          <w:rFonts w:hint="eastAsia" w:ascii="宋体" w:hAnsi="宋体" w:cs="宋体"/>
          <w:color w:val="auto"/>
          <w:szCs w:val="21"/>
          <w:u w:val="single"/>
        </w:rPr>
        <w:t>供应商</w:t>
      </w:r>
      <w:r>
        <w:rPr>
          <w:rFonts w:hint="eastAsia" w:ascii="宋体" w:hAnsi="宋体" w:cs="宋体"/>
          <w:color w:val="auto"/>
          <w:kern w:val="0"/>
          <w:szCs w:val="21"/>
          <w:u w:val="single"/>
        </w:rPr>
        <w:t xml:space="preserve">名称）    </w:t>
      </w:r>
      <w:r>
        <w:rPr>
          <w:rFonts w:hint="eastAsia" w:ascii="宋体" w:hAnsi="宋体" w:cs="宋体"/>
          <w:color w:val="auto"/>
          <w:kern w:val="0"/>
          <w:szCs w:val="21"/>
        </w:rPr>
        <w:t>的</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233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414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619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b/>
          <w:color w:val="auto"/>
          <w:szCs w:val="21"/>
        </w:rPr>
      </w:pPr>
      <w:r>
        <w:rPr>
          <w:rFonts w:ascii="宋体" w:hAnsi="宋体"/>
          <w:color w:val="auto"/>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1312;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color w:val="auto"/>
          <w:szCs w:val="21"/>
        </w:rPr>
      </w:pPr>
      <w:r>
        <w:rPr>
          <w:rFonts w:hint="eastAsia" w:ascii="宋体" w:hAnsi="宋体"/>
          <w:b/>
          <w:color w:val="auto"/>
          <w:szCs w:val="21"/>
        </w:rPr>
        <w:t>备注：上述证件复印件可另附页，另附页时，证件复印件均须加盖单位公章。</w:t>
      </w:r>
    </w:p>
    <w:p>
      <w:pPr>
        <w:snapToGrid w:val="0"/>
        <w:rPr>
          <w:rFonts w:ascii="宋体" w:hAnsi="宋体"/>
          <w:color w:val="auto"/>
          <w:szCs w:val="21"/>
        </w:rPr>
      </w:pPr>
    </w:p>
    <w:p>
      <w:pPr>
        <w:snapToGrid w:val="0"/>
        <w:rPr>
          <w:rFonts w:ascii="宋体" w:hAnsi="宋体"/>
          <w:color w:val="auto"/>
          <w:szCs w:val="21"/>
        </w:rPr>
      </w:pPr>
    </w:p>
    <w:p>
      <w:pPr>
        <w:snapToGrid w:val="0"/>
        <w:rPr>
          <w:rFonts w:ascii="宋体" w:hAnsi="宋体"/>
          <w:color w:val="auto"/>
          <w:szCs w:val="21"/>
        </w:rPr>
      </w:pPr>
    </w:p>
    <w:p>
      <w:pPr>
        <w:adjustRightInd w:val="0"/>
        <w:snapToGrid w:val="0"/>
        <w:spacing w:line="360" w:lineRule="auto"/>
        <w:ind w:right="420"/>
        <w:rPr>
          <w:rFonts w:ascii="宋体" w:hAnsi="宋体"/>
          <w:color w:val="auto"/>
          <w:szCs w:val="21"/>
        </w:rPr>
      </w:pPr>
      <w:r>
        <w:rPr>
          <w:rFonts w:hint="eastAsia" w:ascii="宋体" w:hAnsi="宋体"/>
          <w:color w:val="auto"/>
          <w:szCs w:val="21"/>
        </w:rPr>
        <w:t>供应商名称（盖单位章）：</w:t>
      </w:r>
      <w:r>
        <w:rPr>
          <w:rFonts w:hint="eastAsia"/>
          <w:color w:val="auto"/>
          <w:u w:val="single"/>
        </w:rPr>
        <w:t xml:space="preserve">    （盖单位章）    </w:t>
      </w:r>
    </w:p>
    <w:p>
      <w:pPr>
        <w:spacing w:line="360" w:lineRule="auto"/>
        <w:rPr>
          <w:rFonts w:ascii="宋体"/>
          <w:color w:val="auto"/>
        </w:rPr>
      </w:pPr>
      <w:r>
        <w:rPr>
          <w:rFonts w:hint="eastAsia"/>
          <w:color w:val="auto"/>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jc w:val="center"/>
        <w:outlineLvl w:val="1"/>
        <w:rPr>
          <w:rFonts w:hint="eastAsia" w:ascii="黑体" w:hAnsi="宋体" w:eastAsia="宋体"/>
          <w:b/>
          <w:color w:val="auto"/>
          <w:sz w:val="32"/>
          <w:szCs w:val="32"/>
          <w:lang w:eastAsia="zh-CN"/>
        </w:rPr>
      </w:pPr>
      <w:r>
        <w:rPr>
          <w:rFonts w:ascii="黑体" w:hAnsi="华文中宋" w:eastAsia="黑体"/>
          <w:bCs/>
          <w:color w:val="auto"/>
          <w:sz w:val="24"/>
        </w:rPr>
        <w:br w:type="page"/>
      </w:r>
      <w:bookmarkStart w:id="100" w:name="_Toc14170"/>
      <w:bookmarkStart w:id="101" w:name="_Toc132361372"/>
      <w:bookmarkStart w:id="102" w:name="_Toc3833"/>
      <w:bookmarkStart w:id="103" w:name="_Toc761"/>
      <w:bookmarkStart w:id="104" w:name="_Toc27642"/>
      <w:bookmarkStart w:id="105" w:name="_Toc21066"/>
      <w:bookmarkStart w:id="106" w:name="_Toc2987"/>
      <w:bookmarkStart w:id="107" w:name="_Toc20221"/>
      <w:r>
        <w:rPr>
          <w:rFonts w:hint="eastAsia" w:ascii="宋体" w:hAnsi="宋体" w:cs="宋体"/>
          <w:b/>
          <w:color w:val="auto"/>
          <w:sz w:val="32"/>
          <w:szCs w:val="32"/>
        </w:rPr>
        <w:t>三、授权委托书</w:t>
      </w:r>
      <w:bookmarkEnd w:id="100"/>
      <w:bookmarkEnd w:id="101"/>
      <w:bookmarkEnd w:id="102"/>
      <w:bookmarkEnd w:id="103"/>
      <w:bookmarkEnd w:id="104"/>
      <w:bookmarkEnd w:id="105"/>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如有</w:t>
      </w:r>
      <w:r>
        <w:rPr>
          <w:rFonts w:hint="eastAsia" w:ascii="宋体" w:hAnsi="宋体" w:cs="宋体"/>
          <w:b/>
          <w:color w:val="auto"/>
          <w:sz w:val="32"/>
          <w:szCs w:val="32"/>
          <w:lang w:eastAsia="zh-CN"/>
        </w:rPr>
        <w:t>）</w:t>
      </w:r>
      <w:bookmarkEnd w:id="106"/>
      <w:bookmarkEnd w:id="107"/>
    </w:p>
    <w:p>
      <w:pPr>
        <w:adjustRightInd w:val="0"/>
        <w:snapToGrid w:val="0"/>
        <w:spacing w:line="360" w:lineRule="auto"/>
        <w:jc w:val="center"/>
        <w:rPr>
          <w:rFonts w:ascii="黑体" w:hAnsi="华文中宋" w:eastAsia="黑体"/>
          <w:b/>
          <w:color w:val="auto"/>
          <w:sz w:val="28"/>
          <w:szCs w:val="28"/>
        </w:rPr>
      </w:pPr>
      <w:bookmarkStart w:id="108" w:name="_Toc132361373"/>
      <w:bookmarkStart w:id="109" w:name="_Toc11357"/>
      <w:bookmarkStart w:id="110" w:name="_Toc8191"/>
      <w:bookmarkStart w:id="111" w:name="_Toc11627"/>
      <w:bookmarkStart w:id="112" w:name="_Toc18944"/>
      <w:bookmarkStart w:id="113" w:name="_Toc2295"/>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（姓名、职务）系</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w:t>
      </w:r>
      <w:r>
        <w:rPr>
          <w:rFonts w:hint="eastAsia" w:ascii="宋体" w:hAnsi="宋体" w:cs="宋体"/>
          <w:color w:val="auto"/>
          <w:kern w:val="0"/>
          <w:szCs w:val="21"/>
          <w:lang w:val="en-US" w:eastAsia="zh-CN"/>
        </w:rPr>
        <w:t>律师事务所负责人</w:t>
      </w:r>
      <w:r>
        <w:rPr>
          <w:rFonts w:hint="eastAsia" w:ascii="宋体" w:hAnsi="宋体" w:cs="宋体"/>
          <w:color w:val="auto"/>
          <w:kern w:val="0"/>
          <w:szCs w:val="21"/>
        </w:rPr>
        <w:t>，现授权</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（姓名、职务）为我方委托代理人。代理人根据授权，以我方名义签署、澄清、补正、修改、撤回、提交</w:t>
      </w:r>
      <w:r>
        <w:rPr>
          <w:rStyle w:val="56"/>
          <w:rFonts w:hint="eastAsia" w:cs="Times New Roman"/>
          <w:color w:val="auto"/>
          <w:kern w:val="0"/>
          <w:shd w:val="clear" w:color="auto" w:fill="FFFFFF"/>
          <w:lang w:val="en-US" w:eastAsia="zh-CN"/>
        </w:rPr>
        <w:t>长沙市轨道交通运营有限公司法律顾问采购服务项目</w:t>
      </w:r>
      <w:r>
        <w:rPr>
          <w:rStyle w:val="56"/>
          <w:rFonts w:hint="eastAsia"/>
          <w:color w:val="auto"/>
          <w:kern w:val="0"/>
          <w:u w:val="single"/>
          <w:shd w:val="clear" w:color="auto" w:fill="FFFFFF"/>
          <w:lang w:eastAsia="zh-CN"/>
        </w:rPr>
        <w:t>长轨运服采【2023】059号</w:t>
      </w:r>
      <w:r>
        <w:rPr>
          <w:rFonts w:hint="eastAsia" w:ascii="宋体" w:hAnsi="宋体" w:cs="宋体"/>
          <w:color w:val="auto"/>
          <w:kern w:val="0"/>
          <w:szCs w:val="21"/>
        </w:rPr>
        <w:t>响应文件及与本</w:t>
      </w:r>
      <w:r>
        <w:rPr>
          <w:rFonts w:hint="eastAsia" w:ascii="宋体" w:hAnsi="宋体"/>
          <w:color w:val="auto"/>
          <w:szCs w:val="21"/>
        </w:rPr>
        <w:t>竞争性</w:t>
      </w:r>
      <w:r>
        <w:rPr>
          <w:rFonts w:hint="eastAsia" w:ascii="宋体" w:hAnsi="宋体" w:cs="宋体"/>
          <w:color w:val="auto"/>
          <w:kern w:val="0"/>
          <w:szCs w:val="21"/>
        </w:rPr>
        <w:t>采购项目的有关事宜，其法律后果由我方承担。</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委托代理人无转委托权。</w:t>
      </w:r>
    </w:p>
    <w:p>
      <w:pPr>
        <w:spacing w:line="360" w:lineRule="auto"/>
        <w:ind w:firstLine="435"/>
        <w:rPr>
          <w:rFonts w:ascii="宋体" w:hAnsi="宋体"/>
          <w:color w:val="auto"/>
          <w:kern w:val="0"/>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7456" behindDoc="1" locked="0" layoutInCell="1" allowOverlap="1">
                <wp:simplePos x="0" y="0"/>
                <wp:positionH relativeFrom="column">
                  <wp:posOffset>2971800</wp:posOffset>
                </wp:positionH>
                <wp:positionV relativeFrom="paragraph">
                  <wp:posOffset>135255</wp:posOffset>
                </wp:positionV>
                <wp:extent cx="2355850" cy="1221105"/>
                <wp:effectExtent l="4445" t="4445" r="17145" b="8890"/>
                <wp:wrapNone/>
                <wp:docPr id="1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rPr>
                              <w:t>委托代理人身份证（反面</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4902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CXSa1fRQIAAJU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MOvKXXAAAACgEAAA8AAAAAAAAAAQAgAAAA&#10;IgAAAGRycy9kb3ducmV2LnhtbFBLAQIUABQAAAAIAIdO4kCXSa1fRQIAAJUEAAAOAAAAAAAAAAEA&#10;IAAAACY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rPr>
                        <w:t>委托代理人身份证（反面</w:t>
                      </w:r>
                      <w:r>
                        <w:rPr>
                          <w:rFonts w:hint="eastAsia"/>
                          <w:b/>
                        </w:rPr>
                        <w:t>）复印件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6432"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rFonts w:hint="eastAsia" w:ascii="Times New Roman" w:hAnsi="Times New Roman" w:eastAsia="宋体" w:cs="Times New Roman"/>
                                <w:b/>
                              </w:rPr>
                            </w:pPr>
                            <w:r>
                              <w:rPr>
                                <w:rFonts w:hint="eastAsia" w:ascii="Times New Roman" w:hAnsi="Times New Roman" w:eastAsia="宋体" w:cs="Times New Roman"/>
                                <w:b/>
                              </w:rPr>
                              <w:t>委托代理人身份证（正面）复印件</w:t>
                            </w:r>
                          </w:p>
                          <w:p>
                            <w:pPr>
                              <w:rPr>
                                <w:rFonts w:hint="eastAsia" w:ascii="Times New Roman" w:hAnsi="Times New Roman" w:eastAsia="宋体" w:cs="Times New Roman"/>
                                <w:b/>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004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N022QAAAAoBAAAPAAAAAAAAAAEA&#10;IAAAACIAAABkcnMvZG93bnJldi54bWxQSwECFAAUAAAACACHTuJALH3RREcCAACWBAAADgAAAAAA&#10;AAABACAAAAAoAQAAZHJzL2Uyb0RvYy54bWxQSwUGAAAAAAYABgBZAQAA4Q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ascii="Times New Roman" w:hAnsi="Times New Roman" w:eastAsia="宋体" w:cs="Times New Roman"/>
                          <w:b/>
                        </w:rPr>
                      </w:pPr>
                      <w:r>
                        <w:rPr>
                          <w:rFonts w:hint="eastAsia" w:ascii="Times New Roman" w:hAnsi="Times New Roman" w:eastAsia="宋体" w:cs="Times New Roman"/>
                          <w:b/>
                        </w:rPr>
                        <w:t>委托代理人身份证（正面）复印件</w:t>
                      </w:r>
                    </w:p>
                    <w:p>
                      <w:pPr>
                        <w:rPr>
                          <w:rFonts w:hint="eastAsia" w:ascii="Times New Roman" w:hAnsi="Times New Roman" w:eastAsia="宋体" w:cs="Times New Roman"/>
                          <w:b/>
                        </w:rPr>
                      </w:pPr>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djustRightInd w:val="0"/>
        <w:snapToGrid w:val="0"/>
        <w:spacing w:line="360" w:lineRule="auto"/>
        <w:ind w:right="420"/>
        <w:rPr>
          <w:rFonts w:hint="eastAsia" w:ascii="宋体" w:hAnsi="宋体"/>
          <w:color w:val="auto"/>
          <w:szCs w:val="21"/>
        </w:rPr>
      </w:pP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17145" b="8890"/>
                <wp:wrapNone/>
                <wp:docPr id="1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CkmRnGRAIAAJU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KSZGcZEAgAAlQ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fjdNtkAAAAKAQAADwAAAAAAAAABACAA&#10;AAAiAAAAZHJzL2Rvd25yZXYueG1sUEsBAhQAFAAAAAgAh07iQCEUL3FFAgAAlgQAAA4AAAAAAAAA&#10;AQAgAAAAKAEAAGRycy9lMm9Eb2MueG1sUEsFBgAAAAAGAAYAWQEAAN8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b/>
          <w:color w:val="auto"/>
          <w:szCs w:val="21"/>
        </w:rPr>
      </w:pPr>
      <w:r>
        <w:rPr>
          <w:rFonts w:ascii="宋体" w:hAnsi="宋体"/>
          <w:color w:val="auto"/>
          <w:szCs w:val="2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85090</wp:posOffset>
                </wp:positionV>
                <wp:extent cx="2355850" cy="1221105"/>
                <wp:effectExtent l="4445" t="4445" r="17145" b="889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IUVo2AAAAAoBAAAPAAAAAAAAAAEAIAAA&#10;ACIAAABkcnMvZG93bnJldi54bWxQSwECFAAUAAAACACHTuJAeNid8UUCAACWBAAADgAAAAAAAAAB&#10;ACAAAAAn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r>
        <w:rPr>
          <w:rFonts w:hint="eastAsia" w:ascii="宋体" w:hAnsi="宋体"/>
          <w:b/>
          <w:color w:val="auto"/>
          <w:szCs w:val="21"/>
        </w:rPr>
        <w:t xml:space="preserve">备注：上述证件复印件可另附页，另附页时，证件复印件均须加盖单位公章。 </w:t>
      </w:r>
    </w:p>
    <w:p>
      <w:pPr>
        <w:autoSpaceDE w:val="0"/>
        <w:autoSpaceDN w:val="0"/>
        <w:adjustRightInd w:val="0"/>
        <w:snapToGrid w:val="0"/>
        <w:spacing w:line="360" w:lineRule="auto"/>
        <w:jc w:val="left"/>
        <w:rPr>
          <w:rFonts w:hint="eastAsia"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名称（盖单位章）：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color w:val="auto"/>
        </w:rPr>
        <w:t>律师事务所负责人</w:t>
      </w:r>
      <w:r>
        <w:rPr>
          <w:rFonts w:hint="eastAsia" w:ascii="宋体" w:hAnsi="宋体"/>
          <w:color w:val="auto"/>
          <w:szCs w:val="21"/>
        </w:rPr>
        <w:t>（签字或盖章）：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委托代理人（签字或盖章）：</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b/>
          <w:color w:val="auto"/>
          <w:sz w:val="32"/>
          <w:szCs w:val="32"/>
        </w:rPr>
        <w:br w:type="page"/>
      </w:r>
    </w:p>
    <w:p>
      <w:pPr>
        <w:adjustRightInd w:val="0"/>
        <w:snapToGrid w:val="0"/>
        <w:spacing w:line="360" w:lineRule="auto"/>
        <w:ind w:right="24"/>
        <w:jc w:val="center"/>
        <w:outlineLvl w:val="1"/>
        <w:rPr>
          <w:rFonts w:ascii="宋体" w:hAnsi="宋体" w:cs="宋体"/>
          <w:b/>
          <w:color w:val="auto"/>
          <w:sz w:val="32"/>
          <w:szCs w:val="32"/>
        </w:rPr>
      </w:pPr>
      <w:bookmarkStart w:id="114" w:name="_Toc16309"/>
      <w:bookmarkStart w:id="115" w:name="_Toc4789"/>
      <w:r>
        <w:rPr>
          <w:rFonts w:hint="eastAsia" w:ascii="宋体" w:hAnsi="宋体" w:cs="宋体"/>
          <w:b/>
          <w:color w:val="auto"/>
          <w:sz w:val="32"/>
          <w:szCs w:val="32"/>
        </w:rPr>
        <w:t>四、供应商资格证明文件</w:t>
      </w:r>
      <w:bookmarkEnd w:id="108"/>
      <w:bookmarkEnd w:id="109"/>
      <w:bookmarkEnd w:id="110"/>
      <w:bookmarkEnd w:id="111"/>
      <w:bookmarkEnd w:id="112"/>
      <w:bookmarkEnd w:id="113"/>
      <w:bookmarkEnd w:id="114"/>
      <w:bookmarkEnd w:id="115"/>
    </w:p>
    <w:p>
      <w:pPr>
        <w:adjustRightInd w:val="0"/>
        <w:snapToGrid w:val="0"/>
        <w:spacing w:line="360" w:lineRule="auto"/>
        <w:rPr>
          <w:rFonts w:ascii="仿宋" w:hAnsi="仿宋" w:eastAsia="仿宋"/>
          <w:bCs/>
          <w:color w:val="auto"/>
          <w:szCs w:val="21"/>
        </w:rPr>
      </w:pPr>
    </w:p>
    <w:p>
      <w:pPr>
        <w:adjustRightInd w:val="0"/>
        <w:snapToGrid w:val="0"/>
        <w:spacing w:line="360" w:lineRule="auto"/>
        <w:ind w:firstLine="420" w:firstLineChars="200"/>
        <w:rPr>
          <w:rFonts w:ascii="宋体" w:hAnsi="宋体"/>
          <w:bCs/>
          <w:color w:val="auto"/>
          <w:szCs w:val="21"/>
          <w:highlight w:val="cyan"/>
        </w:rPr>
      </w:pPr>
      <w:r>
        <w:rPr>
          <w:rFonts w:hint="eastAsia" w:ascii="宋体" w:hAnsi="宋体"/>
          <w:bCs/>
          <w:color w:val="auto"/>
          <w:szCs w:val="21"/>
        </w:rPr>
        <w:t>根据本竞争性采购文件</w:t>
      </w:r>
      <w:r>
        <w:rPr>
          <w:rFonts w:hint="eastAsia" w:ascii="宋体" w:hAnsi="宋体"/>
          <w:b/>
          <w:bCs/>
          <w:color w:val="auto"/>
          <w:szCs w:val="21"/>
        </w:rPr>
        <w:t>前附表</w:t>
      </w:r>
      <w:r>
        <w:rPr>
          <w:rFonts w:hint="eastAsia" w:ascii="宋体" w:hAnsi="宋体"/>
          <w:bCs/>
          <w:color w:val="auto"/>
          <w:szCs w:val="21"/>
        </w:rPr>
        <w:t>内的资格要求，本章节须附下列证明文件</w:t>
      </w:r>
      <w:r>
        <w:rPr>
          <w:rStyle w:val="56"/>
          <w:rFonts w:hint="eastAsia"/>
          <w:b/>
          <w:bCs/>
          <w:color w:val="auto"/>
          <w:u w:val="none"/>
          <w:shd w:val="clear" w:color="auto" w:fill="FFFFFF"/>
        </w:rPr>
        <w:t>原件扫描件打印版</w:t>
      </w:r>
      <w:r>
        <w:rPr>
          <w:rFonts w:hint="eastAsia" w:ascii="宋体" w:hAnsi="宋体"/>
          <w:bCs/>
          <w:color w:val="auto"/>
          <w:szCs w:val="21"/>
        </w:rPr>
        <w:t>：</w:t>
      </w:r>
    </w:p>
    <w:p>
      <w:pPr>
        <w:numPr>
          <w:ilvl w:val="0"/>
          <w:numId w:val="0"/>
        </w:numPr>
        <w:spacing w:line="360" w:lineRule="auto"/>
        <w:ind w:firstLine="420" w:firstLineChars="200"/>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须提供</w:t>
      </w:r>
      <w:r>
        <w:rPr>
          <w:rFonts w:hint="eastAsia" w:ascii="宋体" w:hAnsi="宋体" w:eastAsia="宋体" w:cs="宋体"/>
          <w:color w:val="auto"/>
          <w:sz w:val="21"/>
          <w:szCs w:val="21"/>
          <w:lang w:val="en-US" w:eastAsia="zh-CN"/>
        </w:rPr>
        <w:t>有效期内的律师事务所执</w:t>
      </w:r>
      <w:r>
        <w:rPr>
          <w:rFonts w:hint="eastAsia" w:ascii="宋体" w:hAnsi="宋体" w:cs="宋体"/>
          <w:color w:val="auto"/>
          <w:sz w:val="21"/>
          <w:szCs w:val="21"/>
          <w:lang w:val="en-US" w:eastAsia="zh-CN"/>
        </w:rPr>
        <w:t>业许可证</w:t>
      </w:r>
      <w:r>
        <w:rPr>
          <w:rFonts w:hint="eastAsia" w:ascii="宋体" w:hAnsi="宋体" w:eastAsia="宋体" w:cs="宋体"/>
          <w:color w:val="auto"/>
          <w:lang w:val="en-US" w:eastAsia="zh-CN"/>
        </w:rPr>
        <w:t>。</w:t>
      </w:r>
    </w:p>
    <w:p>
      <w:pPr>
        <w:numPr>
          <w:ilvl w:val="0"/>
          <w:numId w:val="0"/>
        </w:numPr>
        <w:spacing w:line="360" w:lineRule="auto"/>
        <w:ind w:leftChars="200"/>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供应商认为与本项目资格条件有关</w:t>
      </w:r>
      <w:r>
        <w:rPr>
          <w:rFonts w:hint="eastAsia" w:ascii="宋体" w:hAnsi="宋体" w:eastAsia="宋体" w:cs="宋体"/>
          <w:color w:val="auto"/>
          <w:lang w:eastAsia="zh-CN"/>
        </w:rPr>
        <w:t>的其他</w:t>
      </w:r>
      <w:r>
        <w:rPr>
          <w:rFonts w:hint="eastAsia" w:ascii="宋体" w:hAnsi="宋体" w:eastAsia="宋体" w:cs="宋体"/>
          <w:color w:val="auto"/>
        </w:rPr>
        <w:t>证明文件（如有，格式自拟）。</w:t>
      </w:r>
    </w:p>
    <w:p>
      <w:pPr>
        <w:pStyle w:val="2"/>
        <w:spacing w:line="360" w:lineRule="auto"/>
        <w:ind w:left="0" w:leftChars="0"/>
        <w:rPr>
          <w:color w:val="auto"/>
        </w:rPr>
      </w:pPr>
    </w:p>
    <w:p>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备注：上述证明文件扫描件打印版均须加盖供应商公章。</w:t>
      </w:r>
    </w:p>
    <w:p>
      <w:pPr>
        <w:pStyle w:val="2"/>
        <w:spacing w:line="360" w:lineRule="auto"/>
        <w:ind w:left="0" w:leftChars="0"/>
        <w:rPr>
          <w:color w:val="auto"/>
        </w:rPr>
      </w:pPr>
    </w:p>
    <w:p>
      <w:pPr>
        <w:rPr>
          <w:color w:val="auto"/>
        </w:rPr>
      </w:pPr>
    </w:p>
    <w:p>
      <w:pPr>
        <w:rPr>
          <w:color w:val="auto"/>
        </w:rPr>
      </w:pPr>
      <w:r>
        <w:rPr>
          <w:color w:val="auto"/>
        </w:rPr>
        <w:br w:type="page"/>
      </w:r>
    </w:p>
    <w:p>
      <w:pPr>
        <w:adjustRightInd w:val="0"/>
        <w:snapToGrid w:val="0"/>
        <w:jc w:val="center"/>
        <w:outlineLvl w:val="0"/>
        <w:rPr>
          <w:rFonts w:ascii="宋体" w:hAnsi="宋体"/>
          <w:b/>
          <w:color w:val="auto"/>
          <w:sz w:val="28"/>
          <w:szCs w:val="28"/>
        </w:rPr>
      </w:pPr>
      <w:bookmarkStart w:id="116" w:name="_Toc31579"/>
      <w:bookmarkStart w:id="117" w:name="_Toc12467"/>
      <w:r>
        <w:rPr>
          <w:rFonts w:hint="eastAsia" w:ascii="黑体" w:hAnsi="宋体" w:eastAsia="黑体"/>
          <w:b/>
          <w:color w:val="auto"/>
          <w:sz w:val="32"/>
          <w:szCs w:val="32"/>
          <w:lang w:val="en-US" w:eastAsia="zh-CN"/>
        </w:rPr>
        <w:t>五</w:t>
      </w:r>
      <w:r>
        <w:rPr>
          <w:rFonts w:hint="eastAsia" w:ascii="黑体" w:hAnsi="宋体" w:eastAsia="黑体"/>
          <w:b/>
          <w:color w:val="auto"/>
          <w:sz w:val="32"/>
          <w:szCs w:val="32"/>
        </w:rPr>
        <w:t>、与评审办法相关的证明资料</w:t>
      </w:r>
      <w:bookmarkEnd w:id="116"/>
      <w:bookmarkEnd w:id="117"/>
    </w:p>
    <w:p>
      <w:pPr>
        <w:adjustRightInd w:val="0"/>
        <w:snapToGrid w:val="0"/>
        <w:spacing w:line="400" w:lineRule="exact"/>
        <w:rPr>
          <w:rFonts w:ascii="宋体" w:hAnsi="宋体"/>
          <w:color w:val="auto"/>
          <w:szCs w:val="21"/>
        </w:rPr>
      </w:pPr>
      <w:r>
        <w:rPr>
          <w:rFonts w:hint="eastAsia" w:ascii="宋体" w:hAnsi="宋体"/>
          <w:color w:val="auto"/>
          <w:szCs w:val="21"/>
        </w:rPr>
        <w:t xml:space="preserve"> </w:t>
      </w:r>
    </w:p>
    <w:p>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根据本项目采购文件第三章评审办法中“表一：商务评审表”要求，本章节须附下列证明文件：</w:t>
      </w:r>
    </w:p>
    <w:p>
      <w:pPr>
        <w:numPr>
          <w:ilvl w:val="0"/>
          <w:numId w:val="19"/>
        </w:numPr>
        <w:spacing w:before="37" w:after="120" w:line="360" w:lineRule="auto"/>
        <w:jc w:val="center"/>
        <w:rPr>
          <w:rFonts w:ascii="宋体" w:hAnsi="宋体"/>
          <w:b/>
          <w:color w:val="auto"/>
          <w:szCs w:val="21"/>
        </w:rPr>
      </w:pPr>
      <w:r>
        <w:rPr>
          <w:rFonts w:hint="eastAsia" w:ascii="宋体" w:hAnsi="宋体"/>
          <w:b/>
          <w:color w:val="auto"/>
          <w:szCs w:val="21"/>
        </w:rPr>
        <w:t>计分业绩情况汇总表</w:t>
      </w:r>
    </w:p>
    <w:p>
      <w:pPr>
        <w:spacing w:before="9" w:line="110" w:lineRule="exact"/>
        <w:rPr>
          <w:color w:val="auto"/>
          <w:sz w:val="11"/>
          <w:szCs w:val="11"/>
        </w:rPr>
      </w:pPr>
    </w:p>
    <w:tbl>
      <w:tblPr>
        <w:tblStyle w:val="47"/>
        <w:tblW w:w="4998" w:type="pct"/>
        <w:tblInd w:w="15" w:type="dxa"/>
        <w:tblLayout w:type="autofit"/>
        <w:tblCellMar>
          <w:top w:w="0" w:type="dxa"/>
          <w:left w:w="0" w:type="dxa"/>
          <w:bottom w:w="0" w:type="dxa"/>
          <w:right w:w="0" w:type="dxa"/>
        </w:tblCellMar>
      </w:tblPr>
      <w:tblGrid>
        <w:gridCol w:w="682"/>
        <w:gridCol w:w="1369"/>
        <w:gridCol w:w="1324"/>
        <w:gridCol w:w="1324"/>
        <w:gridCol w:w="1349"/>
        <w:gridCol w:w="1960"/>
        <w:gridCol w:w="863"/>
      </w:tblGrid>
      <w:tr>
        <w:tblPrEx>
          <w:tblCellMar>
            <w:top w:w="0" w:type="dxa"/>
            <w:left w:w="0" w:type="dxa"/>
            <w:bottom w:w="0" w:type="dxa"/>
            <w:right w:w="0" w:type="dxa"/>
          </w:tblCellMar>
        </w:tblPrEx>
        <w:trPr>
          <w:trHeight w:val="1025" w:hRule="exact"/>
        </w:trPr>
        <w:tc>
          <w:tcPr>
            <w:tcW w:w="385" w:type="pct"/>
            <w:tcBorders>
              <w:top w:val="single" w:color="000000" w:sz="12" w:space="0"/>
              <w:left w:val="single" w:color="000000" w:sz="12"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序号</w:t>
            </w:r>
          </w:p>
        </w:tc>
        <w:tc>
          <w:tcPr>
            <w:tcW w:w="771"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项目名称</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rPr>
            </w:pPr>
            <w:r>
              <w:rPr>
                <w:rFonts w:hint="eastAsia" w:ascii="宋体" w:hAnsi="宋体" w:cs="宋体"/>
                <w:b/>
                <w:bCs/>
                <w:color w:val="auto"/>
                <w:szCs w:val="21"/>
              </w:rPr>
              <w:t>项目主要概况及履约情况</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甲方全称</w:t>
            </w:r>
          </w:p>
        </w:tc>
        <w:tc>
          <w:tcPr>
            <w:tcW w:w="760"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bookmarkStart w:id="118" w:name="_Toc1720"/>
            <w:bookmarkStart w:id="119" w:name="_Toc30203"/>
            <w:r>
              <w:rPr>
                <w:rFonts w:hint="eastAsia" w:ascii="宋体" w:hAnsi="宋体" w:cs="宋体"/>
                <w:b/>
                <w:bCs/>
                <w:color w:val="auto"/>
                <w:szCs w:val="21"/>
              </w:rPr>
              <w:t>合同签订时间</w:t>
            </w:r>
            <w:bookmarkEnd w:id="118"/>
            <w:bookmarkEnd w:id="119"/>
          </w:p>
        </w:tc>
        <w:tc>
          <w:tcPr>
            <w:tcW w:w="1104"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hint="default" w:ascii="宋体" w:hAnsi="宋体" w:eastAsia="宋体" w:cs="宋体"/>
                <w:b/>
                <w:bCs/>
                <w:color w:val="auto"/>
                <w:szCs w:val="21"/>
                <w:lang w:val="en-US" w:eastAsia="zh-CN"/>
              </w:rPr>
            </w:pPr>
            <w:r>
              <w:rPr>
                <w:rFonts w:hint="eastAsia" w:ascii="宋体" w:hAnsi="宋体" w:cs="宋体"/>
                <w:b/>
                <w:bCs/>
                <w:color w:val="auto"/>
                <w:szCs w:val="21"/>
              </w:rPr>
              <w:t>合同</w:t>
            </w:r>
            <w:r>
              <w:rPr>
                <w:rFonts w:hint="eastAsia" w:ascii="宋体" w:hAnsi="宋体" w:cs="宋体"/>
                <w:b/>
                <w:bCs/>
                <w:color w:val="auto"/>
                <w:szCs w:val="21"/>
                <w:lang w:val="en-US" w:eastAsia="zh-CN"/>
              </w:rPr>
              <w:t>金额(万元）</w:t>
            </w:r>
          </w:p>
        </w:tc>
        <w:tc>
          <w:tcPr>
            <w:tcW w:w="486" w:type="pct"/>
            <w:tcBorders>
              <w:top w:val="single" w:color="000000" w:sz="12" w:space="0"/>
              <w:left w:val="single" w:color="000000" w:sz="6" w:space="0"/>
              <w:bottom w:val="single" w:color="000000" w:sz="6" w:space="0"/>
              <w:right w:val="single" w:color="000000" w:sz="12"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备注</w:t>
            </w: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1</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56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2</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3</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622" w:hRule="exact"/>
        </w:trPr>
        <w:tc>
          <w:tcPr>
            <w:tcW w:w="385" w:type="pct"/>
            <w:tcBorders>
              <w:top w:val="single" w:color="000000" w:sz="6" w:space="0"/>
              <w:left w:val="single" w:color="000000" w:sz="12" w:space="0"/>
              <w:bottom w:val="single" w:color="000000" w:sz="12" w:space="0"/>
              <w:right w:val="single" w:color="000000" w:sz="6" w:space="0"/>
            </w:tcBorders>
          </w:tcPr>
          <w:p>
            <w:pPr>
              <w:spacing w:before="3" w:line="140" w:lineRule="exact"/>
              <w:rPr>
                <w:rFonts w:ascii="宋体" w:hAnsi="宋体" w:cs="宋体"/>
                <w:color w:val="auto"/>
                <w:szCs w:val="21"/>
              </w:rPr>
            </w:pPr>
          </w:p>
          <w:p>
            <w:pPr>
              <w:ind w:right="-20"/>
              <w:jc w:val="center"/>
              <w:rPr>
                <w:rFonts w:ascii="宋体" w:hAnsi="宋体" w:cs="宋体"/>
                <w:color w:val="auto"/>
                <w:szCs w:val="21"/>
                <w:lang w:eastAsia="en-US"/>
              </w:rPr>
            </w:pPr>
            <w:r>
              <w:rPr>
                <w:rFonts w:hint="eastAsia" w:ascii="宋体" w:hAnsi="宋体" w:cs="宋体"/>
                <w:color w:val="auto"/>
                <w:w w:val="123"/>
                <w:szCs w:val="21"/>
              </w:rPr>
              <w:t>……</w:t>
            </w:r>
          </w:p>
        </w:tc>
        <w:tc>
          <w:tcPr>
            <w:tcW w:w="771"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12" w:space="0"/>
              <w:right w:val="single" w:color="000000" w:sz="12" w:space="0"/>
            </w:tcBorders>
          </w:tcPr>
          <w:p>
            <w:pPr>
              <w:spacing w:after="200" w:line="276" w:lineRule="auto"/>
              <w:rPr>
                <w:rFonts w:ascii="宋体" w:hAnsi="宋体" w:cs="宋体"/>
                <w:color w:val="auto"/>
                <w:szCs w:val="21"/>
                <w:lang w:eastAsia="en-US"/>
              </w:rPr>
            </w:pPr>
          </w:p>
        </w:tc>
      </w:tr>
    </w:tbl>
    <w:p>
      <w:pPr>
        <w:adjustRightInd w:val="0"/>
        <w:snapToGrid w:val="0"/>
        <w:spacing w:line="360" w:lineRule="auto"/>
        <w:rPr>
          <w:rFonts w:hint="eastAsia" w:ascii="宋体" w:hAnsi="宋体"/>
          <w:b/>
          <w:color w:val="auto"/>
          <w:szCs w:val="21"/>
        </w:rPr>
      </w:pPr>
      <w:r>
        <w:rPr>
          <w:rFonts w:hint="eastAsia" w:ascii="宋体" w:hAnsi="宋体"/>
          <w:bCs/>
          <w:color w:val="auto"/>
          <w:szCs w:val="21"/>
        </w:rPr>
        <w:t>备注：</w:t>
      </w:r>
      <w:r>
        <w:rPr>
          <w:rFonts w:hint="eastAsia" w:ascii="宋体" w:hAnsi="宋体" w:cs="宋体"/>
          <w:bCs/>
          <w:color w:val="auto"/>
          <w:szCs w:val="21"/>
        </w:rPr>
        <w:t>本表后附</w:t>
      </w:r>
      <w:r>
        <w:rPr>
          <w:rFonts w:hint="eastAsia" w:ascii="宋体" w:hAnsi="宋体"/>
          <w:bCs/>
          <w:color w:val="auto"/>
          <w:szCs w:val="21"/>
        </w:rPr>
        <w:t>计分业绩证明材料。</w:t>
      </w:r>
    </w:p>
    <w:p>
      <w:pPr>
        <w:adjustRightInd w:val="0"/>
        <w:snapToGrid w:val="0"/>
        <w:spacing w:line="360" w:lineRule="auto"/>
        <w:jc w:val="both"/>
        <w:rPr>
          <w:rFonts w:hint="eastAsia" w:ascii="宋体" w:hAnsi="宋体"/>
          <w:b/>
          <w:color w:val="auto"/>
          <w:szCs w:val="21"/>
        </w:rPr>
      </w:pPr>
    </w:p>
    <w:p>
      <w:pPr>
        <w:adjustRightInd w:val="0"/>
        <w:snapToGrid w:val="0"/>
        <w:spacing w:line="360" w:lineRule="auto"/>
        <w:ind w:firstLine="422" w:firstLineChars="200"/>
        <w:jc w:val="center"/>
        <w:rPr>
          <w:rFonts w:hint="default" w:ascii="宋体" w:hAnsi="宋体" w:cs="宋体"/>
          <w:color w:val="auto"/>
          <w:szCs w:val="21"/>
          <w:lang w:val="en-US"/>
        </w:rPr>
      </w:pPr>
      <w:r>
        <w:rPr>
          <w:rFonts w:hint="eastAsia" w:ascii="宋体" w:hAnsi="宋体"/>
          <w:b/>
          <w:color w:val="auto"/>
          <w:szCs w:val="21"/>
        </w:rPr>
        <w:t>（二）</w:t>
      </w:r>
      <w:r>
        <w:rPr>
          <w:rFonts w:hint="eastAsia" w:ascii="宋体" w:hAnsi="宋体"/>
          <w:b/>
          <w:color w:val="auto"/>
          <w:szCs w:val="21"/>
          <w:lang w:val="en-US" w:eastAsia="zh-CN"/>
        </w:rPr>
        <w:t>人员配备情况表</w:t>
      </w:r>
    </w:p>
    <w:tbl>
      <w:tblPr>
        <w:tblStyle w:val="4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080"/>
        <w:gridCol w:w="1065"/>
        <w:gridCol w:w="1485"/>
        <w:gridCol w:w="3500"/>
        <w:gridCol w:w="1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59" w:type="dxa"/>
            <w:noWrap w:val="0"/>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080" w:type="dxa"/>
            <w:noWrap w:val="0"/>
            <w:vAlign w:val="center"/>
          </w:tcPr>
          <w:p>
            <w:pPr>
              <w:jc w:val="center"/>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岗位名称</w:t>
            </w:r>
          </w:p>
        </w:tc>
        <w:tc>
          <w:tcPr>
            <w:tcW w:w="1065" w:type="dxa"/>
            <w:noWrap w:val="0"/>
            <w:vAlign w:val="center"/>
          </w:tcPr>
          <w:p>
            <w:pPr>
              <w:jc w:val="center"/>
              <w:rPr>
                <w:rFonts w:hint="eastAsia" w:ascii="宋体" w:hAnsi="宋体" w:cs="宋体"/>
                <w:b/>
                <w:bCs/>
                <w:color w:val="auto"/>
              </w:rPr>
            </w:pPr>
            <w:r>
              <w:rPr>
                <w:rFonts w:hint="eastAsia" w:ascii="宋体" w:hAnsi="宋体" w:cs="宋体"/>
                <w:b/>
                <w:bCs/>
                <w:color w:val="auto"/>
              </w:rPr>
              <w:t>姓名</w:t>
            </w:r>
          </w:p>
        </w:tc>
        <w:tc>
          <w:tcPr>
            <w:tcW w:w="1485" w:type="dxa"/>
            <w:noWrap w:val="0"/>
            <w:vAlign w:val="center"/>
          </w:tcPr>
          <w:p>
            <w:pPr>
              <w:jc w:val="center"/>
              <w:rPr>
                <w:rFonts w:hint="eastAsia" w:ascii="宋体" w:hAnsi="宋体" w:cs="宋体"/>
                <w:b/>
                <w:bCs/>
                <w:color w:val="auto"/>
              </w:rPr>
            </w:pPr>
            <w:r>
              <w:rPr>
                <w:rFonts w:hint="eastAsia" w:ascii="宋体" w:hAnsi="宋体" w:cs="宋体"/>
                <w:b/>
                <w:bCs/>
                <w:color w:val="auto"/>
              </w:rPr>
              <w:t>身份证号码</w:t>
            </w:r>
          </w:p>
        </w:tc>
        <w:tc>
          <w:tcPr>
            <w:tcW w:w="3500" w:type="dxa"/>
            <w:noWrap w:val="0"/>
            <w:vAlign w:val="center"/>
          </w:tcPr>
          <w:p>
            <w:pPr>
              <w:jc w:val="center"/>
              <w:rPr>
                <w:rFonts w:hint="eastAsia" w:ascii="宋体" w:hAnsi="宋体" w:cs="宋体"/>
                <w:b/>
                <w:bCs/>
                <w:color w:val="auto"/>
              </w:rPr>
            </w:pPr>
            <w:r>
              <w:rPr>
                <w:rFonts w:hint="eastAsia" w:ascii="宋体" w:hAnsi="宋体" w:cs="宋体"/>
                <w:b/>
                <w:bCs/>
                <w:color w:val="auto"/>
              </w:rPr>
              <w:t>律师执业证证号/执业年限</w:t>
            </w:r>
          </w:p>
        </w:tc>
        <w:tc>
          <w:tcPr>
            <w:tcW w:w="1391" w:type="dxa"/>
            <w:noWrap w:val="0"/>
            <w:vAlign w:val="center"/>
          </w:tcPr>
          <w:p>
            <w:pPr>
              <w:jc w:val="center"/>
              <w:rPr>
                <w:rFonts w:hint="eastAsia" w:ascii="宋体" w:hAnsi="宋体" w:cs="宋体"/>
                <w:b/>
                <w:bCs/>
                <w:color w:val="auto"/>
              </w:rPr>
            </w:pPr>
            <w:r>
              <w:rPr>
                <w:rFonts w:hint="eastAsia" w:ascii="宋体" w:hAnsi="宋体" w:cs="宋体"/>
                <w:b/>
                <w:bCs/>
                <w:color w:val="auto"/>
              </w:rPr>
              <w:t>备注</w:t>
            </w:r>
          </w:p>
          <w:p>
            <w:pPr>
              <w:jc w:val="center"/>
              <w:rPr>
                <w:rFonts w:hint="eastAsia" w:ascii="宋体" w:hAnsi="宋体" w:eastAsia="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联系方式</w:t>
            </w:r>
            <w:r>
              <w:rPr>
                <w:rFonts w:hint="eastAsia" w:ascii="宋体" w:hAnsi="宋体" w:cs="宋体"/>
                <w:b/>
                <w:bCs/>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1</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首席律师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2</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坐班律师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top"/>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3</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主办律师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top"/>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4</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协办律师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bl>
    <w:p>
      <w:pPr>
        <w:adjustRightInd w:val="0"/>
        <w:snapToGrid w:val="0"/>
        <w:spacing w:line="360" w:lineRule="auto"/>
        <w:rPr>
          <w:rFonts w:hint="eastAsia" w:ascii="仿宋" w:hAnsi="仿宋" w:eastAsia="仿宋" w:cs="仿宋"/>
          <w:b/>
          <w:bCs/>
          <w:color w:val="auto"/>
          <w:szCs w:val="21"/>
        </w:rPr>
      </w:pPr>
      <w:r>
        <w:rPr>
          <w:rFonts w:hint="eastAsia" w:ascii="宋体" w:hAnsi="宋体"/>
          <w:b/>
          <w:bCs/>
          <w:color w:val="auto"/>
        </w:rPr>
        <w:t>注：人员证书均须提供证书复印件。</w:t>
      </w:r>
    </w:p>
    <w:p>
      <w:pPr>
        <w:pStyle w:val="46"/>
        <w:spacing w:after="0" w:line="360" w:lineRule="auto"/>
        <w:ind w:left="0" w:leftChars="0" w:firstLine="0" w:firstLineChars="0"/>
        <w:jc w:val="both"/>
        <w:rPr>
          <w:rFonts w:hint="eastAsia" w:ascii="宋体" w:hAnsi="宋体"/>
          <w:b/>
          <w:color w:val="auto"/>
          <w:szCs w:val="21"/>
          <w:highlight w:val="none"/>
        </w:rPr>
      </w:pPr>
    </w:p>
    <w:p>
      <w:pPr>
        <w:pStyle w:val="46"/>
        <w:spacing w:after="0" w:line="360" w:lineRule="auto"/>
        <w:ind w:left="0" w:leftChars="0" w:firstLine="0" w:firstLineChars="0"/>
        <w:jc w:val="center"/>
        <w:rPr>
          <w:rFonts w:ascii="宋体" w:hAnsi="宋体"/>
          <w:b/>
          <w:color w:val="auto"/>
          <w:szCs w:val="21"/>
        </w:rPr>
      </w:pPr>
      <w:r>
        <w:rPr>
          <w:rFonts w:hint="eastAsia" w:ascii="宋体" w:hAnsi="宋体"/>
          <w:b/>
          <w:color w:val="auto"/>
          <w:szCs w:val="21"/>
          <w:highlight w:val="none"/>
        </w:rPr>
        <w:t>（三）</w:t>
      </w:r>
      <w:r>
        <w:rPr>
          <w:rFonts w:hint="eastAsia" w:ascii="宋体" w:hAnsi="宋体"/>
          <w:b/>
          <w:color w:val="auto"/>
          <w:szCs w:val="21"/>
        </w:rPr>
        <w:t>供应商认为需提供的其它商务评审资料</w:t>
      </w:r>
    </w:p>
    <w:p>
      <w:pPr>
        <w:pStyle w:val="20"/>
        <w:ind w:left="0" w:leftChars="0" w:firstLine="1260" w:firstLineChars="600"/>
        <w:rPr>
          <w:rFonts w:ascii="黑体" w:hAnsi="宋体" w:eastAsia="黑体"/>
          <w:b/>
          <w:bCs/>
          <w:color w:val="auto"/>
          <w:sz w:val="32"/>
          <w:szCs w:val="32"/>
        </w:rPr>
      </w:pPr>
      <w:r>
        <w:rPr>
          <w:rFonts w:hint="eastAsia"/>
          <w:color w:val="auto"/>
        </w:rPr>
        <w:t>供应商认为与本项目商务评审有关的其它证明文件（如有，格式自拟）</w:t>
      </w:r>
    </w:p>
    <w:p>
      <w:pPr>
        <w:pStyle w:val="46"/>
        <w:rPr>
          <w:color w:val="auto"/>
        </w:rPr>
      </w:pPr>
    </w:p>
    <w:p>
      <w:pPr>
        <w:adjustRightInd w:val="0"/>
        <w:snapToGrid w:val="0"/>
        <w:jc w:val="center"/>
        <w:outlineLvl w:val="0"/>
        <w:rPr>
          <w:rFonts w:ascii="黑体" w:hAnsi="宋体" w:eastAsia="黑体"/>
          <w:b/>
          <w:bCs/>
          <w:color w:val="auto"/>
          <w:sz w:val="32"/>
          <w:szCs w:val="32"/>
        </w:rPr>
      </w:pPr>
      <w:bookmarkStart w:id="120" w:name="_Toc25396"/>
      <w:bookmarkStart w:id="121" w:name="_Toc29815"/>
      <w:bookmarkStart w:id="122" w:name="_Toc7178"/>
      <w:r>
        <w:rPr>
          <w:rFonts w:hint="eastAsia" w:ascii="黑体" w:hAnsi="宋体" w:eastAsia="黑体"/>
          <w:b/>
          <w:bCs/>
          <w:color w:val="auto"/>
          <w:sz w:val="32"/>
          <w:szCs w:val="32"/>
          <w:lang w:val="en-US" w:eastAsia="zh-CN"/>
        </w:rPr>
        <w:t>六</w:t>
      </w:r>
      <w:r>
        <w:rPr>
          <w:rFonts w:hint="eastAsia" w:ascii="黑体" w:hAnsi="宋体" w:eastAsia="黑体"/>
          <w:b/>
          <w:bCs/>
          <w:color w:val="auto"/>
          <w:sz w:val="32"/>
          <w:szCs w:val="32"/>
        </w:rPr>
        <w:t>、服务方案</w:t>
      </w:r>
      <w:bookmarkEnd w:id="120"/>
      <w:bookmarkEnd w:id="121"/>
      <w:bookmarkEnd w:id="122"/>
    </w:p>
    <w:p>
      <w:pPr>
        <w:adjustRightInd w:val="0"/>
        <w:snapToGrid w:val="0"/>
        <w:spacing w:line="480" w:lineRule="exact"/>
        <w:ind w:firstLine="420" w:firstLineChars="200"/>
        <w:jc w:val="center"/>
        <w:rPr>
          <w:rFonts w:ascii="宋体" w:hAnsi="宋体"/>
          <w:color w:val="auto"/>
          <w:szCs w:val="21"/>
        </w:rPr>
      </w:pPr>
      <w:r>
        <w:rPr>
          <w:rFonts w:hint="eastAsia" w:ascii="宋体" w:hAnsi="宋体"/>
          <w:color w:val="auto"/>
          <w:szCs w:val="21"/>
        </w:rPr>
        <w:t>（格式由供应商自行编制）</w:t>
      </w:r>
    </w:p>
    <w:p>
      <w:pPr>
        <w:adjustRightInd w:val="0"/>
        <w:snapToGrid w:val="0"/>
        <w:ind w:left="-88" w:leftChars="-42" w:firstLine="281" w:firstLineChars="100"/>
        <w:jc w:val="center"/>
        <w:rPr>
          <w:rFonts w:hint="eastAsia" w:ascii="宋体" w:hAnsi="宋体"/>
          <w:b/>
          <w:bCs/>
          <w:color w:val="auto"/>
          <w:sz w:val="28"/>
          <w:szCs w:val="28"/>
        </w:rPr>
      </w:pP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供应商应根据“</w:t>
      </w:r>
      <w:r>
        <w:rPr>
          <w:rFonts w:hint="eastAsia" w:ascii="宋体" w:hAnsi="宋体"/>
          <w:bCs/>
          <w:color w:val="auto"/>
          <w:szCs w:val="21"/>
          <w:lang w:val="en-US" w:eastAsia="zh-CN"/>
        </w:rPr>
        <w:t>技术标准与要求</w:t>
      </w:r>
      <w:r>
        <w:rPr>
          <w:rFonts w:hint="eastAsia" w:ascii="宋体" w:hAnsi="宋体" w:eastAsia="宋体"/>
          <w:bCs/>
          <w:color w:val="auto"/>
          <w:szCs w:val="21"/>
          <w:lang w:val="en-US" w:eastAsia="zh-CN"/>
        </w:rPr>
        <w:t>”规定编写本项目服务方案。</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服务方案应包括但不限于：</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（一）项目总体实施方案</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（二）应急保障措施</w:t>
      </w:r>
    </w:p>
    <w:p>
      <w:pPr>
        <w:adjustRightInd w:val="0"/>
        <w:snapToGrid w:val="0"/>
        <w:spacing w:line="480" w:lineRule="exact"/>
        <w:ind w:firstLine="420" w:firstLineChars="200"/>
        <w:rPr>
          <w:rFonts w:hint="default" w:ascii="宋体" w:hAnsi="宋体" w:eastAsia="宋体"/>
          <w:bCs/>
          <w:color w:val="auto"/>
          <w:szCs w:val="21"/>
          <w:lang w:val="en-US" w:eastAsia="zh-CN"/>
        </w:rPr>
      </w:pPr>
      <w:r>
        <w:rPr>
          <w:rFonts w:hint="eastAsia" w:ascii="宋体" w:hAnsi="宋体" w:eastAsia="宋体"/>
          <w:bCs/>
          <w:color w:val="auto"/>
          <w:szCs w:val="21"/>
          <w:lang w:val="en-US" w:eastAsia="zh-CN"/>
        </w:rPr>
        <w:t>（三）拟委派坐班律师现场答辩</w:t>
      </w:r>
    </w:p>
    <w:p>
      <w:pPr>
        <w:rPr>
          <w:rFonts w:hint="eastAsia" w:ascii="黑体" w:hAnsi="宋体" w:eastAsia="黑体"/>
          <w:b/>
          <w:color w:val="auto"/>
          <w:sz w:val="32"/>
          <w:szCs w:val="32"/>
          <w:lang w:val="en-US" w:eastAsia="zh-CN"/>
        </w:rPr>
      </w:pPr>
      <w:r>
        <w:rPr>
          <w:rFonts w:hint="eastAsia" w:ascii="黑体" w:hAnsi="宋体" w:eastAsia="黑体"/>
          <w:b/>
          <w:color w:val="auto"/>
          <w:sz w:val="32"/>
          <w:szCs w:val="32"/>
          <w:lang w:val="en-US" w:eastAsia="zh-CN"/>
        </w:rPr>
        <w:br w:type="page"/>
      </w:r>
    </w:p>
    <w:p>
      <w:pPr>
        <w:adjustRightInd w:val="0"/>
        <w:snapToGrid w:val="0"/>
        <w:spacing w:line="360" w:lineRule="auto"/>
        <w:ind w:right="24"/>
        <w:jc w:val="center"/>
        <w:rPr>
          <w:rFonts w:hint="eastAsia" w:ascii="黑体" w:hAnsi="宋体" w:eastAsia="黑体"/>
          <w:b/>
          <w:color w:val="auto"/>
          <w:sz w:val="32"/>
          <w:szCs w:val="32"/>
        </w:rPr>
      </w:pPr>
      <w:r>
        <w:rPr>
          <w:rFonts w:hint="eastAsia" w:ascii="黑体" w:hAnsi="宋体" w:eastAsia="黑体"/>
          <w:b/>
          <w:color w:val="auto"/>
          <w:sz w:val="32"/>
          <w:szCs w:val="32"/>
          <w:lang w:val="en-US" w:eastAsia="zh-CN"/>
        </w:rPr>
        <w:t>七</w:t>
      </w:r>
      <w:r>
        <w:rPr>
          <w:rFonts w:hint="eastAsia" w:ascii="黑体" w:hAnsi="宋体" w:eastAsia="黑体"/>
          <w:b/>
          <w:color w:val="auto"/>
          <w:sz w:val="32"/>
          <w:szCs w:val="32"/>
        </w:rPr>
        <w:t>、委派函</w:t>
      </w:r>
    </w:p>
    <w:p>
      <w:pPr>
        <w:adjustRightInd w:val="0"/>
        <w:snapToGrid w:val="0"/>
        <w:spacing w:line="360" w:lineRule="auto"/>
        <w:jc w:val="center"/>
        <w:rPr>
          <w:rFonts w:hint="eastAsia" w:ascii="黑体" w:hAnsi="华文中宋" w:eastAsia="黑体"/>
          <w:b/>
          <w:color w:val="auto"/>
          <w:sz w:val="28"/>
          <w:szCs w:val="28"/>
        </w:rPr>
      </w:pPr>
    </w:p>
    <w:p>
      <w:pPr>
        <w:autoSpaceDE w:val="0"/>
        <w:autoSpaceDN w:val="0"/>
        <w:adjustRightInd w:val="0"/>
        <w:snapToGrid w:val="0"/>
        <w:spacing w:before="156" w:beforeLines="50" w:line="360" w:lineRule="auto"/>
        <w:ind w:firstLine="420" w:firstLineChars="200"/>
        <w:jc w:val="left"/>
        <w:rPr>
          <w:rFonts w:hint="default" w:ascii="宋体" w:hAnsi="宋体" w:eastAsia="宋体" w:cs="宋体"/>
          <w:b/>
          <w:bCs/>
          <w:color w:val="auto"/>
          <w:kern w:val="0"/>
          <w:szCs w:val="21"/>
          <w:u w:val="none"/>
          <w:lang w:val="en-US" w:eastAsia="zh-CN"/>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lang w:val="en-US" w:eastAsia="zh-CN"/>
        </w:rPr>
        <w:t>供应商</w:t>
      </w:r>
      <w:r>
        <w:rPr>
          <w:rFonts w:hint="eastAsia" w:ascii="宋体" w:hAnsi="宋体" w:cs="宋体"/>
          <w:color w:val="auto"/>
          <w:kern w:val="0"/>
          <w:szCs w:val="21"/>
        </w:rPr>
        <w:t>名称）的负责人，现委派</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（姓名、职务）为我方拟</w:t>
      </w:r>
      <w:r>
        <w:rPr>
          <w:rFonts w:hint="eastAsia" w:ascii="宋体" w:hAnsi="宋体" w:cs="宋体"/>
          <w:color w:val="auto"/>
          <w:kern w:val="0"/>
          <w:szCs w:val="21"/>
          <w:lang w:val="en-US" w:eastAsia="zh-CN"/>
        </w:rPr>
        <w:t>任</w:t>
      </w:r>
      <w:r>
        <w:rPr>
          <w:rStyle w:val="56"/>
          <w:rFonts w:hint="eastAsia" w:cs="Times New Roman"/>
          <w:color w:val="auto"/>
          <w:kern w:val="0"/>
          <w:u w:val="single"/>
          <w:shd w:val="clear" w:color="auto" w:fill="FFFFFF"/>
          <w:lang w:val="en-US" w:eastAsia="zh-CN"/>
        </w:rPr>
        <w:t>长沙市轨道交通运营有限公司法律顾问采购服务项目</w:t>
      </w:r>
      <w:r>
        <w:rPr>
          <w:rFonts w:hint="eastAsia" w:ascii="宋体" w:hAnsi="宋体" w:cs="宋体"/>
          <w:color w:val="auto"/>
          <w:kern w:val="0"/>
          <w:szCs w:val="21"/>
        </w:rPr>
        <w:t>的坐班律师，参与本项目</w:t>
      </w:r>
      <w:r>
        <w:rPr>
          <w:rFonts w:hint="eastAsia" w:ascii="宋体" w:hAnsi="宋体" w:cs="宋体"/>
          <w:color w:val="auto"/>
          <w:kern w:val="0"/>
          <w:szCs w:val="21"/>
          <w:lang w:val="en-US" w:eastAsia="zh-CN"/>
        </w:rPr>
        <w:t>采购</w:t>
      </w:r>
      <w:r>
        <w:rPr>
          <w:rFonts w:hint="eastAsia" w:ascii="宋体" w:hAnsi="宋体" w:cs="宋体"/>
          <w:color w:val="auto"/>
          <w:kern w:val="0"/>
          <w:szCs w:val="21"/>
        </w:rPr>
        <w:t>现场答辩等有关事宜，并按采购人要求负责本项目合同服务工作。</w:t>
      </w:r>
      <w:r>
        <w:rPr>
          <w:rFonts w:hint="eastAsia" w:ascii="宋体" w:hAnsi="宋体" w:cs="宋体"/>
          <w:b/>
          <w:bCs/>
          <w:color w:val="auto"/>
          <w:kern w:val="0"/>
          <w:szCs w:val="21"/>
          <w:lang w:val="en-US" w:eastAsia="zh-CN"/>
        </w:rPr>
        <w:t>拟委派坐班律师联系方式为：</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u w:val="none"/>
          <w:lang w:val="en-US" w:eastAsia="zh-CN"/>
        </w:rPr>
        <w:t>。</w:t>
      </w:r>
    </w:p>
    <w:p>
      <w:pPr>
        <w:spacing w:line="360" w:lineRule="auto"/>
        <w:ind w:firstLine="435"/>
        <w:rPr>
          <w:rFonts w:hint="eastAsia" w:ascii="宋体" w:hAnsi="宋体" w:cs="宋体"/>
          <w:color w:val="auto"/>
          <w:kern w:val="0"/>
          <w:szCs w:val="21"/>
        </w:rPr>
      </w:pPr>
    </w:p>
    <w:p>
      <w:pPr>
        <w:adjustRightInd w:val="0"/>
        <w:snapToGrid w:val="0"/>
        <w:spacing w:before="156" w:beforeLines="50" w:line="360" w:lineRule="auto"/>
        <w:ind w:firstLine="420" w:firstLineChars="200"/>
        <w:rPr>
          <w:rFonts w:hint="eastAsia" w:ascii="宋体" w:hAnsi="宋体"/>
          <w:color w:val="auto"/>
          <w:szCs w:val="21"/>
        </w:rPr>
      </w:pPr>
      <w:r>
        <w:rPr>
          <w:rFonts w:hint="eastAsia" w:ascii="宋体" w:hAnsi="宋体"/>
          <w:color w:val="auto"/>
          <w:szCs w:val="21"/>
          <w:lang w:val="zh-CN"/>
        </w:rPr>
        <mc:AlternateContent>
          <mc:Choice Requires="wps">
            <w:drawing>
              <wp:anchor distT="0" distB="0" distL="114300" distR="114300" simplePos="0" relativeHeight="251669504" behindDoc="1" locked="0" layoutInCell="1" allowOverlap="1">
                <wp:simplePos x="0" y="0"/>
                <wp:positionH relativeFrom="column">
                  <wp:posOffset>2650490</wp:posOffset>
                </wp:positionH>
                <wp:positionV relativeFrom="paragraph">
                  <wp:posOffset>59690</wp:posOffset>
                </wp:positionV>
                <wp:extent cx="2355850" cy="1221105"/>
                <wp:effectExtent l="4445" t="4445" r="17145" b="8890"/>
                <wp:wrapNone/>
                <wp:docPr id="16" name="矩形 16"/>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委派坐班律师律师执业证书复印件</w:t>
                            </w:r>
                          </w:p>
                          <w:p/>
                        </w:txbxContent>
                      </wps:txbx>
                      <wps:bodyPr upright="1"/>
                    </wps:wsp>
                  </a:graphicData>
                </a:graphic>
              </wp:anchor>
            </w:drawing>
          </mc:Choice>
          <mc:Fallback>
            <w:pict>
              <v:rect id="_x0000_s1026" o:spid="_x0000_s1026" o:spt="1" style="position:absolute;left:0pt;margin-left:208.7pt;margin-top:4.7pt;height:96.15pt;width:185.5pt;z-index:-251646976;mso-width-relative:page;mso-height-relative:page;" fillcolor="#FFFFFF" filled="t" stroked="t" coordsize="21600,21600" o:gfxdata="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QfSN9gAAAAJAQAADwAAAAAAAAABACAAAAAiAAAAZHJzL2Rv&#10;d25yZXYueG1sUEsBAhQAFAAAAAgAh07iQIiRaKEBAgAALAQAAA4AAAAAAAAAAQAgAAAAJwEAAGRy&#10;cy9lMm9Eb2MueG1sUEsFBgAAAAAGAAYAWQEAAJo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委派坐班律师律师执业证书复印件</w:t>
                      </w:r>
                    </w:p>
                    <w:p/>
                  </w:txbxContent>
                </v:textbox>
              </v:rect>
            </w:pict>
          </mc:Fallback>
        </mc:AlternateContent>
      </w:r>
      <w:r>
        <w:rPr>
          <w:rFonts w:hint="eastAsia" w:ascii="宋体" w:hAnsi="宋体"/>
          <w:color w:val="auto"/>
          <w:szCs w:val="21"/>
          <w:lang w:val="zh-CN"/>
        </w:rPr>
        <mc:AlternateContent>
          <mc:Choice Requires="wps">
            <w:drawing>
              <wp:anchor distT="0" distB="0" distL="114300" distR="114300" simplePos="0" relativeHeight="251668480" behindDoc="1" locked="0" layoutInCell="1" allowOverlap="1">
                <wp:simplePos x="0" y="0"/>
                <wp:positionH relativeFrom="column">
                  <wp:posOffset>88265</wp:posOffset>
                </wp:positionH>
                <wp:positionV relativeFrom="paragraph">
                  <wp:posOffset>59690</wp:posOffset>
                </wp:positionV>
                <wp:extent cx="2355850" cy="1221105"/>
                <wp:effectExtent l="4445" t="4445" r="17145" b="8890"/>
                <wp:wrapNone/>
                <wp:docPr id="9" name="矩形 9"/>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律师事务所负责人、委派坐班律师身份证（双面）复印件</w:t>
                            </w:r>
                          </w:p>
                          <w:p/>
                        </w:txbxContent>
                      </wps:txbx>
                      <wps:bodyPr upright="1"/>
                    </wps:wsp>
                  </a:graphicData>
                </a:graphic>
              </wp:anchor>
            </w:drawing>
          </mc:Choice>
          <mc:Fallback>
            <w:pict>
              <v:rect id="_x0000_s1026" o:spid="_x0000_s1026" o:spt="1" style="position:absolute;left:0pt;margin-left:6.95pt;margin-top:4.7pt;height:96.15pt;width:185.5pt;z-index:-251648000;mso-width-relative:page;mso-height-relative:page;" fillcolor="#FFFFFF" filled="t" stroked="t" coordsize="21600,21600" o:gfxdata="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0LvD3VAAAACAEAAA8AAAAAAAAAAQAgAAAAIgAAAGRycy9kb3ducmV2&#10;LnhtbFBLAQIUABQAAAAIAIdO4kC0u//Q/wEAACoEAAAOAAAAAAAAAAEAIAAAACQBAABkcnMvZTJv&#10;RG9jLnhtbFBLBQYAAAAABgAGAFkBAACVBQ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律师事务所负责人、委派坐班律师身份证（双面）复印件</w:t>
                      </w:r>
                    </w:p>
                    <w:p/>
                  </w:txbxContent>
                </v:textbox>
              </v:rect>
            </w:pict>
          </mc:Fallback>
        </mc:AlternateContent>
      </w: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utoSpaceDE w:val="0"/>
        <w:autoSpaceDN w:val="0"/>
        <w:adjustRightInd w:val="0"/>
        <w:snapToGrid w:val="0"/>
        <w:spacing w:line="360" w:lineRule="auto"/>
        <w:jc w:val="left"/>
        <w:rPr>
          <w:rFonts w:hint="eastAsia" w:ascii="宋体" w:hAnsi="宋体"/>
          <w:color w:val="auto"/>
          <w:szCs w:val="21"/>
        </w:rPr>
      </w:pPr>
      <w:r>
        <w:rPr>
          <w:rFonts w:hint="eastAsia" w:ascii="宋体" w:hAnsi="宋体"/>
          <w:b/>
          <w:color w:val="auto"/>
          <w:szCs w:val="21"/>
        </w:rPr>
        <w:t>备注：</w:t>
      </w:r>
      <w:r>
        <w:rPr>
          <w:rFonts w:hint="eastAsia" w:ascii="宋体" w:hAnsi="宋体"/>
          <w:b/>
          <w:color w:val="auto"/>
          <w:szCs w:val="21"/>
          <w:lang w:val="en-US" w:eastAsia="zh-CN"/>
        </w:rPr>
        <w:t>1.</w:t>
      </w:r>
      <w:r>
        <w:rPr>
          <w:rFonts w:hint="eastAsia" w:ascii="宋体" w:hAnsi="宋体"/>
          <w:b/>
          <w:color w:val="auto"/>
          <w:szCs w:val="21"/>
        </w:rPr>
        <w:t xml:space="preserve">上述证件复印件可另附页，另附页时，证件复印件均须加盖单位公章。 </w:t>
      </w:r>
    </w:p>
    <w:p>
      <w:pPr>
        <w:autoSpaceDE w:val="0"/>
        <w:autoSpaceDN w:val="0"/>
        <w:adjustRightInd w:val="0"/>
        <w:snapToGrid w:val="0"/>
        <w:spacing w:line="360" w:lineRule="auto"/>
        <w:ind w:firstLine="632" w:firstLineChars="300"/>
        <w:jc w:val="left"/>
        <w:rPr>
          <w:rFonts w:hint="eastAsia"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委派函</w:t>
      </w:r>
      <w:r>
        <w:rPr>
          <w:rFonts w:hint="eastAsia" w:ascii="宋体" w:hAnsi="宋体"/>
          <w:b/>
          <w:color w:val="auto"/>
          <w:szCs w:val="21"/>
        </w:rPr>
        <w:t>另需单独准备一份原件，在</w:t>
      </w:r>
      <w:r>
        <w:rPr>
          <w:rFonts w:hint="eastAsia" w:ascii="宋体" w:hAnsi="宋体"/>
          <w:b/>
          <w:color w:val="auto"/>
          <w:szCs w:val="21"/>
          <w:lang w:val="en-US" w:eastAsia="zh-CN"/>
        </w:rPr>
        <w:t>拟坐班律师现场答辩</w:t>
      </w:r>
      <w:r>
        <w:rPr>
          <w:rFonts w:hint="eastAsia" w:ascii="宋体" w:hAnsi="宋体"/>
          <w:b/>
          <w:color w:val="auto"/>
          <w:szCs w:val="21"/>
        </w:rPr>
        <w:t>提供。</w:t>
      </w: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default" w:ascii="宋体" w:hAnsi="宋体" w:eastAsia="宋体"/>
          <w:color w:val="auto"/>
          <w:szCs w:val="21"/>
          <w:lang w:val="en-US" w:eastAsia="zh-CN"/>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名称（盖单位章）：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color w:val="auto"/>
        </w:rPr>
        <w:t>律师事务所负责人</w:t>
      </w:r>
      <w:r>
        <w:rPr>
          <w:rFonts w:hint="eastAsia" w:ascii="宋体" w:hAnsi="宋体"/>
          <w:color w:val="auto"/>
          <w:szCs w:val="21"/>
        </w:rPr>
        <w:t>（亲笔签字）：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hint="eastAsia" w:ascii="宋体"/>
          <w:b/>
          <w:color w:val="auto"/>
        </w:rPr>
      </w:pPr>
    </w:p>
    <w:p>
      <w:pPr>
        <w:rPr>
          <w:rFonts w:hint="eastAsia" w:ascii="黑体" w:hAnsi="宋体" w:eastAsia="黑体"/>
          <w:b/>
          <w:bCs/>
          <w:color w:val="auto"/>
          <w:sz w:val="32"/>
          <w:szCs w:val="32"/>
          <w:lang w:val="en-US" w:eastAsia="zh-CN"/>
        </w:rPr>
      </w:pPr>
      <w:r>
        <w:rPr>
          <w:rFonts w:hint="eastAsia" w:ascii="黑体" w:hAnsi="宋体" w:eastAsia="黑体"/>
          <w:b/>
          <w:bCs/>
          <w:color w:val="auto"/>
          <w:sz w:val="32"/>
          <w:szCs w:val="32"/>
          <w:lang w:val="en-US" w:eastAsia="zh-CN"/>
        </w:rPr>
        <w:br w:type="page"/>
      </w:r>
    </w:p>
    <w:p>
      <w:pPr>
        <w:pStyle w:val="46"/>
        <w:rPr>
          <w:color w:val="auto"/>
        </w:rPr>
        <w:sectPr>
          <w:pgSz w:w="11906" w:h="16838"/>
          <w:pgMar w:top="2098" w:right="1474" w:bottom="1984" w:left="1587" w:header="851" w:footer="992" w:gutter="0"/>
          <w:cols w:space="720" w:num="1"/>
          <w:docGrid w:type="lines" w:linePitch="319" w:charSpace="0"/>
        </w:sectPr>
      </w:pPr>
    </w:p>
    <w:p>
      <w:pPr>
        <w:adjustRightInd w:val="0"/>
        <w:snapToGrid w:val="0"/>
        <w:spacing w:line="360" w:lineRule="auto"/>
        <w:ind w:right="24"/>
        <w:jc w:val="center"/>
        <w:outlineLvl w:val="1"/>
        <w:rPr>
          <w:rFonts w:ascii="宋体" w:hAnsi="宋体" w:cs="宋体"/>
          <w:b/>
          <w:color w:val="auto"/>
          <w:sz w:val="32"/>
          <w:szCs w:val="32"/>
        </w:rPr>
      </w:pPr>
      <w:bookmarkStart w:id="123" w:name="_Toc28228"/>
      <w:bookmarkStart w:id="124" w:name="_Toc21225"/>
      <w:bookmarkStart w:id="125" w:name="_Toc15835"/>
      <w:bookmarkStart w:id="126" w:name="_Toc326"/>
      <w:bookmarkStart w:id="127" w:name="_Toc5387"/>
      <w:bookmarkStart w:id="128" w:name="_Toc3697"/>
      <w:bookmarkStart w:id="129" w:name="_Toc25553"/>
      <w:bookmarkStart w:id="130" w:name="_Toc132361375"/>
      <w:r>
        <w:rPr>
          <w:rFonts w:hint="eastAsia" w:ascii="宋体" w:hAnsi="宋体" w:cs="宋体"/>
          <w:b/>
          <w:color w:val="auto"/>
          <w:sz w:val="32"/>
          <w:szCs w:val="32"/>
          <w:lang w:val="en-US" w:eastAsia="zh-CN"/>
        </w:rPr>
        <w:t>八</w:t>
      </w:r>
      <w:r>
        <w:rPr>
          <w:rFonts w:hint="eastAsia" w:ascii="宋体" w:hAnsi="宋体" w:cs="宋体"/>
          <w:b/>
          <w:color w:val="auto"/>
          <w:sz w:val="32"/>
          <w:szCs w:val="32"/>
        </w:rPr>
        <w:t>、报价一览表</w:t>
      </w:r>
      <w:bookmarkEnd w:id="123"/>
      <w:bookmarkEnd w:id="124"/>
      <w:bookmarkEnd w:id="125"/>
      <w:bookmarkEnd w:id="126"/>
      <w:bookmarkEnd w:id="127"/>
      <w:bookmarkEnd w:id="128"/>
      <w:bookmarkEnd w:id="129"/>
      <w:bookmarkEnd w:id="130"/>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color w:val="auto"/>
              </w:rPr>
            </w:pPr>
            <w:r>
              <w:rPr>
                <w:rFonts w:hint="eastAsia" w:ascii="宋体" w:hAnsi="宋体" w:cs="宋体"/>
                <w:b/>
                <w:bCs/>
                <w:color w:val="auto"/>
                <w:szCs w:val="21"/>
              </w:rPr>
              <w:t>项目名称</w:t>
            </w:r>
          </w:p>
        </w:tc>
        <w:tc>
          <w:tcPr>
            <w:tcW w:w="6297" w:type="dxa"/>
            <w:vAlign w:val="center"/>
          </w:tcPr>
          <w:p>
            <w:pPr>
              <w:jc w:val="center"/>
              <w:rPr>
                <w:rFonts w:ascii="宋体" w:hAnsi="宋体"/>
                <w:color w:val="auto"/>
                <w:szCs w:val="21"/>
              </w:rPr>
            </w:pPr>
            <w:r>
              <w:rPr>
                <w:rStyle w:val="56"/>
                <w:rFonts w:hint="eastAsia" w:cs="Times New Roman"/>
                <w:color w:val="auto"/>
                <w:kern w:val="0"/>
                <w:u w:val="none"/>
                <w:shd w:val="clear" w:color="auto" w:fill="FFFFFF"/>
                <w:lang w:val="en-US" w:eastAsia="zh-CN"/>
              </w:rPr>
              <w:t>长沙市轨道交通运营有限公司法律顾问采购服务项目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color w:val="auto"/>
              </w:rPr>
            </w:pPr>
            <w:r>
              <w:rPr>
                <w:rFonts w:hint="eastAsia" w:ascii="宋体" w:hAnsi="宋体" w:cs="宋体"/>
                <w:b/>
                <w:bCs/>
                <w:color w:val="auto"/>
                <w:szCs w:val="21"/>
              </w:rPr>
              <w:t>项目编号</w:t>
            </w:r>
          </w:p>
        </w:tc>
        <w:tc>
          <w:tcPr>
            <w:tcW w:w="6297" w:type="dxa"/>
            <w:vAlign w:val="center"/>
          </w:tcPr>
          <w:p>
            <w:pPr>
              <w:jc w:val="center"/>
              <w:rPr>
                <w:rFonts w:hint="eastAsia" w:ascii="宋体" w:hAnsi="宋体" w:eastAsia="宋体"/>
                <w:color w:val="auto"/>
                <w:szCs w:val="21"/>
                <w:lang w:eastAsia="zh-CN"/>
              </w:rPr>
            </w:pPr>
            <w:r>
              <w:rPr>
                <w:rStyle w:val="56"/>
                <w:rFonts w:hint="eastAsia"/>
                <w:color w:val="auto"/>
                <w:kern w:val="0"/>
                <w:u w:val="none"/>
                <w:shd w:val="clear" w:color="auto" w:fill="FFFFFF"/>
                <w:lang w:eastAsia="zh-CN"/>
              </w:rPr>
              <w:t>长轨运服采【2023】059号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color w:val="auto"/>
              </w:rPr>
            </w:pPr>
            <w:r>
              <w:rPr>
                <w:rFonts w:hint="eastAsia"/>
                <w:b/>
                <w:bCs/>
                <w:color w:val="auto"/>
              </w:rPr>
              <w:t>服务期限</w:t>
            </w:r>
          </w:p>
        </w:tc>
        <w:tc>
          <w:tcPr>
            <w:tcW w:w="6297" w:type="dxa"/>
            <w:vAlign w:val="center"/>
          </w:tcPr>
          <w:p>
            <w:pPr>
              <w:keepNext w:val="0"/>
              <w:keepLines w:val="0"/>
              <w:widowControl/>
              <w:suppressLineNumbers w:val="0"/>
              <w:jc w:val="left"/>
              <w:rPr>
                <w:rFonts w:hint="default" w:ascii="宋体" w:hAnsi="宋体"/>
                <w:color w:val="auto"/>
                <w:szCs w:val="21"/>
                <w:lang w:val="en-US"/>
              </w:rPr>
            </w:pPr>
            <w:r>
              <w:rPr>
                <w:rStyle w:val="56"/>
                <w:rFonts w:hint="eastAsia" w:ascii="Times New Roman" w:hAnsi="Times New Roman" w:eastAsia="宋体" w:cs="Times New Roman"/>
                <w:color w:val="auto"/>
                <w:kern w:val="0"/>
                <w:u w:val="none"/>
                <w:shd w:val="clear" w:color="auto" w:fill="FFFFFF"/>
                <w:lang w:val="en-US" w:eastAsia="zh-CN"/>
              </w:rPr>
              <w:t>本项目服务期限暂定为2023年12月至2025年12月（实际服务时间以供应商接到采购单位发出的进场通知起算，总计24个月）。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color w:val="auto"/>
                <w:szCs w:val="21"/>
              </w:rPr>
            </w:pPr>
            <w:r>
              <w:rPr>
                <w:rFonts w:hint="eastAsia" w:ascii="宋体" w:hAnsi="宋体"/>
                <w:b/>
                <w:bCs/>
                <w:color w:val="auto"/>
                <w:szCs w:val="21"/>
              </w:rPr>
              <w:t>不含增值税</w:t>
            </w:r>
            <w:r>
              <w:rPr>
                <w:rFonts w:ascii="宋体" w:hAnsi="宋体"/>
                <w:b/>
                <w:bCs/>
                <w:color w:val="auto"/>
                <w:szCs w:val="21"/>
              </w:rPr>
              <w:t>总报价</w:t>
            </w:r>
          </w:p>
        </w:tc>
        <w:tc>
          <w:tcPr>
            <w:tcW w:w="6297" w:type="dxa"/>
            <w:vAlign w:val="center"/>
          </w:tcPr>
          <w:p>
            <w:pPr>
              <w:spacing w:line="420" w:lineRule="exact"/>
              <w:jc w:val="left"/>
              <w:rPr>
                <w:rFonts w:ascii="宋体" w:hAnsi="宋体"/>
                <w:color w:val="auto"/>
                <w:szCs w:val="21"/>
                <w:u w:val="single"/>
              </w:rPr>
            </w:pPr>
            <w:r>
              <w:rPr>
                <w:rFonts w:hint="eastAsia" w:ascii="宋体" w:hAnsi="宋体"/>
                <w:color w:val="auto"/>
                <w:szCs w:val="21"/>
              </w:rPr>
              <w:t>大写：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color w:val="auto"/>
                <w:szCs w:val="21"/>
              </w:rPr>
            </w:pP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小写：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color w:val="auto"/>
                <w:szCs w:val="21"/>
              </w:rPr>
            </w:pPr>
            <w:r>
              <w:rPr>
                <w:rFonts w:hint="eastAsia" w:ascii="宋体" w:hAnsi="宋体"/>
                <w:b/>
                <w:bCs/>
                <w:color w:val="auto"/>
                <w:szCs w:val="21"/>
              </w:rPr>
              <w:t>税费</w:t>
            </w:r>
          </w:p>
        </w:tc>
        <w:tc>
          <w:tcPr>
            <w:tcW w:w="6297" w:type="dxa"/>
            <w:vAlign w:val="center"/>
          </w:tcPr>
          <w:p>
            <w:pPr>
              <w:spacing w:line="420" w:lineRule="exact"/>
              <w:jc w:val="left"/>
              <w:rPr>
                <w:rFonts w:ascii="宋体" w:hAnsi="宋体"/>
                <w:color w:val="auto"/>
                <w:szCs w:val="21"/>
              </w:rPr>
            </w:pP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color w:val="auto"/>
                <w:szCs w:val="21"/>
              </w:rPr>
            </w:pPr>
            <w:r>
              <w:rPr>
                <w:rFonts w:hint="eastAsia" w:ascii="宋体" w:hAnsi="宋体"/>
                <w:b/>
                <w:bCs/>
                <w:color w:val="auto"/>
                <w:szCs w:val="21"/>
              </w:rPr>
              <w:t>增值税税率</w:t>
            </w:r>
          </w:p>
        </w:tc>
        <w:tc>
          <w:tcPr>
            <w:tcW w:w="6297" w:type="dxa"/>
            <w:vAlign w:val="center"/>
          </w:tcPr>
          <w:p>
            <w:pPr>
              <w:spacing w:line="420" w:lineRule="exact"/>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color w:val="auto"/>
                <w:szCs w:val="21"/>
              </w:rPr>
            </w:pPr>
            <w:r>
              <w:rPr>
                <w:rFonts w:hint="eastAsia" w:ascii="宋体" w:hAnsi="宋体"/>
                <w:b/>
                <w:bCs/>
                <w:color w:val="auto"/>
                <w:szCs w:val="21"/>
              </w:rPr>
              <w:t>含增值税</w:t>
            </w:r>
            <w:r>
              <w:rPr>
                <w:rFonts w:ascii="宋体" w:hAnsi="宋体"/>
                <w:b/>
                <w:bCs/>
                <w:color w:val="auto"/>
                <w:szCs w:val="21"/>
              </w:rPr>
              <w:t>总报价</w:t>
            </w: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大写：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color w:val="auto"/>
                <w:szCs w:val="21"/>
              </w:rPr>
            </w:pP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小写：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color w:val="auto"/>
                <w:szCs w:val="21"/>
              </w:rPr>
            </w:pPr>
            <w:r>
              <w:rPr>
                <w:rFonts w:ascii="宋体" w:hAnsi="宋体"/>
                <w:b/>
                <w:bCs/>
                <w:color w:val="auto"/>
                <w:szCs w:val="21"/>
              </w:rPr>
              <w:t>备  注</w:t>
            </w:r>
          </w:p>
        </w:tc>
        <w:tc>
          <w:tcPr>
            <w:tcW w:w="6297" w:type="dxa"/>
            <w:vAlign w:val="center"/>
          </w:tcPr>
          <w:p>
            <w:pPr>
              <w:adjustRightInd w:val="0"/>
              <w:snapToGrid w:val="0"/>
              <w:spacing w:line="360" w:lineRule="auto"/>
              <w:rPr>
                <w:rFonts w:ascii="宋体" w:hAnsi="宋体"/>
                <w:color w:val="auto"/>
                <w:szCs w:val="21"/>
              </w:rPr>
            </w:pPr>
          </w:p>
        </w:tc>
      </w:tr>
    </w:tbl>
    <w:p>
      <w:pPr>
        <w:adjustRightInd w:val="0"/>
        <w:snapToGrid w:val="0"/>
        <w:spacing w:line="360" w:lineRule="auto"/>
        <w:rPr>
          <w:rFonts w:ascii="宋体" w:hAnsi="宋体" w:cs="宋体"/>
          <w:b/>
          <w:color w:val="auto"/>
          <w:szCs w:val="21"/>
        </w:rPr>
      </w:pPr>
      <w:r>
        <w:rPr>
          <w:rFonts w:hint="eastAsia" w:ascii="宋体" w:hAnsi="宋体" w:cs="宋体"/>
          <w:b/>
          <w:color w:val="auto"/>
          <w:szCs w:val="21"/>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2.本表内“</w:t>
      </w:r>
      <w:r>
        <w:rPr>
          <w:rFonts w:hint="eastAsia" w:ascii="宋体" w:hAnsi="宋体"/>
          <w:b/>
          <w:bCs/>
          <w:color w:val="auto"/>
          <w:szCs w:val="21"/>
        </w:rPr>
        <w:t>含增值税</w:t>
      </w:r>
      <w:r>
        <w:rPr>
          <w:rFonts w:hint="eastAsia" w:ascii="宋体" w:hAnsi="宋体" w:cs="宋体"/>
          <w:b/>
          <w:color w:val="auto"/>
          <w:szCs w:val="21"/>
        </w:rPr>
        <w:t>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3.本项目设置</w:t>
      </w:r>
      <w:r>
        <w:rPr>
          <w:rFonts w:hint="eastAsia" w:ascii="宋体" w:hAnsi="宋体" w:eastAsia="宋体" w:cs="宋体"/>
          <w:b/>
          <w:color w:val="auto"/>
          <w:szCs w:val="21"/>
          <w:lang w:eastAsia="zh-CN"/>
        </w:rPr>
        <w:t>控制价</w:t>
      </w:r>
      <w:r>
        <w:rPr>
          <w:rFonts w:hint="eastAsia" w:ascii="宋体" w:hAnsi="宋体" w:eastAsia="宋体" w:cs="宋体"/>
          <w:b/>
          <w:color w:val="auto"/>
          <w:szCs w:val="21"/>
        </w:rPr>
        <w:t>，不超过</w:t>
      </w:r>
      <w:r>
        <w:rPr>
          <w:rFonts w:hint="eastAsia" w:ascii="宋体" w:hAnsi="宋体" w:eastAsia="宋体" w:cs="宋体"/>
          <w:b/>
          <w:color w:val="auto"/>
          <w:szCs w:val="21"/>
          <w:lang w:eastAsia="zh-CN"/>
        </w:rPr>
        <w:t>控制价</w:t>
      </w:r>
      <w:r>
        <w:rPr>
          <w:rFonts w:hint="eastAsia" w:ascii="宋体" w:hAnsi="宋体" w:eastAsia="宋体" w:cs="宋体"/>
          <w:b/>
          <w:color w:val="auto"/>
          <w:szCs w:val="21"/>
        </w:rPr>
        <w:t>的</w:t>
      </w:r>
      <w:r>
        <w:rPr>
          <w:rFonts w:hint="eastAsia" w:ascii="宋体" w:hAnsi="宋体"/>
          <w:b/>
          <w:bCs/>
          <w:color w:val="auto"/>
          <w:szCs w:val="21"/>
        </w:rPr>
        <w:t>含增值税</w:t>
      </w:r>
      <w:r>
        <w:rPr>
          <w:rFonts w:hint="eastAsia" w:ascii="宋体" w:hAnsi="宋体" w:cs="宋体"/>
          <w:b/>
          <w:color w:val="auto"/>
          <w:szCs w:val="21"/>
        </w:rPr>
        <w:t>总报价</w:t>
      </w:r>
      <w:r>
        <w:rPr>
          <w:rFonts w:hint="eastAsia" w:ascii="宋体" w:hAnsi="宋体" w:eastAsia="宋体" w:cs="宋体"/>
          <w:b/>
          <w:color w:val="auto"/>
          <w:szCs w:val="21"/>
        </w:rPr>
        <w:t>为有效报价。</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4.本项目竞争性采购报价评审时，以“不含增值税总报价”进行评审。</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5.本项目</w:t>
      </w:r>
      <w:r>
        <w:rPr>
          <w:rFonts w:hint="eastAsia" w:ascii="宋体" w:hAnsi="宋体"/>
          <w:b/>
          <w:bCs/>
          <w:color w:val="auto"/>
          <w:szCs w:val="21"/>
        </w:rPr>
        <w:t>含增值税</w:t>
      </w:r>
      <w:r>
        <w:rPr>
          <w:rFonts w:ascii="宋体" w:hAnsi="宋体"/>
          <w:b/>
          <w:bCs/>
          <w:color w:val="auto"/>
          <w:szCs w:val="21"/>
        </w:rPr>
        <w:t>总报价</w:t>
      </w:r>
      <w:r>
        <w:rPr>
          <w:rFonts w:hint="eastAsia" w:ascii="宋体" w:hAnsi="宋体"/>
          <w:b/>
          <w:color w:val="auto"/>
          <w:szCs w:val="21"/>
          <w:lang w:val="en-US" w:eastAsia="zh-CN"/>
        </w:rPr>
        <w:t>为</w:t>
      </w:r>
      <w:r>
        <w:rPr>
          <w:rFonts w:hint="eastAsia" w:ascii="宋体" w:hAnsi="宋体"/>
          <w:b/>
          <w:color w:val="auto"/>
          <w:szCs w:val="21"/>
        </w:rPr>
        <w:t>不含税增值税总报价与税费之和。供应商在填写报价时应当注意区分“</w:t>
      </w:r>
      <w:r>
        <w:rPr>
          <w:rFonts w:hint="eastAsia" w:ascii="宋体" w:hAnsi="宋体"/>
          <w:b/>
          <w:bCs/>
          <w:color w:val="auto"/>
          <w:szCs w:val="21"/>
        </w:rPr>
        <w:t>含增值税</w:t>
      </w:r>
      <w:r>
        <w:rPr>
          <w:rFonts w:ascii="宋体" w:hAnsi="宋体"/>
          <w:b/>
          <w:bCs/>
          <w:color w:val="auto"/>
          <w:szCs w:val="21"/>
        </w:rPr>
        <w:t>总报价</w:t>
      </w:r>
      <w:r>
        <w:rPr>
          <w:rFonts w:hint="eastAsia" w:ascii="宋体" w:hAnsi="宋体"/>
          <w:b/>
          <w:color w:val="auto"/>
          <w:szCs w:val="21"/>
        </w:rPr>
        <w:t>”“不含增值税</w:t>
      </w:r>
      <w:r>
        <w:rPr>
          <w:rFonts w:hint="eastAsia" w:ascii="宋体" w:hAnsi="宋体"/>
          <w:b/>
          <w:color w:val="auto"/>
          <w:szCs w:val="21"/>
          <w:lang w:val="en-US" w:eastAsia="zh-CN"/>
        </w:rPr>
        <w:t>总</w:t>
      </w:r>
      <w:r>
        <w:rPr>
          <w:rFonts w:ascii="宋体" w:hAnsi="宋体"/>
          <w:b/>
          <w:bCs/>
          <w:color w:val="auto"/>
          <w:szCs w:val="21"/>
        </w:rPr>
        <w:t>报价</w:t>
      </w:r>
      <w:r>
        <w:rPr>
          <w:rFonts w:hint="eastAsia" w:ascii="宋体" w:hAnsi="宋体"/>
          <w:b/>
          <w:color w:val="auto"/>
          <w:szCs w:val="21"/>
        </w:rPr>
        <w:t>”“税费”。</w:t>
      </w:r>
    </w:p>
    <w:p>
      <w:pPr>
        <w:pStyle w:val="27"/>
        <w:adjustRightInd w:val="0"/>
        <w:snapToGrid w:val="0"/>
        <w:spacing w:line="360" w:lineRule="auto"/>
        <w:outlineLvl w:val="9"/>
        <w:rPr>
          <w:rFonts w:ascii="宋体" w:hAnsi="宋体"/>
          <w:color w:val="auto"/>
          <w:sz w:val="21"/>
          <w:szCs w:val="21"/>
        </w:rPr>
      </w:pPr>
    </w:p>
    <w:p>
      <w:pPr>
        <w:pStyle w:val="27"/>
        <w:adjustRightInd w:val="0"/>
        <w:snapToGrid w:val="0"/>
        <w:spacing w:line="480" w:lineRule="auto"/>
        <w:outlineLvl w:val="9"/>
        <w:rPr>
          <w:rFonts w:hint="eastAsia"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lang w:eastAsia="zh-CN"/>
        </w:rPr>
        <w:t>律师事务所负责人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31" w:name="_Toc20020"/>
      <w:bookmarkStart w:id="132" w:name="_Toc31819"/>
      <w:bookmarkStart w:id="133" w:name="_Toc2797"/>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31"/>
      <w:bookmarkEnd w:id="132"/>
      <w:bookmarkEnd w:id="133"/>
    </w:p>
    <w:tbl>
      <w:tblPr>
        <w:tblStyle w:val="47"/>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874"/>
        <w:gridCol w:w="1190"/>
        <w:gridCol w:w="1215"/>
        <w:gridCol w:w="1969"/>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31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17"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长沙市轨道交通运营有限公司法律顾问采购服务项目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1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1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长轨运服采【2023】059号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315"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4"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服务名称</w:t>
            </w:r>
          </w:p>
        </w:tc>
        <w:tc>
          <w:tcPr>
            <w:tcW w:w="119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hint="eastAsia" w:ascii="宋体" w:hAnsi="宋体"/>
                <w:b/>
                <w:bCs/>
                <w:color w:val="auto"/>
                <w:szCs w:val="21"/>
                <w:lang w:val="en-US" w:eastAsia="zh-CN"/>
              </w:rPr>
              <w:t>合</w:t>
            </w:r>
            <w:r>
              <w:rPr>
                <w:rFonts w:ascii="宋体" w:hAnsi="宋体"/>
                <w:b/>
                <w:bCs/>
                <w:color w:val="auto"/>
                <w:szCs w:val="21"/>
              </w:rPr>
              <w:t>价</w:t>
            </w:r>
          </w:p>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8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法律顾问服务</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9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16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D（元）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w:t>
      </w:r>
      <w:r>
        <w:rPr>
          <w:rFonts w:hint="eastAsia" w:ascii="宋体" w:hAnsi="宋体"/>
          <w:b/>
          <w:bCs/>
          <w:color w:val="auto"/>
          <w:szCs w:val="21"/>
          <w:lang w:val="en-US" w:eastAsia="zh-CN"/>
        </w:rPr>
        <w:t>合</w:t>
      </w:r>
      <w:r>
        <w:rPr>
          <w:rFonts w:ascii="宋体" w:hAnsi="宋体"/>
          <w:b/>
          <w:bCs/>
          <w:color w:val="auto"/>
          <w:szCs w:val="21"/>
        </w:rPr>
        <w:t>价</w:t>
      </w:r>
      <w:r>
        <w:rPr>
          <w:rFonts w:hint="eastAsia" w:ascii="Times New Roman" w:hAnsi="Times New Roman" w:cs="Times New Roman"/>
          <w:b/>
          <w:bCs/>
          <w:color w:val="auto"/>
          <w:szCs w:val="21"/>
          <w:highlight w:val="none"/>
          <w:lang w:val="en-US" w:eastAsia="zh-CN"/>
        </w:rPr>
        <w:t>=不含增值税单价x数量；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A+税费C=</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D。</w:t>
      </w:r>
    </w:p>
    <w:p>
      <w:pPr>
        <w:pStyle w:val="46"/>
        <w:ind w:left="0" w:leftChars="0" w:firstLine="632" w:firstLineChars="300"/>
        <w:rPr>
          <w:rFonts w:hint="default" w:ascii="宋体" w:hAnsi="宋体" w:cs="宋体"/>
          <w:b/>
          <w:color w:val="auto"/>
          <w:sz w:val="32"/>
          <w:szCs w:val="32"/>
          <w:highlight w:val="none"/>
          <w:lang w:val="en-US"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eastAsia" w:cs="Times New Roman"/>
          <w:b w:val="0"/>
          <w:bCs w:val="0"/>
          <w:color w:val="auto"/>
          <w:szCs w:val="21"/>
          <w:highlight w:val="none"/>
          <w:lang w:eastAsia="zh-CN"/>
        </w:rPr>
        <w:t>律师事务所负责人</w:t>
      </w:r>
      <w:r>
        <w:rPr>
          <w:rFonts w:hint="default" w:ascii="Times New Roman" w:hAnsi="Times New Roman" w:cs="Times New Roman"/>
          <w:b w:val="0"/>
          <w:bCs w:val="0"/>
          <w:color w:val="auto"/>
          <w:szCs w:val="21"/>
          <w:highlight w:val="none"/>
        </w:rPr>
        <w:t>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rPr>
      </w:pPr>
      <w:bookmarkStart w:id="134" w:name="_Toc9077"/>
      <w:bookmarkStart w:id="135" w:name="_Toc27585"/>
      <w:bookmarkStart w:id="136" w:name="_Toc22739"/>
      <w:bookmarkStart w:id="137" w:name="_Toc23274"/>
      <w:bookmarkStart w:id="138" w:name="_Toc27918"/>
      <w:bookmarkStart w:id="139" w:name="_Toc4155"/>
      <w:bookmarkStart w:id="140" w:name="_Toc132361376"/>
      <w:bookmarkStart w:id="141" w:name="_Toc1936"/>
      <w:r>
        <w:rPr>
          <w:rFonts w:hint="eastAsia" w:ascii="宋体" w:hAnsi="宋体" w:cs="宋体"/>
          <w:b/>
          <w:color w:val="auto"/>
          <w:sz w:val="32"/>
          <w:szCs w:val="32"/>
          <w:lang w:val="en-US" w:eastAsia="zh-CN"/>
        </w:rPr>
        <w:t>十</w:t>
      </w:r>
      <w:r>
        <w:rPr>
          <w:rFonts w:hint="eastAsia" w:ascii="宋体" w:hAnsi="宋体" w:cs="宋体"/>
          <w:b/>
          <w:color w:val="auto"/>
          <w:sz w:val="32"/>
          <w:szCs w:val="32"/>
        </w:rPr>
        <w:t>、其他资料</w:t>
      </w:r>
      <w:bookmarkEnd w:id="134"/>
      <w:bookmarkEnd w:id="135"/>
      <w:bookmarkEnd w:id="136"/>
      <w:r>
        <w:rPr>
          <w:rFonts w:hint="eastAsia" w:ascii="宋体" w:hAnsi="宋体" w:cs="宋体"/>
          <w:b/>
          <w:color w:val="auto"/>
          <w:sz w:val="32"/>
          <w:szCs w:val="32"/>
        </w:rPr>
        <w:t>（如有）</w:t>
      </w:r>
      <w:bookmarkEnd w:id="137"/>
      <w:bookmarkEnd w:id="138"/>
      <w:bookmarkEnd w:id="139"/>
      <w:bookmarkEnd w:id="140"/>
      <w:bookmarkEnd w:id="141"/>
    </w:p>
    <w:p>
      <w:pPr>
        <w:adjustRightInd w:val="0"/>
        <w:snapToGrid w:val="0"/>
        <w:spacing w:before="159" w:beforeLines="50" w:line="360" w:lineRule="auto"/>
        <w:ind w:firstLine="420" w:firstLineChars="200"/>
        <w:jc w:val="left"/>
        <w:rPr>
          <w:rFonts w:ascii="宋体" w:hAnsi="宋体"/>
          <w:color w:val="auto"/>
          <w:szCs w:val="21"/>
        </w:rPr>
      </w:pPr>
      <w:bookmarkStart w:id="142" w:name="_Toc18188"/>
      <w:bookmarkStart w:id="143" w:name="_Toc22084"/>
      <w:bookmarkStart w:id="144" w:name="_Toc5412"/>
      <w:bookmarkStart w:id="145" w:name="_Toc10648"/>
      <w:r>
        <w:rPr>
          <w:rFonts w:hint="eastAsia" w:ascii="宋体" w:hAnsi="宋体"/>
          <w:color w:val="auto"/>
          <w:szCs w:val="21"/>
        </w:rPr>
        <w:t>供应商认为需要提供的其他竞争性采购资料，格式自拟。</w:t>
      </w:r>
      <w:bookmarkEnd w:id="142"/>
      <w:bookmarkEnd w:id="143"/>
      <w:bookmarkEnd w:id="144"/>
      <w:bookmarkEnd w:id="145"/>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A8BA4"/>
    <w:multiLevelType w:val="singleLevel"/>
    <w:tmpl w:val="A28A8BA4"/>
    <w:lvl w:ilvl="0" w:tentative="0">
      <w:start w:val="1"/>
      <w:numFmt w:val="decimal"/>
      <w:suff w:val="nothing"/>
      <w:lvlText w:val="（%1）"/>
      <w:lvlJc w:val="left"/>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C29E6077"/>
    <w:multiLevelType w:val="singleLevel"/>
    <w:tmpl w:val="C29E6077"/>
    <w:lvl w:ilvl="0" w:tentative="0">
      <w:start w:val="1"/>
      <w:numFmt w:val="decimal"/>
      <w:lvlText w:val="(%1)"/>
      <w:lvlJc w:val="left"/>
      <w:pPr>
        <w:ind w:left="425" w:hanging="425"/>
      </w:pPr>
      <w:rPr>
        <w:rFonts w:hint="default"/>
      </w:rPr>
    </w:lvl>
  </w:abstractNum>
  <w:abstractNum w:abstractNumId="3">
    <w:nsid w:val="D174DA3E"/>
    <w:multiLevelType w:val="singleLevel"/>
    <w:tmpl w:val="D174DA3E"/>
    <w:lvl w:ilvl="0" w:tentative="0">
      <w:start w:val="1"/>
      <w:numFmt w:val="chineseCounting"/>
      <w:suff w:val="nothing"/>
      <w:lvlText w:val="（%1）"/>
      <w:lvlJc w:val="left"/>
      <w:rPr>
        <w:rFonts w:hint="eastAsia"/>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E20105E9"/>
    <w:multiLevelType w:val="singleLevel"/>
    <w:tmpl w:val="E20105E9"/>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60"/>
      <w:suff w:val="nothing"/>
      <w:lvlText w:val="%1、"/>
      <w:lvlJc w:val="left"/>
      <w:rPr>
        <w:rFonts w:hint="eastAsia"/>
      </w:rPr>
    </w:lvl>
  </w:abstractNum>
  <w:abstractNum w:abstractNumId="8">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3F6A11D"/>
    <w:multiLevelType w:val="singleLevel"/>
    <w:tmpl w:val="03F6A11D"/>
    <w:lvl w:ilvl="0" w:tentative="0">
      <w:start w:val="1"/>
      <w:numFmt w:val="decimal"/>
      <w:lvlText w:val="%1."/>
      <w:lvlJc w:val="left"/>
      <w:pPr>
        <w:tabs>
          <w:tab w:val="left" w:pos="312"/>
        </w:tabs>
      </w:p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B30530B"/>
    <w:multiLevelType w:val="singleLevel"/>
    <w:tmpl w:val="3B30530B"/>
    <w:lvl w:ilvl="0" w:tentative="0">
      <w:start w:val="6"/>
      <w:numFmt w:val="chineseCounting"/>
      <w:suff w:val="space"/>
      <w:lvlText w:val="第%1章"/>
      <w:lvlJc w:val="left"/>
      <w:rPr>
        <w:rFonts w:hint="eastAsia"/>
      </w:rPr>
    </w:lvl>
  </w:abstractNum>
  <w:abstractNum w:abstractNumId="17">
    <w:nsid w:val="55A9815E"/>
    <w:multiLevelType w:val="singleLevel"/>
    <w:tmpl w:val="55A9815E"/>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8"/>
  </w:num>
  <w:num w:numId="2">
    <w:abstractNumId w:val="11"/>
  </w:num>
  <w:num w:numId="3">
    <w:abstractNumId w:val="7"/>
  </w:num>
  <w:num w:numId="4">
    <w:abstractNumId w:val="12"/>
  </w:num>
  <w:num w:numId="5">
    <w:abstractNumId w:val="18"/>
  </w:num>
  <w:num w:numId="6">
    <w:abstractNumId w:val="14"/>
  </w:num>
  <w:num w:numId="7">
    <w:abstractNumId w:val="1"/>
  </w:num>
  <w:num w:numId="8">
    <w:abstractNumId w:val="5"/>
  </w:num>
  <w:num w:numId="9">
    <w:abstractNumId w:val="10"/>
  </w:num>
  <w:num w:numId="10">
    <w:abstractNumId w:val="6"/>
  </w:num>
  <w:num w:numId="11">
    <w:abstractNumId w:val="17"/>
  </w:num>
  <w:num w:numId="12">
    <w:abstractNumId w:val="4"/>
  </w:num>
  <w:num w:numId="13">
    <w:abstractNumId w:val="9"/>
  </w:num>
  <w:num w:numId="14">
    <w:abstractNumId w:val="2"/>
  </w:num>
  <w:num w:numId="15">
    <w:abstractNumId w:val="0"/>
  </w:num>
  <w:num w:numId="16">
    <w:abstractNumId w:val="13"/>
  </w:num>
  <w:num w:numId="17">
    <w:abstractNumId w:val="1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ZWQwNWFiN2U1MGQyNjE3OGFmZjVlNGY2NDViMTkifQ=="/>
    <w:docVar w:name="KSO_WPS_MARK_KEY" w:val="2af6febb-bc55-4893-bfaf-6af9ac8ed726"/>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54EA8"/>
    <w:rsid w:val="02A84E4A"/>
    <w:rsid w:val="02AB7973"/>
    <w:rsid w:val="02BF5617"/>
    <w:rsid w:val="02DF0C01"/>
    <w:rsid w:val="02FB4FEB"/>
    <w:rsid w:val="030A502B"/>
    <w:rsid w:val="03190CB5"/>
    <w:rsid w:val="036A7762"/>
    <w:rsid w:val="03727DAF"/>
    <w:rsid w:val="037C1244"/>
    <w:rsid w:val="03C055D4"/>
    <w:rsid w:val="03D41287"/>
    <w:rsid w:val="03F31A5E"/>
    <w:rsid w:val="03F91117"/>
    <w:rsid w:val="03FC0CEA"/>
    <w:rsid w:val="04107C23"/>
    <w:rsid w:val="04152EDE"/>
    <w:rsid w:val="04240981"/>
    <w:rsid w:val="042B3AFB"/>
    <w:rsid w:val="04472782"/>
    <w:rsid w:val="045C15F4"/>
    <w:rsid w:val="04653BF5"/>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085634"/>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7FB0412"/>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5F763D"/>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6B051B"/>
    <w:rsid w:val="0B8511E8"/>
    <w:rsid w:val="0B8E420A"/>
    <w:rsid w:val="0BA81653"/>
    <w:rsid w:val="0BAA700E"/>
    <w:rsid w:val="0BD7795F"/>
    <w:rsid w:val="0BEB10E2"/>
    <w:rsid w:val="0BF05451"/>
    <w:rsid w:val="0C1A66D1"/>
    <w:rsid w:val="0C411CD0"/>
    <w:rsid w:val="0C547BEC"/>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6C10CB"/>
    <w:rsid w:val="0F904BE6"/>
    <w:rsid w:val="0FB64C56"/>
    <w:rsid w:val="0FCF7859"/>
    <w:rsid w:val="0FD663C6"/>
    <w:rsid w:val="0FEA3549"/>
    <w:rsid w:val="0FED06EC"/>
    <w:rsid w:val="0FF52AA9"/>
    <w:rsid w:val="10044A9B"/>
    <w:rsid w:val="1008523D"/>
    <w:rsid w:val="10190CBD"/>
    <w:rsid w:val="102D14D1"/>
    <w:rsid w:val="103A56ED"/>
    <w:rsid w:val="105F6F02"/>
    <w:rsid w:val="106119F9"/>
    <w:rsid w:val="10824B97"/>
    <w:rsid w:val="108711C7"/>
    <w:rsid w:val="10A05079"/>
    <w:rsid w:val="10A34515"/>
    <w:rsid w:val="10BB784F"/>
    <w:rsid w:val="10D355A2"/>
    <w:rsid w:val="10FD40A8"/>
    <w:rsid w:val="1102722C"/>
    <w:rsid w:val="11040DF0"/>
    <w:rsid w:val="111A35FE"/>
    <w:rsid w:val="113118BF"/>
    <w:rsid w:val="11342822"/>
    <w:rsid w:val="11627CCB"/>
    <w:rsid w:val="1165541F"/>
    <w:rsid w:val="117935E0"/>
    <w:rsid w:val="118640B3"/>
    <w:rsid w:val="11AE6531"/>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55D1"/>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760CCE"/>
    <w:rsid w:val="1482435B"/>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8372F9"/>
    <w:rsid w:val="1695644C"/>
    <w:rsid w:val="16A6065A"/>
    <w:rsid w:val="16C7330C"/>
    <w:rsid w:val="16CE41FA"/>
    <w:rsid w:val="16D276A1"/>
    <w:rsid w:val="16E77616"/>
    <w:rsid w:val="16E80C72"/>
    <w:rsid w:val="16E90E79"/>
    <w:rsid w:val="16F862E2"/>
    <w:rsid w:val="170656B5"/>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8FE522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66920"/>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10F9"/>
    <w:rsid w:val="1B133EBD"/>
    <w:rsid w:val="1B150307"/>
    <w:rsid w:val="1B3F107D"/>
    <w:rsid w:val="1B4628AD"/>
    <w:rsid w:val="1B4A3CA9"/>
    <w:rsid w:val="1B5075E1"/>
    <w:rsid w:val="1B524AC2"/>
    <w:rsid w:val="1B59326E"/>
    <w:rsid w:val="1B6D7998"/>
    <w:rsid w:val="1B791B76"/>
    <w:rsid w:val="1BA82FED"/>
    <w:rsid w:val="1BB6133F"/>
    <w:rsid w:val="1BBD3D34"/>
    <w:rsid w:val="1BBE13E9"/>
    <w:rsid w:val="1BC54211"/>
    <w:rsid w:val="1BCC07FF"/>
    <w:rsid w:val="1BCF0C5A"/>
    <w:rsid w:val="1BD52D66"/>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666F2"/>
    <w:rsid w:val="1D481945"/>
    <w:rsid w:val="1D497F91"/>
    <w:rsid w:val="1D4E6BA1"/>
    <w:rsid w:val="1D6651E0"/>
    <w:rsid w:val="1D7F1E81"/>
    <w:rsid w:val="1D9F6122"/>
    <w:rsid w:val="1DE63A32"/>
    <w:rsid w:val="1DEB189E"/>
    <w:rsid w:val="1DEE13B0"/>
    <w:rsid w:val="1DF92030"/>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20F8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2C091B"/>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C60532"/>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470B8"/>
    <w:rsid w:val="29053276"/>
    <w:rsid w:val="29250E1B"/>
    <w:rsid w:val="292A336C"/>
    <w:rsid w:val="295A53EB"/>
    <w:rsid w:val="297665B1"/>
    <w:rsid w:val="29802F8C"/>
    <w:rsid w:val="29803AA3"/>
    <w:rsid w:val="29884B07"/>
    <w:rsid w:val="298957C4"/>
    <w:rsid w:val="29BD5F8E"/>
    <w:rsid w:val="29CF1324"/>
    <w:rsid w:val="29DF4E52"/>
    <w:rsid w:val="2A1D6A45"/>
    <w:rsid w:val="2A2102CB"/>
    <w:rsid w:val="2A4C6A9B"/>
    <w:rsid w:val="2A5A3D87"/>
    <w:rsid w:val="2A6F6EBA"/>
    <w:rsid w:val="2A774E1D"/>
    <w:rsid w:val="2A780C4F"/>
    <w:rsid w:val="2A7B10C0"/>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AE7314"/>
    <w:rsid w:val="30BD1FE5"/>
    <w:rsid w:val="30F36C74"/>
    <w:rsid w:val="30F90CD1"/>
    <w:rsid w:val="30F9318B"/>
    <w:rsid w:val="31272F44"/>
    <w:rsid w:val="31362C1F"/>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3861AC"/>
    <w:rsid w:val="33435AA7"/>
    <w:rsid w:val="335A3660"/>
    <w:rsid w:val="335F3C12"/>
    <w:rsid w:val="33691AE5"/>
    <w:rsid w:val="336D5F74"/>
    <w:rsid w:val="336F02F9"/>
    <w:rsid w:val="337176F8"/>
    <w:rsid w:val="33753436"/>
    <w:rsid w:val="33887C63"/>
    <w:rsid w:val="3392569B"/>
    <w:rsid w:val="33A40443"/>
    <w:rsid w:val="33A718ED"/>
    <w:rsid w:val="33AA3E3F"/>
    <w:rsid w:val="33C61EE3"/>
    <w:rsid w:val="33C85C5B"/>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8C5FD1"/>
    <w:rsid w:val="36AC6FD2"/>
    <w:rsid w:val="36AE45FE"/>
    <w:rsid w:val="36C070B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C91EDA"/>
    <w:rsid w:val="37D107AA"/>
    <w:rsid w:val="37FD7E74"/>
    <w:rsid w:val="38045AA7"/>
    <w:rsid w:val="380A6843"/>
    <w:rsid w:val="384A6C3F"/>
    <w:rsid w:val="38617BEC"/>
    <w:rsid w:val="38926D93"/>
    <w:rsid w:val="38B04B0E"/>
    <w:rsid w:val="38E54BBA"/>
    <w:rsid w:val="38FD54AF"/>
    <w:rsid w:val="390741E5"/>
    <w:rsid w:val="391F264A"/>
    <w:rsid w:val="39243472"/>
    <w:rsid w:val="392B2144"/>
    <w:rsid w:val="3931679A"/>
    <w:rsid w:val="394205BC"/>
    <w:rsid w:val="3997588E"/>
    <w:rsid w:val="39B22412"/>
    <w:rsid w:val="39B46D56"/>
    <w:rsid w:val="39C828E7"/>
    <w:rsid w:val="39DD557C"/>
    <w:rsid w:val="39E714BC"/>
    <w:rsid w:val="39F552D0"/>
    <w:rsid w:val="39FC4298"/>
    <w:rsid w:val="3A4536A9"/>
    <w:rsid w:val="3A483568"/>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2C72A8"/>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90130"/>
    <w:rsid w:val="428C44AE"/>
    <w:rsid w:val="429F7E60"/>
    <w:rsid w:val="42A66B85"/>
    <w:rsid w:val="42B615E6"/>
    <w:rsid w:val="42CB2D35"/>
    <w:rsid w:val="42D21256"/>
    <w:rsid w:val="42F42EB4"/>
    <w:rsid w:val="42F759C4"/>
    <w:rsid w:val="43023463"/>
    <w:rsid w:val="43144A19"/>
    <w:rsid w:val="431C38CE"/>
    <w:rsid w:val="432F4C06"/>
    <w:rsid w:val="433F0A06"/>
    <w:rsid w:val="434660D0"/>
    <w:rsid w:val="434877D8"/>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CB332F"/>
    <w:rsid w:val="44D7718A"/>
    <w:rsid w:val="44DB6B8D"/>
    <w:rsid w:val="45561319"/>
    <w:rsid w:val="458431BA"/>
    <w:rsid w:val="45A57BAB"/>
    <w:rsid w:val="45AB4EDC"/>
    <w:rsid w:val="45DA7219"/>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863A0C"/>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B72A2"/>
    <w:rsid w:val="489E300A"/>
    <w:rsid w:val="4909055C"/>
    <w:rsid w:val="492152AE"/>
    <w:rsid w:val="4955748F"/>
    <w:rsid w:val="49624358"/>
    <w:rsid w:val="49634005"/>
    <w:rsid w:val="49694B92"/>
    <w:rsid w:val="496D4E83"/>
    <w:rsid w:val="49737357"/>
    <w:rsid w:val="49C1026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132E92"/>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D03912"/>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04C2B"/>
    <w:rsid w:val="5143280B"/>
    <w:rsid w:val="51546F21"/>
    <w:rsid w:val="515D758B"/>
    <w:rsid w:val="517A638F"/>
    <w:rsid w:val="517F2D8F"/>
    <w:rsid w:val="51826FF2"/>
    <w:rsid w:val="518A1586"/>
    <w:rsid w:val="519C4558"/>
    <w:rsid w:val="51A86476"/>
    <w:rsid w:val="51B3364F"/>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066C6"/>
    <w:rsid w:val="52E972F6"/>
    <w:rsid w:val="53043BBE"/>
    <w:rsid w:val="53163533"/>
    <w:rsid w:val="53181985"/>
    <w:rsid w:val="53274B28"/>
    <w:rsid w:val="535C0EA9"/>
    <w:rsid w:val="536562F0"/>
    <w:rsid w:val="537F1DE8"/>
    <w:rsid w:val="53862EAD"/>
    <w:rsid w:val="53876B42"/>
    <w:rsid w:val="53E43F94"/>
    <w:rsid w:val="53EC2A4F"/>
    <w:rsid w:val="540162FD"/>
    <w:rsid w:val="54016901"/>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164E9"/>
    <w:rsid w:val="55D857C5"/>
    <w:rsid w:val="56253A26"/>
    <w:rsid w:val="56257414"/>
    <w:rsid w:val="5638334C"/>
    <w:rsid w:val="5666031A"/>
    <w:rsid w:val="56725887"/>
    <w:rsid w:val="5673437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A52AD"/>
    <w:rsid w:val="57DE6F4C"/>
    <w:rsid w:val="58005114"/>
    <w:rsid w:val="5812512F"/>
    <w:rsid w:val="58207565"/>
    <w:rsid w:val="582272CD"/>
    <w:rsid w:val="58402143"/>
    <w:rsid w:val="588C140C"/>
    <w:rsid w:val="58A00649"/>
    <w:rsid w:val="58AA14AD"/>
    <w:rsid w:val="58B21650"/>
    <w:rsid w:val="58C00F3E"/>
    <w:rsid w:val="58C21630"/>
    <w:rsid w:val="58C919AA"/>
    <w:rsid w:val="58D72CB8"/>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D41FF4"/>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A60F7A"/>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85BF1"/>
    <w:rsid w:val="608A1A1F"/>
    <w:rsid w:val="608B596D"/>
    <w:rsid w:val="608E7CA1"/>
    <w:rsid w:val="60B20DDE"/>
    <w:rsid w:val="60B53DBD"/>
    <w:rsid w:val="60B86965"/>
    <w:rsid w:val="60C43183"/>
    <w:rsid w:val="60CF6017"/>
    <w:rsid w:val="60E84D86"/>
    <w:rsid w:val="60EC58A1"/>
    <w:rsid w:val="60F765D6"/>
    <w:rsid w:val="61013BF3"/>
    <w:rsid w:val="61194815"/>
    <w:rsid w:val="61273959"/>
    <w:rsid w:val="61402D8F"/>
    <w:rsid w:val="616D02E8"/>
    <w:rsid w:val="619B0A4D"/>
    <w:rsid w:val="619E6915"/>
    <w:rsid w:val="619F45F8"/>
    <w:rsid w:val="61BC5698"/>
    <w:rsid w:val="61C05E29"/>
    <w:rsid w:val="61C4413E"/>
    <w:rsid w:val="61D95419"/>
    <w:rsid w:val="61E17C31"/>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0E06E5"/>
    <w:rsid w:val="63182D33"/>
    <w:rsid w:val="631B2082"/>
    <w:rsid w:val="63213C90"/>
    <w:rsid w:val="6324615B"/>
    <w:rsid w:val="63655BF1"/>
    <w:rsid w:val="6381414F"/>
    <w:rsid w:val="639869FA"/>
    <w:rsid w:val="63A03B11"/>
    <w:rsid w:val="63A6496D"/>
    <w:rsid w:val="63A83FEC"/>
    <w:rsid w:val="63D92053"/>
    <w:rsid w:val="63E37B79"/>
    <w:rsid w:val="63FA4C32"/>
    <w:rsid w:val="63FC1B88"/>
    <w:rsid w:val="63FF5094"/>
    <w:rsid w:val="64035403"/>
    <w:rsid w:val="64224BB1"/>
    <w:rsid w:val="642B1E03"/>
    <w:rsid w:val="64334D4A"/>
    <w:rsid w:val="644D4301"/>
    <w:rsid w:val="64524F4A"/>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CE3A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860BC1"/>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D37C3F"/>
    <w:rsid w:val="68E63EB3"/>
    <w:rsid w:val="69180510"/>
    <w:rsid w:val="691D5888"/>
    <w:rsid w:val="693A2C01"/>
    <w:rsid w:val="695157D0"/>
    <w:rsid w:val="69522C18"/>
    <w:rsid w:val="69697A4F"/>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0134DD"/>
    <w:rsid w:val="6C3A4C18"/>
    <w:rsid w:val="6C4068D5"/>
    <w:rsid w:val="6C711CE5"/>
    <w:rsid w:val="6C8568B5"/>
    <w:rsid w:val="6C993E35"/>
    <w:rsid w:val="6CAB51F7"/>
    <w:rsid w:val="6CB00C5D"/>
    <w:rsid w:val="6CCB7647"/>
    <w:rsid w:val="6CD86BAF"/>
    <w:rsid w:val="6D0057D8"/>
    <w:rsid w:val="6D0441AB"/>
    <w:rsid w:val="6D481945"/>
    <w:rsid w:val="6D4D1149"/>
    <w:rsid w:val="6D4F4E10"/>
    <w:rsid w:val="6D524B22"/>
    <w:rsid w:val="6D6650F6"/>
    <w:rsid w:val="6D6D32A5"/>
    <w:rsid w:val="6D8F2922"/>
    <w:rsid w:val="6D914BEF"/>
    <w:rsid w:val="6D96704E"/>
    <w:rsid w:val="6D9D7A52"/>
    <w:rsid w:val="6DC75409"/>
    <w:rsid w:val="6DCB0439"/>
    <w:rsid w:val="6DFF1F7A"/>
    <w:rsid w:val="6E6A491D"/>
    <w:rsid w:val="6ECD14C3"/>
    <w:rsid w:val="6ED609B9"/>
    <w:rsid w:val="6EF06A3A"/>
    <w:rsid w:val="6F19466E"/>
    <w:rsid w:val="6F231086"/>
    <w:rsid w:val="6F2C1077"/>
    <w:rsid w:val="6F4412DE"/>
    <w:rsid w:val="6F4831D1"/>
    <w:rsid w:val="6F525DFE"/>
    <w:rsid w:val="6F6649B1"/>
    <w:rsid w:val="6FAD6CB0"/>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887EFB"/>
    <w:rsid w:val="71902C0D"/>
    <w:rsid w:val="71945132"/>
    <w:rsid w:val="71986BB2"/>
    <w:rsid w:val="719B293E"/>
    <w:rsid w:val="719D47F2"/>
    <w:rsid w:val="71E84DCD"/>
    <w:rsid w:val="722021E3"/>
    <w:rsid w:val="72330169"/>
    <w:rsid w:val="724203AC"/>
    <w:rsid w:val="72511D57"/>
    <w:rsid w:val="72525910"/>
    <w:rsid w:val="7272141E"/>
    <w:rsid w:val="72920575"/>
    <w:rsid w:val="729A51BF"/>
    <w:rsid w:val="72C267D6"/>
    <w:rsid w:val="72C31F67"/>
    <w:rsid w:val="72CF23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AE4A3E"/>
    <w:rsid w:val="74B36971"/>
    <w:rsid w:val="74F00783"/>
    <w:rsid w:val="74F21A8E"/>
    <w:rsid w:val="74F23FC5"/>
    <w:rsid w:val="75092D2E"/>
    <w:rsid w:val="750C7A2C"/>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364EC8"/>
    <w:rsid w:val="764346F2"/>
    <w:rsid w:val="767A1884"/>
    <w:rsid w:val="767A70FF"/>
    <w:rsid w:val="7681376B"/>
    <w:rsid w:val="76CE66B2"/>
    <w:rsid w:val="76E7048B"/>
    <w:rsid w:val="76F679B7"/>
    <w:rsid w:val="771405C6"/>
    <w:rsid w:val="77186802"/>
    <w:rsid w:val="77244002"/>
    <w:rsid w:val="774626EC"/>
    <w:rsid w:val="7759121E"/>
    <w:rsid w:val="77844FC2"/>
    <w:rsid w:val="778C19C1"/>
    <w:rsid w:val="778D54AD"/>
    <w:rsid w:val="77BA4E88"/>
    <w:rsid w:val="77DE7388"/>
    <w:rsid w:val="77E617D9"/>
    <w:rsid w:val="77FF289B"/>
    <w:rsid w:val="78104AA8"/>
    <w:rsid w:val="78123276"/>
    <w:rsid w:val="781B6350"/>
    <w:rsid w:val="782A528E"/>
    <w:rsid w:val="784234F5"/>
    <w:rsid w:val="78606B54"/>
    <w:rsid w:val="78661D77"/>
    <w:rsid w:val="787542C9"/>
    <w:rsid w:val="787C4A52"/>
    <w:rsid w:val="787D1A38"/>
    <w:rsid w:val="78833D88"/>
    <w:rsid w:val="78970D25"/>
    <w:rsid w:val="78A14DF7"/>
    <w:rsid w:val="78C70562"/>
    <w:rsid w:val="78F148D9"/>
    <w:rsid w:val="7908482C"/>
    <w:rsid w:val="792279DB"/>
    <w:rsid w:val="7948489C"/>
    <w:rsid w:val="797C1AA1"/>
    <w:rsid w:val="79A731EA"/>
    <w:rsid w:val="79AB2C72"/>
    <w:rsid w:val="79B25E17"/>
    <w:rsid w:val="7A22179C"/>
    <w:rsid w:val="7A224071"/>
    <w:rsid w:val="7A2605B3"/>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70CE3"/>
    <w:rsid w:val="7C2F7F24"/>
    <w:rsid w:val="7C3513D5"/>
    <w:rsid w:val="7C4F6127"/>
    <w:rsid w:val="7C557027"/>
    <w:rsid w:val="7C5F4F28"/>
    <w:rsid w:val="7C705B15"/>
    <w:rsid w:val="7C743857"/>
    <w:rsid w:val="7C774202"/>
    <w:rsid w:val="7CF32D47"/>
    <w:rsid w:val="7CF47DC4"/>
    <w:rsid w:val="7D2D7E4F"/>
    <w:rsid w:val="7D3D1C6F"/>
    <w:rsid w:val="7D444573"/>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0F1F2B"/>
    <w:rsid w:val="7F17671C"/>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jc w:val="center"/>
      <w:outlineLvl w:val="0"/>
    </w:pPr>
    <w:rPr>
      <w:b/>
      <w:bCs/>
      <w:kern w:val="0"/>
      <w:sz w:val="24"/>
      <w:szCs w:val="20"/>
    </w:rPr>
  </w:style>
  <w:style w:type="paragraph" w:styleId="4">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5"/>
    <w:qFormat/>
    <w:uiPriority w:val="0"/>
    <w:pPr>
      <w:widowControl/>
      <w:ind w:firstLine="420"/>
      <w:jc w:val="left"/>
    </w:pPr>
    <w:rPr>
      <w:kern w:val="0"/>
      <w:sz w:val="20"/>
      <w:szCs w:val="20"/>
    </w:rPr>
  </w:style>
  <w:style w:type="paragraph" w:styleId="14">
    <w:name w:val="Document Map"/>
    <w:basedOn w:val="1"/>
    <w:link w:val="129"/>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1"/>
    <w:unhideWhenUsed/>
    <w:qFormat/>
    <w:uiPriority w:val="99"/>
    <w:pPr>
      <w:jc w:val="left"/>
    </w:pPr>
  </w:style>
  <w:style w:type="paragraph" w:styleId="17">
    <w:name w:val="Salutation"/>
    <w:basedOn w:val="1"/>
    <w:next w:val="1"/>
    <w:link w:val="116"/>
    <w:qFormat/>
    <w:uiPriority w:val="0"/>
    <w:rPr>
      <w:rFonts w:ascii="仿宋_GB2312" w:eastAsia="仿宋_GB2312"/>
      <w:sz w:val="24"/>
    </w:rPr>
  </w:style>
  <w:style w:type="paragraph" w:styleId="18">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9"/>
    <w:qFormat/>
    <w:uiPriority w:val="99"/>
    <w:pPr>
      <w:spacing w:after="120"/>
    </w:pPr>
  </w:style>
  <w:style w:type="paragraph" w:styleId="20">
    <w:name w:val="Body Text Indent"/>
    <w:basedOn w:val="1"/>
    <w:link w:val="99"/>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1"/>
    <w:qFormat/>
    <w:uiPriority w:val="0"/>
    <w:rPr>
      <w:rFonts w:ascii="Calibri" w:hAnsi="Calibri" w:cs="黑体"/>
      <w:sz w:val="24"/>
      <w:szCs w:val="22"/>
    </w:rPr>
  </w:style>
  <w:style w:type="paragraph" w:styleId="28">
    <w:name w:val="Body Text Indent 2"/>
    <w:basedOn w:val="1"/>
    <w:link w:val="103"/>
    <w:qFormat/>
    <w:uiPriority w:val="0"/>
    <w:pPr>
      <w:spacing w:after="120" w:line="480" w:lineRule="auto"/>
      <w:ind w:left="420" w:leftChars="200"/>
    </w:pPr>
  </w:style>
  <w:style w:type="paragraph" w:styleId="29">
    <w:name w:val="Balloon Text"/>
    <w:basedOn w:val="1"/>
    <w:link w:val="98"/>
    <w:qFormat/>
    <w:uiPriority w:val="0"/>
    <w:rPr>
      <w:rFonts w:ascii="Calibri" w:hAnsi="Calibri" w:cs="黑体"/>
      <w:sz w:val="18"/>
      <w:szCs w:val="18"/>
    </w:rPr>
  </w:style>
  <w:style w:type="paragraph" w:styleId="30">
    <w:name w:val="footer"/>
    <w:basedOn w:val="1"/>
    <w:link w:val="64"/>
    <w:unhideWhenUsed/>
    <w:qFormat/>
    <w:uiPriority w:val="99"/>
    <w:pPr>
      <w:tabs>
        <w:tab w:val="center" w:pos="4153"/>
        <w:tab w:val="right" w:pos="8306"/>
      </w:tabs>
      <w:snapToGrid w:val="0"/>
      <w:jc w:val="left"/>
    </w:pPr>
    <w:rPr>
      <w:sz w:val="18"/>
      <w:szCs w:val="18"/>
    </w:rPr>
  </w:style>
  <w:style w:type="paragraph" w:styleId="31">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6"/>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4"/>
    <w:qFormat/>
    <w:uiPriority w:val="0"/>
    <w:pPr>
      <w:spacing w:after="120" w:line="480" w:lineRule="auto"/>
    </w:pPr>
  </w:style>
  <w:style w:type="paragraph" w:styleId="40">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2"/>
    <w:qFormat/>
    <w:uiPriority w:val="0"/>
    <w:pPr>
      <w:spacing w:before="240" w:after="60"/>
      <w:jc w:val="center"/>
      <w:outlineLvl w:val="0"/>
    </w:pPr>
    <w:rPr>
      <w:rFonts w:ascii="Cambria" w:hAnsi="Cambria"/>
      <w:b/>
      <w:sz w:val="32"/>
    </w:rPr>
  </w:style>
  <w:style w:type="paragraph" w:styleId="44">
    <w:name w:val="annotation subject"/>
    <w:basedOn w:val="16"/>
    <w:next w:val="1"/>
    <w:link w:val="88"/>
    <w:qFormat/>
    <w:uiPriority w:val="0"/>
    <w:rPr>
      <w:rFonts w:ascii="Calibri" w:hAnsi="Calibri" w:cs="黑体"/>
      <w:b/>
      <w:bCs/>
    </w:rPr>
  </w:style>
  <w:style w:type="paragraph" w:styleId="45">
    <w:name w:val="Body Text First Indent"/>
    <w:basedOn w:val="19"/>
    <w:link w:val="177"/>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首行缩进1"/>
    <w:basedOn w:val="1"/>
    <w:qFormat/>
    <w:uiPriority w:val="99"/>
    <w:pPr>
      <w:spacing w:after="120"/>
      <w:ind w:firstLine="420" w:firstLineChars="100"/>
    </w:pPr>
  </w:style>
  <w:style w:type="character" w:customStyle="1" w:styleId="63">
    <w:name w:val="页眉 字符"/>
    <w:basedOn w:val="49"/>
    <w:link w:val="31"/>
    <w:qFormat/>
    <w:uiPriority w:val="99"/>
    <w:rPr>
      <w:sz w:val="18"/>
      <w:szCs w:val="18"/>
    </w:rPr>
  </w:style>
  <w:style w:type="character" w:customStyle="1" w:styleId="64">
    <w:name w:val="页脚 字符"/>
    <w:basedOn w:val="49"/>
    <w:link w:val="30"/>
    <w:qFormat/>
    <w:uiPriority w:val="99"/>
    <w:rPr>
      <w:sz w:val="18"/>
      <w:szCs w:val="18"/>
    </w:rPr>
  </w:style>
  <w:style w:type="character" w:customStyle="1" w:styleId="65">
    <w:name w:val="标题 1 字符"/>
    <w:basedOn w:val="49"/>
    <w:link w:val="3"/>
    <w:qFormat/>
    <w:uiPriority w:val="0"/>
    <w:rPr>
      <w:rFonts w:ascii="Times New Roman" w:hAnsi="Times New Roman" w:eastAsia="宋体" w:cs="Times New Roman"/>
      <w:b/>
      <w:bCs/>
      <w:kern w:val="0"/>
      <w:sz w:val="24"/>
      <w:szCs w:val="20"/>
    </w:rPr>
  </w:style>
  <w:style w:type="character" w:customStyle="1" w:styleId="66">
    <w:name w:val="标题 2 字符"/>
    <w:basedOn w:val="49"/>
    <w:link w:val="4"/>
    <w:qFormat/>
    <w:uiPriority w:val="0"/>
    <w:rPr>
      <w:rFonts w:ascii="Arial" w:hAnsi="Arial" w:eastAsia="宋体" w:cs="Times New Roman"/>
      <w:b/>
      <w:bCs/>
      <w:kern w:val="0"/>
      <w:sz w:val="24"/>
      <w:szCs w:val="32"/>
    </w:rPr>
  </w:style>
  <w:style w:type="character" w:customStyle="1" w:styleId="67">
    <w:name w:val="标题 3 字符"/>
    <w:basedOn w:val="49"/>
    <w:link w:val="5"/>
    <w:qFormat/>
    <w:uiPriority w:val="0"/>
    <w:rPr>
      <w:rFonts w:ascii="Times New Roman" w:hAnsi="Times New Roman" w:eastAsia="宋体" w:cs="Times New Roman"/>
      <w:b/>
      <w:bCs/>
      <w:kern w:val="0"/>
      <w:sz w:val="32"/>
      <w:szCs w:val="32"/>
    </w:rPr>
  </w:style>
  <w:style w:type="character" w:customStyle="1" w:styleId="68">
    <w:name w:val="标题 4 字符"/>
    <w:basedOn w:val="49"/>
    <w:link w:val="6"/>
    <w:qFormat/>
    <w:uiPriority w:val="0"/>
    <w:rPr>
      <w:rFonts w:ascii="Arial" w:hAnsi="Arial" w:eastAsia="黑体" w:cs="Times New Roman"/>
      <w:b/>
      <w:bCs/>
      <w:kern w:val="0"/>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 w:val="20"/>
      <w:szCs w:val="21"/>
    </w:rPr>
  </w:style>
  <w:style w:type="character" w:customStyle="1" w:styleId="74">
    <w:name w:val="正文文本 2 字符"/>
    <w:basedOn w:val="49"/>
    <w:link w:val="39"/>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49"/>
    <w:qFormat/>
    <w:uiPriority w:val="0"/>
    <w:rPr>
      <w:rFonts w:ascii="Cambria" w:hAnsi="Cambria" w:eastAsia="宋体" w:cs="Times New Roman"/>
      <w:b/>
      <w:bCs/>
      <w:sz w:val="28"/>
      <w:szCs w:val="28"/>
    </w:rPr>
  </w:style>
  <w:style w:type="character" w:customStyle="1" w:styleId="79">
    <w:name w:val="日期 Char"/>
    <w:basedOn w:val="49"/>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49"/>
    <w:qFormat/>
    <w:uiPriority w:val="0"/>
    <w:rPr>
      <w:rFonts w:hint="eastAsia" w:ascii="宋体" w:hAnsi="宋体" w:eastAsia="宋体" w:cs="宋体"/>
      <w:color w:val="000000"/>
      <w:sz w:val="18"/>
      <w:szCs w:val="18"/>
      <w:u w:val="none"/>
    </w:rPr>
  </w:style>
  <w:style w:type="character" w:customStyle="1" w:styleId="94">
    <w:name w:val="font01"/>
    <w:basedOn w:val="49"/>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49"/>
    <w:qFormat/>
    <w:uiPriority w:val="0"/>
    <w:rPr>
      <w:rFonts w:ascii="Times New Roman" w:hAnsi="Times New Roman" w:eastAsia="宋体" w:cs="Times New Roman"/>
      <w:sz w:val="18"/>
      <w:szCs w:val="18"/>
    </w:rPr>
  </w:style>
  <w:style w:type="character" w:customStyle="1" w:styleId="98">
    <w:name w:val="批注框文本 字符"/>
    <w:link w:val="29"/>
    <w:qFormat/>
    <w:locked/>
    <w:uiPriority w:val="0"/>
    <w:rPr>
      <w:rFonts w:ascii="Calibri" w:hAnsi="Calibri" w:eastAsia="宋体" w:cs="黑体"/>
      <w:sz w:val="18"/>
      <w:szCs w:val="18"/>
    </w:rPr>
  </w:style>
  <w:style w:type="character" w:customStyle="1" w:styleId="99">
    <w:name w:val="正文文本缩进 字符"/>
    <w:basedOn w:val="49"/>
    <w:link w:val="20"/>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49"/>
    <w:link w:val="43"/>
    <w:qFormat/>
    <w:uiPriority w:val="0"/>
    <w:rPr>
      <w:rFonts w:ascii="Cambria" w:hAnsi="Cambria" w:eastAsia="宋体" w:cs="Times New Roman"/>
      <w:b/>
      <w:sz w:val="32"/>
      <w:szCs w:val="24"/>
    </w:rPr>
  </w:style>
  <w:style w:type="character" w:customStyle="1" w:styleId="103">
    <w:name w:val="正文文本缩进 2 字符"/>
    <w:basedOn w:val="49"/>
    <w:link w:val="28"/>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49"/>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49"/>
    <w:link w:val="25"/>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49"/>
    <w:link w:val="16"/>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49"/>
    <w:link w:val="40"/>
    <w:qFormat/>
    <w:uiPriority w:val="0"/>
    <w:rPr>
      <w:rFonts w:ascii="Arial" w:hAnsi="Arial" w:eastAsia="宋体" w:cs="Arial"/>
      <w:kern w:val="0"/>
      <w:sz w:val="24"/>
      <w:szCs w:val="24"/>
    </w:rPr>
  </w:style>
  <w:style w:type="character" w:customStyle="1" w:styleId="116">
    <w:name w:val="称呼 字符"/>
    <w:basedOn w:val="49"/>
    <w:link w:val="17"/>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49"/>
    <w:link w:val="19"/>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49"/>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6"/>
    <w:qFormat/>
    <w:uiPriority w:val="0"/>
    <w:rPr>
      <w:rFonts w:ascii="Calibri" w:hAnsi="Calibri" w:eastAsia="宋体" w:cs="黑体"/>
      <w:sz w:val="16"/>
      <w:szCs w:val="16"/>
    </w:rPr>
  </w:style>
  <w:style w:type="character" w:customStyle="1" w:styleId="127">
    <w:name w:val="副标题 字符"/>
    <w:basedOn w:val="49"/>
    <w:link w:val="34"/>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30">
    <w:name w:val="标题 1 Char"/>
    <w:basedOn w:val="49"/>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49"/>
    <w:qFormat/>
    <w:uiPriority w:val="0"/>
    <w:rPr>
      <w:rFonts w:ascii="Cambria" w:hAnsi="Cambria" w:eastAsia="宋体" w:cs="Times New Roman"/>
      <w:b/>
      <w:bCs/>
      <w:sz w:val="32"/>
      <w:szCs w:val="32"/>
    </w:rPr>
  </w:style>
  <w:style w:type="character" w:customStyle="1" w:styleId="134">
    <w:name w:val="纯文本 Char1"/>
    <w:basedOn w:val="49"/>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49"/>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49"/>
    <w:qFormat/>
    <w:uiPriority w:val="0"/>
    <w:rPr>
      <w:rFonts w:ascii="Cambria" w:hAnsi="Cambria" w:eastAsia="宋体" w:cs="Times New Roman"/>
      <w:b/>
      <w:bCs/>
      <w:sz w:val="32"/>
      <w:szCs w:val="32"/>
    </w:rPr>
  </w:style>
  <w:style w:type="character" w:customStyle="1" w:styleId="140">
    <w:name w:val="font41"/>
    <w:basedOn w:val="49"/>
    <w:qFormat/>
    <w:uiPriority w:val="0"/>
    <w:rPr>
      <w:rFonts w:hint="eastAsia" w:ascii="宋体" w:hAnsi="宋体" w:eastAsia="宋体" w:cs="宋体"/>
      <w:color w:val="000000"/>
      <w:sz w:val="22"/>
      <w:szCs w:val="22"/>
      <w:u w:val="single"/>
    </w:rPr>
  </w:style>
  <w:style w:type="character" w:customStyle="1" w:styleId="141">
    <w:name w:val="日期 字符"/>
    <w:link w:val="27"/>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49"/>
    <w:qFormat/>
    <w:uiPriority w:val="0"/>
    <w:rPr>
      <w:rFonts w:ascii="Cambria" w:hAnsi="Cambria" w:eastAsia="宋体" w:cs="Times New Roman"/>
      <w:sz w:val="24"/>
      <w:szCs w:val="24"/>
    </w:rPr>
  </w:style>
  <w:style w:type="character" w:customStyle="1" w:styleId="150">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1">
    <w:name w:val="font71"/>
    <w:basedOn w:val="49"/>
    <w:qFormat/>
    <w:uiPriority w:val="0"/>
    <w:rPr>
      <w:rFonts w:hint="eastAsia" w:ascii="宋体" w:hAnsi="宋体" w:eastAsia="宋体" w:cs="宋体"/>
      <w:b/>
      <w:color w:val="000000"/>
      <w:sz w:val="22"/>
      <w:szCs w:val="22"/>
      <w:u w:val="none"/>
    </w:rPr>
  </w:style>
  <w:style w:type="character" w:customStyle="1" w:styleId="152">
    <w:name w:val="font21"/>
    <w:basedOn w:val="49"/>
    <w:qFormat/>
    <w:uiPriority w:val="0"/>
    <w:rPr>
      <w:rFonts w:hint="eastAsia" w:ascii="宋体" w:hAnsi="宋体" w:eastAsia="宋体" w:cs="宋体"/>
      <w:color w:val="000000"/>
      <w:sz w:val="18"/>
      <w:szCs w:val="18"/>
      <w:u w:val="none"/>
    </w:rPr>
  </w:style>
  <w:style w:type="character" w:customStyle="1" w:styleId="153">
    <w:name w:val="标题 9 Char"/>
    <w:basedOn w:val="49"/>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49"/>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49"/>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49"/>
    <w:semiHidden/>
    <w:qFormat/>
    <w:uiPriority w:val="99"/>
    <w:rPr>
      <w:rFonts w:ascii="Times New Roman" w:hAnsi="Times New Roman" w:eastAsia="宋体" w:cs="Times New Roman"/>
      <w:szCs w:val="24"/>
    </w:rPr>
  </w:style>
  <w:style w:type="character" w:customStyle="1" w:styleId="167">
    <w:name w:val="正文文本缩进 字符1"/>
    <w:basedOn w:val="49"/>
    <w:semiHidden/>
    <w:qFormat/>
    <w:uiPriority w:val="99"/>
    <w:rPr>
      <w:rFonts w:ascii="Times New Roman" w:hAnsi="Times New Roman" w:eastAsia="宋体" w:cs="Times New Roman"/>
      <w:szCs w:val="24"/>
    </w:rPr>
  </w:style>
  <w:style w:type="character" w:customStyle="1" w:styleId="168">
    <w:name w:val="正文文本 3 字符1"/>
    <w:basedOn w:val="49"/>
    <w:semiHidden/>
    <w:qFormat/>
    <w:uiPriority w:val="99"/>
    <w:rPr>
      <w:rFonts w:ascii="Times New Roman" w:hAnsi="Times New Roman" w:eastAsia="宋体" w:cs="Times New Roman"/>
      <w:sz w:val="16"/>
      <w:szCs w:val="16"/>
    </w:rPr>
  </w:style>
  <w:style w:type="character" w:customStyle="1" w:styleId="169">
    <w:name w:val="称呼 字符1"/>
    <w:basedOn w:val="49"/>
    <w:semiHidden/>
    <w:qFormat/>
    <w:uiPriority w:val="99"/>
    <w:rPr>
      <w:rFonts w:ascii="Times New Roman" w:hAnsi="Times New Roman" w:eastAsia="宋体" w:cs="Times New Roman"/>
      <w:szCs w:val="24"/>
    </w:rPr>
  </w:style>
  <w:style w:type="character" w:customStyle="1" w:styleId="170">
    <w:name w:val="批注框文本 字符1"/>
    <w:basedOn w:val="49"/>
    <w:semiHidden/>
    <w:qFormat/>
    <w:uiPriority w:val="99"/>
    <w:rPr>
      <w:rFonts w:ascii="Times New Roman" w:hAnsi="Times New Roman" w:eastAsia="宋体" w:cs="Times New Roman"/>
      <w:sz w:val="18"/>
      <w:szCs w:val="18"/>
    </w:rPr>
  </w:style>
  <w:style w:type="character" w:customStyle="1" w:styleId="171">
    <w:name w:val="正文文本缩进 3 字符1"/>
    <w:basedOn w:val="49"/>
    <w:semiHidden/>
    <w:qFormat/>
    <w:uiPriority w:val="99"/>
    <w:rPr>
      <w:rFonts w:ascii="Times New Roman" w:hAnsi="Times New Roman" w:eastAsia="宋体" w:cs="Times New Roman"/>
      <w:sz w:val="16"/>
      <w:szCs w:val="16"/>
    </w:rPr>
  </w:style>
  <w:style w:type="character" w:customStyle="1" w:styleId="172">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3">
    <w:name w:val="日期 字符1"/>
    <w:basedOn w:val="49"/>
    <w:semiHidden/>
    <w:qFormat/>
    <w:uiPriority w:val="99"/>
    <w:rPr>
      <w:rFonts w:ascii="Times New Roman" w:hAnsi="Times New Roman" w:eastAsia="宋体" w:cs="Times New Roman"/>
      <w:szCs w:val="24"/>
    </w:rPr>
  </w:style>
  <w:style w:type="character" w:customStyle="1" w:styleId="174">
    <w:name w:val="正文文本 字符1"/>
    <w:basedOn w:val="49"/>
    <w:semiHidden/>
    <w:qFormat/>
    <w:uiPriority w:val="99"/>
    <w:rPr>
      <w:rFonts w:ascii="Times New Roman" w:hAnsi="Times New Roman" w:eastAsia="宋体" w:cs="Times New Roman"/>
      <w:szCs w:val="24"/>
    </w:rPr>
  </w:style>
  <w:style w:type="character" w:customStyle="1" w:styleId="175">
    <w:name w:val="批注文字 字符1"/>
    <w:basedOn w:val="49"/>
    <w:semiHidden/>
    <w:qFormat/>
    <w:uiPriority w:val="99"/>
    <w:rPr>
      <w:rFonts w:ascii="Times New Roman" w:hAnsi="Times New Roman" w:eastAsia="宋体" w:cs="Times New Roman"/>
      <w:szCs w:val="24"/>
    </w:rPr>
  </w:style>
  <w:style w:type="character" w:customStyle="1" w:styleId="176">
    <w:name w:val="HTML 预设格式 字符1"/>
    <w:basedOn w:val="49"/>
    <w:semiHidden/>
    <w:qFormat/>
    <w:uiPriority w:val="99"/>
    <w:rPr>
      <w:rFonts w:ascii="Courier New" w:hAnsi="Courier New" w:eastAsia="宋体" w:cs="Courier New"/>
      <w:sz w:val="20"/>
      <w:szCs w:val="20"/>
    </w:rPr>
  </w:style>
  <w:style w:type="character" w:customStyle="1" w:styleId="177">
    <w:name w:val="正文文本首行缩进 字符"/>
    <w:basedOn w:val="174"/>
    <w:link w:val="45"/>
    <w:qFormat/>
    <w:uiPriority w:val="0"/>
    <w:rPr>
      <w:rFonts w:ascii="Times New Roman" w:hAnsi="Times New Roman" w:eastAsia="宋体" w:cs="Times New Roman"/>
      <w:szCs w:val="24"/>
    </w:rPr>
  </w:style>
  <w:style w:type="character" w:customStyle="1" w:styleId="178">
    <w:name w:val="正文文本 2 字符1"/>
    <w:basedOn w:val="49"/>
    <w:semiHidden/>
    <w:qFormat/>
    <w:uiPriority w:val="99"/>
    <w:rPr>
      <w:rFonts w:ascii="Times New Roman" w:hAnsi="Times New Roman" w:eastAsia="宋体" w:cs="Times New Roman"/>
      <w:szCs w:val="24"/>
    </w:rPr>
  </w:style>
  <w:style w:type="character" w:customStyle="1" w:styleId="179">
    <w:name w:val="副标题 字符1"/>
    <w:basedOn w:val="49"/>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49"/>
    <w:qFormat/>
    <w:uiPriority w:val="10"/>
    <w:rPr>
      <w:rFonts w:asciiTheme="majorHAnsi" w:hAnsiTheme="majorHAnsi" w:eastAsiaTheme="majorEastAsia" w:cstheme="majorBidi"/>
      <w:b/>
      <w:bCs/>
      <w:sz w:val="32"/>
      <w:szCs w:val="32"/>
    </w:rPr>
  </w:style>
  <w:style w:type="character" w:customStyle="1" w:styleId="182">
    <w:name w:val="纯文本 字符1"/>
    <w:basedOn w:val="49"/>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19"/>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4"/>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3"/>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3"/>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3"/>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3"/>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4"/>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3"/>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6"/>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49"/>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4"/>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4"/>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49"/>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49"/>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49"/>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next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 w:type="paragraph" w:customStyle="1" w:styleId="368">
    <w:name w:val="Normal_0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15275</Words>
  <Characters>16036</Characters>
  <Lines>206</Lines>
  <Paragraphs>58</Paragraphs>
  <TotalTime>0</TotalTime>
  <ScaleCrop>false</ScaleCrop>
  <LinksUpToDate>false</LinksUpToDate>
  <CharactersWithSpaces>16807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心不宣</cp:lastModifiedBy>
  <cp:lastPrinted>2023-07-04T06:03:00Z</cp:lastPrinted>
  <dcterms:modified xsi:type="dcterms:W3CDTF">2023-12-29T03:30:06Z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7C874A77AA8D4DEBB146A54206B9C58F</vt:lpwstr>
  </property>
</Properties>
</file>