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5" w:line="360" w:lineRule="auto"/>
        <w:ind w:right="117" w:firstLine="480" w:firstLineChars="200"/>
        <w:rPr>
          <w:strike/>
          <w:dstrike w:val="0"/>
          <w:color w:val="auto"/>
          <w:kern w:val="0"/>
          <w:sz w:val="24"/>
          <w:highlight w:val="none"/>
        </w:rPr>
      </w:pPr>
    </w:p>
    <w:p>
      <w:pPr>
        <w:ind w:firstLine="435"/>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eastAsia="zh-CN"/>
        </w:rPr>
        <w:t>长沙市轨道交通第二控制中心部分房间技术改造项目</w:t>
      </w:r>
    </w:p>
    <w:p>
      <w:pPr>
        <w:ind w:firstLine="435"/>
        <w:rPr>
          <w:color w:val="auto"/>
          <w:highlight w:val="none"/>
        </w:rPr>
      </w:pPr>
      <w:r>
        <w:rPr>
          <w:rFonts w:hint="eastAsia"/>
          <w:color w:val="auto"/>
          <w:highlight w:val="none"/>
        </w:rPr>
        <w:t xml:space="preserve"> </w:t>
      </w:r>
    </w:p>
    <w:p>
      <w:pPr>
        <w:ind w:firstLine="435"/>
        <w:rPr>
          <w:color w:val="auto"/>
          <w:highlight w:val="none"/>
        </w:rPr>
      </w:pPr>
      <w:r>
        <w:rPr>
          <w:rFonts w:hint="eastAsia"/>
          <w:color w:val="auto"/>
          <w:highlight w:val="none"/>
        </w:rPr>
        <w:t xml:space="preserve"> </w:t>
      </w:r>
    </w:p>
    <w:p>
      <w:pPr>
        <w:ind w:firstLine="435"/>
        <w:rPr>
          <w:color w:val="auto"/>
          <w:highlight w:val="none"/>
        </w:rPr>
      </w:pPr>
      <w:r>
        <w:rPr>
          <w:rFonts w:hint="eastAsia"/>
          <w:color w:val="auto"/>
          <w:highlight w:val="none"/>
        </w:rPr>
        <w:t xml:space="preserve"> </w:t>
      </w:r>
    </w:p>
    <w:p>
      <w:pPr>
        <w:ind w:firstLine="435"/>
        <w:jc w:val="center"/>
        <w:rPr>
          <w:color w:val="auto"/>
          <w:sz w:val="22"/>
          <w:szCs w:val="22"/>
          <w:highlight w:val="none"/>
        </w:rPr>
      </w:pPr>
      <w:r>
        <w:rPr>
          <w:rFonts w:hint="eastAsia" w:ascii="黑体" w:hAnsi="黑体" w:eastAsia="黑体"/>
          <w:color w:val="auto"/>
          <w:sz w:val="72"/>
          <w:szCs w:val="72"/>
          <w:highlight w:val="none"/>
        </w:rPr>
        <w:t>竞 争 性 采 购 文 件</w:t>
      </w:r>
    </w:p>
    <w:p>
      <w:pPr>
        <w:ind w:firstLine="435"/>
        <w:rPr>
          <w:color w:val="auto"/>
          <w:highlight w:val="none"/>
        </w:rPr>
      </w:pPr>
      <w:r>
        <w:rPr>
          <w:rFonts w:hint="eastAsia"/>
          <w:color w:val="auto"/>
          <w:highlight w:val="none"/>
        </w:rPr>
        <w:t xml:space="preserve"> </w:t>
      </w:r>
    </w:p>
    <w:p>
      <w:pPr>
        <w:ind w:firstLine="435"/>
        <w:rPr>
          <w:color w:val="auto"/>
          <w:highlight w:val="none"/>
        </w:rPr>
      </w:pPr>
      <w:r>
        <w:rPr>
          <w:rFonts w:hint="eastAsia"/>
          <w:color w:val="auto"/>
          <w:highlight w:val="none"/>
        </w:rPr>
        <w:t xml:space="preserve"> </w:t>
      </w:r>
    </w:p>
    <w:p>
      <w:pPr>
        <w:ind w:firstLine="435"/>
        <w:rPr>
          <w:color w:val="auto"/>
          <w:highlight w:val="none"/>
        </w:rPr>
      </w:pPr>
      <w:r>
        <w:rPr>
          <w:rFonts w:hint="eastAsia"/>
          <w:color w:val="auto"/>
          <w:highlight w:val="none"/>
        </w:rPr>
        <w:t xml:space="preserve"> </w:t>
      </w:r>
    </w:p>
    <w:p>
      <w:pPr>
        <w:ind w:firstLine="435"/>
        <w:rPr>
          <w:color w:val="auto"/>
          <w:highlight w:val="none"/>
        </w:rPr>
      </w:pPr>
      <w:r>
        <w:rPr>
          <w:rFonts w:hint="eastAsia"/>
          <w:color w:val="auto"/>
          <w:highlight w:val="none"/>
        </w:rPr>
        <w:t xml:space="preserve"> </w:t>
      </w:r>
    </w:p>
    <w:p>
      <w:pPr>
        <w:ind w:firstLine="435"/>
        <w:rPr>
          <w:color w:val="auto"/>
          <w:highlight w:val="none"/>
        </w:rPr>
      </w:pPr>
      <w:r>
        <w:rPr>
          <w:rFonts w:hint="eastAsia"/>
          <w:color w:val="auto"/>
          <w:highlight w:val="none"/>
        </w:rPr>
        <w:t xml:space="preserve"> </w:t>
      </w:r>
    </w:p>
    <w:p>
      <w:pPr>
        <w:ind w:firstLine="435"/>
        <w:rPr>
          <w:color w:val="auto"/>
          <w:highlight w:val="none"/>
        </w:rPr>
      </w:pPr>
      <w:r>
        <w:rPr>
          <w:rFonts w:hint="eastAsia"/>
          <w:color w:val="auto"/>
          <w:highlight w:val="none"/>
        </w:rPr>
        <w:t xml:space="preserve"> </w:t>
      </w:r>
      <w:bookmarkStart w:id="90" w:name="_GoBack"/>
      <w:bookmarkEnd w:id="90"/>
    </w:p>
    <w:p>
      <w:pPr>
        <w:ind w:firstLine="435"/>
        <w:rPr>
          <w:color w:val="auto"/>
          <w:highlight w:val="none"/>
        </w:rPr>
      </w:pPr>
      <w:r>
        <w:rPr>
          <w:rFonts w:hint="eastAsia"/>
          <w:color w:val="auto"/>
          <w:highlight w:val="none"/>
        </w:rPr>
        <w:t xml:space="preserve"> </w:t>
      </w:r>
    </w:p>
    <w:p>
      <w:pPr>
        <w:ind w:firstLine="435"/>
        <w:rPr>
          <w:color w:val="auto"/>
          <w:highlight w:val="none"/>
        </w:rPr>
      </w:pPr>
      <w:r>
        <w:rPr>
          <w:rFonts w:hint="eastAsia"/>
          <w:color w:val="auto"/>
          <w:highlight w:val="none"/>
        </w:rPr>
        <w:t xml:space="preserve"> </w:t>
      </w:r>
    </w:p>
    <w:p>
      <w:pPr>
        <w:ind w:firstLine="435"/>
        <w:rPr>
          <w:color w:val="auto"/>
          <w:highlight w:val="none"/>
        </w:rPr>
      </w:pPr>
      <w:r>
        <w:rPr>
          <w:rFonts w:hint="eastAsia"/>
          <w:color w:val="auto"/>
          <w:highlight w:val="none"/>
        </w:rPr>
        <w:t xml:space="preserve"> </w:t>
      </w:r>
    </w:p>
    <w:p>
      <w:pPr>
        <w:ind w:firstLine="435"/>
        <w:rPr>
          <w:color w:val="auto"/>
          <w:highlight w:val="none"/>
        </w:rPr>
      </w:pPr>
      <w:r>
        <w:rPr>
          <w:rFonts w:hint="eastAsia"/>
          <w:color w:val="auto"/>
          <w:highlight w:val="none"/>
        </w:rPr>
        <w:t xml:space="preserve"> </w:t>
      </w:r>
    </w:p>
    <w:p>
      <w:pPr>
        <w:ind w:firstLine="435"/>
        <w:rPr>
          <w:color w:val="auto"/>
          <w:highlight w:val="none"/>
        </w:rPr>
      </w:pPr>
      <w:r>
        <w:rPr>
          <w:rFonts w:hint="eastAsia"/>
          <w:color w:val="auto"/>
          <w:highlight w:val="none"/>
        </w:rPr>
        <w:t xml:space="preserve"> </w:t>
      </w:r>
    </w:p>
    <w:p>
      <w:pPr>
        <w:ind w:firstLine="435"/>
        <w:rPr>
          <w:color w:val="auto"/>
          <w:highlight w:val="none"/>
        </w:rPr>
      </w:pPr>
      <w:r>
        <w:rPr>
          <w:rFonts w:hint="eastAsia"/>
          <w:color w:val="auto"/>
          <w:highlight w:val="none"/>
        </w:rPr>
        <w:t xml:space="preserve"> </w:t>
      </w:r>
    </w:p>
    <w:p>
      <w:pPr>
        <w:ind w:firstLine="435"/>
        <w:rPr>
          <w:color w:val="auto"/>
          <w:highlight w:val="none"/>
        </w:rPr>
      </w:pPr>
      <w:r>
        <w:rPr>
          <w:rFonts w:hint="eastAsia"/>
          <w:color w:val="auto"/>
          <w:highlight w:val="none"/>
        </w:rPr>
        <w:t xml:space="preserve"> </w:t>
      </w:r>
    </w:p>
    <w:p>
      <w:pPr>
        <w:ind w:firstLine="435"/>
        <w:rPr>
          <w:color w:val="auto"/>
          <w:highlight w:val="none"/>
        </w:rPr>
      </w:pPr>
      <w:r>
        <w:rPr>
          <w:rFonts w:hint="eastAsia"/>
          <w:color w:val="auto"/>
          <w:highlight w:val="none"/>
        </w:rPr>
        <w:t xml:space="preserve"> </w:t>
      </w:r>
    </w:p>
    <w:p>
      <w:pPr>
        <w:ind w:firstLine="435"/>
        <w:rPr>
          <w:color w:val="auto"/>
          <w:highlight w:val="none"/>
        </w:rPr>
      </w:pPr>
      <w:r>
        <w:rPr>
          <w:rFonts w:hint="eastAsia"/>
          <w:color w:val="auto"/>
          <w:highlight w:val="none"/>
        </w:rPr>
        <w:t xml:space="preserve"> </w:t>
      </w:r>
    </w:p>
    <w:p>
      <w:pPr>
        <w:ind w:firstLine="435"/>
        <w:rPr>
          <w:color w:val="auto"/>
          <w:highlight w:val="none"/>
        </w:rPr>
      </w:pPr>
      <w:r>
        <w:rPr>
          <w:rFonts w:hint="eastAsia"/>
          <w:color w:val="auto"/>
          <w:highlight w:val="none"/>
        </w:rPr>
        <w:t xml:space="preserve"> </w:t>
      </w:r>
    </w:p>
    <w:p>
      <w:pPr>
        <w:ind w:firstLine="435"/>
        <w:rPr>
          <w:color w:val="auto"/>
          <w:highlight w:val="none"/>
        </w:rPr>
      </w:pPr>
      <w:r>
        <w:rPr>
          <w:rFonts w:hint="eastAsia"/>
          <w:color w:val="auto"/>
          <w:highlight w:val="none"/>
        </w:rPr>
        <w:t xml:space="preserve"> </w:t>
      </w:r>
    </w:p>
    <w:p>
      <w:pPr>
        <w:ind w:firstLine="435"/>
        <w:rPr>
          <w:color w:val="auto"/>
          <w:highlight w:val="none"/>
        </w:rPr>
      </w:pPr>
      <w:r>
        <w:rPr>
          <w:rFonts w:hint="eastAsia"/>
          <w:color w:val="auto"/>
          <w:highlight w:val="none"/>
        </w:rPr>
        <w:t xml:space="preserve"> </w:t>
      </w:r>
    </w:p>
    <w:p>
      <w:pPr>
        <w:spacing w:line="360" w:lineRule="auto"/>
        <w:ind w:firstLine="1960" w:firstLineChars="700"/>
        <w:rPr>
          <w:rFonts w:hint="eastAsia" w:ascii="Times New Roman" w:hAnsi="Times New Roman" w:eastAsia="黑体" w:cs="Times New Roman"/>
          <w:color w:val="auto"/>
          <w:sz w:val="28"/>
          <w:szCs w:val="28"/>
          <w:highlight w:val="none"/>
          <w:u w:val="single"/>
        </w:rPr>
      </w:pPr>
      <w:r>
        <w:rPr>
          <w:rFonts w:hint="eastAsia" w:eastAsia="黑体"/>
          <w:color w:val="auto"/>
          <w:sz w:val="28"/>
          <w:szCs w:val="28"/>
          <w:highlight w:val="none"/>
        </w:rPr>
        <w:t xml:space="preserve">采 购 </w:t>
      </w:r>
      <w:r>
        <w:rPr>
          <w:rFonts w:hint="eastAsia" w:ascii="黑体" w:hAnsi="黑体" w:eastAsia="黑体"/>
          <w:color w:val="auto"/>
          <w:sz w:val="28"/>
          <w:szCs w:val="28"/>
          <w:highlight w:val="none"/>
        </w:rPr>
        <w:t>人：</w:t>
      </w:r>
      <w:r>
        <w:rPr>
          <w:rFonts w:hint="eastAsia" w:ascii="Times New Roman" w:hAnsi="Times New Roman" w:eastAsia="黑体" w:cs="Times New Roman"/>
          <w:color w:val="auto"/>
          <w:sz w:val="28"/>
          <w:szCs w:val="28"/>
          <w:highlight w:val="none"/>
          <w:u w:val="single"/>
        </w:rPr>
        <w:t>长沙市轨道交通</w:t>
      </w:r>
      <w:r>
        <w:rPr>
          <w:rFonts w:hint="eastAsia" w:eastAsia="黑体" w:cs="Times New Roman"/>
          <w:color w:val="auto"/>
          <w:sz w:val="28"/>
          <w:szCs w:val="28"/>
          <w:highlight w:val="none"/>
          <w:u w:val="single"/>
          <w:lang w:val="en-US" w:eastAsia="zh-CN"/>
        </w:rPr>
        <w:t>运营</w:t>
      </w:r>
      <w:r>
        <w:rPr>
          <w:rFonts w:hint="eastAsia" w:ascii="Times New Roman" w:hAnsi="Times New Roman" w:eastAsia="黑体" w:cs="Times New Roman"/>
          <w:color w:val="auto"/>
          <w:sz w:val="28"/>
          <w:szCs w:val="28"/>
          <w:highlight w:val="none"/>
          <w:u w:val="single"/>
        </w:rPr>
        <w:t>有限公司</w:t>
      </w:r>
    </w:p>
    <w:p>
      <w:pPr>
        <w:spacing w:line="540" w:lineRule="exact"/>
        <w:ind w:firstLine="1960" w:firstLineChars="700"/>
        <w:rPr>
          <w:rFonts w:eastAsia="黑体"/>
          <w:color w:val="auto"/>
          <w:sz w:val="28"/>
          <w:szCs w:val="28"/>
          <w:highlight w:val="none"/>
        </w:rPr>
      </w:pPr>
      <w:r>
        <w:rPr>
          <w:rFonts w:hint="eastAsia" w:ascii="黑体" w:hAnsi="黑体" w:eastAsia="黑体"/>
          <w:color w:val="auto"/>
          <w:sz w:val="28"/>
          <w:szCs w:val="28"/>
          <w:highlight w:val="none"/>
        </w:rPr>
        <w:t>日</w:t>
      </w:r>
      <w:r>
        <w:rPr>
          <w:rFonts w:hint="eastAsia" w:eastAsia="黑体"/>
          <w:color w:val="auto"/>
          <w:sz w:val="28"/>
          <w:szCs w:val="28"/>
          <w:highlight w:val="none"/>
        </w:rPr>
        <w:t xml:space="preserve">    </w:t>
      </w:r>
      <w:r>
        <w:rPr>
          <w:rFonts w:hint="eastAsia" w:ascii="黑体" w:hAnsi="黑体" w:eastAsia="黑体"/>
          <w:color w:val="auto"/>
          <w:sz w:val="28"/>
          <w:szCs w:val="28"/>
          <w:highlight w:val="none"/>
        </w:rPr>
        <w:t>期：</w:t>
      </w:r>
      <w:r>
        <w:rPr>
          <w:rFonts w:hint="eastAsia" w:ascii="黑体" w:hAnsi="黑体" w:eastAsia="黑体"/>
          <w:color w:val="auto"/>
          <w:sz w:val="28"/>
          <w:szCs w:val="28"/>
          <w:highlight w:val="none"/>
          <w:lang w:val="en-US" w:eastAsia="zh-CN"/>
        </w:rPr>
        <w:t xml:space="preserve"> </w:t>
      </w:r>
      <w:r>
        <w:rPr>
          <w:rFonts w:hint="eastAsia" w:eastAsia="黑体"/>
          <w:color w:val="auto"/>
          <w:sz w:val="28"/>
          <w:szCs w:val="28"/>
          <w:highlight w:val="none"/>
          <w:u w:val="single"/>
          <w:lang w:val="en-US" w:eastAsia="zh-CN"/>
        </w:rPr>
        <w:t>2023</w:t>
      </w:r>
      <w:r>
        <w:rPr>
          <w:rFonts w:hint="eastAsia" w:ascii="黑体" w:hAnsi="黑体" w:eastAsia="黑体"/>
          <w:color w:val="auto"/>
          <w:sz w:val="28"/>
          <w:szCs w:val="28"/>
          <w:highlight w:val="none"/>
        </w:rPr>
        <w:t>年</w:t>
      </w:r>
      <w:r>
        <w:rPr>
          <w:rFonts w:hint="eastAsia" w:eastAsia="黑体"/>
          <w:color w:val="auto"/>
          <w:sz w:val="28"/>
          <w:szCs w:val="28"/>
          <w:highlight w:val="none"/>
          <w:u w:val="single"/>
          <w:lang w:val="en-US" w:eastAsia="zh-CN"/>
        </w:rPr>
        <w:t>11</w:t>
      </w:r>
      <w:r>
        <w:rPr>
          <w:rFonts w:hint="eastAsia" w:ascii="黑体" w:hAnsi="黑体" w:eastAsia="黑体"/>
          <w:color w:val="auto"/>
          <w:sz w:val="28"/>
          <w:szCs w:val="28"/>
          <w:highlight w:val="none"/>
        </w:rPr>
        <w:t>月</w:t>
      </w:r>
    </w:p>
    <w:p>
      <w:pPr>
        <w:pStyle w:val="43"/>
        <w:ind w:firstLine="440"/>
        <w:rPr>
          <w:color w:val="auto"/>
          <w:sz w:val="22"/>
          <w:szCs w:val="22"/>
          <w:highlight w:val="none"/>
        </w:rPr>
      </w:pPr>
    </w:p>
    <w:p>
      <w:pPr>
        <w:ind w:firstLine="435"/>
        <w:rPr>
          <w:rFonts w:ascii="华文中宋" w:hAnsi="华文中宋" w:eastAsia="华文中宋"/>
          <w:b/>
          <w:color w:val="auto"/>
          <w:sz w:val="52"/>
          <w:szCs w:val="52"/>
          <w:highlight w:val="none"/>
        </w:rPr>
      </w:pPr>
    </w:p>
    <w:p>
      <w:pPr>
        <w:pStyle w:val="24"/>
        <w:adjustRightInd w:val="0"/>
        <w:snapToGrid w:val="0"/>
        <w:spacing w:line="360" w:lineRule="auto"/>
        <w:rPr>
          <w:rFonts w:ascii="黑体" w:hAnsi="黑体" w:eastAsia="黑体" w:cs="宋体"/>
          <w:b/>
          <w:color w:val="auto"/>
          <w:spacing w:val="160"/>
          <w:sz w:val="32"/>
          <w:szCs w:val="32"/>
          <w:highlight w:val="none"/>
        </w:rPr>
        <w:sectPr>
          <w:footerReference r:id="rId3" w:type="default"/>
          <w:pgSz w:w="11906" w:h="16838"/>
          <w:pgMar w:top="1440" w:right="1361" w:bottom="1440" w:left="1474" w:header="851" w:footer="992" w:gutter="0"/>
          <w:pgNumType w:start="1"/>
          <w:cols w:space="720" w:num="1"/>
          <w:docGrid w:type="lines" w:linePitch="312" w:charSpace="0"/>
        </w:sectPr>
      </w:pPr>
    </w:p>
    <w:p>
      <w:pPr>
        <w:pStyle w:val="24"/>
        <w:adjustRightInd w:val="0"/>
        <w:snapToGrid w:val="0"/>
        <w:spacing w:line="360" w:lineRule="auto"/>
        <w:jc w:val="center"/>
        <w:rPr>
          <w:rFonts w:ascii="黑体" w:hAnsi="黑体" w:eastAsia="黑体" w:cs="宋体"/>
          <w:b/>
          <w:color w:val="auto"/>
          <w:spacing w:val="160"/>
          <w:sz w:val="32"/>
          <w:szCs w:val="32"/>
          <w:highlight w:val="none"/>
        </w:rPr>
      </w:pPr>
      <w:r>
        <w:rPr>
          <w:rFonts w:hint="eastAsia" w:ascii="黑体" w:hAnsi="黑体" w:eastAsia="黑体" w:cs="宋体"/>
          <w:b/>
          <w:color w:val="auto"/>
          <w:spacing w:val="160"/>
          <w:sz w:val="32"/>
          <w:szCs w:val="32"/>
          <w:highlight w:val="none"/>
        </w:rPr>
        <w:t>目录</w:t>
      </w:r>
    </w:p>
    <w:p>
      <w:pPr>
        <w:pStyle w:val="31"/>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color w:val="auto"/>
          <w:highlight w:val="none"/>
        </w:rPr>
        <w:instrText xml:space="preserve"> HYPERLINK \l _Toc32055 </w:instrText>
      </w:r>
      <w:r>
        <w:rPr>
          <w:color w:val="auto"/>
          <w:highlight w:val="none"/>
        </w:rPr>
        <w:fldChar w:fldCharType="separate"/>
      </w:r>
      <w:r>
        <w:rPr>
          <w:rFonts w:hint="eastAsia" w:ascii="黑体" w:hAnsi="黑体" w:eastAsia="黑体" w:cs="黑体"/>
          <w:color w:val="auto"/>
          <w:szCs w:val="32"/>
          <w:highlight w:val="none"/>
        </w:rPr>
        <w:t>第一章 竞争性采购公告</w:t>
      </w:r>
      <w:r>
        <w:rPr>
          <w:color w:val="auto"/>
          <w:highlight w:val="none"/>
        </w:rPr>
        <w:tab/>
      </w:r>
      <w:r>
        <w:rPr>
          <w:color w:val="auto"/>
          <w:highlight w:val="none"/>
        </w:rPr>
        <w:fldChar w:fldCharType="begin"/>
      </w:r>
      <w:r>
        <w:rPr>
          <w:color w:val="auto"/>
          <w:highlight w:val="none"/>
        </w:rPr>
        <w:instrText xml:space="preserve"> PAGEREF _Toc32055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31"/>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_Toc14696 </w:instrText>
      </w:r>
      <w:r>
        <w:rPr>
          <w:color w:val="auto"/>
          <w:highlight w:val="none"/>
        </w:rPr>
        <w:fldChar w:fldCharType="separate"/>
      </w:r>
      <w:r>
        <w:rPr>
          <w:rFonts w:hint="eastAsia" w:ascii="黑体" w:hAnsi="黑体" w:eastAsia="黑体" w:cs="黑体"/>
          <w:color w:val="auto"/>
          <w:szCs w:val="32"/>
          <w:highlight w:val="none"/>
        </w:rPr>
        <w:t>第二章 竞争性采购须知</w:t>
      </w:r>
      <w:r>
        <w:rPr>
          <w:color w:val="auto"/>
          <w:highlight w:val="none"/>
        </w:rPr>
        <w:tab/>
      </w:r>
      <w:r>
        <w:rPr>
          <w:color w:val="auto"/>
          <w:highlight w:val="none"/>
        </w:rPr>
        <w:fldChar w:fldCharType="begin"/>
      </w:r>
      <w:r>
        <w:rPr>
          <w:color w:val="auto"/>
          <w:highlight w:val="none"/>
        </w:rPr>
        <w:instrText xml:space="preserve"> PAGEREF _Toc14696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31"/>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_Toc29351 </w:instrText>
      </w:r>
      <w:r>
        <w:rPr>
          <w:color w:val="auto"/>
          <w:highlight w:val="none"/>
        </w:rPr>
        <w:fldChar w:fldCharType="separate"/>
      </w:r>
      <w:r>
        <w:rPr>
          <w:rFonts w:hint="eastAsia" w:ascii="黑体" w:hAnsi="黑体" w:eastAsia="黑体" w:cs="黑体"/>
          <w:bCs/>
          <w:color w:val="auto"/>
          <w:szCs w:val="32"/>
          <w:highlight w:val="none"/>
        </w:rPr>
        <w:t>第三章 评审办法及标准</w:t>
      </w:r>
      <w:r>
        <w:rPr>
          <w:color w:val="auto"/>
          <w:highlight w:val="none"/>
        </w:rPr>
        <w:tab/>
      </w:r>
      <w:r>
        <w:rPr>
          <w:color w:val="auto"/>
          <w:highlight w:val="none"/>
        </w:rPr>
        <w:fldChar w:fldCharType="begin"/>
      </w:r>
      <w:r>
        <w:rPr>
          <w:color w:val="auto"/>
          <w:highlight w:val="none"/>
        </w:rPr>
        <w:instrText xml:space="preserve"> PAGEREF _Toc29351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31"/>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_Toc7076 </w:instrText>
      </w:r>
      <w:r>
        <w:rPr>
          <w:color w:val="auto"/>
          <w:highlight w:val="none"/>
        </w:rPr>
        <w:fldChar w:fldCharType="separate"/>
      </w:r>
      <w:r>
        <w:rPr>
          <w:rFonts w:hint="eastAsia" w:ascii="黑体" w:eastAsia="黑体"/>
          <w:color w:val="auto"/>
          <w:szCs w:val="32"/>
          <w:highlight w:val="none"/>
        </w:rPr>
        <w:t>第四章 合同条款及格式</w:t>
      </w:r>
      <w:r>
        <w:rPr>
          <w:rFonts w:hint="eastAsia" w:ascii="黑体" w:hAnsi="Times New Roman" w:eastAsia="黑体" w:cs="Times New Roman"/>
          <w:bCs/>
          <w:color w:val="auto"/>
          <w:kern w:val="2"/>
          <w:szCs w:val="32"/>
          <w:highlight w:val="none"/>
          <w:lang w:val="en-US" w:eastAsia="zh-CN" w:bidi="ar-SA"/>
        </w:rPr>
        <w:t>（另册）</w:t>
      </w:r>
      <w:r>
        <w:rPr>
          <w:color w:val="auto"/>
          <w:highlight w:val="none"/>
        </w:rPr>
        <w:tab/>
      </w:r>
      <w:r>
        <w:rPr>
          <w:color w:val="auto"/>
          <w:highlight w:val="none"/>
        </w:rPr>
        <w:fldChar w:fldCharType="begin"/>
      </w:r>
      <w:r>
        <w:rPr>
          <w:color w:val="auto"/>
          <w:highlight w:val="none"/>
        </w:rPr>
        <w:instrText xml:space="preserve"> PAGEREF _Toc7076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31"/>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_Toc2030 </w:instrText>
      </w:r>
      <w:r>
        <w:rPr>
          <w:color w:val="auto"/>
          <w:highlight w:val="none"/>
        </w:rPr>
        <w:fldChar w:fldCharType="separate"/>
      </w:r>
      <w:r>
        <w:rPr>
          <w:rFonts w:hint="eastAsia" w:ascii="黑体" w:hAnsi="Times New Roman" w:eastAsia="黑体" w:cs="Times New Roman"/>
          <w:bCs/>
          <w:color w:val="auto"/>
          <w:kern w:val="2"/>
          <w:szCs w:val="32"/>
          <w:highlight w:val="none"/>
          <w:lang w:val="en-US" w:eastAsia="zh-CN" w:bidi="ar-SA"/>
        </w:rPr>
        <w:t>第五章 用户需求书（另册）</w:t>
      </w:r>
      <w:r>
        <w:rPr>
          <w:color w:val="auto"/>
          <w:highlight w:val="none"/>
        </w:rPr>
        <w:tab/>
      </w:r>
      <w:r>
        <w:rPr>
          <w:color w:val="auto"/>
          <w:highlight w:val="none"/>
        </w:rPr>
        <w:fldChar w:fldCharType="begin"/>
      </w:r>
      <w:r>
        <w:rPr>
          <w:color w:val="auto"/>
          <w:highlight w:val="none"/>
        </w:rPr>
        <w:instrText xml:space="preserve"> PAGEREF _Toc2030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31"/>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_Toc7423 </w:instrText>
      </w:r>
      <w:r>
        <w:rPr>
          <w:color w:val="auto"/>
          <w:highlight w:val="none"/>
        </w:rPr>
        <w:fldChar w:fldCharType="separate"/>
      </w:r>
      <w:r>
        <w:rPr>
          <w:rFonts w:hint="eastAsia" w:ascii="黑体" w:eastAsia="黑体"/>
          <w:color w:val="auto"/>
          <w:szCs w:val="32"/>
          <w:highlight w:val="none"/>
        </w:rPr>
        <w:t xml:space="preserve">第六章 </w:t>
      </w:r>
      <w:r>
        <w:rPr>
          <w:rFonts w:hint="eastAsia" w:ascii="黑体" w:hAnsi="Times New Roman" w:eastAsia="黑体" w:cs="Times New Roman"/>
          <w:color w:val="auto"/>
          <w:szCs w:val="32"/>
          <w:highlight w:val="none"/>
        </w:rPr>
        <w:t>竞争性采购最高限价</w:t>
      </w:r>
      <w:r>
        <w:rPr>
          <w:rFonts w:hint="eastAsia" w:ascii="黑体" w:hAnsi="Times New Roman" w:eastAsia="黑体" w:cs="Times New Roman"/>
          <w:bCs/>
          <w:color w:val="auto"/>
          <w:kern w:val="2"/>
          <w:szCs w:val="32"/>
          <w:highlight w:val="none"/>
          <w:lang w:val="en-US" w:eastAsia="zh-CN" w:bidi="ar-SA"/>
        </w:rPr>
        <w:t>（另册）</w:t>
      </w:r>
      <w:r>
        <w:rPr>
          <w:color w:val="auto"/>
          <w:highlight w:val="none"/>
        </w:rPr>
        <w:tab/>
      </w:r>
      <w:r>
        <w:rPr>
          <w:color w:val="auto"/>
          <w:highlight w:val="none"/>
        </w:rPr>
        <w:fldChar w:fldCharType="begin"/>
      </w:r>
      <w:r>
        <w:rPr>
          <w:color w:val="auto"/>
          <w:highlight w:val="none"/>
        </w:rPr>
        <w:instrText xml:space="preserve"> PAGEREF _Toc7423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pPr>
        <w:pStyle w:val="31"/>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_Toc24815 </w:instrText>
      </w:r>
      <w:r>
        <w:rPr>
          <w:color w:val="auto"/>
          <w:highlight w:val="none"/>
        </w:rPr>
        <w:fldChar w:fldCharType="separate"/>
      </w:r>
      <w:r>
        <w:rPr>
          <w:rFonts w:hint="eastAsia" w:ascii="黑体" w:eastAsia="黑体"/>
          <w:color w:val="auto"/>
          <w:szCs w:val="32"/>
          <w:highlight w:val="none"/>
        </w:rPr>
        <w:t>第</w:t>
      </w:r>
      <w:r>
        <w:rPr>
          <w:rFonts w:hint="eastAsia" w:ascii="黑体" w:eastAsia="黑体"/>
          <w:color w:val="auto"/>
          <w:szCs w:val="32"/>
          <w:highlight w:val="none"/>
          <w:lang w:val="en-US" w:eastAsia="zh-CN"/>
        </w:rPr>
        <w:t>七</w:t>
      </w:r>
      <w:r>
        <w:rPr>
          <w:rFonts w:hint="eastAsia" w:ascii="黑体" w:eastAsia="黑体"/>
          <w:color w:val="auto"/>
          <w:szCs w:val="32"/>
          <w:highlight w:val="none"/>
        </w:rPr>
        <w:t>章 响应文件格式</w:t>
      </w:r>
      <w:r>
        <w:rPr>
          <w:color w:val="auto"/>
          <w:highlight w:val="none"/>
        </w:rPr>
        <w:tab/>
      </w:r>
      <w:r>
        <w:rPr>
          <w:color w:val="auto"/>
          <w:highlight w:val="none"/>
        </w:rPr>
        <w:fldChar w:fldCharType="begin"/>
      </w:r>
      <w:r>
        <w:rPr>
          <w:color w:val="auto"/>
          <w:highlight w:val="none"/>
        </w:rPr>
        <w:instrText xml:space="preserve"> PAGEREF _Toc24815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color w:val="auto"/>
          <w:highlight w:val="none"/>
        </w:rPr>
      </w:pPr>
      <w:r>
        <w:rPr>
          <w:color w:val="auto"/>
          <w:highlight w:val="none"/>
        </w:rPr>
        <w:fldChar w:fldCharType="end"/>
      </w:r>
    </w:p>
    <w:p>
      <w:pPr>
        <w:spacing w:line="360" w:lineRule="auto"/>
        <w:rPr>
          <w:rFonts w:ascii="宋体" w:hAnsi="宋体" w:cs="宋体"/>
          <w:b/>
          <w:color w:val="auto"/>
          <w:sz w:val="24"/>
          <w:highlight w:val="none"/>
        </w:rPr>
      </w:pPr>
    </w:p>
    <w:p>
      <w:pPr>
        <w:autoSpaceDE w:val="0"/>
        <w:autoSpaceDN w:val="0"/>
        <w:adjustRightInd w:val="0"/>
        <w:snapToGrid w:val="0"/>
        <w:spacing w:line="360" w:lineRule="auto"/>
        <w:rPr>
          <w:rFonts w:ascii="宋体" w:hAnsi="宋体" w:cs="宋体"/>
          <w:b/>
          <w:color w:val="auto"/>
          <w:sz w:val="24"/>
          <w:highlight w:val="none"/>
        </w:rPr>
      </w:pPr>
    </w:p>
    <w:p>
      <w:pPr>
        <w:spacing w:line="360" w:lineRule="exact"/>
        <w:rPr>
          <w:rFonts w:ascii="黑体" w:eastAsia="黑体"/>
          <w:b/>
          <w:color w:val="auto"/>
          <w:sz w:val="24"/>
          <w:highlight w:val="none"/>
        </w:rPr>
      </w:pPr>
    </w:p>
    <w:p>
      <w:pPr>
        <w:spacing w:line="360" w:lineRule="exact"/>
        <w:jc w:val="center"/>
        <w:rPr>
          <w:rFonts w:ascii="黑体" w:hAnsi="宋体" w:eastAsia="黑体"/>
          <w:b/>
          <w:color w:val="auto"/>
          <w:sz w:val="32"/>
          <w:szCs w:val="32"/>
          <w:highlight w:val="none"/>
        </w:rPr>
        <w:sectPr>
          <w:headerReference r:id="rId4" w:type="default"/>
          <w:footerReference r:id="rId5" w:type="default"/>
          <w:pgSz w:w="11906" w:h="16838"/>
          <w:pgMar w:top="1440" w:right="1361" w:bottom="1440" w:left="1474" w:header="851" w:footer="992" w:gutter="0"/>
          <w:pgNumType w:start="1"/>
          <w:cols w:space="720" w:num="1"/>
          <w:docGrid w:type="lines" w:linePitch="312" w:charSpace="0"/>
        </w:sect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center"/>
        <w:textAlignment w:val="auto"/>
        <w:outlineLvl w:val="0"/>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 xml:space="preserve"> </w:t>
      </w:r>
      <w:bookmarkStart w:id="0" w:name="_Toc32055"/>
      <w:bookmarkStart w:id="1" w:name="_Toc15335"/>
      <w:bookmarkStart w:id="2" w:name="_Toc28078"/>
      <w:r>
        <w:rPr>
          <w:rFonts w:hint="eastAsia" w:ascii="黑体" w:hAnsi="黑体" w:eastAsia="黑体" w:cs="黑体"/>
          <w:b/>
          <w:color w:val="auto"/>
          <w:sz w:val="32"/>
          <w:szCs w:val="32"/>
          <w:highlight w:val="none"/>
        </w:rPr>
        <w:t>竞争性采购公告</w:t>
      </w:r>
      <w:bookmarkEnd w:id="0"/>
      <w:bookmarkEnd w:id="1"/>
      <w:bookmarkEnd w:id="2"/>
    </w:p>
    <w:p>
      <w:pPr>
        <w:pStyle w:val="43"/>
        <w:rPr>
          <w:rFonts w:ascii="黑体" w:hAnsi="黑体" w:eastAsia="黑体" w:cs="黑体"/>
          <w:color w:val="auto"/>
          <w:highlight w:val="none"/>
        </w:rPr>
      </w:pPr>
    </w:p>
    <w:p>
      <w:pPr>
        <w:spacing w:line="400" w:lineRule="exact"/>
        <w:ind w:left="482" w:firstLine="53" w:firstLineChars="19"/>
        <w:jc w:val="center"/>
        <w:rPr>
          <w:rFonts w:ascii="宋体" w:hAnsi="宋体" w:cs="宋体"/>
          <w:b/>
          <w:bCs/>
          <w:color w:val="auto"/>
          <w:sz w:val="28"/>
          <w:szCs w:val="28"/>
          <w:highlight w:val="none"/>
          <w:u w:val="single"/>
        </w:rPr>
      </w:pPr>
      <w:r>
        <w:rPr>
          <w:rFonts w:hint="eastAsia" w:ascii="宋体" w:hAnsi="宋体" w:cs="宋体"/>
          <w:b/>
          <w:bCs/>
          <w:color w:val="auto"/>
          <w:sz w:val="28"/>
          <w:szCs w:val="28"/>
          <w:highlight w:val="none"/>
          <w:u w:val="single"/>
          <w:lang w:val="en-US" w:eastAsia="zh-CN"/>
        </w:rPr>
        <w:t>长沙市轨道交通第二控制中心部分房间技术改造项目</w:t>
      </w:r>
      <w:r>
        <w:rPr>
          <w:rFonts w:hint="eastAsia" w:ascii="宋体" w:hAnsi="宋体" w:cs="宋体"/>
          <w:b/>
          <w:bCs/>
          <w:color w:val="auto"/>
          <w:sz w:val="28"/>
          <w:szCs w:val="28"/>
          <w:highlight w:val="none"/>
          <w:u w:val="single"/>
        </w:rPr>
        <w:t>竞争性采购公告</w:t>
      </w:r>
    </w:p>
    <w:p>
      <w:pPr>
        <w:pStyle w:val="24"/>
        <w:adjustRightInd w:val="0"/>
        <w:snapToGrid w:val="0"/>
        <w:spacing w:line="360" w:lineRule="auto"/>
        <w:rPr>
          <w:rFonts w:hAnsi="宋体"/>
          <w:iCs/>
          <w:color w:val="auto"/>
          <w:highlight w:val="none"/>
          <w:u w:val="single"/>
        </w:rPr>
      </w:pP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2" w:firstLineChars="200"/>
        <w:textAlignment w:val="auto"/>
        <w:rPr>
          <w:rFonts w:hint="eastAsia" w:ascii="宋体" w:hAnsi="宋体" w:eastAsia="宋体" w:cs="宋体"/>
          <w:b/>
          <w:bCs/>
          <w:color w:val="auto"/>
          <w:sz w:val="21"/>
          <w:szCs w:val="21"/>
          <w:highlight w:val="none"/>
        </w:rPr>
      </w:pPr>
      <w:bookmarkStart w:id="3" w:name="_Toc19246"/>
      <w:bookmarkStart w:id="4" w:name="_Toc16911"/>
      <w:r>
        <w:rPr>
          <w:rFonts w:hint="eastAsia" w:ascii="宋体" w:hAnsi="宋体" w:eastAsia="宋体" w:cs="宋体"/>
          <w:b/>
          <w:bCs/>
          <w:color w:val="auto"/>
          <w:sz w:val="21"/>
          <w:szCs w:val="21"/>
          <w:highlight w:val="none"/>
        </w:rPr>
        <w:t>1.项目概况</w:t>
      </w:r>
    </w:p>
    <w:p>
      <w:pPr>
        <w:pStyle w:val="39"/>
        <w:keepNext w:val="0"/>
        <w:keepLines w:val="0"/>
        <w:pageBreakBefore w:val="0"/>
        <w:widowControl/>
        <w:kinsoku/>
        <w:wordWrap/>
        <w:overflowPunct/>
        <w:topLinePunct w:val="0"/>
        <w:autoSpaceDN/>
        <w:bidi w:val="0"/>
        <w:adjustRightInd/>
        <w:snapToGrid w:val="0"/>
        <w:spacing w:beforeAutospacing="0" w:afterAutospacing="0" w:line="360" w:lineRule="auto"/>
        <w:ind w:firstLine="422" w:firstLineChars="200"/>
        <w:jc w:val="both"/>
        <w:textAlignment w:val="auto"/>
        <w:rPr>
          <w:rFonts w:ascii="宋体" w:hAnsi="宋体" w:eastAsia="宋体" w:cs="微软雅黑"/>
          <w:color w:val="auto"/>
          <w:sz w:val="21"/>
          <w:szCs w:val="21"/>
          <w:highlight w:val="none"/>
        </w:rPr>
      </w:pPr>
      <w:r>
        <w:rPr>
          <w:rStyle w:val="47"/>
          <w:rFonts w:hint="eastAsia" w:ascii="宋体" w:hAnsi="宋体" w:eastAsia="宋体" w:cs="微软雅黑"/>
          <w:color w:val="auto"/>
          <w:sz w:val="21"/>
          <w:szCs w:val="21"/>
          <w:highlight w:val="none"/>
        </w:rPr>
        <w:t>1.1 采购条件</w:t>
      </w:r>
    </w:p>
    <w:p>
      <w:pPr>
        <w:pStyle w:val="39"/>
        <w:keepNext w:val="0"/>
        <w:keepLines w:val="0"/>
        <w:pageBreakBefore w:val="0"/>
        <w:widowControl/>
        <w:kinsoku/>
        <w:wordWrap/>
        <w:overflowPunct/>
        <w:topLinePunct w:val="0"/>
        <w:autoSpaceDN/>
        <w:bidi w:val="0"/>
        <w:adjustRightInd/>
        <w:snapToGrid w:val="0"/>
        <w:spacing w:beforeAutospacing="0" w:afterAutospacing="0" w:line="360" w:lineRule="auto"/>
        <w:ind w:firstLine="420" w:firstLineChars="200"/>
        <w:jc w:val="both"/>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本采购项目</w:t>
      </w:r>
      <w:r>
        <w:rPr>
          <w:rFonts w:hint="eastAsia" w:cs="宋体"/>
          <w:color w:val="auto"/>
          <w:sz w:val="21"/>
          <w:szCs w:val="21"/>
          <w:highlight w:val="none"/>
          <w:u w:val="single"/>
          <w:lang w:val="en-US" w:eastAsia="zh-CN"/>
        </w:rPr>
        <w:t>长沙市轨道交通第二控制中心部分房间技术改造项目</w:t>
      </w:r>
      <w:r>
        <w:rPr>
          <w:rFonts w:hint="eastAsia" w:ascii="宋体" w:hAnsi="宋体" w:eastAsia="宋体" w:cs="宋体"/>
          <w:color w:val="auto"/>
          <w:sz w:val="21"/>
          <w:szCs w:val="21"/>
          <w:highlight w:val="none"/>
          <w:shd w:val="clear" w:color="auto" w:fill="FFFFFF"/>
        </w:rPr>
        <w:t>，采购编号为</w:t>
      </w:r>
      <w:r>
        <w:rPr>
          <w:rFonts w:hint="eastAsia" w:ascii="宋体" w:hAnsi="宋体" w:eastAsia="宋体" w:cs="宋体"/>
          <w:color w:val="auto"/>
          <w:sz w:val="21"/>
          <w:szCs w:val="21"/>
          <w:highlight w:val="none"/>
          <w:u w:val="single"/>
        </w:rPr>
        <w:t>长轨运工采【2023】006号</w:t>
      </w:r>
      <w:r>
        <w:rPr>
          <w:rFonts w:hint="eastAsia" w:ascii="宋体" w:hAnsi="宋体" w:eastAsia="宋体" w:cs="宋体"/>
          <w:color w:val="auto"/>
          <w:sz w:val="21"/>
          <w:szCs w:val="21"/>
          <w:highlight w:val="none"/>
          <w:shd w:val="clear" w:color="auto" w:fill="FFFFFF"/>
        </w:rPr>
        <w:t>，采购人为</w:t>
      </w:r>
      <w:r>
        <w:rPr>
          <w:rFonts w:hint="eastAsia" w:ascii="宋体" w:hAnsi="宋体" w:eastAsia="宋体" w:cs="宋体"/>
          <w:color w:val="auto"/>
          <w:kern w:val="2"/>
          <w:sz w:val="21"/>
          <w:szCs w:val="21"/>
          <w:highlight w:val="none"/>
          <w:u w:val="single"/>
          <w:lang w:val="en-US" w:eastAsia="zh-CN" w:bidi="ar-SA"/>
        </w:rPr>
        <w:t>长沙市轨道交通运营有限公司</w:t>
      </w:r>
      <w:r>
        <w:rPr>
          <w:rFonts w:hint="eastAsia" w:ascii="宋体" w:hAnsi="宋体" w:eastAsia="宋体" w:cs="宋体"/>
          <w:color w:val="auto"/>
          <w:sz w:val="21"/>
          <w:szCs w:val="21"/>
          <w:highlight w:val="none"/>
          <w:shd w:val="clear" w:color="auto" w:fill="FFFFFF"/>
        </w:rPr>
        <w:t>，采购项目资金来源已落实。该项目已具备采购条件，现进行竞争性采购。</w:t>
      </w:r>
    </w:p>
    <w:p>
      <w:pPr>
        <w:pStyle w:val="39"/>
        <w:keepNext w:val="0"/>
        <w:keepLines w:val="0"/>
        <w:pageBreakBefore w:val="0"/>
        <w:widowControl/>
        <w:kinsoku/>
        <w:wordWrap/>
        <w:overflowPunct/>
        <w:topLinePunct w:val="0"/>
        <w:autoSpaceDN/>
        <w:bidi w:val="0"/>
        <w:adjustRightInd/>
        <w:snapToGrid w:val="0"/>
        <w:spacing w:beforeAutospacing="0" w:afterAutospacing="0" w:line="360" w:lineRule="auto"/>
        <w:ind w:firstLine="422" w:firstLineChars="200"/>
        <w:jc w:val="both"/>
        <w:textAlignment w:val="auto"/>
        <w:rPr>
          <w:rFonts w:ascii="宋体" w:hAnsi="宋体" w:eastAsia="宋体" w:cs="微软雅黑"/>
          <w:color w:val="auto"/>
          <w:sz w:val="21"/>
          <w:szCs w:val="21"/>
          <w:highlight w:val="none"/>
        </w:rPr>
      </w:pPr>
      <w:r>
        <w:rPr>
          <w:rStyle w:val="47"/>
          <w:rFonts w:hint="eastAsia" w:ascii="宋体" w:hAnsi="宋体" w:eastAsia="宋体" w:cs="微软雅黑"/>
          <w:color w:val="auto"/>
          <w:sz w:val="21"/>
          <w:szCs w:val="21"/>
          <w:highlight w:val="none"/>
        </w:rPr>
        <w:t>1.2采购项目概况与采购范围</w:t>
      </w:r>
    </w:p>
    <w:p>
      <w:pPr>
        <w:pStyle w:val="39"/>
        <w:keepNext w:val="0"/>
        <w:keepLines w:val="0"/>
        <w:pageBreakBefore w:val="0"/>
        <w:widowControl/>
        <w:kinsoku/>
        <w:wordWrap/>
        <w:overflowPunct/>
        <w:topLinePunct w:val="0"/>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1.2.1项目名称</w:t>
      </w:r>
      <w:r>
        <w:rPr>
          <w:rFonts w:hint="eastAsia" w:cs="宋体"/>
          <w:color w:val="auto"/>
          <w:sz w:val="21"/>
          <w:szCs w:val="21"/>
          <w:highlight w:val="none"/>
          <w:shd w:val="clear" w:color="auto" w:fill="FFFFFF"/>
          <w:lang w:eastAsia="zh-CN"/>
        </w:rPr>
        <w:t>：</w:t>
      </w:r>
      <w:r>
        <w:rPr>
          <w:rFonts w:hint="eastAsia" w:cs="宋体"/>
          <w:color w:val="auto"/>
          <w:sz w:val="21"/>
          <w:szCs w:val="21"/>
          <w:highlight w:val="none"/>
          <w:u w:val="single"/>
          <w:lang w:val="en-US" w:eastAsia="zh-CN"/>
        </w:rPr>
        <w:t>长沙市轨道交通第二控制中心部分房间技术改造项目</w:t>
      </w:r>
      <w:r>
        <w:rPr>
          <w:rFonts w:hint="eastAsia" w:ascii="宋体" w:hAnsi="宋体" w:eastAsia="宋体" w:cs="宋体"/>
          <w:color w:val="auto"/>
          <w:sz w:val="21"/>
          <w:szCs w:val="21"/>
          <w:highlight w:val="none"/>
          <w:shd w:val="clear" w:color="auto" w:fill="FFFFFF"/>
        </w:rPr>
        <w:t>；</w:t>
      </w:r>
    </w:p>
    <w:p>
      <w:pPr>
        <w:pStyle w:val="39"/>
        <w:keepNext w:val="0"/>
        <w:keepLines w:val="0"/>
        <w:pageBreakBefore w:val="0"/>
        <w:widowControl/>
        <w:kinsoku/>
        <w:wordWrap/>
        <w:overflowPunct/>
        <w:topLinePunct w:val="0"/>
        <w:autoSpaceDN/>
        <w:bidi w:val="0"/>
        <w:adjustRightInd/>
        <w:snapToGrid w:val="0"/>
        <w:spacing w:beforeAutospacing="0" w:afterAutospacing="0" w:line="360" w:lineRule="auto"/>
        <w:ind w:firstLine="420" w:firstLineChars="200"/>
        <w:jc w:val="both"/>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1.2.</w:t>
      </w:r>
      <w:r>
        <w:rPr>
          <w:rFonts w:hint="eastAsia"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标段划分：</w:t>
      </w:r>
      <w:r>
        <w:rPr>
          <w:rFonts w:hint="eastAsia" w:ascii="宋体" w:hAnsi="宋体" w:eastAsia="宋体" w:cs="宋体"/>
          <w:color w:val="auto"/>
          <w:sz w:val="21"/>
          <w:szCs w:val="21"/>
          <w:highlight w:val="none"/>
          <w:u w:val="single"/>
          <w:shd w:val="clear" w:color="auto" w:fill="FFFFFF"/>
        </w:rPr>
        <w:t>1个标段</w:t>
      </w:r>
      <w:r>
        <w:rPr>
          <w:rFonts w:hint="eastAsia" w:ascii="宋体" w:hAnsi="宋体" w:eastAsia="宋体" w:cs="宋体"/>
          <w:color w:val="auto"/>
          <w:sz w:val="21"/>
          <w:szCs w:val="21"/>
          <w:highlight w:val="none"/>
          <w:shd w:val="clear" w:color="auto" w:fill="FFFFFF"/>
        </w:rPr>
        <w:t>；</w:t>
      </w:r>
    </w:p>
    <w:p>
      <w:pPr>
        <w:pStyle w:val="39"/>
        <w:keepNext w:val="0"/>
        <w:keepLines w:val="0"/>
        <w:pageBreakBefore w:val="0"/>
        <w:widowControl/>
        <w:kinsoku/>
        <w:wordWrap/>
        <w:overflowPunct/>
        <w:topLinePunct w:val="0"/>
        <w:autoSpaceDN/>
        <w:bidi w:val="0"/>
        <w:adjustRightInd/>
        <w:snapToGrid w:val="0"/>
        <w:spacing w:beforeAutospacing="0" w:afterAutospacing="0" w:line="360" w:lineRule="auto"/>
        <w:ind w:firstLine="420" w:firstLineChars="200"/>
        <w:jc w:val="both"/>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1.2.</w:t>
      </w:r>
      <w:r>
        <w:rPr>
          <w:rFonts w:hint="eastAsia"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rPr>
        <w:t>采购人：</w:t>
      </w:r>
      <w:r>
        <w:rPr>
          <w:rFonts w:hint="eastAsia" w:ascii="宋体" w:hAnsi="宋体" w:eastAsia="宋体" w:cs="宋体"/>
          <w:color w:val="auto"/>
          <w:kern w:val="2"/>
          <w:sz w:val="21"/>
          <w:szCs w:val="21"/>
          <w:highlight w:val="none"/>
          <w:u w:val="single"/>
          <w:lang w:val="en-US" w:eastAsia="zh-CN" w:bidi="ar-SA"/>
        </w:rPr>
        <w:t>长沙市轨道交通运营有限公司</w:t>
      </w:r>
      <w:r>
        <w:rPr>
          <w:rFonts w:hint="eastAsia" w:ascii="宋体" w:hAnsi="宋体" w:eastAsia="宋体" w:cs="宋体"/>
          <w:color w:val="auto"/>
          <w:sz w:val="21"/>
          <w:szCs w:val="21"/>
          <w:highlight w:val="none"/>
          <w:shd w:val="clear" w:color="auto" w:fill="FFFFFF"/>
        </w:rPr>
        <w:t>；</w:t>
      </w:r>
    </w:p>
    <w:p>
      <w:pPr>
        <w:pStyle w:val="39"/>
        <w:keepNext w:val="0"/>
        <w:keepLines w:val="0"/>
        <w:pageBreakBefore w:val="0"/>
        <w:widowControl/>
        <w:kinsoku/>
        <w:wordWrap/>
        <w:overflowPunct/>
        <w:topLinePunct w:val="0"/>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1.2.</w:t>
      </w:r>
      <w:r>
        <w:rPr>
          <w:rFonts w:hint="eastAsia"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采购范围：</w:t>
      </w:r>
      <w:r>
        <w:rPr>
          <w:rFonts w:hint="eastAsia" w:ascii="宋体" w:hAnsi="宋体" w:eastAsia="宋体" w:cs="宋体"/>
          <w:color w:val="auto"/>
          <w:sz w:val="21"/>
          <w:szCs w:val="21"/>
          <w:highlight w:val="none"/>
          <w:u w:val="single"/>
          <w:shd w:val="clear" w:color="auto" w:fill="FFFFFF"/>
        </w:rPr>
        <w:t>本项目主要对长沙市轨道交通集团第二控制中心部分房间进行改造。主要工程改造内容包括防静电地板拆除恢复、一体板轻质玻璃墙拆除恢复、新装玻璃隔墙、天花吊顶安装拆除恢复、外墙玻璃幕墙开启扇安装、双开自动玻璃门安装、通风系统安装、照明系统安装等</w:t>
      </w:r>
      <w:r>
        <w:rPr>
          <w:rStyle w:val="53"/>
          <w:rFonts w:hint="eastAsia"/>
          <w:color w:val="auto"/>
          <w:kern w:val="0"/>
          <w:sz w:val="21"/>
          <w:szCs w:val="21"/>
          <w:highlight w:val="none"/>
          <w:u w:val="none"/>
          <w:shd w:val="clear" w:color="auto" w:fill="FFFFFF"/>
        </w:rPr>
        <w:t>。</w:t>
      </w:r>
      <w:r>
        <w:rPr>
          <w:rFonts w:hint="eastAsia" w:ascii="宋体" w:hAnsi="宋体" w:eastAsia="宋体" w:cs="宋体"/>
          <w:color w:val="auto"/>
          <w:sz w:val="21"/>
          <w:szCs w:val="21"/>
          <w:highlight w:val="none"/>
          <w:shd w:val="clear" w:color="auto" w:fill="FFFFFF"/>
        </w:rPr>
        <w:t>（具体详见用户需求书）</w:t>
      </w:r>
      <w:r>
        <w:rPr>
          <w:rFonts w:hint="eastAsia" w:cs="宋体"/>
          <w:color w:val="auto"/>
          <w:sz w:val="21"/>
          <w:szCs w:val="21"/>
          <w:highlight w:val="none"/>
          <w:shd w:val="clear" w:color="auto" w:fill="FFFFFF"/>
          <w:lang w:eastAsia="zh-CN"/>
        </w:rPr>
        <w:t>；</w:t>
      </w:r>
    </w:p>
    <w:p>
      <w:pPr>
        <w:pStyle w:val="39"/>
        <w:keepNext w:val="0"/>
        <w:keepLines w:val="0"/>
        <w:pageBreakBefore w:val="0"/>
        <w:widowControl/>
        <w:kinsoku/>
        <w:wordWrap/>
        <w:overflowPunct/>
        <w:topLinePunct w:val="0"/>
        <w:autoSpaceDN/>
        <w:bidi w:val="0"/>
        <w:adjustRightInd/>
        <w:snapToGrid w:val="0"/>
        <w:spacing w:beforeAutospacing="0" w:afterAutospacing="0" w:line="360" w:lineRule="auto"/>
        <w:ind w:firstLine="420" w:firstLineChars="200"/>
        <w:jc w:val="both"/>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1.2.</w:t>
      </w:r>
      <w:r>
        <w:rPr>
          <w:rFonts w:hint="eastAsia" w:cs="宋体"/>
          <w:color w:val="auto"/>
          <w:sz w:val="21"/>
          <w:szCs w:val="21"/>
          <w:highlight w:val="none"/>
          <w:shd w:val="clear" w:color="auto" w:fill="FFFFFF"/>
          <w:lang w:val="en-US" w:eastAsia="zh-CN"/>
        </w:rPr>
        <w:t>5工</w:t>
      </w:r>
      <w:r>
        <w:rPr>
          <w:rFonts w:hint="eastAsia" w:ascii="宋体" w:hAnsi="宋体" w:eastAsia="宋体" w:cs="宋体"/>
          <w:color w:val="auto"/>
          <w:sz w:val="21"/>
          <w:szCs w:val="21"/>
          <w:highlight w:val="none"/>
          <w:shd w:val="clear" w:color="auto" w:fill="FFFFFF"/>
        </w:rPr>
        <w:t>期：</w:t>
      </w:r>
      <w:r>
        <w:rPr>
          <w:rFonts w:hint="eastAsia" w:ascii="宋体" w:hAnsi="宋体" w:eastAsia="宋体" w:cs="宋体"/>
          <w:color w:val="auto"/>
          <w:sz w:val="21"/>
          <w:szCs w:val="21"/>
          <w:highlight w:val="none"/>
          <w:u w:val="single"/>
          <w:shd w:val="clear" w:color="auto" w:fill="FFFFFF"/>
          <w:lang w:val="en-US" w:eastAsia="zh-CN"/>
        </w:rPr>
        <w:t>本项目施工工期以采购单位发出的开工通知日期起算，总计1个月内完成此项目所有施工（含竣工验收），或达到项目总金额则自行终止</w:t>
      </w:r>
      <w:r>
        <w:rPr>
          <w:rFonts w:hint="eastAsia" w:ascii="宋体" w:hAnsi="宋体" w:eastAsia="宋体" w:cs="宋体"/>
          <w:color w:val="auto"/>
          <w:sz w:val="21"/>
          <w:szCs w:val="21"/>
          <w:highlight w:val="none"/>
          <w:shd w:val="clear" w:color="auto" w:fill="FFFFFF"/>
        </w:rPr>
        <w:t>。（具体详见用户需求书）；</w:t>
      </w:r>
    </w:p>
    <w:p>
      <w:pPr>
        <w:pStyle w:val="39"/>
        <w:keepNext w:val="0"/>
        <w:keepLines w:val="0"/>
        <w:pageBreakBefore w:val="0"/>
        <w:widowControl/>
        <w:kinsoku/>
        <w:wordWrap/>
        <w:overflowPunct/>
        <w:topLinePunct w:val="0"/>
        <w:autoSpaceDN/>
        <w:bidi w:val="0"/>
        <w:adjustRightInd/>
        <w:snapToGrid w:val="0"/>
        <w:spacing w:beforeAutospacing="0" w:afterAutospacing="0" w:line="360" w:lineRule="auto"/>
        <w:ind w:firstLine="420" w:firstLineChars="200"/>
        <w:jc w:val="both"/>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1.2.6项目</w:t>
      </w:r>
      <w:r>
        <w:rPr>
          <w:rFonts w:hint="eastAsia" w:ascii="宋体" w:hAnsi="宋体" w:eastAsia="宋体" w:cs="宋体"/>
          <w:color w:val="auto"/>
          <w:sz w:val="21"/>
          <w:szCs w:val="21"/>
          <w:highlight w:val="none"/>
          <w:shd w:val="clear" w:color="auto" w:fill="FFFFFF"/>
          <w:lang w:val="en-US" w:eastAsia="zh-CN"/>
        </w:rPr>
        <w:t>最高限价</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u w:val="single"/>
          <w:shd w:val="clear" w:color="auto" w:fill="FFFFFF"/>
          <w:lang w:val="en-US" w:eastAsia="zh-CN"/>
        </w:rPr>
        <w:t>256999.10</w:t>
      </w:r>
      <w:r>
        <w:rPr>
          <w:rFonts w:hint="eastAsia" w:ascii="宋体" w:hAnsi="宋体" w:eastAsia="宋体" w:cs="宋体"/>
          <w:color w:val="auto"/>
          <w:sz w:val="21"/>
          <w:szCs w:val="21"/>
          <w:highlight w:val="none"/>
          <w:u w:val="single"/>
          <w:shd w:val="clear" w:color="auto" w:fill="FFFFFF"/>
        </w:rPr>
        <w:t>元</w:t>
      </w:r>
      <w:r>
        <w:rPr>
          <w:rFonts w:hint="eastAsia" w:ascii="宋体" w:hAnsi="宋体" w:eastAsia="宋体" w:cs="宋体"/>
          <w:color w:val="auto"/>
          <w:sz w:val="21"/>
          <w:szCs w:val="21"/>
          <w:highlight w:val="none"/>
          <w:shd w:val="clear" w:color="auto" w:fill="FFFFFF"/>
        </w:rPr>
        <w:t>。</w:t>
      </w:r>
    </w:p>
    <w:p>
      <w:pPr>
        <w:pStyle w:val="39"/>
        <w:keepNext w:val="0"/>
        <w:keepLines w:val="0"/>
        <w:pageBreakBefore w:val="0"/>
        <w:widowControl/>
        <w:kinsoku/>
        <w:wordWrap/>
        <w:overflowPunct/>
        <w:topLinePunct w:val="0"/>
        <w:autoSpaceDE/>
        <w:autoSpaceDN/>
        <w:bidi w:val="0"/>
        <w:adjustRightInd/>
        <w:spacing w:beforeAutospacing="0" w:afterAutospacing="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2.资格要求</w:t>
      </w:r>
    </w:p>
    <w:p>
      <w:pPr>
        <w:pStyle w:val="39"/>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2.1供应商须为具备独立法人资格的企业或事业单位，且营业执照（事业单位法人证书）处于有效期内。</w:t>
      </w:r>
    </w:p>
    <w:p>
      <w:pPr>
        <w:pStyle w:val="39"/>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w:t>
      </w:r>
      <w:r>
        <w:rPr>
          <w:rFonts w:hint="eastAsia"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供应商须具有住房城乡建设主管部门颁发的建筑工程施工总承包三级（含）以上或建筑装修装饰工程专业承包二级（含）以上资质，安全生产许可证处于有效期。</w:t>
      </w:r>
    </w:p>
    <w:p>
      <w:pPr>
        <w:pStyle w:val="39"/>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auto"/>
          <w:sz w:val="21"/>
          <w:szCs w:val="21"/>
          <w:highlight w:val="none"/>
          <w:shd w:val="clear" w:color="auto" w:fill="FFFFFF"/>
        </w:rPr>
      </w:pPr>
      <w:r>
        <w:rPr>
          <w:rFonts w:hint="eastAsia" w:cs="宋体"/>
          <w:color w:val="auto"/>
          <w:sz w:val="21"/>
          <w:szCs w:val="21"/>
          <w:highlight w:val="none"/>
          <w:shd w:val="clear" w:color="auto" w:fill="FFFFFF"/>
          <w:lang w:val="en-US" w:eastAsia="zh-CN"/>
        </w:rPr>
        <w:t>2.3</w:t>
      </w:r>
      <w:r>
        <w:rPr>
          <w:rFonts w:hint="eastAsia" w:ascii="宋体" w:hAnsi="宋体" w:eastAsia="宋体" w:cs="宋体"/>
          <w:color w:val="auto"/>
          <w:sz w:val="21"/>
          <w:szCs w:val="21"/>
          <w:highlight w:val="none"/>
          <w:shd w:val="clear" w:color="auto" w:fill="FFFFFF"/>
        </w:rPr>
        <w:t>本项目现场施工部关键岗位人员最低配备按《湖南省建设工程施工项目部和现场监理部关键岗位人员配备管理办法》湘建建【2020】208号文执行。详见附表《关键岗位人员最低配备要求表》。</w:t>
      </w:r>
    </w:p>
    <w:p>
      <w:pPr>
        <w:pStyle w:val="39"/>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auto"/>
          <w:sz w:val="21"/>
          <w:szCs w:val="21"/>
          <w:highlight w:val="none"/>
          <w:shd w:val="clear" w:color="auto" w:fill="FFFFFF"/>
        </w:rPr>
      </w:pPr>
      <w:r>
        <w:rPr>
          <w:rFonts w:hint="eastAsia" w:cs="宋体"/>
          <w:color w:val="auto"/>
          <w:sz w:val="21"/>
          <w:szCs w:val="21"/>
          <w:highlight w:val="none"/>
          <w:shd w:val="clear" w:color="auto" w:fill="FFFFFF"/>
          <w:lang w:val="en-US" w:eastAsia="zh-CN"/>
        </w:rPr>
        <w:t>2.4</w:t>
      </w:r>
      <w:r>
        <w:rPr>
          <w:rFonts w:hint="eastAsia" w:ascii="宋体" w:hAnsi="宋体" w:eastAsia="宋体" w:cs="宋体"/>
          <w:color w:val="auto"/>
          <w:sz w:val="21"/>
          <w:szCs w:val="21"/>
          <w:highlight w:val="none"/>
          <w:shd w:val="clear" w:color="auto" w:fill="FFFFFF"/>
        </w:rPr>
        <w:t>湖南省外企业须按照湘建建【2015】190号文件要求办理省外入湘企业基本情况登记（以“湖南省住房和城乡建设网”查询为准）或具有入湘施工登记证（处于有效期内）。</w:t>
      </w:r>
    </w:p>
    <w:p>
      <w:pPr>
        <w:pStyle w:val="39"/>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auto"/>
          <w:sz w:val="21"/>
          <w:szCs w:val="21"/>
          <w:highlight w:val="none"/>
          <w:shd w:val="clear" w:color="auto" w:fill="FFFFFF"/>
        </w:rPr>
      </w:pPr>
      <w:r>
        <w:rPr>
          <w:rFonts w:hint="eastAsia" w:cs="宋体"/>
          <w:color w:val="auto"/>
          <w:sz w:val="21"/>
          <w:szCs w:val="21"/>
          <w:highlight w:val="none"/>
          <w:shd w:val="clear" w:color="auto" w:fill="FFFFFF"/>
          <w:lang w:val="en-US" w:eastAsia="zh-CN"/>
        </w:rPr>
        <w:t>2.5</w:t>
      </w:r>
      <w:r>
        <w:rPr>
          <w:rFonts w:hint="eastAsia" w:ascii="宋体" w:hAnsi="宋体" w:eastAsia="宋体" w:cs="宋体"/>
          <w:color w:val="auto"/>
          <w:sz w:val="21"/>
          <w:szCs w:val="21"/>
          <w:highlight w:val="none"/>
          <w:shd w:val="clear" w:color="auto" w:fill="FFFFFF"/>
        </w:rPr>
        <w:t>本次采购不接受联合体。</w:t>
      </w:r>
    </w:p>
    <w:p>
      <w:pPr>
        <w:pStyle w:val="39"/>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auto"/>
          <w:sz w:val="21"/>
          <w:szCs w:val="21"/>
          <w:highlight w:val="none"/>
          <w:shd w:val="clear" w:color="auto" w:fill="FFFFFF"/>
        </w:rPr>
      </w:pPr>
      <w:r>
        <w:rPr>
          <w:rFonts w:hint="eastAsia" w:cs="宋体"/>
          <w:color w:val="auto"/>
          <w:sz w:val="21"/>
          <w:szCs w:val="21"/>
          <w:highlight w:val="none"/>
          <w:shd w:val="clear" w:color="auto" w:fill="FFFFFF"/>
          <w:lang w:val="en-US" w:eastAsia="zh-CN"/>
        </w:rPr>
        <w:t>2.6</w:t>
      </w:r>
      <w:r>
        <w:rPr>
          <w:rFonts w:hint="eastAsia" w:ascii="宋体" w:hAnsi="宋体" w:eastAsia="宋体" w:cs="宋体"/>
          <w:color w:val="auto"/>
          <w:sz w:val="21"/>
          <w:szCs w:val="21"/>
          <w:highlight w:val="none"/>
          <w:shd w:val="clear" w:color="auto" w:fill="FFFFFF"/>
        </w:rPr>
        <w:t>被长沙市轨道交通集团有限公司或长沙市轨道交通运营有限公司函告禁止在一定期限内参与项目招标采购活动的单位按函告内容执行。</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3.资格审查</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0" w:firstLineChars="200"/>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本项目资格审查方式为资格后审。</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4.评审办法</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本采购项目采用“经符合性审查合格后的最低价法”。</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5.采购文件的获取及报名</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0" w:firstLineChars="200"/>
        <w:jc w:val="both"/>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5.1本项目采用电子化采购方式，供应商须在长沙市轨道交通集团有限公司在线采购平台（https://opp.hncsmtr.com:9001/index.aspx）（以下简称采购平台）进行供应商注册，并完成认证后，方可进行报名。</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0" w:firstLineChars="200"/>
        <w:jc w:val="both"/>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rPr>
        <w:t>5.2供应商可自本公告发布之日起</w:t>
      </w:r>
      <w:r>
        <w:rPr>
          <w:rFonts w:hint="eastAsia" w:cs="宋体"/>
          <w:color w:val="auto"/>
          <w:sz w:val="21"/>
          <w:szCs w:val="21"/>
          <w:highlight w:val="none"/>
          <w:shd w:val="clear" w:color="auto" w:fill="FFFFFF"/>
          <w:lang w:eastAsia="zh-CN"/>
        </w:rPr>
        <w:t>登录</w:t>
      </w:r>
      <w:r>
        <w:rPr>
          <w:rFonts w:hint="eastAsia" w:ascii="宋体" w:hAnsi="宋体" w:eastAsia="宋体" w:cs="宋体"/>
          <w:color w:val="auto"/>
          <w:sz w:val="21"/>
          <w:szCs w:val="21"/>
          <w:highlight w:val="none"/>
          <w:shd w:val="clear" w:color="auto" w:fill="FFFFFF"/>
        </w:rPr>
        <w:t>采购平台下载采购文件。采购文件包括技术标准和要求、合同条款等。</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0" w:firstLineChars="200"/>
        <w:jc w:val="both"/>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5.3有意愿参与本次采购活动的供应商，应于本公告1</w:t>
      </w:r>
      <w:r>
        <w:rPr>
          <w:rFonts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rPr>
        <w:t>.1款规定的公告时间内至采购平台进行报名，报名成功后方可参与本次采购活动。</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0" w:firstLineChars="200"/>
        <w:jc w:val="both"/>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5.4供应商若对采购文件有任何疑问，应于本公告1</w:t>
      </w:r>
      <w:r>
        <w:rPr>
          <w:rFonts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rPr>
        <w:t>.2款规定的提疑时间内以不署名的方式在采购平台进行在线提疑。疑问不得透露单位和个人信息，不得出现供应商单位名称。</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0" w:firstLineChars="200"/>
        <w:jc w:val="both"/>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5.5答疑文件及修改澄清文件将在采购平台发布，敬请获得采购文件的所有供应商关注，恕不另行通知，如有遗漏，采购人概不负责。</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6.响应文件的递交</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0" w:firstLineChars="200"/>
        <w:jc w:val="both"/>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6.1请供应商登录采购平台下载“电子响应文件制作工具”编制电子响应文件，供应商应按本公告1</w:t>
      </w:r>
      <w:r>
        <w:rPr>
          <w:rFonts w:hint="eastAsia"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.3款规定的响应文件递交截止时间通过采购平台递交电子响应文件。逾期递交的电子响应文件，采购平台予以拒收。</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0" w:firstLineChars="200"/>
        <w:jc w:val="both"/>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6.2电子响应文件应按采购平台要求在规定时间内进行解密，请供应商确保电子响应文件如期解密。</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2" w:firstLineChars="200"/>
        <w:textAlignment w:val="auto"/>
        <w:rPr>
          <w:rFonts w:hint="eastAsia" w:ascii="宋体" w:hAnsi="宋体" w:eastAsia="宋体" w:cs="宋体"/>
          <w:b/>
          <w:bCs/>
          <w:color w:val="auto"/>
          <w:sz w:val="21"/>
          <w:szCs w:val="21"/>
          <w:highlight w:val="none"/>
        </w:rPr>
      </w:pPr>
      <w:r>
        <w:rPr>
          <w:rFonts w:hint="eastAsia" w:cs="宋体"/>
          <w:b/>
          <w:bCs/>
          <w:color w:val="auto"/>
          <w:sz w:val="21"/>
          <w:szCs w:val="21"/>
          <w:highlight w:val="none"/>
          <w:lang w:val="en-US" w:eastAsia="zh-CN"/>
        </w:rPr>
        <w:t>7</w:t>
      </w:r>
      <w:r>
        <w:rPr>
          <w:rFonts w:hint="eastAsia" w:ascii="宋体" w:hAnsi="宋体" w:eastAsia="宋体" w:cs="宋体"/>
          <w:b/>
          <w:bCs/>
          <w:color w:val="auto"/>
          <w:sz w:val="21"/>
          <w:szCs w:val="21"/>
          <w:highlight w:val="none"/>
        </w:rPr>
        <w:t>.项目竞争性采购保证金提交与退还</w:t>
      </w:r>
    </w:p>
    <w:p>
      <w:pPr>
        <w:keepNext w:val="0"/>
        <w:keepLines w:val="0"/>
        <w:pageBreakBefore w:val="0"/>
        <w:widowControl/>
        <w:shd w:val="clear" w:color="auto" w:fill="FFFFFF"/>
        <w:kinsoku/>
        <w:wordWrap/>
        <w:overflowPunct/>
        <w:topLinePunct w:val="0"/>
        <w:autoSpaceDN/>
        <w:bidi w:val="0"/>
        <w:adjustRightInd/>
        <w:spacing w:line="360" w:lineRule="auto"/>
        <w:ind w:firstLine="420" w:firstLineChars="200"/>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shd w:val="clear" w:color="auto" w:fill="FFFFFF"/>
        </w:rPr>
        <w:t>本项目要求提交竞争性采购保证金，具体要求如下：</w:t>
      </w:r>
    </w:p>
    <w:p>
      <w:pPr>
        <w:keepNext w:val="0"/>
        <w:keepLines w:val="0"/>
        <w:pageBreakBefore w:val="0"/>
        <w:widowControl/>
        <w:shd w:val="clear" w:color="auto" w:fill="FFFFFF"/>
        <w:kinsoku/>
        <w:wordWrap/>
        <w:overflowPunct/>
        <w:topLinePunct w:val="0"/>
        <w:autoSpaceDN/>
        <w:bidi w:val="0"/>
        <w:adjustRightIn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shd w:val="clear" w:color="auto" w:fill="FFFFFF"/>
          <w:lang w:val="en-US" w:eastAsia="zh-CN"/>
        </w:rPr>
        <w:t>7</w:t>
      </w:r>
      <w:r>
        <w:rPr>
          <w:rFonts w:hint="eastAsia" w:ascii="宋体" w:hAnsi="宋体" w:eastAsia="宋体" w:cs="宋体"/>
          <w:color w:val="auto"/>
          <w:kern w:val="0"/>
          <w:sz w:val="21"/>
          <w:szCs w:val="21"/>
          <w:highlight w:val="none"/>
          <w:shd w:val="clear" w:color="auto" w:fill="FFFFFF"/>
        </w:rPr>
        <w:t>.1竞争性采购保证金金额为（人民币）</w:t>
      </w:r>
      <w:r>
        <w:rPr>
          <w:rFonts w:hint="eastAsia" w:ascii="宋体" w:hAnsi="宋体" w:cs="宋体"/>
          <w:color w:val="auto"/>
          <w:kern w:val="0"/>
          <w:sz w:val="21"/>
          <w:szCs w:val="21"/>
          <w:highlight w:val="none"/>
          <w:u w:val="single"/>
          <w:lang w:val="en-US" w:eastAsia="zh-CN"/>
        </w:rPr>
        <w:t>伍仟壹佰元</w:t>
      </w:r>
      <w:r>
        <w:rPr>
          <w:rFonts w:hint="eastAsia" w:ascii="宋体" w:hAnsi="宋体" w:eastAsia="宋体" w:cs="宋体"/>
          <w:color w:val="auto"/>
          <w:kern w:val="0"/>
          <w:sz w:val="21"/>
          <w:szCs w:val="21"/>
          <w:highlight w:val="none"/>
          <w:u w:val="single"/>
        </w:rPr>
        <w:t>整（¥</w:t>
      </w:r>
      <w:r>
        <w:rPr>
          <w:rFonts w:hint="eastAsia" w:ascii="宋体" w:hAnsi="宋体" w:cs="宋体"/>
          <w:color w:val="auto"/>
          <w:kern w:val="0"/>
          <w:sz w:val="21"/>
          <w:szCs w:val="21"/>
          <w:highlight w:val="none"/>
          <w:u w:val="single"/>
          <w:lang w:val="en-US" w:eastAsia="zh-CN"/>
        </w:rPr>
        <w:t>51</w:t>
      </w:r>
      <w:r>
        <w:rPr>
          <w:rFonts w:hint="eastAsia" w:ascii="宋体" w:hAnsi="宋体" w:eastAsia="宋体" w:cs="宋体"/>
          <w:color w:val="auto"/>
          <w:kern w:val="0"/>
          <w:sz w:val="21"/>
          <w:szCs w:val="21"/>
          <w:highlight w:val="none"/>
          <w:u w:val="single"/>
        </w:rPr>
        <w:t>00.00元）</w:t>
      </w:r>
      <w:r>
        <w:rPr>
          <w:rFonts w:hint="eastAsia" w:ascii="宋体" w:hAnsi="宋体" w:eastAsia="宋体" w:cs="宋体"/>
          <w:color w:val="auto"/>
          <w:kern w:val="0"/>
          <w:sz w:val="21"/>
          <w:szCs w:val="21"/>
          <w:highlight w:val="none"/>
          <w:shd w:val="clear" w:color="auto" w:fill="FFFFFF"/>
        </w:rPr>
        <w:t>。</w:t>
      </w:r>
    </w:p>
    <w:p>
      <w:pPr>
        <w:keepNext w:val="0"/>
        <w:keepLines w:val="0"/>
        <w:pageBreakBefore w:val="0"/>
        <w:widowControl/>
        <w:shd w:val="clear" w:color="auto" w:fill="FFFFFF"/>
        <w:kinsoku/>
        <w:wordWrap/>
        <w:overflowPunct/>
        <w:topLinePunct w:val="0"/>
        <w:autoSpaceDN/>
        <w:bidi w:val="0"/>
        <w:adjustRightInd/>
        <w:spacing w:line="360" w:lineRule="auto"/>
        <w:ind w:firstLine="420" w:firstLineChars="200"/>
        <w:textAlignment w:val="auto"/>
        <w:rPr>
          <w:rFonts w:hint="eastAsia" w:ascii="宋体" w:hAnsi="宋体" w:cs="宋体"/>
          <w:color w:val="auto"/>
          <w:kern w:val="0"/>
          <w:sz w:val="21"/>
          <w:szCs w:val="21"/>
          <w:highlight w:val="none"/>
          <w:shd w:val="clear" w:color="auto" w:fill="FFFFFF"/>
          <w:lang w:val="en-US" w:eastAsia="zh-CN"/>
        </w:rPr>
      </w:pPr>
      <w:r>
        <w:rPr>
          <w:rFonts w:hint="eastAsia" w:ascii="宋体" w:hAnsi="宋体" w:cs="宋体"/>
          <w:color w:val="auto"/>
          <w:kern w:val="0"/>
          <w:sz w:val="21"/>
          <w:szCs w:val="21"/>
          <w:highlight w:val="none"/>
          <w:shd w:val="clear" w:color="auto" w:fill="FFFFFF"/>
          <w:lang w:val="en-US" w:eastAsia="zh-CN"/>
        </w:rPr>
        <w:t>7.2供应商登录采购平台，点击[参与项目]进行[在线报名]，下载采购文件后，在“保证金管理”专区中获取项目（标段）子账号，子账号为供应商缴纳本项目（标段）竞争性采购保证金的唯一账号，请注意保密。</w:t>
      </w:r>
    </w:p>
    <w:p>
      <w:pPr>
        <w:keepNext w:val="0"/>
        <w:keepLines w:val="0"/>
        <w:pageBreakBefore w:val="0"/>
        <w:widowControl/>
        <w:shd w:val="clear" w:color="auto" w:fill="FFFFFF"/>
        <w:kinsoku/>
        <w:wordWrap/>
        <w:overflowPunct/>
        <w:topLinePunct w:val="0"/>
        <w:autoSpaceDN/>
        <w:bidi w:val="0"/>
        <w:adjustRightInd/>
        <w:spacing w:line="360" w:lineRule="auto"/>
        <w:ind w:firstLine="420" w:firstLineChars="200"/>
        <w:textAlignment w:val="auto"/>
        <w:rPr>
          <w:rFonts w:hint="eastAsia" w:ascii="宋体" w:hAnsi="宋体" w:cs="宋体"/>
          <w:color w:val="auto"/>
          <w:kern w:val="0"/>
          <w:sz w:val="21"/>
          <w:szCs w:val="21"/>
          <w:highlight w:val="none"/>
          <w:shd w:val="clear" w:color="auto" w:fill="FFFFFF"/>
          <w:lang w:val="en-US" w:eastAsia="zh-CN"/>
        </w:rPr>
      </w:pPr>
      <w:r>
        <w:rPr>
          <w:rFonts w:hint="eastAsia" w:ascii="宋体" w:hAnsi="宋体" w:cs="宋体"/>
          <w:color w:val="auto"/>
          <w:kern w:val="0"/>
          <w:sz w:val="21"/>
          <w:szCs w:val="21"/>
          <w:highlight w:val="none"/>
          <w:shd w:val="clear" w:color="auto" w:fill="FFFFFF"/>
          <w:lang w:val="en-US" w:eastAsia="zh-CN"/>
        </w:rPr>
        <w:t>7.3竞争性采购保证金应以供应商自身名义一次性足额缴纳，其名称应与供应商名称一致，不得以分支机构等其他名义缴纳。联合体参与的，其竞争性采购保证金由牵头方缴纳。</w:t>
      </w:r>
    </w:p>
    <w:p>
      <w:pPr>
        <w:keepNext w:val="0"/>
        <w:keepLines w:val="0"/>
        <w:pageBreakBefore w:val="0"/>
        <w:widowControl/>
        <w:shd w:val="clear" w:color="auto" w:fill="FFFFFF"/>
        <w:kinsoku/>
        <w:wordWrap/>
        <w:overflowPunct/>
        <w:topLinePunct w:val="0"/>
        <w:autoSpaceDN/>
        <w:bidi w:val="0"/>
        <w:adjustRightInd/>
        <w:spacing w:line="360" w:lineRule="auto"/>
        <w:ind w:firstLine="420" w:firstLineChars="200"/>
        <w:textAlignment w:val="auto"/>
        <w:rPr>
          <w:rFonts w:hint="eastAsia" w:ascii="宋体" w:hAnsi="宋体" w:cs="宋体"/>
          <w:color w:val="auto"/>
          <w:kern w:val="0"/>
          <w:sz w:val="21"/>
          <w:szCs w:val="21"/>
          <w:highlight w:val="none"/>
          <w:shd w:val="clear" w:color="auto" w:fill="FFFFFF"/>
          <w:lang w:val="en-US" w:eastAsia="zh-CN"/>
        </w:rPr>
      </w:pPr>
      <w:r>
        <w:rPr>
          <w:rFonts w:hint="eastAsia" w:ascii="宋体" w:hAnsi="宋体" w:cs="宋体"/>
          <w:color w:val="auto"/>
          <w:kern w:val="0"/>
          <w:sz w:val="21"/>
          <w:szCs w:val="21"/>
          <w:highlight w:val="none"/>
          <w:shd w:val="clear" w:color="auto" w:fill="FFFFFF"/>
          <w:lang w:val="en-US" w:eastAsia="zh-CN"/>
        </w:rPr>
        <w:t>7.4供应商在缴纳竞争性采购保证金时，应按照获取的账号信息准确填写银行账单。供应商可通过采购平台“保证金管理”专区，查询本单位竞争性采购保证金到账和退还情况。</w:t>
      </w:r>
    </w:p>
    <w:p>
      <w:pPr>
        <w:pStyle w:val="39"/>
        <w:keepNext w:val="0"/>
        <w:keepLines w:val="0"/>
        <w:pageBreakBefore w:val="0"/>
        <w:shd w:val="clear" w:color="auto" w:fill="FFFFFF"/>
        <w:kinsoku/>
        <w:wordWrap/>
        <w:overflowPunct/>
        <w:topLinePunct w:val="0"/>
        <w:autoSpaceDN/>
        <w:bidi w:val="0"/>
        <w:adjustRightInd/>
        <w:spacing w:before="0" w:beforeAutospacing="0" w:after="0" w:afterAutospacing="0" w:line="360" w:lineRule="auto"/>
        <w:ind w:firstLine="420"/>
        <w:jc w:val="both"/>
        <w:textAlignment w:val="auto"/>
        <w:rPr>
          <w:color w:val="auto"/>
          <w:sz w:val="21"/>
          <w:szCs w:val="21"/>
          <w:highlight w:val="none"/>
          <w:u w:val="none"/>
          <w:shd w:val="clear" w:color="auto" w:fill="FFFFFF"/>
          <w:lang w:bidi="ar"/>
        </w:rPr>
      </w:pPr>
      <w:r>
        <w:rPr>
          <w:rFonts w:hint="eastAsia"/>
          <w:color w:val="auto"/>
          <w:sz w:val="21"/>
          <w:szCs w:val="21"/>
          <w:highlight w:val="none"/>
          <w:u w:val="none"/>
          <w:shd w:val="clear" w:color="auto" w:fill="FFFFFF"/>
          <w:lang w:bidi="ar"/>
        </w:rPr>
        <w:t>7.</w:t>
      </w:r>
      <w:r>
        <w:rPr>
          <w:rFonts w:hint="eastAsia"/>
          <w:color w:val="auto"/>
          <w:sz w:val="21"/>
          <w:szCs w:val="21"/>
          <w:highlight w:val="none"/>
          <w:u w:val="none"/>
          <w:shd w:val="clear" w:color="auto" w:fill="FFFFFF"/>
          <w:lang w:val="en-US" w:eastAsia="zh-CN" w:bidi="ar"/>
        </w:rPr>
        <w:t>5</w:t>
      </w:r>
      <w:r>
        <w:rPr>
          <w:rFonts w:hint="eastAsia" w:ascii="Times New Roman" w:hAnsi="Times New Roman" w:eastAsia="宋体" w:cs="Times New Roman"/>
          <w:color w:val="auto"/>
          <w:sz w:val="21"/>
          <w:szCs w:val="21"/>
          <w:highlight w:val="none"/>
          <w:u w:val="none"/>
          <w:shd w:val="clear" w:color="auto" w:fill="FFFFFF"/>
          <w:lang w:val="en-US" w:eastAsia="zh-CN" w:bidi="ar"/>
        </w:rPr>
        <w:t>竞争性采购</w:t>
      </w:r>
      <w:r>
        <w:rPr>
          <w:rFonts w:hint="eastAsia"/>
          <w:color w:val="auto"/>
          <w:sz w:val="21"/>
          <w:szCs w:val="21"/>
          <w:highlight w:val="none"/>
          <w:u w:val="none"/>
          <w:shd w:val="clear" w:color="auto" w:fill="FFFFFF"/>
          <w:lang w:bidi="ar"/>
        </w:rPr>
        <w:t>保证金到账截止时间与响应文件递交截止时间一致。</w:t>
      </w:r>
      <w:r>
        <w:rPr>
          <w:rFonts w:hint="eastAsia"/>
          <w:color w:val="auto"/>
          <w:sz w:val="21"/>
          <w:szCs w:val="21"/>
          <w:highlight w:val="none"/>
          <w:u w:val="none"/>
        </w:rPr>
        <w:t>供应商不按采购公告要求提交</w:t>
      </w:r>
      <w:r>
        <w:rPr>
          <w:rFonts w:hint="eastAsia" w:ascii="Times New Roman" w:hAnsi="Times New Roman" w:eastAsia="宋体" w:cs="Times New Roman"/>
          <w:color w:val="auto"/>
          <w:sz w:val="21"/>
          <w:szCs w:val="21"/>
          <w:highlight w:val="none"/>
          <w:u w:val="none"/>
          <w:shd w:val="clear" w:color="auto" w:fill="FFFFFF"/>
          <w:lang w:val="en-US" w:eastAsia="zh-CN" w:bidi="ar"/>
        </w:rPr>
        <w:t>竞争性采购</w:t>
      </w:r>
      <w:r>
        <w:rPr>
          <w:rFonts w:hint="eastAsia"/>
          <w:color w:val="auto"/>
          <w:sz w:val="21"/>
          <w:szCs w:val="21"/>
          <w:highlight w:val="none"/>
          <w:u w:val="none"/>
        </w:rPr>
        <w:t>保证金的，</w:t>
      </w:r>
      <w:r>
        <w:rPr>
          <w:color w:val="auto"/>
          <w:sz w:val="21"/>
          <w:szCs w:val="21"/>
          <w:highlight w:val="none"/>
          <w:u w:val="none"/>
        </w:rPr>
        <w:t>在评</w:t>
      </w:r>
      <w:r>
        <w:rPr>
          <w:rFonts w:hint="eastAsia"/>
          <w:color w:val="auto"/>
          <w:sz w:val="21"/>
          <w:szCs w:val="21"/>
          <w:highlight w:val="none"/>
          <w:u w:val="none"/>
        </w:rPr>
        <w:t>审</w:t>
      </w:r>
      <w:r>
        <w:rPr>
          <w:color w:val="auto"/>
          <w:sz w:val="21"/>
          <w:szCs w:val="21"/>
          <w:highlight w:val="none"/>
          <w:u w:val="none"/>
        </w:rPr>
        <w:t>时</w:t>
      </w:r>
      <w:r>
        <w:rPr>
          <w:rFonts w:hint="eastAsia"/>
          <w:color w:val="auto"/>
          <w:sz w:val="21"/>
          <w:szCs w:val="21"/>
          <w:highlight w:val="none"/>
          <w:u w:val="none"/>
        </w:rPr>
        <w:t>按</w:t>
      </w:r>
      <w:r>
        <w:rPr>
          <w:rFonts w:hint="eastAsia"/>
          <w:b/>
          <w:bCs/>
          <w:color w:val="auto"/>
          <w:sz w:val="21"/>
          <w:szCs w:val="21"/>
          <w:highlight w:val="none"/>
          <w:u w:val="none"/>
        </w:rPr>
        <w:t>否决</w:t>
      </w:r>
      <w:r>
        <w:rPr>
          <w:rFonts w:hint="eastAsia"/>
          <w:color w:val="auto"/>
          <w:sz w:val="21"/>
          <w:szCs w:val="21"/>
          <w:highlight w:val="none"/>
          <w:u w:val="none"/>
        </w:rPr>
        <w:t>情形处理</w:t>
      </w:r>
      <w:r>
        <w:rPr>
          <w:color w:val="auto"/>
          <w:sz w:val="21"/>
          <w:szCs w:val="21"/>
          <w:highlight w:val="none"/>
          <w:u w:val="none"/>
        </w:rPr>
        <w:t>。</w:t>
      </w:r>
    </w:p>
    <w:p>
      <w:pPr>
        <w:keepNext w:val="0"/>
        <w:keepLines w:val="0"/>
        <w:pageBreakBefore w:val="0"/>
        <w:widowControl/>
        <w:shd w:val="clear" w:color="auto" w:fill="FFFFFF"/>
        <w:kinsoku/>
        <w:wordWrap/>
        <w:overflowPunct/>
        <w:topLinePunct w:val="0"/>
        <w:autoSpaceDN/>
        <w:bidi w:val="0"/>
        <w:adjustRightIn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shd w:val="clear" w:color="auto" w:fill="FFFFFF"/>
          <w:lang w:val="en-US" w:eastAsia="zh-CN"/>
        </w:rPr>
        <w:t>7</w:t>
      </w:r>
      <w:r>
        <w:rPr>
          <w:rFonts w:hint="eastAsia" w:ascii="宋体" w:hAnsi="宋体" w:eastAsia="宋体" w:cs="宋体"/>
          <w:color w:val="auto"/>
          <w:kern w:val="0"/>
          <w:sz w:val="21"/>
          <w:szCs w:val="21"/>
          <w:highlight w:val="none"/>
          <w:shd w:val="clear" w:color="auto" w:fill="FFFFFF"/>
        </w:rPr>
        <w:t>.</w:t>
      </w:r>
      <w:r>
        <w:rPr>
          <w:rFonts w:hint="eastAsia" w:ascii="宋体" w:hAnsi="宋体" w:eastAsia="宋体" w:cs="宋体"/>
          <w:color w:val="auto"/>
          <w:kern w:val="0"/>
          <w:sz w:val="21"/>
          <w:szCs w:val="21"/>
          <w:highlight w:val="none"/>
          <w:shd w:val="clear" w:color="auto" w:fill="FFFFFF"/>
          <w:lang w:val="en-US" w:eastAsia="zh-CN"/>
        </w:rPr>
        <w:t>6</w:t>
      </w:r>
      <w:r>
        <w:rPr>
          <w:rFonts w:hint="eastAsia" w:ascii="宋体" w:hAnsi="宋体" w:eastAsia="宋体" w:cs="宋体"/>
          <w:color w:val="auto"/>
          <w:kern w:val="0"/>
          <w:sz w:val="21"/>
          <w:szCs w:val="21"/>
          <w:highlight w:val="none"/>
          <w:shd w:val="clear" w:color="auto" w:fill="FFFFFF"/>
        </w:rPr>
        <w:t>本次竞争性采购保证金的提交仅接受银行转账的方式，竞争性采购保证金由交通银行代收、代退。交通银行系统会为本项目自动生成竞争性采购保证金账户信息（虚拟子账户），相关账户信息以实际信息为准。</w:t>
      </w:r>
    </w:p>
    <w:p>
      <w:pPr>
        <w:keepNext w:val="0"/>
        <w:keepLines w:val="0"/>
        <w:pageBreakBefore w:val="0"/>
        <w:widowControl/>
        <w:shd w:val="clear" w:color="auto" w:fill="FFFFFF"/>
        <w:kinsoku/>
        <w:wordWrap/>
        <w:overflowPunct/>
        <w:topLinePunct w:val="0"/>
        <w:autoSpaceDN/>
        <w:bidi w:val="0"/>
        <w:adjustRightIn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shd w:val="clear" w:color="auto" w:fill="FFFFFF"/>
          <w:lang w:val="en-US" w:eastAsia="zh-CN"/>
        </w:rPr>
        <w:t>7</w:t>
      </w:r>
      <w:r>
        <w:rPr>
          <w:rFonts w:hint="eastAsia" w:ascii="宋体" w:hAnsi="宋体" w:eastAsia="宋体" w:cs="宋体"/>
          <w:color w:val="auto"/>
          <w:kern w:val="0"/>
          <w:sz w:val="21"/>
          <w:szCs w:val="21"/>
          <w:highlight w:val="none"/>
          <w:shd w:val="clear" w:color="auto" w:fill="FFFFFF"/>
        </w:rPr>
        <w:t>.</w:t>
      </w:r>
      <w:r>
        <w:rPr>
          <w:rFonts w:hint="eastAsia" w:ascii="宋体" w:hAnsi="宋体" w:eastAsia="宋体" w:cs="宋体"/>
          <w:color w:val="auto"/>
          <w:kern w:val="0"/>
          <w:sz w:val="21"/>
          <w:szCs w:val="21"/>
          <w:highlight w:val="none"/>
          <w:shd w:val="clear" w:color="auto" w:fill="FFFFFF"/>
          <w:lang w:val="en-US" w:eastAsia="zh-CN"/>
        </w:rPr>
        <w:t>7</w:t>
      </w:r>
      <w:r>
        <w:rPr>
          <w:rFonts w:hint="eastAsia" w:ascii="宋体" w:hAnsi="宋体" w:eastAsia="宋体" w:cs="宋体"/>
          <w:color w:val="auto"/>
          <w:kern w:val="0"/>
          <w:sz w:val="21"/>
          <w:szCs w:val="21"/>
          <w:highlight w:val="none"/>
          <w:shd w:val="clear" w:color="auto" w:fill="FFFFFF"/>
        </w:rPr>
        <w:t>项目终止竞争性采购保证金退还，已经收取竞争性采购保证金的，将在终止采购活动后无息退还所收取的竞争性采购保证金。重新组织采购时，供应商应当重新获取保证金账号，并提交竞争性采购保证金。</w:t>
      </w:r>
    </w:p>
    <w:p>
      <w:pPr>
        <w:keepNext w:val="0"/>
        <w:keepLines w:val="0"/>
        <w:pageBreakBefore w:val="0"/>
        <w:widowControl/>
        <w:shd w:val="clear" w:color="auto" w:fill="FFFFFF"/>
        <w:kinsoku/>
        <w:wordWrap/>
        <w:overflowPunct/>
        <w:topLinePunct w:val="0"/>
        <w:autoSpaceDN/>
        <w:bidi w:val="0"/>
        <w:adjustRightIn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shd w:val="clear" w:color="auto" w:fill="FFFFFF"/>
          <w:lang w:val="en-US" w:eastAsia="zh-CN"/>
        </w:rPr>
        <w:t>7</w:t>
      </w:r>
      <w:r>
        <w:rPr>
          <w:rFonts w:hint="eastAsia" w:ascii="宋体" w:hAnsi="宋体" w:eastAsia="宋体" w:cs="宋体"/>
          <w:color w:val="auto"/>
          <w:kern w:val="0"/>
          <w:sz w:val="21"/>
          <w:szCs w:val="21"/>
          <w:highlight w:val="none"/>
          <w:shd w:val="clear" w:color="auto" w:fill="FFFFFF"/>
        </w:rPr>
        <w:t>.</w:t>
      </w:r>
      <w:r>
        <w:rPr>
          <w:rFonts w:hint="eastAsia" w:ascii="宋体" w:hAnsi="宋体" w:eastAsia="宋体" w:cs="宋体"/>
          <w:color w:val="auto"/>
          <w:kern w:val="0"/>
          <w:sz w:val="21"/>
          <w:szCs w:val="21"/>
          <w:highlight w:val="none"/>
          <w:shd w:val="clear" w:color="auto" w:fill="FFFFFF"/>
          <w:lang w:val="en-US" w:eastAsia="zh-CN"/>
        </w:rPr>
        <w:t>8</w:t>
      </w:r>
      <w:r>
        <w:rPr>
          <w:rFonts w:hint="eastAsia" w:ascii="宋体" w:hAnsi="宋体" w:eastAsia="宋体" w:cs="宋体"/>
          <w:color w:val="auto"/>
          <w:kern w:val="0"/>
          <w:sz w:val="21"/>
          <w:szCs w:val="21"/>
          <w:highlight w:val="none"/>
          <w:shd w:val="clear" w:color="auto" w:fill="FFFFFF"/>
        </w:rPr>
        <w:t>未成交供应商的竞争性采购保证金，将在其确定对本项目竞争性采购过程及结果无异议，且在成交结果公示截止后予以退还竞争性采购保证金。成交供应商的竞争性采购保证金，在签署合同并提交履约保证金后予以退还。如在退还竞争性采购保证金时发生银行费用，则在竞争性采购保证金金额内扣减后将余额退回。</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2" w:firstLineChars="200"/>
        <w:textAlignment w:val="auto"/>
        <w:rPr>
          <w:rFonts w:hint="eastAsia" w:ascii="宋体" w:hAnsi="宋体" w:eastAsia="宋体" w:cs="宋体"/>
          <w:b/>
          <w:bCs/>
          <w:color w:val="auto"/>
          <w:sz w:val="21"/>
          <w:szCs w:val="21"/>
          <w:highlight w:val="none"/>
        </w:rPr>
      </w:pPr>
      <w:r>
        <w:rPr>
          <w:rFonts w:hint="eastAsia"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.发布公告的媒介</w:t>
      </w:r>
    </w:p>
    <w:p>
      <w:pPr>
        <w:pStyle w:val="39"/>
        <w:keepNext w:val="0"/>
        <w:keepLines w:val="0"/>
        <w:pageBreakBefore w:val="0"/>
        <w:widowControl/>
        <w:kinsoku/>
        <w:wordWrap/>
        <w:overflowPunct/>
        <w:topLinePunct w:val="0"/>
        <w:autoSpaceDE w:val="0"/>
        <w:autoSpaceDN/>
        <w:bidi w:val="0"/>
        <w:adjustRightInd/>
        <w:spacing w:beforeAutospacing="0" w:afterAutospacing="0" w:line="360" w:lineRule="auto"/>
        <w:ind w:firstLine="420" w:firstLineChars="200"/>
        <w:jc w:val="both"/>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本项目竞争性采购公告和结果公示在采购平台（https://opp.hncsmtr.com:9001/index.aspx）、长沙市轨道交通集团有限公司官网（http://www.hncsmtr.com）</w:t>
      </w:r>
      <w:r>
        <w:rPr>
          <w:rFonts w:hint="eastAsia" w:cs="宋体"/>
          <w:color w:val="auto"/>
          <w:sz w:val="21"/>
          <w:szCs w:val="21"/>
          <w:highlight w:val="none"/>
          <w:shd w:val="clear" w:color="auto" w:fill="FFFFFF"/>
          <w:lang w:eastAsia="zh-CN"/>
        </w:rPr>
        <w:t>、城轨采购网（www.mtrmart.com）、中国</w:t>
      </w:r>
      <w:r>
        <w:rPr>
          <w:rFonts w:hint="eastAsia" w:cs="宋体"/>
          <w:color w:val="auto"/>
          <w:sz w:val="21"/>
          <w:szCs w:val="21"/>
          <w:highlight w:val="none"/>
          <w:shd w:val="clear" w:color="auto" w:fill="FFFFFF"/>
          <w:lang w:val="en-US" w:eastAsia="zh-CN"/>
        </w:rPr>
        <w:t>E车网（http://www.ecrrc.com/）</w:t>
      </w:r>
      <w:r>
        <w:rPr>
          <w:rFonts w:hint="eastAsia" w:ascii="宋体" w:hAnsi="宋体" w:eastAsia="宋体" w:cs="宋体"/>
          <w:color w:val="auto"/>
          <w:sz w:val="21"/>
          <w:szCs w:val="21"/>
          <w:highlight w:val="none"/>
          <w:shd w:val="clear" w:color="auto" w:fill="FFFFFF"/>
        </w:rPr>
        <w:t>发布，具体以采购平台发布的为准。</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2" w:firstLineChars="200"/>
        <w:textAlignment w:val="auto"/>
        <w:rPr>
          <w:rFonts w:hint="eastAsia" w:ascii="宋体" w:hAnsi="宋体" w:eastAsia="宋体" w:cs="宋体"/>
          <w:b/>
          <w:bCs/>
          <w:color w:val="auto"/>
          <w:sz w:val="21"/>
          <w:szCs w:val="21"/>
          <w:highlight w:val="none"/>
        </w:rPr>
      </w:pPr>
      <w:r>
        <w:rPr>
          <w:rFonts w:hint="eastAsia" w:cs="宋体"/>
          <w:b/>
          <w:bCs/>
          <w:color w:val="auto"/>
          <w:sz w:val="21"/>
          <w:szCs w:val="21"/>
          <w:highlight w:val="none"/>
          <w:lang w:val="en-US" w:eastAsia="zh-CN"/>
        </w:rPr>
        <w:t>9</w:t>
      </w:r>
      <w:r>
        <w:rPr>
          <w:rFonts w:hint="eastAsia" w:ascii="宋体" w:hAnsi="宋体" w:eastAsia="宋体" w:cs="宋体"/>
          <w:b/>
          <w:bCs/>
          <w:color w:val="auto"/>
          <w:sz w:val="21"/>
          <w:szCs w:val="21"/>
          <w:highlight w:val="none"/>
        </w:rPr>
        <w:t>.供应商注册及认证等要求</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0" w:firstLineChars="200"/>
        <w:textAlignment w:val="auto"/>
        <w:rPr>
          <w:rFonts w:ascii="宋体" w:hAnsi="宋体" w:eastAsia="宋体" w:cs="宋体"/>
          <w:color w:val="auto"/>
          <w:sz w:val="21"/>
          <w:szCs w:val="21"/>
          <w:highlight w:val="none"/>
          <w:shd w:val="clear" w:color="auto" w:fill="FFFFFF"/>
        </w:rPr>
      </w:pPr>
      <w:r>
        <w:rPr>
          <w:rFonts w:hint="eastAsia" w:cs="宋体"/>
          <w:color w:val="auto"/>
          <w:sz w:val="21"/>
          <w:szCs w:val="21"/>
          <w:highlight w:val="none"/>
          <w:shd w:val="clear" w:color="auto" w:fill="FFFFFF"/>
          <w:lang w:val="en-US" w:eastAsia="zh-CN"/>
        </w:rPr>
        <w:t>9</w:t>
      </w:r>
      <w:r>
        <w:rPr>
          <w:rFonts w:hint="eastAsia" w:ascii="宋体" w:hAnsi="宋体" w:eastAsia="宋体" w:cs="宋体"/>
          <w:color w:val="auto"/>
          <w:sz w:val="21"/>
          <w:szCs w:val="21"/>
          <w:highlight w:val="none"/>
          <w:shd w:val="clear" w:color="auto" w:fill="FFFFFF"/>
        </w:rPr>
        <w:t>.1参与本项目采购活动须在采购平台（https://opp.hncsmtr.com:9001/index.aspx）进行供应商注册、完成认证，并进行在线报名、在线制作和递交电子响应文件，具体要求请供应商在采购平台网站主页“办事指南”专区查看“供应商注册操作指引”、“竞争性采购项目操作指引”。</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0" w:firstLineChars="200"/>
        <w:textAlignment w:val="auto"/>
        <w:rPr>
          <w:rFonts w:ascii="宋体" w:hAnsi="宋体" w:eastAsia="宋体" w:cs="宋体"/>
          <w:color w:val="auto"/>
          <w:sz w:val="21"/>
          <w:szCs w:val="21"/>
          <w:highlight w:val="none"/>
          <w:shd w:val="clear" w:color="auto" w:fill="FFFFFF"/>
        </w:rPr>
      </w:pPr>
      <w:r>
        <w:rPr>
          <w:rFonts w:hint="eastAsia" w:cs="宋体"/>
          <w:color w:val="auto"/>
          <w:sz w:val="21"/>
          <w:szCs w:val="21"/>
          <w:highlight w:val="none"/>
          <w:shd w:val="clear" w:color="auto" w:fill="FFFFFF"/>
          <w:lang w:val="en-US" w:eastAsia="zh-CN"/>
        </w:rPr>
        <w:t>9</w:t>
      </w:r>
      <w:r>
        <w:rPr>
          <w:rFonts w:hint="eastAsia" w:ascii="宋体" w:hAnsi="宋体" w:eastAsia="宋体" w:cs="宋体"/>
          <w:color w:val="auto"/>
          <w:sz w:val="21"/>
          <w:szCs w:val="21"/>
          <w:highlight w:val="none"/>
          <w:shd w:val="clear" w:color="auto" w:fill="FFFFFF"/>
        </w:rPr>
        <w:t>.2参与本项目采购活动须使用“CA数字证书”、“电子响应文件制作工具”制作及编制电子响应文件，请供应商按照采购平台网站主页“办事指南”专区查看“供应商CA数字证书（含电子印章）办理流程”，并在专区下载安装“CA数字证书驱动”（完成数字证书的绑定）和“电子响应文件制作工具”并安装。</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2" w:firstLineChars="200"/>
        <w:textAlignment w:val="auto"/>
        <w:rPr>
          <w:rFonts w:hint="eastAsia" w:ascii="宋体" w:hAnsi="宋体" w:eastAsia="宋体" w:cs="宋体"/>
          <w:b/>
          <w:bCs/>
          <w:color w:val="auto"/>
          <w:sz w:val="21"/>
          <w:szCs w:val="21"/>
          <w:highlight w:val="none"/>
        </w:rPr>
      </w:pPr>
      <w:r>
        <w:rPr>
          <w:rFonts w:hint="eastAsia"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.异议与投诉</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0" w:firstLineChars="200"/>
        <w:textAlignment w:val="auto"/>
        <w:rPr>
          <w:rFonts w:ascii="宋体" w:hAnsi="宋体" w:eastAsia="宋体" w:cs="宋体"/>
          <w:color w:val="auto"/>
          <w:sz w:val="21"/>
          <w:szCs w:val="21"/>
          <w:highlight w:val="none"/>
          <w:shd w:val="clear" w:color="auto" w:fill="FFFFFF"/>
        </w:rPr>
      </w:pPr>
      <w:r>
        <w:rPr>
          <w:rFonts w:hint="eastAsia"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.1供应商或者其他利害关系人对评审结果有异议的，应当在结果公示规定的期限内向采购人内提出。异议的提出与处理按《长沙市轨道交通运营有限公司采购管理办法（试行）》的规定执行。</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0" w:firstLineChars="200"/>
        <w:textAlignment w:val="auto"/>
        <w:rPr>
          <w:rFonts w:ascii="宋体" w:hAnsi="宋体" w:eastAsia="宋体" w:cs="宋体"/>
          <w:color w:val="auto"/>
          <w:sz w:val="21"/>
          <w:szCs w:val="21"/>
          <w:highlight w:val="none"/>
          <w:shd w:val="clear" w:color="auto" w:fill="FFFFFF"/>
        </w:rPr>
      </w:pPr>
      <w:r>
        <w:rPr>
          <w:rFonts w:hint="eastAsia"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.2供应商或者其他利害关系人认为本次采购活动违反法律法规规范性文件规定的，可以在知道或者应当知道之日起10日内向长沙市轨道交通运营有限公司监察审计部门投诉。</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11.联系方式</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0" w:firstLineChars="200"/>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采购人：</w:t>
      </w:r>
      <w:r>
        <w:rPr>
          <w:rFonts w:hint="eastAsia" w:ascii="宋体" w:hAnsi="宋体" w:eastAsia="宋体" w:cs="宋体"/>
          <w:color w:val="auto"/>
          <w:kern w:val="2"/>
          <w:sz w:val="21"/>
          <w:szCs w:val="21"/>
          <w:highlight w:val="none"/>
          <w:u w:val="none"/>
          <w:lang w:val="en-US" w:eastAsia="zh-CN" w:bidi="ar-SA"/>
        </w:rPr>
        <w:t>长沙市轨道交通</w:t>
      </w:r>
      <w:r>
        <w:rPr>
          <w:rFonts w:hint="eastAsia" w:cs="宋体"/>
          <w:color w:val="auto"/>
          <w:kern w:val="2"/>
          <w:sz w:val="21"/>
          <w:szCs w:val="21"/>
          <w:highlight w:val="none"/>
          <w:u w:val="none"/>
          <w:lang w:val="en-US" w:eastAsia="zh-CN" w:bidi="ar-SA"/>
        </w:rPr>
        <w:t>运营</w:t>
      </w:r>
      <w:r>
        <w:rPr>
          <w:rFonts w:hint="eastAsia" w:ascii="宋体" w:hAnsi="宋体" w:eastAsia="宋体" w:cs="宋体"/>
          <w:color w:val="auto"/>
          <w:kern w:val="2"/>
          <w:sz w:val="21"/>
          <w:szCs w:val="21"/>
          <w:highlight w:val="none"/>
          <w:u w:val="none"/>
          <w:lang w:val="en-US" w:eastAsia="zh-CN" w:bidi="ar-SA"/>
        </w:rPr>
        <w:t>有限公司</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0" w:firstLineChars="200"/>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地 址：湖南省长沙市劳动东路二段48号黄兴车辆段</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0" w:firstLineChars="200"/>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联系人：</w:t>
      </w:r>
      <w:r>
        <w:rPr>
          <w:rStyle w:val="53"/>
          <w:rFonts w:hint="eastAsia" w:ascii="Times New Roman" w:hAnsi="Times New Roman" w:cs="Times New Roman"/>
          <w:color w:val="auto"/>
          <w:sz w:val="21"/>
          <w:szCs w:val="21"/>
          <w:highlight w:val="none"/>
          <w:u w:val="none"/>
          <w:shd w:val="clear" w:color="auto" w:fill="FFFFFF"/>
          <w:lang w:val="en-US" w:eastAsia="zh-CN"/>
        </w:rPr>
        <w:t>沈</w:t>
      </w:r>
      <w:r>
        <w:rPr>
          <w:rStyle w:val="53"/>
          <w:rFonts w:hint="eastAsia" w:ascii="Times New Roman" w:hAnsi="Times New Roman" w:cs="Times New Roman"/>
          <w:color w:val="auto"/>
          <w:sz w:val="21"/>
          <w:szCs w:val="21"/>
          <w:highlight w:val="none"/>
          <w:u w:val="none"/>
          <w:shd w:val="clear" w:color="auto" w:fill="FFFFFF"/>
        </w:rPr>
        <w:t>工</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0" w:firstLineChars="200"/>
        <w:textAlignment w:val="auto"/>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rPr>
        <w:t>电 话：</w:t>
      </w:r>
      <w:r>
        <w:rPr>
          <w:rFonts w:ascii="宋体" w:hAnsi="宋体" w:eastAsia="宋体" w:cs="宋体"/>
          <w:color w:val="auto"/>
          <w:sz w:val="21"/>
          <w:szCs w:val="21"/>
          <w:highlight w:val="none"/>
          <w:shd w:val="clear" w:color="auto" w:fill="FFFFFF"/>
        </w:rPr>
        <w:t>0731-86852</w:t>
      </w:r>
      <w:r>
        <w:rPr>
          <w:rFonts w:hint="eastAsia" w:cs="宋体"/>
          <w:color w:val="auto"/>
          <w:sz w:val="21"/>
          <w:szCs w:val="21"/>
          <w:highlight w:val="none"/>
          <w:shd w:val="clear" w:color="auto" w:fill="FFFFFF"/>
          <w:lang w:val="en-US" w:eastAsia="zh-CN"/>
        </w:rPr>
        <w:t>373</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12.公告、报名、提疑</w:t>
      </w:r>
      <w:r>
        <w:rPr>
          <w:rFonts w:hint="eastAsia" w:cs="宋体"/>
          <w:b/>
          <w:bCs/>
          <w:color w:val="auto"/>
          <w:sz w:val="21"/>
          <w:szCs w:val="21"/>
          <w:highlight w:val="none"/>
          <w:lang w:eastAsia="zh-CN"/>
        </w:rPr>
        <w:t>、</w:t>
      </w:r>
      <w:r>
        <w:rPr>
          <w:rFonts w:hint="eastAsia" w:ascii="宋体" w:hAnsi="宋体" w:eastAsia="宋体" w:cs="宋体"/>
          <w:b/>
          <w:bCs/>
          <w:color w:val="auto"/>
          <w:sz w:val="21"/>
          <w:szCs w:val="21"/>
          <w:highlight w:val="none"/>
        </w:rPr>
        <w:t>响应文件</w:t>
      </w:r>
      <w:r>
        <w:rPr>
          <w:rFonts w:hint="eastAsia" w:cs="宋体"/>
          <w:b/>
          <w:bCs/>
          <w:color w:val="auto"/>
          <w:sz w:val="21"/>
          <w:szCs w:val="21"/>
          <w:highlight w:val="none"/>
          <w:lang w:eastAsia="zh-CN"/>
        </w:rPr>
        <w:t>及保证金</w:t>
      </w:r>
      <w:r>
        <w:rPr>
          <w:rFonts w:hint="eastAsia" w:ascii="宋体" w:hAnsi="宋体" w:eastAsia="宋体" w:cs="宋体"/>
          <w:b/>
          <w:bCs/>
          <w:color w:val="auto"/>
          <w:sz w:val="21"/>
          <w:szCs w:val="21"/>
          <w:highlight w:val="none"/>
        </w:rPr>
        <w:t>递交时间</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0" w:firstLineChars="200"/>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w:t>
      </w:r>
      <w:r>
        <w:rPr>
          <w:rFonts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rPr>
        <w:t>.1公告及报名时间：自本公告发布之日起至2023年</w:t>
      </w:r>
      <w:r>
        <w:rPr>
          <w:rFonts w:hint="eastAsia" w:cs="宋体"/>
          <w:color w:val="auto"/>
          <w:sz w:val="21"/>
          <w:szCs w:val="21"/>
          <w:highlight w:val="none"/>
          <w:shd w:val="clear" w:color="auto" w:fill="FFFFFF"/>
          <w:lang w:val="en-US" w:eastAsia="zh-CN"/>
        </w:rPr>
        <w:t>11</w:t>
      </w:r>
      <w:r>
        <w:rPr>
          <w:rFonts w:hint="eastAsia" w:ascii="宋体" w:hAnsi="宋体" w:eastAsia="宋体" w:cs="宋体"/>
          <w:color w:val="auto"/>
          <w:sz w:val="21"/>
          <w:szCs w:val="21"/>
          <w:highlight w:val="none"/>
          <w:shd w:val="clear" w:color="auto" w:fill="FFFFFF"/>
        </w:rPr>
        <w:t>月</w:t>
      </w:r>
      <w:r>
        <w:rPr>
          <w:rFonts w:hint="eastAsia" w:cs="宋体"/>
          <w:color w:val="auto"/>
          <w:sz w:val="21"/>
          <w:szCs w:val="21"/>
          <w:highlight w:val="none"/>
          <w:shd w:val="clear" w:color="auto" w:fill="FFFFFF"/>
          <w:lang w:val="en-US" w:eastAsia="zh-CN"/>
        </w:rPr>
        <w:t>16</w:t>
      </w:r>
      <w:r>
        <w:rPr>
          <w:rFonts w:hint="eastAsia" w:ascii="宋体" w:hAnsi="宋体" w:eastAsia="宋体" w:cs="宋体"/>
          <w:color w:val="auto"/>
          <w:sz w:val="21"/>
          <w:szCs w:val="21"/>
          <w:highlight w:val="none"/>
          <w:shd w:val="clear" w:color="auto" w:fill="FFFFFF"/>
        </w:rPr>
        <w:t>日</w:t>
      </w:r>
      <w:r>
        <w:rPr>
          <w:rFonts w:hint="eastAsia" w:cs="宋体"/>
          <w:color w:val="auto"/>
          <w:sz w:val="21"/>
          <w:szCs w:val="21"/>
          <w:highlight w:val="none"/>
          <w:shd w:val="clear" w:color="auto" w:fill="FFFFFF"/>
          <w:lang w:val="en-US" w:eastAsia="zh-CN"/>
        </w:rPr>
        <w:t>10时30</w:t>
      </w:r>
      <w:r>
        <w:rPr>
          <w:rFonts w:hint="eastAsia" w:cs="宋体"/>
          <w:color w:val="auto"/>
          <w:sz w:val="21"/>
          <w:szCs w:val="21"/>
          <w:highlight w:val="none"/>
          <w:shd w:val="clear" w:color="auto" w:fill="FFFFFF"/>
          <w:lang w:val="en-US" w:eastAsia="zh-CN"/>
        </w:rPr>
        <w:t>分</w:t>
      </w:r>
      <w:r>
        <w:rPr>
          <w:rFonts w:hint="eastAsia" w:ascii="宋体" w:hAnsi="宋体" w:eastAsia="宋体" w:cs="宋体"/>
          <w:color w:val="auto"/>
          <w:sz w:val="21"/>
          <w:szCs w:val="21"/>
          <w:highlight w:val="none"/>
          <w:shd w:val="clear" w:color="auto" w:fill="FFFFFF"/>
        </w:rPr>
        <w:t>（北京时间，下同）。</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0" w:firstLineChars="200"/>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w:t>
      </w:r>
      <w:r>
        <w:rPr>
          <w:rFonts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rPr>
        <w:t>.2供应商提疑时间：自本公告发布之日起至2023年</w:t>
      </w:r>
      <w:r>
        <w:rPr>
          <w:rFonts w:hint="eastAsia" w:cs="宋体"/>
          <w:color w:val="auto"/>
          <w:sz w:val="21"/>
          <w:szCs w:val="21"/>
          <w:highlight w:val="none"/>
          <w:shd w:val="clear" w:color="auto" w:fill="FFFFFF"/>
          <w:lang w:val="en-US" w:eastAsia="zh-CN"/>
        </w:rPr>
        <w:t>11</w:t>
      </w:r>
      <w:r>
        <w:rPr>
          <w:rFonts w:hint="eastAsia" w:ascii="宋体" w:hAnsi="宋体" w:eastAsia="宋体" w:cs="宋体"/>
          <w:color w:val="auto"/>
          <w:sz w:val="21"/>
          <w:szCs w:val="21"/>
          <w:highlight w:val="none"/>
          <w:shd w:val="clear" w:color="auto" w:fill="FFFFFF"/>
        </w:rPr>
        <w:t>月</w:t>
      </w:r>
      <w:r>
        <w:rPr>
          <w:rFonts w:hint="eastAsia"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日17时</w:t>
      </w:r>
      <w:r>
        <w:rPr>
          <w:rFonts w:hint="eastAsia" w:cs="宋体"/>
          <w:color w:val="auto"/>
          <w:sz w:val="21"/>
          <w:szCs w:val="21"/>
          <w:highlight w:val="none"/>
          <w:shd w:val="clear" w:color="auto" w:fill="FFFFFF"/>
          <w:lang w:val="en-US" w:eastAsia="zh-CN"/>
        </w:rPr>
        <w:t>00分</w:t>
      </w:r>
      <w:r>
        <w:rPr>
          <w:rFonts w:hint="eastAsia" w:ascii="宋体" w:hAnsi="宋体" w:eastAsia="宋体" w:cs="宋体"/>
          <w:color w:val="auto"/>
          <w:sz w:val="21"/>
          <w:szCs w:val="21"/>
          <w:highlight w:val="none"/>
          <w:shd w:val="clear" w:color="auto" w:fill="FFFFFF"/>
        </w:rPr>
        <w:t>。</w:t>
      </w:r>
    </w:p>
    <w:p>
      <w:pPr>
        <w:pStyle w:val="24"/>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sz w:val="21"/>
          <w:szCs w:val="21"/>
          <w:highlight w:val="none"/>
          <w:shd w:val="clear" w:color="auto" w:fill="FFFFFF"/>
        </w:rPr>
      </w:pPr>
      <w:bookmarkStart w:id="5" w:name="_Toc26494"/>
      <w:r>
        <w:rPr>
          <w:rFonts w:hint="eastAsia" w:ascii="宋体" w:hAnsi="宋体" w:eastAsia="宋体" w:cs="宋体"/>
          <w:color w:val="auto"/>
          <w:sz w:val="21"/>
          <w:szCs w:val="21"/>
          <w:highlight w:val="none"/>
          <w:shd w:val="clear" w:color="auto" w:fill="FFFFFF"/>
        </w:rPr>
        <w:t>1</w:t>
      </w:r>
      <w:r>
        <w:rPr>
          <w:rFonts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rPr>
        <w:t>.3响应文件及保证金递交截止时间：2023年</w:t>
      </w:r>
      <w:r>
        <w:rPr>
          <w:rFonts w:hint="eastAsia" w:cs="宋体"/>
          <w:color w:val="auto"/>
          <w:sz w:val="21"/>
          <w:szCs w:val="21"/>
          <w:highlight w:val="none"/>
          <w:shd w:val="clear" w:color="auto" w:fill="FFFFFF"/>
          <w:lang w:val="en-US" w:eastAsia="zh-CN"/>
        </w:rPr>
        <w:t>11</w:t>
      </w:r>
      <w:r>
        <w:rPr>
          <w:rFonts w:hint="eastAsia" w:ascii="宋体" w:hAnsi="宋体" w:eastAsia="宋体" w:cs="宋体"/>
          <w:color w:val="auto"/>
          <w:sz w:val="21"/>
          <w:szCs w:val="21"/>
          <w:highlight w:val="none"/>
          <w:shd w:val="clear" w:color="auto" w:fill="FFFFFF"/>
        </w:rPr>
        <w:t>月</w:t>
      </w:r>
      <w:r>
        <w:rPr>
          <w:rFonts w:hint="eastAsia" w:hAnsi="宋体" w:cs="宋体"/>
          <w:color w:val="auto"/>
          <w:sz w:val="21"/>
          <w:szCs w:val="21"/>
          <w:highlight w:val="none"/>
          <w:shd w:val="clear" w:color="auto" w:fill="FFFFFF"/>
          <w:lang w:val="en-US" w:eastAsia="zh-CN"/>
        </w:rPr>
        <w:t>16</w:t>
      </w:r>
      <w:r>
        <w:rPr>
          <w:rFonts w:hint="eastAsia" w:ascii="宋体" w:hAnsi="宋体" w:eastAsia="宋体" w:cs="宋体"/>
          <w:color w:val="auto"/>
          <w:sz w:val="21"/>
          <w:szCs w:val="21"/>
          <w:highlight w:val="none"/>
          <w:shd w:val="clear" w:color="auto" w:fill="FFFFFF"/>
        </w:rPr>
        <w:t>日</w:t>
      </w:r>
      <w:r>
        <w:rPr>
          <w:rFonts w:hint="eastAsia" w:hAnsi="宋体"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时</w:t>
      </w:r>
      <w:r>
        <w:rPr>
          <w:rFonts w:hint="eastAsia" w:hAnsi="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rPr>
        <w:t>0分</w:t>
      </w:r>
      <w:r>
        <w:rPr>
          <w:rFonts w:hint="eastAsia" w:ascii="宋体" w:hAnsi="宋体" w:eastAsia="宋体" w:cs="宋体"/>
          <w:color w:val="auto"/>
          <w:sz w:val="21"/>
          <w:szCs w:val="21"/>
          <w:highlight w:val="none"/>
          <w:shd w:val="clear" w:color="auto" w:fill="FFFFFF"/>
        </w:rPr>
        <w:t>。</w:t>
      </w:r>
      <w:bookmarkEnd w:id="5"/>
    </w:p>
    <w:p>
      <w:pP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br w:type="page"/>
      </w:r>
    </w:p>
    <w:p>
      <w:pPr>
        <w:pStyle w:val="39"/>
        <w:spacing w:line="450" w:lineRule="atLeast"/>
        <w:jc w:val="left"/>
        <w:rPr>
          <w:rFonts w:hint="eastAsia" w:eastAsia="宋体"/>
          <w:b/>
          <w:bCs/>
          <w:color w:val="auto"/>
          <w:highlight w:val="none"/>
          <w:lang w:eastAsia="zh-CN"/>
        </w:rPr>
      </w:pPr>
      <w:r>
        <w:rPr>
          <w:rFonts w:hint="eastAsia"/>
          <w:b/>
          <w:bCs/>
          <w:color w:val="auto"/>
          <w:highlight w:val="none"/>
          <w:lang w:eastAsia="zh-CN"/>
        </w:rPr>
        <w:t>附表</w:t>
      </w:r>
    </w:p>
    <w:p>
      <w:pPr>
        <w:pStyle w:val="39"/>
        <w:spacing w:line="450" w:lineRule="atLeast"/>
        <w:jc w:val="center"/>
        <w:rPr>
          <w:b/>
          <w:bCs/>
          <w:color w:val="auto"/>
          <w:highlight w:val="none"/>
        </w:rPr>
      </w:pPr>
      <w:r>
        <w:rPr>
          <w:rFonts w:hint="eastAsia"/>
          <w:b/>
          <w:bCs/>
          <w:color w:val="auto"/>
          <w:highlight w:val="none"/>
        </w:rPr>
        <w:t>关键岗位人员最低配备要求表</w:t>
      </w:r>
    </w:p>
    <w:tbl>
      <w:tblPr>
        <w:tblStyle w:val="44"/>
        <w:tblW w:w="936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14"/>
        <w:gridCol w:w="63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9" w:hRule="atLeast"/>
          <w:jc w:val="center"/>
        </w:trPr>
        <w:tc>
          <w:tcPr>
            <w:tcW w:w="3014" w:type="dxa"/>
            <w:vAlign w:val="center"/>
          </w:tcPr>
          <w:p>
            <w:pPr>
              <w:pStyle w:val="39"/>
              <w:spacing w:before="0" w:beforeAutospacing="0" w:after="0" w:afterAutospacing="0" w:line="400" w:lineRule="exact"/>
              <w:jc w:val="center"/>
              <w:rPr>
                <w:b/>
                <w:bCs/>
                <w:color w:val="auto"/>
                <w:sz w:val="21"/>
                <w:szCs w:val="21"/>
                <w:highlight w:val="none"/>
              </w:rPr>
            </w:pPr>
            <w:r>
              <w:rPr>
                <w:rFonts w:hint="eastAsia"/>
                <w:b/>
                <w:bCs/>
                <w:color w:val="auto"/>
                <w:sz w:val="21"/>
                <w:szCs w:val="21"/>
                <w:highlight w:val="none"/>
              </w:rPr>
              <w:t>关键岗位人员最低配备要求</w:t>
            </w:r>
          </w:p>
        </w:tc>
        <w:tc>
          <w:tcPr>
            <w:tcW w:w="6346" w:type="dxa"/>
            <w:vAlign w:val="center"/>
          </w:tcPr>
          <w:p>
            <w:pPr>
              <w:pStyle w:val="39"/>
              <w:spacing w:before="0" w:beforeAutospacing="0" w:after="0" w:afterAutospacing="0" w:line="400" w:lineRule="exact"/>
              <w:jc w:val="center"/>
              <w:rPr>
                <w:b/>
                <w:bCs/>
                <w:color w:val="auto"/>
                <w:sz w:val="21"/>
                <w:szCs w:val="21"/>
                <w:highlight w:val="none"/>
              </w:rPr>
            </w:pPr>
            <w:r>
              <w:rPr>
                <w:rFonts w:hint="eastAsia"/>
                <w:b/>
                <w:bCs/>
                <w:color w:val="auto"/>
                <w:sz w:val="21"/>
                <w:szCs w:val="21"/>
                <w:highlight w:val="none"/>
              </w:rPr>
              <w:t>其他要求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7" w:hRule="atLeast"/>
          <w:jc w:val="center"/>
        </w:trPr>
        <w:tc>
          <w:tcPr>
            <w:tcW w:w="3014" w:type="dxa"/>
            <w:vAlign w:val="center"/>
          </w:tcPr>
          <w:p>
            <w:pPr>
              <w:pStyle w:val="39"/>
              <w:spacing w:before="0" w:beforeAutospacing="0" w:after="0" w:afterAutospacing="0" w:line="360" w:lineRule="auto"/>
              <w:rPr>
                <w:color w:val="auto"/>
                <w:sz w:val="21"/>
                <w:szCs w:val="21"/>
                <w:highlight w:val="none"/>
              </w:rPr>
            </w:pPr>
            <w:r>
              <w:rPr>
                <w:rFonts w:hint="eastAsia"/>
                <w:color w:val="auto"/>
                <w:sz w:val="21"/>
                <w:szCs w:val="21"/>
                <w:highlight w:val="none"/>
              </w:rPr>
              <w:t>现场施工部关键岗位人员按湘建建【2020】208号文最低配备如下：</w:t>
            </w:r>
          </w:p>
          <w:p>
            <w:pPr>
              <w:pStyle w:val="39"/>
              <w:spacing w:before="0" w:beforeAutospacing="0" w:after="0" w:afterAutospacing="0" w:line="360" w:lineRule="auto"/>
              <w:rPr>
                <w:rFonts w:hint="default" w:eastAsia="宋体"/>
                <w:color w:val="auto"/>
                <w:sz w:val="21"/>
                <w:szCs w:val="21"/>
                <w:highlight w:val="none"/>
                <w:lang w:val="en-US" w:eastAsia="zh-CN"/>
              </w:rPr>
            </w:pPr>
            <w:r>
              <w:rPr>
                <w:rFonts w:hint="eastAsia"/>
                <w:color w:val="auto"/>
                <w:sz w:val="21"/>
                <w:szCs w:val="21"/>
                <w:highlight w:val="none"/>
              </w:rPr>
              <w:t>项目负责人1人、项目技术负责人1人、施工员1人、专职安全员1人</w:t>
            </w:r>
            <w:r>
              <w:rPr>
                <w:rFonts w:hint="eastAsia"/>
                <w:color w:val="auto"/>
                <w:sz w:val="21"/>
                <w:szCs w:val="21"/>
                <w:highlight w:val="none"/>
                <w:lang w:eastAsia="zh-CN"/>
              </w:rPr>
              <w:t>、质量员</w:t>
            </w:r>
            <w:r>
              <w:rPr>
                <w:rFonts w:hint="eastAsia"/>
                <w:color w:val="auto"/>
                <w:sz w:val="21"/>
                <w:szCs w:val="21"/>
                <w:highlight w:val="none"/>
                <w:lang w:val="en-US" w:eastAsia="zh-CN"/>
              </w:rPr>
              <w:t>1人</w:t>
            </w:r>
          </w:p>
        </w:tc>
        <w:tc>
          <w:tcPr>
            <w:tcW w:w="6346" w:type="dxa"/>
            <w:vAlign w:val="center"/>
          </w:tcPr>
          <w:p>
            <w:pPr>
              <w:pStyle w:val="39"/>
              <w:spacing w:before="0" w:beforeAutospacing="0" w:after="0" w:afterAutospacing="0" w:line="360" w:lineRule="auto"/>
              <w:rPr>
                <w:color w:val="auto"/>
                <w:sz w:val="21"/>
                <w:szCs w:val="21"/>
                <w:highlight w:val="none"/>
              </w:rPr>
            </w:pPr>
            <w:r>
              <w:rPr>
                <w:rFonts w:hint="eastAsia"/>
                <w:color w:val="auto"/>
                <w:sz w:val="21"/>
                <w:szCs w:val="21"/>
                <w:highlight w:val="none"/>
              </w:rPr>
              <w:t>1.拟任项目负责人具备建筑工程专业二级及以上注册建造师执业资格和项目负责人安全生产考核合格证。</w:t>
            </w:r>
          </w:p>
          <w:p>
            <w:pPr>
              <w:pStyle w:val="39"/>
              <w:spacing w:before="0" w:beforeAutospacing="0" w:after="0" w:afterAutospacing="0" w:line="360" w:lineRule="auto"/>
              <w:rPr>
                <w:color w:val="auto"/>
                <w:sz w:val="21"/>
                <w:szCs w:val="21"/>
                <w:highlight w:val="none"/>
              </w:rPr>
            </w:pPr>
            <w:r>
              <w:rPr>
                <w:rFonts w:hint="eastAsia"/>
                <w:color w:val="auto"/>
                <w:sz w:val="21"/>
                <w:szCs w:val="21"/>
                <w:highlight w:val="none"/>
              </w:rPr>
              <w:t>2.拟任技术负责人具备建筑工程相关专业中级及以上职称。</w:t>
            </w:r>
          </w:p>
          <w:p>
            <w:pPr>
              <w:pStyle w:val="39"/>
              <w:spacing w:before="0" w:beforeAutospacing="0" w:after="0" w:afterAutospacing="0" w:line="360" w:lineRule="auto"/>
              <w:rPr>
                <w:color w:val="auto"/>
                <w:sz w:val="21"/>
                <w:szCs w:val="21"/>
                <w:highlight w:val="none"/>
              </w:rPr>
            </w:pPr>
            <w:r>
              <w:rPr>
                <w:rFonts w:hint="eastAsia"/>
                <w:color w:val="auto"/>
                <w:sz w:val="21"/>
                <w:szCs w:val="21"/>
                <w:highlight w:val="none"/>
              </w:rPr>
              <w:t>3.拟任施工员具备施工员岗位资格证书。</w:t>
            </w:r>
          </w:p>
          <w:p>
            <w:pPr>
              <w:pStyle w:val="39"/>
              <w:spacing w:before="0" w:beforeAutospacing="0" w:after="0" w:afterAutospacing="0" w:line="360" w:lineRule="auto"/>
              <w:rPr>
                <w:rFonts w:hint="eastAsia"/>
                <w:color w:val="auto"/>
                <w:sz w:val="21"/>
                <w:szCs w:val="21"/>
                <w:highlight w:val="none"/>
              </w:rPr>
            </w:pPr>
            <w:r>
              <w:rPr>
                <w:rFonts w:hint="eastAsia"/>
                <w:color w:val="auto"/>
                <w:sz w:val="21"/>
                <w:szCs w:val="21"/>
                <w:highlight w:val="none"/>
              </w:rPr>
              <w:t>4.拟任专职安全员具备专职安全生产管理人员安全生产考核合格证。</w:t>
            </w:r>
          </w:p>
          <w:p>
            <w:pPr>
              <w:pStyle w:val="39"/>
              <w:spacing w:before="0" w:beforeAutospacing="0" w:after="0" w:afterAutospacing="0" w:line="360" w:lineRule="auto"/>
              <w:rPr>
                <w:rFonts w:hint="default" w:eastAsia="宋体"/>
                <w:color w:val="auto"/>
                <w:sz w:val="21"/>
                <w:szCs w:val="21"/>
                <w:highlight w:val="none"/>
                <w:lang w:val="en-US" w:eastAsia="zh-CN"/>
              </w:rPr>
            </w:pPr>
            <w:r>
              <w:rPr>
                <w:rFonts w:hint="eastAsia"/>
                <w:color w:val="auto"/>
                <w:sz w:val="21"/>
                <w:szCs w:val="21"/>
                <w:highlight w:val="none"/>
                <w:lang w:val="en-US" w:eastAsia="zh-CN"/>
              </w:rPr>
              <w:t>5.拟任质量员具备质量员岗位资格证书。</w:t>
            </w:r>
          </w:p>
          <w:p>
            <w:pPr>
              <w:pStyle w:val="39"/>
              <w:spacing w:before="0" w:beforeAutospacing="0" w:after="0" w:afterAutospacing="0" w:line="360" w:lineRule="auto"/>
              <w:rPr>
                <w:color w:val="auto"/>
                <w:sz w:val="21"/>
                <w:szCs w:val="21"/>
                <w:highlight w:val="none"/>
              </w:rPr>
            </w:pPr>
            <w:r>
              <w:rPr>
                <w:rFonts w:hint="eastAsia"/>
                <w:color w:val="auto"/>
                <w:sz w:val="21"/>
                <w:szCs w:val="21"/>
                <w:highlight w:val="none"/>
              </w:rPr>
              <w:t>注：岗位资格证书注明了单位名称的，应与本人执业单位一致。</w:t>
            </w:r>
          </w:p>
        </w:tc>
      </w:tr>
    </w:tbl>
    <w:p>
      <w:pPr>
        <w:widowControl/>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lang w:val="en-US" w:eastAsia="zh-CN"/>
        </w:rPr>
        <w:t>备</w:t>
      </w:r>
      <w:r>
        <w:rPr>
          <w:rFonts w:hint="eastAsia" w:ascii="宋体" w:hAnsi="宋体" w:cs="宋体"/>
          <w:b/>
          <w:bCs/>
          <w:color w:val="auto"/>
          <w:szCs w:val="21"/>
          <w:highlight w:val="none"/>
        </w:rPr>
        <w:t>注：</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在项目实施过程中，现场施工部关键岗位人员配备应按《湖南省建设工程施工项目部和现场监理部关键岗位人员配备管理办法》（湘建建【2020】208号文）的规定执行，</w:t>
      </w:r>
      <w:r>
        <w:rPr>
          <w:rFonts w:hint="eastAsia" w:ascii="宋体" w:hAnsi="宋体" w:cs="宋体"/>
          <w:b/>
          <w:bCs/>
          <w:color w:val="auto"/>
          <w:szCs w:val="21"/>
          <w:highlight w:val="none"/>
          <w:lang w:val="en-US" w:eastAsia="zh-CN"/>
        </w:rPr>
        <w:t>且不能在长沙市轨道交通运营有限公司的其他项目担任关键岗位。</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施工员可由技术负责人兼任。</w:t>
      </w:r>
    </w:p>
    <w:p>
      <w:pPr>
        <w:pStyle w:val="2"/>
        <w:rPr>
          <w:color w:val="auto"/>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建筑面积小于5000平方米的工程，质量员可由技术负责人兼任。</w:t>
      </w:r>
    </w:p>
    <w:p>
      <w:pPr>
        <w:pStyle w:val="24"/>
        <w:jc w:val="center"/>
        <w:outlineLvl w:val="0"/>
        <w:rPr>
          <w:rFonts w:hint="default" w:hAnsi="宋体" w:cs="宋体"/>
          <w:color w:val="auto"/>
          <w:sz w:val="21"/>
          <w:szCs w:val="21"/>
          <w:highlight w:val="none"/>
          <w:shd w:val="clear" w:color="auto" w:fill="FFFFFF"/>
          <w:lang w:val="en-US" w:eastAsia="zh-CN"/>
        </w:rPr>
        <w:sectPr>
          <w:headerReference r:id="rId6" w:type="default"/>
          <w:footerReference r:id="rId7" w:type="default"/>
          <w:pgSz w:w="11906" w:h="16838"/>
          <w:pgMar w:top="1440" w:right="1361" w:bottom="1440" w:left="1474" w:header="851" w:footer="992" w:gutter="0"/>
          <w:pgNumType w:fmt="decimal" w:start="1"/>
          <w:cols w:space="720" w:num="1"/>
          <w:docGrid w:type="lines" w:linePitch="312" w:charSpace="0"/>
        </w:sectPr>
      </w:pPr>
    </w:p>
    <w:p>
      <w:pPr>
        <w:pStyle w:val="24"/>
        <w:jc w:val="center"/>
        <w:outlineLvl w:val="0"/>
        <w:rPr>
          <w:rFonts w:ascii="黑体" w:eastAsia="黑体"/>
          <w:b/>
          <w:color w:val="auto"/>
          <w:sz w:val="32"/>
          <w:szCs w:val="32"/>
          <w:highlight w:val="none"/>
        </w:rPr>
      </w:pPr>
      <w:bookmarkStart w:id="6" w:name="_Toc22187"/>
      <w:bookmarkStart w:id="7" w:name="_Toc14696"/>
      <w:bookmarkStart w:id="8" w:name="_Toc24340"/>
      <w:r>
        <w:rPr>
          <w:rFonts w:hint="eastAsia" w:ascii="黑体" w:hAnsi="黑体" w:eastAsia="黑体" w:cs="黑体"/>
          <w:b/>
          <w:color w:val="auto"/>
          <w:sz w:val="32"/>
          <w:szCs w:val="32"/>
          <w:highlight w:val="none"/>
        </w:rPr>
        <w:t>第二章 竞争性采购须知</w:t>
      </w:r>
      <w:bookmarkEnd w:id="3"/>
      <w:bookmarkEnd w:id="4"/>
      <w:bookmarkEnd w:id="6"/>
      <w:bookmarkEnd w:id="7"/>
      <w:bookmarkEnd w:id="8"/>
    </w:p>
    <w:p>
      <w:pPr>
        <w:pStyle w:val="24"/>
        <w:jc w:val="center"/>
        <w:rPr>
          <w:rFonts w:hAnsi="宋体" w:cs="宋体"/>
          <w:b/>
          <w:color w:val="auto"/>
          <w:sz w:val="28"/>
          <w:szCs w:val="28"/>
          <w:highlight w:val="none"/>
        </w:rPr>
      </w:pPr>
      <w:r>
        <w:rPr>
          <w:rFonts w:hint="eastAsia" w:hAnsi="宋体" w:cs="宋体"/>
          <w:b/>
          <w:color w:val="auto"/>
          <w:sz w:val="28"/>
          <w:szCs w:val="28"/>
          <w:highlight w:val="none"/>
        </w:rPr>
        <w:t>竞争性采购须知前附表</w:t>
      </w:r>
    </w:p>
    <w:tbl>
      <w:tblPr>
        <w:tblStyle w:val="44"/>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2688"/>
        <w:gridCol w:w="55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71" w:type="pct"/>
            <w:vAlign w:val="center"/>
          </w:tcPr>
          <w:p>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1448" w:type="pct"/>
            <w:vAlign w:val="center"/>
          </w:tcPr>
          <w:p>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条款名称</w:t>
            </w:r>
          </w:p>
        </w:tc>
        <w:tc>
          <w:tcPr>
            <w:tcW w:w="2980" w:type="pct"/>
            <w:vAlign w:val="center"/>
          </w:tcPr>
          <w:p>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编列内容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1.1.2</w:t>
            </w:r>
          </w:p>
        </w:tc>
        <w:tc>
          <w:tcPr>
            <w:tcW w:w="1448"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采购人</w:t>
            </w:r>
          </w:p>
        </w:tc>
        <w:tc>
          <w:tcPr>
            <w:tcW w:w="2980" w:type="pct"/>
            <w:vAlign w:val="center"/>
          </w:tcPr>
          <w:p>
            <w:pPr>
              <w:spacing w:line="360" w:lineRule="exact"/>
              <w:rPr>
                <w:rFonts w:ascii="宋体" w:hAnsi="宋体" w:cs="宋体"/>
                <w:color w:val="auto"/>
                <w:szCs w:val="21"/>
                <w:highlight w:val="none"/>
              </w:rPr>
            </w:pPr>
            <w:r>
              <w:rPr>
                <w:rFonts w:hint="eastAsia" w:ascii="宋体" w:hAnsi="宋体" w:cs="宋体"/>
                <w:color w:val="auto"/>
                <w:szCs w:val="21"/>
                <w:highlight w:val="none"/>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1.1.</w:t>
            </w:r>
            <w:r>
              <w:rPr>
                <w:rFonts w:ascii="宋体" w:hAnsi="宋体" w:cs="宋体"/>
                <w:color w:val="auto"/>
                <w:szCs w:val="21"/>
                <w:highlight w:val="none"/>
              </w:rPr>
              <w:t>3</w:t>
            </w:r>
          </w:p>
        </w:tc>
        <w:tc>
          <w:tcPr>
            <w:tcW w:w="1448"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采购项目名称</w:t>
            </w:r>
          </w:p>
        </w:tc>
        <w:tc>
          <w:tcPr>
            <w:tcW w:w="2980" w:type="pct"/>
            <w:vAlign w:val="center"/>
          </w:tcPr>
          <w:p>
            <w:pPr>
              <w:spacing w:line="360" w:lineRule="exact"/>
              <w:rPr>
                <w:rFonts w:ascii="宋体" w:hAnsi="宋体" w:cs="宋体"/>
                <w:color w:val="auto"/>
                <w:szCs w:val="21"/>
                <w:highlight w:val="none"/>
              </w:rPr>
            </w:pPr>
            <w:r>
              <w:rPr>
                <w:rFonts w:hint="eastAsia" w:ascii="宋体" w:hAnsi="宋体" w:cs="宋体"/>
                <w:color w:val="auto"/>
                <w:szCs w:val="21"/>
                <w:highlight w:val="none"/>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1.3.1</w:t>
            </w:r>
          </w:p>
        </w:tc>
        <w:tc>
          <w:tcPr>
            <w:tcW w:w="1448"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采购范围</w:t>
            </w:r>
          </w:p>
        </w:tc>
        <w:tc>
          <w:tcPr>
            <w:tcW w:w="2980" w:type="pct"/>
            <w:vAlign w:val="center"/>
          </w:tcPr>
          <w:p>
            <w:pPr>
              <w:spacing w:line="360" w:lineRule="exact"/>
              <w:rPr>
                <w:rFonts w:ascii="宋体" w:hAnsi="宋体" w:cs="宋体"/>
                <w:color w:val="auto"/>
                <w:szCs w:val="21"/>
                <w:highlight w:val="none"/>
              </w:rPr>
            </w:pPr>
            <w:r>
              <w:rPr>
                <w:rFonts w:hint="eastAsia" w:ascii="宋体" w:hAnsi="宋体" w:cs="宋体"/>
                <w:color w:val="auto"/>
                <w:szCs w:val="21"/>
                <w:highlight w:val="none"/>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1.3.2</w:t>
            </w:r>
          </w:p>
        </w:tc>
        <w:tc>
          <w:tcPr>
            <w:tcW w:w="1448" w:type="pct"/>
            <w:vAlign w:val="center"/>
          </w:tcPr>
          <w:p>
            <w:pPr>
              <w:spacing w:line="36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工</w:t>
            </w:r>
            <w:r>
              <w:rPr>
                <w:rFonts w:hint="eastAsia" w:ascii="宋体" w:hAnsi="宋体" w:eastAsia="宋体" w:cs="宋体"/>
                <w:color w:val="auto"/>
                <w:szCs w:val="21"/>
                <w:highlight w:val="none"/>
              </w:rPr>
              <w:t>期</w:t>
            </w:r>
          </w:p>
        </w:tc>
        <w:tc>
          <w:tcPr>
            <w:tcW w:w="2980" w:type="pct"/>
            <w:vAlign w:val="center"/>
          </w:tcPr>
          <w:p>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1.3.3</w:t>
            </w:r>
          </w:p>
        </w:tc>
        <w:tc>
          <w:tcPr>
            <w:tcW w:w="1448" w:type="pct"/>
            <w:vAlign w:val="center"/>
          </w:tcPr>
          <w:p>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质保期（如有）</w:t>
            </w:r>
          </w:p>
        </w:tc>
        <w:tc>
          <w:tcPr>
            <w:tcW w:w="2980" w:type="pct"/>
            <w:vAlign w:val="center"/>
          </w:tcPr>
          <w:p>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1.4.1</w:t>
            </w:r>
          </w:p>
        </w:tc>
        <w:tc>
          <w:tcPr>
            <w:tcW w:w="1448"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资格要求</w:t>
            </w:r>
          </w:p>
        </w:tc>
        <w:tc>
          <w:tcPr>
            <w:tcW w:w="2980" w:type="pct"/>
            <w:vAlign w:val="center"/>
          </w:tcPr>
          <w:p>
            <w:pPr>
              <w:spacing w:line="360" w:lineRule="exact"/>
              <w:rPr>
                <w:rFonts w:ascii="宋体" w:hAnsi="宋体" w:cs="宋体"/>
                <w:color w:val="auto"/>
                <w:szCs w:val="21"/>
                <w:highlight w:val="none"/>
              </w:rPr>
            </w:pPr>
            <w:r>
              <w:rPr>
                <w:rFonts w:hint="eastAsia" w:ascii="宋体" w:hAnsi="宋体" w:cs="宋体"/>
                <w:color w:val="auto"/>
                <w:szCs w:val="21"/>
                <w:highlight w:val="none"/>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1.4.2</w:t>
            </w:r>
          </w:p>
        </w:tc>
        <w:tc>
          <w:tcPr>
            <w:tcW w:w="1448"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是否接受联合体</w:t>
            </w:r>
          </w:p>
        </w:tc>
        <w:tc>
          <w:tcPr>
            <w:tcW w:w="2980" w:type="pct"/>
            <w:vAlign w:val="center"/>
          </w:tcPr>
          <w:p>
            <w:pPr>
              <w:spacing w:line="360" w:lineRule="exact"/>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不接受</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□接受，应满足下列要求：</w:t>
            </w:r>
            <w:r>
              <w:rPr>
                <w:rFonts w:hint="eastAsia" w:ascii="宋体" w:hAnsi="宋体" w:cs="宋体"/>
                <w:color w:val="auto"/>
                <w:szCs w:val="21"/>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1.9.1</w:t>
            </w:r>
          </w:p>
        </w:tc>
        <w:tc>
          <w:tcPr>
            <w:tcW w:w="1448" w:type="pct"/>
            <w:vAlign w:val="center"/>
          </w:tcPr>
          <w:p>
            <w:pPr>
              <w:pStyle w:val="275"/>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踏勘现场</w:t>
            </w:r>
          </w:p>
        </w:tc>
        <w:tc>
          <w:tcPr>
            <w:tcW w:w="2980" w:type="pct"/>
            <w:vAlign w:val="center"/>
          </w:tcPr>
          <w:p>
            <w:pPr>
              <w:spacing w:line="360" w:lineRule="exact"/>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不组织</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□组织，踏勘时间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pStyle w:val="187"/>
              <w:spacing w:line="360" w:lineRule="exact"/>
              <w:ind w:firstLine="840" w:firstLineChars="400"/>
              <w:jc w:val="both"/>
              <w:rPr>
                <w:rStyle w:val="276"/>
                <w:rFonts w:hint="default" w:cs="宋体"/>
                <w:color w:val="auto"/>
                <w:sz w:val="21"/>
                <w:szCs w:val="21"/>
                <w:highlight w:val="none"/>
              </w:rPr>
            </w:pPr>
            <w:r>
              <w:rPr>
                <w:rFonts w:hint="eastAsia" w:hAnsi="宋体" w:cs="宋体"/>
                <w:color w:val="auto"/>
                <w:sz w:val="21"/>
                <w:szCs w:val="21"/>
                <w:highlight w:val="none"/>
              </w:rPr>
              <w:t>踏勘地点：</w:t>
            </w:r>
            <w:r>
              <w:rPr>
                <w:rFonts w:hint="eastAsia" w:hAnsi="宋体" w:cs="宋体"/>
                <w:color w:val="auto"/>
                <w:sz w:val="21"/>
                <w:szCs w:val="21"/>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1.10</w:t>
            </w:r>
          </w:p>
        </w:tc>
        <w:tc>
          <w:tcPr>
            <w:tcW w:w="1448" w:type="pct"/>
            <w:vAlign w:val="center"/>
          </w:tcPr>
          <w:p>
            <w:pPr>
              <w:pStyle w:val="275"/>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分  包</w:t>
            </w:r>
          </w:p>
        </w:tc>
        <w:tc>
          <w:tcPr>
            <w:tcW w:w="2980" w:type="pct"/>
            <w:vAlign w:val="center"/>
          </w:tcPr>
          <w:p>
            <w:pPr>
              <w:spacing w:line="360" w:lineRule="exact"/>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不允许</w:t>
            </w:r>
          </w:p>
          <w:p>
            <w:pPr>
              <w:pStyle w:val="187"/>
              <w:spacing w:line="360" w:lineRule="exact"/>
              <w:ind w:firstLine="0"/>
              <w:jc w:val="both"/>
              <w:rPr>
                <w:rFonts w:hAnsi="宋体" w:cs="宋体"/>
                <w:color w:val="auto"/>
                <w:sz w:val="21"/>
                <w:szCs w:val="21"/>
                <w:highlight w:val="none"/>
              </w:rPr>
            </w:pPr>
            <w:r>
              <w:rPr>
                <w:rFonts w:hint="eastAsia" w:hAnsi="宋体" w:cs="宋体"/>
                <w:color w:val="auto"/>
                <w:sz w:val="21"/>
                <w:szCs w:val="21"/>
                <w:highlight w:val="none"/>
              </w:rPr>
              <w:t>□允许，分包内容要求：</w:t>
            </w:r>
            <w:r>
              <w:rPr>
                <w:rFonts w:hint="eastAsia" w:hAnsi="宋体" w:cs="宋体"/>
                <w:color w:val="auto"/>
                <w:sz w:val="21"/>
                <w:szCs w:val="21"/>
                <w:highlight w:val="none"/>
                <w:u w:val="single"/>
              </w:rPr>
              <w:t xml:space="preserve">                  </w:t>
            </w:r>
          </w:p>
          <w:p>
            <w:pPr>
              <w:pStyle w:val="187"/>
              <w:spacing w:line="360" w:lineRule="exact"/>
              <w:ind w:firstLine="0"/>
              <w:jc w:val="both"/>
              <w:rPr>
                <w:rFonts w:hAnsi="宋体" w:cs="宋体"/>
                <w:color w:val="auto"/>
                <w:sz w:val="21"/>
                <w:szCs w:val="21"/>
                <w:highlight w:val="none"/>
              </w:rPr>
            </w:pPr>
            <w:r>
              <w:rPr>
                <w:rFonts w:hint="eastAsia" w:hAnsi="宋体" w:cs="宋体"/>
                <w:color w:val="auto"/>
                <w:sz w:val="21"/>
                <w:szCs w:val="21"/>
                <w:highlight w:val="none"/>
              </w:rPr>
              <w:t xml:space="preserve">        分包金额要求：</w:t>
            </w:r>
            <w:r>
              <w:rPr>
                <w:rFonts w:hint="eastAsia" w:hAnsi="宋体" w:cs="宋体"/>
                <w:color w:val="auto"/>
                <w:sz w:val="21"/>
                <w:szCs w:val="21"/>
                <w:highlight w:val="none"/>
                <w:u w:val="single"/>
              </w:rPr>
              <w:t xml:space="preserve">                  </w:t>
            </w:r>
          </w:p>
          <w:p>
            <w:pPr>
              <w:pStyle w:val="187"/>
              <w:spacing w:line="360" w:lineRule="exact"/>
              <w:ind w:firstLine="840" w:firstLineChars="400"/>
              <w:jc w:val="both"/>
              <w:rPr>
                <w:rFonts w:hAnsi="宋体" w:cs="宋体"/>
                <w:color w:val="auto"/>
                <w:sz w:val="21"/>
                <w:szCs w:val="21"/>
                <w:highlight w:val="none"/>
              </w:rPr>
            </w:pPr>
            <w:r>
              <w:rPr>
                <w:rFonts w:hint="eastAsia" w:hAnsi="宋体" w:cs="宋体"/>
                <w:color w:val="auto"/>
                <w:sz w:val="21"/>
                <w:szCs w:val="21"/>
                <w:highlight w:val="none"/>
              </w:rPr>
              <w:t>接受分包的第三人资质要求：</w:t>
            </w:r>
            <w:r>
              <w:rPr>
                <w:rFonts w:hint="eastAsia" w:hAnsi="宋体" w:cs="宋体"/>
                <w:color w:val="auto"/>
                <w:sz w:val="21"/>
                <w:szCs w:val="21"/>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2.1</w:t>
            </w:r>
          </w:p>
        </w:tc>
        <w:tc>
          <w:tcPr>
            <w:tcW w:w="1448"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构成采购文件的</w:t>
            </w:r>
          </w:p>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其他资料</w:t>
            </w:r>
          </w:p>
        </w:tc>
        <w:tc>
          <w:tcPr>
            <w:tcW w:w="2980" w:type="pct"/>
            <w:vAlign w:val="center"/>
          </w:tcPr>
          <w:p>
            <w:pPr>
              <w:spacing w:line="360" w:lineRule="exact"/>
              <w:rPr>
                <w:rFonts w:ascii="宋体" w:hAnsi="宋体" w:cs="宋体"/>
                <w:color w:val="auto"/>
                <w:szCs w:val="21"/>
                <w:highlight w:val="none"/>
              </w:rPr>
            </w:pPr>
            <w:r>
              <w:rPr>
                <w:rFonts w:hint="eastAsia" w:ascii="宋体" w:hAnsi="宋体" w:cs="宋体"/>
                <w:color w:val="auto"/>
                <w:szCs w:val="21"/>
                <w:highlight w:val="none"/>
              </w:rPr>
              <w:t>采购过程中发出的澄清(答疑)纪要、有关修改、补充通知、技术要求和标准等。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2.2.1</w:t>
            </w:r>
          </w:p>
        </w:tc>
        <w:tc>
          <w:tcPr>
            <w:tcW w:w="1448"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供应商要求澄清</w:t>
            </w:r>
          </w:p>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采购文件时间和方式</w:t>
            </w:r>
          </w:p>
        </w:tc>
        <w:tc>
          <w:tcPr>
            <w:tcW w:w="2980" w:type="pct"/>
            <w:vAlign w:val="center"/>
          </w:tcPr>
          <w:p>
            <w:pPr>
              <w:spacing w:line="360" w:lineRule="exact"/>
              <w:rPr>
                <w:rFonts w:hint="default" w:ascii="宋体" w:hAnsi="宋体" w:eastAsia="宋体" w:cs="宋体"/>
                <w:color w:val="auto"/>
                <w:highlight w:val="none"/>
                <w:u w:val="none"/>
                <w:lang w:val="en-US" w:eastAsia="zh-CN"/>
              </w:rPr>
            </w:pPr>
            <w:r>
              <w:rPr>
                <w:rFonts w:hint="eastAsia" w:ascii="宋体" w:hAnsi="宋体" w:cs="宋体"/>
                <w:color w:val="auto"/>
                <w:highlight w:val="none"/>
              </w:rPr>
              <w:t>截止时间：</w:t>
            </w:r>
            <w:r>
              <w:rPr>
                <w:rFonts w:hint="eastAsia" w:ascii="宋体" w:hAnsi="宋体" w:cs="宋体"/>
                <w:color w:val="auto"/>
                <w:szCs w:val="21"/>
                <w:highlight w:val="none"/>
                <w:u w:val="single"/>
                <w:lang w:val="en-US" w:eastAsia="zh-CN"/>
              </w:rPr>
              <w:t>2023</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17</w:t>
            </w:r>
            <w:r>
              <w:rPr>
                <w:rFonts w:hint="eastAsia" w:ascii="宋体" w:hAnsi="宋体" w:cs="宋体"/>
                <w:color w:val="auto"/>
                <w:szCs w:val="21"/>
                <w:highlight w:val="none"/>
                <w:u w:val="single"/>
              </w:rPr>
              <w:t>时</w:t>
            </w:r>
            <w:r>
              <w:rPr>
                <w:rFonts w:hint="eastAsia" w:ascii="宋体" w:hAnsi="宋体" w:cs="宋体"/>
                <w:color w:val="auto"/>
                <w:szCs w:val="21"/>
                <w:highlight w:val="none"/>
                <w:u w:val="single"/>
                <w:lang w:val="en-US" w:eastAsia="zh-CN"/>
              </w:rPr>
              <w:t>00分</w:t>
            </w:r>
          </w:p>
          <w:p>
            <w:pPr>
              <w:pStyle w:val="43"/>
              <w:spacing w:after="0" w:line="360" w:lineRule="exact"/>
              <w:ind w:left="0" w:leftChars="0" w:firstLine="0"/>
              <w:rPr>
                <w:rFonts w:ascii="宋体" w:hAnsi="宋体" w:cs="宋体"/>
                <w:color w:val="auto"/>
                <w:highlight w:val="none"/>
              </w:rPr>
            </w:pPr>
            <w:r>
              <w:rPr>
                <w:rFonts w:hint="eastAsia" w:ascii="宋体" w:hAnsi="宋体" w:cs="宋体"/>
                <w:color w:val="auto"/>
                <w:kern w:val="2"/>
                <w:szCs w:val="21"/>
                <w:highlight w:val="none"/>
              </w:rPr>
              <w:t>网络方式，提交至采购平台。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2.2.2</w:t>
            </w:r>
          </w:p>
        </w:tc>
        <w:tc>
          <w:tcPr>
            <w:tcW w:w="1448"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采购文件澄清和修改</w:t>
            </w:r>
          </w:p>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发出的方式</w:t>
            </w:r>
          </w:p>
        </w:tc>
        <w:tc>
          <w:tcPr>
            <w:tcW w:w="2980" w:type="pct"/>
            <w:vAlign w:val="center"/>
          </w:tcPr>
          <w:p>
            <w:pPr>
              <w:spacing w:line="360" w:lineRule="exact"/>
              <w:rPr>
                <w:rFonts w:ascii="宋体" w:hAnsi="宋体" w:cs="宋体"/>
                <w:color w:val="auto"/>
                <w:szCs w:val="21"/>
                <w:highlight w:val="none"/>
              </w:rPr>
            </w:pPr>
            <w:r>
              <w:rPr>
                <w:rFonts w:hint="eastAsia" w:ascii="宋体" w:hAnsi="宋体" w:cs="宋体"/>
                <w:color w:val="auto"/>
                <w:szCs w:val="21"/>
                <w:highlight w:val="none"/>
              </w:rPr>
              <w:t>在采购平台发布。</w:t>
            </w:r>
            <w:r>
              <w:rPr>
                <w:rFonts w:hint="eastAsia" w:ascii="宋体" w:hAnsi="宋体" w:cs="宋体"/>
                <w:color w:val="auto"/>
                <w:spacing w:val="-8"/>
                <w:szCs w:val="21"/>
                <w:highlight w:val="none"/>
              </w:rPr>
              <w:t>供应商自行在上述网站下载，敬请关注，恕不另行</w:t>
            </w:r>
            <w:r>
              <w:rPr>
                <w:rFonts w:hint="eastAsia" w:ascii="宋体" w:hAnsi="宋体" w:cs="宋体"/>
                <w:color w:val="auto"/>
                <w:szCs w:val="21"/>
                <w:highlight w:val="none"/>
              </w:rPr>
              <w:t>通知，如有遗漏，采购人概不负责。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3.2.1</w:t>
            </w:r>
          </w:p>
        </w:tc>
        <w:tc>
          <w:tcPr>
            <w:tcW w:w="1448"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kern w:val="0"/>
                <w:szCs w:val="21"/>
                <w:highlight w:val="none"/>
              </w:rPr>
              <w:t>项目最高限价</w:t>
            </w:r>
          </w:p>
        </w:tc>
        <w:tc>
          <w:tcPr>
            <w:tcW w:w="2980" w:type="pct"/>
            <w:vAlign w:val="center"/>
          </w:tcPr>
          <w:p>
            <w:pPr>
              <w:spacing w:line="360" w:lineRule="exact"/>
              <w:rPr>
                <w:color w:val="auto"/>
                <w:highlight w:val="none"/>
              </w:rPr>
            </w:pPr>
            <w:r>
              <w:rPr>
                <w:rFonts w:hint="eastAsia" w:ascii="宋体" w:hAnsi="宋体" w:cs="宋体"/>
                <w:b/>
                <w:color w:val="auto"/>
                <w:szCs w:val="21"/>
                <w:highlight w:val="none"/>
              </w:rPr>
              <w:t>本项目</w:t>
            </w:r>
            <w:r>
              <w:rPr>
                <w:rFonts w:hint="eastAsia" w:ascii="宋体" w:hAnsi="宋体" w:eastAsia="宋体" w:cs="宋体"/>
                <w:b/>
                <w:color w:val="auto"/>
                <w:szCs w:val="21"/>
                <w:highlight w:val="none"/>
              </w:rPr>
              <w:t>最高限价</w:t>
            </w:r>
            <w:r>
              <w:rPr>
                <w:rFonts w:hint="eastAsia" w:ascii="宋体" w:hAnsi="宋体" w:cs="宋体"/>
                <w:b/>
                <w:color w:val="auto"/>
                <w:szCs w:val="21"/>
                <w:highlight w:val="none"/>
              </w:rPr>
              <w:t>为：256999.10</w:t>
            </w:r>
            <w:r>
              <w:rPr>
                <w:rFonts w:hint="eastAsia" w:ascii="宋体" w:hAnsi="宋体" w:eastAsia="宋体" w:cs="宋体"/>
                <w:color w:val="auto"/>
                <w:highlight w:val="none"/>
              </w:rPr>
              <w:t>元</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eastAsia="zh-CN"/>
              </w:rPr>
              <w:t>总</w:t>
            </w:r>
            <w:r>
              <w:rPr>
                <w:rFonts w:hint="eastAsia" w:ascii="宋体" w:hAnsi="宋体" w:cs="宋体"/>
                <w:color w:val="auto"/>
                <w:szCs w:val="21"/>
                <w:highlight w:val="none"/>
              </w:rPr>
              <w:t>报价不能高于采购人公布的</w:t>
            </w:r>
            <w:r>
              <w:rPr>
                <w:rFonts w:hint="eastAsia" w:ascii="宋体" w:hAnsi="宋体" w:eastAsia="宋体" w:cs="宋体"/>
                <w:color w:val="auto"/>
                <w:szCs w:val="21"/>
                <w:highlight w:val="none"/>
              </w:rPr>
              <w:t>最高限价，不超过最高限价的</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报价方为有效报价。具体详见</w:t>
            </w:r>
            <w:r>
              <w:rPr>
                <w:rFonts w:hint="eastAsia" w:ascii="宋体" w:hAnsi="宋体" w:cs="宋体"/>
                <w:b/>
                <w:bCs/>
                <w:color w:val="auto"/>
                <w:szCs w:val="21"/>
                <w:highlight w:val="none"/>
                <w:lang w:eastAsia="zh-CN"/>
              </w:rPr>
              <w:t>第六章</w:t>
            </w:r>
            <w:r>
              <w:rPr>
                <w:rFonts w:hint="eastAsia" w:ascii="宋体" w:hAnsi="宋体" w:cs="宋体"/>
                <w:b w:val="0"/>
                <w:bCs w:val="0"/>
                <w:color w:val="auto"/>
                <w:szCs w:val="21"/>
                <w:highlight w:val="none"/>
                <w:lang w:eastAsia="zh-CN"/>
              </w:rPr>
              <w:t>《竞争性采购最高限价》</w:t>
            </w:r>
            <w:r>
              <w:rPr>
                <w:rFonts w:hint="eastAsia" w:ascii="宋体" w:hAnsi="宋体" w:cs="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3.3.1</w:t>
            </w:r>
          </w:p>
        </w:tc>
        <w:tc>
          <w:tcPr>
            <w:tcW w:w="1448" w:type="pct"/>
            <w:vAlign w:val="center"/>
          </w:tcPr>
          <w:p>
            <w:pPr>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响应文件有效期</w:t>
            </w:r>
          </w:p>
        </w:tc>
        <w:tc>
          <w:tcPr>
            <w:tcW w:w="2980" w:type="pct"/>
            <w:vAlign w:val="center"/>
          </w:tcPr>
          <w:p>
            <w:pPr>
              <w:spacing w:line="360" w:lineRule="exact"/>
              <w:rPr>
                <w:rFonts w:ascii="宋体" w:hAnsi="宋体" w:cs="宋体"/>
                <w:color w:val="auto"/>
                <w:szCs w:val="21"/>
                <w:highlight w:val="none"/>
              </w:rPr>
            </w:pPr>
            <w:r>
              <w:rPr>
                <w:rFonts w:hint="eastAsia" w:ascii="宋体" w:hAnsi="宋体" w:cs="宋体"/>
                <w:color w:val="auto"/>
                <w:szCs w:val="21"/>
                <w:highlight w:val="none"/>
              </w:rPr>
              <w:t>自响应文件递交截止之日起</w:t>
            </w:r>
            <w:r>
              <w:rPr>
                <w:rFonts w:hint="eastAsia" w:ascii="宋体" w:hAnsi="宋体" w:cs="宋体"/>
                <w:color w:val="auto"/>
                <w:szCs w:val="21"/>
                <w:highlight w:val="none"/>
                <w:u w:val="single"/>
              </w:rPr>
              <w:t>180</w:t>
            </w:r>
            <w:r>
              <w:rPr>
                <w:rFonts w:hint="eastAsia" w:ascii="宋体" w:hAnsi="宋体" w:cs="宋体"/>
                <w:color w:val="auto"/>
                <w:szCs w:val="21"/>
                <w:highlight w:val="none"/>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3.4.1</w:t>
            </w:r>
          </w:p>
        </w:tc>
        <w:tc>
          <w:tcPr>
            <w:tcW w:w="1448"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lang w:eastAsia="zh-CN"/>
              </w:rPr>
              <w:t>竞争性采购</w:t>
            </w:r>
            <w:r>
              <w:rPr>
                <w:rFonts w:hint="eastAsia" w:ascii="宋体" w:hAnsi="宋体" w:cs="宋体"/>
                <w:color w:val="auto"/>
                <w:szCs w:val="21"/>
                <w:highlight w:val="none"/>
              </w:rPr>
              <w:t>保证金</w:t>
            </w:r>
          </w:p>
        </w:tc>
        <w:tc>
          <w:tcPr>
            <w:tcW w:w="2980" w:type="pct"/>
            <w:vAlign w:val="center"/>
          </w:tcPr>
          <w:p>
            <w:pPr>
              <w:spacing w:line="360" w:lineRule="exact"/>
              <w:rPr>
                <w:rFonts w:ascii="宋体" w:hAnsi="宋体" w:cs="宋体"/>
                <w:color w:val="auto"/>
                <w:szCs w:val="21"/>
                <w:highlight w:val="none"/>
              </w:rPr>
            </w:pPr>
            <w:r>
              <w:rPr>
                <w:rFonts w:hint="eastAsia" w:ascii="宋体" w:hAnsi="宋体" w:cs="宋体"/>
                <w:color w:val="auto"/>
                <w:szCs w:val="21"/>
                <w:highlight w:val="none"/>
              </w:rPr>
              <w:t>□不要求提交</w:t>
            </w:r>
            <w:r>
              <w:rPr>
                <w:rFonts w:hint="eastAsia" w:ascii="宋体" w:hAnsi="宋体" w:cs="宋体"/>
                <w:color w:val="auto"/>
                <w:szCs w:val="21"/>
                <w:highlight w:val="none"/>
                <w:lang w:eastAsia="zh-CN"/>
              </w:rPr>
              <w:t>竞争性采购</w:t>
            </w:r>
            <w:r>
              <w:rPr>
                <w:rFonts w:hint="eastAsia" w:ascii="宋体" w:hAnsi="宋体" w:cs="宋体"/>
                <w:color w:val="auto"/>
                <w:szCs w:val="21"/>
                <w:highlight w:val="none"/>
              </w:rPr>
              <w:t>保证金</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exact"/>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要求提交</w:t>
            </w:r>
            <w:r>
              <w:rPr>
                <w:rFonts w:hint="eastAsia" w:ascii="宋体" w:hAnsi="宋体" w:cs="宋体"/>
                <w:color w:val="auto"/>
                <w:szCs w:val="21"/>
                <w:highlight w:val="none"/>
                <w:lang w:eastAsia="zh-CN"/>
              </w:rPr>
              <w:t>竞争性采购</w:t>
            </w:r>
            <w:r>
              <w:rPr>
                <w:rFonts w:hint="eastAsia" w:ascii="宋体" w:hAnsi="宋体" w:cs="宋体"/>
                <w:color w:val="auto"/>
                <w:szCs w:val="21"/>
                <w:highlight w:val="none"/>
              </w:rPr>
              <w:t>保证金，具体要求如下：</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exact"/>
              <w:rPr>
                <w:rFonts w:ascii="宋体" w:hAnsi="宋体" w:cs="宋体"/>
                <w:color w:val="auto"/>
                <w:szCs w:val="21"/>
                <w:highlight w:val="none"/>
              </w:rPr>
            </w:pPr>
            <w:r>
              <w:rPr>
                <w:rFonts w:hint="eastAsia" w:ascii="宋体" w:hAnsi="宋体" w:cs="宋体"/>
                <w:color w:val="auto"/>
                <w:szCs w:val="21"/>
                <w:highlight w:val="none"/>
              </w:rPr>
              <w:t>1.金额：人民币（大写）</w:t>
            </w:r>
            <w:r>
              <w:rPr>
                <w:rFonts w:hint="eastAsia"/>
                <w:color w:val="auto"/>
                <w:sz w:val="21"/>
                <w:szCs w:val="21"/>
                <w:highlight w:val="none"/>
                <w:u w:val="single"/>
                <w:shd w:val="clear" w:color="auto" w:fill="FFFFFF"/>
                <w:lang w:val="en-US" w:eastAsia="zh-CN" w:bidi="ar"/>
              </w:rPr>
              <w:t>伍仟壹佰元整（¥5100.00元）</w:t>
            </w:r>
            <w:r>
              <w:rPr>
                <w:rFonts w:hint="eastAsia" w:ascii="宋体" w:hAnsi="宋体" w:cs="宋体"/>
                <w:color w:val="auto"/>
                <w:szCs w:val="21"/>
                <w:highlight w:val="none"/>
              </w:rPr>
              <w:t>。</w:t>
            </w:r>
          </w:p>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.供应商登录采购平台，点击[参与项目]进行[在线报名]，下载采购文件后，在“保证金管理”专区中获取项目（标段）子账号，子账号为供应商缴纳本项目（标段）竞争性采购保证金的唯一账号，请注意保密。</w:t>
            </w:r>
          </w:p>
          <w:p>
            <w:pPr>
              <w:spacing w:line="3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3.竞争性采购保证金应以供应商自身名义一次性足额缴纳，其名称应与供应商名称一致，不得以分支机构等其他名义缴纳。联合体参与的，其竞争性采购保证金由牵头方缴纳。</w:t>
            </w:r>
          </w:p>
          <w:p>
            <w:pPr>
              <w:spacing w:line="3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4.供应商在缴纳竞争性采购保证金时，应按照获取的账号信息准确填写银行账单。供应商可通过采购平台“保证金管理”专区，查询本单位竞争性采购保证金到账和退还情况。</w:t>
            </w:r>
          </w:p>
          <w:p>
            <w:pPr>
              <w:spacing w:line="3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5.竞争性采购保证金到账截止时间与响应文件递交截止时间一致。供应商不按采购公告要求提交竞争性采购保证金的，在评审时按否决情形处理。</w:t>
            </w:r>
          </w:p>
          <w:p>
            <w:pPr>
              <w:spacing w:line="3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6.本次竞争性采购保证金的提交仅接受银行转账的方式，竞争性采购保证金由交通银行代收、代退。交通银行系统会为本项目自动生成竞争性采购保证金账户信息（虚拟子账户），相关账户信息以实际信息为准。</w:t>
            </w:r>
          </w:p>
          <w:p>
            <w:pPr>
              <w:spacing w:line="3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7.项目终止竞争性采购保证金退还，已经收取竞争性采购保证金的，将在终止采购活动后无息退还所收取的竞争性采购保证金。重新组织采购时，供应商应当重新获取保证金账号，并提交竞争性采购保证金。</w:t>
            </w:r>
          </w:p>
          <w:p>
            <w:pPr>
              <w:adjustRightInd w:val="0"/>
              <w:snapToGrid w:val="0"/>
              <w:spacing w:line="360" w:lineRule="exact"/>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shd w:val="clear" w:color="auto" w:fill="FFFFFF"/>
                <w:lang w:val="en-US" w:eastAsia="zh-CN"/>
              </w:rPr>
              <w:t>8.</w:t>
            </w:r>
            <w:r>
              <w:rPr>
                <w:rFonts w:hint="eastAsia" w:ascii="宋体" w:hAnsi="宋体" w:eastAsia="宋体" w:cs="宋体"/>
                <w:color w:val="auto"/>
                <w:kern w:val="0"/>
                <w:szCs w:val="21"/>
                <w:highlight w:val="none"/>
                <w:shd w:val="clear" w:color="auto" w:fill="FFFFFF"/>
              </w:rPr>
              <w:t>未成交供应商的竞争性采购保证金，将在其确定对本项目竞争性采购过程及结果无异议，且在成交结果公示截止后予以退还竞争性采购保证金。成交供应商的竞争性采购保证金，在签署合同并提交履约保证金</w:t>
            </w:r>
            <w:r>
              <w:rPr>
                <w:rFonts w:hint="eastAsia" w:ascii="宋体" w:hAnsi="宋体" w:cs="宋体"/>
                <w:color w:val="auto"/>
                <w:kern w:val="0"/>
                <w:szCs w:val="21"/>
                <w:highlight w:val="none"/>
                <w:shd w:val="clear" w:color="auto" w:fill="FFFFFF"/>
                <w:lang w:eastAsia="zh-CN"/>
              </w:rPr>
              <w:t>（</w:t>
            </w:r>
            <w:r>
              <w:rPr>
                <w:rFonts w:hint="eastAsia" w:ascii="宋体" w:hAnsi="宋体" w:cs="宋体"/>
                <w:color w:val="auto"/>
                <w:kern w:val="0"/>
                <w:szCs w:val="21"/>
                <w:highlight w:val="none"/>
                <w:shd w:val="clear" w:color="auto" w:fill="FFFFFF"/>
                <w:lang w:val="en-US" w:eastAsia="zh-CN"/>
              </w:rPr>
              <w:t>如需</w:t>
            </w:r>
            <w:r>
              <w:rPr>
                <w:rFonts w:hint="eastAsia" w:ascii="宋体" w:hAnsi="宋体" w:cs="宋体"/>
                <w:color w:val="auto"/>
                <w:kern w:val="0"/>
                <w:szCs w:val="21"/>
                <w:highlight w:val="none"/>
                <w:shd w:val="clear" w:color="auto" w:fill="FFFFFF"/>
                <w:lang w:eastAsia="zh-CN"/>
              </w:rPr>
              <w:t>）</w:t>
            </w:r>
            <w:r>
              <w:rPr>
                <w:rFonts w:hint="eastAsia" w:ascii="宋体" w:hAnsi="宋体" w:eastAsia="宋体" w:cs="宋体"/>
                <w:color w:val="auto"/>
                <w:kern w:val="0"/>
                <w:szCs w:val="21"/>
                <w:highlight w:val="none"/>
                <w:shd w:val="clear" w:color="auto" w:fill="FFFFFF"/>
              </w:rPr>
              <w:t>后予以退还。如在退还竞争性采购保证金时发生银行费用，则在竞争性采购保证金金额内扣减后将余额退回</w:t>
            </w:r>
            <w:r>
              <w:rPr>
                <w:rFonts w:hint="eastAsia" w:ascii="宋体" w:hAnsi="宋体" w:cs="宋体"/>
                <w:color w:val="auto"/>
                <w:kern w:val="0"/>
                <w:szCs w:val="21"/>
                <w:highlight w:val="none"/>
                <w:shd w:val="clear" w:color="auto" w:fill="FFFFFF"/>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5</w:t>
            </w:r>
          </w:p>
        </w:tc>
        <w:tc>
          <w:tcPr>
            <w:tcW w:w="1448"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是否允许递交备选方案</w:t>
            </w:r>
          </w:p>
        </w:tc>
        <w:tc>
          <w:tcPr>
            <w:tcW w:w="2980" w:type="pct"/>
            <w:vAlign w:val="center"/>
          </w:tcPr>
          <w:p>
            <w:pPr>
              <w:pStyle w:val="275"/>
              <w:adjustRightInd w:val="0"/>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□允许</w:t>
            </w:r>
          </w:p>
          <w:p>
            <w:pPr>
              <w:adjustRightInd w:val="0"/>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pStyle w:val="275"/>
              <w:adjustRightInd w:val="0"/>
              <w:snapToGrid w:val="0"/>
              <w:spacing w:line="25" w:lineRule="atLeast"/>
              <w:ind w:left="139" w:right="116"/>
              <w:jc w:val="center"/>
              <w:rPr>
                <w:rFonts w:ascii="宋体" w:hAnsi="宋体" w:cs="宋体"/>
                <w:color w:val="auto"/>
                <w:szCs w:val="21"/>
                <w:highlight w:val="none"/>
              </w:rPr>
            </w:pPr>
            <w:r>
              <w:rPr>
                <w:rFonts w:hint="eastAsia" w:ascii="宋体" w:hAnsi="宋体" w:cs="宋体"/>
                <w:color w:val="auto"/>
                <w:szCs w:val="21"/>
                <w:highlight w:val="none"/>
              </w:rPr>
              <w:t>3.6.3</w:t>
            </w:r>
          </w:p>
        </w:tc>
        <w:tc>
          <w:tcPr>
            <w:tcW w:w="1448" w:type="pct"/>
            <w:vAlign w:val="center"/>
          </w:tcPr>
          <w:p>
            <w:pPr>
              <w:pStyle w:val="275"/>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电子响应文件编制要求</w:t>
            </w:r>
          </w:p>
        </w:tc>
        <w:tc>
          <w:tcPr>
            <w:tcW w:w="2980" w:type="pct"/>
            <w:vAlign w:val="center"/>
          </w:tcPr>
          <w:p>
            <w:pPr>
              <w:spacing w:line="360" w:lineRule="exact"/>
              <w:rPr>
                <w:rFonts w:ascii="宋体" w:hAnsi="宋体" w:cs="宋体"/>
                <w:color w:val="auto"/>
                <w:szCs w:val="21"/>
                <w:highlight w:val="none"/>
                <w:u w:val="single"/>
              </w:rPr>
            </w:pPr>
            <w:r>
              <w:rPr>
                <w:rFonts w:hint="eastAsia" w:ascii="宋体" w:hAnsi="宋体" w:cs="宋体"/>
                <w:color w:val="auto"/>
                <w:highlight w:val="none"/>
              </w:rPr>
              <w:t>供应商应当使用采购平台办事指南专区发布的“电子响应文件制作工具”制作响应文件，响应文件应按</w:t>
            </w:r>
            <w:r>
              <w:rPr>
                <w:rFonts w:hint="eastAsia" w:ascii="宋体" w:hAnsi="宋体" w:cs="宋体"/>
                <w:b/>
                <w:bCs/>
                <w:color w:val="auto"/>
                <w:highlight w:val="none"/>
              </w:rPr>
              <w:t>第</w:t>
            </w:r>
            <w:r>
              <w:rPr>
                <w:rFonts w:hint="eastAsia" w:ascii="宋体" w:hAnsi="宋体" w:cs="宋体"/>
                <w:b/>
                <w:bCs/>
                <w:color w:val="auto"/>
                <w:highlight w:val="none"/>
                <w:lang w:eastAsia="zh-CN"/>
              </w:rPr>
              <w:t>七</w:t>
            </w:r>
            <w:r>
              <w:rPr>
                <w:rFonts w:hint="eastAsia" w:ascii="宋体" w:hAnsi="宋体" w:cs="宋体"/>
                <w:b/>
                <w:bCs/>
                <w:color w:val="auto"/>
                <w:highlight w:val="none"/>
              </w:rPr>
              <w:t>章</w:t>
            </w:r>
            <w:r>
              <w:rPr>
                <w:rFonts w:hint="eastAsia" w:ascii="宋体" w:hAnsi="宋体" w:cs="宋体"/>
                <w:color w:val="auto"/>
                <w:highlight w:val="none"/>
              </w:rPr>
              <w:t>“响应文件格式”进行编写，如有必要，可以增加附页，作为响应文件的组成部分。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pStyle w:val="275"/>
              <w:adjustRightInd w:val="0"/>
              <w:snapToGrid w:val="0"/>
              <w:spacing w:line="25" w:lineRule="atLeast"/>
              <w:ind w:left="148" w:right="116"/>
              <w:jc w:val="center"/>
              <w:rPr>
                <w:rFonts w:ascii="宋体" w:hAnsi="宋体" w:cs="宋体"/>
                <w:color w:val="auto"/>
                <w:szCs w:val="21"/>
                <w:highlight w:val="none"/>
              </w:rPr>
            </w:pPr>
            <w:r>
              <w:rPr>
                <w:rFonts w:hint="eastAsia" w:ascii="宋体" w:hAnsi="宋体" w:cs="宋体"/>
                <w:color w:val="auto"/>
                <w:szCs w:val="21"/>
                <w:highlight w:val="none"/>
              </w:rPr>
              <w:t>3.6.4</w:t>
            </w:r>
          </w:p>
        </w:tc>
        <w:tc>
          <w:tcPr>
            <w:tcW w:w="1448" w:type="pct"/>
            <w:vAlign w:val="center"/>
          </w:tcPr>
          <w:p>
            <w:pPr>
              <w:pStyle w:val="275"/>
              <w:adjustRightInd w:val="0"/>
              <w:snapToGrid w:val="0"/>
              <w:spacing w:line="300" w:lineRule="auto"/>
              <w:jc w:val="center"/>
              <w:rPr>
                <w:rFonts w:ascii="宋体" w:hAnsi="宋体" w:cs="宋体"/>
                <w:color w:val="auto"/>
                <w:szCs w:val="21"/>
                <w:highlight w:val="none"/>
              </w:rPr>
            </w:pPr>
            <w:r>
              <w:rPr>
                <w:rFonts w:hint="eastAsia" w:ascii="宋体" w:hAnsi="宋体" w:cs="宋体"/>
                <w:color w:val="auto"/>
                <w:highlight w:val="none"/>
              </w:rPr>
              <w:t>签字或盖章要求</w:t>
            </w:r>
          </w:p>
        </w:tc>
        <w:tc>
          <w:tcPr>
            <w:tcW w:w="2980" w:type="pct"/>
            <w:vAlign w:val="center"/>
          </w:tcPr>
          <w:p>
            <w:pPr>
              <w:spacing w:line="360" w:lineRule="exact"/>
              <w:rPr>
                <w:rFonts w:ascii="宋体" w:hAnsi="宋体" w:cs="宋体"/>
                <w:color w:val="auto"/>
                <w:highlight w:val="none"/>
              </w:rPr>
            </w:pPr>
            <w:r>
              <w:rPr>
                <w:rFonts w:hint="eastAsia" w:ascii="宋体" w:hAnsi="宋体" w:cs="宋体"/>
                <w:color w:val="auto"/>
                <w:szCs w:val="21"/>
                <w:highlight w:val="none"/>
              </w:rPr>
              <w:t>响应文件应由</w:t>
            </w:r>
            <w:r>
              <w:rPr>
                <w:rFonts w:hint="eastAsia" w:ascii="宋体" w:hAnsi="宋体" w:cs="宋体"/>
                <w:color w:val="auto"/>
                <w:highlight w:val="none"/>
              </w:rPr>
              <w:t>供应商的</w:t>
            </w:r>
            <w:r>
              <w:rPr>
                <w:rFonts w:hint="eastAsia" w:ascii="宋体" w:hAnsi="宋体" w:cs="宋体"/>
                <w:color w:val="auto"/>
                <w:szCs w:val="21"/>
                <w:highlight w:val="none"/>
              </w:rPr>
              <w:t>法定代表人（或其委托代理人）</w:t>
            </w:r>
            <w:r>
              <w:rPr>
                <w:rFonts w:hint="eastAsia" w:ascii="宋体" w:hAnsi="宋体" w:cs="宋体"/>
                <w:color w:val="auto"/>
                <w:highlight w:val="none"/>
              </w:rPr>
              <w:t>按采购文件要求在相应位置</w:t>
            </w:r>
            <w:r>
              <w:rPr>
                <w:rFonts w:hint="eastAsia" w:ascii="宋体" w:hAnsi="宋体" w:cs="宋体"/>
                <w:color w:val="auto"/>
                <w:szCs w:val="21"/>
                <w:highlight w:val="none"/>
              </w:rPr>
              <w:t>签名（或加盖印章），并采用单位数字证书，</w:t>
            </w:r>
            <w:r>
              <w:rPr>
                <w:rFonts w:hint="eastAsia" w:ascii="宋体" w:hAnsi="宋体" w:cs="宋体"/>
                <w:color w:val="auto"/>
                <w:highlight w:val="none"/>
              </w:rPr>
              <w:t>按采购文件要求在相应位置加盖电子印章。</w:t>
            </w:r>
          </w:p>
          <w:p>
            <w:pPr>
              <w:spacing w:line="360" w:lineRule="exact"/>
              <w:rPr>
                <w:rFonts w:ascii="宋体" w:hAnsi="宋体" w:cs="宋体"/>
                <w:color w:val="auto"/>
                <w:highlight w:val="none"/>
              </w:rPr>
            </w:pPr>
            <w:r>
              <w:rPr>
                <w:rFonts w:hint="eastAsia" w:ascii="宋体" w:hAnsi="宋体" w:cs="宋体"/>
                <w:color w:val="auto"/>
                <w:highlight w:val="none"/>
              </w:rPr>
              <w:t>由法定代表人签字</w:t>
            </w:r>
            <w:r>
              <w:rPr>
                <w:rFonts w:hint="eastAsia" w:ascii="宋体" w:hAnsi="宋体" w:cs="宋体"/>
                <w:color w:val="auto"/>
                <w:szCs w:val="21"/>
                <w:highlight w:val="none"/>
              </w:rPr>
              <w:t>（或加盖印章）</w:t>
            </w:r>
            <w:r>
              <w:rPr>
                <w:rFonts w:hint="eastAsia" w:ascii="宋体" w:hAnsi="宋体" w:cs="宋体"/>
                <w:color w:val="auto"/>
                <w:highlight w:val="none"/>
              </w:rPr>
              <w:t>的，响应文件应附法定代表人身份证明，由委托代理人签字</w:t>
            </w:r>
            <w:r>
              <w:rPr>
                <w:rFonts w:hint="eastAsia" w:ascii="宋体" w:hAnsi="宋体" w:cs="宋体"/>
                <w:color w:val="auto"/>
                <w:szCs w:val="21"/>
                <w:highlight w:val="none"/>
              </w:rPr>
              <w:t>（或加盖印章）</w:t>
            </w:r>
            <w:r>
              <w:rPr>
                <w:rFonts w:hint="eastAsia" w:ascii="宋体" w:hAnsi="宋体" w:cs="宋体"/>
                <w:color w:val="auto"/>
                <w:highlight w:val="none"/>
              </w:rPr>
              <w:t>的，响应文件应附法定代表人签署的授权委托书。</w:t>
            </w:r>
          </w:p>
          <w:p>
            <w:pPr>
              <w:spacing w:line="360" w:lineRule="exact"/>
              <w:rPr>
                <w:rFonts w:ascii="宋体" w:hAnsi="宋体" w:cs="宋体"/>
                <w:color w:val="auto"/>
                <w:szCs w:val="21"/>
                <w:highlight w:val="none"/>
                <w:u w:val="single"/>
              </w:rPr>
            </w:pPr>
            <w:r>
              <w:rPr>
                <w:rFonts w:hint="eastAsia" w:ascii="宋体" w:hAnsi="宋体" w:cs="宋体"/>
                <w:color w:val="auto"/>
                <w:highlight w:val="none"/>
              </w:rPr>
              <w:t>供应商加盖的单位公章与其营业执照（事业单位法人证书）的单位名称应当一致。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3.6.5</w:t>
            </w:r>
          </w:p>
        </w:tc>
        <w:tc>
          <w:tcPr>
            <w:tcW w:w="1448"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响应文件的份数</w:t>
            </w:r>
          </w:p>
        </w:tc>
        <w:tc>
          <w:tcPr>
            <w:tcW w:w="2980" w:type="pct"/>
            <w:vAlign w:val="center"/>
          </w:tcPr>
          <w:p>
            <w:pPr>
              <w:spacing w:line="360" w:lineRule="exact"/>
              <w:rPr>
                <w:rFonts w:ascii="宋体" w:hAnsi="宋体" w:cs="宋体"/>
                <w:color w:val="auto"/>
                <w:szCs w:val="21"/>
                <w:highlight w:val="none"/>
                <w:u w:val="single"/>
              </w:rPr>
            </w:pPr>
            <w:r>
              <w:rPr>
                <w:rFonts w:hint="eastAsia" w:ascii="宋体" w:hAnsi="宋体" w:cs="宋体"/>
                <w:color w:val="auto"/>
                <w:szCs w:val="21"/>
                <w:highlight w:val="none"/>
              </w:rPr>
              <w:t>供应商须在采购文件规定的响应文件递交截止时间前</w:t>
            </w:r>
            <w:r>
              <w:rPr>
                <w:rFonts w:hint="eastAsia" w:ascii="宋体" w:hAnsi="宋体" w:cs="宋体"/>
                <w:color w:val="auto"/>
                <w:szCs w:val="21"/>
                <w:highlight w:val="none"/>
                <w:lang w:eastAsia="zh-CN"/>
              </w:rPr>
              <w:t>登录</w:t>
            </w:r>
            <w:r>
              <w:rPr>
                <w:rFonts w:hint="eastAsia" w:ascii="宋体" w:hAnsi="宋体" w:cs="宋体"/>
                <w:color w:val="auto"/>
                <w:highlight w:val="none"/>
              </w:rPr>
              <w:t>采购平台竞争性采购项目专区上传响应文件（CSCG格式）一份。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pStyle w:val="275"/>
              <w:adjustRightInd w:val="0"/>
              <w:snapToGrid w:val="0"/>
              <w:spacing w:line="25" w:lineRule="atLeas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4.1.1</w:t>
            </w:r>
          </w:p>
        </w:tc>
        <w:tc>
          <w:tcPr>
            <w:tcW w:w="1448" w:type="pct"/>
            <w:vAlign w:val="center"/>
          </w:tcPr>
          <w:p>
            <w:pPr>
              <w:pStyle w:val="275"/>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响应文件加密要求</w:t>
            </w:r>
          </w:p>
        </w:tc>
        <w:tc>
          <w:tcPr>
            <w:tcW w:w="2980" w:type="pct"/>
            <w:vAlign w:val="center"/>
          </w:tcPr>
          <w:p>
            <w:pPr>
              <w:pStyle w:val="275"/>
              <w:adjustRightInd w:val="0"/>
              <w:snapToGrid w:val="0"/>
              <w:spacing w:line="300" w:lineRule="auto"/>
              <w:rPr>
                <w:rFonts w:ascii="宋体" w:hAnsi="宋体" w:cs="宋体"/>
                <w:color w:val="auto"/>
                <w:szCs w:val="21"/>
                <w:highlight w:val="none"/>
                <w:u w:val="single"/>
              </w:rPr>
            </w:pPr>
            <w:r>
              <w:rPr>
                <w:rFonts w:hint="eastAsia" w:ascii="宋体" w:hAnsi="宋体" w:cs="宋体"/>
                <w:bCs/>
                <w:color w:val="auto"/>
                <w:szCs w:val="21"/>
                <w:highlight w:val="none"/>
              </w:rPr>
              <w:t>按采购平台系统要求加密。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4.2.1</w:t>
            </w:r>
          </w:p>
        </w:tc>
        <w:tc>
          <w:tcPr>
            <w:tcW w:w="1448"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响应文件递交截止时间</w:t>
            </w:r>
          </w:p>
        </w:tc>
        <w:tc>
          <w:tcPr>
            <w:tcW w:w="2980" w:type="pct"/>
            <w:vAlign w:val="center"/>
          </w:tcPr>
          <w:p>
            <w:pPr>
              <w:spacing w:line="36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u w:val="single"/>
                <w:lang w:val="en-US" w:eastAsia="zh-CN"/>
              </w:rPr>
              <w:t>2023</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16</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时</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4.2.</w:t>
            </w:r>
            <w:r>
              <w:rPr>
                <w:rFonts w:ascii="宋体" w:hAnsi="宋体" w:cs="宋体"/>
                <w:color w:val="auto"/>
                <w:szCs w:val="21"/>
                <w:highlight w:val="none"/>
              </w:rPr>
              <w:t>2</w:t>
            </w:r>
          </w:p>
        </w:tc>
        <w:tc>
          <w:tcPr>
            <w:tcW w:w="1448" w:type="pct"/>
            <w:vAlign w:val="center"/>
          </w:tcPr>
          <w:p>
            <w:pPr>
              <w:pStyle w:val="275"/>
              <w:adjustRightInd w:val="0"/>
              <w:snapToGrid w:val="0"/>
              <w:spacing w:line="300" w:lineRule="auto"/>
              <w:jc w:val="center"/>
              <w:rPr>
                <w:color w:val="auto"/>
                <w:szCs w:val="21"/>
                <w:highlight w:val="none"/>
              </w:rPr>
            </w:pPr>
            <w:r>
              <w:rPr>
                <w:rFonts w:hint="eastAsia"/>
                <w:color w:val="auto"/>
                <w:szCs w:val="21"/>
                <w:highlight w:val="none"/>
              </w:rPr>
              <w:t>递交</w:t>
            </w:r>
            <w:r>
              <w:rPr>
                <w:rFonts w:hint="eastAsia" w:ascii="宋体" w:hAnsi="宋体" w:cs="宋体"/>
                <w:color w:val="auto"/>
                <w:szCs w:val="21"/>
                <w:highlight w:val="none"/>
              </w:rPr>
              <w:t>响应</w:t>
            </w:r>
            <w:r>
              <w:rPr>
                <w:rFonts w:hint="eastAsia"/>
                <w:color w:val="auto"/>
                <w:szCs w:val="21"/>
                <w:highlight w:val="none"/>
              </w:rPr>
              <w:t>文件地点</w:t>
            </w:r>
          </w:p>
        </w:tc>
        <w:tc>
          <w:tcPr>
            <w:tcW w:w="2980" w:type="pct"/>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登录采购平台上传电子响应文件（</w:t>
            </w:r>
            <w:r>
              <w:rPr>
                <w:rFonts w:hint="eastAsia" w:ascii="宋体" w:hAnsi="宋体" w:cs="宋体"/>
                <w:color w:val="auto"/>
                <w:highlight w:val="none"/>
              </w:rPr>
              <w:t>CSCG格式</w:t>
            </w:r>
            <w:r>
              <w:rPr>
                <w:rFonts w:hint="eastAsia" w:ascii="宋体" w:hAnsi="宋体" w:cs="宋体"/>
                <w:color w:val="auto"/>
                <w:szCs w:val="21"/>
                <w:highlight w:val="none"/>
              </w:rPr>
              <w:t>）</w:t>
            </w:r>
            <w:r>
              <w:rPr>
                <w:rFonts w:hint="eastAsia" w:hAnsi="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4.2.3</w:t>
            </w:r>
          </w:p>
        </w:tc>
        <w:tc>
          <w:tcPr>
            <w:tcW w:w="1448"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是否退还响应文件</w:t>
            </w:r>
          </w:p>
        </w:tc>
        <w:tc>
          <w:tcPr>
            <w:tcW w:w="2980" w:type="pct"/>
            <w:vAlign w:val="center"/>
          </w:tcPr>
          <w:p>
            <w:pPr>
              <w:spacing w:line="360" w:lineRule="exact"/>
              <w:rPr>
                <w:rFonts w:ascii="宋体" w:hAnsi="宋体" w:cs="宋体"/>
                <w:color w:val="auto"/>
                <w:szCs w:val="21"/>
                <w:highlight w:val="none"/>
              </w:rPr>
            </w:pPr>
            <w:r>
              <w:rPr>
                <w:rFonts w:hint="eastAsia" w:ascii="宋体" w:hAnsi="宋体" w:cs="宋体"/>
                <w:color w:val="auto"/>
                <w:szCs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6.1.1</w:t>
            </w:r>
          </w:p>
        </w:tc>
        <w:tc>
          <w:tcPr>
            <w:tcW w:w="1448"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评审小组的组建</w:t>
            </w:r>
          </w:p>
        </w:tc>
        <w:tc>
          <w:tcPr>
            <w:tcW w:w="2980" w:type="pct"/>
            <w:vAlign w:val="center"/>
          </w:tcPr>
          <w:p>
            <w:pPr>
              <w:pStyle w:val="187"/>
              <w:spacing w:line="360" w:lineRule="exact"/>
              <w:ind w:firstLine="0"/>
              <w:jc w:val="both"/>
              <w:rPr>
                <w:rFonts w:hAnsi="宋体" w:cs="宋体"/>
                <w:color w:val="auto"/>
                <w:szCs w:val="21"/>
                <w:highlight w:val="none"/>
              </w:rPr>
            </w:pPr>
            <w:r>
              <w:rPr>
                <w:rFonts w:hint="eastAsia" w:hAnsi="宋体" w:cs="宋体"/>
                <w:color w:val="auto"/>
                <w:sz w:val="21"/>
                <w:szCs w:val="21"/>
                <w:highlight w:val="none"/>
              </w:rPr>
              <w:t>评审由采购人组建的评审小组负责。评审小组由3人及以上单数组成。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7.1</w:t>
            </w:r>
          </w:p>
        </w:tc>
        <w:tc>
          <w:tcPr>
            <w:tcW w:w="1448"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结果公示媒介</w:t>
            </w:r>
          </w:p>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及期限</w:t>
            </w:r>
          </w:p>
        </w:tc>
        <w:tc>
          <w:tcPr>
            <w:tcW w:w="2980" w:type="pct"/>
            <w:vAlign w:val="center"/>
          </w:tcPr>
          <w:p>
            <w:pPr>
              <w:spacing w:line="360" w:lineRule="exact"/>
              <w:rPr>
                <w:rFonts w:ascii="宋体" w:hAnsi="宋体" w:cs="宋体"/>
                <w:color w:val="auto"/>
                <w:szCs w:val="21"/>
                <w:highlight w:val="none"/>
              </w:rPr>
            </w:pPr>
            <w:r>
              <w:rPr>
                <w:rFonts w:hint="eastAsia" w:ascii="宋体" w:hAnsi="宋体" w:cs="宋体"/>
                <w:color w:val="auto"/>
                <w:szCs w:val="21"/>
                <w:highlight w:val="none"/>
              </w:rPr>
              <w:t>公示媒介：采购平台、长沙市轨道交通集团有限公司官网</w:t>
            </w:r>
            <w:r>
              <w:rPr>
                <w:rFonts w:hint="eastAsia" w:ascii="宋体" w:hAnsi="宋体" w:cs="宋体"/>
                <w:color w:val="auto"/>
                <w:szCs w:val="21"/>
                <w:highlight w:val="none"/>
                <w:lang w:eastAsia="zh-CN"/>
              </w:rPr>
              <w:t>、城轨采购网、中国</w:t>
            </w:r>
            <w:r>
              <w:rPr>
                <w:rFonts w:hint="eastAsia" w:ascii="宋体" w:hAnsi="宋体" w:cs="宋体"/>
                <w:color w:val="auto"/>
                <w:szCs w:val="21"/>
                <w:highlight w:val="none"/>
                <w:lang w:val="en-US" w:eastAsia="zh-CN"/>
              </w:rPr>
              <w:t>E车网</w:t>
            </w:r>
            <w:r>
              <w:rPr>
                <w:rFonts w:hint="eastAsia" w:ascii="宋体" w:hAnsi="宋体" w:cs="宋体"/>
                <w:color w:val="auto"/>
                <w:szCs w:val="21"/>
                <w:highlight w:val="none"/>
              </w:rPr>
              <w:t>，具体以采购平台发布的为准。</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公示期限：三个工作日。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0"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7.2</w:t>
            </w:r>
          </w:p>
        </w:tc>
        <w:tc>
          <w:tcPr>
            <w:tcW w:w="1448"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推荐成交候选</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和确定成交供应商方式</w:t>
            </w:r>
          </w:p>
        </w:tc>
        <w:tc>
          <w:tcPr>
            <w:tcW w:w="2980" w:type="pct"/>
            <w:vAlign w:val="center"/>
          </w:tcPr>
          <w:p>
            <w:pPr>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1.竞争性采购评审小组按照综合得分由高到低的顺序推荐不超过 3 名</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候选</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。经公示无异议后，确定排名第一的</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候选</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为成交供</w:t>
            </w:r>
            <w:r>
              <w:rPr>
                <w:rFonts w:ascii="宋体" w:hAnsi="宋体" w:cs="宋体"/>
                <w:color w:val="auto"/>
                <w:szCs w:val="21"/>
                <w:highlight w:val="none"/>
              </w:rPr>
              <w:t>应商</w:t>
            </w:r>
            <w:r>
              <w:rPr>
                <w:rFonts w:hint="eastAsia" w:ascii="宋体" w:hAnsi="宋体" w:cs="宋体"/>
                <w:color w:val="auto"/>
                <w:szCs w:val="21"/>
                <w:highlight w:val="none"/>
              </w:rPr>
              <w:t>。</w:t>
            </w:r>
          </w:p>
          <w:p>
            <w:pPr>
              <w:spacing w:line="360" w:lineRule="exact"/>
              <w:jc w:val="left"/>
              <w:rPr>
                <w:color w:val="auto"/>
                <w:highlight w:val="none"/>
              </w:rPr>
            </w:pPr>
            <w:r>
              <w:rPr>
                <w:rFonts w:hint="eastAsia" w:ascii="宋体" w:hAnsi="宋体" w:cs="宋体"/>
                <w:color w:val="auto"/>
                <w:szCs w:val="21"/>
                <w:highlight w:val="none"/>
              </w:rPr>
              <w:t>2.竞争性采购排名第一的成交候选</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放弃</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、因不可抗力不能履行合同，或者被查实存在影响</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结果的违法行为等情形，不符合</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条件的，采购人可以按照评审小组提出的</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候选</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名单排序依次确定其他</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候选</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，也可以重新采购。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71" w:type="pct"/>
            <w:vAlign w:val="center"/>
          </w:tcPr>
          <w:p>
            <w:pPr>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7.</w:t>
            </w:r>
            <w:r>
              <w:rPr>
                <w:rFonts w:hint="eastAsia" w:ascii="宋体" w:hAnsi="宋体" w:cs="宋体"/>
                <w:color w:val="auto"/>
                <w:szCs w:val="21"/>
                <w:highlight w:val="none"/>
                <w:lang w:val="en-US" w:eastAsia="zh-CN"/>
              </w:rPr>
              <w:t>4</w:t>
            </w:r>
          </w:p>
        </w:tc>
        <w:tc>
          <w:tcPr>
            <w:tcW w:w="1448"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2980" w:type="pct"/>
            <w:vAlign w:val="center"/>
          </w:tcPr>
          <w:p>
            <w:pPr>
              <w:spacing w:line="360" w:lineRule="exact"/>
              <w:rPr>
                <w:rFonts w:ascii="宋体" w:hAnsi="宋体" w:cs="宋体"/>
                <w:color w:val="auto"/>
                <w:szCs w:val="21"/>
                <w:highlight w:val="none"/>
              </w:rPr>
            </w:pPr>
            <w:r>
              <w:rPr>
                <w:rFonts w:hint="eastAsia" w:ascii="宋体" w:hAnsi="宋体" w:cs="宋体"/>
                <w:color w:val="auto"/>
                <w:szCs w:val="21"/>
                <w:highlight w:val="none"/>
              </w:rPr>
              <w:t>履约保证金的形式：详见合同条款。</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履约保证金的金额：详见合同条款。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71" w:type="pct"/>
            <w:vAlign w:val="center"/>
          </w:tcPr>
          <w:p>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4428" w:type="pct"/>
            <w:gridSpan w:val="2"/>
            <w:vAlign w:val="center"/>
          </w:tcPr>
          <w:p>
            <w:pPr>
              <w:spacing w:line="360" w:lineRule="exact"/>
              <w:rPr>
                <w:rFonts w:ascii="宋体" w:hAnsi="宋体" w:cs="宋体"/>
                <w:color w:val="auto"/>
                <w:szCs w:val="21"/>
                <w:highlight w:val="none"/>
              </w:rPr>
            </w:pPr>
            <w:r>
              <w:rPr>
                <w:rFonts w:hint="eastAsia" w:ascii="宋体" w:hAnsi="宋体" w:cs="宋体"/>
                <w:color w:val="auto"/>
                <w:szCs w:val="21"/>
                <w:highlight w:val="none"/>
              </w:rPr>
              <w:t>其他补充内容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9.1</w:t>
            </w:r>
          </w:p>
        </w:tc>
        <w:tc>
          <w:tcPr>
            <w:tcW w:w="4428" w:type="pct"/>
            <w:gridSpan w:val="2"/>
            <w:vAlign w:val="center"/>
          </w:tcPr>
          <w:p>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Ansi="宋体" w:cs="宋体"/>
                <w:color w:val="auto"/>
                <w:highlight w:val="none"/>
              </w:rPr>
            </w:pPr>
            <w:r>
              <w:rPr>
                <w:rFonts w:hint="eastAsia" w:hAnsi="宋体" w:cs="宋体"/>
                <w:color w:val="auto"/>
                <w:highlight w:val="none"/>
              </w:rPr>
              <w:t>采购单位有权在竞争性采购有效期内的任何时候，对供应商提交的文件、资料等情况进行审查复核，若发现供应商在竞争性采购过程中有弄虚作假、围标串标的行为，或有不按竞争性采购文件的要求如实提供有关情况、文件、证明等资料的行为，或有所提供的有关情况、文件、证明等资料与事实不符的行为，或在采购过程中存在其他违法违规行为的，按照不合格处理；被列为成交候选</w:t>
            </w:r>
            <w:r>
              <w:rPr>
                <w:rFonts w:hint="eastAsia" w:hAnsi="宋体" w:cs="宋体"/>
                <w:color w:val="auto"/>
                <w:highlight w:val="none"/>
                <w:lang w:eastAsia="zh-CN"/>
              </w:rPr>
              <w:t>供应商</w:t>
            </w:r>
            <w:r>
              <w:rPr>
                <w:rFonts w:hint="eastAsia" w:hAnsi="宋体" w:cs="宋体"/>
                <w:color w:val="auto"/>
                <w:highlight w:val="none"/>
              </w:rPr>
              <w:t>的，取消成交候选</w:t>
            </w:r>
            <w:r>
              <w:rPr>
                <w:rFonts w:hint="eastAsia" w:hAnsi="宋体" w:cs="宋体"/>
                <w:color w:val="auto"/>
                <w:highlight w:val="none"/>
                <w:lang w:eastAsia="zh-CN"/>
              </w:rPr>
              <w:t>供应商</w:t>
            </w:r>
            <w:r>
              <w:rPr>
                <w:rFonts w:hint="eastAsia" w:hAnsi="宋体" w:cs="宋体"/>
                <w:color w:val="auto"/>
                <w:highlight w:val="none"/>
              </w:rPr>
              <w:t>资格；已成交的，取消成交资格。同时视其情节轻重，给予没收部分或全部竞争性采购保证金，或（和）禁止其一定期限内（最多三年）参与采购人项目招标采购活动，并出具书面处理决定。除此之外，如供应商给采购人造成的损失超过竞争性采购保证金数额的，供应商应当对超过部分给予赔偿。包括但不限于下列情形：</w:t>
            </w:r>
          </w:p>
          <w:p>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(1)供应商提出撤回或撤销或放弃成交资格或对报价提出实质性修改；</w:t>
            </w:r>
          </w:p>
          <w:p>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(2)成交供应商未能在规定期限内签订合同或不按报价结果签订合同或在签订合同时向采购人提出附加条件；</w:t>
            </w:r>
          </w:p>
          <w:p>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(3)成交供应商在合同订立过程中未能完全响应采购文件、清单、附件、合同要求以致合同无法订立的；</w:t>
            </w:r>
          </w:p>
          <w:p>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(4)成交供应商不按照采购文件要求提交履约保证金；</w:t>
            </w:r>
          </w:p>
          <w:p>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(5)供应商在采购过程中以任何方式进行串通的；</w:t>
            </w:r>
          </w:p>
          <w:p>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(6)供应商以他人名义参与采购活动或者弄虚作假，骗取成交资格的；</w:t>
            </w:r>
          </w:p>
          <w:p>
            <w:pPr>
              <w:keepNext w:val="0"/>
              <w:keepLines w:val="0"/>
              <w:pageBreakBefore w:val="0"/>
              <w:widowControl w:val="0"/>
              <w:kinsoku/>
              <w:wordWrap/>
              <w:overflowPunct/>
              <w:topLinePunct w:val="0"/>
              <w:autoSpaceDE/>
              <w:autoSpaceDN/>
              <w:bidi w:val="0"/>
              <w:spacing w:line="360" w:lineRule="exact"/>
              <w:textAlignment w:val="auto"/>
              <w:rPr>
                <w:rFonts w:ascii="宋体" w:hAnsi="宋体" w:cs="宋体"/>
                <w:color w:val="auto"/>
                <w:szCs w:val="21"/>
                <w:highlight w:val="none"/>
              </w:rPr>
            </w:pPr>
            <w:r>
              <w:rPr>
                <w:rFonts w:hint="eastAsia" w:ascii="宋体" w:hAnsi="宋体" w:cs="宋体"/>
                <w:color w:val="auto"/>
                <w:kern w:val="0"/>
                <w:szCs w:val="21"/>
                <w:highlight w:val="none"/>
                <w:lang w:bidi="ar"/>
              </w:rPr>
              <w:t>(7)法律法规或采购文件规定的其他情形。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ascii="宋体" w:hAnsi="宋体" w:cs="宋体"/>
                <w:color w:val="auto"/>
                <w:szCs w:val="21"/>
                <w:highlight w:val="none"/>
              </w:rPr>
              <w:t>2</w:t>
            </w:r>
          </w:p>
        </w:tc>
        <w:tc>
          <w:tcPr>
            <w:tcW w:w="4428" w:type="pct"/>
            <w:gridSpan w:val="2"/>
            <w:vAlign w:val="center"/>
          </w:tcPr>
          <w:p>
            <w:pPr>
              <w:pStyle w:val="187"/>
              <w:spacing w:line="360" w:lineRule="exact"/>
              <w:ind w:firstLine="0" w:firstLineChars="0"/>
              <w:jc w:val="both"/>
              <w:rPr>
                <w:rFonts w:ascii="宋体" w:hAnsi="宋体" w:eastAsia="宋体" w:cs="宋体"/>
                <w:color w:val="auto"/>
                <w:kern w:val="2"/>
                <w:sz w:val="21"/>
                <w:szCs w:val="21"/>
                <w:highlight w:val="none"/>
                <w:lang w:val="en-US" w:eastAsia="zh-CN" w:bidi="ar-SA"/>
              </w:rPr>
            </w:pPr>
            <w:r>
              <w:rPr>
                <w:rFonts w:hint="eastAsia" w:hAnsi="宋体" w:cs="宋体"/>
                <w:color w:val="auto"/>
                <w:sz w:val="21"/>
                <w:szCs w:val="21"/>
                <w:highlight w:val="none"/>
              </w:rPr>
              <w:t>异议的提出与处理按《</w:t>
            </w:r>
            <w:r>
              <w:rPr>
                <w:rFonts w:hint="eastAsia" w:ascii="宋体" w:hAnsi="宋体" w:eastAsia="宋体" w:cs="宋体"/>
                <w:color w:val="auto"/>
                <w:sz w:val="21"/>
                <w:szCs w:val="21"/>
                <w:highlight w:val="none"/>
                <w:shd w:val="clear" w:color="auto" w:fill="FFFFFF"/>
              </w:rPr>
              <w:t>长沙市轨道交通运营有限公司采购管理办法（试行）</w:t>
            </w:r>
            <w:r>
              <w:rPr>
                <w:rFonts w:hint="eastAsia" w:hAnsi="宋体" w:cs="宋体"/>
                <w:color w:val="auto"/>
                <w:sz w:val="21"/>
                <w:szCs w:val="21"/>
                <w:highlight w:val="none"/>
              </w:rPr>
              <w:t>》的规定执行。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3</w:t>
            </w:r>
          </w:p>
        </w:tc>
        <w:tc>
          <w:tcPr>
            <w:tcW w:w="4428" w:type="pct"/>
            <w:gridSpan w:val="2"/>
            <w:vAlign w:val="center"/>
          </w:tcPr>
          <w:p>
            <w:pPr>
              <w:pStyle w:val="187"/>
              <w:spacing w:line="360" w:lineRule="exact"/>
              <w:ind w:firstLine="0" w:firstLineChars="0"/>
              <w:jc w:val="both"/>
              <w:rPr>
                <w:rFonts w:ascii="宋体" w:hAnsi="宋体" w:eastAsia="宋体" w:cs="宋体"/>
                <w:color w:val="auto"/>
                <w:kern w:val="2"/>
                <w:sz w:val="21"/>
                <w:szCs w:val="21"/>
                <w:highlight w:val="none"/>
                <w:lang w:val="en-US" w:eastAsia="zh-CN" w:bidi="ar-SA"/>
              </w:rPr>
            </w:pPr>
            <w:r>
              <w:rPr>
                <w:rFonts w:hint="eastAsia" w:hAnsi="宋体" w:cs="宋体"/>
                <w:color w:val="auto"/>
                <w:sz w:val="21"/>
                <w:szCs w:val="21"/>
                <w:highlight w:val="none"/>
              </w:rPr>
              <w:t>项目采购期间，请各供应商随时关注采购平台，以便及时获得相关信息，否则采购人不负任何责任。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4</w:t>
            </w:r>
          </w:p>
        </w:tc>
        <w:tc>
          <w:tcPr>
            <w:tcW w:w="4428" w:type="pct"/>
            <w:gridSpan w:val="2"/>
            <w:vAlign w:val="center"/>
          </w:tcPr>
          <w:p>
            <w:pPr>
              <w:pStyle w:val="187"/>
              <w:spacing w:line="360" w:lineRule="exact"/>
              <w:ind w:firstLine="0" w:firstLineChars="0"/>
              <w:jc w:val="both"/>
              <w:rPr>
                <w:rFonts w:ascii="宋体" w:hAnsi="宋体" w:eastAsia="宋体" w:cs="宋体"/>
                <w:color w:val="auto"/>
                <w:kern w:val="2"/>
                <w:sz w:val="21"/>
                <w:szCs w:val="21"/>
                <w:highlight w:val="none"/>
                <w:lang w:val="en-US" w:eastAsia="zh-CN" w:bidi="ar-SA"/>
              </w:rPr>
            </w:pPr>
            <w:r>
              <w:rPr>
                <w:rFonts w:hint="eastAsia" w:hAnsi="宋体" w:cs="宋体"/>
                <w:color w:val="auto"/>
                <w:sz w:val="21"/>
                <w:szCs w:val="21"/>
                <w:highlight w:val="none"/>
              </w:rPr>
              <w:t>电子化采购的应急措施：在电子化采购过程中，如遇不可抗力及停电、系统故障等情况短时内无法恢复正常的，采购人应暂停开、评审等采购活动，待故障和问题解除后，恢复采购活动。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5</w:t>
            </w:r>
          </w:p>
        </w:tc>
        <w:tc>
          <w:tcPr>
            <w:tcW w:w="4428" w:type="pct"/>
            <w:gridSpan w:val="2"/>
            <w:vAlign w:val="center"/>
          </w:tcPr>
          <w:p>
            <w:pPr>
              <w:pStyle w:val="187"/>
              <w:spacing w:line="360" w:lineRule="exact"/>
              <w:ind w:firstLine="0" w:firstLineChars="0"/>
              <w:jc w:val="both"/>
              <w:rPr>
                <w:rFonts w:ascii="宋体" w:hAnsi="宋体" w:eastAsia="宋体" w:cs="宋体"/>
                <w:color w:val="auto"/>
                <w:kern w:val="2"/>
                <w:sz w:val="21"/>
                <w:szCs w:val="21"/>
                <w:highlight w:val="none"/>
                <w:lang w:val="en-US" w:eastAsia="zh-CN" w:bidi="ar-SA"/>
              </w:rPr>
            </w:pPr>
            <w:r>
              <w:rPr>
                <w:rFonts w:hint="eastAsia" w:hAnsi="宋体" w:cs="宋体"/>
                <w:color w:val="auto"/>
                <w:sz w:val="21"/>
                <w:szCs w:val="21"/>
                <w:highlight w:val="none"/>
              </w:rPr>
              <w:t>成交通知发出以前，成交候选</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及其相关情况发生变化，致使其达不到合格供应商资格条件的，取消其成交候选</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资格，给采购人造成损失的，应承担相应损失。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6</w:t>
            </w:r>
          </w:p>
        </w:tc>
        <w:tc>
          <w:tcPr>
            <w:tcW w:w="4428" w:type="pct"/>
            <w:gridSpan w:val="2"/>
            <w:vAlign w:val="center"/>
          </w:tcPr>
          <w:p>
            <w:pPr>
              <w:pStyle w:val="187"/>
              <w:spacing w:line="360" w:lineRule="exact"/>
              <w:ind w:firstLine="0" w:firstLineChars="0"/>
              <w:jc w:val="both"/>
              <w:rPr>
                <w:rFonts w:ascii="宋体" w:hAnsi="宋体" w:eastAsia="宋体" w:cs="宋体"/>
                <w:color w:val="auto"/>
                <w:kern w:val="2"/>
                <w:sz w:val="21"/>
                <w:szCs w:val="21"/>
                <w:highlight w:val="none"/>
                <w:lang w:val="en-US" w:eastAsia="zh-CN" w:bidi="ar-SA"/>
              </w:rPr>
            </w:pPr>
            <w:r>
              <w:rPr>
                <w:rFonts w:hint="eastAsia" w:hAnsi="宋体" w:cs="宋体"/>
                <w:color w:val="auto"/>
                <w:sz w:val="21"/>
                <w:szCs w:val="21"/>
                <w:highlight w:val="none"/>
              </w:rPr>
              <w:t>供应商不允许有挂靠或转包的行为，采购人或评审小组在任何时候发现供应商是挂靠或转包的，该供应商将</w:t>
            </w:r>
            <w:r>
              <w:rPr>
                <w:rFonts w:hint="eastAsia" w:hAnsi="宋体" w:cs="宋体"/>
                <w:b/>
                <w:bCs/>
                <w:color w:val="auto"/>
                <w:sz w:val="21"/>
                <w:szCs w:val="21"/>
                <w:highlight w:val="none"/>
              </w:rPr>
              <w:t>视为不合格供应商</w:t>
            </w:r>
            <w:r>
              <w:rPr>
                <w:rFonts w:hint="eastAsia" w:hAnsi="宋体" w:cs="宋体"/>
                <w:color w:val="auto"/>
                <w:sz w:val="21"/>
                <w:szCs w:val="21"/>
                <w:highlight w:val="none"/>
              </w:rPr>
              <w:t>处理，采购人有权取消其成交资格并没收</w:t>
            </w:r>
            <w:r>
              <w:rPr>
                <w:rFonts w:hint="eastAsia" w:hAnsi="宋体" w:cs="宋体"/>
                <w:color w:val="auto"/>
                <w:sz w:val="21"/>
                <w:szCs w:val="21"/>
                <w:highlight w:val="none"/>
                <w:lang w:eastAsia="zh-CN"/>
              </w:rPr>
              <w:t>竞争性采购</w:t>
            </w:r>
            <w:r>
              <w:rPr>
                <w:rFonts w:hint="eastAsia" w:hAnsi="宋体" w:cs="宋体"/>
                <w:color w:val="auto"/>
                <w:sz w:val="21"/>
                <w:szCs w:val="21"/>
                <w:highlight w:val="none"/>
              </w:rPr>
              <w:t>保证金，已签订合同的，终止合同，没收履约保证金，并追究该供应商的有关法律责任。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7</w:t>
            </w:r>
          </w:p>
        </w:tc>
        <w:tc>
          <w:tcPr>
            <w:tcW w:w="4428" w:type="pct"/>
            <w:gridSpan w:val="2"/>
            <w:vAlign w:val="center"/>
          </w:tcPr>
          <w:p>
            <w:pPr>
              <w:spacing w:line="360" w:lineRule="exact"/>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本采购文件要求的复印件是指复印件或扫描件或影印件。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8</w:t>
            </w:r>
          </w:p>
        </w:tc>
        <w:tc>
          <w:tcPr>
            <w:tcW w:w="4428" w:type="pct"/>
            <w:gridSpan w:val="2"/>
            <w:vAlign w:val="center"/>
          </w:tcPr>
          <w:p>
            <w:pPr>
              <w:pStyle w:val="43"/>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构成本采购文件的各个组成文件应互为解释，互为说明；如有不明确或不一致，构成合同文件组成内容，以合同文件约定内容为准，且以专用合同条款约定的合同文件优先顺序解释；除采购文件中有特别规定外，仅适用于竞争性采购阶段的规定，按竞争性采购公告、竞争性采购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9</w:t>
            </w:r>
          </w:p>
        </w:tc>
        <w:tc>
          <w:tcPr>
            <w:tcW w:w="442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供应商须对所提供业绩证明资料的真实性和有效性负责，如发生异议投诉等，须无条件配合采购人提供相关证明材料原件。在响应文件或后续异议投诉阶段存在下列情形之一的，供应商自愿接受评审</w:t>
            </w:r>
            <w:r>
              <w:rPr>
                <w:rFonts w:hint="eastAsia" w:ascii="宋体" w:hAnsi="宋体" w:cs="宋体"/>
                <w:color w:val="auto"/>
                <w:kern w:val="2"/>
                <w:sz w:val="21"/>
                <w:szCs w:val="21"/>
                <w:highlight w:val="none"/>
                <w:lang w:val="en-US" w:eastAsia="zh-CN" w:bidi="ar-SA"/>
              </w:rPr>
              <w:t>小组</w:t>
            </w:r>
            <w:r>
              <w:rPr>
                <w:rFonts w:hint="eastAsia" w:ascii="宋体" w:hAnsi="宋体" w:eastAsia="宋体" w:cs="宋体"/>
                <w:color w:val="auto"/>
                <w:kern w:val="2"/>
                <w:sz w:val="21"/>
                <w:szCs w:val="21"/>
                <w:highlight w:val="none"/>
                <w:lang w:val="en-US" w:eastAsia="zh-CN" w:bidi="ar-SA"/>
              </w:rPr>
              <w:t>或采购人做出的对其不利的结论，并承担由此带来的一切不利于其自身的后果。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未提供有效证明材料的；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（2)提供证明材料不齐全且对供应商有利的；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（3)提供证明材料与事实不符且对供应商有利的；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（4)所提供证明材料不能有效证明业绩的真实性或有效性；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（5)被查实存在弄虚作假的；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（6)不配合提供证明材料的。</w:t>
            </w:r>
          </w:p>
        </w:tc>
      </w:tr>
    </w:tbl>
    <w:p>
      <w:pPr>
        <w:adjustRightInd w:val="0"/>
        <w:snapToGrid w:val="0"/>
        <w:spacing w:line="360" w:lineRule="auto"/>
        <w:jc w:val="center"/>
        <w:rPr>
          <w:rFonts w:ascii="黑体" w:eastAsia="黑体"/>
          <w:b/>
          <w:color w:val="auto"/>
          <w:sz w:val="32"/>
          <w:szCs w:val="32"/>
          <w:highlight w:val="none"/>
        </w:rPr>
      </w:pPr>
    </w:p>
    <w:p>
      <w:pPr>
        <w:adjustRightInd w:val="0"/>
        <w:snapToGrid w:val="0"/>
        <w:spacing w:line="360" w:lineRule="auto"/>
        <w:jc w:val="center"/>
        <w:rPr>
          <w:rFonts w:ascii="黑体" w:hAnsi="宋体" w:eastAsia="黑体"/>
          <w:b/>
          <w:color w:val="auto"/>
          <w:sz w:val="32"/>
          <w:szCs w:val="32"/>
          <w:highlight w:val="none"/>
        </w:rPr>
      </w:pPr>
      <w:r>
        <w:rPr>
          <w:rFonts w:ascii="黑体" w:eastAsia="黑体"/>
          <w:b/>
          <w:color w:val="auto"/>
          <w:sz w:val="32"/>
          <w:szCs w:val="32"/>
          <w:highlight w:val="none"/>
        </w:rPr>
        <w:br w:type="page"/>
      </w:r>
      <w:r>
        <w:rPr>
          <w:rFonts w:hint="eastAsia" w:ascii="宋体" w:hAnsi="宋体" w:cs="宋体"/>
          <w:b/>
          <w:color w:val="auto"/>
          <w:sz w:val="28"/>
          <w:szCs w:val="28"/>
          <w:highlight w:val="none"/>
        </w:rPr>
        <w:t>竞争性采购须知</w:t>
      </w:r>
    </w:p>
    <w:p>
      <w:pPr>
        <w:spacing w:line="360" w:lineRule="auto"/>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1.总则</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auto"/>
          <w:szCs w:val="21"/>
          <w:highlight w:val="none"/>
        </w:rPr>
      </w:pPr>
      <w:r>
        <w:rPr>
          <w:rFonts w:hint="eastAsia" w:ascii="宋体" w:hAnsi="宋体"/>
          <w:b/>
          <w:bCs/>
          <w:color w:val="auto"/>
          <w:szCs w:val="21"/>
          <w:highlight w:val="none"/>
        </w:rPr>
        <w:t>1.1 项目概况</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color w:val="auto"/>
          <w:szCs w:val="21"/>
          <w:highlight w:val="none"/>
        </w:rPr>
      </w:pPr>
      <w:r>
        <w:rPr>
          <w:rFonts w:ascii="宋体" w:hAnsi="宋体"/>
          <w:color w:val="auto"/>
          <w:szCs w:val="21"/>
          <w:highlight w:val="none"/>
        </w:rPr>
        <w:t>1.1.1根据有关法律、法规和规章的规定，本项目已具备</w:t>
      </w:r>
      <w:r>
        <w:rPr>
          <w:rFonts w:hint="eastAsia" w:ascii="宋体" w:hAnsi="宋体"/>
          <w:color w:val="auto"/>
          <w:szCs w:val="21"/>
          <w:highlight w:val="none"/>
        </w:rPr>
        <w:t>采购</w:t>
      </w:r>
      <w:r>
        <w:rPr>
          <w:rFonts w:ascii="宋体" w:hAnsi="宋体"/>
          <w:color w:val="auto"/>
          <w:szCs w:val="21"/>
          <w:highlight w:val="none"/>
        </w:rPr>
        <w:t>条件，现进行</w:t>
      </w:r>
      <w:r>
        <w:rPr>
          <w:rFonts w:hint="eastAsia" w:ascii="宋体" w:hAnsi="宋体"/>
          <w:color w:val="auto"/>
          <w:szCs w:val="21"/>
          <w:highlight w:val="none"/>
        </w:rPr>
        <w:t>竞争性采购</w:t>
      </w:r>
      <w:r>
        <w:rPr>
          <w:rFonts w:ascii="宋体" w:hAnsi="宋体"/>
          <w:color w:val="auto"/>
          <w:szCs w:val="21"/>
          <w:highlight w:val="none"/>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color w:val="auto"/>
          <w:szCs w:val="21"/>
          <w:highlight w:val="none"/>
        </w:rPr>
      </w:pPr>
      <w:r>
        <w:rPr>
          <w:rFonts w:ascii="宋体" w:hAnsi="宋体"/>
          <w:color w:val="auto"/>
          <w:szCs w:val="21"/>
          <w:highlight w:val="none"/>
        </w:rPr>
        <w:t>1.1.2</w:t>
      </w:r>
      <w:r>
        <w:rPr>
          <w:rFonts w:hint="eastAsia" w:ascii="宋体" w:hAnsi="宋体"/>
          <w:color w:val="auto"/>
          <w:szCs w:val="21"/>
          <w:highlight w:val="none"/>
        </w:rPr>
        <w:t>采购人</w:t>
      </w:r>
      <w:r>
        <w:rPr>
          <w:rFonts w:ascii="宋体" w:hAnsi="宋体"/>
          <w:color w:val="auto"/>
          <w:szCs w:val="21"/>
          <w:highlight w:val="none"/>
        </w:rPr>
        <w:t>：</w:t>
      </w:r>
      <w:r>
        <w:rPr>
          <w:rFonts w:hint="eastAsia" w:hAnsi="宋体"/>
          <w:color w:val="auto"/>
          <w:szCs w:val="21"/>
          <w:highlight w:val="none"/>
        </w:rPr>
        <w:t>见竞争性采购须知前附表</w:t>
      </w:r>
      <w:r>
        <w:rPr>
          <w:rFonts w:ascii="宋体" w:hAnsi="宋体"/>
          <w:color w:val="auto"/>
          <w:szCs w:val="21"/>
          <w:highlight w:val="none"/>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color w:val="auto"/>
          <w:szCs w:val="21"/>
          <w:highlight w:val="none"/>
        </w:rPr>
      </w:pPr>
      <w:r>
        <w:rPr>
          <w:rFonts w:ascii="宋体" w:hAnsi="宋体"/>
          <w:color w:val="auto"/>
          <w:szCs w:val="21"/>
          <w:highlight w:val="none"/>
        </w:rPr>
        <w:t>1.1.</w:t>
      </w:r>
      <w:r>
        <w:rPr>
          <w:rFonts w:hint="eastAsia" w:ascii="宋体" w:hAnsi="宋体"/>
          <w:color w:val="auto"/>
          <w:szCs w:val="21"/>
          <w:highlight w:val="none"/>
        </w:rPr>
        <w:t>3采购</w:t>
      </w:r>
      <w:r>
        <w:rPr>
          <w:rFonts w:ascii="宋体" w:hAnsi="宋体"/>
          <w:color w:val="auto"/>
          <w:szCs w:val="21"/>
          <w:highlight w:val="none"/>
        </w:rPr>
        <w:t>项目名称：</w:t>
      </w:r>
      <w:r>
        <w:rPr>
          <w:rFonts w:hint="eastAsia" w:hAnsi="宋体"/>
          <w:color w:val="auto"/>
          <w:szCs w:val="21"/>
          <w:highlight w:val="none"/>
        </w:rPr>
        <w:t>见竞争性采购须知前附表</w:t>
      </w:r>
      <w:r>
        <w:rPr>
          <w:rFonts w:ascii="宋体" w:hAnsi="宋体"/>
          <w:color w:val="auto"/>
          <w:szCs w:val="21"/>
          <w:highlight w:val="none"/>
        </w:rPr>
        <w:t>。</w:t>
      </w:r>
    </w:p>
    <w:p>
      <w:pPr>
        <w:pStyle w:val="187"/>
        <w:ind w:firstLine="0"/>
        <w:jc w:val="both"/>
        <w:rPr>
          <w:rFonts w:hAnsi="宋体"/>
          <w:b/>
          <w:bCs/>
          <w:color w:val="auto"/>
          <w:sz w:val="21"/>
          <w:szCs w:val="21"/>
          <w:highlight w:val="none"/>
        </w:rPr>
      </w:pPr>
      <w:r>
        <w:rPr>
          <w:rFonts w:hint="eastAsia" w:hAnsi="宋体"/>
          <w:b/>
          <w:bCs/>
          <w:color w:val="auto"/>
          <w:sz w:val="21"/>
          <w:szCs w:val="21"/>
          <w:highlight w:val="none"/>
        </w:rPr>
        <w:t>1.2 资金来源</w:t>
      </w:r>
    </w:p>
    <w:p>
      <w:pPr>
        <w:pStyle w:val="187"/>
        <w:ind w:firstLine="420" w:firstLineChars="200"/>
        <w:jc w:val="both"/>
        <w:rPr>
          <w:rFonts w:hAnsi="宋体"/>
          <w:strike/>
          <w:color w:val="auto"/>
          <w:sz w:val="21"/>
          <w:szCs w:val="21"/>
          <w:highlight w:val="none"/>
        </w:rPr>
      </w:pPr>
      <w:r>
        <w:rPr>
          <w:rFonts w:hint="eastAsia" w:ascii="Times New Roman" w:hAnsi="宋体"/>
          <w:color w:val="auto"/>
          <w:sz w:val="21"/>
          <w:szCs w:val="21"/>
          <w:highlight w:val="none"/>
        </w:rPr>
        <w:t>详见竞争性采购公告。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auto"/>
          <w:szCs w:val="21"/>
          <w:highlight w:val="none"/>
        </w:rPr>
      </w:pPr>
      <w:r>
        <w:rPr>
          <w:rFonts w:hint="eastAsia" w:ascii="宋体" w:hAnsi="宋体"/>
          <w:b/>
          <w:bCs/>
          <w:color w:val="auto"/>
          <w:szCs w:val="21"/>
          <w:highlight w:val="none"/>
        </w:rPr>
        <w:t>1.3 采购范围</w:t>
      </w:r>
      <w:r>
        <w:rPr>
          <w:rFonts w:hint="eastAsia" w:ascii="宋体" w:hAnsi="宋体" w:eastAsia="宋体" w:cs="Times New Roman"/>
          <w:b/>
          <w:bCs/>
          <w:color w:val="auto"/>
          <w:szCs w:val="21"/>
          <w:highlight w:val="none"/>
        </w:rPr>
        <w:t>、</w:t>
      </w:r>
      <w:r>
        <w:rPr>
          <w:rFonts w:hint="eastAsia" w:ascii="宋体" w:hAnsi="宋体" w:cs="Times New Roman"/>
          <w:b/>
          <w:bCs/>
          <w:color w:val="auto"/>
          <w:szCs w:val="21"/>
          <w:highlight w:val="none"/>
          <w:lang w:eastAsia="zh-CN"/>
        </w:rPr>
        <w:t>工</w:t>
      </w:r>
      <w:r>
        <w:rPr>
          <w:rFonts w:hint="eastAsia" w:ascii="宋体" w:hAnsi="宋体" w:eastAsia="宋体" w:cs="Times New Roman"/>
          <w:b/>
          <w:bCs/>
          <w:color w:val="auto"/>
          <w:szCs w:val="21"/>
          <w:highlight w:val="none"/>
        </w:rPr>
        <w:t>期</w:t>
      </w:r>
    </w:p>
    <w:p>
      <w:pPr>
        <w:pStyle w:val="187"/>
        <w:jc w:val="both"/>
        <w:rPr>
          <w:rFonts w:hAnsi="宋体" w:cs="宋体"/>
          <w:color w:val="auto"/>
          <w:sz w:val="21"/>
          <w:szCs w:val="21"/>
          <w:highlight w:val="none"/>
        </w:rPr>
      </w:pPr>
      <w:r>
        <w:rPr>
          <w:rFonts w:hint="eastAsia" w:hAnsi="宋体" w:cs="宋体"/>
          <w:color w:val="auto"/>
          <w:sz w:val="21"/>
          <w:szCs w:val="21"/>
          <w:highlight w:val="none"/>
        </w:rPr>
        <w:t>1.3.1采购范围：见竞争性采购须知前附表。</w:t>
      </w:r>
    </w:p>
    <w:p>
      <w:pPr>
        <w:pStyle w:val="18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r>
        <w:rPr>
          <w:rFonts w:hint="eastAsia" w:hAnsi="宋体" w:cs="宋体"/>
          <w:color w:val="auto"/>
          <w:sz w:val="21"/>
          <w:szCs w:val="21"/>
          <w:highlight w:val="none"/>
          <w:lang w:eastAsia="zh-CN"/>
        </w:rPr>
        <w:t>工</w:t>
      </w:r>
      <w:r>
        <w:rPr>
          <w:rFonts w:hint="eastAsia" w:ascii="宋体" w:hAnsi="宋体" w:eastAsia="宋体" w:cs="宋体"/>
          <w:color w:val="auto"/>
          <w:sz w:val="21"/>
          <w:szCs w:val="21"/>
          <w:highlight w:val="none"/>
        </w:rPr>
        <w:t>期：见竞争性采购须知前附表。</w:t>
      </w:r>
    </w:p>
    <w:p>
      <w:pPr>
        <w:pStyle w:val="18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1.3.3质保期：见竞争性采购须知前附表。</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auto"/>
          <w:szCs w:val="21"/>
          <w:highlight w:val="none"/>
        </w:rPr>
      </w:pPr>
      <w:r>
        <w:rPr>
          <w:rFonts w:hint="eastAsia" w:ascii="宋体" w:hAnsi="宋体"/>
          <w:b/>
          <w:bCs/>
          <w:color w:val="auto"/>
          <w:szCs w:val="21"/>
          <w:highlight w:val="none"/>
        </w:rPr>
        <w:t>1.4 供应商资格要求</w:t>
      </w:r>
    </w:p>
    <w:p>
      <w:pPr>
        <w:pStyle w:val="187"/>
        <w:jc w:val="both"/>
        <w:rPr>
          <w:rFonts w:hint="eastAsia" w:hAnsi="宋体" w:cs="宋体"/>
          <w:color w:val="auto"/>
          <w:sz w:val="21"/>
          <w:szCs w:val="21"/>
          <w:highlight w:val="none"/>
        </w:rPr>
      </w:pPr>
      <w:r>
        <w:rPr>
          <w:rFonts w:hint="eastAsia" w:hAnsi="宋体" w:cs="宋体"/>
          <w:color w:val="auto"/>
          <w:sz w:val="21"/>
          <w:szCs w:val="21"/>
          <w:highlight w:val="none"/>
        </w:rPr>
        <w:t>1.4.1 供应商应具备承担本项目资格要求：见竞争性采购公告。</w:t>
      </w:r>
      <w:bookmarkStart w:id="9" w:name="page20"/>
      <w:bookmarkEnd w:id="9"/>
    </w:p>
    <w:p>
      <w:pPr>
        <w:pStyle w:val="187"/>
        <w:jc w:val="both"/>
        <w:rPr>
          <w:rFonts w:hint="eastAsia" w:ascii="宋体" w:hAnsi="宋体" w:eastAsia="宋体" w:cs="宋体"/>
          <w:color w:val="auto"/>
          <w:sz w:val="21"/>
          <w:szCs w:val="21"/>
          <w:highlight w:val="none"/>
        </w:rPr>
      </w:pPr>
      <w:r>
        <w:rPr>
          <w:rFonts w:hint="eastAsia" w:hAnsi="宋体" w:cs="宋体"/>
          <w:color w:val="auto"/>
          <w:sz w:val="21"/>
          <w:szCs w:val="21"/>
          <w:highlight w:val="none"/>
        </w:rPr>
        <w:t>1.4.2竞争性采购须知前附表规定接受联合体的，除应符合本章</w:t>
      </w:r>
      <w:r>
        <w:rPr>
          <w:rFonts w:hint="eastAsia" w:hAnsi="宋体" w:cs="宋体"/>
          <w:b/>
          <w:bCs/>
          <w:color w:val="auto"/>
          <w:sz w:val="21"/>
          <w:szCs w:val="21"/>
          <w:highlight w:val="none"/>
        </w:rPr>
        <w:t>第1.4.1项</w:t>
      </w:r>
      <w:r>
        <w:rPr>
          <w:rFonts w:hint="eastAsia" w:hAnsi="宋体" w:cs="宋体"/>
          <w:color w:val="auto"/>
          <w:sz w:val="21"/>
          <w:szCs w:val="21"/>
          <w:highlight w:val="none"/>
        </w:rPr>
        <w:t>和竞争性采购须知</w:t>
      </w:r>
      <w:r>
        <w:rPr>
          <w:rFonts w:hint="eastAsia" w:ascii="宋体" w:hAnsi="宋体" w:eastAsia="宋体" w:cs="宋体"/>
          <w:color w:val="auto"/>
          <w:sz w:val="21"/>
          <w:szCs w:val="21"/>
          <w:highlight w:val="none"/>
        </w:rPr>
        <w:t>前附表的要求外，还应遵守以下规定：</w:t>
      </w:r>
    </w:p>
    <w:p>
      <w:pPr>
        <w:pStyle w:val="18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（1）联合体各方应按竞争性采购文件提供的格式签订联合体协议书，明确联合体牵头人和各方权利义务；</w:t>
      </w:r>
    </w:p>
    <w:p>
      <w:pPr>
        <w:pStyle w:val="18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（2）由同一专业的单位组成的联合体，按照资质等级较低的单位确定资质等级；</w:t>
      </w:r>
    </w:p>
    <w:p>
      <w:pPr>
        <w:pStyle w:val="18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（3）联合体各方不得再以自己名义单独或参加其他联合体在同一标段中投标。</w:t>
      </w:r>
    </w:p>
    <w:p>
      <w:pPr>
        <w:pStyle w:val="187"/>
        <w:jc w:val="both"/>
        <w:rPr>
          <w:rFonts w:hAnsi="宋体"/>
          <w:color w:val="auto"/>
          <w:sz w:val="21"/>
          <w:szCs w:val="21"/>
          <w:highlight w:val="none"/>
        </w:rPr>
      </w:pPr>
      <w:r>
        <w:rPr>
          <w:rFonts w:hAnsi="宋体"/>
          <w:color w:val="auto"/>
          <w:sz w:val="21"/>
          <w:szCs w:val="21"/>
          <w:highlight w:val="none"/>
        </w:rPr>
        <w:t>1.4.</w:t>
      </w:r>
      <w:r>
        <w:rPr>
          <w:rFonts w:hint="eastAsia" w:hAnsi="宋体"/>
          <w:color w:val="auto"/>
          <w:sz w:val="21"/>
          <w:szCs w:val="21"/>
          <w:highlight w:val="none"/>
          <w:lang w:val="en-US" w:eastAsia="zh-CN"/>
        </w:rPr>
        <w:t>3</w:t>
      </w:r>
      <w:r>
        <w:rPr>
          <w:rFonts w:hAnsi="宋体"/>
          <w:color w:val="auto"/>
          <w:sz w:val="21"/>
          <w:szCs w:val="21"/>
          <w:highlight w:val="none"/>
        </w:rPr>
        <w:t xml:space="preserve"> </w:t>
      </w:r>
      <w:r>
        <w:rPr>
          <w:rFonts w:hint="eastAsia" w:hAnsi="宋体"/>
          <w:color w:val="auto"/>
          <w:sz w:val="21"/>
          <w:szCs w:val="21"/>
          <w:highlight w:val="none"/>
        </w:rPr>
        <w:t>供应商不得</w:t>
      </w:r>
      <w:r>
        <w:rPr>
          <w:rFonts w:hAnsi="宋体"/>
          <w:color w:val="auto"/>
          <w:sz w:val="21"/>
          <w:szCs w:val="21"/>
          <w:highlight w:val="none"/>
        </w:rPr>
        <w:t>存在下列情形之一：</w:t>
      </w:r>
    </w:p>
    <w:p>
      <w:pPr>
        <w:pStyle w:val="187"/>
        <w:jc w:val="both"/>
        <w:rPr>
          <w:rFonts w:hAnsi="宋体" w:cs="宋体"/>
          <w:color w:val="auto"/>
          <w:sz w:val="21"/>
          <w:szCs w:val="21"/>
          <w:highlight w:val="none"/>
        </w:rPr>
      </w:pPr>
      <w:r>
        <w:rPr>
          <w:rFonts w:hAnsi="宋体" w:cs="宋体"/>
          <w:color w:val="auto"/>
          <w:sz w:val="21"/>
          <w:szCs w:val="21"/>
          <w:highlight w:val="none"/>
        </w:rPr>
        <w:t>（l）为</w:t>
      </w:r>
      <w:r>
        <w:rPr>
          <w:rFonts w:hint="eastAsia" w:hAnsi="宋体" w:cs="宋体"/>
          <w:color w:val="auto"/>
          <w:sz w:val="21"/>
          <w:szCs w:val="21"/>
          <w:highlight w:val="none"/>
        </w:rPr>
        <w:t>采购人</w:t>
      </w:r>
      <w:r>
        <w:rPr>
          <w:rFonts w:hAnsi="宋体" w:cs="宋体"/>
          <w:color w:val="auto"/>
          <w:sz w:val="21"/>
          <w:szCs w:val="21"/>
          <w:highlight w:val="none"/>
        </w:rPr>
        <w:t>的不具有独立法人资格的附属机构</w:t>
      </w:r>
      <w:r>
        <w:rPr>
          <w:rFonts w:hint="eastAsia" w:hAnsi="宋体" w:cs="宋体"/>
          <w:color w:val="auto"/>
          <w:sz w:val="21"/>
          <w:szCs w:val="21"/>
          <w:highlight w:val="none"/>
        </w:rPr>
        <w:t>（</w:t>
      </w:r>
      <w:r>
        <w:rPr>
          <w:rFonts w:hAnsi="宋体" w:cs="宋体"/>
          <w:color w:val="auto"/>
          <w:sz w:val="21"/>
          <w:szCs w:val="21"/>
          <w:highlight w:val="none"/>
        </w:rPr>
        <w:t>单位</w:t>
      </w:r>
      <w:r>
        <w:rPr>
          <w:rFonts w:hint="eastAsia" w:hAnsi="宋体" w:cs="宋体"/>
          <w:color w:val="auto"/>
          <w:sz w:val="21"/>
          <w:szCs w:val="21"/>
          <w:highlight w:val="none"/>
        </w:rPr>
        <w:t>）</w:t>
      </w:r>
      <w:r>
        <w:rPr>
          <w:rFonts w:hAnsi="宋体" w:cs="宋体"/>
          <w:color w:val="auto"/>
          <w:sz w:val="21"/>
          <w:szCs w:val="21"/>
          <w:highlight w:val="none"/>
        </w:rPr>
        <w:t>；</w:t>
      </w:r>
    </w:p>
    <w:p>
      <w:pPr>
        <w:pStyle w:val="187"/>
        <w:jc w:val="both"/>
        <w:rPr>
          <w:rFonts w:hAnsi="宋体" w:cs="宋体"/>
          <w:color w:val="auto"/>
          <w:sz w:val="21"/>
          <w:szCs w:val="21"/>
          <w:highlight w:val="none"/>
        </w:rPr>
      </w:pPr>
      <w:r>
        <w:rPr>
          <w:rFonts w:hAnsi="宋体" w:cs="宋体"/>
          <w:color w:val="auto"/>
          <w:sz w:val="21"/>
          <w:szCs w:val="21"/>
          <w:highlight w:val="none"/>
        </w:rPr>
        <w:t>（2）为本</w:t>
      </w:r>
      <w:r>
        <w:rPr>
          <w:rFonts w:hint="eastAsia" w:hAnsi="宋体" w:cs="宋体"/>
          <w:color w:val="auto"/>
          <w:sz w:val="21"/>
          <w:szCs w:val="21"/>
          <w:highlight w:val="none"/>
        </w:rPr>
        <w:t>采购</w:t>
      </w:r>
      <w:r>
        <w:rPr>
          <w:rFonts w:hAnsi="宋体" w:cs="宋体"/>
          <w:color w:val="auto"/>
          <w:sz w:val="21"/>
          <w:szCs w:val="21"/>
          <w:highlight w:val="none"/>
        </w:rPr>
        <w:t>项目前期准备提供设计</w:t>
      </w:r>
      <w:r>
        <w:rPr>
          <w:rFonts w:hint="eastAsia" w:hAnsi="宋体" w:cs="宋体"/>
          <w:color w:val="auto"/>
          <w:sz w:val="21"/>
          <w:szCs w:val="21"/>
          <w:highlight w:val="none"/>
        </w:rPr>
        <w:t>或</w:t>
      </w:r>
      <w:r>
        <w:rPr>
          <w:rFonts w:hAnsi="宋体" w:cs="宋体"/>
          <w:color w:val="auto"/>
          <w:sz w:val="21"/>
          <w:szCs w:val="21"/>
          <w:highlight w:val="none"/>
        </w:rPr>
        <w:t>咨询服务的；</w:t>
      </w:r>
    </w:p>
    <w:p>
      <w:pPr>
        <w:pStyle w:val="187"/>
        <w:jc w:val="both"/>
        <w:rPr>
          <w:rFonts w:hAnsi="宋体" w:cs="宋体"/>
          <w:color w:val="auto"/>
          <w:sz w:val="21"/>
          <w:szCs w:val="21"/>
          <w:highlight w:val="none"/>
        </w:rPr>
      </w:pPr>
      <w:r>
        <w:rPr>
          <w:rFonts w:hAnsi="宋体" w:cs="宋体"/>
          <w:color w:val="auto"/>
          <w:sz w:val="21"/>
          <w:szCs w:val="21"/>
          <w:highlight w:val="none"/>
        </w:rPr>
        <w:t>（3）为本</w:t>
      </w:r>
      <w:r>
        <w:rPr>
          <w:rFonts w:hint="eastAsia" w:hAnsi="宋体" w:cs="宋体"/>
          <w:color w:val="auto"/>
          <w:sz w:val="21"/>
          <w:szCs w:val="21"/>
          <w:highlight w:val="none"/>
        </w:rPr>
        <w:t>采购</w:t>
      </w:r>
      <w:r>
        <w:rPr>
          <w:rFonts w:hAnsi="宋体" w:cs="宋体"/>
          <w:color w:val="auto"/>
          <w:sz w:val="21"/>
          <w:szCs w:val="21"/>
          <w:highlight w:val="none"/>
        </w:rPr>
        <w:t>项目的监理人；</w:t>
      </w:r>
    </w:p>
    <w:p>
      <w:pPr>
        <w:pStyle w:val="187"/>
        <w:jc w:val="both"/>
        <w:rPr>
          <w:rFonts w:hAnsi="宋体" w:cs="宋体"/>
          <w:color w:val="auto"/>
          <w:sz w:val="21"/>
          <w:szCs w:val="21"/>
          <w:highlight w:val="none"/>
        </w:rPr>
      </w:pPr>
      <w:r>
        <w:rPr>
          <w:rFonts w:hAnsi="宋体" w:cs="宋体"/>
          <w:color w:val="auto"/>
          <w:sz w:val="21"/>
          <w:szCs w:val="21"/>
          <w:highlight w:val="none"/>
        </w:rPr>
        <w:t>（4）为本</w:t>
      </w:r>
      <w:r>
        <w:rPr>
          <w:rFonts w:hint="eastAsia" w:hAnsi="宋体" w:cs="宋体"/>
          <w:color w:val="auto"/>
          <w:sz w:val="21"/>
          <w:szCs w:val="21"/>
          <w:highlight w:val="none"/>
        </w:rPr>
        <w:t>采购</w:t>
      </w:r>
      <w:r>
        <w:rPr>
          <w:rFonts w:hAnsi="宋体" w:cs="宋体"/>
          <w:color w:val="auto"/>
          <w:sz w:val="21"/>
          <w:szCs w:val="21"/>
          <w:highlight w:val="none"/>
        </w:rPr>
        <w:t>项目的代建人；</w:t>
      </w:r>
    </w:p>
    <w:p>
      <w:pPr>
        <w:pStyle w:val="187"/>
        <w:jc w:val="both"/>
        <w:rPr>
          <w:rFonts w:hAnsi="宋体" w:cs="宋体"/>
          <w:color w:val="auto"/>
          <w:sz w:val="21"/>
          <w:szCs w:val="21"/>
          <w:highlight w:val="none"/>
        </w:rPr>
      </w:pPr>
      <w:r>
        <w:rPr>
          <w:rFonts w:hAnsi="宋体" w:cs="宋体"/>
          <w:color w:val="auto"/>
          <w:sz w:val="21"/>
          <w:szCs w:val="21"/>
          <w:highlight w:val="none"/>
        </w:rPr>
        <w:t>（5）与本</w:t>
      </w:r>
      <w:r>
        <w:rPr>
          <w:rFonts w:hint="eastAsia" w:hAnsi="宋体" w:cs="宋体"/>
          <w:color w:val="auto"/>
          <w:sz w:val="21"/>
          <w:szCs w:val="21"/>
          <w:highlight w:val="none"/>
        </w:rPr>
        <w:t>采购</w:t>
      </w:r>
      <w:r>
        <w:rPr>
          <w:rFonts w:hAnsi="宋体" w:cs="宋体"/>
          <w:color w:val="auto"/>
          <w:sz w:val="21"/>
          <w:szCs w:val="21"/>
          <w:highlight w:val="none"/>
        </w:rPr>
        <w:t>项目的监理人或代建人同为一个法定代表人的；</w:t>
      </w:r>
    </w:p>
    <w:p>
      <w:pPr>
        <w:pStyle w:val="187"/>
        <w:jc w:val="both"/>
        <w:rPr>
          <w:rFonts w:hAnsi="宋体" w:cs="宋体"/>
          <w:color w:val="auto"/>
          <w:sz w:val="21"/>
          <w:szCs w:val="21"/>
          <w:highlight w:val="none"/>
        </w:rPr>
      </w:pPr>
      <w:r>
        <w:rPr>
          <w:rFonts w:hAnsi="宋体" w:cs="宋体"/>
          <w:color w:val="auto"/>
          <w:sz w:val="21"/>
          <w:szCs w:val="21"/>
          <w:highlight w:val="none"/>
        </w:rPr>
        <w:t>（6）与本</w:t>
      </w:r>
      <w:r>
        <w:rPr>
          <w:rFonts w:hint="eastAsia" w:hAnsi="宋体" w:cs="宋体"/>
          <w:color w:val="auto"/>
          <w:sz w:val="21"/>
          <w:szCs w:val="21"/>
          <w:highlight w:val="none"/>
        </w:rPr>
        <w:t>采购</w:t>
      </w:r>
      <w:r>
        <w:rPr>
          <w:rFonts w:hAnsi="宋体" w:cs="宋体"/>
          <w:color w:val="auto"/>
          <w:sz w:val="21"/>
          <w:szCs w:val="21"/>
          <w:highlight w:val="none"/>
        </w:rPr>
        <w:t>项目的监理人或代建人相互控股或参股的；</w:t>
      </w:r>
    </w:p>
    <w:p>
      <w:pPr>
        <w:pStyle w:val="187"/>
        <w:jc w:val="both"/>
        <w:rPr>
          <w:rFonts w:hAnsi="宋体" w:cs="宋体"/>
          <w:color w:val="auto"/>
          <w:sz w:val="21"/>
          <w:szCs w:val="21"/>
          <w:highlight w:val="none"/>
        </w:rPr>
      </w:pPr>
      <w:r>
        <w:rPr>
          <w:rFonts w:hAnsi="宋体" w:cs="宋体"/>
          <w:color w:val="auto"/>
          <w:sz w:val="21"/>
          <w:szCs w:val="21"/>
          <w:highlight w:val="none"/>
        </w:rPr>
        <w:t>（7）与本</w:t>
      </w:r>
      <w:r>
        <w:rPr>
          <w:rFonts w:hint="eastAsia" w:hAnsi="宋体" w:cs="宋体"/>
          <w:color w:val="auto"/>
          <w:sz w:val="21"/>
          <w:szCs w:val="21"/>
          <w:highlight w:val="none"/>
        </w:rPr>
        <w:t>采购</w:t>
      </w:r>
      <w:r>
        <w:rPr>
          <w:rFonts w:hAnsi="宋体" w:cs="宋体"/>
          <w:color w:val="auto"/>
          <w:sz w:val="21"/>
          <w:szCs w:val="21"/>
          <w:highlight w:val="none"/>
        </w:rPr>
        <w:t>项目的监理人或代建人相互任职或工作的；</w:t>
      </w:r>
    </w:p>
    <w:p>
      <w:pPr>
        <w:pStyle w:val="187"/>
        <w:jc w:val="both"/>
        <w:rPr>
          <w:rFonts w:hAnsi="宋体" w:cs="宋体"/>
          <w:color w:val="auto"/>
          <w:sz w:val="21"/>
          <w:szCs w:val="21"/>
          <w:highlight w:val="none"/>
        </w:rPr>
      </w:pPr>
      <w:r>
        <w:rPr>
          <w:rFonts w:hAnsi="宋体" w:cs="宋体"/>
          <w:color w:val="auto"/>
          <w:sz w:val="21"/>
          <w:szCs w:val="21"/>
          <w:highlight w:val="none"/>
        </w:rPr>
        <w:t>（8）被责令停业的；</w:t>
      </w:r>
    </w:p>
    <w:p>
      <w:pPr>
        <w:pStyle w:val="187"/>
        <w:jc w:val="both"/>
        <w:rPr>
          <w:rFonts w:hAnsi="宋体" w:cs="宋体"/>
          <w:color w:val="auto"/>
          <w:sz w:val="21"/>
          <w:szCs w:val="21"/>
          <w:highlight w:val="none"/>
        </w:rPr>
      </w:pPr>
      <w:r>
        <w:rPr>
          <w:rFonts w:hAnsi="宋体" w:cs="宋体"/>
          <w:color w:val="auto"/>
          <w:sz w:val="21"/>
          <w:szCs w:val="21"/>
          <w:highlight w:val="none"/>
        </w:rPr>
        <w:t>（9）</w:t>
      </w:r>
      <w:r>
        <w:rPr>
          <w:rFonts w:hint="eastAsia" w:hAnsi="宋体" w:cs="宋体"/>
          <w:color w:val="auto"/>
          <w:sz w:val="21"/>
          <w:szCs w:val="21"/>
          <w:highlight w:val="none"/>
        </w:rPr>
        <w:t>与采购人存在利害关系可能影响采购公正性的法人、其他组织或者个人；</w:t>
      </w:r>
    </w:p>
    <w:p>
      <w:pPr>
        <w:pStyle w:val="187"/>
        <w:jc w:val="both"/>
        <w:rPr>
          <w:rFonts w:hAnsi="宋体" w:cs="宋体"/>
          <w:color w:val="auto"/>
          <w:sz w:val="21"/>
          <w:szCs w:val="21"/>
          <w:highlight w:val="none"/>
        </w:rPr>
      </w:pPr>
      <w:r>
        <w:rPr>
          <w:rFonts w:hint="eastAsia" w:hAnsi="宋体" w:cs="宋体"/>
          <w:color w:val="auto"/>
          <w:sz w:val="21"/>
          <w:szCs w:val="21"/>
          <w:highlight w:val="none"/>
        </w:rPr>
        <w:t>（</w:t>
      </w:r>
      <w:r>
        <w:rPr>
          <w:rFonts w:hAnsi="宋体" w:cs="宋体"/>
          <w:color w:val="auto"/>
          <w:sz w:val="21"/>
          <w:szCs w:val="21"/>
          <w:highlight w:val="none"/>
        </w:rPr>
        <w:t>10</w:t>
      </w:r>
      <w:r>
        <w:rPr>
          <w:rFonts w:hint="eastAsia" w:hAnsi="宋体" w:cs="宋体"/>
          <w:color w:val="auto"/>
          <w:sz w:val="21"/>
          <w:szCs w:val="21"/>
          <w:highlight w:val="none"/>
        </w:rPr>
        <w:t>）单位负责人为同一人或者存在控股、管理关系的不同单位参加同一标段或者未划分标段的同一采购项目投标的；</w:t>
      </w:r>
    </w:p>
    <w:p>
      <w:pPr>
        <w:pStyle w:val="187"/>
        <w:jc w:val="both"/>
        <w:rPr>
          <w:rFonts w:hAnsi="宋体" w:cs="宋体"/>
          <w:color w:val="auto"/>
          <w:sz w:val="21"/>
          <w:szCs w:val="21"/>
          <w:highlight w:val="none"/>
        </w:rPr>
      </w:pPr>
      <w:r>
        <w:rPr>
          <w:rFonts w:hAnsi="宋体" w:cs="宋体"/>
          <w:color w:val="auto"/>
          <w:sz w:val="21"/>
          <w:szCs w:val="21"/>
          <w:highlight w:val="none"/>
        </w:rPr>
        <w:t>（11）法律、法规规定的其他情形。</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auto"/>
          <w:szCs w:val="21"/>
          <w:highlight w:val="none"/>
        </w:rPr>
      </w:pPr>
      <w:r>
        <w:rPr>
          <w:rFonts w:hint="eastAsia" w:ascii="宋体" w:hAnsi="宋体"/>
          <w:b/>
          <w:bCs/>
          <w:color w:val="auto"/>
          <w:szCs w:val="21"/>
          <w:highlight w:val="none"/>
        </w:rPr>
        <w:t>1.5 费用承担</w:t>
      </w:r>
    </w:p>
    <w:p>
      <w:pPr>
        <w:pStyle w:val="91"/>
        <w:spacing w:line="360" w:lineRule="auto"/>
        <w:ind w:firstLine="420" w:firstLineChars="200"/>
        <w:rPr>
          <w:color w:val="auto"/>
          <w:highlight w:val="none"/>
        </w:rPr>
      </w:pPr>
      <w:r>
        <w:rPr>
          <w:rFonts w:hint="eastAsia"/>
          <w:color w:val="auto"/>
          <w:highlight w:val="none"/>
        </w:rPr>
        <w:t>供应商</w:t>
      </w:r>
      <w:r>
        <w:rPr>
          <w:color w:val="auto"/>
          <w:highlight w:val="none"/>
        </w:rPr>
        <w:t>准备和参加</w:t>
      </w:r>
      <w:r>
        <w:rPr>
          <w:rFonts w:hint="eastAsia"/>
          <w:color w:val="auto"/>
          <w:highlight w:val="none"/>
        </w:rPr>
        <w:t>采购</w:t>
      </w:r>
      <w:r>
        <w:rPr>
          <w:color w:val="auto"/>
          <w:highlight w:val="none"/>
        </w:rPr>
        <w:t>活动发生的费用自理。</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auto"/>
          <w:szCs w:val="21"/>
          <w:highlight w:val="none"/>
        </w:rPr>
      </w:pPr>
      <w:r>
        <w:rPr>
          <w:rFonts w:hint="eastAsia" w:ascii="宋体" w:hAnsi="宋体"/>
          <w:b/>
          <w:bCs/>
          <w:color w:val="auto"/>
          <w:szCs w:val="21"/>
          <w:highlight w:val="none"/>
        </w:rPr>
        <w:t>1.6 保密</w:t>
      </w:r>
    </w:p>
    <w:p>
      <w:pPr>
        <w:pStyle w:val="280"/>
        <w:tabs>
          <w:tab w:val="left" w:pos="2117"/>
        </w:tabs>
        <w:adjustRightInd w:val="0"/>
        <w:snapToGrid w:val="0"/>
        <w:spacing w:line="360" w:lineRule="auto"/>
        <w:ind w:left="0" w:firstLine="420" w:firstLineChars="200"/>
        <w:rPr>
          <w:color w:val="auto"/>
          <w:highlight w:val="none"/>
        </w:rPr>
      </w:pPr>
      <w:r>
        <w:rPr>
          <w:rFonts w:hAnsi="宋体"/>
          <w:color w:val="auto"/>
          <w:szCs w:val="21"/>
          <w:highlight w:val="none"/>
        </w:rPr>
        <w:t>参与</w:t>
      </w:r>
      <w:r>
        <w:rPr>
          <w:rFonts w:hint="eastAsia" w:hAnsi="宋体"/>
          <w:color w:val="auto"/>
          <w:szCs w:val="21"/>
          <w:highlight w:val="none"/>
        </w:rPr>
        <w:t>采购</w:t>
      </w:r>
      <w:r>
        <w:rPr>
          <w:rFonts w:hAnsi="宋体"/>
          <w:color w:val="auto"/>
          <w:szCs w:val="21"/>
          <w:highlight w:val="none"/>
        </w:rPr>
        <w:t>活动的各方应对</w:t>
      </w:r>
      <w:r>
        <w:rPr>
          <w:rFonts w:hint="eastAsia" w:hAnsi="宋体"/>
          <w:color w:val="auto"/>
          <w:szCs w:val="21"/>
          <w:highlight w:val="none"/>
        </w:rPr>
        <w:t>采购文件</w:t>
      </w:r>
      <w:r>
        <w:rPr>
          <w:rFonts w:hAnsi="宋体"/>
          <w:color w:val="auto"/>
          <w:szCs w:val="21"/>
          <w:highlight w:val="none"/>
        </w:rPr>
        <w:t>和</w:t>
      </w:r>
      <w:r>
        <w:rPr>
          <w:rFonts w:hint="eastAsia" w:hAnsi="宋体"/>
          <w:color w:val="auto"/>
          <w:szCs w:val="21"/>
          <w:highlight w:val="none"/>
        </w:rPr>
        <w:t>响应</w:t>
      </w:r>
      <w:r>
        <w:rPr>
          <w:rFonts w:hAnsi="宋体"/>
          <w:color w:val="auto"/>
          <w:szCs w:val="21"/>
          <w:highlight w:val="none"/>
        </w:rPr>
        <w:t>文件中的商业和技术等秘密保密，</w:t>
      </w:r>
      <w:r>
        <w:rPr>
          <w:rFonts w:hint="eastAsia"/>
          <w:color w:val="auto"/>
          <w:highlight w:val="none"/>
        </w:rPr>
        <w:t>违者应对由此造成的后果承担法律责任。</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auto"/>
          <w:szCs w:val="21"/>
          <w:highlight w:val="none"/>
        </w:rPr>
      </w:pPr>
      <w:r>
        <w:rPr>
          <w:rFonts w:hint="eastAsia" w:ascii="宋体" w:hAnsi="宋体"/>
          <w:b/>
          <w:bCs/>
          <w:color w:val="auto"/>
          <w:szCs w:val="21"/>
          <w:highlight w:val="none"/>
        </w:rPr>
        <w:t>1.7 语言文字</w:t>
      </w:r>
    </w:p>
    <w:p>
      <w:pPr>
        <w:pStyle w:val="280"/>
        <w:tabs>
          <w:tab w:val="left" w:pos="2117"/>
        </w:tabs>
        <w:adjustRightInd w:val="0"/>
        <w:snapToGrid w:val="0"/>
        <w:spacing w:line="360" w:lineRule="auto"/>
        <w:ind w:left="420" w:firstLine="0"/>
        <w:rPr>
          <w:color w:val="auto"/>
          <w:highlight w:val="none"/>
        </w:rPr>
      </w:pPr>
      <w:r>
        <w:rPr>
          <w:rFonts w:hint="eastAsia"/>
          <w:color w:val="auto"/>
          <w:highlight w:val="none"/>
        </w:rPr>
        <w:t>除专用术语外，与采购活动有关的语言均使用中文。必要时专用术语应附有中文注释。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auto"/>
          <w:szCs w:val="21"/>
          <w:highlight w:val="none"/>
        </w:rPr>
      </w:pPr>
      <w:r>
        <w:rPr>
          <w:rFonts w:hint="eastAsia" w:ascii="宋体" w:hAnsi="宋体"/>
          <w:b/>
          <w:bCs/>
          <w:color w:val="auto"/>
          <w:szCs w:val="21"/>
          <w:highlight w:val="none"/>
        </w:rPr>
        <w:t>1.8 计量单位</w:t>
      </w:r>
    </w:p>
    <w:p>
      <w:pPr>
        <w:pStyle w:val="187"/>
        <w:jc w:val="both"/>
        <w:rPr>
          <w:rFonts w:hAnsi="宋体"/>
          <w:color w:val="auto"/>
          <w:sz w:val="21"/>
          <w:szCs w:val="21"/>
          <w:highlight w:val="none"/>
        </w:rPr>
      </w:pPr>
      <w:r>
        <w:rPr>
          <w:rFonts w:hAnsi="宋体"/>
          <w:color w:val="auto"/>
          <w:sz w:val="21"/>
          <w:szCs w:val="21"/>
          <w:highlight w:val="none"/>
        </w:rPr>
        <w:t>所有计量均采用中华人民共和国法定计量单位。</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auto"/>
          <w:szCs w:val="21"/>
          <w:highlight w:val="none"/>
        </w:rPr>
      </w:pPr>
      <w:r>
        <w:rPr>
          <w:rFonts w:hint="eastAsia" w:ascii="宋体" w:hAnsi="宋体"/>
          <w:b/>
          <w:bCs/>
          <w:color w:val="auto"/>
          <w:szCs w:val="21"/>
          <w:highlight w:val="none"/>
        </w:rPr>
        <w:t>1.9 踏勘现场</w:t>
      </w:r>
    </w:p>
    <w:p>
      <w:pPr>
        <w:pStyle w:val="187"/>
        <w:jc w:val="both"/>
        <w:rPr>
          <w:rFonts w:hAnsi="宋体"/>
          <w:color w:val="auto"/>
          <w:sz w:val="21"/>
          <w:szCs w:val="21"/>
          <w:highlight w:val="none"/>
        </w:rPr>
      </w:pPr>
      <w:r>
        <w:rPr>
          <w:rFonts w:hint="eastAsia" w:hAnsi="宋体"/>
          <w:color w:val="auto"/>
          <w:sz w:val="21"/>
          <w:szCs w:val="21"/>
          <w:highlight w:val="none"/>
        </w:rPr>
        <w:t>1.9.1按竞争性采购须知前附表的规定执行。</w:t>
      </w:r>
    </w:p>
    <w:p>
      <w:pPr>
        <w:pStyle w:val="187"/>
        <w:jc w:val="both"/>
        <w:rPr>
          <w:rFonts w:hAnsi="宋体"/>
          <w:color w:val="auto"/>
          <w:sz w:val="21"/>
          <w:szCs w:val="21"/>
          <w:highlight w:val="none"/>
        </w:rPr>
      </w:pPr>
      <w:r>
        <w:rPr>
          <w:rFonts w:hint="eastAsia" w:hAnsi="宋体"/>
          <w:color w:val="auto"/>
          <w:sz w:val="21"/>
          <w:szCs w:val="21"/>
          <w:highlight w:val="none"/>
        </w:rPr>
        <w:t>1.9.2供应商踏勘现场发生的费用自理。</w:t>
      </w:r>
    </w:p>
    <w:p>
      <w:pPr>
        <w:pStyle w:val="187"/>
        <w:jc w:val="both"/>
        <w:rPr>
          <w:rFonts w:hAnsi="宋体"/>
          <w:color w:val="auto"/>
          <w:sz w:val="21"/>
          <w:szCs w:val="21"/>
          <w:highlight w:val="none"/>
        </w:rPr>
      </w:pPr>
      <w:r>
        <w:rPr>
          <w:rFonts w:hint="eastAsia" w:hAnsi="宋体"/>
          <w:color w:val="auto"/>
          <w:sz w:val="21"/>
          <w:szCs w:val="21"/>
          <w:highlight w:val="none"/>
        </w:rPr>
        <w:t>1.9.3除采购人的原因外，供应商自行负责在踏勘现场中所发生的人员伤亡和财产损失。</w:t>
      </w:r>
    </w:p>
    <w:p>
      <w:pPr>
        <w:pStyle w:val="187"/>
        <w:jc w:val="both"/>
        <w:rPr>
          <w:rFonts w:hint="eastAsia" w:hAnsi="宋体"/>
          <w:color w:val="auto"/>
          <w:sz w:val="21"/>
          <w:szCs w:val="21"/>
          <w:highlight w:val="none"/>
        </w:rPr>
      </w:pPr>
      <w:r>
        <w:rPr>
          <w:rFonts w:hint="eastAsia" w:hAnsi="宋体"/>
          <w:color w:val="auto"/>
          <w:sz w:val="21"/>
          <w:szCs w:val="21"/>
          <w:highlight w:val="none"/>
        </w:rPr>
        <w:t>1.9.4采购人在踏勘现场有关工程场地和相关环境等情况的介绍，供供应商参考。报价应充分考虑水文、地质可能出现的变化和风险。供应商对自身的判断和决策负责。</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auto"/>
          <w:szCs w:val="21"/>
          <w:highlight w:val="none"/>
        </w:rPr>
      </w:pPr>
      <w:r>
        <w:rPr>
          <w:rFonts w:hint="eastAsia" w:ascii="宋体" w:hAnsi="宋体"/>
          <w:b/>
          <w:bCs/>
          <w:color w:val="auto"/>
          <w:szCs w:val="21"/>
          <w:highlight w:val="none"/>
        </w:rPr>
        <w:t>1.10 分包</w:t>
      </w:r>
    </w:p>
    <w:p>
      <w:pPr>
        <w:pStyle w:val="187"/>
        <w:jc w:val="both"/>
        <w:rPr>
          <w:rFonts w:hAnsi="宋体"/>
          <w:color w:val="auto"/>
          <w:sz w:val="21"/>
          <w:szCs w:val="21"/>
          <w:highlight w:val="none"/>
        </w:rPr>
      </w:pPr>
      <w:r>
        <w:rPr>
          <w:rFonts w:hint="eastAsia" w:hAnsi="宋体"/>
          <w:color w:val="auto"/>
          <w:sz w:val="21"/>
          <w:szCs w:val="21"/>
          <w:highlight w:val="none"/>
        </w:rPr>
        <w:t>1.10.1供应商拟在成交后将成交项目的</w:t>
      </w:r>
      <w:r>
        <w:rPr>
          <w:rFonts w:hint="eastAsia" w:ascii="Times New Roman"/>
          <w:color w:val="auto"/>
          <w:sz w:val="21"/>
          <w:szCs w:val="20"/>
          <w:highlight w:val="none"/>
        </w:rPr>
        <w:t>非主体、非关键性</w:t>
      </w:r>
      <w:r>
        <w:rPr>
          <w:rFonts w:hint="eastAsia" w:hAnsi="宋体"/>
          <w:color w:val="auto"/>
          <w:sz w:val="21"/>
          <w:szCs w:val="21"/>
          <w:highlight w:val="none"/>
        </w:rPr>
        <w:t>服务工作进行分包的，应符合采购文件和“技术标准和要求”规定的分包内容、分包金额和资质要求等限制性条件。</w:t>
      </w:r>
    </w:p>
    <w:p>
      <w:pPr>
        <w:pStyle w:val="187"/>
        <w:jc w:val="both"/>
        <w:rPr>
          <w:color w:val="auto"/>
          <w:sz w:val="21"/>
          <w:szCs w:val="21"/>
          <w:highlight w:val="none"/>
        </w:rPr>
      </w:pPr>
      <w:r>
        <w:rPr>
          <w:rFonts w:hint="eastAsia" w:hAnsi="宋体"/>
          <w:color w:val="auto"/>
          <w:sz w:val="21"/>
          <w:szCs w:val="21"/>
          <w:highlight w:val="none"/>
        </w:rPr>
        <w:t>1.10.2成交供应商不得向他人转让成交项目，接受分包的人不得再次分包。成交供应商应当就分包项目向采购人负责，接受分包的人就分包项目承担连带责任。</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auto"/>
          <w:szCs w:val="21"/>
          <w:highlight w:val="none"/>
        </w:rPr>
      </w:pPr>
      <w:r>
        <w:rPr>
          <w:rFonts w:hint="eastAsia" w:ascii="宋体" w:hAnsi="宋体"/>
          <w:b/>
          <w:bCs/>
          <w:color w:val="auto"/>
          <w:szCs w:val="21"/>
          <w:highlight w:val="none"/>
        </w:rPr>
        <w:t>1.11 响应</w:t>
      </w:r>
    </w:p>
    <w:p>
      <w:pPr>
        <w:pStyle w:val="187"/>
        <w:rPr>
          <w:rFonts w:hAnsi="宋体"/>
          <w:color w:val="auto"/>
          <w:sz w:val="21"/>
          <w:szCs w:val="21"/>
          <w:highlight w:val="none"/>
        </w:rPr>
      </w:pPr>
      <w:r>
        <w:rPr>
          <w:rFonts w:hint="eastAsia" w:hAnsi="宋体"/>
          <w:color w:val="auto"/>
          <w:sz w:val="21"/>
          <w:szCs w:val="21"/>
          <w:highlight w:val="none"/>
        </w:rPr>
        <w:t>1.11.1响应文件应当对采购文件的实质性要求和条件作出满足性或更有利于采购人的响应，否则，将视为不合格供应商。</w:t>
      </w:r>
    </w:p>
    <w:p>
      <w:pPr>
        <w:pStyle w:val="187"/>
        <w:rPr>
          <w:rFonts w:hAnsi="宋体"/>
          <w:color w:val="auto"/>
          <w:sz w:val="21"/>
          <w:szCs w:val="21"/>
          <w:highlight w:val="none"/>
        </w:rPr>
      </w:pPr>
      <w:r>
        <w:rPr>
          <w:rFonts w:hint="eastAsia" w:hAnsi="宋体"/>
          <w:color w:val="auto"/>
          <w:sz w:val="21"/>
          <w:szCs w:val="21"/>
          <w:highlight w:val="none"/>
        </w:rPr>
        <w:t>1.11.2供应商应根据采购文件的要求对采购文件作出响应。</w:t>
      </w:r>
    </w:p>
    <w:p>
      <w:pPr>
        <w:pStyle w:val="187"/>
        <w:rPr>
          <w:rFonts w:hAnsi="宋体"/>
          <w:color w:val="auto"/>
          <w:sz w:val="21"/>
          <w:szCs w:val="21"/>
          <w:highlight w:val="none"/>
        </w:rPr>
      </w:pPr>
      <w:r>
        <w:rPr>
          <w:rFonts w:hint="eastAsia" w:hAnsi="宋体"/>
          <w:color w:val="auto"/>
          <w:sz w:val="21"/>
          <w:szCs w:val="21"/>
          <w:highlight w:val="none"/>
        </w:rPr>
        <w:t>1.11.3 响应文件对采购文件的全部偏离，均应在响应文件的技术条款响应表中列明，除列明的内容外，视为供应商响应采购文件的全部要求。</w:t>
      </w:r>
    </w:p>
    <w:p>
      <w:pPr>
        <w:spacing w:line="360" w:lineRule="auto"/>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2.采购文件</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auto"/>
          <w:szCs w:val="21"/>
          <w:highlight w:val="none"/>
        </w:rPr>
      </w:pPr>
      <w:r>
        <w:rPr>
          <w:rFonts w:hint="eastAsia" w:ascii="宋体" w:hAnsi="宋体"/>
          <w:b/>
          <w:bCs/>
          <w:color w:val="auto"/>
          <w:szCs w:val="21"/>
          <w:highlight w:val="none"/>
        </w:rPr>
        <w:t>2.1 采购文件的组成</w:t>
      </w:r>
    </w:p>
    <w:p>
      <w:pPr>
        <w:pStyle w:val="187"/>
        <w:jc w:val="both"/>
        <w:rPr>
          <w:rFonts w:hAnsi="宋体"/>
          <w:color w:val="auto"/>
          <w:sz w:val="21"/>
          <w:szCs w:val="21"/>
          <w:highlight w:val="none"/>
        </w:rPr>
      </w:pPr>
      <w:r>
        <w:rPr>
          <w:rFonts w:hAnsi="宋体"/>
          <w:color w:val="auto"/>
          <w:sz w:val="21"/>
          <w:szCs w:val="21"/>
          <w:highlight w:val="none"/>
        </w:rPr>
        <w:t>本</w:t>
      </w:r>
      <w:r>
        <w:rPr>
          <w:rFonts w:hint="eastAsia" w:hAnsi="宋体"/>
          <w:color w:val="auto"/>
          <w:sz w:val="21"/>
          <w:szCs w:val="21"/>
          <w:highlight w:val="none"/>
        </w:rPr>
        <w:t>采购文件</w:t>
      </w:r>
      <w:r>
        <w:rPr>
          <w:rFonts w:hAnsi="宋体"/>
          <w:color w:val="auto"/>
          <w:sz w:val="21"/>
          <w:szCs w:val="21"/>
          <w:highlight w:val="none"/>
        </w:rPr>
        <w:t>包括：</w:t>
      </w:r>
    </w:p>
    <w:p>
      <w:pPr>
        <w:pStyle w:val="187"/>
        <w:jc w:val="both"/>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竞争性采购公告</w:t>
      </w:r>
      <w:r>
        <w:rPr>
          <w:rFonts w:hAnsi="宋体"/>
          <w:color w:val="auto"/>
          <w:sz w:val="21"/>
          <w:szCs w:val="21"/>
          <w:highlight w:val="none"/>
        </w:rPr>
        <w:t>；</w:t>
      </w:r>
    </w:p>
    <w:p>
      <w:pPr>
        <w:pStyle w:val="187"/>
        <w:jc w:val="both"/>
        <w:rPr>
          <w:rFonts w:hAnsi="宋体"/>
          <w:color w:val="auto"/>
          <w:sz w:val="21"/>
          <w:szCs w:val="21"/>
          <w:highlight w:val="none"/>
        </w:rPr>
      </w:pPr>
      <w:r>
        <w:rPr>
          <w:rFonts w:hAnsi="宋体"/>
          <w:color w:val="auto"/>
          <w:sz w:val="21"/>
          <w:szCs w:val="21"/>
          <w:highlight w:val="none"/>
        </w:rPr>
        <w:t>（2）</w:t>
      </w:r>
      <w:r>
        <w:rPr>
          <w:rFonts w:hint="eastAsia" w:hAnsi="宋体"/>
          <w:color w:val="auto"/>
          <w:sz w:val="21"/>
          <w:szCs w:val="21"/>
          <w:highlight w:val="none"/>
        </w:rPr>
        <w:t>竞争性采购</w:t>
      </w:r>
      <w:r>
        <w:rPr>
          <w:rFonts w:hAnsi="宋体"/>
          <w:color w:val="auto"/>
          <w:sz w:val="21"/>
          <w:szCs w:val="21"/>
          <w:highlight w:val="none"/>
        </w:rPr>
        <w:t>须知；</w:t>
      </w:r>
    </w:p>
    <w:p>
      <w:pPr>
        <w:pStyle w:val="187"/>
        <w:jc w:val="both"/>
        <w:rPr>
          <w:rFonts w:hAnsi="宋体"/>
          <w:color w:val="auto"/>
          <w:sz w:val="21"/>
          <w:szCs w:val="21"/>
          <w:highlight w:val="none"/>
        </w:rPr>
      </w:pPr>
      <w:r>
        <w:rPr>
          <w:rFonts w:hAnsi="宋体"/>
          <w:color w:val="auto"/>
          <w:sz w:val="21"/>
          <w:szCs w:val="21"/>
          <w:highlight w:val="none"/>
        </w:rPr>
        <w:t>（3）评</w:t>
      </w:r>
      <w:r>
        <w:rPr>
          <w:rFonts w:hint="eastAsia" w:hAnsi="宋体"/>
          <w:color w:val="auto"/>
          <w:sz w:val="21"/>
          <w:szCs w:val="21"/>
          <w:highlight w:val="none"/>
        </w:rPr>
        <w:t>审</w:t>
      </w:r>
      <w:r>
        <w:rPr>
          <w:rFonts w:hAnsi="宋体"/>
          <w:color w:val="auto"/>
          <w:sz w:val="21"/>
          <w:szCs w:val="21"/>
          <w:highlight w:val="none"/>
        </w:rPr>
        <w:t>办法</w:t>
      </w:r>
      <w:r>
        <w:rPr>
          <w:rFonts w:hint="eastAsia" w:hAnsi="宋体"/>
          <w:color w:val="auto"/>
          <w:sz w:val="21"/>
          <w:szCs w:val="21"/>
          <w:highlight w:val="none"/>
        </w:rPr>
        <w:t>及</w:t>
      </w:r>
      <w:r>
        <w:rPr>
          <w:rFonts w:hAnsi="宋体"/>
          <w:color w:val="auto"/>
          <w:sz w:val="21"/>
          <w:szCs w:val="21"/>
          <w:highlight w:val="none"/>
        </w:rPr>
        <w:t>标准；</w:t>
      </w:r>
    </w:p>
    <w:p>
      <w:pPr>
        <w:pStyle w:val="187"/>
        <w:jc w:val="both"/>
        <w:rPr>
          <w:rFonts w:hAnsi="宋体"/>
          <w:color w:val="auto"/>
          <w:sz w:val="21"/>
          <w:szCs w:val="21"/>
          <w:highlight w:val="none"/>
        </w:rPr>
      </w:pPr>
      <w:r>
        <w:rPr>
          <w:rFonts w:hAnsi="宋体"/>
          <w:color w:val="auto"/>
          <w:sz w:val="21"/>
          <w:szCs w:val="21"/>
          <w:highlight w:val="none"/>
        </w:rPr>
        <w:t>（4）合同条款及格式</w:t>
      </w:r>
      <w:r>
        <w:rPr>
          <w:rFonts w:hint="eastAsia" w:hAnsi="宋体"/>
          <w:color w:val="auto"/>
          <w:sz w:val="21"/>
          <w:szCs w:val="21"/>
          <w:highlight w:val="none"/>
          <w:lang w:val="en-US" w:eastAsia="zh-CN"/>
        </w:rPr>
        <w:t>（另册）</w:t>
      </w:r>
      <w:r>
        <w:rPr>
          <w:rFonts w:hAnsi="宋体"/>
          <w:color w:val="auto"/>
          <w:sz w:val="21"/>
          <w:szCs w:val="21"/>
          <w:highlight w:val="none"/>
        </w:rPr>
        <w:t>；</w:t>
      </w:r>
    </w:p>
    <w:p>
      <w:pPr>
        <w:pStyle w:val="187"/>
        <w:jc w:val="both"/>
        <w:rPr>
          <w:rFonts w:hAnsi="宋体"/>
          <w:color w:val="auto"/>
          <w:sz w:val="21"/>
          <w:szCs w:val="21"/>
          <w:highlight w:val="none"/>
        </w:rPr>
      </w:pPr>
      <w:r>
        <w:rPr>
          <w:rFonts w:hAnsi="宋体"/>
          <w:color w:val="auto"/>
          <w:sz w:val="21"/>
          <w:szCs w:val="21"/>
          <w:highlight w:val="none"/>
        </w:rPr>
        <w:t>（5）</w:t>
      </w:r>
      <w:r>
        <w:rPr>
          <w:rFonts w:hint="eastAsia" w:hAnsi="宋体"/>
          <w:color w:val="auto"/>
          <w:sz w:val="21"/>
          <w:szCs w:val="21"/>
          <w:highlight w:val="none"/>
          <w:lang w:val="en-US" w:eastAsia="zh-CN"/>
        </w:rPr>
        <w:t>用户需求书（另册）</w:t>
      </w:r>
      <w:r>
        <w:rPr>
          <w:rFonts w:hAnsi="宋体"/>
          <w:color w:val="auto"/>
          <w:sz w:val="21"/>
          <w:szCs w:val="21"/>
          <w:highlight w:val="none"/>
        </w:rPr>
        <w:t>；</w:t>
      </w:r>
    </w:p>
    <w:p>
      <w:pPr>
        <w:pStyle w:val="187"/>
        <w:jc w:val="both"/>
        <w:rPr>
          <w:rFonts w:hint="eastAsia" w:hAnsi="宋体" w:eastAsia="宋体"/>
          <w:color w:val="auto"/>
          <w:sz w:val="21"/>
          <w:szCs w:val="21"/>
          <w:highlight w:val="none"/>
          <w:lang w:eastAsia="zh-CN"/>
        </w:rPr>
      </w:pPr>
      <w:r>
        <w:rPr>
          <w:rFonts w:hAnsi="宋体"/>
          <w:color w:val="auto"/>
          <w:sz w:val="21"/>
          <w:szCs w:val="21"/>
          <w:highlight w:val="none"/>
        </w:rPr>
        <w:t>（6）</w:t>
      </w:r>
      <w:r>
        <w:rPr>
          <w:rFonts w:hint="eastAsia" w:hAnsi="宋体"/>
          <w:color w:val="auto"/>
          <w:sz w:val="21"/>
          <w:szCs w:val="21"/>
          <w:highlight w:val="none"/>
        </w:rPr>
        <w:t>竞争性采购最高限价</w:t>
      </w:r>
      <w:r>
        <w:rPr>
          <w:rFonts w:hint="eastAsia" w:hAnsi="宋体"/>
          <w:color w:val="auto"/>
          <w:sz w:val="21"/>
          <w:szCs w:val="21"/>
          <w:highlight w:val="none"/>
          <w:lang w:val="en-US" w:eastAsia="zh-CN"/>
        </w:rPr>
        <w:t>（另册）</w:t>
      </w:r>
      <w:r>
        <w:rPr>
          <w:rFonts w:hint="eastAsia" w:hAnsi="宋体"/>
          <w:color w:val="auto"/>
          <w:sz w:val="21"/>
          <w:szCs w:val="21"/>
          <w:highlight w:val="none"/>
          <w:lang w:eastAsia="zh-CN"/>
        </w:rPr>
        <w:t>；</w:t>
      </w:r>
    </w:p>
    <w:p>
      <w:pPr>
        <w:pStyle w:val="187"/>
        <w:jc w:val="both"/>
        <w:rPr>
          <w:rFonts w:hAnsi="宋体"/>
          <w:color w:val="auto"/>
          <w:sz w:val="21"/>
          <w:szCs w:val="21"/>
          <w:highlight w:val="none"/>
        </w:rPr>
      </w:pPr>
      <w:r>
        <w:rPr>
          <w:rFonts w:hint="eastAsia" w:hAnsi="宋体"/>
          <w:color w:val="auto"/>
          <w:sz w:val="21"/>
          <w:szCs w:val="21"/>
          <w:highlight w:val="none"/>
          <w:lang w:eastAsia="zh-CN"/>
        </w:rPr>
        <w:t>（</w:t>
      </w:r>
      <w:r>
        <w:rPr>
          <w:rFonts w:hint="eastAsia" w:hAnsi="宋体"/>
          <w:color w:val="auto"/>
          <w:sz w:val="21"/>
          <w:szCs w:val="21"/>
          <w:highlight w:val="none"/>
          <w:lang w:val="en-US" w:eastAsia="zh-CN"/>
        </w:rPr>
        <w:t>7</w:t>
      </w:r>
      <w:r>
        <w:rPr>
          <w:rFonts w:hint="eastAsia" w:hAnsi="宋体"/>
          <w:color w:val="auto"/>
          <w:sz w:val="21"/>
          <w:szCs w:val="21"/>
          <w:highlight w:val="none"/>
          <w:lang w:eastAsia="zh-CN"/>
        </w:rPr>
        <w:t>）</w:t>
      </w:r>
      <w:r>
        <w:rPr>
          <w:rFonts w:hint="eastAsia" w:hAnsi="宋体"/>
          <w:color w:val="auto"/>
          <w:sz w:val="21"/>
          <w:szCs w:val="21"/>
          <w:highlight w:val="none"/>
        </w:rPr>
        <w:t>响应文件</w:t>
      </w:r>
      <w:r>
        <w:rPr>
          <w:rFonts w:hAnsi="宋体"/>
          <w:color w:val="auto"/>
          <w:sz w:val="21"/>
          <w:szCs w:val="21"/>
          <w:highlight w:val="none"/>
        </w:rPr>
        <w:t>格式；</w:t>
      </w:r>
    </w:p>
    <w:p>
      <w:pPr>
        <w:pStyle w:val="187"/>
        <w:jc w:val="both"/>
        <w:rPr>
          <w:rFonts w:hAnsi="宋体"/>
          <w:color w:val="auto"/>
          <w:sz w:val="21"/>
          <w:szCs w:val="21"/>
          <w:highlight w:val="none"/>
        </w:rPr>
      </w:pPr>
      <w:r>
        <w:rPr>
          <w:rFonts w:hint="eastAsia" w:hAnsi="宋体"/>
          <w:color w:val="auto"/>
          <w:sz w:val="21"/>
          <w:szCs w:val="21"/>
          <w:highlight w:val="none"/>
        </w:rPr>
        <w:t>根据本须知</w:t>
      </w:r>
      <w:r>
        <w:rPr>
          <w:rFonts w:hint="eastAsia" w:hAnsi="宋体"/>
          <w:b/>
          <w:bCs/>
          <w:color w:val="auto"/>
          <w:sz w:val="21"/>
          <w:szCs w:val="21"/>
          <w:highlight w:val="none"/>
        </w:rPr>
        <w:t>第2.2项</w:t>
      </w:r>
      <w:r>
        <w:rPr>
          <w:rFonts w:hint="eastAsia" w:hAnsi="宋体"/>
          <w:color w:val="auto"/>
          <w:sz w:val="21"/>
          <w:szCs w:val="21"/>
          <w:highlight w:val="none"/>
        </w:rPr>
        <w:t>对采购文件所做的澄清、修改和补充等，构成采购文件的组成部分。</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auto"/>
          <w:szCs w:val="21"/>
          <w:highlight w:val="none"/>
        </w:rPr>
      </w:pPr>
      <w:r>
        <w:rPr>
          <w:rFonts w:hint="eastAsia" w:ascii="宋体" w:hAnsi="宋体"/>
          <w:b/>
          <w:bCs/>
          <w:color w:val="auto"/>
          <w:szCs w:val="21"/>
          <w:highlight w:val="none"/>
        </w:rPr>
        <w:t>2.2 采购文件的澄清和修改</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2.2.1供应商应仔细阅读和检查采购文件的全部内容，如有疑问，应当在竞争性采购公告规定的时间之前，按照规定的方式，要求采购人澄清。</w:t>
      </w:r>
    </w:p>
    <w:p>
      <w:pPr>
        <w:spacing w:line="360" w:lineRule="auto"/>
        <w:ind w:firstLine="420" w:firstLineChars="200"/>
        <w:rPr>
          <w:rFonts w:hAnsi="宋体" w:cs="宋体"/>
          <w:color w:val="auto"/>
          <w:kern w:val="0"/>
          <w:highlight w:val="none"/>
        </w:rPr>
      </w:pPr>
      <w:r>
        <w:rPr>
          <w:rFonts w:hint="eastAsia" w:ascii="宋体" w:hAnsi="宋体"/>
          <w:color w:val="auto"/>
          <w:szCs w:val="21"/>
          <w:highlight w:val="none"/>
        </w:rPr>
        <w:t>2.2.2采购文件的</w:t>
      </w:r>
      <w:r>
        <w:rPr>
          <w:rFonts w:hint="eastAsia" w:ascii="宋体" w:hAnsi="Courier New" w:cs="Courier New"/>
          <w:color w:val="auto"/>
          <w:szCs w:val="21"/>
          <w:highlight w:val="none"/>
        </w:rPr>
        <w:t>澄清或者修改的</w:t>
      </w:r>
      <w:r>
        <w:rPr>
          <w:rFonts w:hint="eastAsia" w:ascii="宋体" w:hAnsi="宋体" w:cs="宋体"/>
          <w:color w:val="auto"/>
          <w:kern w:val="0"/>
          <w:szCs w:val="21"/>
          <w:highlight w:val="none"/>
        </w:rPr>
        <w:t>内容可能影响响应文件编制的，由采购人在竞争性采购须知前附表规定的提交响应文件截止之日3个工作日前，</w:t>
      </w:r>
      <w:r>
        <w:rPr>
          <w:rFonts w:hint="eastAsia" w:ascii="宋体" w:hAnsi="宋体"/>
          <w:color w:val="auto"/>
          <w:szCs w:val="21"/>
          <w:highlight w:val="none"/>
        </w:rPr>
        <w:t>在竞争性采购须知前附表规定的媒介发布</w:t>
      </w:r>
      <w:r>
        <w:rPr>
          <w:rFonts w:hint="eastAsia" w:ascii="宋体" w:hAnsi="宋体" w:cs="宋体"/>
          <w:color w:val="auto"/>
          <w:kern w:val="0"/>
          <w:szCs w:val="21"/>
          <w:highlight w:val="none"/>
        </w:rPr>
        <w:t>，不足3个工作日的，顺延供应商提交响应文件截止时间。</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w:t>
      </w:r>
      <w:r>
        <w:rPr>
          <w:rFonts w:ascii="宋体" w:hAnsi="宋体"/>
          <w:color w:val="auto"/>
          <w:szCs w:val="21"/>
          <w:highlight w:val="none"/>
        </w:rPr>
        <w:t>3</w:t>
      </w:r>
      <w:r>
        <w:rPr>
          <w:rFonts w:hint="eastAsia" w:ascii="宋体" w:hAnsi="宋体"/>
          <w:color w:val="auto"/>
          <w:szCs w:val="21"/>
          <w:highlight w:val="none"/>
        </w:rPr>
        <w:t>采购文件澄清或者修改的内容由供应商在竞争性采购须知前附表规定的媒介上自行查阅。</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.2.4除非</w:t>
      </w:r>
      <w:r>
        <w:rPr>
          <w:rFonts w:hint="eastAsia" w:ascii="宋体" w:hAnsi="宋体"/>
          <w:color w:val="auto"/>
          <w:szCs w:val="21"/>
          <w:highlight w:val="none"/>
        </w:rPr>
        <w:t>采购</w:t>
      </w:r>
      <w:r>
        <w:rPr>
          <w:rFonts w:ascii="宋体" w:hAnsi="宋体"/>
          <w:color w:val="auto"/>
          <w:szCs w:val="21"/>
          <w:highlight w:val="none"/>
        </w:rPr>
        <w:t>人认为确有必要答复，否则，</w:t>
      </w:r>
      <w:r>
        <w:rPr>
          <w:rFonts w:hint="eastAsia" w:ascii="宋体" w:hAnsi="宋体"/>
          <w:color w:val="auto"/>
          <w:szCs w:val="21"/>
          <w:highlight w:val="none"/>
        </w:rPr>
        <w:t>采购</w:t>
      </w:r>
      <w:r>
        <w:rPr>
          <w:rFonts w:ascii="宋体" w:hAnsi="宋体"/>
          <w:color w:val="auto"/>
          <w:szCs w:val="21"/>
          <w:highlight w:val="none"/>
        </w:rPr>
        <w:t>人有权拒绝回复</w:t>
      </w:r>
      <w:r>
        <w:rPr>
          <w:rFonts w:hint="eastAsia" w:ascii="宋体" w:hAnsi="宋体"/>
          <w:color w:val="auto"/>
          <w:szCs w:val="21"/>
          <w:highlight w:val="none"/>
        </w:rPr>
        <w:t>供应商</w:t>
      </w:r>
      <w:r>
        <w:rPr>
          <w:rFonts w:ascii="宋体" w:hAnsi="宋体"/>
          <w:color w:val="auto"/>
          <w:szCs w:val="21"/>
          <w:highlight w:val="none"/>
        </w:rPr>
        <w:t>在本章</w:t>
      </w:r>
      <w:r>
        <w:rPr>
          <w:rFonts w:ascii="宋体" w:hAnsi="宋体"/>
          <w:b/>
          <w:bCs/>
          <w:color w:val="auto"/>
          <w:szCs w:val="21"/>
          <w:highlight w:val="none"/>
        </w:rPr>
        <w:t>第2.2.1项</w:t>
      </w:r>
      <w:r>
        <w:rPr>
          <w:rFonts w:ascii="宋体" w:hAnsi="宋体"/>
          <w:color w:val="auto"/>
          <w:szCs w:val="21"/>
          <w:highlight w:val="none"/>
        </w:rPr>
        <w:t>规定的时间后的任何澄清要求。</w:t>
      </w:r>
      <w:r>
        <w:rPr>
          <w:rFonts w:hint="eastAsia" w:ascii="宋体" w:hAnsi="宋体"/>
          <w:color w:val="auto"/>
          <w:szCs w:val="21"/>
          <w:highlight w:val="none"/>
        </w:rPr>
        <w:t>当采购文件、采购文件的答疑、澄清、修改、补充等在同一内容的表述上不一致时，以最后发出的文件为准。</w:t>
      </w:r>
    </w:p>
    <w:p>
      <w:pPr>
        <w:spacing w:line="360" w:lineRule="auto"/>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3.响应文件</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auto"/>
          <w:szCs w:val="21"/>
          <w:highlight w:val="none"/>
        </w:rPr>
      </w:pPr>
      <w:r>
        <w:rPr>
          <w:rFonts w:hint="eastAsia" w:ascii="宋体" w:hAnsi="宋体"/>
          <w:b/>
          <w:bCs/>
          <w:color w:val="auto"/>
          <w:szCs w:val="21"/>
          <w:highlight w:val="none"/>
        </w:rPr>
        <w:t>3.1 响应文件的组成</w:t>
      </w:r>
    </w:p>
    <w:p>
      <w:pPr>
        <w:adjustRightInd w:val="0"/>
        <w:snapToGrid w:val="0"/>
        <w:spacing w:line="360" w:lineRule="auto"/>
        <w:ind w:firstLine="420" w:firstLineChars="200"/>
        <w:jc w:val="left"/>
        <w:outlineLvl w:val="9"/>
        <w:rPr>
          <w:rFonts w:ascii="宋体" w:hAnsi="宋体"/>
          <w:color w:val="auto"/>
          <w:szCs w:val="21"/>
          <w:highlight w:val="none"/>
        </w:rPr>
      </w:pPr>
      <w:bookmarkStart w:id="10" w:name="_Toc22778"/>
      <w:bookmarkStart w:id="11" w:name="_Toc30984"/>
      <w:bookmarkStart w:id="12" w:name="_Toc6078"/>
      <w:r>
        <w:rPr>
          <w:rFonts w:hint="eastAsia" w:ascii="宋体" w:hAnsi="宋体" w:cs="宋体"/>
          <w:color w:val="auto"/>
          <w:szCs w:val="21"/>
          <w:highlight w:val="none"/>
        </w:rPr>
        <w:t>3.1.1</w:t>
      </w:r>
      <w:r>
        <w:rPr>
          <w:rFonts w:hint="eastAsia" w:ascii="宋体" w:hAnsi="宋体" w:cs="宋体"/>
          <w:color w:val="auto"/>
          <w:highlight w:val="none"/>
        </w:rPr>
        <w:t>响</w:t>
      </w:r>
      <w:r>
        <w:rPr>
          <w:rFonts w:hint="eastAsia" w:hAnsi="宋体"/>
          <w:color w:val="auto"/>
          <w:highlight w:val="none"/>
        </w:rPr>
        <w:t>应文件应包括下列内容：</w:t>
      </w:r>
      <w:bookmarkEnd w:id="10"/>
      <w:bookmarkEnd w:id="11"/>
      <w:bookmarkEnd w:id="12"/>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（1）竞争性采购承诺书</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（2）法定代表人身份证明书</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（3）授权委托书</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（4）供应商资格证明文件</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w:t>
      </w:r>
      <w:r>
        <w:rPr>
          <w:rFonts w:hint="eastAsia" w:hAnsi="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）报价一览表</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w:t>
      </w:r>
      <w:r>
        <w:rPr>
          <w:rFonts w:hint="eastAsia" w:hAnsi="宋体" w:cs="Times New Roman"/>
          <w:color w:val="auto"/>
          <w:kern w:val="2"/>
          <w:sz w:val="21"/>
          <w:szCs w:val="21"/>
          <w:highlight w:val="none"/>
          <w:lang w:val="en-US" w:eastAsia="zh-CN" w:bidi="ar-SA"/>
        </w:rPr>
        <w:t>6</w:t>
      </w:r>
      <w:r>
        <w:rPr>
          <w:rFonts w:hint="eastAsia" w:ascii="宋体" w:hAnsi="宋体" w:eastAsia="宋体" w:cs="Times New Roman"/>
          <w:color w:val="auto"/>
          <w:kern w:val="2"/>
          <w:sz w:val="21"/>
          <w:szCs w:val="21"/>
          <w:highlight w:val="none"/>
          <w:lang w:val="en-US" w:eastAsia="zh-CN" w:bidi="ar-SA"/>
        </w:rPr>
        <w:t>）分项报价表</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w:t>
      </w:r>
      <w:r>
        <w:rPr>
          <w:rFonts w:hint="eastAsia" w:hAnsi="宋体" w:cs="Times New Roman"/>
          <w:color w:val="auto"/>
          <w:kern w:val="2"/>
          <w:sz w:val="21"/>
          <w:szCs w:val="21"/>
          <w:highlight w:val="none"/>
          <w:lang w:val="en-US" w:eastAsia="zh-CN" w:bidi="ar-SA"/>
        </w:rPr>
        <w:t>7</w:t>
      </w:r>
      <w:r>
        <w:rPr>
          <w:rFonts w:hint="eastAsia" w:ascii="宋体" w:hAnsi="宋体" w:eastAsia="宋体" w:cs="Times New Roman"/>
          <w:color w:val="auto"/>
          <w:kern w:val="2"/>
          <w:sz w:val="21"/>
          <w:szCs w:val="21"/>
          <w:highlight w:val="none"/>
          <w:lang w:val="en-US" w:eastAsia="zh-CN" w:bidi="ar-SA"/>
        </w:rPr>
        <w:t>）其他资料（如有）</w:t>
      </w:r>
    </w:p>
    <w:p>
      <w:pPr>
        <w:pStyle w:val="187"/>
        <w:jc w:val="both"/>
        <w:rPr>
          <w:rFonts w:hAnsi="宋体"/>
          <w:color w:val="auto"/>
          <w:sz w:val="21"/>
          <w:szCs w:val="21"/>
          <w:highlight w:val="none"/>
        </w:rPr>
      </w:pPr>
      <w:r>
        <w:rPr>
          <w:rFonts w:hint="eastAsia"/>
          <w:color w:val="auto"/>
          <w:sz w:val="21"/>
          <w:highlight w:val="none"/>
        </w:rPr>
        <w:t>3</w:t>
      </w:r>
      <w:r>
        <w:rPr>
          <w:color w:val="auto"/>
          <w:sz w:val="21"/>
          <w:highlight w:val="none"/>
        </w:rPr>
        <w:t>.1.2</w:t>
      </w:r>
      <w:r>
        <w:rPr>
          <w:rFonts w:hint="eastAsia"/>
          <w:color w:val="auto"/>
          <w:sz w:val="21"/>
          <w:highlight w:val="none"/>
        </w:rPr>
        <w:t>供应商</w:t>
      </w:r>
      <w:r>
        <w:rPr>
          <w:color w:val="auto"/>
          <w:sz w:val="21"/>
          <w:highlight w:val="none"/>
        </w:rPr>
        <w:t>在评</w:t>
      </w:r>
      <w:r>
        <w:rPr>
          <w:rFonts w:hint="eastAsia"/>
          <w:color w:val="auto"/>
          <w:sz w:val="21"/>
          <w:highlight w:val="none"/>
        </w:rPr>
        <w:t>审</w:t>
      </w:r>
      <w:r>
        <w:rPr>
          <w:color w:val="auto"/>
          <w:sz w:val="21"/>
          <w:highlight w:val="none"/>
        </w:rPr>
        <w:t>过程中</w:t>
      </w:r>
      <w:r>
        <w:rPr>
          <w:rFonts w:hint="eastAsia" w:hAnsi="宋体"/>
          <w:color w:val="auto"/>
          <w:sz w:val="21"/>
          <w:szCs w:val="21"/>
          <w:highlight w:val="none"/>
        </w:rPr>
        <w:t>根据评审小组要求提交的</w:t>
      </w:r>
      <w:r>
        <w:rPr>
          <w:rFonts w:hAnsi="宋体"/>
          <w:color w:val="auto"/>
          <w:sz w:val="21"/>
          <w:szCs w:val="21"/>
          <w:highlight w:val="none"/>
        </w:rPr>
        <w:t>澄清</w:t>
      </w:r>
      <w:r>
        <w:rPr>
          <w:rFonts w:hint="eastAsia" w:hAnsi="宋体"/>
          <w:color w:val="auto"/>
          <w:sz w:val="21"/>
          <w:szCs w:val="21"/>
          <w:highlight w:val="none"/>
        </w:rPr>
        <w:t>、说明和补正</w:t>
      </w:r>
      <w:r>
        <w:rPr>
          <w:color w:val="auto"/>
          <w:sz w:val="21"/>
          <w:highlight w:val="none"/>
        </w:rPr>
        <w:t>，构成</w:t>
      </w:r>
      <w:r>
        <w:rPr>
          <w:rFonts w:hint="eastAsia"/>
          <w:color w:val="auto"/>
          <w:sz w:val="21"/>
          <w:highlight w:val="none"/>
        </w:rPr>
        <w:t>响应</w:t>
      </w:r>
      <w:r>
        <w:rPr>
          <w:color w:val="auto"/>
          <w:sz w:val="21"/>
          <w:highlight w:val="none"/>
        </w:rPr>
        <w:t>文件的组成部分。</w:t>
      </w:r>
    </w:p>
    <w:p>
      <w:pPr>
        <w:pStyle w:val="187"/>
        <w:jc w:val="both"/>
        <w:rPr>
          <w:rFonts w:hAnsi="宋体"/>
          <w:color w:val="auto"/>
          <w:sz w:val="21"/>
          <w:szCs w:val="21"/>
          <w:highlight w:val="none"/>
        </w:rPr>
      </w:pPr>
      <w:r>
        <w:rPr>
          <w:rFonts w:hint="eastAsia" w:hAnsi="宋体"/>
          <w:color w:val="auto"/>
          <w:sz w:val="21"/>
          <w:szCs w:val="21"/>
          <w:highlight w:val="none"/>
        </w:rPr>
        <w:t>3.1.3竞争性采购须知前附表规定不接受联合体的，或供应商没有组成联合体的，响应文件不包括联合体协议书。</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auto"/>
          <w:szCs w:val="21"/>
          <w:highlight w:val="none"/>
        </w:rPr>
      </w:pPr>
      <w:r>
        <w:rPr>
          <w:rFonts w:hint="eastAsia" w:ascii="宋体" w:hAnsi="宋体"/>
          <w:b/>
          <w:bCs/>
          <w:color w:val="auto"/>
          <w:szCs w:val="21"/>
          <w:highlight w:val="none"/>
        </w:rPr>
        <w:t>3.2 报价</w:t>
      </w:r>
    </w:p>
    <w:p>
      <w:pPr>
        <w:pStyle w:val="187"/>
        <w:jc w:val="both"/>
        <w:rPr>
          <w:color w:val="auto"/>
          <w:sz w:val="21"/>
          <w:szCs w:val="21"/>
          <w:highlight w:val="none"/>
          <w:shd w:val="clear" w:color="auto" w:fill="FFFFFF"/>
        </w:rPr>
      </w:pPr>
      <w:r>
        <w:rPr>
          <w:rFonts w:hint="eastAsia" w:hAnsi="宋体"/>
          <w:color w:val="auto"/>
          <w:sz w:val="21"/>
          <w:szCs w:val="21"/>
          <w:highlight w:val="none"/>
        </w:rPr>
        <w:t>3.2.1</w:t>
      </w:r>
      <w:r>
        <w:rPr>
          <w:rFonts w:hint="eastAsia"/>
          <w:color w:val="auto"/>
          <w:sz w:val="21"/>
          <w:szCs w:val="21"/>
          <w:highlight w:val="none"/>
          <w:shd w:val="clear" w:color="auto" w:fill="FFFFFF"/>
        </w:rPr>
        <w:t>在合同支付阶段，增值税根据供应商提供的增值税专用发票中的税额据实支付和结算。合同支付时，供应商需开具经采购人认可的合法完税单据。</w:t>
      </w:r>
    </w:p>
    <w:p>
      <w:pPr>
        <w:pStyle w:val="39"/>
        <w:shd w:val="clear" w:color="auto" w:fill="FFFFFF"/>
        <w:spacing w:before="0" w:beforeAutospacing="0" w:after="0" w:afterAutospacing="0" w:line="360" w:lineRule="auto"/>
        <w:ind w:firstLine="420"/>
        <w:jc w:val="both"/>
        <w:rPr>
          <w:color w:val="auto"/>
          <w:highlight w:val="none"/>
        </w:rPr>
      </w:pPr>
      <w:r>
        <w:rPr>
          <w:rFonts w:hint="eastAsia"/>
          <w:color w:val="auto"/>
          <w:sz w:val="21"/>
          <w:szCs w:val="21"/>
          <w:highlight w:val="none"/>
          <w:shd w:val="clear" w:color="auto" w:fill="FFFFFF"/>
          <w:lang w:bidi="ar"/>
        </w:rPr>
        <w:t>3.2.2供应商须按照</w:t>
      </w:r>
      <w:r>
        <w:rPr>
          <w:rFonts w:hint="eastAsia"/>
          <w:color w:val="auto"/>
          <w:sz w:val="21"/>
          <w:szCs w:val="21"/>
          <w:highlight w:val="none"/>
          <w:shd w:val="clear" w:color="auto" w:fill="FFFFFF"/>
        </w:rPr>
        <w:t>本项目采购文件及“</w:t>
      </w:r>
      <w:r>
        <w:rPr>
          <w:rFonts w:hint="eastAsia"/>
          <w:b/>
          <w:bCs/>
          <w:color w:val="auto"/>
          <w:sz w:val="21"/>
          <w:szCs w:val="21"/>
          <w:highlight w:val="none"/>
          <w:lang w:eastAsia="zh-CN"/>
        </w:rPr>
        <w:t>用户需求书</w:t>
      </w:r>
      <w:r>
        <w:rPr>
          <w:rFonts w:hint="eastAsia"/>
          <w:color w:val="auto"/>
          <w:sz w:val="21"/>
          <w:szCs w:val="21"/>
          <w:highlight w:val="none"/>
        </w:rPr>
        <w:t>”内容</w:t>
      </w:r>
      <w:r>
        <w:rPr>
          <w:rFonts w:hint="eastAsia"/>
          <w:color w:val="auto"/>
          <w:sz w:val="21"/>
          <w:szCs w:val="21"/>
          <w:highlight w:val="none"/>
          <w:shd w:val="clear" w:color="auto" w:fill="FFFFFF"/>
          <w:lang w:bidi="ar"/>
        </w:rPr>
        <w:t>进行报价。其中，所报单价及总价均不得超过</w:t>
      </w:r>
      <w:r>
        <w:rPr>
          <w:rFonts w:hint="eastAsia"/>
          <w:color w:val="auto"/>
          <w:sz w:val="21"/>
          <w:szCs w:val="21"/>
          <w:highlight w:val="none"/>
          <w:shd w:val="clear" w:color="auto" w:fill="FFFFFF"/>
          <w:lang w:eastAsia="zh-CN" w:bidi="ar"/>
        </w:rPr>
        <w:t>最高限价</w:t>
      </w:r>
      <w:r>
        <w:rPr>
          <w:rFonts w:hint="eastAsia"/>
          <w:color w:val="auto"/>
          <w:sz w:val="21"/>
          <w:szCs w:val="21"/>
          <w:highlight w:val="none"/>
          <w:shd w:val="clear" w:color="auto" w:fill="FFFFFF"/>
          <w:lang w:bidi="ar"/>
        </w:rPr>
        <w:t>，不超过</w:t>
      </w:r>
      <w:r>
        <w:rPr>
          <w:rFonts w:hint="eastAsia"/>
          <w:color w:val="auto"/>
          <w:sz w:val="21"/>
          <w:szCs w:val="21"/>
          <w:highlight w:val="none"/>
          <w:shd w:val="clear" w:color="auto" w:fill="FFFFFF"/>
          <w:lang w:eastAsia="zh-CN" w:bidi="ar"/>
        </w:rPr>
        <w:t>最高限价</w:t>
      </w:r>
      <w:r>
        <w:rPr>
          <w:rFonts w:hint="eastAsia"/>
          <w:color w:val="auto"/>
          <w:sz w:val="21"/>
          <w:szCs w:val="21"/>
          <w:highlight w:val="none"/>
          <w:shd w:val="clear" w:color="auto" w:fill="FFFFFF"/>
          <w:lang w:bidi="ar"/>
        </w:rPr>
        <w:t>的报价方为有效报价。</w:t>
      </w:r>
      <w:r>
        <w:rPr>
          <w:rFonts w:hint="eastAsia"/>
          <w:color w:val="auto"/>
          <w:sz w:val="21"/>
          <w:szCs w:val="21"/>
          <w:highlight w:val="none"/>
          <w:lang w:eastAsia="zh-CN"/>
        </w:rPr>
        <w:t>最高限价</w:t>
      </w:r>
      <w:r>
        <w:rPr>
          <w:color w:val="auto"/>
          <w:sz w:val="21"/>
          <w:szCs w:val="21"/>
          <w:highlight w:val="none"/>
        </w:rPr>
        <w:t>在</w:t>
      </w:r>
      <w:r>
        <w:rPr>
          <w:rFonts w:hint="eastAsia"/>
          <w:color w:val="auto"/>
          <w:sz w:val="21"/>
          <w:szCs w:val="21"/>
          <w:highlight w:val="none"/>
        </w:rPr>
        <w:t>竞争性采购</w:t>
      </w:r>
      <w:r>
        <w:rPr>
          <w:color w:val="auto"/>
          <w:sz w:val="21"/>
          <w:szCs w:val="21"/>
          <w:highlight w:val="none"/>
        </w:rPr>
        <w:t>须知前附表中载明。</w:t>
      </w:r>
    </w:p>
    <w:p>
      <w:pPr>
        <w:pStyle w:val="39"/>
        <w:shd w:val="clear" w:color="auto" w:fill="FFFFFF"/>
        <w:spacing w:before="0" w:beforeAutospacing="0" w:after="0" w:afterAutospacing="0" w:line="360" w:lineRule="auto"/>
        <w:ind w:firstLine="420"/>
        <w:jc w:val="both"/>
        <w:rPr>
          <w:color w:val="auto"/>
          <w:sz w:val="21"/>
          <w:szCs w:val="21"/>
          <w:highlight w:val="none"/>
          <w:shd w:val="clear" w:color="auto" w:fill="FFFFFF"/>
          <w:lang w:bidi="ar"/>
        </w:rPr>
      </w:pPr>
      <w:r>
        <w:rPr>
          <w:rFonts w:hint="eastAsia"/>
          <w:color w:val="auto"/>
          <w:sz w:val="21"/>
          <w:szCs w:val="21"/>
          <w:highlight w:val="none"/>
          <w:shd w:val="clear" w:color="auto" w:fill="FFFFFF"/>
          <w:lang w:bidi="ar"/>
        </w:rPr>
        <w:t>3.2.3本项目以不含增值税总价进行比价。供应商报价须</w:t>
      </w:r>
      <w:r>
        <w:rPr>
          <w:rFonts w:hint="eastAsia" w:ascii="宋体" w:hAnsi="宋体" w:eastAsia="宋体" w:cs="宋体"/>
          <w:color w:val="auto"/>
          <w:sz w:val="21"/>
          <w:szCs w:val="21"/>
          <w:highlight w:val="none"/>
          <w:shd w:val="clear" w:color="auto" w:fill="FFFFFF"/>
          <w:lang w:bidi="ar"/>
        </w:rPr>
        <w:t>满足“不含增值税单价=含税单价/（1+增值税税率）”</w:t>
      </w:r>
      <w:r>
        <w:rPr>
          <w:rFonts w:hint="eastAsia" w:ascii="宋体" w:hAnsi="宋体" w:eastAsia="宋体" w:cs="宋体"/>
          <w:color w:val="auto"/>
          <w:sz w:val="21"/>
          <w:szCs w:val="21"/>
          <w:highlight w:val="none"/>
          <w:shd w:val="clear" w:color="auto" w:fill="FFFFFF"/>
          <w:lang w:eastAsia="zh-CN" w:bidi="ar"/>
        </w:rPr>
        <w:t>（如有）、</w:t>
      </w:r>
      <w:r>
        <w:rPr>
          <w:rFonts w:hint="eastAsia" w:ascii="宋体" w:hAnsi="宋体" w:eastAsia="宋体" w:cs="宋体"/>
          <w:color w:val="auto"/>
          <w:sz w:val="21"/>
          <w:szCs w:val="21"/>
          <w:highlight w:val="none"/>
          <w:shd w:val="clear" w:color="auto" w:fill="FFFFFF"/>
          <w:lang w:bidi="ar"/>
        </w:rPr>
        <w:t>“</w:t>
      </w:r>
      <w:r>
        <w:rPr>
          <w:rFonts w:hint="eastAsia" w:ascii="宋体" w:hAnsi="宋体" w:eastAsia="宋体" w:cs="宋体"/>
          <w:color w:val="auto"/>
          <w:sz w:val="21"/>
          <w:szCs w:val="21"/>
          <w:highlight w:val="none"/>
          <w:shd w:val="clear" w:color="auto" w:fill="FFFFFF"/>
          <w:lang w:eastAsia="zh-CN" w:bidi="ar"/>
        </w:rPr>
        <w:t>竞争性采购</w:t>
      </w:r>
      <w:r>
        <w:rPr>
          <w:rFonts w:hint="eastAsia" w:ascii="宋体" w:hAnsi="宋体" w:eastAsia="宋体" w:cs="宋体"/>
          <w:color w:val="auto"/>
          <w:sz w:val="21"/>
          <w:szCs w:val="21"/>
          <w:highlight w:val="none"/>
          <w:shd w:val="clear" w:color="auto" w:fill="FFFFFF"/>
          <w:lang w:bidi="ar"/>
        </w:rPr>
        <w:t>不含增值税总报价=</w:t>
      </w:r>
      <w:r>
        <w:rPr>
          <w:rFonts w:hint="eastAsia" w:ascii="宋体" w:hAnsi="宋体" w:eastAsia="宋体" w:cs="宋体"/>
          <w:color w:val="auto"/>
          <w:sz w:val="21"/>
          <w:szCs w:val="21"/>
          <w:highlight w:val="none"/>
          <w:shd w:val="clear" w:color="auto" w:fill="FFFFFF"/>
          <w:lang w:eastAsia="zh-CN" w:bidi="ar"/>
        </w:rPr>
        <w:t>竞争性采购</w:t>
      </w:r>
      <w:r>
        <w:rPr>
          <w:rFonts w:hint="eastAsia" w:ascii="宋体" w:hAnsi="宋体" w:eastAsia="宋体" w:cs="宋体"/>
          <w:color w:val="auto"/>
          <w:sz w:val="21"/>
          <w:szCs w:val="21"/>
          <w:highlight w:val="none"/>
          <w:shd w:val="clear" w:color="auto" w:fill="FFFFFF"/>
          <w:lang w:bidi="ar"/>
        </w:rPr>
        <w:t>总报价/（1+增值税税率）”</w:t>
      </w:r>
      <w:r>
        <w:rPr>
          <w:rFonts w:hint="eastAsia" w:ascii="宋体" w:hAnsi="宋体" w:eastAsia="宋体" w:cs="宋体"/>
          <w:color w:val="auto"/>
          <w:sz w:val="21"/>
          <w:szCs w:val="21"/>
          <w:highlight w:val="none"/>
          <w:shd w:val="clear" w:color="auto" w:fill="FFFFFF"/>
          <w:lang w:eastAsia="zh-CN" w:bidi="ar"/>
        </w:rPr>
        <w:t>、</w:t>
      </w:r>
      <w:r>
        <w:rPr>
          <w:rFonts w:hint="eastAsia" w:ascii="宋体" w:hAnsi="宋体" w:eastAsia="宋体" w:cs="宋体"/>
          <w:color w:val="auto"/>
          <w:sz w:val="21"/>
          <w:szCs w:val="21"/>
          <w:highlight w:val="none"/>
          <w:shd w:val="clear" w:color="auto" w:fill="FFFFFF"/>
          <w:lang w:bidi="ar"/>
        </w:rPr>
        <w:t>“</w:t>
      </w:r>
      <w:r>
        <w:rPr>
          <w:rFonts w:hint="eastAsia" w:ascii="宋体" w:hAnsi="宋体" w:eastAsia="宋体" w:cs="宋体"/>
          <w:color w:val="auto"/>
          <w:sz w:val="21"/>
          <w:szCs w:val="21"/>
          <w:highlight w:val="none"/>
          <w:shd w:val="clear" w:color="auto" w:fill="FFFFFF"/>
          <w:lang w:eastAsia="zh-CN" w:bidi="ar"/>
        </w:rPr>
        <w:t>竞争性采购</w:t>
      </w:r>
      <w:r>
        <w:rPr>
          <w:rFonts w:hint="eastAsia" w:ascii="宋体" w:hAnsi="宋体" w:eastAsia="宋体" w:cs="宋体"/>
          <w:color w:val="auto"/>
          <w:sz w:val="21"/>
          <w:szCs w:val="21"/>
          <w:highlight w:val="none"/>
          <w:shd w:val="clear" w:color="auto" w:fill="FFFFFF"/>
          <w:lang w:bidi="ar"/>
        </w:rPr>
        <w:t>总报价=</w:t>
      </w:r>
      <w:r>
        <w:rPr>
          <w:rFonts w:hint="eastAsia" w:ascii="宋体" w:hAnsi="宋体" w:eastAsia="宋体" w:cs="宋体"/>
          <w:color w:val="auto"/>
          <w:sz w:val="21"/>
          <w:szCs w:val="21"/>
          <w:highlight w:val="none"/>
          <w:shd w:val="clear" w:color="auto" w:fill="FFFFFF"/>
          <w:lang w:eastAsia="zh-CN" w:bidi="ar"/>
        </w:rPr>
        <w:t>竞争性采购</w:t>
      </w:r>
      <w:r>
        <w:rPr>
          <w:rFonts w:hint="eastAsia" w:ascii="宋体" w:hAnsi="宋体" w:eastAsia="宋体" w:cs="宋体"/>
          <w:color w:val="auto"/>
          <w:sz w:val="21"/>
          <w:szCs w:val="21"/>
          <w:highlight w:val="none"/>
          <w:shd w:val="clear" w:color="auto" w:fill="FFFFFF"/>
          <w:lang w:bidi="ar"/>
        </w:rPr>
        <w:t>不含增值税总报价+税费</w:t>
      </w:r>
      <w:r>
        <w:rPr>
          <w:rFonts w:hint="eastAsia" w:ascii="宋体" w:hAnsi="宋体" w:eastAsia="宋体" w:cs="宋体"/>
          <w:color w:val="auto"/>
          <w:sz w:val="21"/>
          <w:szCs w:val="21"/>
          <w:highlight w:val="none"/>
          <w:shd w:val="clear" w:color="auto" w:fill="FFFFFF"/>
          <w:lang w:eastAsia="zh-CN" w:bidi="ar"/>
        </w:rPr>
        <w:t>（</w:t>
      </w:r>
      <w:r>
        <w:rPr>
          <w:rFonts w:hint="eastAsia" w:ascii="宋体" w:hAnsi="宋体" w:eastAsia="宋体" w:cs="宋体"/>
          <w:color w:val="auto"/>
          <w:sz w:val="21"/>
          <w:szCs w:val="21"/>
          <w:highlight w:val="none"/>
          <w:shd w:val="clear" w:color="auto" w:fill="FFFFFF"/>
          <w:lang w:bidi="ar"/>
        </w:rPr>
        <w:t>增值税税费总价</w:t>
      </w:r>
      <w:r>
        <w:rPr>
          <w:rFonts w:hint="eastAsia" w:ascii="宋体" w:hAnsi="宋体" w:eastAsia="宋体" w:cs="宋体"/>
          <w:color w:val="auto"/>
          <w:sz w:val="21"/>
          <w:szCs w:val="21"/>
          <w:highlight w:val="none"/>
          <w:shd w:val="clear" w:color="auto" w:fill="FFFFFF"/>
          <w:lang w:eastAsia="zh-CN" w:bidi="ar"/>
        </w:rPr>
        <w:t>）</w:t>
      </w:r>
      <w:r>
        <w:rPr>
          <w:rFonts w:hint="eastAsia" w:ascii="宋体" w:hAnsi="宋体" w:eastAsia="宋体" w:cs="宋体"/>
          <w:color w:val="auto"/>
          <w:sz w:val="21"/>
          <w:szCs w:val="21"/>
          <w:highlight w:val="none"/>
          <w:shd w:val="clear" w:color="auto" w:fill="FFFFFF"/>
          <w:lang w:bidi="ar"/>
        </w:rPr>
        <w:t>”，否则视为无效报价。</w:t>
      </w:r>
    </w:p>
    <w:p>
      <w:pPr>
        <w:pStyle w:val="39"/>
        <w:shd w:val="clear" w:color="auto" w:fill="FFFFFF"/>
        <w:spacing w:before="0" w:beforeAutospacing="0" w:after="0" w:afterAutospacing="0" w:line="360" w:lineRule="auto"/>
        <w:ind w:firstLine="420"/>
        <w:jc w:val="both"/>
        <w:rPr>
          <w:color w:val="auto"/>
          <w:highlight w:val="none"/>
        </w:rPr>
      </w:pPr>
      <w:r>
        <w:rPr>
          <w:rFonts w:hint="eastAsia"/>
          <w:color w:val="auto"/>
          <w:sz w:val="21"/>
          <w:szCs w:val="21"/>
          <w:highlight w:val="none"/>
          <w:shd w:val="clear" w:color="auto" w:fill="FFFFFF"/>
          <w:lang w:bidi="ar"/>
        </w:rPr>
        <w:t>3.2.4</w:t>
      </w:r>
      <w:r>
        <w:rPr>
          <w:rFonts w:hint="eastAsia"/>
          <w:color w:val="auto"/>
          <w:sz w:val="21"/>
          <w:szCs w:val="21"/>
          <w:highlight w:val="none"/>
        </w:rPr>
        <w:t>总</w:t>
      </w:r>
      <w:r>
        <w:rPr>
          <w:color w:val="auto"/>
          <w:sz w:val="21"/>
          <w:szCs w:val="21"/>
          <w:highlight w:val="none"/>
        </w:rPr>
        <w:t>报价为各分项报价金额之和，</w:t>
      </w:r>
      <w:r>
        <w:rPr>
          <w:rFonts w:hint="eastAsia"/>
          <w:color w:val="auto"/>
          <w:sz w:val="21"/>
          <w:szCs w:val="21"/>
          <w:highlight w:val="none"/>
        </w:rPr>
        <w:t>总</w:t>
      </w:r>
      <w:r>
        <w:rPr>
          <w:color w:val="auto"/>
          <w:sz w:val="21"/>
          <w:szCs w:val="21"/>
          <w:highlight w:val="none"/>
        </w:rPr>
        <w:t>报价与分项报价的合价不一致的，应以各分项合价累计数为准，修正</w:t>
      </w:r>
      <w:r>
        <w:rPr>
          <w:rFonts w:hint="eastAsia"/>
          <w:color w:val="auto"/>
          <w:sz w:val="21"/>
          <w:szCs w:val="21"/>
          <w:highlight w:val="none"/>
        </w:rPr>
        <w:t>总</w:t>
      </w:r>
      <w:r>
        <w:rPr>
          <w:color w:val="auto"/>
          <w:sz w:val="21"/>
          <w:szCs w:val="21"/>
          <w:highlight w:val="none"/>
        </w:rPr>
        <w:t>报价；如分项报价中存在缺漏项，则视为缺漏项价格已包含在其他分项报价之中；如分项报价中存在直接填写为零的情况，则视为其价格已包含在其他分项报价之中。</w:t>
      </w:r>
    </w:p>
    <w:p>
      <w:pPr>
        <w:pStyle w:val="39"/>
        <w:shd w:val="clear" w:color="auto" w:fill="FFFFFF"/>
        <w:spacing w:before="0" w:beforeAutospacing="0" w:after="0" w:afterAutospacing="0" w:line="360" w:lineRule="auto"/>
        <w:ind w:firstLine="420"/>
        <w:jc w:val="both"/>
        <w:rPr>
          <w:color w:val="auto"/>
          <w:highlight w:val="none"/>
        </w:rPr>
      </w:pPr>
      <w:r>
        <w:rPr>
          <w:rFonts w:hint="eastAsia"/>
          <w:color w:val="auto"/>
          <w:sz w:val="21"/>
          <w:szCs w:val="21"/>
          <w:highlight w:val="none"/>
          <w:shd w:val="clear" w:color="auto" w:fill="FFFFFF"/>
          <w:lang w:bidi="ar"/>
        </w:rPr>
        <w:t>3.2.5“单价”“合价”“总价”均是包含了所有隐含的管理费、税金和利润等其他费用的报价。</w:t>
      </w:r>
    </w:p>
    <w:p>
      <w:pPr>
        <w:pStyle w:val="39"/>
        <w:shd w:val="clear" w:color="auto" w:fill="FFFFFF"/>
        <w:spacing w:before="0" w:beforeAutospacing="0" w:after="0" w:afterAutospacing="0" w:line="360" w:lineRule="auto"/>
        <w:ind w:firstLine="420"/>
        <w:jc w:val="both"/>
        <w:rPr>
          <w:color w:val="auto"/>
          <w:highlight w:val="none"/>
        </w:rPr>
      </w:pPr>
      <w:r>
        <w:rPr>
          <w:rFonts w:hint="eastAsia"/>
          <w:color w:val="auto"/>
          <w:sz w:val="21"/>
          <w:szCs w:val="21"/>
          <w:highlight w:val="none"/>
          <w:shd w:val="clear" w:color="auto" w:fill="FFFFFF"/>
          <w:lang w:bidi="ar"/>
        </w:rPr>
        <w:t>3.2.6所有报价保留小数点后两位，小数点后第三位“四舍五入”，单位为元。</w:t>
      </w:r>
    </w:p>
    <w:p>
      <w:pPr>
        <w:pStyle w:val="39"/>
        <w:shd w:val="clear" w:color="auto" w:fill="FFFFFF"/>
        <w:spacing w:before="0" w:beforeAutospacing="0" w:after="0" w:afterAutospacing="0" w:line="360" w:lineRule="auto"/>
        <w:ind w:firstLine="420"/>
        <w:jc w:val="both"/>
        <w:rPr>
          <w:color w:val="auto"/>
          <w:highlight w:val="none"/>
        </w:rPr>
      </w:pPr>
      <w:r>
        <w:rPr>
          <w:rFonts w:hint="eastAsia"/>
          <w:color w:val="auto"/>
          <w:sz w:val="21"/>
          <w:szCs w:val="21"/>
          <w:highlight w:val="none"/>
          <w:shd w:val="clear" w:color="auto" w:fill="FFFFFF"/>
          <w:lang w:bidi="ar"/>
        </w:rPr>
        <w:t>3.2.7供应商应充分了解该项目的总体情况以及影响报价的其他要素。最终结算以长沙市政府相关职能部门或长沙市轨道交通</w:t>
      </w:r>
      <w:r>
        <w:rPr>
          <w:rFonts w:hint="eastAsia"/>
          <w:color w:val="auto"/>
          <w:sz w:val="21"/>
          <w:szCs w:val="21"/>
          <w:highlight w:val="none"/>
          <w:shd w:val="clear" w:color="auto" w:fill="FFFFFF"/>
          <w:lang w:eastAsia="zh-CN" w:bidi="ar"/>
        </w:rPr>
        <w:t>运营</w:t>
      </w:r>
      <w:r>
        <w:rPr>
          <w:rFonts w:hint="eastAsia"/>
          <w:color w:val="auto"/>
          <w:sz w:val="21"/>
          <w:szCs w:val="21"/>
          <w:highlight w:val="none"/>
          <w:shd w:val="clear" w:color="auto" w:fill="FFFFFF"/>
          <w:lang w:bidi="ar"/>
        </w:rPr>
        <w:t>有限公司审核为准。</w:t>
      </w:r>
    </w:p>
    <w:p>
      <w:pPr>
        <w:pStyle w:val="39"/>
        <w:shd w:val="clear" w:color="auto" w:fill="FFFFFF"/>
        <w:spacing w:before="0" w:beforeAutospacing="0" w:after="0" w:afterAutospacing="0" w:line="360" w:lineRule="auto"/>
        <w:ind w:firstLine="420"/>
        <w:jc w:val="both"/>
        <w:rPr>
          <w:color w:val="auto"/>
          <w:highlight w:val="none"/>
        </w:rPr>
      </w:pPr>
      <w:r>
        <w:rPr>
          <w:rFonts w:hint="eastAsia"/>
          <w:color w:val="auto"/>
          <w:sz w:val="21"/>
          <w:szCs w:val="21"/>
          <w:highlight w:val="none"/>
          <w:shd w:val="clear" w:color="auto" w:fill="FFFFFF"/>
          <w:lang w:bidi="ar"/>
        </w:rPr>
        <w:t>3.2.8报价应保证在响应文件有效期内有效。除合同另有约定外，成交供应商不得以任何理由予以变更报价。以可变动价格提交的报价将被认为是非实质响应而被拒绝。</w:t>
      </w:r>
    </w:p>
    <w:p>
      <w:pPr>
        <w:pStyle w:val="187"/>
        <w:ind w:firstLine="0"/>
        <w:jc w:val="both"/>
        <w:rPr>
          <w:rFonts w:hAnsi="宋体"/>
          <w:b/>
          <w:bCs/>
          <w:color w:val="auto"/>
          <w:sz w:val="21"/>
          <w:szCs w:val="21"/>
          <w:highlight w:val="none"/>
        </w:rPr>
      </w:pPr>
      <w:r>
        <w:rPr>
          <w:rFonts w:hint="eastAsia" w:hAnsi="宋体"/>
          <w:b/>
          <w:bCs/>
          <w:color w:val="auto"/>
          <w:sz w:val="21"/>
          <w:szCs w:val="21"/>
          <w:highlight w:val="none"/>
        </w:rPr>
        <w:t>3.3 响应文件有效期</w:t>
      </w:r>
    </w:p>
    <w:p>
      <w:pPr>
        <w:pStyle w:val="187"/>
        <w:jc w:val="both"/>
        <w:rPr>
          <w:rFonts w:hAnsi="宋体"/>
          <w:color w:val="auto"/>
          <w:sz w:val="21"/>
          <w:szCs w:val="21"/>
          <w:highlight w:val="none"/>
        </w:rPr>
      </w:pPr>
      <w:r>
        <w:rPr>
          <w:rFonts w:hAnsi="宋体"/>
          <w:color w:val="auto"/>
          <w:sz w:val="21"/>
          <w:szCs w:val="21"/>
          <w:highlight w:val="none"/>
        </w:rPr>
        <w:t>3.3.1</w:t>
      </w:r>
      <w:r>
        <w:rPr>
          <w:rFonts w:hint="eastAsia" w:hAnsi="宋体"/>
          <w:color w:val="auto"/>
          <w:sz w:val="21"/>
          <w:szCs w:val="21"/>
          <w:highlight w:val="none"/>
        </w:rPr>
        <w:t>在竞争性采购须知前附表规定的响应文件</w:t>
      </w:r>
      <w:r>
        <w:rPr>
          <w:rFonts w:hAnsi="宋体"/>
          <w:color w:val="auto"/>
          <w:sz w:val="21"/>
          <w:szCs w:val="21"/>
          <w:highlight w:val="none"/>
        </w:rPr>
        <w:t>有效期</w:t>
      </w:r>
      <w:r>
        <w:rPr>
          <w:rFonts w:hint="eastAsia" w:hAnsi="宋体"/>
          <w:color w:val="auto"/>
          <w:sz w:val="21"/>
          <w:szCs w:val="21"/>
          <w:highlight w:val="none"/>
        </w:rPr>
        <w:t>内，供应商不得要求</w:t>
      </w:r>
      <w:r>
        <w:rPr>
          <w:rFonts w:hAnsi="宋体"/>
          <w:color w:val="auto"/>
          <w:sz w:val="21"/>
          <w:szCs w:val="21"/>
          <w:highlight w:val="none"/>
        </w:rPr>
        <w:t>撤销</w:t>
      </w:r>
      <w:r>
        <w:rPr>
          <w:rFonts w:hint="eastAsia" w:hAnsi="宋体"/>
          <w:color w:val="auto"/>
          <w:sz w:val="21"/>
          <w:szCs w:val="21"/>
          <w:highlight w:val="none"/>
        </w:rPr>
        <w:t>或修改其响应文件</w:t>
      </w:r>
      <w:r>
        <w:rPr>
          <w:rFonts w:hAnsi="宋体"/>
          <w:color w:val="auto"/>
          <w:sz w:val="21"/>
          <w:szCs w:val="21"/>
          <w:highlight w:val="none"/>
        </w:rPr>
        <w:t>。</w:t>
      </w:r>
    </w:p>
    <w:p>
      <w:pPr>
        <w:pStyle w:val="187"/>
        <w:jc w:val="both"/>
        <w:rPr>
          <w:rFonts w:hint="eastAsia" w:hAnsi="宋体"/>
          <w:color w:val="auto"/>
          <w:sz w:val="21"/>
          <w:szCs w:val="21"/>
          <w:highlight w:val="none"/>
        </w:rPr>
      </w:pPr>
      <w:r>
        <w:rPr>
          <w:rFonts w:hint="eastAsia" w:hAnsi="宋体"/>
          <w:color w:val="auto"/>
          <w:sz w:val="21"/>
          <w:szCs w:val="21"/>
          <w:highlight w:val="none"/>
        </w:rPr>
        <w:t>3.3.2出现特殊情况需要延长响应文件有效期的，采购人通知所有供应商延长响应文件有效期。供应商同意延长的，应相应延长其</w:t>
      </w:r>
      <w:r>
        <w:rPr>
          <w:rFonts w:hint="eastAsia" w:hAnsi="宋体"/>
          <w:color w:val="auto"/>
          <w:sz w:val="21"/>
          <w:szCs w:val="21"/>
          <w:highlight w:val="none"/>
          <w:lang w:eastAsia="zh-CN"/>
        </w:rPr>
        <w:t>竞争性采购</w:t>
      </w:r>
      <w:r>
        <w:rPr>
          <w:rFonts w:hint="eastAsia" w:hAnsi="宋体"/>
          <w:color w:val="auto"/>
          <w:sz w:val="21"/>
          <w:szCs w:val="21"/>
          <w:highlight w:val="none"/>
        </w:rPr>
        <w:t>保证金的有效期（如有），且不得要求或被允许修改或撤销其采购文件；供应商拒绝延长的</w:t>
      </w:r>
      <w:r>
        <w:rPr>
          <w:rFonts w:hint="eastAsia" w:hAnsi="宋体"/>
          <w:color w:val="auto"/>
          <w:sz w:val="21"/>
          <w:szCs w:val="21"/>
          <w:highlight w:val="none"/>
        </w:rPr>
        <w:t>，其采购</w:t>
      </w:r>
      <w:r>
        <w:rPr>
          <w:rFonts w:hAnsi="宋体"/>
          <w:color w:val="auto"/>
          <w:sz w:val="21"/>
          <w:szCs w:val="21"/>
          <w:highlight w:val="none"/>
        </w:rPr>
        <w:t>活动失效</w:t>
      </w:r>
      <w:r>
        <w:rPr>
          <w:rFonts w:hint="eastAsia" w:hAnsi="宋体"/>
          <w:color w:val="auto"/>
          <w:sz w:val="21"/>
          <w:szCs w:val="21"/>
          <w:highlight w:val="none"/>
        </w:rPr>
        <w:t>，供应</w:t>
      </w:r>
      <w:r>
        <w:rPr>
          <w:rFonts w:hAnsi="宋体"/>
          <w:color w:val="auto"/>
          <w:sz w:val="21"/>
          <w:szCs w:val="21"/>
          <w:highlight w:val="none"/>
        </w:rPr>
        <w:t>商</w:t>
      </w:r>
      <w:r>
        <w:rPr>
          <w:rFonts w:hint="eastAsia" w:hAnsi="宋体"/>
          <w:color w:val="auto"/>
          <w:sz w:val="21"/>
          <w:szCs w:val="21"/>
          <w:highlight w:val="none"/>
        </w:rPr>
        <w:t>有权收回其</w:t>
      </w:r>
      <w:r>
        <w:rPr>
          <w:rFonts w:hint="eastAsia" w:hAnsi="宋体"/>
          <w:color w:val="auto"/>
          <w:sz w:val="21"/>
          <w:szCs w:val="21"/>
          <w:highlight w:val="none"/>
          <w:lang w:eastAsia="zh-CN"/>
        </w:rPr>
        <w:t>竞争性采购</w:t>
      </w:r>
      <w:r>
        <w:rPr>
          <w:rFonts w:hint="eastAsia" w:hAnsi="宋体"/>
          <w:color w:val="auto"/>
          <w:sz w:val="21"/>
          <w:szCs w:val="21"/>
          <w:highlight w:val="none"/>
        </w:rPr>
        <w:t>保证金。</w:t>
      </w:r>
    </w:p>
    <w:p>
      <w:pPr>
        <w:spacing w:line="360" w:lineRule="auto"/>
        <w:rPr>
          <w:rFonts w:ascii="宋体" w:hAnsi="宋体"/>
          <w:b/>
          <w:color w:val="auto"/>
          <w:szCs w:val="21"/>
          <w:highlight w:val="none"/>
        </w:rPr>
      </w:pPr>
      <w:r>
        <w:rPr>
          <w:rFonts w:hint="eastAsia" w:ascii="宋体" w:hAnsi="宋体"/>
          <w:b/>
          <w:color w:val="auto"/>
          <w:szCs w:val="21"/>
          <w:highlight w:val="none"/>
        </w:rPr>
        <w:t xml:space="preserve">3.4 </w:t>
      </w:r>
      <w:r>
        <w:rPr>
          <w:rFonts w:hint="eastAsia" w:ascii="宋体" w:hAnsi="宋体"/>
          <w:b/>
          <w:color w:val="auto"/>
          <w:szCs w:val="21"/>
          <w:highlight w:val="none"/>
          <w:lang w:eastAsia="zh-CN"/>
        </w:rPr>
        <w:t>竞争性采购</w:t>
      </w:r>
      <w:r>
        <w:rPr>
          <w:rFonts w:hint="eastAsia" w:ascii="宋体" w:hAnsi="宋体"/>
          <w:b/>
          <w:color w:val="auto"/>
          <w:szCs w:val="21"/>
          <w:highlight w:val="none"/>
        </w:rPr>
        <w:t>保证金</w:t>
      </w:r>
    </w:p>
    <w:p>
      <w:pPr>
        <w:pStyle w:val="187"/>
        <w:jc w:val="both"/>
        <w:rPr>
          <w:rFonts w:hAnsi="宋体"/>
          <w:color w:val="auto"/>
          <w:sz w:val="21"/>
          <w:szCs w:val="21"/>
          <w:highlight w:val="none"/>
        </w:rPr>
      </w:pPr>
      <w:r>
        <w:rPr>
          <w:rFonts w:hint="eastAsia" w:hAnsi="宋体"/>
          <w:color w:val="auto"/>
          <w:sz w:val="21"/>
          <w:szCs w:val="21"/>
          <w:highlight w:val="none"/>
        </w:rPr>
        <w:t>3.4.1供应商在递交响应文件的同时，应当按照按竞争性采购须知前附表的规定递交</w:t>
      </w:r>
      <w:r>
        <w:rPr>
          <w:rFonts w:hint="eastAsia" w:hAnsi="宋体"/>
          <w:color w:val="auto"/>
          <w:sz w:val="21"/>
          <w:szCs w:val="21"/>
          <w:highlight w:val="none"/>
          <w:lang w:eastAsia="zh-CN"/>
        </w:rPr>
        <w:t>竞争性采购</w:t>
      </w:r>
      <w:r>
        <w:rPr>
          <w:rFonts w:hint="eastAsia" w:hAnsi="宋体"/>
          <w:color w:val="auto"/>
          <w:sz w:val="21"/>
          <w:szCs w:val="21"/>
          <w:highlight w:val="none"/>
        </w:rPr>
        <w:t>保证金，并作为其响应文件的组成部分。联合体参与的，其</w:t>
      </w:r>
      <w:r>
        <w:rPr>
          <w:rFonts w:hint="eastAsia" w:ascii="宋体" w:hAnsi="宋体" w:eastAsia="宋体" w:cs="Times New Roman"/>
          <w:color w:val="auto"/>
          <w:sz w:val="21"/>
          <w:szCs w:val="21"/>
          <w:highlight w:val="none"/>
          <w:lang w:eastAsia="zh-CN"/>
        </w:rPr>
        <w:t>竞争性采购</w:t>
      </w:r>
      <w:r>
        <w:rPr>
          <w:rFonts w:hint="eastAsia" w:hAnsi="宋体"/>
          <w:color w:val="auto"/>
          <w:sz w:val="21"/>
          <w:szCs w:val="21"/>
          <w:highlight w:val="none"/>
        </w:rPr>
        <w:t>保证金由牵头人递交，并应符合竞争性采购须知前附表的规定。</w:t>
      </w:r>
    </w:p>
    <w:p>
      <w:pPr>
        <w:pStyle w:val="187"/>
        <w:jc w:val="both"/>
        <w:rPr>
          <w:rFonts w:hAnsi="宋体"/>
          <w:color w:val="auto"/>
          <w:sz w:val="21"/>
          <w:szCs w:val="21"/>
          <w:highlight w:val="none"/>
        </w:rPr>
      </w:pPr>
      <w:r>
        <w:rPr>
          <w:rFonts w:hint="eastAsia" w:hAnsi="宋体"/>
          <w:color w:val="auto"/>
          <w:sz w:val="21"/>
          <w:szCs w:val="21"/>
          <w:highlight w:val="none"/>
        </w:rPr>
        <w:t>3.4.2供应商不按本章</w:t>
      </w:r>
      <w:r>
        <w:rPr>
          <w:rFonts w:hint="eastAsia" w:hAnsi="宋体"/>
          <w:b/>
          <w:bCs/>
          <w:color w:val="auto"/>
          <w:sz w:val="21"/>
          <w:szCs w:val="21"/>
          <w:highlight w:val="none"/>
        </w:rPr>
        <w:t>第3.4.1项</w:t>
      </w:r>
      <w:r>
        <w:rPr>
          <w:rFonts w:hint="eastAsia" w:hAnsi="宋体"/>
          <w:color w:val="auto"/>
          <w:sz w:val="21"/>
          <w:szCs w:val="21"/>
          <w:highlight w:val="none"/>
        </w:rPr>
        <w:t>要求提交</w:t>
      </w:r>
      <w:r>
        <w:rPr>
          <w:rFonts w:hint="eastAsia" w:hAnsi="宋体"/>
          <w:color w:val="auto"/>
          <w:sz w:val="21"/>
          <w:szCs w:val="21"/>
          <w:highlight w:val="none"/>
          <w:lang w:eastAsia="zh-CN"/>
        </w:rPr>
        <w:t>竞争性采购</w:t>
      </w:r>
      <w:r>
        <w:rPr>
          <w:rFonts w:hint="eastAsia" w:hAnsi="宋体"/>
          <w:color w:val="auto"/>
          <w:sz w:val="21"/>
          <w:szCs w:val="21"/>
          <w:highlight w:val="none"/>
        </w:rPr>
        <w:t>保证金的，</w:t>
      </w:r>
      <w:r>
        <w:rPr>
          <w:rFonts w:hAnsi="宋体"/>
          <w:color w:val="auto"/>
          <w:sz w:val="21"/>
          <w:szCs w:val="21"/>
          <w:highlight w:val="none"/>
        </w:rPr>
        <w:t>在评</w:t>
      </w:r>
      <w:r>
        <w:rPr>
          <w:rFonts w:hint="eastAsia" w:hAnsi="宋体"/>
          <w:color w:val="auto"/>
          <w:sz w:val="21"/>
          <w:szCs w:val="21"/>
          <w:highlight w:val="none"/>
        </w:rPr>
        <w:t>审</w:t>
      </w:r>
      <w:r>
        <w:rPr>
          <w:rFonts w:hAnsi="宋体"/>
          <w:color w:val="auto"/>
          <w:sz w:val="21"/>
          <w:szCs w:val="21"/>
          <w:highlight w:val="none"/>
        </w:rPr>
        <w:t>时</w:t>
      </w:r>
      <w:r>
        <w:rPr>
          <w:rFonts w:hint="eastAsia" w:hAnsi="宋体" w:cs="宋体"/>
          <w:color w:val="auto"/>
          <w:sz w:val="21"/>
          <w:szCs w:val="21"/>
          <w:highlight w:val="none"/>
        </w:rPr>
        <w:t>按</w:t>
      </w:r>
      <w:r>
        <w:rPr>
          <w:rFonts w:hint="eastAsia" w:hAnsi="宋体" w:cs="宋体"/>
          <w:b/>
          <w:bCs/>
          <w:color w:val="auto"/>
          <w:sz w:val="21"/>
          <w:szCs w:val="21"/>
          <w:highlight w:val="none"/>
        </w:rPr>
        <w:t>否决</w:t>
      </w:r>
      <w:r>
        <w:rPr>
          <w:rFonts w:hint="eastAsia" w:hAnsi="宋体" w:cs="宋体"/>
          <w:color w:val="auto"/>
          <w:sz w:val="21"/>
          <w:szCs w:val="21"/>
          <w:highlight w:val="none"/>
        </w:rPr>
        <w:t>情形处理</w:t>
      </w:r>
      <w:r>
        <w:rPr>
          <w:rFonts w:hAnsi="宋体"/>
          <w:color w:val="auto"/>
          <w:sz w:val="21"/>
          <w:szCs w:val="21"/>
          <w:highlight w:val="none"/>
        </w:rPr>
        <w:t>。</w:t>
      </w:r>
    </w:p>
    <w:p>
      <w:pPr>
        <w:pStyle w:val="187"/>
        <w:jc w:val="both"/>
        <w:rPr>
          <w:rFonts w:hint="eastAsia"/>
          <w:color w:val="auto"/>
          <w:highlight w:val="none"/>
        </w:rPr>
      </w:pPr>
      <w:r>
        <w:rPr>
          <w:rFonts w:hint="eastAsia" w:ascii="宋体" w:hAnsi="宋体" w:eastAsia="宋体" w:cs="Times New Roman"/>
          <w:color w:val="auto"/>
          <w:sz w:val="21"/>
          <w:szCs w:val="21"/>
          <w:highlight w:val="none"/>
        </w:rPr>
        <w:t>3.4.3项目终止竞争性采购保证金退还，已经收取竞争性采购保证金的，将在终止采购活动后无息退还所收取的竞争性采购保证金。重新组织采购时，供应商应当重新获取保证金账号，并提交竞争性采购保证金。未成交供应商的竞争性采购保证金，将在其确定对本项目竞争性采购过程及结果无异议，且在成交结果公示截止后予以退还竞争性采购保证金。成交供应商的竞争性采购保证金，在签署合同并提交履约保证金后予以退还。如在退还竞争性采购保证金时发生银行费用，则在竞争性采购保证金金额内扣减后将余额退回。</w:t>
      </w:r>
    </w:p>
    <w:p>
      <w:pPr>
        <w:spacing w:line="360" w:lineRule="auto"/>
        <w:rPr>
          <w:rFonts w:ascii="宋体" w:hAnsi="宋体"/>
          <w:b/>
          <w:bCs/>
          <w:color w:val="auto"/>
          <w:szCs w:val="21"/>
          <w:highlight w:val="none"/>
        </w:rPr>
      </w:pPr>
      <w:r>
        <w:rPr>
          <w:rFonts w:hint="eastAsia" w:ascii="宋体" w:hAnsi="宋体"/>
          <w:b/>
          <w:bCs/>
          <w:color w:val="auto"/>
          <w:szCs w:val="21"/>
          <w:highlight w:val="none"/>
        </w:rPr>
        <w:t>3.5备选响应方案</w:t>
      </w:r>
    </w:p>
    <w:p>
      <w:pPr>
        <w:pStyle w:val="91"/>
        <w:widowControl w:val="0"/>
        <w:spacing w:line="360" w:lineRule="auto"/>
        <w:ind w:firstLine="420" w:firstLineChars="200"/>
        <w:rPr>
          <w:color w:val="auto"/>
          <w:highlight w:val="none"/>
        </w:rPr>
      </w:pPr>
      <w:r>
        <w:rPr>
          <w:rFonts w:hint="eastAsia" w:ascii="宋体" w:hAnsi="宋体" w:cs="宋体"/>
          <w:color w:val="auto"/>
          <w:highlight w:val="none"/>
        </w:rPr>
        <w:t xml:space="preserve">3.5.1 </w:t>
      </w:r>
      <w:r>
        <w:rPr>
          <w:rFonts w:hint="eastAsia" w:hAnsi="宋体"/>
          <w:color w:val="auto"/>
          <w:highlight w:val="none"/>
        </w:rPr>
        <w:t>除竞争性采购须知前附表另有规定外，供应商</w:t>
      </w:r>
      <w:r>
        <w:rPr>
          <w:rFonts w:hAnsi="宋体"/>
          <w:color w:val="auto"/>
          <w:highlight w:val="none"/>
        </w:rPr>
        <w:t>不得递交</w:t>
      </w:r>
      <w:r>
        <w:rPr>
          <w:rFonts w:ascii="宋体" w:hAnsi="宋体" w:cs="Times New Roman"/>
          <w:color w:val="auto"/>
          <w:highlight w:val="none"/>
        </w:rPr>
        <w:t>备选</w:t>
      </w:r>
      <w:r>
        <w:rPr>
          <w:rFonts w:hint="eastAsia" w:ascii="宋体" w:hAnsi="宋体" w:cs="Times New Roman"/>
          <w:color w:val="auto"/>
          <w:highlight w:val="none"/>
        </w:rPr>
        <w:t>响应</w:t>
      </w:r>
      <w:r>
        <w:rPr>
          <w:rFonts w:ascii="宋体" w:hAnsi="宋体" w:cs="Times New Roman"/>
          <w:color w:val="auto"/>
          <w:highlight w:val="none"/>
        </w:rPr>
        <w:t>方案</w:t>
      </w:r>
      <w:r>
        <w:rPr>
          <w:rFonts w:hAnsi="宋体"/>
          <w:color w:val="auto"/>
          <w:highlight w:val="none"/>
        </w:rPr>
        <w:t>。</w:t>
      </w:r>
      <w:r>
        <w:rPr>
          <w:color w:val="auto"/>
          <w:highlight w:val="none"/>
        </w:rPr>
        <w:t>允许</w:t>
      </w:r>
      <w:r>
        <w:rPr>
          <w:rFonts w:hint="eastAsia" w:hAnsi="宋体"/>
          <w:color w:val="auto"/>
          <w:highlight w:val="none"/>
        </w:rPr>
        <w:t>供应商</w:t>
      </w:r>
      <w:r>
        <w:rPr>
          <w:color w:val="auto"/>
          <w:highlight w:val="none"/>
        </w:rPr>
        <w:t>递交备选</w:t>
      </w:r>
      <w:r>
        <w:rPr>
          <w:rFonts w:hint="eastAsia" w:ascii="宋体" w:hAnsi="宋体" w:cs="Times New Roman"/>
          <w:color w:val="auto"/>
          <w:highlight w:val="none"/>
        </w:rPr>
        <w:t>响应</w:t>
      </w:r>
      <w:r>
        <w:rPr>
          <w:color w:val="auto"/>
          <w:highlight w:val="none"/>
        </w:rPr>
        <w:t>方案的，只有</w:t>
      </w:r>
      <w:r>
        <w:rPr>
          <w:rFonts w:hint="eastAsia"/>
          <w:color w:val="auto"/>
          <w:highlight w:val="none"/>
        </w:rPr>
        <w:t>成交供应商</w:t>
      </w:r>
      <w:r>
        <w:rPr>
          <w:color w:val="auto"/>
          <w:highlight w:val="none"/>
        </w:rPr>
        <w:t>所递交的备选</w:t>
      </w:r>
      <w:r>
        <w:rPr>
          <w:rFonts w:hint="eastAsia" w:ascii="宋体" w:hAnsi="宋体" w:cs="Times New Roman"/>
          <w:color w:val="auto"/>
          <w:highlight w:val="none"/>
        </w:rPr>
        <w:t>响应</w:t>
      </w:r>
      <w:r>
        <w:rPr>
          <w:color w:val="auto"/>
          <w:highlight w:val="none"/>
        </w:rPr>
        <w:t>方案方可予以考虑。</w:t>
      </w:r>
      <w:r>
        <w:rPr>
          <w:rFonts w:hint="eastAsia"/>
          <w:color w:val="auto"/>
          <w:highlight w:val="none"/>
        </w:rPr>
        <w:t>评审小组</w:t>
      </w:r>
      <w:r>
        <w:rPr>
          <w:color w:val="auto"/>
          <w:highlight w:val="none"/>
        </w:rPr>
        <w:t>认为</w:t>
      </w:r>
      <w:r>
        <w:rPr>
          <w:rFonts w:hint="eastAsia"/>
          <w:color w:val="auto"/>
          <w:highlight w:val="none"/>
        </w:rPr>
        <w:t>成交供应商</w:t>
      </w:r>
      <w:r>
        <w:rPr>
          <w:color w:val="auto"/>
          <w:highlight w:val="none"/>
        </w:rPr>
        <w:t>的备选</w:t>
      </w:r>
      <w:r>
        <w:rPr>
          <w:rFonts w:hint="eastAsia" w:ascii="宋体" w:hAnsi="宋体" w:cs="Times New Roman"/>
          <w:color w:val="auto"/>
          <w:highlight w:val="none"/>
        </w:rPr>
        <w:t>响应</w:t>
      </w:r>
      <w:r>
        <w:rPr>
          <w:color w:val="auto"/>
          <w:highlight w:val="none"/>
        </w:rPr>
        <w:t>方案优于其按照</w:t>
      </w:r>
      <w:r>
        <w:rPr>
          <w:rFonts w:hint="eastAsia"/>
          <w:color w:val="auto"/>
          <w:highlight w:val="none"/>
        </w:rPr>
        <w:t>采购</w:t>
      </w:r>
      <w:r>
        <w:rPr>
          <w:color w:val="auto"/>
          <w:highlight w:val="none"/>
        </w:rPr>
        <w:t>文件要求编制的</w:t>
      </w:r>
      <w:r>
        <w:rPr>
          <w:rFonts w:hint="eastAsia" w:ascii="宋体" w:hAnsi="宋体" w:cs="Times New Roman"/>
          <w:color w:val="auto"/>
          <w:highlight w:val="none"/>
        </w:rPr>
        <w:t>响应</w:t>
      </w:r>
      <w:r>
        <w:rPr>
          <w:color w:val="auto"/>
          <w:highlight w:val="none"/>
        </w:rPr>
        <w:t>方案的，</w:t>
      </w:r>
      <w:r>
        <w:rPr>
          <w:rFonts w:hint="eastAsia"/>
          <w:color w:val="auto"/>
          <w:highlight w:val="none"/>
        </w:rPr>
        <w:t>采购人</w:t>
      </w:r>
      <w:r>
        <w:rPr>
          <w:color w:val="auto"/>
          <w:highlight w:val="none"/>
        </w:rPr>
        <w:t>可以接受该备选</w:t>
      </w:r>
      <w:r>
        <w:rPr>
          <w:rFonts w:hint="eastAsia" w:ascii="宋体" w:hAnsi="宋体" w:cs="Times New Roman"/>
          <w:color w:val="auto"/>
          <w:highlight w:val="none"/>
        </w:rPr>
        <w:t>响应</w:t>
      </w:r>
      <w:r>
        <w:rPr>
          <w:color w:val="auto"/>
          <w:highlight w:val="none"/>
        </w:rPr>
        <w:t>方案。</w:t>
      </w:r>
    </w:p>
    <w:p>
      <w:pPr>
        <w:spacing w:line="360" w:lineRule="auto"/>
        <w:rPr>
          <w:rFonts w:ascii="宋体" w:hAnsi="宋体"/>
          <w:b/>
          <w:bCs/>
          <w:color w:val="auto"/>
          <w:szCs w:val="21"/>
          <w:highlight w:val="none"/>
        </w:rPr>
      </w:pPr>
      <w:r>
        <w:rPr>
          <w:rFonts w:hint="eastAsia" w:ascii="宋体" w:hAnsi="宋体"/>
          <w:b/>
          <w:bCs/>
          <w:color w:val="auto"/>
          <w:szCs w:val="21"/>
          <w:highlight w:val="none"/>
        </w:rPr>
        <w:t>3.6响应文件的编制</w:t>
      </w:r>
    </w:p>
    <w:p>
      <w:pPr>
        <w:spacing w:line="360" w:lineRule="auto"/>
        <w:ind w:firstLine="420" w:firstLineChars="200"/>
        <w:rPr>
          <w:color w:val="auto"/>
          <w:highlight w:val="none"/>
        </w:rPr>
      </w:pPr>
      <w:r>
        <w:rPr>
          <w:rFonts w:hint="eastAsia" w:ascii="宋体" w:hAnsi="宋体" w:cs="宋体"/>
          <w:color w:val="auto"/>
          <w:szCs w:val="21"/>
          <w:highlight w:val="none"/>
        </w:rPr>
        <w:t>3.6.1响应文件应按</w:t>
      </w:r>
      <w:r>
        <w:rPr>
          <w:rFonts w:hint="eastAsia" w:ascii="宋体" w:hAnsi="宋体" w:cs="宋体"/>
          <w:b/>
          <w:bCs/>
          <w:color w:val="auto"/>
          <w:szCs w:val="21"/>
          <w:highlight w:val="none"/>
        </w:rPr>
        <w:t>第</w:t>
      </w:r>
      <w:r>
        <w:rPr>
          <w:rFonts w:hint="eastAsia" w:ascii="宋体" w:hAnsi="宋体" w:cs="宋体"/>
          <w:b/>
          <w:bCs/>
          <w:color w:val="auto"/>
          <w:szCs w:val="21"/>
          <w:highlight w:val="none"/>
          <w:lang w:eastAsia="zh-CN"/>
        </w:rPr>
        <w:t>七</w:t>
      </w:r>
      <w:r>
        <w:rPr>
          <w:rFonts w:hint="eastAsia" w:ascii="宋体" w:hAnsi="宋体" w:cs="宋体"/>
          <w:b/>
          <w:bCs/>
          <w:color w:val="auto"/>
          <w:szCs w:val="21"/>
          <w:highlight w:val="none"/>
        </w:rPr>
        <w:t>章“响应文件格式”</w:t>
      </w:r>
      <w:r>
        <w:rPr>
          <w:rFonts w:hint="eastAsia" w:ascii="宋体" w:hAnsi="宋体" w:cs="宋体"/>
          <w:color w:val="auto"/>
          <w:szCs w:val="21"/>
          <w:highlight w:val="none"/>
        </w:rPr>
        <w:t>编写，可以增加附页，作为响应文件的组成部分。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3.6.2响应文件应当对采购文件有关服务期/工期/供货期要求、响应文件有效期、技术要求、采购范围、合同条款等实质性内容作出响应。</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3.6.3供应商须登录采购平台办事指南专区下载安装“电子响应文件制作工具”制作响应文件，在采购文件规定的响应文件递交截止时间前登陆采购平台竞争性采购项目专区递交，递交的响应文件须为加密后的CSCG格式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3.6.4响应文件全部采用电子文档，除竞争性采购须知前附表另有规定外，响应文件所附证书证件均为复印件。响应文件中要求的签字或盖章的具体要求见竞争性采购须知前附表。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3.6.5响应文件份数见竞争性采购须知前附表。</w:t>
      </w:r>
    </w:p>
    <w:p>
      <w:pPr>
        <w:spacing w:line="360" w:lineRule="auto"/>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4.响应文件的递交</w:t>
      </w:r>
    </w:p>
    <w:p>
      <w:pPr>
        <w:spacing w:line="360" w:lineRule="auto"/>
        <w:rPr>
          <w:rFonts w:ascii="宋体" w:hAnsi="宋体"/>
          <w:b/>
          <w:bCs/>
          <w:color w:val="auto"/>
          <w:szCs w:val="21"/>
          <w:highlight w:val="none"/>
        </w:rPr>
      </w:pPr>
      <w:r>
        <w:rPr>
          <w:rFonts w:hint="eastAsia" w:ascii="宋体" w:hAnsi="宋体"/>
          <w:b/>
          <w:bCs/>
          <w:color w:val="auto"/>
          <w:szCs w:val="21"/>
          <w:highlight w:val="none"/>
        </w:rPr>
        <w:t>4.1响应文件的密封</w:t>
      </w:r>
    </w:p>
    <w:p>
      <w:pPr>
        <w:pStyle w:val="187"/>
        <w:jc w:val="both"/>
        <w:rPr>
          <w:rFonts w:hAnsi="宋体"/>
          <w:color w:val="auto"/>
          <w:sz w:val="21"/>
          <w:szCs w:val="21"/>
          <w:highlight w:val="none"/>
        </w:rPr>
      </w:pPr>
      <w:r>
        <w:rPr>
          <w:rFonts w:hint="eastAsia" w:hAnsi="宋体"/>
          <w:color w:val="auto"/>
          <w:sz w:val="21"/>
          <w:szCs w:val="21"/>
          <w:highlight w:val="none"/>
        </w:rPr>
        <w:t>4.1.1供应商应当按照竞争性采购须知前附表的规定加密响应文件。</w:t>
      </w:r>
    </w:p>
    <w:p>
      <w:pPr>
        <w:pStyle w:val="187"/>
        <w:jc w:val="both"/>
        <w:rPr>
          <w:rFonts w:hAnsi="宋体"/>
          <w:color w:val="auto"/>
          <w:sz w:val="21"/>
          <w:szCs w:val="21"/>
          <w:highlight w:val="none"/>
        </w:rPr>
      </w:pPr>
      <w:r>
        <w:rPr>
          <w:rFonts w:hint="eastAsia" w:hAnsi="宋体"/>
          <w:color w:val="auto"/>
          <w:sz w:val="21"/>
          <w:szCs w:val="21"/>
          <w:highlight w:val="none"/>
        </w:rPr>
        <w:t>4.1.2未按本须知第4.1.1 项要求加密的响应文件，采购平台予以拒收。</w:t>
      </w:r>
    </w:p>
    <w:p>
      <w:pPr>
        <w:spacing w:line="360" w:lineRule="auto"/>
        <w:rPr>
          <w:rFonts w:ascii="宋体" w:hAnsi="宋体"/>
          <w:b/>
          <w:bCs/>
          <w:color w:val="auto"/>
          <w:szCs w:val="21"/>
          <w:highlight w:val="none"/>
        </w:rPr>
      </w:pPr>
      <w:r>
        <w:rPr>
          <w:rFonts w:hint="eastAsia" w:ascii="宋体" w:hAnsi="宋体"/>
          <w:b/>
          <w:bCs/>
          <w:color w:val="auto"/>
          <w:szCs w:val="21"/>
          <w:highlight w:val="none"/>
        </w:rPr>
        <w:t>4.2 响应文件的递交</w:t>
      </w:r>
    </w:p>
    <w:p>
      <w:pPr>
        <w:pStyle w:val="187"/>
        <w:jc w:val="both"/>
        <w:rPr>
          <w:rFonts w:hAnsi="宋体"/>
          <w:color w:val="auto"/>
          <w:sz w:val="21"/>
          <w:szCs w:val="21"/>
          <w:highlight w:val="none"/>
        </w:rPr>
      </w:pPr>
      <w:r>
        <w:rPr>
          <w:rFonts w:hAnsi="宋体"/>
          <w:color w:val="auto"/>
          <w:sz w:val="21"/>
          <w:szCs w:val="21"/>
          <w:highlight w:val="none"/>
        </w:rPr>
        <w:t>4.</w:t>
      </w:r>
      <w:r>
        <w:rPr>
          <w:rFonts w:hint="eastAsia" w:hAnsi="宋体"/>
          <w:color w:val="auto"/>
          <w:sz w:val="21"/>
          <w:szCs w:val="21"/>
          <w:highlight w:val="none"/>
        </w:rPr>
        <w:t>2</w:t>
      </w:r>
      <w:r>
        <w:rPr>
          <w:rFonts w:hAnsi="宋体"/>
          <w:color w:val="auto"/>
          <w:sz w:val="21"/>
          <w:szCs w:val="21"/>
          <w:highlight w:val="none"/>
        </w:rPr>
        <w:t>.1</w:t>
      </w:r>
      <w:r>
        <w:rPr>
          <w:rFonts w:hint="eastAsia" w:hAnsi="宋体"/>
          <w:color w:val="auto"/>
          <w:sz w:val="21"/>
          <w:szCs w:val="21"/>
          <w:highlight w:val="none"/>
        </w:rPr>
        <w:t>供应商</w:t>
      </w:r>
      <w:r>
        <w:rPr>
          <w:rFonts w:hAnsi="宋体"/>
          <w:color w:val="auto"/>
          <w:sz w:val="21"/>
          <w:szCs w:val="21"/>
          <w:highlight w:val="none"/>
        </w:rPr>
        <w:t>应</w:t>
      </w:r>
      <w:r>
        <w:rPr>
          <w:rFonts w:hint="eastAsia" w:hAnsi="宋体"/>
          <w:color w:val="auto"/>
          <w:sz w:val="21"/>
          <w:szCs w:val="21"/>
          <w:highlight w:val="none"/>
        </w:rPr>
        <w:t>当</w:t>
      </w:r>
      <w:r>
        <w:rPr>
          <w:rFonts w:hAnsi="宋体"/>
          <w:color w:val="auto"/>
          <w:sz w:val="21"/>
          <w:szCs w:val="21"/>
          <w:highlight w:val="none"/>
        </w:rPr>
        <w:t>在</w:t>
      </w:r>
      <w:r>
        <w:rPr>
          <w:rFonts w:hint="eastAsia" w:hAnsi="宋体"/>
          <w:color w:val="auto"/>
          <w:sz w:val="21"/>
          <w:szCs w:val="21"/>
          <w:highlight w:val="none"/>
        </w:rPr>
        <w:t>竞争性采购须知前附表</w:t>
      </w:r>
      <w:r>
        <w:rPr>
          <w:rFonts w:hAnsi="宋体"/>
          <w:color w:val="auto"/>
          <w:sz w:val="21"/>
          <w:szCs w:val="21"/>
          <w:highlight w:val="none"/>
        </w:rPr>
        <w:t>规定的</w:t>
      </w:r>
      <w:r>
        <w:rPr>
          <w:rFonts w:hint="eastAsia" w:hAnsi="宋体"/>
          <w:color w:val="auto"/>
          <w:sz w:val="21"/>
          <w:szCs w:val="21"/>
          <w:highlight w:val="none"/>
        </w:rPr>
        <w:t>响应文件</w:t>
      </w:r>
      <w:r>
        <w:rPr>
          <w:rFonts w:hAnsi="宋体"/>
          <w:color w:val="auto"/>
          <w:sz w:val="21"/>
          <w:szCs w:val="21"/>
          <w:highlight w:val="none"/>
        </w:rPr>
        <w:t>递交截止时间前递交</w:t>
      </w:r>
      <w:r>
        <w:rPr>
          <w:rFonts w:hint="eastAsia" w:hAnsi="宋体"/>
          <w:color w:val="auto"/>
          <w:sz w:val="21"/>
          <w:szCs w:val="21"/>
          <w:highlight w:val="none"/>
        </w:rPr>
        <w:t>响应文件</w:t>
      </w:r>
      <w:r>
        <w:rPr>
          <w:rFonts w:hAnsi="宋体"/>
          <w:color w:val="auto"/>
          <w:sz w:val="21"/>
          <w:szCs w:val="21"/>
          <w:highlight w:val="none"/>
        </w:rPr>
        <w:t>。</w:t>
      </w:r>
    </w:p>
    <w:p>
      <w:pPr>
        <w:pStyle w:val="187"/>
        <w:jc w:val="both"/>
        <w:rPr>
          <w:rFonts w:hAnsi="宋体"/>
          <w:color w:val="auto"/>
          <w:sz w:val="21"/>
          <w:szCs w:val="21"/>
          <w:highlight w:val="none"/>
          <w:u w:val="single"/>
        </w:rPr>
      </w:pPr>
      <w:r>
        <w:rPr>
          <w:rFonts w:hint="eastAsia" w:hAnsi="宋体"/>
          <w:color w:val="auto"/>
          <w:sz w:val="21"/>
          <w:szCs w:val="21"/>
          <w:highlight w:val="none"/>
        </w:rPr>
        <w:t>4.2.2供应商通过采购平台递交电子响应文件。</w:t>
      </w:r>
    </w:p>
    <w:p>
      <w:pPr>
        <w:pStyle w:val="187"/>
        <w:jc w:val="both"/>
        <w:rPr>
          <w:rFonts w:hAnsi="宋体"/>
          <w:color w:val="auto"/>
          <w:sz w:val="21"/>
          <w:szCs w:val="21"/>
          <w:highlight w:val="none"/>
        </w:rPr>
      </w:pPr>
      <w:r>
        <w:rPr>
          <w:rFonts w:hint="eastAsia" w:hAnsi="宋体"/>
          <w:color w:val="auto"/>
          <w:sz w:val="21"/>
          <w:szCs w:val="21"/>
          <w:highlight w:val="none"/>
        </w:rPr>
        <w:t>4.2.3 除竞争性采购须知前附表另有规定外，供应商所递交的响应文件不予退还。</w:t>
      </w:r>
    </w:p>
    <w:p>
      <w:pPr>
        <w:pStyle w:val="187"/>
        <w:jc w:val="both"/>
        <w:rPr>
          <w:color w:val="auto"/>
          <w:highlight w:val="none"/>
        </w:rPr>
      </w:pPr>
      <w:r>
        <w:rPr>
          <w:rFonts w:hint="eastAsia" w:hAnsi="宋体"/>
          <w:color w:val="auto"/>
          <w:sz w:val="21"/>
          <w:szCs w:val="21"/>
          <w:highlight w:val="none"/>
        </w:rPr>
        <w:t>4.2.4逾期提交的电</w:t>
      </w:r>
      <w:r>
        <w:rPr>
          <w:rFonts w:hAnsi="宋体"/>
          <w:color w:val="auto"/>
          <w:sz w:val="21"/>
          <w:szCs w:val="21"/>
          <w:highlight w:val="none"/>
        </w:rPr>
        <w:t>子</w:t>
      </w:r>
      <w:r>
        <w:rPr>
          <w:rFonts w:hint="eastAsia" w:hAnsi="宋体"/>
          <w:color w:val="auto"/>
          <w:sz w:val="21"/>
          <w:szCs w:val="21"/>
          <w:highlight w:val="none"/>
        </w:rPr>
        <w:t>响应文件，电子采购平台将予以拒收。</w:t>
      </w:r>
    </w:p>
    <w:p>
      <w:pPr>
        <w:spacing w:line="360" w:lineRule="auto"/>
        <w:rPr>
          <w:rFonts w:ascii="宋体" w:hAnsi="宋体"/>
          <w:b/>
          <w:bCs/>
          <w:color w:val="auto"/>
          <w:szCs w:val="21"/>
          <w:highlight w:val="none"/>
        </w:rPr>
      </w:pPr>
      <w:r>
        <w:rPr>
          <w:rFonts w:hint="eastAsia" w:ascii="宋体" w:hAnsi="宋体"/>
          <w:b/>
          <w:bCs/>
          <w:color w:val="auto"/>
          <w:szCs w:val="21"/>
          <w:highlight w:val="none"/>
        </w:rPr>
        <w:t>4.3 响应文件的修改与撤回</w:t>
      </w:r>
    </w:p>
    <w:p>
      <w:pPr>
        <w:pStyle w:val="187"/>
        <w:jc w:val="both"/>
        <w:rPr>
          <w:rFonts w:hint="eastAsia" w:hAnsi="宋体"/>
          <w:color w:val="auto"/>
          <w:sz w:val="21"/>
          <w:szCs w:val="21"/>
          <w:highlight w:val="none"/>
        </w:rPr>
      </w:pPr>
      <w:r>
        <w:rPr>
          <w:rFonts w:hint="eastAsia" w:hAnsi="宋体"/>
          <w:color w:val="auto"/>
          <w:sz w:val="21"/>
          <w:szCs w:val="21"/>
          <w:highlight w:val="none"/>
        </w:rPr>
        <w:t>4.3.1 在竞争性采购须知前附表规定的响应文件递交截止时间前，供应商在提交电子响应文件后可对其响应文件进行修改并重新上传响应文件或在网上进行撤销响应文件的操作。</w:t>
      </w:r>
    </w:p>
    <w:p>
      <w:pPr>
        <w:pStyle w:val="187"/>
        <w:jc w:val="both"/>
        <w:rPr>
          <w:rFonts w:hAnsi="宋体"/>
          <w:color w:val="auto"/>
          <w:sz w:val="21"/>
          <w:szCs w:val="21"/>
          <w:highlight w:val="none"/>
        </w:rPr>
      </w:pPr>
      <w:r>
        <w:rPr>
          <w:rFonts w:hint="eastAsia" w:hAnsi="宋体"/>
          <w:color w:val="auto"/>
          <w:sz w:val="21"/>
          <w:szCs w:val="21"/>
          <w:highlight w:val="none"/>
        </w:rPr>
        <w:t>4.3.2响应文件递交截止时间以后不得修改响应文件。</w:t>
      </w:r>
    </w:p>
    <w:p>
      <w:pPr>
        <w:spacing w:line="360" w:lineRule="auto"/>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5.在线唱价</w:t>
      </w:r>
    </w:p>
    <w:p>
      <w:pPr>
        <w:pStyle w:val="187"/>
        <w:jc w:val="both"/>
        <w:rPr>
          <w:rFonts w:hAnsi="宋体"/>
          <w:color w:val="auto"/>
          <w:sz w:val="21"/>
          <w:szCs w:val="21"/>
          <w:highlight w:val="none"/>
        </w:rPr>
      </w:pPr>
      <w:r>
        <w:rPr>
          <w:rFonts w:hint="eastAsia" w:hAnsi="宋体"/>
          <w:color w:val="auto"/>
          <w:sz w:val="21"/>
          <w:szCs w:val="21"/>
          <w:highlight w:val="none"/>
        </w:rPr>
        <w:t>5.1.1响应文件递交截止时间到达后，采购人在采购平台公布递交响应文件的供应商名单后，系统进入解密环</w:t>
      </w:r>
      <w:r>
        <w:rPr>
          <w:rFonts w:hint="eastAsia" w:hAnsi="宋体"/>
          <w:color w:val="auto"/>
          <w:sz w:val="21"/>
          <w:szCs w:val="21"/>
          <w:highlight w:val="none"/>
        </w:rPr>
        <w:t>节，供应商须在采购平台规定时限内对响应文件进行解密，</w:t>
      </w:r>
      <w:r>
        <w:rPr>
          <w:rFonts w:hint="eastAsia" w:hAnsi="宋体"/>
          <w:color w:val="auto"/>
          <w:sz w:val="21"/>
          <w:szCs w:val="21"/>
          <w:highlight w:val="none"/>
        </w:rPr>
        <w:t>解密后采购人开启报价。</w:t>
      </w:r>
    </w:p>
    <w:p>
      <w:pPr>
        <w:pStyle w:val="187"/>
        <w:jc w:val="both"/>
        <w:rPr>
          <w:rFonts w:hAnsi="宋体"/>
          <w:color w:val="auto"/>
          <w:sz w:val="21"/>
          <w:szCs w:val="21"/>
          <w:highlight w:val="none"/>
        </w:rPr>
      </w:pPr>
      <w:r>
        <w:rPr>
          <w:rFonts w:hint="eastAsia" w:hAnsi="宋体"/>
          <w:color w:val="auto"/>
          <w:sz w:val="21"/>
          <w:szCs w:val="21"/>
          <w:highlight w:val="none"/>
        </w:rPr>
        <w:t>5.1.2因供应商原因未按时限解密或无法解密的响应文件视为无效响应文件，相应责任由供应商自行承担。</w:t>
      </w:r>
    </w:p>
    <w:p>
      <w:pPr>
        <w:spacing w:line="360" w:lineRule="auto"/>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6.评审</w:t>
      </w:r>
    </w:p>
    <w:p>
      <w:pPr>
        <w:spacing w:line="360" w:lineRule="auto"/>
        <w:rPr>
          <w:rFonts w:ascii="宋体" w:hAnsi="宋体"/>
          <w:b/>
          <w:bCs/>
          <w:color w:val="auto"/>
          <w:szCs w:val="21"/>
          <w:highlight w:val="none"/>
        </w:rPr>
      </w:pPr>
      <w:r>
        <w:rPr>
          <w:rFonts w:hint="eastAsia" w:ascii="宋体" w:hAnsi="宋体"/>
          <w:b/>
          <w:bCs/>
          <w:color w:val="auto"/>
          <w:szCs w:val="21"/>
          <w:highlight w:val="none"/>
        </w:rPr>
        <w:t>6.1 评审小组</w:t>
      </w:r>
    </w:p>
    <w:p>
      <w:pPr>
        <w:pStyle w:val="187"/>
        <w:jc w:val="both"/>
        <w:rPr>
          <w:color w:val="auto"/>
          <w:spacing w:val="-5"/>
          <w:sz w:val="21"/>
          <w:highlight w:val="none"/>
        </w:rPr>
      </w:pPr>
      <w:r>
        <w:rPr>
          <w:rFonts w:hAnsi="宋体"/>
          <w:color w:val="auto"/>
          <w:sz w:val="21"/>
          <w:szCs w:val="21"/>
          <w:highlight w:val="none"/>
        </w:rPr>
        <w:t>6.1.1评</w:t>
      </w:r>
      <w:r>
        <w:rPr>
          <w:rFonts w:hint="eastAsia" w:hAnsi="宋体"/>
          <w:color w:val="auto"/>
          <w:sz w:val="21"/>
          <w:szCs w:val="21"/>
          <w:highlight w:val="none"/>
        </w:rPr>
        <w:t>审</w:t>
      </w:r>
      <w:r>
        <w:rPr>
          <w:rFonts w:hAnsi="宋体"/>
          <w:color w:val="auto"/>
          <w:sz w:val="21"/>
          <w:szCs w:val="21"/>
          <w:highlight w:val="none"/>
        </w:rPr>
        <w:t>由</w:t>
      </w:r>
      <w:r>
        <w:rPr>
          <w:rFonts w:hint="eastAsia" w:hAnsi="宋体"/>
          <w:color w:val="auto"/>
          <w:sz w:val="21"/>
          <w:szCs w:val="21"/>
          <w:highlight w:val="none"/>
        </w:rPr>
        <w:t>采购人</w:t>
      </w:r>
      <w:r>
        <w:rPr>
          <w:rFonts w:hAnsi="宋体"/>
          <w:color w:val="auto"/>
          <w:sz w:val="21"/>
          <w:szCs w:val="21"/>
          <w:highlight w:val="none"/>
        </w:rPr>
        <w:t>组建的评</w:t>
      </w:r>
      <w:r>
        <w:rPr>
          <w:rFonts w:hint="eastAsia" w:hAnsi="宋体"/>
          <w:color w:val="auto"/>
          <w:sz w:val="21"/>
          <w:szCs w:val="21"/>
          <w:highlight w:val="none"/>
        </w:rPr>
        <w:t>审小组</w:t>
      </w:r>
      <w:r>
        <w:rPr>
          <w:rFonts w:hAnsi="宋体"/>
          <w:color w:val="auto"/>
          <w:sz w:val="21"/>
          <w:szCs w:val="21"/>
          <w:highlight w:val="none"/>
        </w:rPr>
        <w:t>负责。</w:t>
      </w:r>
      <w:r>
        <w:rPr>
          <w:rFonts w:hint="eastAsia" w:hAnsi="宋体"/>
          <w:color w:val="auto"/>
          <w:sz w:val="21"/>
          <w:szCs w:val="21"/>
          <w:highlight w:val="none"/>
        </w:rPr>
        <w:t>评审小组</w:t>
      </w:r>
      <w:r>
        <w:rPr>
          <w:color w:val="auto"/>
          <w:spacing w:val="-5"/>
          <w:sz w:val="21"/>
          <w:highlight w:val="none"/>
        </w:rPr>
        <w:t>的组建见</w:t>
      </w:r>
      <w:r>
        <w:rPr>
          <w:rFonts w:hint="eastAsia"/>
          <w:color w:val="auto"/>
          <w:spacing w:val="-5"/>
          <w:sz w:val="21"/>
          <w:highlight w:val="none"/>
        </w:rPr>
        <w:t>竞争性采购</w:t>
      </w:r>
      <w:r>
        <w:rPr>
          <w:color w:val="auto"/>
          <w:spacing w:val="-5"/>
          <w:sz w:val="21"/>
          <w:highlight w:val="none"/>
        </w:rPr>
        <w:t>须知前附表。</w:t>
      </w:r>
    </w:p>
    <w:p>
      <w:pPr>
        <w:pStyle w:val="187"/>
        <w:jc w:val="both"/>
        <w:rPr>
          <w:rFonts w:hAnsi="宋体"/>
          <w:color w:val="auto"/>
          <w:sz w:val="21"/>
          <w:szCs w:val="21"/>
          <w:highlight w:val="none"/>
        </w:rPr>
      </w:pPr>
      <w:r>
        <w:rPr>
          <w:rFonts w:hAnsi="宋体"/>
          <w:color w:val="auto"/>
          <w:sz w:val="21"/>
          <w:szCs w:val="21"/>
          <w:highlight w:val="none"/>
        </w:rPr>
        <w:t>6.1.2</w:t>
      </w:r>
      <w:r>
        <w:rPr>
          <w:rFonts w:hint="eastAsia" w:hAnsi="宋体"/>
          <w:color w:val="auto"/>
          <w:sz w:val="21"/>
          <w:szCs w:val="21"/>
          <w:highlight w:val="none"/>
        </w:rPr>
        <w:t>评审小组</w:t>
      </w:r>
      <w:r>
        <w:rPr>
          <w:rFonts w:hAnsi="宋体"/>
          <w:color w:val="auto"/>
          <w:sz w:val="21"/>
          <w:szCs w:val="21"/>
          <w:highlight w:val="none"/>
        </w:rPr>
        <w:t>成员有下列情形之一的，应当回避：</w:t>
      </w:r>
    </w:p>
    <w:p>
      <w:pPr>
        <w:pStyle w:val="187"/>
        <w:jc w:val="both"/>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为供应商</w:t>
      </w:r>
      <w:r>
        <w:rPr>
          <w:rFonts w:hAnsi="宋体"/>
          <w:color w:val="auto"/>
          <w:sz w:val="21"/>
          <w:szCs w:val="21"/>
          <w:highlight w:val="none"/>
        </w:rPr>
        <w:t>主要负责人近亲属的；</w:t>
      </w:r>
    </w:p>
    <w:p>
      <w:pPr>
        <w:pStyle w:val="187"/>
        <w:jc w:val="both"/>
        <w:rPr>
          <w:rFonts w:hAnsi="宋体"/>
          <w:color w:val="auto"/>
          <w:sz w:val="21"/>
          <w:szCs w:val="21"/>
          <w:highlight w:val="none"/>
        </w:rPr>
      </w:pPr>
      <w:r>
        <w:rPr>
          <w:rFonts w:hAnsi="宋体"/>
          <w:color w:val="auto"/>
          <w:sz w:val="21"/>
          <w:szCs w:val="21"/>
          <w:highlight w:val="none"/>
        </w:rPr>
        <w:t>（</w:t>
      </w:r>
      <w:r>
        <w:rPr>
          <w:rFonts w:hint="eastAsia" w:hAnsi="宋体"/>
          <w:color w:val="auto"/>
          <w:sz w:val="21"/>
          <w:szCs w:val="21"/>
          <w:highlight w:val="none"/>
        </w:rPr>
        <w:t>2</w:t>
      </w:r>
      <w:r>
        <w:rPr>
          <w:rFonts w:hAnsi="宋体"/>
          <w:color w:val="auto"/>
          <w:sz w:val="21"/>
          <w:szCs w:val="21"/>
          <w:highlight w:val="none"/>
        </w:rPr>
        <w:t>）与</w:t>
      </w:r>
      <w:r>
        <w:rPr>
          <w:rFonts w:hint="eastAsia" w:hAnsi="宋体"/>
          <w:color w:val="auto"/>
          <w:sz w:val="21"/>
          <w:szCs w:val="21"/>
          <w:highlight w:val="none"/>
        </w:rPr>
        <w:t>供应商</w:t>
      </w:r>
      <w:r>
        <w:rPr>
          <w:rFonts w:hAnsi="宋体"/>
          <w:color w:val="auto"/>
          <w:sz w:val="21"/>
          <w:szCs w:val="21"/>
          <w:highlight w:val="none"/>
        </w:rPr>
        <w:t>有经济利益关系，可能影响</w:t>
      </w:r>
      <w:r>
        <w:rPr>
          <w:rFonts w:hint="eastAsia" w:hAnsi="宋体"/>
          <w:color w:val="auto"/>
          <w:sz w:val="21"/>
          <w:szCs w:val="21"/>
          <w:highlight w:val="none"/>
        </w:rPr>
        <w:t>评审</w:t>
      </w:r>
      <w:r>
        <w:rPr>
          <w:rFonts w:hAnsi="宋体"/>
          <w:color w:val="auto"/>
          <w:sz w:val="21"/>
          <w:szCs w:val="21"/>
          <w:highlight w:val="none"/>
        </w:rPr>
        <w:t>公正的；</w:t>
      </w:r>
    </w:p>
    <w:p>
      <w:pPr>
        <w:pStyle w:val="187"/>
        <w:jc w:val="both"/>
        <w:rPr>
          <w:rFonts w:hAnsi="宋体"/>
          <w:color w:val="auto"/>
          <w:sz w:val="21"/>
          <w:szCs w:val="21"/>
          <w:highlight w:val="none"/>
        </w:rPr>
      </w:pPr>
      <w:r>
        <w:rPr>
          <w:rFonts w:hAnsi="宋体"/>
          <w:color w:val="auto"/>
          <w:sz w:val="21"/>
          <w:szCs w:val="21"/>
          <w:highlight w:val="none"/>
        </w:rPr>
        <w:t>（</w:t>
      </w:r>
      <w:r>
        <w:rPr>
          <w:rFonts w:hint="eastAsia" w:hAnsi="宋体"/>
          <w:color w:val="auto"/>
          <w:sz w:val="21"/>
          <w:szCs w:val="21"/>
          <w:highlight w:val="none"/>
        </w:rPr>
        <w:t>3</w:t>
      </w:r>
      <w:r>
        <w:rPr>
          <w:rFonts w:hAnsi="宋体"/>
          <w:color w:val="auto"/>
          <w:sz w:val="21"/>
          <w:szCs w:val="21"/>
          <w:highlight w:val="none"/>
        </w:rPr>
        <w:t>）曾因在招标</w:t>
      </w:r>
      <w:r>
        <w:rPr>
          <w:rFonts w:hint="eastAsia" w:hAnsi="宋体"/>
          <w:color w:val="auto"/>
          <w:sz w:val="21"/>
          <w:szCs w:val="21"/>
          <w:highlight w:val="none"/>
        </w:rPr>
        <w:t>（采购）</w:t>
      </w:r>
      <w:r>
        <w:rPr>
          <w:rFonts w:hAnsi="宋体"/>
          <w:color w:val="auto"/>
          <w:sz w:val="21"/>
          <w:szCs w:val="21"/>
          <w:highlight w:val="none"/>
        </w:rPr>
        <w:t>、</w:t>
      </w:r>
      <w:r>
        <w:rPr>
          <w:rFonts w:hint="eastAsia" w:hAnsi="宋体"/>
          <w:color w:val="auto"/>
          <w:sz w:val="21"/>
          <w:szCs w:val="21"/>
          <w:highlight w:val="none"/>
        </w:rPr>
        <w:t>评审（评审）</w:t>
      </w:r>
      <w:r>
        <w:rPr>
          <w:rFonts w:hAnsi="宋体"/>
          <w:color w:val="auto"/>
          <w:sz w:val="21"/>
          <w:szCs w:val="21"/>
          <w:highlight w:val="none"/>
        </w:rPr>
        <w:t>以及其他与招标投标</w:t>
      </w:r>
      <w:r>
        <w:rPr>
          <w:rFonts w:hint="eastAsia" w:hAnsi="宋体"/>
          <w:color w:val="auto"/>
          <w:sz w:val="21"/>
          <w:szCs w:val="21"/>
          <w:highlight w:val="none"/>
        </w:rPr>
        <w:t>（采购）</w:t>
      </w:r>
      <w:r>
        <w:rPr>
          <w:rFonts w:hAnsi="宋体"/>
          <w:color w:val="auto"/>
          <w:sz w:val="21"/>
          <w:szCs w:val="21"/>
          <w:highlight w:val="none"/>
        </w:rPr>
        <w:t>有关活动中从事违法行为而受过行政处罚或刑事处罚的；</w:t>
      </w:r>
    </w:p>
    <w:p>
      <w:pPr>
        <w:pStyle w:val="187"/>
        <w:jc w:val="both"/>
        <w:rPr>
          <w:rFonts w:hAnsi="宋体"/>
          <w:color w:val="auto"/>
          <w:sz w:val="21"/>
          <w:szCs w:val="21"/>
          <w:highlight w:val="none"/>
        </w:rPr>
      </w:pPr>
      <w:r>
        <w:rPr>
          <w:rFonts w:hAnsi="宋体"/>
          <w:color w:val="auto"/>
          <w:sz w:val="21"/>
          <w:szCs w:val="21"/>
          <w:highlight w:val="none"/>
        </w:rPr>
        <w:t>（</w:t>
      </w:r>
      <w:r>
        <w:rPr>
          <w:rFonts w:hint="eastAsia" w:hAnsi="宋体"/>
          <w:color w:val="auto"/>
          <w:sz w:val="21"/>
          <w:szCs w:val="21"/>
          <w:highlight w:val="none"/>
        </w:rPr>
        <w:t>4</w:t>
      </w:r>
      <w:r>
        <w:rPr>
          <w:rFonts w:hAnsi="宋体"/>
          <w:color w:val="auto"/>
          <w:sz w:val="21"/>
          <w:szCs w:val="21"/>
          <w:highlight w:val="none"/>
        </w:rPr>
        <w:t>）与</w:t>
      </w:r>
      <w:r>
        <w:rPr>
          <w:rFonts w:hint="eastAsia" w:hAnsi="宋体"/>
          <w:color w:val="auto"/>
          <w:sz w:val="21"/>
          <w:szCs w:val="21"/>
          <w:highlight w:val="none"/>
        </w:rPr>
        <w:t>供应商</w:t>
      </w:r>
      <w:r>
        <w:rPr>
          <w:rFonts w:hAnsi="宋体"/>
          <w:color w:val="auto"/>
          <w:sz w:val="21"/>
          <w:szCs w:val="21"/>
          <w:highlight w:val="none"/>
        </w:rPr>
        <w:t>有其他利害关系。</w:t>
      </w:r>
    </w:p>
    <w:p>
      <w:pPr>
        <w:pStyle w:val="187"/>
        <w:jc w:val="both"/>
        <w:rPr>
          <w:rFonts w:hAnsi="宋体"/>
          <w:color w:val="auto"/>
          <w:sz w:val="21"/>
          <w:szCs w:val="21"/>
          <w:highlight w:val="none"/>
        </w:rPr>
      </w:pPr>
      <w:r>
        <w:rPr>
          <w:rFonts w:hAnsi="宋体"/>
          <w:color w:val="auto"/>
          <w:sz w:val="21"/>
          <w:szCs w:val="21"/>
          <w:highlight w:val="none"/>
        </w:rPr>
        <w:t>6.1.3评</w:t>
      </w:r>
      <w:r>
        <w:rPr>
          <w:rFonts w:hint="eastAsia" w:hAnsi="宋体"/>
          <w:color w:val="auto"/>
          <w:sz w:val="21"/>
          <w:szCs w:val="21"/>
          <w:highlight w:val="none"/>
        </w:rPr>
        <w:t>审</w:t>
      </w:r>
      <w:r>
        <w:rPr>
          <w:rFonts w:hAnsi="宋体"/>
          <w:color w:val="auto"/>
          <w:sz w:val="21"/>
          <w:szCs w:val="21"/>
          <w:highlight w:val="none"/>
        </w:rPr>
        <w:t>过程中，</w:t>
      </w:r>
      <w:r>
        <w:rPr>
          <w:rFonts w:hint="eastAsia" w:hAnsi="宋体"/>
          <w:color w:val="auto"/>
          <w:sz w:val="21"/>
          <w:szCs w:val="21"/>
          <w:highlight w:val="none"/>
        </w:rPr>
        <w:t>评审小组</w:t>
      </w:r>
      <w:r>
        <w:rPr>
          <w:rFonts w:hAnsi="宋体"/>
          <w:color w:val="auto"/>
          <w:sz w:val="21"/>
          <w:szCs w:val="21"/>
          <w:highlight w:val="none"/>
        </w:rPr>
        <w:t>成员有回避事由、擅离职守或者因健康等原因不能继续评</w:t>
      </w:r>
      <w:r>
        <w:rPr>
          <w:rFonts w:hint="eastAsia" w:hAnsi="宋体"/>
          <w:color w:val="auto"/>
          <w:sz w:val="21"/>
          <w:szCs w:val="21"/>
          <w:highlight w:val="none"/>
        </w:rPr>
        <w:t>审</w:t>
      </w:r>
      <w:r>
        <w:rPr>
          <w:rFonts w:hAnsi="宋体"/>
          <w:color w:val="auto"/>
          <w:sz w:val="21"/>
          <w:szCs w:val="21"/>
          <w:highlight w:val="none"/>
        </w:rPr>
        <w:t>的，</w:t>
      </w:r>
      <w:r>
        <w:rPr>
          <w:rFonts w:hint="eastAsia" w:hAnsi="宋体"/>
          <w:color w:val="auto"/>
          <w:sz w:val="21"/>
          <w:szCs w:val="21"/>
          <w:highlight w:val="none"/>
        </w:rPr>
        <w:t>采购人</w:t>
      </w:r>
      <w:r>
        <w:rPr>
          <w:rFonts w:hAnsi="宋体"/>
          <w:color w:val="auto"/>
          <w:sz w:val="21"/>
          <w:szCs w:val="21"/>
          <w:highlight w:val="none"/>
        </w:rPr>
        <w:t>有权更换。被更换的</w:t>
      </w:r>
      <w:r>
        <w:rPr>
          <w:rFonts w:hint="eastAsia" w:hAnsi="宋体"/>
          <w:color w:val="auto"/>
          <w:sz w:val="21"/>
          <w:szCs w:val="21"/>
          <w:highlight w:val="none"/>
        </w:rPr>
        <w:t>评审小组</w:t>
      </w:r>
      <w:r>
        <w:rPr>
          <w:rFonts w:hAnsi="宋体"/>
          <w:color w:val="auto"/>
          <w:sz w:val="21"/>
          <w:szCs w:val="21"/>
          <w:highlight w:val="none"/>
        </w:rPr>
        <w:t>成员作出的评审结论无效，由更换后的</w:t>
      </w:r>
      <w:r>
        <w:rPr>
          <w:rFonts w:hint="eastAsia" w:hAnsi="宋体"/>
          <w:color w:val="auto"/>
          <w:sz w:val="21"/>
          <w:szCs w:val="21"/>
          <w:highlight w:val="none"/>
        </w:rPr>
        <w:t>评审小组</w:t>
      </w:r>
      <w:r>
        <w:rPr>
          <w:rFonts w:hAnsi="宋体"/>
          <w:color w:val="auto"/>
          <w:sz w:val="21"/>
          <w:szCs w:val="21"/>
          <w:highlight w:val="none"/>
        </w:rPr>
        <w:t>成员重新进行评审。</w:t>
      </w:r>
    </w:p>
    <w:p>
      <w:pPr>
        <w:spacing w:line="360" w:lineRule="auto"/>
        <w:rPr>
          <w:rFonts w:ascii="宋体" w:hAnsi="宋体"/>
          <w:b/>
          <w:bCs/>
          <w:color w:val="auto"/>
          <w:szCs w:val="21"/>
          <w:highlight w:val="none"/>
        </w:rPr>
      </w:pPr>
      <w:r>
        <w:rPr>
          <w:rFonts w:hint="eastAsia" w:ascii="宋体" w:hAnsi="宋体"/>
          <w:b/>
          <w:bCs/>
          <w:color w:val="auto"/>
          <w:szCs w:val="21"/>
          <w:highlight w:val="none"/>
        </w:rPr>
        <w:t>6.2 评审原则</w:t>
      </w:r>
    </w:p>
    <w:p>
      <w:pPr>
        <w:pStyle w:val="187"/>
        <w:jc w:val="both"/>
        <w:rPr>
          <w:rFonts w:hAnsi="宋体"/>
          <w:color w:val="auto"/>
          <w:sz w:val="21"/>
          <w:szCs w:val="21"/>
          <w:highlight w:val="none"/>
        </w:rPr>
      </w:pPr>
      <w:r>
        <w:rPr>
          <w:rFonts w:hAnsi="宋体"/>
          <w:color w:val="auto"/>
          <w:sz w:val="21"/>
          <w:szCs w:val="21"/>
          <w:highlight w:val="none"/>
        </w:rPr>
        <w:t>评</w:t>
      </w:r>
      <w:r>
        <w:rPr>
          <w:rFonts w:hint="eastAsia" w:hAnsi="宋体"/>
          <w:color w:val="auto"/>
          <w:sz w:val="21"/>
          <w:szCs w:val="21"/>
          <w:highlight w:val="none"/>
        </w:rPr>
        <w:t>审</w:t>
      </w:r>
      <w:r>
        <w:rPr>
          <w:rFonts w:hAnsi="宋体"/>
          <w:color w:val="auto"/>
          <w:sz w:val="21"/>
          <w:szCs w:val="21"/>
          <w:highlight w:val="none"/>
        </w:rPr>
        <w:t>活动遵循公平、公正、</w:t>
      </w:r>
      <w:r>
        <w:rPr>
          <w:rFonts w:hint="eastAsia" w:hAnsi="宋体"/>
          <w:color w:val="auto"/>
          <w:sz w:val="21"/>
          <w:szCs w:val="21"/>
          <w:highlight w:val="none"/>
        </w:rPr>
        <w:t>科学和择优</w:t>
      </w:r>
      <w:r>
        <w:rPr>
          <w:rFonts w:hAnsi="宋体"/>
          <w:color w:val="auto"/>
          <w:sz w:val="21"/>
          <w:szCs w:val="21"/>
          <w:highlight w:val="none"/>
        </w:rPr>
        <w:t>的原则。</w:t>
      </w:r>
      <w:bookmarkStart w:id="13" w:name="page30"/>
      <w:bookmarkEnd w:id="13"/>
    </w:p>
    <w:p>
      <w:pPr>
        <w:spacing w:line="360" w:lineRule="auto"/>
        <w:rPr>
          <w:rFonts w:ascii="宋体" w:hAnsi="宋体"/>
          <w:b/>
          <w:bCs/>
          <w:color w:val="auto"/>
          <w:szCs w:val="21"/>
          <w:highlight w:val="none"/>
        </w:rPr>
      </w:pPr>
      <w:r>
        <w:rPr>
          <w:rFonts w:hint="eastAsia" w:ascii="宋体" w:hAnsi="宋体"/>
          <w:b/>
          <w:bCs/>
          <w:color w:val="auto"/>
          <w:szCs w:val="21"/>
          <w:highlight w:val="none"/>
        </w:rPr>
        <w:t>6.3 评审</w:t>
      </w:r>
    </w:p>
    <w:p>
      <w:pPr>
        <w:pStyle w:val="187"/>
        <w:jc w:val="both"/>
        <w:rPr>
          <w:rFonts w:hAnsi="宋体"/>
          <w:color w:val="auto"/>
          <w:sz w:val="21"/>
          <w:szCs w:val="21"/>
          <w:highlight w:val="none"/>
        </w:rPr>
      </w:pPr>
      <w:r>
        <w:rPr>
          <w:rFonts w:hAnsi="宋体"/>
          <w:color w:val="auto"/>
          <w:sz w:val="21"/>
          <w:szCs w:val="21"/>
          <w:highlight w:val="none"/>
        </w:rPr>
        <w:t>6.3.1</w:t>
      </w:r>
      <w:r>
        <w:rPr>
          <w:rFonts w:hint="eastAsia" w:hAnsi="宋体"/>
          <w:color w:val="auto"/>
          <w:sz w:val="21"/>
          <w:szCs w:val="21"/>
          <w:highlight w:val="none"/>
        </w:rPr>
        <w:t>评审小组</w:t>
      </w:r>
      <w:r>
        <w:rPr>
          <w:rFonts w:hAnsi="宋体"/>
          <w:color w:val="auto"/>
          <w:sz w:val="21"/>
          <w:szCs w:val="21"/>
          <w:highlight w:val="none"/>
        </w:rPr>
        <w:t>按照</w:t>
      </w:r>
      <w:r>
        <w:rPr>
          <w:rFonts w:hAnsi="宋体"/>
          <w:b/>
          <w:bCs/>
          <w:color w:val="auto"/>
          <w:sz w:val="21"/>
          <w:szCs w:val="21"/>
          <w:highlight w:val="none"/>
        </w:rPr>
        <w:t>第三章“评</w:t>
      </w:r>
      <w:r>
        <w:rPr>
          <w:rFonts w:hint="eastAsia" w:hAnsi="宋体"/>
          <w:b/>
          <w:bCs/>
          <w:color w:val="auto"/>
          <w:sz w:val="21"/>
          <w:szCs w:val="21"/>
          <w:highlight w:val="none"/>
        </w:rPr>
        <w:t>审</w:t>
      </w:r>
      <w:r>
        <w:rPr>
          <w:rFonts w:hAnsi="宋体"/>
          <w:b/>
          <w:bCs/>
          <w:color w:val="auto"/>
          <w:sz w:val="21"/>
          <w:szCs w:val="21"/>
          <w:highlight w:val="none"/>
        </w:rPr>
        <w:t>办法”</w:t>
      </w:r>
      <w:r>
        <w:rPr>
          <w:rFonts w:hAnsi="宋体"/>
          <w:color w:val="auto"/>
          <w:sz w:val="21"/>
          <w:szCs w:val="21"/>
          <w:highlight w:val="none"/>
        </w:rPr>
        <w:t>规定的方法、评审因素、标准和程序对</w:t>
      </w:r>
      <w:r>
        <w:rPr>
          <w:rFonts w:hint="eastAsia" w:hAnsi="宋体"/>
          <w:color w:val="auto"/>
          <w:sz w:val="21"/>
          <w:szCs w:val="21"/>
          <w:highlight w:val="none"/>
        </w:rPr>
        <w:t>响应文件</w:t>
      </w:r>
      <w:r>
        <w:rPr>
          <w:rFonts w:hAnsi="宋体"/>
          <w:color w:val="auto"/>
          <w:sz w:val="21"/>
          <w:szCs w:val="21"/>
          <w:highlight w:val="none"/>
        </w:rPr>
        <w:t>进行</w:t>
      </w:r>
      <w:r>
        <w:rPr>
          <w:rFonts w:hint="eastAsia" w:hAnsi="宋体"/>
          <w:color w:val="auto"/>
          <w:sz w:val="21"/>
          <w:szCs w:val="21"/>
          <w:highlight w:val="none"/>
        </w:rPr>
        <w:t>评审。</w:t>
      </w:r>
      <w:r>
        <w:rPr>
          <w:rFonts w:hint="eastAsia" w:hAnsi="宋体"/>
          <w:b/>
          <w:bCs/>
          <w:color w:val="auto"/>
          <w:sz w:val="21"/>
          <w:szCs w:val="21"/>
          <w:highlight w:val="none"/>
        </w:rPr>
        <w:t>第三章“评审办法”</w:t>
      </w:r>
      <w:r>
        <w:rPr>
          <w:rFonts w:hint="eastAsia" w:hAnsi="宋体"/>
          <w:color w:val="auto"/>
          <w:sz w:val="21"/>
          <w:szCs w:val="21"/>
          <w:highlight w:val="none"/>
        </w:rPr>
        <w:t>没有规定的方法、评审因素和标准，不作为评审依据。</w:t>
      </w:r>
    </w:p>
    <w:p>
      <w:pPr>
        <w:pStyle w:val="187"/>
        <w:jc w:val="both"/>
        <w:rPr>
          <w:rFonts w:hAnsi="宋体"/>
          <w:color w:val="auto"/>
          <w:sz w:val="21"/>
          <w:szCs w:val="21"/>
          <w:highlight w:val="none"/>
        </w:rPr>
      </w:pPr>
      <w:r>
        <w:rPr>
          <w:rFonts w:hint="eastAsia" w:hAnsi="宋体"/>
          <w:color w:val="auto"/>
          <w:sz w:val="21"/>
          <w:szCs w:val="21"/>
          <w:highlight w:val="none"/>
        </w:rPr>
        <w:t>6.3.2除下列情形外，任何人不得修改评审结果：</w:t>
      </w:r>
    </w:p>
    <w:p>
      <w:pPr>
        <w:pStyle w:val="187"/>
        <w:jc w:val="both"/>
        <w:rPr>
          <w:rFonts w:hint="eastAsia" w:hAnsi="宋体" w:eastAsia="宋体"/>
          <w:color w:val="auto"/>
          <w:sz w:val="21"/>
          <w:szCs w:val="21"/>
          <w:highlight w:val="none"/>
          <w:lang w:eastAsia="zh-CN"/>
        </w:rPr>
      </w:pPr>
      <w:r>
        <w:rPr>
          <w:rFonts w:hint="eastAsia" w:hAnsi="宋体"/>
          <w:color w:val="auto"/>
          <w:sz w:val="21"/>
          <w:szCs w:val="21"/>
          <w:highlight w:val="none"/>
        </w:rPr>
        <w:t>(一)分值计算错误的</w:t>
      </w:r>
      <w:r>
        <w:rPr>
          <w:rFonts w:hint="eastAsia" w:hAnsi="宋体"/>
          <w:color w:val="auto"/>
          <w:sz w:val="21"/>
          <w:szCs w:val="21"/>
          <w:highlight w:val="none"/>
          <w:lang w:eastAsia="zh-CN"/>
        </w:rPr>
        <w:t>；</w:t>
      </w:r>
    </w:p>
    <w:p>
      <w:pPr>
        <w:pStyle w:val="187"/>
        <w:jc w:val="both"/>
        <w:rPr>
          <w:rFonts w:hint="eastAsia" w:hAnsi="宋体" w:eastAsia="宋体"/>
          <w:color w:val="auto"/>
          <w:sz w:val="21"/>
          <w:szCs w:val="21"/>
          <w:highlight w:val="none"/>
          <w:lang w:eastAsia="zh-CN"/>
        </w:rPr>
      </w:pPr>
      <w:r>
        <w:rPr>
          <w:rFonts w:hint="eastAsia" w:hAnsi="宋体"/>
          <w:color w:val="auto"/>
          <w:sz w:val="21"/>
          <w:szCs w:val="21"/>
          <w:highlight w:val="none"/>
        </w:rPr>
        <w:t>(二)分项评分超出评分标准范围的</w:t>
      </w:r>
      <w:r>
        <w:rPr>
          <w:rFonts w:hint="eastAsia" w:hAnsi="宋体"/>
          <w:color w:val="auto"/>
          <w:sz w:val="21"/>
          <w:szCs w:val="21"/>
          <w:highlight w:val="none"/>
          <w:lang w:eastAsia="zh-CN"/>
        </w:rPr>
        <w:t>；</w:t>
      </w:r>
    </w:p>
    <w:p>
      <w:pPr>
        <w:pStyle w:val="187"/>
        <w:jc w:val="both"/>
        <w:rPr>
          <w:rFonts w:hint="eastAsia" w:hAnsi="宋体" w:eastAsia="宋体"/>
          <w:color w:val="auto"/>
          <w:sz w:val="21"/>
          <w:szCs w:val="21"/>
          <w:highlight w:val="none"/>
          <w:lang w:eastAsia="zh-CN"/>
        </w:rPr>
      </w:pPr>
      <w:r>
        <w:rPr>
          <w:rFonts w:hint="eastAsia" w:hAnsi="宋体"/>
          <w:color w:val="auto"/>
          <w:sz w:val="21"/>
          <w:szCs w:val="21"/>
          <w:highlight w:val="none"/>
        </w:rPr>
        <w:t>(三)评审小组成员对客观评审因素评分有误的</w:t>
      </w:r>
      <w:r>
        <w:rPr>
          <w:rFonts w:hint="eastAsia" w:hAnsi="宋体"/>
          <w:color w:val="auto"/>
          <w:sz w:val="21"/>
          <w:szCs w:val="21"/>
          <w:highlight w:val="none"/>
          <w:lang w:eastAsia="zh-CN"/>
        </w:rPr>
        <w:t>；</w:t>
      </w:r>
    </w:p>
    <w:p>
      <w:pPr>
        <w:pStyle w:val="187"/>
        <w:jc w:val="both"/>
        <w:rPr>
          <w:rFonts w:hint="eastAsia" w:hAnsi="宋体" w:eastAsia="宋体"/>
          <w:color w:val="auto"/>
          <w:sz w:val="21"/>
          <w:szCs w:val="21"/>
          <w:highlight w:val="none"/>
          <w:lang w:eastAsia="zh-CN"/>
        </w:rPr>
      </w:pPr>
      <w:r>
        <w:rPr>
          <w:rFonts w:hint="eastAsia" w:hAnsi="宋体"/>
          <w:color w:val="auto"/>
          <w:sz w:val="21"/>
          <w:szCs w:val="21"/>
          <w:highlight w:val="none"/>
        </w:rPr>
        <w:t>(四)其他存在明显过失，影响评审结果的</w:t>
      </w:r>
      <w:r>
        <w:rPr>
          <w:rFonts w:hint="eastAsia" w:hAnsi="宋体"/>
          <w:color w:val="auto"/>
          <w:sz w:val="21"/>
          <w:szCs w:val="21"/>
          <w:highlight w:val="none"/>
          <w:lang w:eastAsia="zh-CN"/>
        </w:rPr>
        <w:t>。</w:t>
      </w:r>
    </w:p>
    <w:p>
      <w:pPr>
        <w:pStyle w:val="187"/>
        <w:jc w:val="both"/>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评审专家签署评审报告前，评审小组主任评委应当组织评审</w:t>
      </w:r>
      <w:r>
        <w:rPr>
          <w:rFonts w:hint="eastAsia" w:hAnsi="宋体" w:cs="Times New Roman"/>
          <w:color w:val="auto"/>
          <w:sz w:val="21"/>
          <w:szCs w:val="21"/>
          <w:highlight w:val="none"/>
          <w:lang w:eastAsia="zh-CN"/>
        </w:rPr>
        <w:t>小组</w:t>
      </w:r>
      <w:r>
        <w:rPr>
          <w:rFonts w:hint="eastAsia" w:ascii="宋体" w:hAnsi="宋体" w:eastAsia="宋体" w:cs="Times New Roman"/>
          <w:color w:val="auto"/>
          <w:sz w:val="21"/>
          <w:szCs w:val="21"/>
          <w:highlight w:val="none"/>
        </w:rPr>
        <w:t>并邀请采购人进行复核。经复核发现存在以上情形之一的，评审小组应当场修正评审结果，并在评审报告中记载。</w:t>
      </w:r>
    </w:p>
    <w:p>
      <w:pPr>
        <w:spacing w:line="360" w:lineRule="auto"/>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7.合同授予</w:t>
      </w:r>
    </w:p>
    <w:p>
      <w:pPr>
        <w:spacing w:line="360" w:lineRule="auto"/>
        <w:rPr>
          <w:rFonts w:ascii="宋体" w:hAnsi="宋体"/>
          <w:b/>
          <w:bCs/>
          <w:color w:val="auto"/>
          <w:szCs w:val="21"/>
          <w:highlight w:val="none"/>
        </w:rPr>
      </w:pPr>
      <w:r>
        <w:rPr>
          <w:rFonts w:hint="eastAsia" w:ascii="宋体" w:hAnsi="宋体"/>
          <w:b/>
          <w:bCs/>
          <w:color w:val="auto"/>
          <w:szCs w:val="21"/>
          <w:highlight w:val="none"/>
        </w:rPr>
        <w:t>7.1 结果公示</w:t>
      </w:r>
    </w:p>
    <w:p>
      <w:pPr>
        <w:pStyle w:val="187"/>
        <w:jc w:val="both"/>
        <w:rPr>
          <w:rFonts w:hAnsi="宋体"/>
          <w:color w:val="auto"/>
          <w:sz w:val="21"/>
          <w:szCs w:val="21"/>
          <w:highlight w:val="none"/>
        </w:rPr>
      </w:pPr>
      <w:r>
        <w:rPr>
          <w:rFonts w:hint="eastAsia" w:hAnsi="宋体"/>
          <w:color w:val="auto"/>
          <w:sz w:val="21"/>
          <w:szCs w:val="21"/>
          <w:highlight w:val="none"/>
        </w:rPr>
        <w:t>采购人</w:t>
      </w:r>
      <w:r>
        <w:rPr>
          <w:rFonts w:hAnsi="宋体"/>
          <w:color w:val="auto"/>
          <w:sz w:val="21"/>
          <w:szCs w:val="21"/>
          <w:highlight w:val="none"/>
        </w:rPr>
        <w:t>在收到评</w:t>
      </w:r>
      <w:r>
        <w:rPr>
          <w:rFonts w:hint="eastAsia" w:hAnsi="宋体"/>
          <w:color w:val="auto"/>
          <w:sz w:val="21"/>
          <w:szCs w:val="21"/>
          <w:highlight w:val="none"/>
        </w:rPr>
        <w:t>审</w:t>
      </w:r>
      <w:r>
        <w:rPr>
          <w:rFonts w:hAnsi="宋体"/>
          <w:color w:val="auto"/>
          <w:sz w:val="21"/>
          <w:szCs w:val="21"/>
          <w:highlight w:val="none"/>
        </w:rPr>
        <w:t>报告</w:t>
      </w:r>
      <w:r>
        <w:rPr>
          <w:rFonts w:hint="eastAsia" w:hAnsi="宋体"/>
          <w:color w:val="auto"/>
          <w:sz w:val="21"/>
          <w:szCs w:val="21"/>
          <w:highlight w:val="none"/>
        </w:rPr>
        <w:t>后</w:t>
      </w:r>
      <w:r>
        <w:rPr>
          <w:rFonts w:hAnsi="宋体"/>
          <w:color w:val="auto"/>
          <w:sz w:val="21"/>
          <w:szCs w:val="21"/>
          <w:highlight w:val="none"/>
        </w:rPr>
        <w:t>，按照</w:t>
      </w:r>
      <w:r>
        <w:rPr>
          <w:rFonts w:hint="eastAsia" w:hAnsi="宋体"/>
          <w:color w:val="auto"/>
          <w:sz w:val="21"/>
          <w:szCs w:val="21"/>
          <w:highlight w:val="none"/>
        </w:rPr>
        <w:t>竞争性采购须知前附表</w:t>
      </w:r>
      <w:r>
        <w:rPr>
          <w:rFonts w:hAnsi="宋体"/>
          <w:color w:val="auto"/>
          <w:sz w:val="21"/>
          <w:szCs w:val="21"/>
          <w:highlight w:val="none"/>
        </w:rPr>
        <w:t>规定的公</w:t>
      </w:r>
      <w:r>
        <w:rPr>
          <w:rFonts w:hint="eastAsia" w:hAnsi="宋体"/>
          <w:color w:val="auto"/>
          <w:sz w:val="21"/>
          <w:szCs w:val="21"/>
          <w:highlight w:val="none"/>
        </w:rPr>
        <w:t>告</w:t>
      </w:r>
      <w:r>
        <w:rPr>
          <w:rFonts w:hAnsi="宋体"/>
          <w:color w:val="auto"/>
          <w:sz w:val="21"/>
          <w:szCs w:val="21"/>
          <w:highlight w:val="none"/>
        </w:rPr>
        <w:t>媒介和期限</w:t>
      </w:r>
      <w:r>
        <w:rPr>
          <w:rFonts w:hint="eastAsia" w:hAnsi="宋体"/>
          <w:color w:val="auto"/>
          <w:sz w:val="21"/>
          <w:szCs w:val="21"/>
          <w:highlight w:val="none"/>
        </w:rPr>
        <w:t>发布结果公示</w:t>
      </w:r>
      <w:r>
        <w:rPr>
          <w:rFonts w:hAnsi="宋体"/>
          <w:color w:val="auto"/>
          <w:sz w:val="21"/>
          <w:szCs w:val="21"/>
          <w:highlight w:val="none"/>
        </w:rPr>
        <w:t>。</w:t>
      </w:r>
    </w:p>
    <w:p>
      <w:pPr>
        <w:spacing w:line="360" w:lineRule="auto"/>
        <w:rPr>
          <w:rFonts w:ascii="宋体" w:hAnsi="宋体"/>
          <w:b/>
          <w:bCs/>
          <w:color w:val="auto"/>
          <w:szCs w:val="21"/>
          <w:highlight w:val="none"/>
        </w:rPr>
      </w:pPr>
      <w:r>
        <w:rPr>
          <w:rFonts w:hint="eastAsia" w:ascii="宋体" w:hAnsi="宋体"/>
          <w:b/>
          <w:bCs/>
          <w:color w:val="auto"/>
          <w:szCs w:val="21"/>
          <w:highlight w:val="none"/>
        </w:rPr>
        <w:t>7.2 成交供应商的确定</w:t>
      </w:r>
    </w:p>
    <w:p>
      <w:pPr>
        <w:pStyle w:val="187"/>
        <w:jc w:val="both"/>
        <w:rPr>
          <w:rFonts w:hAnsi="宋体"/>
          <w:color w:val="auto"/>
          <w:sz w:val="21"/>
          <w:szCs w:val="21"/>
          <w:highlight w:val="none"/>
        </w:rPr>
      </w:pPr>
      <w:r>
        <w:rPr>
          <w:rFonts w:hint="eastAsia" w:hAnsi="宋体"/>
          <w:color w:val="auto"/>
          <w:sz w:val="21"/>
          <w:szCs w:val="21"/>
          <w:highlight w:val="none"/>
        </w:rPr>
        <w:t>7.2.1经结果公示无异议后，采购人原则上应在评审报告确定的成交候选</w:t>
      </w:r>
      <w:r>
        <w:rPr>
          <w:rFonts w:hint="eastAsia" w:hAnsi="宋体"/>
          <w:color w:val="auto"/>
          <w:sz w:val="21"/>
          <w:szCs w:val="21"/>
          <w:highlight w:val="none"/>
          <w:lang w:eastAsia="zh-CN"/>
        </w:rPr>
        <w:t>供应商</w:t>
      </w:r>
      <w:r>
        <w:rPr>
          <w:rFonts w:hint="eastAsia" w:hAnsi="宋体"/>
          <w:color w:val="auto"/>
          <w:sz w:val="21"/>
          <w:szCs w:val="21"/>
          <w:highlight w:val="none"/>
        </w:rPr>
        <w:t>名单中按顺序确定成交供应商。采购人依据评审小组推荐的成交候选</w:t>
      </w:r>
      <w:r>
        <w:rPr>
          <w:rFonts w:hint="eastAsia" w:hAnsi="宋体"/>
          <w:color w:val="auto"/>
          <w:sz w:val="21"/>
          <w:szCs w:val="21"/>
          <w:highlight w:val="none"/>
          <w:lang w:eastAsia="zh-CN"/>
        </w:rPr>
        <w:t>供应商</w:t>
      </w:r>
      <w:r>
        <w:rPr>
          <w:rFonts w:hint="eastAsia" w:hAnsi="宋体"/>
          <w:color w:val="auto"/>
          <w:sz w:val="21"/>
          <w:szCs w:val="21"/>
          <w:highlight w:val="none"/>
        </w:rPr>
        <w:t>确定成交供应商。评审小组推荐成交候选</w:t>
      </w:r>
      <w:r>
        <w:rPr>
          <w:rFonts w:hint="eastAsia" w:hAnsi="宋体"/>
          <w:color w:val="auto"/>
          <w:sz w:val="21"/>
          <w:szCs w:val="21"/>
          <w:highlight w:val="none"/>
          <w:lang w:eastAsia="zh-CN"/>
        </w:rPr>
        <w:t>供应商</w:t>
      </w:r>
      <w:r>
        <w:rPr>
          <w:rFonts w:hint="eastAsia" w:hAnsi="宋体"/>
          <w:color w:val="auto"/>
          <w:sz w:val="21"/>
          <w:szCs w:val="21"/>
          <w:highlight w:val="none"/>
        </w:rPr>
        <w:t>的数量以及采购人确定成交供应商的方式见竞争性采购须知前附表。</w:t>
      </w:r>
    </w:p>
    <w:p>
      <w:pPr>
        <w:pStyle w:val="187"/>
        <w:jc w:val="both"/>
        <w:rPr>
          <w:rFonts w:hAnsi="宋体"/>
          <w:color w:val="auto"/>
          <w:sz w:val="21"/>
          <w:szCs w:val="21"/>
          <w:highlight w:val="none"/>
        </w:rPr>
      </w:pPr>
      <w:r>
        <w:rPr>
          <w:rFonts w:hint="eastAsia" w:hAnsi="宋体"/>
          <w:color w:val="auto"/>
          <w:sz w:val="21"/>
          <w:szCs w:val="21"/>
          <w:highlight w:val="none"/>
        </w:rPr>
        <w:t>7.2.2</w:t>
      </w:r>
      <w:r>
        <w:rPr>
          <w:rFonts w:hint="eastAsia" w:hAnsi="宋体"/>
          <w:color w:val="auto"/>
          <w:sz w:val="21"/>
          <w:szCs w:val="21"/>
          <w:highlight w:val="none"/>
        </w:rPr>
        <w:t>竞争性采购排名第一的</w:t>
      </w:r>
      <w:r>
        <w:rPr>
          <w:rFonts w:hint="eastAsia" w:hAnsi="宋体"/>
          <w:color w:val="auto"/>
          <w:sz w:val="21"/>
          <w:szCs w:val="21"/>
          <w:highlight w:val="none"/>
          <w:lang w:eastAsia="zh-CN"/>
        </w:rPr>
        <w:t>成交</w:t>
      </w:r>
      <w:r>
        <w:rPr>
          <w:rFonts w:hint="eastAsia" w:hAnsi="宋体"/>
          <w:color w:val="auto"/>
          <w:sz w:val="21"/>
          <w:szCs w:val="21"/>
          <w:highlight w:val="none"/>
        </w:rPr>
        <w:t>候选</w:t>
      </w:r>
      <w:r>
        <w:rPr>
          <w:rFonts w:hint="eastAsia" w:hAnsi="宋体"/>
          <w:color w:val="auto"/>
          <w:sz w:val="21"/>
          <w:szCs w:val="21"/>
          <w:highlight w:val="none"/>
          <w:lang w:eastAsia="zh-CN"/>
        </w:rPr>
        <w:t>供应商</w:t>
      </w:r>
      <w:r>
        <w:rPr>
          <w:rFonts w:hint="eastAsia" w:hAnsi="宋体"/>
          <w:color w:val="auto"/>
          <w:sz w:val="21"/>
          <w:szCs w:val="21"/>
          <w:highlight w:val="none"/>
        </w:rPr>
        <w:t>放弃中选、因不可抗力不能履行合同，或者被查实存在影响</w:t>
      </w:r>
      <w:r>
        <w:rPr>
          <w:rFonts w:hint="eastAsia" w:hAnsi="宋体"/>
          <w:color w:val="auto"/>
          <w:sz w:val="21"/>
          <w:szCs w:val="21"/>
          <w:highlight w:val="none"/>
          <w:lang w:eastAsia="zh-CN"/>
        </w:rPr>
        <w:t>成交</w:t>
      </w:r>
      <w:r>
        <w:rPr>
          <w:rFonts w:hint="eastAsia" w:hAnsi="宋体"/>
          <w:color w:val="auto"/>
          <w:sz w:val="21"/>
          <w:szCs w:val="21"/>
          <w:highlight w:val="none"/>
        </w:rPr>
        <w:t>结果的违法行为等情形，不符合</w:t>
      </w:r>
      <w:r>
        <w:rPr>
          <w:rFonts w:hint="eastAsia" w:hAnsi="宋体"/>
          <w:color w:val="auto"/>
          <w:sz w:val="21"/>
          <w:szCs w:val="21"/>
          <w:highlight w:val="none"/>
          <w:lang w:eastAsia="zh-CN"/>
        </w:rPr>
        <w:t>成交</w:t>
      </w:r>
      <w:r>
        <w:rPr>
          <w:rFonts w:hint="eastAsia" w:hAnsi="宋体"/>
          <w:color w:val="auto"/>
          <w:sz w:val="21"/>
          <w:szCs w:val="21"/>
          <w:highlight w:val="none"/>
        </w:rPr>
        <w:t>条件的，采购人可以按照评审小组提出的</w:t>
      </w:r>
      <w:r>
        <w:rPr>
          <w:rFonts w:hint="eastAsia" w:hAnsi="宋体"/>
          <w:color w:val="auto"/>
          <w:sz w:val="21"/>
          <w:szCs w:val="21"/>
          <w:highlight w:val="none"/>
          <w:lang w:eastAsia="zh-CN"/>
        </w:rPr>
        <w:t>成交</w:t>
      </w:r>
      <w:r>
        <w:rPr>
          <w:rFonts w:hint="eastAsia" w:hAnsi="宋体"/>
          <w:color w:val="auto"/>
          <w:sz w:val="21"/>
          <w:szCs w:val="21"/>
          <w:highlight w:val="none"/>
        </w:rPr>
        <w:t>候选</w:t>
      </w:r>
      <w:r>
        <w:rPr>
          <w:rFonts w:hint="eastAsia" w:hAnsi="宋体"/>
          <w:color w:val="auto"/>
          <w:sz w:val="21"/>
          <w:szCs w:val="21"/>
          <w:highlight w:val="none"/>
          <w:lang w:eastAsia="zh-CN"/>
        </w:rPr>
        <w:t>供应商</w:t>
      </w:r>
      <w:r>
        <w:rPr>
          <w:rFonts w:hint="eastAsia" w:hAnsi="宋体"/>
          <w:color w:val="auto"/>
          <w:sz w:val="21"/>
          <w:szCs w:val="21"/>
          <w:highlight w:val="none"/>
        </w:rPr>
        <w:t>名单排序依次确定其他</w:t>
      </w:r>
      <w:r>
        <w:rPr>
          <w:rFonts w:hint="eastAsia" w:hAnsi="宋体"/>
          <w:color w:val="auto"/>
          <w:sz w:val="21"/>
          <w:szCs w:val="21"/>
          <w:highlight w:val="none"/>
          <w:lang w:eastAsia="zh-CN"/>
        </w:rPr>
        <w:t>成交</w:t>
      </w:r>
      <w:r>
        <w:rPr>
          <w:rFonts w:hint="eastAsia" w:hAnsi="宋体"/>
          <w:color w:val="auto"/>
          <w:sz w:val="21"/>
          <w:szCs w:val="21"/>
          <w:highlight w:val="none"/>
        </w:rPr>
        <w:t>候选</w:t>
      </w:r>
      <w:r>
        <w:rPr>
          <w:rFonts w:hint="eastAsia" w:hAnsi="宋体"/>
          <w:color w:val="auto"/>
          <w:sz w:val="21"/>
          <w:szCs w:val="21"/>
          <w:highlight w:val="none"/>
          <w:lang w:eastAsia="zh-CN"/>
        </w:rPr>
        <w:t>供应商</w:t>
      </w:r>
      <w:r>
        <w:rPr>
          <w:rFonts w:hint="eastAsia" w:hAnsi="宋体"/>
          <w:color w:val="auto"/>
          <w:sz w:val="21"/>
          <w:szCs w:val="21"/>
          <w:highlight w:val="none"/>
        </w:rPr>
        <w:t>为</w:t>
      </w:r>
      <w:r>
        <w:rPr>
          <w:rFonts w:hint="eastAsia" w:hAnsi="宋体"/>
          <w:color w:val="auto"/>
          <w:sz w:val="21"/>
          <w:szCs w:val="21"/>
          <w:highlight w:val="none"/>
          <w:lang w:eastAsia="zh-CN"/>
        </w:rPr>
        <w:t>成交供应商</w:t>
      </w:r>
      <w:r>
        <w:rPr>
          <w:rFonts w:hint="eastAsia" w:hAnsi="宋体"/>
          <w:color w:val="auto"/>
          <w:sz w:val="21"/>
          <w:szCs w:val="21"/>
          <w:highlight w:val="none"/>
        </w:rPr>
        <w:t>，也可以重新采购。</w:t>
      </w:r>
    </w:p>
    <w:p>
      <w:pPr>
        <w:pStyle w:val="187"/>
        <w:jc w:val="both"/>
        <w:rPr>
          <w:rFonts w:hAnsi="宋体"/>
          <w:b/>
          <w:bCs/>
          <w:color w:val="auto"/>
          <w:szCs w:val="21"/>
          <w:highlight w:val="none"/>
        </w:rPr>
      </w:pPr>
      <w:r>
        <w:rPr>
          <w:rFonts w:hint="eastAsia" w:hAnsi="宋体"/>
          <w:b/>
          <w:bCs/>
          <w:color w:val="auto"/>
          <w:szCs w:val="21"/>
          <w:highlight w:val="none"/>
        </w:rPr>
        <w:t>7.3 成交通知</w:t>
      </w:r>
    </w:p>
    <w:p>
      <w:pPr>
        <w:pStyle w:val="187"/>
        <w:jc w:val="both"/>
        <w:rPr>
          <w:rFonts w:hAnsi="宋体"/>
          <w:color w:val="auto"/>
          <w:sz w:val="21"/>
          <w:szCs w:val="21"/>
          <w:highlight w:val="none"/>
        </w:rPr>
      </w:pPr>
      <w:r>
        <w:rPr>
          <w:rFonts w:hAnsi="宋体"/>
          <w:color w:val="auto"/>
          <w:sz w:val="21"/>
          <w:szCs w:val="21"/>
          <w:highlight w:val="none"/>
        </w:rPr>
        <w:t>在规定的</w:t>
      </w:r>
      <w:r>
        <w:rPr>
          <w:rFonts w:hint="eastAsia" w:hAnsi="宋体"/>
          <w:color w:val="auto"/>
          <w:sz w:val="21"/>
          <w:szCs w:val="21"/>
          <w:highlight w:val="none"/>
        </w:rPr>
        <w:t>响应文件</w:t>
      </w:r>
      <w:r>
        <w:rPr>
          <w:rFonts w:hAnsi="宋体"/>
          <w:color w:val="auto"/>
          <w:sz w:val="21"/>
          <w:szCs w:val="21"/>
          <w:highlight w:val="none"/>
        </w:rPr>
        <w:t>有效期内，</w:t>
      </w:r>
      <w:r>
        <w:rPr>
          <w:rFonts w:hint="eastAsia" w:hAnsi="宋体"/>
          <w:color w:val="auto"/>
          <w:sz w:val="21"/>
          <w:szCs w:val="21"/>
          <w:highlight w:val="none"/>
        </w:rPr>
        <w:t>采购人</w:t>
      </w:r>
      <w:r>
        <w:rPr>
          <w:rFonts w:hAnsi="宋体"/>
          <w:color w:val="auto"/>
          <w:sz w:val="21"/>
          <w:szCs w:val="21"/>
          <w:highlight w:val="none"/>
        </w:rPr>
        <w:t>向</w:t>
      </w:r>
      <w:r>
        <w:rPr>
          <w:rFonts w:hint="eastAsia" w:hAnsi="宋体"/>
          <w:color w:val="auto"/>
          <w:sz w:val="21"/>
          <w:szCs w:val="21"/>
          <w:highlight w:val="none"/>
        </w:rPr>
        <w:t>成交供应商</w:t>
      </w:r>
      <w:r>
        <w:rPr>
          <w:rFonts w:hAnsi="宋体"/>
          <w:color w:val="auto"/>
          <w:sz w:val="21"/>
          <w:szCs w:val="21"/>
          <w:highlight w:val="none"/>
        </w:rPr>
        <w:t>发出</w:t>
      </w:r>
      <w:r>
        <w:rPr>
          <w:rFonts w:hint="eastAsia" w:hAnsi="宋体"/>
          <w:color w:val="auto"/>
          <w:sz w:val="21"/>
          <w:szCs w:val="21"/>
          <w:highlight w:val="none"/>
        </w:rPr>
        <w:t>成交</w:t>
      </w:r>
      <w:r>
        <w:rPr>
          <w:rFonts w:hAnsi="宋体"/>
          <w:color w:val="auto"/>
          <w:sz w:val="21"/>
          <w:szCs w:val="21"/>
          <w:highlight w:val="none"/>
        </w:rPr>
        <w:t>通知书</w:t>
      </w:r>
      <w:r>
        <w:rPr>
          <w:rFonts w:hint="eastAsia" w:hAnsi="宋体"/>
          <w:color w:val="auto"/>
          <w:sz w:val="21"/>
          <w:szCs w:val="21"/>
          <w:highlight w:val="none"/>
        </w:rPr>
        <w:t>。</w:t>
      </w:r>
    </w:p>
    <w:p>
      <w:pPr>
        <w:spacing w:line="360" w:lineRule="auto"/>
        <w:rPr>
          <w:rFonts w:ascii="宋体" w:hAnsi="宋体"/>
          <w:b/>
          <w:bCs/>
          <w:color w:val="auto"/>
          <w:szCs w:val="21"/>
          <w:highlight w:val="none"/>
        </w:rPr>
      </w:pPr>
      <w:r>
        <w:rPr>
          <w:rFonts w:hint="eastAsia" w:ascii="宋体" w:hAnsi="宋体"/>
          <w:b/>
          <w:bCs/>
          <w:color w:val="auto"/>
          <w:szCs w:val="21"/>
          <w:highlight w:val="none"/>
        </w:rPr>
        <w:t>7.4 履约保证金</w:t>
      </w:r>
    </w:p>
    <w:p>
      <w:pPr>
        <w:pStyle w:val="187"/>
        <w:jc w:val="both"/>
        <w:rPr>
          <w:rFonts w:hAnsi="宋体"/>
          <w:color w:val="auto"/>
          <w:sz w:val="21"/>
          <w:szCs w:val="21"/>
          <w:highlight w:val="none"/>
        </w:rPr>
      </w:pPr>
      <w:r>
        <w:rPr>
          <w:rFonts w:hAnsi="宋体"/>
          <w:color w:val="auto"/>
          <w:sz w:val="21"/>
          <w:szCs w:val="21"/>
          <w:highlight w:val="none"/>
        </w:rPr>
        <w:t>7.</w:t>
      </w:r>
      <w:r>
        <w:rPr>
          <w:rFonts w:hint="eastAsia" w:hAnsi="宋体"/>
          <w:color w:val="auto"/>
          <w:sz w:val="21"/>
          <w:szCs w:val="21"/>
          <w:highlight w:val="none"/>
        </w:rPr>
        <w:t>4</w:t>
      </w:r>
      <w:r>
        <w:rPr>
          <w:rFonts w:hAnsi="宋体"/>
          <w:color w:val="auto"/>
          <w:sz w:val="21"/>
          <w:szCs w:val="21"/>
          <w:highlight w:val="none"/>
        </w:rPr>
        <w:t>.1</w:t>
      </w:r>
      <w:r>
        <w:rPr>
          <w:rFonts w:hint="eastAsia" w:hAnsi="宋体"/>
          <w:color w:val="auto"/>
          <w:sz w:val="21"/>
          <w:szCs w:val="21"/>
          <w:highlight w:val="none"/>
        </w:rPr>
        <w:t>在签订合同前，成交供应商</w:t>
      </w:r>
      <w:r>
        <w:rPr>
          <w:rFonts w:hAnsi="宋体"/>
          <w:color w:val="auto"/>
          <w:sz w:val="21"/>
          <w:szCs w:val="21"/>
          <w:highlight w:val="none"/>
        </w:rPr>
        <w:t>应按</w:t>
      </w:r>
      <w:r>
        <w:rPr>
          <w:rFonts w:hint="eastAsia" w:hAnsi="宋体"/>
          <w:color w:val="auto"/>
          <w:sz w:val="21"/>
          <w:szCs w:val="21"/>
          <w:highlight w:val="none"/>
        </w:rPr>
        <w:t>竞争性采购须知前附表</w:t>
      </w:r>
      <w:r>
        <w:rPr>
          <w:rFonts w:hAnsi="宋体"/>
          <w:color w:val="auto"/>
          <w:sz w:val="21"/>
          <w:szCs w:val="21"/>
          <w:highlight w:val="none"/>
        </w:rPr>
        <w:t>规定的形式、金额和</w:t>
      </w:r>
      <w:r>
        <w:rPr>
          <w:rFonts w:hint="eastAsia" w:hAnsi="宋体"/>
          <w:color w:val="auto"/>
          <w:sz w:val="21"/>
          <w:szCs w:val="21"/>
          <w:highlight w:val="none"/>
        </w:rPr>
        <w:t>采购文件</w:t>
      </w:r>
      <w:r>
        <w:rPr>
          <w:rFonts w:hAnsi="宋体"/>
          <w:b/>
          <w:bCs/>
          <w:color w:val="auto"/>
          <w:sz w:val="21"/>
          <w:szCs w:val="21"/>
          <w:highlight w:val="none"/>
        </w:rPr>
        <w:t>第</w:t>
      </w:r>
      <w:r>
        <w:rPr>
          <w:rFonts w:hint="eastAsia" w:hAnsi="宋体"/>
          <w:b/>
          <w:bCs/>
          <w:color w:val="auto"/>
          <w:sz w:val="21"/>
          <w:szCs w:val="21"/>
          <w:highlight w:val="none"/>
        </w:rPr>
        <w:t>四</w:t>
      </w:r>
      <w:r>
        <w:rPr>
          <w:rFonts w:hAnsi="宋体"/>
          <w:b/>
          <w:bCs/>
          <w:color w:val="auto"/>
          <w:sz w:val="21"/>
          <w:szCs w:val="21"/>
          <w:highlight w:val="none"/>
        </w:rPr>
        <w:t>章“合</w:t>
      </w:r>
      <w:bookmarkStart w:id="14" w:name="page31"/>
      <w:bookmarkEnd w:id="14"/>
      <w:r>
        <w:rPr>
          <w:rFonts w:hAnsi="宋体"/>
          <w:b/>
          <w:bCs/>
          <w:color w:val="auto"/>
          <w:sz w:val="21"/>
          <w:szCs w:val="21"/>
          <w:highlight w:val="none"/>
        </w:rPr>
        <w:t>同条款及格式”</w:t>
      </w:r>
      <w:r>
        <w:rPr>
          <w:rFonts w:hAnsi="宋体"/>
          <w:color w:val="auto"/>
          <w:sz w:val="21"/>
          <w:szCs w:val="21"/>
          <w:highlight w:val="none"/>
        </w:rPr>
        <w:t>规定的或者事先经过</w:t>
      </w:r>
      <w:r>
        <w:rPr>
          <w:rFonts w:hint="eastAsia" w:hAnsi="宋体"/>
          <w:color w:val="auto"/>
          <w:sz w:val="21"/>
          <w:szCs w:val="21"/>
          <w:highlight w:val="none"/>
        </w:rPr>
        <w:t>采购人</w:t>
      </w:r>
      <w:r>
        <w:rPr>
          <w:rFonts w:hAnsi="宋体"/>
          <w:color w:val="auto"/>
          <w:sz w:val="21"/>
          <w:szCs w:val="21"/>
          <w:highlight w:val="none"/>
        </w:rPr>
        <w:t>书面认可的履约保证金格式向</w:t>
      </w:r>
      <w:r>
        <w:rPr>
          <w:rFonts w:hint="eastAsia" w:hAnsi="宋体"/>
          <w:color w:val="auto"/>
          <w:sz w:val="21"/>
          <w:szCs w:val="21"/>
          <w:highlight w:val="none"/>
        </w:rPr>
        <w:t>采购人</w:t>
      </w:r>
      <w:r>
        <w:rPr>
          <w:rFonts w:hAnsi="宋体"/>
          <w:color w:val="auto"/>
          <w:sz w:val="21"/>
          <w:szCs w:val="21"/>
          <w:highlight w:val="none"/>
        </w:rPr>
        <w:t>提交履约保证金。联合体</w:t>
      </w:r>
      <w:r>
        <w:rPr>
          <w:rFonts w:hint="eastAsia" w:hAnsi="宋体"/>
          <w:color w:val="auto"/>
          <w:sz w:val="21"/>
          <w:szCs w:val="21"/>
          <w:highlight w:val="none"/>
        </w:rPr>
        <w:t>成交</w:t>
      </w:r>
      <w:r>
        <w:rPr>
          <w:rFonts w:hAnsi="宋体"/>
          <w:color w:val="auto"/>
          <w:sz w:val="21"/>
          <w:szCs w:val="21"/>
          <w:highlight w:val="none"/>
        </w:rPr>
        <w:t>的，其履约保证金以联合体各方或者联合体中牵头人的名义提交。</w:t>
      </w:r>
    </w:p>
    <w:p>
      <w:pPr>
        <w:pStyle w:val="187"/>
        <w:jc w:val="both"/>
        <w:rPr>
          <w:rFonts w:hAnsi="宋体"/>
          <w:color w:val="auto"/>
          <w:sz w:val="21"/>
          <w:szCs w:val="21"/>
          <w:highlight w:val="none"/>
        </w:rPr>
      </w:pPr>
      <w:r>
        <w:rPr>
          <w:rFonts w:hAnsi="宋体"/>
          <w:color w:val="auto"/>
          <w:sz w:val="21"/>
          <w:szCs w:val="21"/>
          <w:highlight w:val="none"/>
        </w:rPr>
        <w:t>7.</w:t>
      </w:r>
      <w:r>
        <w:rPr>
          <w:rFonts w:hint="eastAsia" w:hAnsi="宋体"/>
          <w:color w:val="auto"/>
          <w:sz w:val="21"/>
          <w:szCs w:val="21"/>
          <w:highlight w:val="none"/>
        </w:rPr>
        <w:t>4</w:t>
      </w:r>
      <w:r>
        <w:rPr>
          <w:rFonts w:hAnsi="宋体"/>
          <w:color w:val="auto"/>
          <w:sz w:val="21"/>
          <w:szCs w:val="21"/>
          <w:highlight w:val="none"/>
        </w:rPr>
        <w:t>.2</w:t>
      </w:r>
      <w:r>
        <w:rPr>
          <w:rFonts w:hint="eastAsia" w:hAnsi="宋体"/>
          <w:color w:val="auto"/>
          <w:sz w:val="21"/>
          <w:szCs w:val="21"/>
          <w:highlight w:val="none"/>
        </w:rPr>
        <w:t>成交供应商</w:t>
      </w:r>
      <w:r>
        <w:rPr>
          <w:rFonts w:hAnsi="宋体"/>
          <w:color w:val="auto"/>
          <w:sz w:val="21"/>
          <w:szCs w:val="21"/>
          <w:highlight w:val="none"/>
        </w:rPr>
        <w:t>不能按本章</w:t>
      </w:r>
      <w:r>
        <w:rPr>
          <w:rFonts w:hAnsi="宋体"/>
          <w:b/>
          <w:bCs/>
          <w:color w:val="auto"/>
          <w:sz w:val="21"/>
          <w:szCs w:val="21"/>
          <w:highlight w:val="none"/>
        </w:rPr>
        <w:t>第7.</w:t>
      </w:r>
      <w:r>
        <w:rPr>
          <w:rFonts w:hint="eastAsia" w:hAnsi="宋体"/>
          <w:b/>
          <w:bCs/>
          <w:color w:val="auto"/>
          <w:sz w:val="21"/>
          <w:szCs w:val="21"/>
          <w:highlight w:val="none"/>
        </w:rPr>
        <w:t>4</w:t>
      </w:r>
      <w:r>
        <w:rPr>
          <w:rFonts w:hAnsi="宋体"/>
          <w:b/>
          <w:bCs/>
          <w:color w:val="auto"/>
          <w:sz w:val="21"/>
          <w:szCs w:val="21"/>
          <w:highlight w:val="none"/>
        </w:rPr>
        <w:t>.1项</w:t>
      </w:r>
      <w:r>
        <w:rPr>
          <w:rFonts w:hAnsi="宋体"/>
          <w:color w:val="auto"/>
          <w:sz w:val="21"/>
          <w:szCs w:val="21"/>
          <w:highlight w:val="none"/>
        </w:rPr>
        <w:t>要求提交履约保证金的，视为放弃</w:t>
      </w:r>
      <w:r>
        <w:rPr>
          <w:rFonts w:hint="eastAsia" w:hAnsi="宋体"/>
          <w:color w:val="auto"/>
          <w:sz w:val="21"/>
          <w:szCs w:val="21"/>
          <w:highlight w:val="none"/>
        </w:rPr>
        <w:t>成交</w:t>
      </w:r>
      <w:r>
        <w:rPr>
          <w:rFonts w:hAnsi="宋体"/>
          <w:color w:val="auto"/>
          <w:sz w:val="21"/>
          <w:szCs w:val="21"/>
          <w:highlight w:val="none"/>
        </w:rPr>
        <w:t>，其</w:t>
      </w:r>
      <w:r>
        <w:rPr>
          <w:rFonts w:hint="eastAsia" w:hAnsi="宋体"/>
          <w:color w:val="auto"/>
          <w:sz w:val="21"/>
          <w:szCs w:val="21"/>
          <w:highlight w:val="none"/>
          <w:lang w:eastAsia="zh-CN"/>
        </w:rPr>
        <w:t>竞争性采购</w:t>
      </w:r>
      <w:r>
        <w:rPr>
          <w:rFonts w:hAnsi="宋体"/>
          <w:color w:val="auto"/>
          <w:sz w:val="21"/>
          <w:szCs w:val="21"/>
          <w:highlight w:val="none"/>
        </w:rPr>
        <w:t>保证金不予退还，给</w:t>
      </w:r>
      <w:r>
        <w:rPr>
          <w:rFonts w:hint="eastAsia" w:hAnsi="宋体"/>
          <w:color w:val="auto"/>
          <w:sz w:val="21"/>
          <w:szCs w:val="21"/>
          <w:highlight w:val="none"/>
        </w:rPr>
        <w:t>采购人</w:t>
      </w:r>
      <w:r>
        <w:rPr>
          <w:rFonts w:hAnsi="宋体"/>
          <w:color w:val="auto"/>
          <w:sz w:val="21"/>
          <w:szCs w:val="21"/>
          <w:highlight w:val="none"/>
        </w:rPr>
        <w:t>造成的损失超过</w:t>
      </w:r>
      <w:r>
        <w:rPr>
          <w:rFonts w:hint="eastAsia" w:hAnsi="宋体"/>
          <w:color w:val="auto"/>
          <w:sz w:val="21"/>
          <w:szCs w:val="21"/>
          <w:highlight w:val="none"/>
          <w:lang w:eastAsia="zh-CN"/>
        </w:rPr>
        <w:t>竞争性采购</w:t>
      </w:r>
      <w:r>
        <w:rPr>
          <w:rFonts w:hint="eastAsia" w:hAnsi="宋体"/>
          <w:color w:val="auto"/>
          <w:sz w:val="21"/>
          <w:szCs w:val="21"/>
          <w:highlight w:val="none"/>
        </w:rPr>
        <w:t>保证金</w:t>
      </w:r>
      <w:r>
        <w:rPr>
          <w:rFonts w:hAnsi="宋体"/>
          <w:color w:val="auto"/>
          <w:sz w:val="21"/>
          <w:szCs w:val="21"/>
          <w:highlight w:val="none"/>
        </w:rPr>
        <w:t>数额的，</w:t>
      </w:r>
      <w:r>
        <w:rPr>
          <w:rFonts w:hint="eastAsia" w:hAnsi="宋体"/>
          <w:color w:val="auto"/>
          <w:sz w:val="21"/>
          <w:szCs w:val="21"/>
          <w:highlight w:val="none"/>
        </w:rPr>
        <w:t>成交供应商</w:t>
      </w:r>
      <w:r>
        <w:rPr>
          <w:rFonts w:hAnsi="宋体"/>
          <w:color w:val="auto"/>
          <w:sz w:val="21"/>
          <w:szCs w:val="21"/>
          <w:highlight w:val="none"/>
        </w:rPr>
        <w:t>还应当对超过部分予以赔偿。</w:t>
      </w:r>
    </w:p>
    <w:p>
      <w:pPr>
        <w:spacing w:line="360" w:lineRule="auto"/>
        <w:rPr>
          <w:rFonts w:ascii="宋体" w:hAnsi="宋体"/>
          <w:b/>
          <w:bCs/>
          <w:color w:val="auto"/>
          <w:szCs w:val="21"/>
          <w:highlight w:val="none"/>
        </w:rPr>
      </w:pPr>
      <w:r>
        <w:rPr>
          <w:rFonts w:hint="eastAsia" w:ascii="宋体" w:hAnsi="宋体"/>
          <w:b/>
          <w:bCs/>
          <w:color w:val="auto"/>
          <w:szCs w:val="21"/>
          <w:highlight w:val="none"/>
        </w:rPr>
        <w:t>7.5 签订合同</w:t>
      </w:r>
    </w:p>
    <w:p>
      <w:pPr>
        <w:pStyle w:val="187"/>
        <w:jc w:val="both"/>
        <w:rPr>
          <w:rFonts w:hAnsi="宋体"/>
          <w:color w:val="auto"/>
          <w:sz w:val="21"/>
          <w:szCs w:val="21"/>
          <w:highlight w:val="none"/>
        </w:rPr>
      </w:pPr>
      <w:r>
        <w:rPr>
          <w:rFonts w:hAnsi="宋体"/>
          <w:color w:val="auto"/>
          <w:sz w:val="21"/>
          <w:szCs w:val="21"/>
          <w:highlight w:val="none"/>
        </w:rPr>
        <w:t>7.5.1 自</w:t>
      </w:r>
      <w:r>
        <w:rPr>
          <w:rFonts w:hint="eastAsia" w:hAnsi="宋体"/>
          <w:color w:val="auto"/>
          <w:sz w:val="21"/>
          <w:szCs w:val="21"/>
          <w:highlight w:val="none"/>
        </w:rPr>
        <w:t>成交</w:t>
      </w:r>
      <w:r>
        <w:rPr>
          <w:rFonts w:hAnsi="宋体"/>
          <w:color w:val="auto"/>
          <w:sz w:val="21"/>
          <w:szCs w:val="21"/>
          <w:highlight w:val="none"/>
        </w:rPr>
        <w:t>通知书发出之日起30天内，</w:t>
      </w:r>
      <w:r>
        <w:rPr>
          <w:rFonts w:hint="eastAsia" w:hAnsi="宋体"/>
          <w:color w:val="auto"/>
          <w:sz w:val="21"/>
          <w:szCs w:val="21"/>
          <w:highlight w:val="none"/>
        </w:rPr>
        <w:t>采购</w:t>
      </w:r>
      <w:r>
        <w:rPr>
          <w:rFonts w:hAnsi="宋体"/>
          <w:color w:val="auto"/>
          <w:sz w:val="21"/>
          <w:szCs w:val="21"/>
          <w:highlight w:val="none"/>
        </w:rPr>
        <w:t>人和</w:t>
      </w:r>
      <w:r>
        <w:rPr>
          <w:rFonts w:hint="eastAsia" w:hAnsi="宋体"/>
          <w:color w:val="auto"/>
          <w:sz w:val="21"/>
          <w:szCs w:val="21"/>
          <w:highlight w:val="none"/>
        </w:rPr>
        <w:t>成交供应商</w:t>
      </w:r>
      <w:r>
        <w:rPr>
          <w:rFonts w:hAnsi="宋体"/>
          <w:color w:val="auto"/>
          <w:sz w:val="21"/>
          <w:szCs w:val="21"/>
          <w:highlight w:val="none"/>
        </w:rPr>
        <w:t>根据</w:t>
      </w:r>
      <w:r>
        <w:rPr>
          <w:rFonts w:hint="eastAsia" w:hAnsi="宋体"/>
          <w:color w:val="auto"/>
          <w:sz w:val="21"/>
          <w:szCs w:val="21"/>
          <w:highlight w:val="none"/>
        </w:rPr>
        <w:t>采购</w:t>
      </w:r>
      <w:r>
        <w:rPr>
          <w:rFonts w:hAnsi="宋体"/>
          <w:color w:val="auto"/>
          <w:sz w:val="21"/>
          <w:szCs w:val="21"/>
          <w:highlight w:val="none"/>
        </w:rPr>
        <w:t>文件和</w:t>
      </w:r>
      <w:r>
        <w:rPr>
          <w:rFonts w:hint="eastAsia" w:hAnsi="宋体"/>
          <w:color w:val="auto"/>
          <w:sz w:val="21"/>
          <w:szCs w:val="21"/>
          <w:highlight w:val="none"/>
        </w:rPr>
        <w:t>成交供应商</w:t>
      </w:r>
      <w:r>
        <w:rPr>
          <w:rFonts w:hAnsi="宋体"/>
          <w:color w:val="auto"/>
          <w:sz w:val="21"/>
          <w:szCs w:val="21"/>
          <w:highlight w:val="none"/>
        </w:rPr>
        <w:t>的</w:t>
      </w:r>
      <w:r>
        <w:rPr>
          <w:rFonts w:hint="eastAsia" w:hAnsi="宋体"/>
          <w:color w:val="auto"/>
          <w:sz w:val="21"/>
          <w:szCs w:val="21"/>
          <w:highlight w:val="none"/>
        </w:rPr>
        <w:t>响应</w:t>
      </w:r>
      <w:r>
        <w:rPr>
          <w:rFonts w:hAnsi="宋体"/>
          <w:color w:val="auto"/>
          <w:sz w:val="21"/>
          <w:szCs w:val="21"/>
          <w:highlight w:val="none"/>
        </w:rPr>
        <w:t>文件订立合同。</w:t>
      </w:r>
      <w:r>
        <w:rPr>
          <w:rFonts w:hint="eastAsia" w:hAnsi="宋体"/>
          <w:color w:val="auto"/>
          <w:sz w:val="21"/>
          <w:szCs w:val="21"/>
          <w:highlight w:val="none"/>
        </w:rPr>
        <w:t>成交供应商</w:t>
      </w:r>
      <w:r>
        <w:rPr>
          <w:rFonts w:hAnsi="宋体"/>
          <w:color w:val="auto"/>
          <w:sz w:val="21"/>
          <w:szCs w:val="21"/>
          <w:highlight w:val="none"/>
        </w:rPr>
        <w:t>无正当理由拒签合同的，</w:t>
      </w:r>
      <w:r>
        <w:rPr>
          <w:rFonts w:hint="eastAsia" w:hAnsi="宋体"/>
          <w:color w:val="auto"/>
          <w:sz w:val="21"/>
          <w:szCs w:val="21"/>
          <w:highlight w:val="none"/>
        </w:rPr>
        <w:t>采购</w:t>
      </w:r>
      <w:r>
        <w:rPr>
          <w:rFonts w:hAnsi="宋体"/>
          <w:color w:val="auto"/>
          <w:sz w:val="21"/>
          <w:szCs w:val="21"/>
          <w:highlight w:val="none"/>
        </w:rPr>
        <w:t>人取消其</w:t>
      </w:r>
      <w:r>
        <w:rPr>
          <w:rFonts w:hint="eastAsia" w:hAnsi="宋体"/>
          <w:color w:val="auto"/>
          <w:sz w:val="21"/>
          <w:szCs w:val="21"/>
          <w:highlight w:val="none"/>
        </w:rPr>
        <w:t>成交</w:t>
      </w:r>
      <w:r>
        <w:rPr>
          <w:rFonts w:hAnsi="宋体"/>
          <w:color w:val="auto"/>
          <w:sz w:val="21"/>
          <w:szCs w:val="21"/>
          <w:highlight w:val="none"/>
        </w:rPr>
        <w:t>资格；给</w:t>
      </w:r>
      <w:r>
        <w:rPr>
          <w:rFonts w:hint="eastAsia" w:hAnsi="宋体"/>
          <w:color w:val="auto"/>
          <w:sz w:val="21"/>
          <w:szCs w:val="21"/>
          <w:highlight w:val="none"/>
        </w:rPr>
        <w:t>采购人</w:t>
      </w:r>
      <w:r>
        <w:rPr>
          <w:rFonts w:hAnsi="宋体"/>
          <w:color w:val="auto"/>
          <w:sz w:val="21"/>
          <w:szCs w:val="21"/>
          <w:highlight w:val="none"/>
        </w:rPr>
        <w:t>造成的损失超过</w:t>
      </w:r>
      <w:r>
        <w:rPr>
          <w:rFonts w:hint="eastAsia" w:hAnsi="宋体"/>
          <w:color w:val="auto"/>
          <w:sz w:val="21"/>
          <w:szCs w:val="21"/>
          <w:highlight w:val="none"/>
          <w:lang w:eastAsia="zh-CN"/>
        </w:rPr>
        <w:t>竞争性采购</w:t>
      </w:r>
      <w:r>
        <w:rPr>
          <w:rFonts w:hAnsi="宋体"/>
          <w:color w:val="auto"/>
          <w:sz w:val="21"/>
          <w:szCs w:val="21"/>
          <w:highlight w:val="none"/>
        </w:rPr>
        <w:t>保证</w:t>
      </w:r>
      <w:r>
        <w:rPr>
          <w:rFonts w:hint="eastAsia" w:hAnsi="宋体"/>
          <w:color w:val="auto"/>
          <w:sz w:val="21"/>
          <w:szCs w:val="21"/>
          <w:highlight w:val="none"/>
          <w:lang w:eastAsia="zh-CN"/>
        </w:rPr>
        <w:t>金</w:t>
      </w:r>
      <w:r>
        <w:rPr>
          <w:rFonts w:hAnsi="宋体"/>
          <w:color w:val="auto"/>
          <w:sz w:val="21"/>
          <w:szCs w:val="21"/>
          <w:highlight w:val="none"/>
        </w:rPr>
        <w:t>数额的，</w:t>
      </w:r>
      <w:r>
        <w:rPr>
          <w:rFonts w:hint="eastAsia" w:hAnsi="宋体"/>
          <w:color w:val="auto"/>
          <w:sz w:val="21"/>
          <w:szCs w:val="21"/>
          <w:highlight w:val="none"/>
        </w:rPr>
        <w:t>成交供应商</w:t>
      </w:r>
      <w:r>
        <w:rPr>
          <w:rFonts w:hAnsi="宋体"/>
          <w:color w:val="auto"/>
          <w:sz w:val="21"/>
          <w:szCs w:val="21"/>
          <w:highlight w:val="none"/>
        </w:rPr>
        <w:t>应当对超过部分予以赔偿。</w:t>
      </w:r>
    </w:p>
    <w:p>
      <w:pPr>
        <w:pStyle w:val="187"/>
        <w:jc w:val="both"/>
        <w:rPr>
          <w:rFonts w:hAnsi="宋体"/>
          <w:color w:val="auto"/>
          <w:sz w:val="21"/>
          <w:szCs w:val="21"/>
          <w:highlight w:val="none"/>
        </w:rPr>
      </w:pPr>
      <w:r>
        <w:rPr>
          <w:rFonts w:hAnsi="宋体"/>
          <w:color w:val="auto"/>
          <w:sz w:val="21"/>
          <w:szCs w:val="21"/>
          <w:highlight w:val="none"/>
        </w:rPr>
        <w:t>7.5.2 发出</w:t>
      </w:r>
      <w:r>
        <w:rPr>
          <w:rFonts w:hint="eastAsia" w:hAnsi="宋体"/>
          <w:color w:val="auto"/>
          <w:sz w:val="21"/>
          <w:szCs w:val="21"/>
          <w:highlight w:val="none"/>
        </w:rPr>
        <w:t>成交</w:t>
      </w:r>
      <w:r>
        <w:rPr>
          <w:rFonts w:hAnsi="宋体"/>
          <w:color w:val="auto"/>
          <w:sz w:val="21"/>
          <w:szCs w:val="21"/>
          <w:highlight w:val="none"/>
        </w:rPr>
        <w:t>通知书后，</w:t>
      </w:r>
      <w:r>
        <w:rPr>
          <w:rFonts w:hint="eastAsia" w:hAnsi="宋体"/>
          <w:color w:val="auto"/>
          <w:sz w:val="21"/>
          <w:szCs w:val="21"/>
          <w:highlight w:val="none"/>
        </w:rPr>
        <w:t>采购</w:t>
      </w:r>
      <w:r>
        <w:rPr>
          <w:rFonts w:hAnsi="宋体"/>
          <w:color w:val="auto"/>
          <w:sz w:val="21"/>
          <w:szCs w:val="21"/>
          <w:highlight w:val="none"/>
        </w:rPr>
        <w:t>人无正当理由拒签合同的，</w:t>
      </w:r>
      <w:r>
        <w:rPr>
          <w:rFonts w:hint="eastAsia" w:hAnsi="宋体"/>
          <w:color w:val="auto"/>
          <w:sz w:val="21"/>
          <w:szCs w:val="21"/>
          <w:highlight w:val="none"/>
        </w:rPr>
        <w:t>采购</w:t>
      </w:r>
      <w:r>
        <w:rPr>
          <w:rFonts w:hAnsi="宋体"/>
          <w:color w:val="auto"/>
          <w:sz w:val="21"/>
          <w:szCs w:val="21"/>
          <w:highlight w:val="none"/>
        </w:rPr>
        <w:t>人向</w:t>
      </w:r>
      <w:r>
        <w:rPr>
          <w:rFonts w:hint="eastAsia" w:hAnsi="宋体"/>
          <w:color w:val="auto"/>
          <w:sz w:val="21"/>
          <w:szCs w:val="21"/>
          <w:highlight w:val="none"/>
        </w:rPr>
        <w:t>成交供应商</w:t>
      </w:r>
      <w:r>
        <w:rPr>
          <w:rFonts w:hAnsi="宋体"/>
          <w:color w:val="auto"/>
          <w:sz w:val="21"/>
          <w:szCs w:val="21"/>
          <w:highlight w:val="none"/>
        </w:rPr>
        <w:t>退还</w:t>
      </w:r>
      <w:r>
        <w:rPr>
          <w:rFonts w:hint="eastAsia" w:hAnsi="宋体"/>
          <w:color w:val="auto"/>
          <w:sz w:val="21"/>
          <w:szCs w:val="21"/>
          <w:highlight w:val="none"/>
          <w:lang w:eastAsia="zh-CN"/>
        </w:rPr>
        <w:t>竞争性采购</w:t>
      </w:r>
      <w:r>
        <w:rPr>
          <w:rFonts w:hint="eastAsia" w:hAnsi="宋体"/>
          <w:color w:val="auto"/>
          <w:sz w:val="21"/>
          <w:szCs w:val="21"/>
          <w:highlight w:val="none"/>
        </w:rPr>
        <w:t>保证金</w:t>
      </w:r>
      <w:r>
        <w:rPr>
          <w:rFonts w:hAnsi="宋体"/>
          <w:color w:val="auto"/>
          <w:sz w:val="21"/>
          <w:szCs w:val="21"/>
          <w:highlight w:val="none"/>
        </w:rPr>
        <w:t>；给</w:t>
      </w:r>
      <w:r>
        <w:rPr>
          <w:rFonts w:hint="eastAsia" w:hAnsi="宋体"/>
          <w:color w:val="auto"/>
          <w:sz w:val="21"/>
          <w:szCs w:val="21"/>
          <w:highlight w:val="none"/>
        </w:rPr>
        <w:t>成交供应商</w:t>
      </w:r>
      <w:r>
        <w:rPr>
          <w:rFonts w:hAnsi="宋体"/>
          <w:color w:val="auto"/>
          <w:sz w:val="21"/>
          <w:szCs w:val="21"/>
          <w:highlight w:val="none"/>
        </w:rPr>
        <w:t>造成损失的，还应当赔偿损失。</w:t>
      </w:r>
    </w:p>
    <w:p>
      <w:pPr>
        <w:spacing w:line="360" w:lineRule="auto"/>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8.纪律和监督</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auto"/>
          <w:szCs w:val="21"/>
          <w:highlight w:val="none"/>
        </w:rPr>
      </w:pPr>
      <w:r>
        <w:rPr>
          <w:rFonts w:hint="eastAsia" w:ascii="宋体" w:hAnsi="宋体"/>
          <w:b/>
          <w:bCs/>
          <w:color w:val="auto"/>
          <w:szCs w:val="21"/>
          <w:highlight w:val="none"/>
        </w:rPr>
        <w:t>8.1 对供应商的纪律要求</w:t>
      </w:r>
    </w:p>
    <w:p>
      <w:pPr>
        <w:pStyle w:val="187"/>
        <w:jc w:val="both"/>
        <w:rPr>
          <w:rFonts w:hAnsi="宋体"/>
          <w:color w:val="auto"/>
          <w:sz w:val="21"/>
          <w:szCs w:val="21"/>
          <w:highlight w:val="none"/>
        </w:rPr>
      </w:pPr>
      <w:r>
        <w:rPr>
          <w:rFonts w:hint="eastAsia" w:hAnsi="宋体"/>
          <w:color w:val="auto"/>
          <w:sz w:val="21"/>
          <w:szCs w:val="21"/>
          <w:highlight w:val="none"/>
        </w:rPr>
        <w:t>供应商在采购活动中</w:t>
      </w:r>
      <w:r>
        <w:rPr>
          <w:rFonts w:hAnsi="宋体"/>
          <w:color w:val="auto"/>
          <w:sz w:val="21"/>
          <w:szCs w:val="21"/>
          <w:highlight w:val="none"/>
        </w:rPr>
        <w:t>不得相互串通或者与</w:t>
      </w:r>
      <w:r>
        <w:rPr>
          <w:rFonts w:hint="eastAsia" w:hAnsi="宋体"/>
          <w:color w:val="auto"/>
          <w:sz w:val="21"/>
          <w:szCs w:val="21"/>
          <w:highlight w:val="none"/>
        </w:rPr>
        <w:t>采购人</w:t>
      </w:r>
      <w:r>
        <w:rPr>
          <w:rFonts w:hAnsi="宋体"/>
          <w:color w:val="auto"/>
          <w:sz w:val="21"/>
          <w:szCs w:val="21"/>
          <w:highlight w:val="none"/>
        </w:rPr>
        <w:t>串通，不得向</w:t>
      </w:r>
      <w:r>
        <w:rPr>
          <w:rFonts w:hint="eastAsia" w:hAnsi="宋体"/>
          <w:color w:val="auto"/>
          <w:sz w:val="21"/>
          <w:szCs w:val="21"/>
          <w:highlight w:val="none"/>
        </w:rPr>
        <w:t>采购人</w:t>
      </w:r>
      <w:r>
        <w:rPr>
          <w:rFonts w:hAnsi="宋体"/>
          <w:color w:val="auto"/>
          <w:sz w:val="21"/>
          <w:szCs w:val="21"/>
          <w:highlight w:val="none"/>
        </w:rPr>
        <w:t>或者</w:t>
      </w:r>
      <w:r>
        <w:rPr>
          <w:rFonts w:hint="eastAsia" w:hAnsi="宋体"/>
          <w:color w:val="auto"/>
          <w:sz w:val="21"/>
          <w:szCs w:val="21"/>
          <w:highlight w:val="none"/>
        </w:rPr>
        <w:t>评审小组</w:t>
      </w:r>
      <w:r>
        <w:rPr>
          <w:rFonts w:hAnsi="宋体"/>
          <w:color w:val="auto"/>
          <w:sz w:val="21"/>
          <w:szCs w:val="21"/>
          <w:highlight w:val="none"/>
        </w:rPr>
        <w:t>成员行贿谋取</w:t>
      </w:r>
      <w:r>
        <w:rPr>
          <w:rFonts w:hint="eastAsia" w:hAnsi="宋体"/>
          <w:color w:val="auto"/>
          <w:sz w:val="21"/>
          <w:szCs w:val="21"/>
          <w:highlight w:val="none"/>
        </w:rPr>
        <w:t>成交资格</w:t>
      </w:r>
      <w:r>
        <w:rPr>
          <w:rFonts w:hAnsi="宋体"/>
          <w:color w:val="auto"/>
          <w:sz w:val="21"/>
          <w:szCs w:val="21"/>
          <w:highlight w:val="none"/>
        </w:rPr>
        <w:t>，不得以他人名义</w:t>
      </w:r>
      <w:r>
        <w:rPr>
          <w:rFonts w:hint="eastAsia" w:hAnsi="宋体"/>
          <w:color w:val="auto"/>
          <w:sz w:val="21"/>
          <w:szCs w:val="21"/>
          <w:highlight w:val="none"/>
        </w:rPr>
        <w:t>参与采购活动</w:t>
      </w:r>
      <w:r>
        <w:rPr>
          <w:rFonts w:hAnsi="宋体"/>
          <w:color w:val="auto"/>
          <w:sz w:val="21"/>
          <w:szCs w:val="21"/>
          <w:highlight w:val="none"/>
        </w:rPr>
        <w:t>或者以其他方式弄虚作假骗取</w:t>
      </w:r>
      <w:r>
        <w:rPr>
          <w:rFonts w:hint="eastAsia" w:hAnsi="宋体"/>
          <w:color w:val="auto"/>
          <w:sz w:val="21"/>
          <w:szCs w:val="21"/>
          <w:highlight w:val="none"/>
        </w:rPr>
        <w:t>成交资格</w:t>
      </w:r>
      <w:r>
        <w:rPr>
          <w:rFonts w:hAnsi="宋体"/>
          <w:color w:val="auto"/>
          <w:sz w:val="21"/>
          <w:szCs w:val="21"/>
          <w:highlight w:val="none"/>
        </w:rPr>
        <w:t>；</w:t>
      </w:r>
      <w:r>
        <w:rPr>
          <w:rFonts w:hint="eastAsia" w:hAnsi="宋体"/>
          <w:color w:val="auto"/>
          <w:sz w:val="21"/>
          <w:szCs w:val="21"/>
          <w:highlight w:val="none"/>
        </w:rPr>
        <w:t>供应商</w:t>
      </w:r>
      <w:r>
        <w:rPr>
          <w:rFonts w:hAnsi="宋体"/>
          <w:color w:val="auto"/>
          <w:sz w:val="21"/>
          <w:szCs w:val="21"/>
          <w:highlight w:val="none"/>
        </w:rPr>
        <w:t>不得以任何方式干扰、影响</w:t>
      </w:r>
      <w:r>
        <w:rPr>
          <w:rFonts w:hint="eastAsia" w:hAnsi="宋体"/>
          <w:color w:val="auto"/>
          <w:sz w:val="21"/>
          <w:szCs w:val="21"/>
          <w:highlight w:val="none"/>
        </w:rPr>
        <w:t>评审</w:t>
      </w:r>
      <w:r>
        <w:rPr>
          <w:rFonts w:hAnsi="宋体"/>
          <w:color w:val="auto"/>
          <w:sz w:val="21"/>
          <w:szCs w:val="21"/>
          <w:highlight w:val="none"/>
        </w:rPr>
        <w:t>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auto"/>
          <w:szCs w:val="21"/>
          <w:highlight w:val="none"/>
        </w:rPr>
      </w:pPr>
      <w:r>
        <w:rPr>
          <w:rFonts w:hint="eastAsia" w:ascii="宋体" w:hAnsi="宋体"/>
          <w:b/>
          <w:bCs/>
          <w:color w:val="auto"/>
          <w:szCs w:val="21"/>
          <w:highlight w:val="none"/>
        </w:rPr>
        <w:t>8.2 对评审小组成员的纪律要求</w:t>
      </w:r>
    </w:p>
    <w:p>
      <w:pPr>
        <w:pStyle w:val="187"/>
        <w:ind w:firstLine="420" w:firstLineChars="200"/>
        <w:jc w:val="both"/>
        <w:rPr>
          <w:rFonts w:hAnsi="宋体"/>
          <w:color w:val="auto"/>
          <w:sz w:val="21"/>
          <w:szCs w:val="21"/>
          <w:highlight w:val="none"/>
        </w:rPr>
      </w:pPr>
      <w:r>
        <w:rPr>
          <w:rFonts w:hint="eastAsia" w:hAnsi="宋体"/>
          <w:color w:val="auto"/>
          <w:sz w:val="21"/>
          <w:szCs w:val="21"/>
          <w:highlight w:val="none"/>
        </w:rPr>
        <w:t>评审小组</w:t>
      </w:r>
      <w:r>
        <w:rPr>
          <w:rFonts w:hAnsi="宋体"/>
          <w:color w:val="auto"/>
          <w:sz w:val="21"/>
          <w:szCs w:val="21"/>
          <w:highlight w:val="none"/>
        </w:rPr>
        <w:t>成员不得收受他人的财物或者其他好处，不得向他人透露对</w:t>
      </w:r>
      <w:r>
        <w:rPr>
          <w:rFonts w:hint="eastAsia" w:hAnsi="宋体"/>
          <w:color w:val="auto"/>
          <w:sz w:val="21"/>
          <w:szCs w:val="21"/>
          <w:highlight w:val="none"/>
        </w:rPr>
        <w:t>响应文件</w:t>
      </w:r>
      <w:r>
        <w:rPr>
          <w:rFonts w:hAnsi="宋体"/>
          <w:color w:val="auto"/>
          <w:sz w:val="21"/>
          <w:szCs w:val="21"/>
          <w:highlight w:val="none"/>
        </w:rPr>
        <w:t>的评审和比较、</w:t>
      </w:r>
      <w:r>
        <w:rPr>
          <w:rFonts w:hint="eastAsia" w:hAnsi="宋体"/>
          <w:color w:val="auto"/>
          <w:sz w:val="21"/>
          <w:szCs w:val="21"/>
          <w:highlight w:val="none"/>
        </w:rPr>
        <w:t>成交</w:t>
      </w:r>
      <w:r>
        <w:rPr>
          <w:rFonts w:hAnsi="宋体"/>
          <w:color w:val="auto"/>
          <w:sz w:val="21"/>
          <w:szCs w:val="21"/>
          <w:highlight w:val="none"/>
        </w:rPr>
        <w:t>候选</w:t>
      </w:r>
      <w:r>
        <w:rPr>
          <w:rFonts w:hint="eastAsia" w:hAnsi="宋体"/>
          <w:color w:val="auto"/>
          <w:sz w:val="21"/>
          <w:szCs w:val="21"/>
          <w:highlight w:val="none"/>
          <w:lang w:eastAsia="zh-CN"/>
        </w:rPr>
        <w:t>供应商</w:t>
      </w:r>
      <w:r>
        <w:rPr>
          <w:rFonts w:hAnsi="宋体"/>
          <w:color w:val="auto"/>
          <w:sz w:val="21"/>
          <w:szCs w:val="21"/>
          <w:highlight w:val="none"/>
        </w:rPr>
        <w:t>的推荐情况以及</w:t>
      </w:r>
      <w:r>
        <w:rPr>
          <w:rFonts w:hint="eastAsia" w:hAnsi="宋体"/>
          <w:color w:val="auto"/>
          <w:sz w:val="21"/>
          <w:szCs w:val="21"/>
          <w:highlight w:val="none"/>
        </w:rPr>
        <w:t>评审</w:t>
      </w:r>
      <w:r>
        <w:rPr>
          <w:rFonts w:hAnsi="宋体"/>
          <w:color w:val="auto"/>
          <w:sz w:val="21"/>
          <w:szCs w:val="21"/>
          <w:highlight w:val="none"/>
        </w:rPr>
        <w:t>有关的其他情况。在</w:t>
      </w:r>
      <w:r>
        <w:rPr>
          <w:rFonts w:hint="eastAsia" w:hAnsi="宋体"/>
          <w:color w:val="auto"/>
          <w:sz w:val="21"/>
          <w:szCs w:val="21"/>
          <w:highlight w:val="none"/>
        </w:rPr>
        <w:t>评审</w:t>
      </w:r>
      <w:r>
        <w:rPr>
          <w:rFonts w:hAnsi="宋体"/>
          <w:color w:val="auto"/>
          <w:sz w:val="21"/>
          <w:szCs w:val="21"/>
          <w:highlight w:val="none"/>
        </w:rPr>
        <w:t>活动中，</w:t>
      </w:r>
      <w:r>
        <w:rPr>
          <w:rFonts w:hint="eastAsia" w:hAnsi="宋体"/>
          <w:color w:val="auto"/>
          <w:sz w:val="21"/>
          <w:szCs w:val="21"/>
          <w:highlight w:val="none"/>
        </w:rPr>
        <w:t>评审小组</w:t>
      </w:r>
      <w:r>
        <w:rPr>
          <w:rFonts w:hAnsi="宋体"/>
          <w:color w:val="auto"/>
          <w:sz w:val="21"/>
          <w:szCs w:val="21"/>
          <w:highlight w:val="none"/>
        </w:rPr>
        <w:t>不得擅离职守，影响</w:t>
      </w:r>
      <w:r>
        <w:rPr>
          <w:rFonts w:hint="eastAsia" w:hAnsi="宋体"/>
          <w:color w:val="auto"/>
          <w:sz w:val="21"/>
          <w:szCs w:val="21"/>
          <w:highlight w:val="none"/>
        </w:rPr>
        <w:t>评审</w:t>
      </w:r>
      <w:r>
        <w:rPr>
          <w:rFonts w:hAnsi="宋体"/>
          <w:color w:val="auto"/>
          <w:sz w:val="21"/>
          <w:szCs w:val="21"/>
          <w:highlight w:val="none"/>
        </w:rPr>
        <w:t>程序正常进行。</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auto"/>
          <w:szCs w:val="21"/>
          <w:highlight w:val="none"/>
        </w:rPr>
      </w:pPr>
      <w:r>
        <w:rPr>
          <w:rFonts w:hint="eastAsia" w:ascii="宋体" w:hAnsi="宋体"/>
          <w:b/>
          <w:bCs/>
          <w:color w:val="auto"/>
          <w:szCs w:val="21"/>
          <w:highlight w:val="none"/>
        </w:rPr>
        <w:t>8.3 对与评审活动有关的工作人员的纪律要求</w:t>
      </w:r>
    </w:p>
    <w:p>
      <w:pPr>
        <w:pStyle w:val="187"/>
        <w:ind w:firstLine="420" w:firstLineChars="200"/>
        <w:jc w:val="both"/>
        <w:rPr>
          <w:rFonts w:hAnsi="宋体"/>
          <w:color w:val="auto"/>
          <w:sz w:val="21"/>
          <w:szCs w:val="21"/>
          <w:highlight w:val="none"/>
        </w:rPr>
      </w:pPr>
      <w:r>
        <w:rPr>
          <w:rFonts w:hAnsi="宋体"/>
          <w:color w:val="auto"/>
          <w:sz w:val="21"/>
          <w:szCs w:val="21"/>
          <w:highlight w:val="none"/>
        </w:rPr>
        <w:t>与</w:t>
      </w:r>
      <w:r>
        <w:rPr>
          <w:rFonts w:hint="eastAsia" w:hAnsi="宋体"/>
          <w:color w:val="auto"/>
          <w:sz w:val="21"/>
          <w:szCs w:val="21"/>
          <w:highlight w:val="none"/>
        </w:rPr>
        <w:t>评审</w:t>
      </w:r>
      <w:r>
        <w:rPr>
          <w:rFonts w:hAnsi="宋体"/>
          <w:color w:val="auto"/>
          <w:sz w:val="21"/>
          <w:szCs w:val="21"/>
          <w:highlight w:val="none"/>
        </w:rPr>
        <w:t>活动有关的工作人员不得收受他人的财物或者其他好处，不得向他人透露对</w:t>
      </w:r>
      <w:r>
        <w:rPr>
          <w:rFonts w:hint="eastAsia" w:hAnsi="宋体"/>
          <w:color w:val="auto"/>
          <w:sz w:val="21"/>
          <w:szCs w:val="21"/>
          <w:highlight w:val="none"/>
        </w:rPr>
        <w:t>响应文件</w:t>
      </w:r>
      <w:r>
        <w:rPr>
          <w:rFonts w:hAnsi="宋体"/>
          <w:color w:val="auto"/>
          <w:sz w:val="21"/>
          <w:szCs w:val="21"/>
          <w:highlight w:val="none"/>
        </w:rPr>
        <w:t>的评审和比较、</w:t>
      </w:r>
      <w:r>
        <w:rPr>
          <w:rFonts w:hint="eastAsia" w:hAnsi="宋体"/>
          <w:color w:val="auto"/>
          <w:sz w:val="21"/>
          <w:szCs w:val="21"/>
          <w:highlight w:val="none"/>
        </w:rPr>
        <w:t>成交</w:t>
      </w:r>
      <w:r>
        <w:rPr>
          <w:rFonts w:hAnsi="宋体"/>
          <w:color w:val="auto"/>
          <w:sz w:val="21"/>
          <w:szCs w:val="21"/>
          <w:highlight w:val="none"/>
        </w:rPr>
        <w:t>候选</w:t>
      </w:r>
      <w:r>
        <w:rPr>
          <w:rFonts w:hint="eastAsia" w:hAnsi="宋体"/>
          <w:color w:val="auto"/>
          <w:sz w:val="21"/>
          <w:szCs w:val="21"/>
          <w:highlight w:val="none"/>
          <w:lang w:eastAsia="zh-CN"/>
        </w:rPr>
        <w:t>供应商</w:t>
      </w:r>
      <w:r>
        <w:rPr>
          <w:rFonts w:hAnsi="宋体"/>
          <w:color w:val="auto"/>
          <w:sz w:val="21"/>
          <w:szCs w:val="21"/>
          <w:highlight w:val="none"/>
        </w:rPr>
        <w:t>的推荐情况以及</w:t>
      </w:r>
      <w:r>
        <w:rPr>
          <w:rFonts w:hint="eastAsia" w:hAnsi="宋体"/>
          <w:color w:val="auto"/>
          <w:sz w:val="21"/>
          <w:szCs w:val="21"/>
          <w:highlight w:val="none"/>
        </w:rPr>
        <w:t>评审</w:t>
      </w:r>
      <w:r>
        <w:rPr>
          <w:rFonts w:hAnsi="宋体"/>
          <w:color w:val="auto"/>
          <w:sz w:val="21"/>
          <w:szCs w:val="21"/>
          <w:highlight w:val="none"/>
        </w:rPr>
        <w:t>有关的其他情况。在</w:t>
      </w:r>
      <w:r>
        <w:rPr>
          <w:rFonts w:hint="eastAsia" w:hAnsi="宋体"/>
          <w:color w:val="auto"/>
          <w:sz w:val="21"/>
          <w:szCs w:val="21"/>
          <w:highlight w:val="none"/>
        </w:rPr>
        <w:t>评审</w:t>
      </w:r>
      <w:r>
        <w:rPr>
          <w:rFonts w:hAnsi="宋体"/>
          <w:color w:val="auto"/>
          <w:sz w:val="21"/>
          <w:szCs w:val="21"/>
          <w:highlight w:val="none"/>
        </w:rPr>
        <w:t>活动中，与</w:t>
      </w:r>
      <w:r>
        <w:rPr>
          <w:rFonts w:hint="eastAsia" w:hAnsi="宋体"/>
          <w:color w:val="auto"/>
          <w:sz w:val="21"/>
          <w:szCs w:val="21"/>
          <w:highlight w:val="none"/>
        </w:rPr>
        <w:t>评审</w:t>
      </w:r>
      <w:r>
        <w:rPr>
          <w:rFonts w:hAnsi="宋体"/>
          <w:color w:val="auto"/>
          <w:sz w:val="21"/>
          <w:szCs w:val="21"/>
          <w:highlight w:val="none"/>
        </w:rPr>
        <w:t>活动有关的工作人员不得擅离职守，影响</w:t>
      </w:r>
      <w:r>
        <w:rPr>
          <w:rFonts w:hint="eastAsia" w:hAnsi="宋体"/>
          <w:color w:val="auto"/>
          <w:sz w:val="21"/>
          <w:szCs w:val="21"/>
          <w:highlight w:val="none"/>
        </w:rPr>
        <w:t>评审</w:t>
      </w:r>
      <w:r>
        <w:rPr>
          <w:rFonts w:hAnsi="宋体"/>
          <w:color w:val="auto"/>
          <w:sz w:val="21"/>
          <w:szCs w:val="21"/>
          <w:highlight w:val="none"/>
        </w:rPr>
        <w:t>程序正常进行。</w:t>
      </w:r>
    </w:p>
    <w:p>
      <w:pPr>
        <w:pStyle w:val="187"/>
        <w:ind w:firstLine="0"/>
        <w:jc w:val="both"/>
        <w:rPr>
          <w:rFonts w:hAnsi="宋体"/>
          <w:b/>
          <w:bCs/>
          <w:color w:val="auto"/>
          <w:sz w:val="21"/>
          <w:szCs w:val="21"/>
          <w:highlight w:val="none"/>
        </w:rPr>
      </w:pPr>
      <w:r>
        <w:rPr>
          <w:rFonts w:hint="eastAsia" w:hAnsi="宋体"/>
          <w:b/>
          <w:bCs/>
          <w:color w:val="auto"/>
          <w:sz w:val="21"/>
          <w:szCs w:val="21"/>
          <w:highlight w:val="none"/>
        </w:rPr>
        <w:t>8.4 异议和投诉</w:t>
      </w:r>
    </w:p>
    <w:p>
      <w:pPr>
        <w:pStyle w:val="187"/>
        <w:ind w:firstLine="420" w:firstLineChars="200"/>
        <w:jc w:val="both"/>
        <w:rPr>
          <w:rFonts w:hAnsi="宋体"/>
          <w:color w:val="auto"/>
          <w:sz w:val="21"/>
          <w:szCs w:val="21"/>
          <w:highlight w:val="none"/>
        </w:rPr>
      </w:pPr>
      <w:r>
        <w:rPr>
          <w:rFonts w:hint="eastAsia" w:hAnsi="宋体"/>
          <w:color w:val="auto"/>
          <w:sz w:val="21"/>
          <w:szCs w:val="21"/>
          <w:highlight w:val="none"/>
        </w:rPr>
        <w:t>8.4</w:t>
      </w:r>
      <w:r>
        <w:rPr>
          <w:rFonts w:hAnsi="宋体"/>
          <w:color w:val="auto"/>
          <w:sz w:val="21"/>
          <w:szCs w:val="21"/>
          <w:highlight w:val="none"/>
        </w:rPr>
        <w:t>.</w:t>
      </w:r>
      <w:r>
        <w:rPr>
          <w:rFonts w:hint="eastAsia" w:hAnsi="宋体"/>
          <w:color w:val="auto"/>
          <w:sz w:val="21"/>
          <w:szCs w:val="21"/>
          <w:highlight w:val="none"/>
        </w:rPr>
        <w:t>1供应商</w:t>
      </w:r>
      <w:r>
        <w:rPr>
          <w:rFonts w:hAnsi="宋体"/>
          <w:color w:val="auto"/>
          <w:sz w:val="21"/>
          <w:szCs w:val="21"/>
          <w:highlight w:val="none"/>
        </w:rPr>
        <w:t>或者其他利害关系人认为本次</w:t>
      </w:r>
      <w:r>
        <w:rPr>
          <w:rFonts w:hint="eastAsia" w:hAnsi="宋体"/>
          <w:color w:val="auto"/>
          <w:sz w:val="21"/>
          <w:szCs w:val="21"/>
          <w:highlight w:val="none"/>
        </w:rPr>
        <w:t>采购</w:t>
      </w:r>
      <w:r>
        <w:rPr>
          <w:rFonts w:hAnsi="宋体"/>
          <w:color w:val="auto"/>
          <w:sz w:val="21"/>
          <w:szCs w:val="21"/>
          <w:highlight w:val="none"/>
        </w:rPr>
        <w:t>活动违反法律法规规范性文件规定的，可以在知道或者应当知道之日起10日内向</w:t>
      </w:r>
      <w:r>
        <w:rPr>
          <w:rFonts w:hint="eastAsia" w:ascii="宋体" w:hAnsi="宋体" w:eastAsia="宋体" w:cs="宋体"/>
          <w:color w:val="auto"/>
          <w:sz w:val="21"/>
          <w:szCs w:val="21"/>
          <w:highlight w:val="none"/>
          <w:shd w:val="clear" w:color="auto" w:fill="FFFFFF"/>
        </w:rPr>
        <w:t>长沙市轨道交通运营有限公司监察审计部门</w:t>
      </w:r>
      <w:r>
        <w:rPr>
          <w:rFonts w:hAnsi="宋体"/>
          <w:color w:val="auto"/>
          <w:sz w:val="21"/>
          <w:szCs w:val="21"/>
          <w:highlight w:val="none"/>
        </w:rPr>
        <w:t>投诉。</w:t>
      </w:r>
    </w:p>
    <w:p>
      <w:pPr>
        <w:pStyle w:val="187"/>
        <w:ind w:firstLine="420" w:firstLineChars="200"/>
        <w:jc w:val="both"/>
        <w:rPr>
          <w:rFonts w:hAnsi="宋体"/>
          <w:color w:val="auto"/>
          <w:sz w:val="21"/>
          <w:szCs w:val="21"/>
          <w:highlight w:val="none"/>
        </w:rPr>
      </w:pPr>
      <w:r>
        <w:rPr>
          <w:rFonts w:hint="eastAsia" w:hAnsi="宋体"/>
          <w:color w:val="auto"/>
          <w:sz w:val="21"/>
          <w:szCs w:val="21"/>
          <w:highlight w:val="none"/>
        </w:rPr>
        <w:t>8.4</w:t>
      </w:r>
      <w:r>
        <w:rPr>
          <w:rFonts w:hAnsi="宋体"/>
          <w:color w:val="auto"/>
          <w:sz w:val="21"/>
          <w:szCs w:val="21"/>
          <w:highlight w:val="none"/>
        </w:rPr>
        <w:t>.</w:t>
      </w:r>
      <w:r>
        <w:rPr>
          <w:rFonts w:hint="eastAsia" w:hAnsi="宋体"/>
          <w:color w:val="auto"/>
          <w:sz w:val="21"/>
          <w:szCs w:val="21"/>
          <w:highlight w:val="none"/>
        </w:rPr>
        <w:t>2供应商</w:t>
      </w:r>
      <w:r>
        <w:rPr>
          <w:rFonts w:hAnsi="宋体"/>
          <w:color w:val="auto"/>
          <w:sz w:val="21"/>
          <w:szCs w:val="21"/>
          <w:highlight w:val="none"/>
        </w:rPr>
        <w:t>或者其他利害关系人就下列事项投诉的，应当按照相关规定</w:t>
      </w:r>
      <w:r>
        <w:rPr>
          <w:rFonts w:hint="eastAsia" w:hAnsi="宋体"/>
          <w:color w:val="auto"/>
          <w:sz w:val="21"/>
          <w:szCs w:val="21"/>
          <w:highlight w:val="none"/>
        </w:rPr>
        <w:t>先</w:t>
      </w:r>
      <w:r>
        <w:rPr>
          <w:rFonts w:hAnsi="宋体"/>
          <w:color w:val="auto"/>
          <w:sz w:val="21"/>
          <w:szCs w:val="21"/>
          <w:highlight w:val="none"/>
        </w:rPr>
        <w:t>向</w:t>
      </w:r>
      <w:r>
        <w:rPr>
          <w:rFonts w:hint="eastAsia" w:hAnsi="宋体"/>
          <w:color w:val="auto"/>
          <w:sz w:val="21"/>
          <w:szCs w:val="21"/>
          <w:highlight w:val="none"/>
        </w:rPr>
        <w:t>采购人</w:t>
      </w:r>
      <w:r>
        <w:rPr>
          <w:rFonts w:hAnsi="宋体"/>
          <w:color w:val="auto"/>
          <w:sz w:val="21"/>
          <w:szCs w:val="21"/>
          <w:highlight w:val="none"/>
        </w:rPr>
        <w:t>提出异议：</w:t>
      </w:r>
    </w:p>
    <w:p>
      <w:pPr>
        <w:pStyle w:val="187"/>
        <w:ind w:firstLine="420" w:firstLineChars="200"/>
        <w:jc w:val="both"/>
        <w:rPr>
          <w:rFonts w:hAnsi="宋体"/>
          <w:color w:val="auto"/>
          <w:sz w:val="21"/>
          <w:szCs w:val="21"/>
          <w:highlight w:val="none"/>
        </w:rPr>
      </w:pPr>
      <w:r>
        <w:rPr>
          <w:rFonts w:hAnsi="宋体"/>
          <w:color w:val="auto"/>
          <w:sz w:val="21"/>
          <w:szCs w:val="21"/>
          <w:highlight w:val="none"/>
        </w:rPr>
        <w:t>(1)认为</w:t>
      </w:r>
      <w:r>
        <w:rPr>
          <w:rFonts w:hint="eastAsia" w:hAnsi="宋体"/>
          <w:color w:val="auto"/>
          <w:sz w:val="21"/>
          <w:szCs w:val="21"/>
          <w:highlight w:val="none"/>
        </w:rPr>
        <w:t>采购文件</w:t>
      </w:r>
      <w:r>
        <w:rPr>
          <w:rFonts w:hAnsi="宋体"/>
          <w:color w:val="auto"/>
          <w:sz w:val="21"/>
          <w:szCs w:val="21"/>
          <w:highlight w:val="none"/>
        </w:rPr>
        <w:t>不符合相关法律法规规范性文件规定，应当在</w:t>
      </w:r>
      <w:r>
        <w:rPr>
          <w:rFonts w:hint="eastAsia" w:hAnsi="宋体"/>
          <w:color w:val="auto"/>
          <w:sz w:val="21"/>
          <w:szCs w:val="21"/>
          <w:highlight w:val="none"/>
        </w:rPr>
        <w:t>响应文件递交</w:t>
      </w:r>
      <w:r>
        <w:rPr>
          <w:rFonts w:hAnsi="宋体"/>
          <w:color w:val="auto"/>
          <w:sz w:val="21"/>
          <w:szCs w:val="21"/>
          <w:highlight w:val="none"/>
        </w:rPr>
        <w:t>截止时间</w:t>
      </w:r>
      <w:r>
        <w:rPr>
          <w:rFonts w:hint="eastAsia" w:hAnsi="宋体"/>
          <w:color w:val="auto"/>
          <w:sz w:val="21"/>
          <w:szCs w:val="21"/>
          <w:highlight w:val="none"/>
        </w:rPr>
        <w:t>3</w:t>
      </w:r>
      <w:r>
        <w:rPr>
          <w:rFonts w:hAnsi="宋体"/>
          <w:color w:val="auto"/>
          <w:sz w:val="21"/>
          <w:szCs w:val="21"/>
          <w:highlight w:val="none"/>
        </w:rPr>
        <w:t>日前向</w:t>
      </w:r>
      <w:r>
        <w:rPr>
          <w:rFonts w:hint="eastAsia" w:hAnsi="宋体"/>
          <w:color w:val="auto"/>
          <w:sz w:val="21"/>
          <w:szCs w:val="21"/>
          <w:highlight w:val="none"/>
        </w:rPr>
        <w:t>采购人</w:t>
      </w:r>
      <w:r>
        <w:rPr>
          <w:rFonts w:hAnsi="宋体"/>
          <w:color w:val="auto"/>
          <w:sz w:val="21"/>
          <w:szCs w:val="21"/>
          <w:highlight w:val="none"/>
        </w:rPr>
        <w:t>提出异议；</w:t>
      </w:r>
    </w:p>
    <w:p>
      <w:pPr>
        <w:pStyle w:val="187"/>
        <w:ind w:firstLine="420" w:firstLineChars="200"/>
        <w:jc w:val="both"/>
        <w:rPr>
          <w:rFonts w:hAnsi="宋体"/>
          <w:color w:val="auto"/>
          <w:sz w:val="21"/>
          <w:szCs w:val="21"/>
          <w:highlight w:val="none"/>
        </w:rPr>
      </w:pPr>
      <w:r>
        <w:rPr>
          <w:rFonts w:hAnsi="宋体"/>
          <w:color w:val="auto"/>
          <w:sz w:val="21"/>
          <w:szCs w:val="21"/>
          <w:highlight w:val="none"/>
        </w:rPr>
        <w:t>(2)认为</w:t>
      </w:r>
      <w:r>
        <w:rPr>
          <w:rFonts w:hint="eastAsia" w:hAnsi="宋体"/>
          <w:color w:val="auto"/>
          <w:sz w:val="21"/>
          <w:szCs w:val="21"/>
          <w:highlight w:val="none"/>
        </w:rPr>
        <w:t>采购</w:t>
      </w:r>
      <w:r>
        <w:rPr>
          <w:rFonts w:hAnsi="宋体"/>
          <w:color w:val="auto"/>
          <w:sz w:val="21"/>
          <w:szCs w:val="21"/>
          <w:highlight w:val="none"/>
        </w:rPr>
        <w:t>活动不符合相关法律法规规范性文件规定的，应当在</w:t>
      </w:r>
      <w:r>
        <w:rPr>
          <w:rFonts w:hint="eastAsia" w:hAnsi="宋体"/>
          <w:color w:val="auto"/>
          <w:sz w:val="21"/>
          <w:szCs w:val="21"/>
          <w:highlight w:val="none"/>
        </w:rPr>
        <w:t>采购活动各个阶段当场</w:t>
      </w:r>
      <w:r>
        <w:rPr>
          <w:rFonts w:hAnsi="宋体"/>
          <w:color w:val="auto"/>
          <w:sz w:val="21"/>
          <w:szCs w:val="21"/>
          <w:highlight w:val="none"/>
        </w:rPr>
        <w:t>提出异议；</w:t>
      </w:r>
    </w:p>
    <w:p>
      <w:pPr>
        <w:pStyle w:val="187"/>
        <w:ind w:firstLine="420" w:firstLineChars="200"/>
        <w:jc w:val="both"/>
        <w:rPr>
          <w:rFonts w:hAnsi="宋体"/>
          <w:color w:val="auto"/>
          <w:sz w:val="21"/>
          <w:szCs w:val="21"/>
          <w:highlight w:val="none"/>
        </w:rPr>
      </w:pPr>
      <w:r>
        <w:rPr>
          <w:rFonts w:hAnsi="宋体"/>
          <w:color w:val="auto"/>
          <w:sz w:val="21"/>
          <w:szCs w:val="21"/>
          <w:highlight w:val="none"/>
        </w:rPr>
        <w:t>(3)对</w:t>
      </w:r>
      <w:r>
        <w:rPr>
          <w:rFonts w:hint="eastAsia" w:hAnsi="宋体"/>
          <w:color w:val="auto"/>
          <w:sz w:val="21"/>
          <w:szCs w:val="21"/>
          <w:highlight w:val="none"/>
        </w:rPr>
        <w:t>评审</w:t>
      </w:r>
      <w:r>
        <w:rPr>
          <w:rFonts w:hAnsi="宋体"/>
          <w:color w:val="auto"/>
          <w:sz w:val="21"/>
          <w:szCs w:val="21"/>
          <w:highlight w:val="none"/>
        </w:rPr>
        <w:t>结果有异议的，在</w:t>
      </w:r>
      <w:r>
        <w:rPr>
          <w:rFonts w:hint="eastAsia" w:hAnsi="宋体"/>
          <w:color w:val="auto"/>
          <w:sz w:val="21"/>
          <w:szCs w:val="21"/>
          <w:highlight w:val="none"/>
        </w:rPr>
        <w:t>成交</w:t>
      </w:r>
      <w:r>
        <w:rPr>
          <w:rFonts w:hAnsi="宋体"/>
          <w:color w:val="auto"/>
          <w:sz w:val="21"/>
          <w:szCs w:val="21"/>
          <w:highlight w:val="none"/>
        </w:rPr>
        <w:t>候选</w:t>
      </w:r>
      <w:r>
        <w:rPr>
          <w:rFonts w:hint="eastAsia" w:hAnsi="宋体"/>
          <w:color w:val="auto"/>
          <w:sz w:val="21"/>
          <w:szCs w:val="21"/>
          <w:highlight w:val="none"/>
          <w:lang w:eastAsia="zh-CN"/>
        </w:rPr>
        <w:t>供应商</w:t>
      </w:r>
      <w:r>
        <w:rPr>
          <w:rFonts w:hAnsi="宋体"/>
          <w:color w:val="auto"/>
          <w:sz w:val="21"/>
          <w:szCs w:val="21"/>
          <w:highlight w:val="none"/>
        </w:rPr>
        <w:t>公示期</w:t>
      </w:r>
      <w:r>
        <w:rPr>
          <w:rFonts w:hint="eastAsia" w:hAnsi="宋体"/>
          <w:color w:val="auto"/>
          <w:sz w:val="21"/>
          <w:szCs w:val="21"/>
          <w:highlight w:val="none"/>
        </w:rPr>
        <w:t>内</w:t>
      </w:r>
      <w:r>
        <w:rPr>
          <w:rFonts w:hAnsi="宋体"/>
          <w:color w:val="auto"/>
          <w:sz w:val="21"/>
          <w:szCs w:val="21"/>
          <w:highlight w:val="none"/>
        </w:rPr>
        <w:t>以书面形式向</w:t>
      </w:r>
      <w:r>
        <w:rPr>
          <w:rFonts w:hint="eastAsia" w:hAnsi="宋体"/>
          <w:color w:val="auto"/>
          <w:sz w:val="21"/>
          <w:szCs w:val="21"/>
          <w:highlight w:val="none"/>
        </w:rPr>
        <w:t>采购人</w:t>
      </w:r>
      <w:r>
        <w:rPr>
          <w:rFonts w:hAnsi="宋体"/>
          <w:color w:val="auto"/>
          <w:sz w:val="21"/>
          <w:szCs w:val="21"/>
          <w:highlight w:val="none"/>
        </w:rPr>
        <w:t>提出；</w:t>
      </w:r>
    </w:p>
    <w:p>
      <w:pPr>
        <w:pStyle w:val="187"/>
        <w:ind w:firstLine="420" w:firstLineChars="200"/>
        <w:jc w:val="both"/>
        <w:rPr>
          <w:rFonts w:hAnsi="宋体"/>
          <w:color w:val="auto"/>
          <w:sz w:val="21"/>
          <w:szCs w:val="21"/>
          <w:highlight w:val="none"/>
        </w:rPr>
      </w:pPr>
      <w:r>
        <w:rPr>
          <w:rFonts w:hint="eastAsia" w:hAnsi="宋体"/>
          <w:color w:val="auto"/>
          <w:sz w:val="21"/>
          <w:szCs w:val="21"/>
          <w:highlight w:val="none"/>
        </w:rPr>
        <w:t>供应商或利害关系人不满意采购人的答复或者认为采购人处理不当的，可以向</w:t>
      </w:r>
      <w:r>
        <w:rPr>
          <w:rFonts w:hint="eastAsia" w:ascii="宋体" w:hAnsi="宋体" w:eastAsia="宋体" w:cs="宋体"/>
          <w:color w:val="auto"/>
          <w:sz w:val="21"/>
          <w:szCs w:val="21"/>
          <w:highlight w:val="none"/>
          <w:shd w:val="clear" w:color="auto" w:fill="FFFFFF"/>
        </w:rPr>
        <w:t>长沙市轨道交通运营有限公司监察审计部门</w:t>
      </w:r>
      <w:r>
        <w:rPr>
          <w:rFonts w:hint="eastAsia" w:hAnsi="宋体"/>
          <w:color w:val="auto"/>
          <w:sz w:val="21"/>
          <w:szCs w:val="21"/>
          <w:highlight w:val="none"/>
        </w:rPr>
        <w:t>投诉。</w:t>
      </w:r>
    </w:p>
    <w:p>
      <w:pPr>
        <w:pStyle w:val="187"/>
        <w:jc w:val="both"/>
        <w:rPr>
          <w:rFonts w:hAnsi="宋体"/>
          <w:color w:val="auto"/>
          <w:sz w:val="21"/>
          <w:szCs w:val="21"/>
          <w:highlight w:val="none"/>
        </w:rPr>
      </w:pPr>
      <w:r>
        <w:rPr>
          <w:rFonts w:hint="eastAsia" w:hAnsi="宋体"/>
          <w:color w:val="auto"/>
          <w:sz w:val="21"/>
          <w:szCs w:val="21"/>
          <w:highlight w:val="none"/>
        </w:rPr>
        <w:t>8.4</w:t>
      </w:r>
      <w:r>
        <w:rPr>
          <w:rFonts w:hAnsi="宋体"/>
          <w:color w:val="auto"/>
          <w:sz w:val="21"/>
          <w:szCs w:val="21"/>
          <w:highlight w:val="none"/>
        </w:rPr>
        <w:t>.</w:t>
      </w:r>
      <w:r>
        <w:rPr>
          <w:rFonts w:hint="eastAsia" w:hAnsi="宋体"/>
          <w:color w:val="auto"/>
          <w:sz w:val="21"/>
          <w:szCs w:val="21"/>
          <w:highlight w:val="none"/>
        </w:rPr>
        <w:t>3投诉应当有明确的请求和必要的证明材料。供应商投诉时，应当提交投诉书。未按本须知9.5.4提供</w:t>
      </w:r>
      <w:r>
        <w:rPr>
          <w:rFonts w:hAnsi="宋体"/>
          <w:color w:val="auto"/>
          <w:sz w:val="21"/>
          <w:szCs w:val="21"/>
          <w:highlight w:val="none"/>
        </w:rPr>
        <w:t>材料的，不予受理。</w:t>
      </w:r>
    </w:p>
    <w:p>
      <w:pPr>
        <w:pStyle w:val="187"/>
        <w:rPr>
          <w:rFonts w:hAnsi="宋体"/>
          <w:color w:val="auto"/>
          <w:sz w:val="21"/>
          <w:szCs w:val="21"/>
          <w:highlight w:val="none"/>
        </w:rPr>
      </w:pPr>
      <w:r>
        <w:rPr>
          <w:rFonts w:hint="eastAsia" w:hAnsi="宋体"/>
          <w:color w:val="auto"/>
          <w:sz w:val="21"/>
          <w:szCs w:val="21"/>
          <w:highlight w:val="none"/>
        </w:rPr>
        <w:t>8.4</w:t>
      </w:r>
      <w:r>
        <w:rPr>
          <w:rFonts w:hAnsi="宋体"/>
          <w:color w:val="auto"/>
          <w:sz w:val="21"/>
          <w:szCs w:val="21"/>
          <w:highlight w:val="none"/>
        </w:rPr>
        <w:t>.4投诉书应当包括下列内容：</w:t>
      </w:r>
    </w:p>
    <w:p>
      <w:pPr>
        <w:pStyle w:val="187"/>
        <w:rPr>
          <w:rFonts w:hAnsi="宋体"/>
          <w:color w:val="auto"/>
          <w:sz w:val="21"/>
          <w:szCs w:val="21"/>
          <w:highlight w:val="none"/>
        </w:rPr>
      </w:pPr>
      <w:r>
        <w:rPr>
          <w:rFonts w:hAnsi="宋体"/>
          <w:color w:val="auto"/>
          <w:sz w:val="21"/>
          <w:szCs w:val="21"/>
          <w:highlight w:val="none"/>
        </w:rPr>
        <w:t>（1）投诉人的名称、地址及有效联系方式；</w:t>
      </w:r>
    </w:p>
    <w:p>
      <w:pPr>
        <w:pStyle w:val="187"/>
        <w:rPr>
          <w:rFonts w:hAnsi="宋体"/>
          <w:color w:val="auto"/>
          <w:sz w:val="21"/>
          <w:szCs w:val="21"/>
          <w:highlight w:val="none"/>
        </w:rPr>
      </w:pPr>
      <w:r>
        <w:rPr>
          <w:rFonts w:hAnsi="宋体"/>
          <w:color w:val="auto"/>
          <w:sz w:val="21"/>
          <w:szCs w:val="21"/>
          <w:highlight w:val="none"/>
        </w:rPr>
        <w:t>（2）被投诉人的名称、地址及有效联系方式；</w:t>
      </w:r>
    </w:p>
    <w:p>
      <w:pPr>
        <w:pStyle w:val="187"/>
        <w:rPr>
          <w:rFonts w:hAnsi="宋体"/>
          <w:color w:val="auto"/>
          <w:sz w:val="21"/>
          <w:szCs w:val="21"/>
          <w:highlight w:val="none"/>
        </w:rPr>
      </w:pPr>
      <w:r>
        <w:rPr>
          <w:rFonts w:hAnsi="宋体"/>
          <w:color w:val="auto"/>
          <w:sz w:val="21"/>
          <w:szCs w:val="21"/>
          <w:highlight w:val="none"/>
        </w:rPr>
        <w:t>（3）投诉事项的基本事实；</w:t>
      </w:r>
    </w:p>
    <w:p>
      <w:pPr>
        <w:pStyle w:val="187"/>
        <w:rPr>
          <w:rFonts w:hAnsi="宋体"/>
          <w:color w:val="auto"/>
          <w:sz w:val="21"/>
          <w:szCs w:val="21"/>
          <w:highlight w:val="none"/>
        </w:rPr>
      </w:pPr>
      <w:r>
        <w:rPr>
          <w:rFonts w:hAnsi="宋体"/>
          <w:color w:val="auto"/>
          <w:sz w:val="21"/>
          <w:szCs w:val="21"/>
          <w:highlight w:val="none"/>
        </w:rPr>
        <w:t>（4）相关请求及主张；</w:t>
      </w:r>
    </w:p>
    <w:p>
      <w:pPr>
        <w:pStyle w:val="187"/>
        <w:rPr>
          <w:rFonts w:hAnsi="宋体"/>
          <w:color w:val="auto"/>
          <w:sz w:val="21"/>
          <w:szCs w:val="21"/>
          <w:highlight w:val="none"/>
        </w:rPr>
      </w:pPr>
      <w:r>
        <w:rPr>
          <w:rFonts w:hAnsi="宋体"/>
          <w:color w:val="auto"/>
          <w:sz w:val="21"/>
          <w:szCs w:val="21"/>
          <w:highlight w:val="none"/>
        </w:rPr>
        <w:t>（5）有效线索和相关证明材料。</w:t>
      </w:r>
    </w:p>
    <w:p>
      <w:pPr>
        <w:pStyle w:val="187"/>
        <w:rPr>
          <w:rFonts w:hAnsi="宋体"/>
          <w:color w:val="auto"/>
          <w:sz w:val="21"/>
          <w:szCs w:val="21"/>
          <w:highlight w:val="none"/>
        </w:rPr>
      </w:pPr>
      <w:r>
        <w:rPr>
          <w:rFonts w:hAnsi="宋体"/>
          <w:color w:val="auto"/>
          <w:sz w:val="21"/>
          <w:szCs w:val="21"/>
          <w:highlight w:val="none"/>
        </w:rPr>
        <w:t>（6）提起投诉的日期；</w:t>
      </w:r>
    </w:p>
    <w:p>
      <w:pPr>
        <w:pStyle w:val="187"/>
        <w:rPr>
          <w:rFonts w:hAnsi="宋体"/>
          <w:color w:val="auto"/>
          <w:sz w:val="21"/>
          <w:szCs w:val="21"/>
          <w:highlight w:val="none"/>
        </w:rPr>
      </w:pPr>
      <w:r>
        <w:rPr>
          <w:rFonts w:hAnsi="宋体"/>
          <w:color w:val="auto"/>
          <w:sz w:val="21"/>
          <w:szCs w:val="21"/>
          <w:highlight w:val="none"/>
        </w:rPr>
        <w:t>（7）法律法规规定的其它内容。</w:t>
      </w:r>
    </w:p>
    <w:p>
      <w:pPr>
        <w:pStyle w:val="187"/>
        <w:rPr>
          <w:rFonts w:hAnsi="宋体"/>
          <w:color w:val="auto"/>
          <w:sz w:val="21"/>
          <w:szCs w:val="21"/>
          <w:highlight w:val="none"/>
        </w:rPr>
      </w:pPr>
      <w:r>
        <w:rPr>
          <w:rFonts w:hint="eastAsia" w:hAnsi="宋体"/>
          <w:color w:val="auto"/>
          <w:sz w:val="21"/>
          <w:szCs w:val="21"/>
          <w:highlight w:val="none"/>
        </w:rPr>
        <w:t>8.4</w:t>
      </w:r>
      <w:r>
        <w:rPr>
          <w:rFonts w:hAnsi="宋体"/>
          <w:color w:val="auto"/>
          <w:sz w:val="21"/>
          <w:szCs w:val="21"/>
          <w:highlight w:val="none"/>
        </w:rPr>
        <w:t>.5对按规定应先提出异议的事项进行投诉的，应当附提出异议的答复情况说明及相关证明材料。</w:t>
      </w:r>
    </w:p>
    <w:p>
      <w:pPr>
        <w:pStyle w:val="187"/>
        <w:ind w:firstLine="420" w:firstLineChars="200"/>
        <w:rPr>
          <w:rFonts w:hAnsi="宋体"/>
          <w:color w:val="auto"/>
          <w:sz w:val="21"/>
          <w:szCs w:val="21"/>
          <w:highlight w:val="none"/>
        </w:rPr>
      </w:pPr>
      <w:r>
        <w:rPr>
          <w:rFonts w:hint="eastAsia" w:hAnsi="宋体"/>
          <w:color w:val="auto"/>
          <w:sz w:val="21"/>
          <w:szCs w:val="21"/>
          <w:highlight w:val="none"/>
        </w:rPr>
        <w:t>8.4</w:t>
      </w:r>
      <w:r>
        <w:rPr>
          <w:rFonts w:hAnsi="宋体"/>
          <w:color w:val="auto"/>
          <w:sz w:val="21"/>
          <w:szCs w:val="21"/>
          <w:highlight w:val="none"/>
        </w:rPr>
        <w:t>.6投诉人是法人的，投诉书必须由其法定代表人或者授权代表签字并盖章</w:t>
      </w:r>
      <w:r>
        <w:rPr>
          <w:rFonts w:hint="eastAsia" w:hAnsi="宋体"/>
          <w:color w:val="auto"/>
          <w:sz w:val="21"/>
          <w:szCs w:val="21"/>
          <w:highlight w:val="none"/>
        </w:rPr>
        <w:t>；</w:t>
      </w:r>
      <w:r>
        <w:rPr>
          <w:rFonts w:hAnsi="宋体"/>
          <w:color w:val="auto"/>
          <w:sz w:val="21"/>
          <w:szCs w:val="21"/>
          <w:highlight w:val="none"/>
        </w:rPr>
        <w:t>自然人投诉的，投诉书必须由投诉人本人签字，并附有效身份证明复印件；其他组织投诉的，投诉书须由其主要负责人签字，并附有效身份证明复印件</w:t>
      </w:r>
      <w:r>
        <w:rPr>
          <w:rFonts w:hint="eastAsia" w:hAnsi="宋体"/>
          <w:color w:val="auto"/>
          <w:sz w:val="21"/>
          <w:szCs w:val="21"/>
          <w:highlight w:val="none"/>
        </w:rPr>
        <w:t>；</w:t>
      </w:r>
      <w:r>
        <w:rPr>
          <w:rFonts w:hAnsi="宋体"/>
          <w:color w:val="auto"/>
          <w:sz w:val="21"/>
          <w:szCs w:val="21"/>
          <w:highlight w:val="none"/>
        </w:rPr>
        <w:t>投诉人为利害关系人的，还应当提供与</w:t>
      </w:r>
      <w:r>
        <w:rPr>
          <w:rFonts w:hint="eastAsia" w:hAnsi="宋体"/>
          <w:color w:val="auto"/>
          <w:sz w:val="21"/>
          <w:szCs w:val="21"/>
          <w:highlight w:val="none"/>
        </w:rPr>
        <w:t>采购</w:t>
      </w:r>
      <w:r>
        <w:rPr>
          <w:rFonts w:hAnsi="宋体"/>
          <w:color w:val="auto"/>
          <w:sz w:val="21"/>
          <w:szCs w:val="21"/>
          <w:highlight w:val="none"/>
        </w:rPr>
        <w:t>项目或</w:t>
      </w:r>
      <w:r>
        <w:rPr>
          <w:rFonts w:hint="eastAsia" w:hAnsi="宋体"/>
          <w:color w:val="auto"/>
          <w:sz w:val="21"/>
          <w:szCs w:val="21"/>
          <w:highlight w:val="none"/>
        </w:rPr>
        <w:t>采购</w:t>
      </w:r>
      <w:r>
        <w:rPr>
          <w:rFonts w:hAnsi="宋体"/>
          <w:color w:val="auto"/>
          <w:sz w:val="21"/>
          <w:szCs w:val="21"/>
          <w:highlight w:val="none"/>
        </w:rPr>
        <w:t>活动存在利害关系的证明。</w:t>
      </w:r>
    </w:p>
    <w:p>
      <w:pPr>
        <w:spacing w:line="360" w:lineRule="auto"/>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9.需要补充的其他内容</w:t>
      </w:r>
    </w:p>
    <w:p>
      <w:pPr>
        <w:pStyle w:val="39"/>
        <w:widowControl w:val="0"/>
        <w:spacing w:before="0" w:beforeAutospacing="0" w:after="0" w:afterAutospacing="0" w:line="360" w:lineRule="auto"/>
        <w:ind w:firstLine="420" w:firstLineChars="200"/>
        <w:jc w:val="both"/>
        <w:rPr>
          <w:color w:val="auto"/>
          <w:highlight w:val="none"/>
        </w:rPr>
      </w:pPr>
      <w:r>
        <w:rPr>
          <w:rFonts w:hint="eastAsia" w:ascii="Times New Roman" w:hAnsi="Times New Roman"/>
          <w:color w:val="auto"/>
          <w:kern w:val="2"/>
          <w:sz w:val="21"/>
          <w:szCs w:val="21"/>
          <w:highlight w:val="none"/>
        </w:rPr>
        <w:t>需要补充的其他内容：见竞争性采购须知前附表。</w:t>
      </w:r>
    </w:p>
    <w:p>
      <w:pPr>
        <w:spacing w:line="360" w:lineRule="auto"/>
        <w:jc w:val="left"/>
        <w:rPr>
          <w:rFonts w:hAnsi="宋体"/>
          <w:b/>
          <w:color w:val="auto"/>
          <w:sz w:val="28"/>
          <w:szCs w:val="28"/>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 xml:space="preserve">附件2-1 </w:t>
      </w:r>
    </w:p>
    <w:p>
      <w:pPr>
        <w:spacing w:line="360" w:lineRule="auto"/>
        <w:ind w:firstLine="281" w:firstLineChars="100"/>
        <w:jc w:val="center"/>
        <w:rPr>
          <w:color w:val="auto"/>
          <w:highlight w:val="none"/>
        </w:rPr>
      </w:pPr>
      <w:r>
        <w:rPr>
          <w:rFonts w:hint="eastAsia" w:hAnsi="宋体"/>
          <w:b/>
          <w:color w:val="auto"/>
          <w:sz w:val="28"/>
          <w:szCs w:val="28"/>
          <w:highlight w:val="none"/>
        </w:rPr>
        <w:t>电子响应文件编制及报送要求</w:t>
      </w:r>
    </w:p>
    <w:p>
      <w:pPr>
        <w:pStyle w:val="187"/>
        <w:rPr>
          <w:rFonts w:hAnsi="宋体"/>
          <w:b/>
          <w:bCs/>
          <w:color w:val="auto"/>
          <w:sz w:val="21"/>
          <w:szCs w:val="21"/>
          <w:highlight w:val="none"/>
        </w:rPr>
      </w:pPr>
      <w:r>
        <w:rPr>
          <w:rFonts w:hint="eastAsia" w:hAnsi="宋体"/>
          <w:color w:val="auto"/>
          <w:sz w:val="21"/>
          <w:szCs w:val="21"/>
          <w:highlight w:val="none"/>
        </w:rPr>
        <w:t>1、制作本项目响应文件所使用软件：登录采购平台网站主页“办事指南”专区</w:t>
      </w:r>
      <w:r>
        <w:rPr>
          <w:rFonts w:hint="eastAsia" w:hAnsi="宋体"/>
          <w:b/>
          <w:bCs/>
          <w:color w:val="auto"/>
          <w:sz w:val="21"/>
          <w:szCs w:val="21"/>
          <w:highlight w:val="none"/>
        </w:rPr>
        <w:t>下载安装“电子响应文件制作工具”。</w:t>
      </w:r>
    </w:p>
    <w:p>
      <w:pPr>
        <w:pStyle w:val="187"/>
        <w:rPr>
          <w:rFonts w:hAnsi="宋体"/>
          <w:color w:val="auto"/>
          <w:sz w:val="21"/>
          <w:szCs w:val="21"/>
          <w:highlight w:val="none"/>
        </w:rPr>
      </w:pPr>
      <w:r>
        <w:rPr>
          <w:rFonts w:hint="eastAsia" w:hAnsi="宋体"/>
          <w:color w:val="auto"/>
          <w:sz w:val="21"/>
          <w:szCs w:val="21"/>
          <w:highlight w:val="none"/>
        </w:rPr>
        <w:t>2、参与采购活动的供应商须使用采购平台“电子响应文件制作工具”制作CSCG格式响应文件。本项目响应文件</w:t>
      </w:r>
      <w:r>
        <w:rPr>
          <w:rFonts w:hint="eastAsia" w:hAnsi="宋体"/>
          <w:b/>
          <w:bCs/>
          <w:color w:val="auto"/>
          <w:sz w:val="21"/>
          <w:szCs w:val="21"/>
          <w:highlight w:val="none"/>
        </w:rPr>
        <w:t>最大容量为20MB</w:t>
      </w:r>
      <w:r>
        <w:rPr>
          <w:rFonts w:hint="eastAsia" w:hAnsi="宋体"/>
          <w:color w:val="auto"/>
          <w:sz w:val="21"/>
          <w:szCs w:val="21"/>
          <w:highlight w:val="none"/>
        </w:rPr>
        <w:t>，</w:t>
      </w:r>
      <w:r>
        <w:rPr>
          <w:color w:val="auto"/>
          <w:spacing w:val="-5"/>
          <w:sz w:val="21"/>
          <w:highlight w:val="none"/>
        </w:rPr>
        <w:t>请</w:t>
      </w:r>
      <w:r>
        <w:rPr>
          <w:rFonts w:hint="eastAsia"/>
          <w:color w:val="auto"/>
          <w:spacing w:val="-5"/>
          <w:sz w:val="21"/>
          <w:highlight w:val="none"/>
        </w:rPr>
        <w:t>供应商</w:t>
      </w:r>
      <w:r>
        <w:rPr>
          <w:color w:val="auto"/>
          <w:spacing w:val="-5"/>
          <w:sz w:val="21"/>
          <w:highlight w:val="none"/>
        </w:rPr>
        <w:t>注意控制文件大小。</w:t>
      </w:r>
    </w:p>
    <w:p>
      <w:pPr>
        <w:pStyle w:val="187"/>
        <w:rPr>
          <w:rFonts w:hAnsi="宋体"/>
          <w:color w:val="auto"/>
          <w:sz w:val="21"/>
          <w:szCs w:val="21"/>
          <w:highlight w:val="none"/>
        </w:rPr>
      </w:pPr>
      <w:r>
        <w:rPr>
          <w:rFonts w:hint="eastAsia" w:hAnsi="宋体"/>
          <w:color w:val="auto"/>
          <w:sz w:val="21"/>
          <w:szCs w:val="21"/>
          <w:highlight w:val="none"/>
        </w:rPr>
        <w:t>3、供应商须使用湖南CA数字证书（含电子印章）。CA数字证书具体办理流程详见采购平台网站主页“办事指南”专区“湖南CA证书办证指引”，并</w:t>
      </w:r>
      <w:r>
        <w:rPr>
          <w:rFonts w:hint="eastAsia" w:hAnsi="宋体"/>
          <w:b/>
          <w:bCs/>
          <w:color w:val="auto"/>
          <w:sz w:val="21"/>
          <w:szCs w:val="21"/>
          <w:highlight w:val="none"/>
        </w:rPr>
        <w:t>须在专区下载安装“CA数字证书驱动”。</w:t>
      </w:r>
    </w:p>
    <w:p>
      <w:pPr>
        <w:pStyle w:val="187"/>
        <w:jc w:val="both"/>
        <w:rPr>
          <w:rFonts w:hAnsi="宋体"/>
          <w:color w:val="auto"/>
          <w:sz w:val="21"/>
          <w:szCs w:val="21"/>
          <w:highlight w:val="none"/>
        </w:rPr>
      </w:pPr>
      <w:r>
        <w:rPr>
          <w:rFonts w:hint="eastAsia" w:hAnsi="宋体"/>
          <w:color w:val="auto"/>
          <w:sz w:val="21"/>
          <w:szCs w:val="21"/>
          <w:highlight w:val="none"/>
        </w:rPr>
        <w:t>4、响应文件全部采用电子文档，除竞争性采购须知前附表另有规定外，响应文件所附证书证件均为复印件，并采用单位数字证书，按采购文件要求在相应位置加盖电子印章。由供应商的法定代表人签字</w:t>
      </w:r>
      <w:r>
        <w:rPr>
          <w:rFonts w:hint="eastAsia" w:hAnsi="宋体" w:cs="宋体"/>
          <w:color w:val="auto"/>
          <w:szCs w:val="21"/>
          <w:highlight w:val="none"/>
        </w:rPr>
        <w:t>（</w:t>
      </w:r>
      <w:r>
        <w:rPr>
          <w:rFonts w:hint="eastAsia" w:hAnsi="宋体"/>
          <w:color w:val="auto"/>
          <w:sz w:val="21"/>
          <w:szCs w:val="21"/>
          <w:highlight w:val="none"/>
        </w:rPr>
        <w:t>或加盖印章）的，响应文件应附法定代表人身份证明，由委托代理人签字</w:t>
      </w:r>
      <w:r>
        <w:rPr>
          <w:rFonts w:hint="eastAsia" w:hAnsi="宋体" w:cs="宋体"/>
          <w:color w:val="auto"/>
          <w:szCs w:val="21"/>
          <w:highlight w:val="none"/>
        </w:rPr>
        <w:t>（</w:t>
      </w:r>
      <w:r>
        <w:rPr>
          <w:rFonts w:hint="eastAsia" w:hAnsi="宋体"/>
          <w:color w:val="auto"/>
          <w:sz w:val="21"/>
          <w:szCs w:val="21"/>
          <w:highlight w:val="none"/>
        </w:rPr>
        <w:t>或加盖印章）的，响应文件应附法定代表人签署的授权委托书。</w:t>
      </w:r>
    </w:p>
    <w:p>
      <w:pPr>
        <w:pStyle w:val="187"/>
        <w:jc w:val="both"/>
        <w:rPr>
          <w:color w:val="auto"/>
          <w:highlight w:val="none"/>
        </w:rPr>
      </w:pPr>
      <w:r>
        <w:rPr>
          <w:rFonts w:hint="eastAsia" w:hAnsi="宋体"/>
          <w:color w:val="auto"/>
          <w:sz w:val="21"/>
          <w:szCs w:val="21"/>
          <w:highlight w:val="none"/>
        </w:rPr>
        <w:t>5、有关复印件的尺寸和清晰度应该能够在电脑上被阅读、识别和判断。若供应商未按要求提供证明材料或提供的是部分证明材料或提供不清晰的复印件的，评审小组有权认定其响应文件未对采购文件有关需求进行响应，涉及资格审查或符合性审查的</w:t>
      </w:r>
      <w:r>
        <w:rPr>
          <w:rFonts w:hint="eastAsia" w:hAnsi="宋体" w:cs="宋体"/>
          <w:color w:val="auto"/>
          <w:sz w:val="21"/>
          <w:szCs w:val="21"/>
          <w:highlight w:val="none"/>
        </w:rPr>
        <w:t>按</w:t>
      </w:r>
      <w:r>
        <w:rPr>
          <w:rFonts w:hint="eastAsia" w:hAnsi="宋体" w:cs="宋体"/>
          <w:b/>
          <w:bCs/>
          <w:color w:val="auto"/>
          <w:sz w:val="21"/>
          <w:szCs w:val="21"/>
          <w:highlight w:val="none"/>
        </w:rPr>
        <w:t>否决</w:t>
      </w:r>
      <w:r>
        <w:rPr>
          <w:rFonts w:hint="eastAsia" w:hAnsi="宋体" w:cs="宋体"/>
          <w:color w:val="auto"/>
          <w:sz w:val="21"/>
          <w:szCs w:val="21"/>
          <w:highlight w:val="none"/>
        </w:rPr>
        <w:t>情形</w:t>
      </w:r>
      <w:r>
        <w:rPr>
          <w:rFonts w:hint="eastAsia" w:hAnsi="宋体"/>
          <w:color w:val="auto"/>
          <w:sz w:val="21"/>
          <w:szCs w:val="21"/>
          <w:highlight w:val="none"/>
        </w:rPr>
        <w:t>处理，涉及打分项的则该项评分予以0分处理。</w:t>
      </w:r>
    </w:p>
    <w:p>
      <w:pPr>
        <w:pStyle w:val="187"/>
        <w:jc w:val="both"/>
        <w:rPr>
          <w:rFonts w:hAnsi="宋体"/>
          <w:color w:val="auto"/>
          <w:sz w:val="21"/>
          <w:szCs w:val="21"/>
          <w:highlight w:val="none"/>
        </w:rPr>
      </w:pPr>
      <w:r>
        <w:rPr>
          <w:rFonts w:hint="eastAsia" w:hAnsi="宋体"/>
          <w:color w:val="auto"/>
          <w:sz w:val="21"/>
          <w:szCs w:val="21"/>
          <w:highlight w:val="none"/>
        </w:rPr>
        <w:t>6、响应文件编写完成后，须对响应文件进行加密处理，加密后的响应文件为CSCG格式文件。</w:t>
      </w:r>
    </w:p>
    <w:p>
      <w:pPr>
        <w:pStyle w:val="187"/>
        <w:ind w:firstLine="0"/>
        <w:jc w:val="both"/>
        <w:rPr>
          <w:rFonts w:hAnsi="宋体"/>
          <w:color w:val="auto"/>
          <w:sz w:val="21"/>
          <w:szCs w:val="21"/>
          <w:highlight w:val="none"/>
        </w:rPr>
      </w:pPr>
      <w:r>
        <w:rPr>
          <w:rFonts w:hint="eastAsia" w:hAnsi="宋体"/>
          <w:color w:val="auto"/>
          <w:sz w:val="21"/>
          <w:szCs w:val="21"/>
          <w:highlight w:val="none"/>
        </w:rPr>
        <w:t>供应商在采购文件规定的响应文件递交截止时间前登陆采购平台竞争性采购项目专区上传递交响应文件（CSCG格式）一份。</w:t>
      </w:r>
      <w:r>
        <w:rPr>
          <w:rFonts w:hint="eastAsia" w:hAnsi="宋体"/>
          <w:b/>
          <w:bCs/>
          <w:color w:val="auto"/>
          <w:sz w:val="21"/>
          <w:szCs w:val="21"/>
          <w:highlight w:val="none"/>
        </w:rPr>
        <w:t>因供应商自身原因未在规定时间内完成解密或无法解密的响应文件视为撤销其响应文件，相应责任由供应商自行承担。</w:t>
      </w:r>
    </w:p>
    <w:p>
      <w:pPr>
        <w:pStyle w:val="187"/>
        <w:jc w:val="both"/>
        <w:rPr>
          <w:rFonts w:hAnsi="宋体"/>
          <w:color w:val="auto"/>
          <w:sz w:val="21"/>
          <w:szCs w:val="21"/>
          <w:highlight w:val="none"/>
        </w:rPr>
      </w:pPr>
      <w:r>
        <w:rPr>
          <w:rFonts w:hint="eastAsia" w:hAnsi="宋体"/>
          <w:color w:val="auto"/>
          <w:sz w:val="21"/>
          <w:szCs w:val="21"/>
          <w:highlight w:val="none"/>
        </w:rPr>
        <w:t>7、供应商因对网上系统操作不熟悉，或因不按采购平台要求操作，或因解密失败，或因其自身电脑、个人网络等原因，导致其电子响应文件上传失败或损坏的情形，相应责任由供应商自行承担。建议供应商尽早完成电子响应文件上传工作，如有疑问，请及时咨询平台服务热线</w:t>
      </w:r>
      <w:r>
        <w:rPr>
          <w:rFonts w:hint="eastAsia" w:ascii="宋体" w:hAnsi="宋体" w:eastAsia="宋体" w:cs="Times New Roman"/>
          <w:color w:val="auto"/>
          <w:sz w:val="21"/>
          <w:szCs w:val="21"/>
          <w:highlight w:val="none"/>
        </w:rPr>
        <w:t>（0731-86850487）。</w:t>
      </w:r>
    </w:p>
    <w:p>
      <w:pPr>
        <w:pStyle w:val="187"/>
        <w:jc w:val="both"/>
        <w:rPr>
          <w:rFonts w:hAnsi="宋体"/>
          <w:color w:val="auto"/>
          <w:sz w:val="21"/>
          <w:szCs w:val="21"/>
          <w:highlight w:val="none"/>
        </w:rPr>
      </w:pPr>
      <w:r>
        <w:rPr>
          <w:rFonts w:hint="eastAsia" w:hAnsi="宋体"/>
          <w:color w:val="auto"/>
          <w:sz w:val="21"/>
          <w:szCs w:val="21"/>
          <w:highlight w:val="none"/>
        </w:rPr>
        <w:t>8、如出现网络故障、技术故障等情形，影响了采购活动，采购人可采取措施如延期、延长上传文件及报价解密时间等，以保障采购活动的公开、公平和公正，供应商不得对此持有异议。</w:t>
      </w:r>
    </w:p>
    <w:p>
      <w:pPr>
        <w:pStyle w:val="187"/>
        <w:jc w:val="both"/>
        <w:rPr>
          <w:rFonts w:hAnsi="宋体"/>
          <w:color w:val="auto"/>
          <w:sz w:val="21"/>
          <w:szCs w:val="21"/>
          <w:highlight w:val="none"/>
        </w:rPr>
      </w:pPr>
      <w:r>
        <w:rPr>
          <w:rFonts w:hint="eastAsia" w:hAnsi="宋体"/>
          <w:color w:val="auto"/>
          <w:sz w:val="21"/>
          <w:szCs w:val="21"/>
          <w:highlight w:val="none"/>
        </w:rPr>
        <w:t>9、结果公示结束后，采购人将供应商在采购平台的“电子响应文件制作工具”制作投递的响应文件下载，打印成纸质版文件胶装成册归档。</w:t>
      </w:r>
    </w:p>
    <w:p>
      <w:pPr>
        <w:rPr>
          <w:color w:val="auto"/>
          <w:highlight w:val="none"/>
        </w:rPr>
        <w:sectPr>
          <w:pgSz w:w="11906" w:h="16838"/>
          <w:pgMar w:top="1440" w:right="1361" w:bottom="1440" w:left="1474" w:header="851" w:footer="992" w:gutter="0"/>
          <w:pgNumType w:fmt="decimal"/>
          <w:cols w:space="720" w:num="1"/>
          <w:docGrid w:type="lines" w:linePitch="312" w:charSpace="0"/>
        </w:sectPr>
      </w:pPr>
    </w:p>
    <w:p>
      <w:pPr>
        <w:tabs>
          <w:tab w:val="left" w:pos="2590"/>
        </w:tabs>
        <w:adjustRightInd w:val="0"/>
        <w:snapToGrid w:val="0"/>
        <w:spacing w:line="480" w:lineRule="exact"/>
        <w:rPr>
          <w:color w:val="auto"/>
          <w:highlight w:val="none"/>
        </w:rPr>
      </w:pPr>
      <w:r>
        <w:rPr>
          <w:rFonts w:hint="eastAsia" w:ascii="宋体" w:hAnsi="宋体"/>
          <w:b/>
          <w:color w:val="auto"/>
          <w:sz w:val="28"/>
          <w:szCs w:val="28"/>
          <w:highlight w:val="none"/>
        </w:rPr>
        <w:t>附件2-2</w:t>
      </w:r>
    </w:p>
    <w:p>
      <w:pPr>
        <w:spacing w:line="360" w:lineRule="auto"/>
        <w:ind w:firstLine="281" w:firstLineChars="100"/>
        <w:jc w:val="center"/>
        <w:rPr>
          <w:rFonts w:hAnsi="宋体"/>
          <w:b/>
          <w:color w:val="auto"/>
          <w:sz w:val="28"/>
          <w:szCs w:val="28"/>
          <w:highlight w:val="none"/>
        </w:rPr>
      </w:pPr>
      <w:r>
        <w:rPr>
          <w:rFonts w:hint="eastAsia" w:hAnsi="宋体"/>
          <w:b/>
          <w:color w:val="auto"/>
          <w:sz w:val="28"/>
          <w:szCs w:val="28"/>
          <w:highlight w:val="none"/>
        </w:rPr>
        <w:t>否决的情形</w:t>
      </w:r>
    </w:p>
    <w:p>
      <w:pPr>
        <w:pStyle w:val="187"/>
        <w:spacing w:line="500" w:lineRule="exact"/>
        <w:ind w:firstLine="420" w:firstLineChars="200"/>
        <w:jc w:val="both"/>
        <w:rPr>
          <w:rFonts w:hAnsi="宋体" w:cs="宋体"/>
          <w:color w:val="auto"/>
          <w:sz w:val="21"/>
          <w:szCs w:val="21"/>
          <w:highlight w:val="none"/>
        </w:rPr>
      </w:pPr>
      <w:r>
        <w:rPr>
          <w:rFonts w:hint="eastAsia" w:hAnsi="宋体" w:cs="宋体"/>
          <w:color w:val="auto"/>
          <w:sz w:val="21"/>
          <w:szCs w:val="21"/>
          <w:highlight w:val="none"/>
        </w:rPr>
        <w:t>本附件所集中列示的否决情形，是“评审办法”的组成部分，是对“竞争性采购须知”和评审办法规定的否决情形的总结和补充，如果出现相互矛盾的情况，以“竞争性采购须知”和评审办法正文部分的规定为准。</w:t>
      </w:r>
    </w:p>
    <w:p>
      <w:pPr>
        <w:pStyle w:val="187"/>
        <w:spacing w:line="500" w:lineRule="exact"/>
        <w:ind w:firstLine="420" w:firstLineChars="200"/>
        <w:jc w:val="both"/>
        <w:rPr>
          <w:rFonts w:hAnsi="宋体" w:cs="宋体"/>
          <w:color w:val="auto"/>
          <w:sz w:val="21"/>
          <w:szCs w:val="21"/>
          <w:highlight w:val="none"/>
        </w:rPr>
      </w:pPr>
      <w:r>
        <w:rPr>
          <w:rFonts w:hint="eastAsia" w:hAnsi="宋体" w:cs="宋体"/>
          <w:color w:val="auto"/>
          <w:sz w:val="21"/>
          <w:szCs w:val="21"/>
          <w:highlight w:val="none"/>
        </w:rPr>
        <w:t>供应商或其响应文件有下列情形之一的，应当按</w:t>
      </w:r>
      <w:r>
        <w:rPr>
          <w:rFonts w:hint="eastAsia" w:hAnsi="宋体" w:cs="宋体"/>
          <w:b/>
          <w:bCs/>
          <w:color w:val="auto"/>
          <w:sz w:val="21"/>
          <w:szCs w:val="21"/>
          <w:highlight w:val="none"/>
        </w:rPr>
        <w:t>否决</w:t>
      </w:r>
      <w:r>
        <w:rPr>
          <w:rFonts w:hint="eastAsia" w:hAnsi="宋体" w:cs="宋体"/>
          <w:color w:val="auto"/>
          <w:sz w:val="21"/>
          <w:szCs w:val="21"/>
          <w:highlight w:val="none"/>
        </w:rPr>
        <w:t>情形处理：</w:t>
      </w:r>
    </w:p>
    <w:p>
      <w:pPr>
        <w:adjustRightInd w:val="0"/>
        <w:snapToGrid w:val="0"/>
        <w:spacing w:line="500" w:lineRule="exact"/>
        <w:ind w:left="404"/>
        <w:rPr>
          <w:rFonts w:ascii="宋体" w:hAnsi="宋体" w:cs="宋体"/>
          <w:color w:val="auto"/>
          <w:szCs w:val="21"/>
          <w:highlight w:val="none"/>
        </w:rPr>
      </w:pPr>
      <w:r>
        <w:rPr>
          <w:rFonts w:hint="eastAsia" w:ascii="宋体" w:hAnsi="宋体" w:cs="宋体"/>
          <w:color w:val="auto"/>
          <w:szCs w:val="21"/>
          <w:highlight w:val="none"/>
        </w:rPr>
        <w:t>1.有本章“竞争性采购须知”第1.4.3项规定的任何一种情形的；</w:t>
      </w:r>
    </w:p>
    <w:p>
      <w:pPr>
        <w:adjustRightInd w:val="0"/>
        <w:snapToGrid w:val="0"/>
        <w:spacing w:line="500" w:lineRule="exact"/>
        <w:ind w:left="404"/>
        <w:rPr>
          <w:rFonts w:ascii="宋体" w:hAnsi="宋体" w:cs="宋体"/>
          <w:color w:val="auto"/>
          <w:szCs w:val="21"/>
          <w:highlight w:val="none"/>
        </w:rPr>
      </w:pPr>
      <w:r>
        <w:rPr>
          <w:rFonts w:hint="eastAsia" w:ascii="宋体" w:hAnsi="宋体" w:cs="宋体"/>
          <w:color w:val="auto"/>
          <w:szCs w:val="21"/>
          <w:highlight w:val="none"/>
        </w:rPr>
        <w:t>2.供应商以他人名义投标、串通投标、以行贿手段谋取中标的；</w:t>
      </w:r>
    </w:p>
    <w:p>
      <w:pPr>
        <w:pStyle w:val="187"/>
        <w:spacing w:line="500" w:lineRule="exact"/>
        <w:ind w:firstLine="420" w:firstLineChars="200"/>
        <w:jc w:val="both"/>
        <w:rPr>
          <w:rFonts w:hAnsi="宋体" w:cs="宋体"/>
          <w:color w:val="auto"/>
          <w:sz w:val="21"/>
          <w:szCs w:val="21"/>
          <w:highlight w:val="none"/>
        </w:rPr>
      </w:pPr>
      <w:r>
        <w:rPr>
          <w:rFonts w:hint="eastAsia" w:hAnsi="宋体" w:cs="宋体"/>
          <w:color w:val="auto"/>
          <w:sz w:val="21"/>
          <w:szCs w:val="21"/>
          <w:highlight w:val="none"/>
        </w:rPr>
        <w:t>3.评审小组按照第三章评审办法前附表2.1.1项形式评审标准规定的评审因素和评审标准，对供应商的响应文件进行形式评审。有一项不符合评审标准的，应当按</w:t>
      </w:r>
      <w:r>
        <w:rPr>
          <w:rFonts w:hint="eastAsia" w:hAnsi="宋体" w:cs="宋体"/>
          <w:b/>
          <w:bCs/>
          <w:color w:val="auto"/>
          <w:sz w:val="21"/>
          <w:szCs w:val="21"/>
          <w:highlight w:val="none"/>
        </w:rPr>
        <w:t>否决</w:t>
      </w:r>
      <w:r>
        <w:rPr>
          <w:rFonts w:hint="eastAsia" w:hAnsi="宋体" w:cs="宋体"/>
          <w:color w:val="auto"/>
          <w:sz w:val="21"/>
          <w:szCs w:val="21"/>
          <w:highlight w:val="none"/>
        </w:rPr>
        <w:t>情形处理。</w:t>
      </w:r>
    </w:p>
    <w:p>
      <w:pPr>
        <w:pStyle w:val="187"/>
        <w:spacing w:line="500" w:lineRule="exact"/>
        <w:ind w:firstLine="420" w:firstLineChars="200"/>
        <w:jc w:val="both"/>
        <w:rPr>
          <w:rFonts w:hAnsi="宋体" w:cs="宋体"/>
          <w:color w:val="auto"/>
          <w:sz w:val="21"/>
          <w:szCs w:val="21"/>
          <w:highlight w:val="none"/>
        </w:rPr>
      </w:pPr>
      <w:r>
        <w:rPr>
          <w:rFonts w:hint="eastAsia" w:hAnsi="宋体" w:cs="宋体"/>
          <w:color w:val="auto"/>
          <w:sz w:val="21"/>
          <w:szCs w:val="21"/>
          <w:highlight w:val="none"/>
        </w:rPr>
        <w:t>4.评审小组根据第三章评审办法前附表2.1.2项资格审查标准规定的评审因素和评审标准，对供应商的响应文件进行资格审查。有一项不符合评审标准的，评审小组应当按</w:t>
      </w:r>
      <w:r>
        <w:rPr>
          <w:rFonts w:hint="eastAsia" w:hAnsi="宋体" w:cs="宋体"/>
          <w:b/>
          <w:bCs/>
          <w:color w:val="auto"/>
          <w:sz w:val="21"/>
          <w:szCs w:val="21"/>
          <w:highlight w:val="none"/>
        </w:rPr>
        <w:t>否决</w:t>
      </w:r>
      <w:r>
        <w:rPr>
          <w:rFonts w:hint="eastAsia" w:hAnsi="宋体" w:cs="宋体"/>
          <w:color w:val="auto"/>
          <w:sz w:val="21"/>
          <w:szCs w:val="21"/>
          <w:highlight w:val="none"/>
        </w:rPr>
        <w:t>情形处理。</w:t>
      </w:r>
    </w:p>
    <w:p>
      <w:pPr>
        <w:pStyle w:val="187"/>
        <w:spacing w:line="500" w:lineRule="exact"/>
        <w:ind w:firstLine="420" w:firstLineChars="200"/>
        <w:jc w:val="both"/>
        <w:rPr>
          <w:rFonts w:hAnsi="宋体" w:cs="宋体"/>
          <w:color w:val="auto"/>
          <w:sz w:val="21"/>
          <w:szCs w:val="21"/>
          <w:highlight w:val="none"/>
        </w:rPr>
      </w:pPr>
      <w:r>
        <w:rPr>
          <w:rFonts w:hint="eastAsia" w:hAnsi="宋体" w:cs="宋体"/>
          <w:color w:val="auto"/>
          <w:sz w:val="21"/>
          <w:szCs w:val="21"/>
          <w:highlight w:val="none"/>
        </w:rPr>
        <w:t>5.评审小组按照第三章评审办法前附表2.1.3项响应性评审标准规定的评审因素和评审标准，对供应商的响应文件进行响应性评审。有一项不符合评审标准的，应当按</w:t>
      </w:r>
      <w:r>
        <w:rPr>
          <w:rFonts w:hint="eastAsia" w:hAnsi="宋体" w:cs="宋体"/>
          <w:b/>
          <w:bCs/>
          <w:color w:val="auto"/>
          <w:sz w:val="21"/>
          <w:szCs w:val="21"/>
          <w:highlight w:val="none"/>
        </w:rPr>
        <w:t>否决</w:t>
      </w:r>
      <w:r>
        <w:rPr>
          <w:rFonts w:hint="eastAsia" w:hAnsi="宋体" w:cs="宋体"/>
          <w:color w:val="auto"/>
          <w:sz w:val="21"/>
          <w:szCs w:val="21"/>
          <w:highlight w:val="none"/>
        </w:rPr>
        <w:t>情形处理。</w:t>
      </w:r>
    </w:p>
    <w:p>
      <w:pPr>
        <w:pStyle w:val="187"/>
        <w:spacing w:line="500" w:lineRule="exact"/>
        <w:ind w:firstLine="420" w:firstLineChars="200"/>
        <w:jc w:val="both"/>
        <w:rPr>
          <w:rFonts w:hAnsi="宋体" w:cs="宋体"/>
          <w:color w:val="auto"/>
          <w:sz w:val="21"/>
          <w:szCs w:val="21"/>
          <w:highlight w:val="none"/>
        </w:rPr>
      </w:pPr>
      <w:r>
        <w:rPr>
          <w:rFonts w:hint="eastAsia" w:hAnsi="宋体" w:cs="宋体"/>
          <w:color w:val="auto"/>
          <w:sz w:val="21"/>
          <w:szCs w:val="21"/>
          <w:highlight w:val="none"/>
        </w:rPr>
        <w:t>6.报价有算术错误及其他错误的，评审小组按采购文件原则要求供应商对报价进行修正，并要求供应商书面澄清确认。供应商拒不澄清确认的，评审小组应当按</w:t>
      </w:r>
      <w:r>
        <w:rPr>
          <w:rFonts w:hint="eastAsia" w:hAnsi="宋体" w:cs="宋体"/>
          <w:b/>
          <w:bCs/>
          <w:color w:val="auto"/>
          <w:sz w:val="21"/>
          <w:szCs w:val="21"/>
          <w:highlight w:val="none"/>
        </w:rPr>
        <w:t>否决</w:t>
      </w:r>
      <w:r>
        <w:rPr>
          <w:rFonts w:hint="eastAsia" w:hAnsi="宋体" w:cs="宋体"/>
          <w:color w:val="auto"/>
          <w:sz w:val="21"/>
          <w:szCs w:val="21"/>
          <w:highlight w:val="none"/>
        </w:rPr>
        <w:t>情形处理。</w:t>
      </w:r>
    </w:p>
    <w:p>
      <w:pPr>
        <w:pStyle w:val="187"/>
        <w:spacing w:line="500" w:lineRule="exact"/>
        <w:ind w:firstLine="420" w:firstLineChars="200"/>
        <w:jc w:val="both"/>
        <w:rPr>
          <w:rFonts w:hAnsi="宋体" w:cs="宋体"/>
          <w:color w:val="auto"/>
          <w:sz w:val="21"/>
          <w:szCs w:val="21"/>
          <w:highlight w:val="none"/>
        </w:rPr>
      </w:pPr>
      <w:r>
        <w:rPr>
          <w:rFonts w:hint="eastAsia" w:hAnsi="宋体" w:cs="宋体"/>
          <w:color w:val="auto"/>
          <w:sz w:val="21"/>
          <w:szCs w:val="21"/>
          <w:highlight w:val="none"/>
        </w:rPr>
        <w:t>7.响应文件未对采购文件的实质性要求和条件作出满足性或更有利于采购人的响应；</w:t>
      </w:r>
    </w:p>
    <w:p>
      <w:pPr>
        <w:pStyle w:val="187"/>
        <w:spacing w:line="500" w:lineRule="exact"/>
        <w:ind w:firstLine="420" w:firstLineChars="200"/>
        <w:jc w:val="both"/>
        <w:rPr>
          <w:rFonts w:hAnsi="宋体" w:cs="宋体"/>
          <w:color w:val="auto"/>
          <w:sz w:val="21"/>
          <w:szCs w:val="21"/>
          <w:highlight w:val="none"/>
        </w:rPr>
      </w:pPr>
      <w:r>
        <w:rPr>
          <w:rFonts w:hAnsi="宋体" w:cs="宋体"/>
          <w:color w:val="auto"/>
          <w:sz w:val="21"/>
          <w:szCs w:val="21"/>
          <w:highlight w:val="none"/>
        </w:rPr>
        <w:t>8</w:t>
      </w:r>
      <w:r>
        <w:rPr>
          <w:rFonts w:hint="eastAsia" w:hAnsi="宋体" w:cs="宋体"/>
          <w:color w:val="auto"/>
          <w:sz w:val="21"/>
          <w:szCs w:val="21"/>
          <w:highlight w:val="none"/>
        </w:rPr>
        <w:t>.若供应商</w:t>
      </w:r>
      <w:r>
        <w:rPr>
          <w:rFonts w:hint="eastAsia" w:hAnsi="宋体" w:cs="宋体"/>
          <w:color w:val="auto"/>
          <w:sz w:val="21"/>
          <w:szCs w:val="21"/>
          <w:highlight w:val="none"/>
        </w:rPr>
        <w:t>未按要求提供证明材料或提供的是部分证明材料或提供不清晰的复印件的，评审小组有权认定其响应文件未对采购文件有关需求进行响应，涉及资格性审查或符合性审查的，按</w:t>
      </w:r>
      <w:r>
        <w:rPr>
          <w:rFonts w:hint="eastAsia" w:hAnsi="宋体" w:cs="宋体"/>
          <w:b/>
          <w:bCs/>
          <w:color w:val="auto"/>
          <w:sz w:val="21"/>
          <w:szCs w:val="21"/>
          <w:highlight w:val="none"/>
        </w:rPr>
        <w:t>否决</w:t>
      </w:r>
      <w:r>
        <w:rPr>
          <w:rFonts w:hint="eastAsia" w:hAnsi="宋体" w:cs="宋体"/>
          <w:color w:val="auto"/>
          <w:sz w:val="21"/>
          <w:szCs w:val="21"/>
          <w:highlight w:val="none"/>
        </w:rPr>
        <w:t>情形处理，涉及打分项的则该项评分予以0分处理。</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.法律法规中规定的其他情形。</w:t>
      </w:r>
    </w:p>
    <w:p>
      <w:pPr>
        <w:rPr>
          <w:color w:val="auto"/>
          <w:highlight w:val="none"/>
        </w:rPr>
      </w:pPr>
      <w:r>
        <w:rPr>
          <w:color w:val="auto"/>
          <w:highlight w:val="none"/>
        </w:rPr>
        <w:br w:type="page"/>
      </w:r>
    </w:p>
    <w:p>
      <w:pPr>
        <w:adjustRightInd w:val="0"/>
        <w:snapToGrid w:val="0"/>
        <w:spacing w:line="360" w:lineRule="auto"/>
        <w:jc w:val="center"/>
        <w:outlineLvl w:val="0"/>
        <w:rPr>
          <w:rFonts w:ascii="黑体" w:hAnsi="宋体" w:eastAsia="黑体"/>
          <w:b/>
          <w:color w:val="auto"/>
          <w:sz w:val="24"/>
          <w:highlight w:val="none"/>
        </w:rPr>
      </w:pPr>
      <w:bookmarkStart w:id="15" w:name="_Toc4847"/>
      <w:bookmarkStart w:id="16" w:name="_Toc3540"/>
      <w:bookmarkStart w:id="17" w:name="_Toc29351"/>
      <w:r>
        <w:rPr>
          <w:rFonts w:hint="eastAsia" w:ascii="黑体" w:hAnsi="黑体" w:eastAsia="黑体" w:cs="黑体"/>
          <w:bCs/>
          <w:color w:val="auto"/>
          <w:sz w:val="32"/>
          <w:szCs w:val="32"/>
          <w:highlight w:val="none"/>
        </w:rPr>
        <w:t>第三章 评审办法及标准</w:t>
      </w:r>
      <w:bookmarkEnd w:id="15"/>
      <w:bookmarkEnd w:id="16"/>
      <w:bookmarkEnd w:id="17"/>
    </w:p>
    <w:p>
      <w:pPr>
        <w:spacing w:line="560" w:lineRule="exact"/>
        <w:ind w:firstLine="301" w:firstLineChars="100"/>
        <w:jc w:val="center"/>
        <w:rPr>
          <w:rFonts w:ascii="宋体" w:hAnsi="宋体"/>
          <w:b/>
          <w:color w:val="auto"/>
          <w:sz w:val="30"/>
          <w:szCs w:val="30"/>
          <w:highlight w:val="none"/>
        </w:rPr>
      </w:pPr>
      <w:r>
        <w:rPr>
          <w:rFonts w:hint="eastAsia" w:ascii="宋体" w:hAnsi="宋体"/>
          <w:b/>
          <w:color w:val="auto"/>
          <w:sz w:val="30"/>
          <w:szCs w:val="30"/>
          <w:highlight w:val="none"/>
        </w:rPr>
        <w:t>评审办法前附表</w:t>
      </w:r>
    </w:p>
    <w:tbl>
      <w:tblPr>
        <w:tblStyle w:val="44"/>
        <w:tblW w:w="9802" w:type="dxa"/>
        <w:jc w:val="center"/>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936"/>
        <w:gridCol w:w="660"/>
        <w:gridCol w:w="1683"/>
        <w:gridCol w:w="6523"/>
      </w:tblGrid>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Align w:val="center"/>
          </w:tcPr>
          <w:p>
            <w:pPr>
              <w:spacing w:line="360" w:lineRule="exact"/>
              <w:jc w:val="center"/>
              <w:rPr>
                <w:rFonts w:hAnsi="宋体"/>
                <w:b/>
                <w:color w:val="auto"/>
                <w:szCs w:val="21"/>
                <w:highlight w:val="none"/>
              </w:rPr>
            </w:pPr>
            <w:r>
              <w:rPr>
                <w:rFonts w:hint="eastAsia" w:hAnsi="宋体"/>
                <w:b/>
                <w:color w:val="auto"/>
                <w:szCs w:val="21"/>
                <w:highlight w:val="none"/>
              </w:rPr>
              <w:t>条款号</w:t>
            </w:r>
          </w:p>
        </w:tc>
        <w:tc>
          <w:tcPr>
            <w:tcW w:w="2343" w:type="dxa"/>
            <w:gridSpan w:val="2"/>
            <w:vAlign w:val="center"/>
          </w:tcPr>
          <w:p>
            <w:pPr>
              <w:spacing w:line="360" w:lineRule="exact"/>
              <w:jc w:val="center"/>
              <w:rPr>
                <w:rFonts w:hAnsi="宋体"/>
                <w:b/>
                <w:color w:val="auto"/>
                <w:szCs w:val="21"/>
                <w:highlight w:val="none"/>
              </w:rPr>
            </w:pPr>
            <w:r>
              <w:rPr>
                <w:rFonts w:hint="eastAsia" w:hAnsi="宋体"/>
                <w:b/>
                <w:color w:val="auto"/>
                <w:szCs w:val="21"/>
                <w:highlight w:val="none"/>
              </w:rPr>
              <w:t>评审因素</w:t>
            </w:r>
          </w:p>
        </w:tc>
        <w:tc>
          <w:tcPr>
            <w:tcW w:w="6523" w:type="dxa"/>
            <w:vAlign w:val="center"/>
          </w:tcPr>
          <w:p>
            <w:pPr>
              <w:spacing w:line="360" w:lineRule="exact"/>
              <w:jc w:val="center"/>
              <w:rPr>
                <w:rFonts w:hAnsi="宋体"/>
                <w:b/>
                <w:color w:val="auto"/>
                <w:szCs w:val="21"/>
                <w:highlight w:val="none"/>
              </w:rPr>
            </w:pPr>
            <w:r>
              <w:rPr>
                <w:rFonts w:hint="eastAsia" w:hAnsi="宋体"/>
                <w:b/>
                <w:color w:val="auto"/>
                <w:szCs w:val="21"/>
                <w:highlight w:val="none"/>
              </w:rPr>
              <w:t>评审标准</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restart"/>
            <w:vAlign w:val="center"/>
          </w:tcPr>
          <w:p>
            <w:pPr>
              <w:spacing w:line="360" w:lineRule="exact"/>
              <w:jc w:val="center"/>
              <w:rPr>
                <w:rFonts w:hAnsi="宋体"/>
                <w:color w:val="auto"/>
                <w:szCs w:val="21"/>
                <w:highlight w:val="none"/>
              </w:rPr>
            </w:pPr>
            <w:r>
              <w:rPr>
                <w:rFonts w:hint="eastAsia" w:ascii="宋体" w:hAnsi="宋体" w:cs="宋体"/>
                <w:color w:val="auto"/>
                <w:szCs w:val="21"/>
                <w:highlight w:val="none"/>
              </w:rPr>
              <w:t>2.1.1</w:t>
            </w:r>
          </w:p>
        </w:tc>
        <w:tc>
          <w:tcPr>
            <w:tcW w:w="8866" w:type="dxa"/>
            <w:gridSpan w:val="3"/>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形式评审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auto"/>
                <w:szCs w:val="21"/>
                <w:highlight w:val="none"/>
              </w:rPr>
            </w:pPr>
          </w:p>
        </w:tc>
        <w:tc>
          <w:tcPr>
            <w:tcW w:w="2343" w:type="dxa"/>
            <w:gridSpan w:val="2"/>
            <w:vAlign w:val="center"/>
          </w:tcPr>
          <w:p>
            <w:pPr>
              <w:spacing w:line="360" w:lineRule="exact"/>
              <w:jc w:val="center"/>
              <w:rPr>
                <w:rFonts w:hAnsi="宋体"/>
                <w:color w:val="auto"/>
                <w:szCs w:val="21"/>
                <w:highlight w:val="none"/>
              </w:rPr>
            </w:pPr>
            <w:r>
              <w:rPr>
                <w:rFonts w:hint="eastAsia" w:ascii="宋体" w:hAnsi="宋体" w:cs="宋体"/>
                <w:color w:val="auto"/>
                <w:szCs w:val="21"/>
                <w:highlight w:val="none"/>
              </w:rPr>
              <w:t>供应商名称</w:t>
            </w:r>
          </w:p>
        </w:tc>
        <w:tc>
          <w:tcPr>
            <w:tcW w:w="6523" w:type="dxa"/>
            <w:vAlign w:val="center"/>
          </w:tcPr>
          <w:p>
            <w:pPr>
              <w:spacing w:line="360" w:lineRule="exact"/>
              <w:rPr>
                <w:rFonts w:hAnsi="宋体"/>
                <w:color w:val="auto"/>
                <w:szCs w:val="21"/>
                <w:highlight w:val="none"/>
              </w:rPr>
            </w:pPr>
            <w:r>
              <w:rPr>
                <w:rFonts w:hint="eastAsia" w:ascii="宋体" w:hAnsi="宋体" w:cs="宋体"/>
                <w:color w:val="auto"/>
                <w:szCs w:val="21"/>
                <w:highlight w:val="none"/>
              </w:rPr>
              <w:t>与营业执照（事业单位法人证书）名称一致</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auto"/>
                <w:szCs w:val="21"/>
                <w:highlight w:val="none"/>
              </w:rPr>
            </w:pPr>
          </w:p>
        </w:tc>
        <w:tc>
          <w:tcPr>
            <w:tcW w:w="2343" w:type="dxa"/>
            <w:gridSpan w:val="2"/>
            <w:vAlign w:val="center"/>
          </w:tcPr>
          <w:p>
            <w:pPr>
              <w:spacing w:line="360" w:lineRule="exact"/>
              <w:jc w:val="center"/>
              <w:rPr>
                <w:rFonts w:hAnsi="宋体"/>
                <w:color w:val="auto"/>
                <w:szCs w:val="21"/>
                <w:highlight w:val="none"/>
              </w:rPr>
            </w:pPr>
            <w:r>
              <w:rPr>
                <w:rFonts w:hint="eastAsia" w:ascii="宋体" w:hAnsi="宋体" w:cs="宋体"/>
                <w:color w:val="auto"/>
                <w:szCs w:val="21"/>
                <w:highlight w:val="none"/>
              </w:rPr>
              <w:t>响应文件签字盖章</w:t>
            </w:r>
          </w:p>
        </w:tc>
        <w:tc>
          <w:tcPr>
            <w:tcW w:w="6523" w:type="dxa"/>
            <w:vAlign w:val="center"/>
          </w:tcPr>
          <w:p>
            <w:pPr>
              <w:spacing w:line="360" w:lineRule="exact"/>
              <w:rPr>
                <w:rFonts w:hAnsi="宋体"/>
                <w:color w:val="auto"/>
                <w:szCs w:val="21"/>
                <w:highlight w:val="none"/>
              </w:rPr>
            </w:pPr>
            <w:r>
              <w:rPr>
                <w:rFonts w:hint="eastAsia" w:ascii="宋体" w:hAnsi="宋体" w:cs="宋体"/>
                <w:color w:val="auto"/>
                <w:szCs w:val="21"/>
                <w:highlight w:val="none"/>
              </w:rPr>
              <w:t>由法定代表人（或其委托代理人）签名（或加盖印章），并加盖供应商的单位</w:t>
            </w:r>
            <w:r>
              <w:rPr>
                <w:rFonts w:hint="eastAsia" w:ascii="宋体" w:hAnsi="宋体" w:cs="宋体"/>
                <w:color w:val="auto"/>
                <w:szCs w:val="21"/>
                <w:highlight w:val="none"/>
              </w:rPr>
              <w:t>公章。供应商加盖的单位公章与</w:t>
            </w:r>
            <w:r>
              <w:rPr>
                <w:rFonts w:hint="eastAsia" w:ascii="宋体" w:hAnsi="宋体" w:cs="宋体"/>
                <w:color w:val="auto"/>
                <w:szCs w:val="21"/>
                <w:highlight w:val="none"/>
              </w:rPr>
              <w:t>营业执照（事业单位法人证书）的单位名称应当一致。由法定代表人签字的，应附法定代表人身份证明书，由委托代理人签字的，应附授权委托书；法定代表人身份证明书或授权委托书应符合第</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章“响应文件格式”的规定。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auto"/>
                <w:szCs w:val="21"/>
                <w:highlight w:val="none"/>
              </w:rPr>
            </w:pPr>
          </w:p>
        </w:tc>
        <w:tc>
          <w:tcPr>
            <w:tcW w:w="2343" w:type="dxa"/>
            <w:gridSpan w:val="2"/>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响应文件</w:t>
            </w:r>
          </w:p>
        </w:tc>
        <w:tc>
          <w:tcPr>
            <w:tcW w:w="6523" w:type="dxa"/>
            <w:vAlign w:val="center"/>
          </w:tcPr>
          <w:p>
            <w:pPr>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同一供应商未提交两份以上不同内容的响应文件，但采购文件要求提交备选响应文件的除外</w:t>
            </w:r>
            <w:r>
              <w:rPr>
                <w:rFonts w:hint="eastAsia" w:ascii="宋体" w:hAnsi="宋体" w:cs="宋体"/>
                <w:color w:val="auto"/>
                <w:szCs w:val="21"/>
                <w:highlight w:val="none"/>
                <w:lang w:eastAsia="zh-CN"/>
              </w:rPr>
              <w:t>。</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auto"/>
                <w:szCs w:val="21"/>
                <w:highlight w:val="none"/>
              </w:rPr>
            </w:pPr>
          </w:p>
        </w:tc>
        <w:tc>
          <w:tcPr>
            <w:tcW w:w="2343" w:type="dxa"/>
            <w:gridSpan w:val="2"/>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供应商报价</w:t>
            </w:r>
          </w:p>
        </w:tc>
        <w:tc>
          <w:tcPr>
            <w:tcW w:w="6523" w:type="dxa"/>
            <w:vAlign w:val="center"/>
          </w:tcPr>
          <w:p>
            <w:pPr>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同一供应商未提交两份以上不同内容的报价，但采购文件要求提交备选报价的除外</w:t>
            </w:r>
            <w:r>
              <w:rPr>
                <w:rFonts w:hint="eastAsia" w:ascii="宋体" w:hAnsi="宋体" w:cs="宋体"/>
                <w:color w:val="auto"/>
                <w:szCs w:val="21"/>
                <w:highlight w:val="none"/>
                <w:lang w:eastAsia="zh-CN"/>
              </w:rPr>
              <w:t>。</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auto"/>
                <w:szCs w:val="21"/>
                <w:highlight w:val="none"/>
              </w:rPr>
            </w:pPr>
          </w:p>
        </w:tc>
        <w:tc>
          <w:tcPr>
            <w:tcW w:w="2343" w:type="dxa"/>
            <w:gridSpan w:val="2"/>
            <w:vAlign w:val="center"/>
          </w:tcPr>
          <w:p>
            <w:pPr>
              <w:spacing w:line="360" w:lineRule="exact"/>
              <w:jc w:val="center"/>
              <w:rPr>
                <w:rFonts w:hAnsi="宋体"/>
                <w:color w:val="auto"/>
                <w:szCs w:val="21"/>
                <w:highlight w:val="none"/>
              </w:rPr>
            </w:pPr>
            <w:r>
              <w:rPr>
                <w:rFonts w:hint="eastAsia" w:ascii="宋体" w:hAnsi="宋体" w:cs="宋体"/>
                <w:color w:val="auto"/>
                <w:szCs w:val="21"/>
                <w:highlight w:val="none"/>
              </w:rPr>
              <w:t>联合体供应商</w:t>
            </w:r>
          </w:p>
        </w:tc>
        <w:tc>
          <w:tcPr>
            <w:tcW w:w="6523" w:type="dxa"/>
            <w:vAlign w:val="center"/>
          </w:tcPr>
          <w:p>
            <w:pPr>
              <w:spacing w:line="360" w:lineRule="exact"/>
              <w:rPr>
                <w:rFonts w:hAnsi="宋体"/>
                <w:color w:val="auto"/>
                <w:szCs w:val="21"/>
                <w:highlight w:val="none"/>
              </w:rPr>
            </w:pPr>
            <w:r>
              <w:rPr>
                <w:rFonts w:hint="eastAsia" w:ascii="宋体" w:hAnsi="宋体" w:cs="宋体"/>
                <w:color w:val="auto"/>
                <w:szCs w:val="21"/>
                <w:highlight w:val="none"/>
              </w:rPr>
              <w:t>本项目不接受联合体。</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restart"/>
            <w:vAlign w:val="center"/>
          </w:tcPr>
          <w:p>
            <w:pPr>
              <w:spacing w:line="360" w:lineRule="exact"/>
              <w:jc w:val="center"/>
              <w:rPr>
                <w:rFonts w:hAnsi="宋体"/>
                <w:color w:val="auto"/>
                <w:szCs w:val="21"/>
                <w:highlight w:val="none"/>
              </w:rPr>
            </w:pPr>
            <w:r>
              <w:rPr>
                <w:rFonts w:hint="eastAsia" w:ascii="宋体" w:hAnsi="宋体" w:cs="宋体"/>
                <w:color w:val="auto"/>
                <w:szCs w:val="21"/>
                <w:highlight w:val="none"/>
              </w:rPr>
              <w:t>2.1.2</w:t>
            </w:r>
          </w:p>
        </w:tc>
        <w:tc>
          <w:tcPr>
            <w:tcW w:w="8866" w:type="dxa"/>
            <w:gridSpan w:val="3"/>
            <w:vAlign w:val="center"/>
          </w:tcPr>
          <w:p>
            <w:pPr>
              <w:spacing w:line="360" w:lineRule="exact"/>
              <w:jc w:val="center"/>
              <w:rPr>
                <w:rFonts w:hAnsi="宋体"/>
                <w:color w:val="auto"/>
                <w:szCs w:val="21"/>
                <w:highlight w:val="none"/>
              </w:rPr>
            </w:pPr>
            <w:r>
              <w:rPr>
                <w:rFonts w:hint="eastAsia" w:hAnsi="宋体"/>
                <w:color w:val="auto"/>
                <w:szCs w:val="21"/>
                <w:highlight w:val="none"/>
              </w:rPr>
              <w:t>资格评审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auto"/>
                <w:szCs w:val="21"/>
                <w:highlight w:val="none"/>
              </w:rPr>
            </w:pPr>
          </w:p>
        </w:tc>
        <w:tc>
          <w:tcPr>
            <w:tcW w:w="660" w:type="dxa"/>
            <w:vMerge w:val="restart"/>
            <w:vAlign w:val="center"/>
          </w:tcPr>
          <w:p>
            <w:pPr>
              <w:spacing w:line="360" w:lineRule="exact"/>
              <w:jc w:val="center"/>
              <w:rPr>
                <w:rFonts w:hAnsi="宋体"/>
                <w:color w:val="auto"/>
                <w:szCs w:val="21"/>
                <w:highlight w:val="none"/>
              </w:rPr>
            </w:pPr>
            <w:r>
              <w:rPr>
                <w:rFonts w:hint="eastAsia" w:ascii="宋体" w:hAnsi="宋体" w:cs="宋体"/>
                <w:color w:val="auto"/>
                <w:szCs w:val="21"/>
                <w:highlight w:val="none"/>
              </w:rPr>
              <w:t>企业</w:t>
            </w:r>
          </w:p>
        </w:tc>
        <w:tc>
          <w:tcPr>
            <w:tcW w:w="1683" w:type="dxa"/>
            <w:vAlign w:val="center"/>
          </w:tcPr>
          <w:p>
            <w:pPr>
              <w:spacing w:line="360" w:lineRule="exact"/>
              <w:jc w:val="center"/>
              <w:rPr>
                <w:rFonts w:hAnsi="宋体"/>
                <w:color w:val="auto"/>
                <w:szCs w:val="21"/>
                <w:highlight w:val="none"/>
              </w:rPr>
            </w:pPr>
            <w:r>
              <w:rPr>
                <w:rFonts w:hint="eastAsia" w:ascii="宋体" w:hAnsi="宋体" w:cs="宋体"/>
                <w:color w:val="auto"/>
                <w:szCs w:val="21"/>
                <w:highlight w:val="none"/>
              </w:rPr>
              <w:t>营业执照（事业单位法人证书）</w:t>
            </w:r>
          </w:p>
        </w:tc>
        <w:tc>
          <w:tcPr>
            <w:tcW w:w="6523" w:type="dxa"/>
            <w:vMerge w:val="restart"/>
            <w:vAlign w:val="center"/>
          </w:tcPr>
          <w:p>
            <w:pPr>
              <w:spacing w:line="360" w:lineRule="exact"/>
              <w:rPr>
                <w:rFonts w:hAnsi="宋体"/>
                <w:color w:val="auto"/>
                <w:szCs w:val="21"/>
                <w:highlight w:val="none"/>
              </w:rPr>
            </w:pPr>
            <w:r>
              <w:rPr>
                <w:rFonts w:hint="eastAsia" w:ascii="宋体" w:hAnsi="宋体" w:eastAsia="宋体" w:cs="宋体"/>
                <w:color w:val="auto"/>
                <w:szCs w:val="21"/>
                <w:highlight w:val="none"/>
              </w:rPr>
              <w:t>符合第二章“竞争性采购须知”第1.4.1项要求。</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36" w:type="dxa"/>
            <w:vMerge w:val="continue"/>
            <w:vAlign w:val="center"/>
          </w:tcPr>
          <w:p>
            <w:pPr>
              <w:spacing w:line="360" w:lineRule="exact"/>
              <w:jc w:val="center"/>
              <w:rPr>
                <w:rFonts w:hAnsi="宋体"/>
                <w:color w:val="auto"/>
                <w:szCs w:val="21"/>
                <w:highlight w:val="none"/>
              </w:rPr>
            </w:pPr>
          </w:p>
        </w:tc>
        <w:tc>
          <w:tcPr>
            <w:tcW w:w="660" w:type="dxa"/>
            <w:vMerge w:val="continue"/>
            <w:vAlign w:val="center"/>
          </w:tcPr>
          <w:p>
            <w:pPr>
              <w:spacing w:line="360" w:lineRule="exact"/>
              <w:jc w:val="center"/>
              <w:rPr>
                <w:rFonts w:hAnsi="宋体"/>
                <w:color w:val="auto"/>
                <w:szCs w:val="21"/>
                <w:highlight w:val="none"/>
              </w:rPr>
            </w:pPr>
          </w:p>
        </w:tc>
        <w:tc>
          <w:tcPr>
            <w:tcW w:w="1683" w:type="dxa"/>
            <w:vAlign w:val="center"/>
          </w:tcPr>
          <w:p>
            <w:pPr>
              <w:spacing w:line="360" w:lineRule="exact"/>
              <w:jc w:val="center"/>
              <w:rPr>
                <w:rFonts w:hAnsi="宋体"/>
                <w:color w:val="auto"/>
                <w:szCs w:val="21"/>
                <w:highlight w:val="none"/>
              </w:rPr>
            </w:pPr>
            <w:r>
              <w:rPr>
                <w:rFonts w:hint="eastAsia" w:ascii="宋体" w:hAnsi="宋体" w:cs="宋体"/>
                <w:color w:val="auto"/>
                <w:szCs w:val="21"/>
                <w:highlight w:val="none"/>
              </w:rPr>
              <w:t>入围业绩</w:t>
            </w:r>
          </w:p>
        </w:tc>
        <w:tc>
          <w:tcPr>
            <w:tcW w:w="6523" w:type="dxa"/>
            <w:vMerge w:val="continue"/>
            <w:vAlign w:val="center"/>
          </w:tcPr>
          <w:p>
            <w:pPr>
              <w:spacing w:line="360" w:lineRule="exact"/>
              <w:rPr>
                <w:rFonts w:hAnsi="宋体"/>
                <w:color w:val="auto"/>
                <w:szCs w:val="21"/>
                <w:highlight w:val="none"/>
              </w:rPr>
            </w:pP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36" w:type="dxa"/>
            <w:vMerge w:val="continue"/>
            <w:vAlign w:val="center"/>
          </w:tcPr>
          <w:p>
            <w:pPr>
              <w:spacing w:line="360" w:lineRule="exact"/>
              <w:jc w:val="center"/>
              <w:rPr>
                <w:rFonts w:hAnsi="宋体"/>
                <w:color w:val="auto"/>
                <w:szCs w:val="21"/>
                <w:highlight w:val="none"/>
              </w:rPr>
            </w:pPr>
          </w:p>
        </w:tc>
        <w:tc>
          <w:tcPr>
            <w:tcW w:w="2343" w:type="dxa"/>
            <w:gridSpan w:val="2"/>
            <w:vAlign w:val="center"/>
          </w:tcPr>
          <w:p>
            <w:pPr>
              <w:spacing w:line="360" w:lineRule="exact"/>
              <w:jc w:val="center"/>
              <w:rPr>
                <w:rFonts w:ascii="宋体" w:hAnsi="宋体" w:cs="宋体"/>
                <w:color w:val="auto"/>
                <w:szCs w:val="21"/>
                <w:highlight w:val="none"/>
              </w:rPr>
            </w:pPr>
            <w:r>
              <w:rPr>
                <w:rFonts w:hint="eastAsia" w:ascii="宋体" w:hAnsi="宋体" w:eastAsia="宋体" w:cs="宋体"/>
                <w:color w:val="auto"/>
                <w:kern w:val="2"/>
                <w:sz w:val="21"/>
                <w:szCs w:val="21"/>
                <w:highlight w:val="none"/>
              </w:rPr>
              <w:t>人员配备</w:t>
            </w:r>
            <w:r>
              <w:rPr>
                <w:rFonts w:hint="eastAsia" w:ascii="宋体" w:hAnsi="宋体" w:cs="宋体"/>
                <w:color w:val="auto"/>
                <w:szCs w:val="21"/>
                <w:highlight w:val="none"/>
              </w:rPr>
              <w:t>要求</w:t>
            </w:r>
          </w:p>
        </w:tc>
        <w:tc>
          <w:tcPr>
            <w:tcW w:w="6523" w:type="dxa"/>
            <w:tcBorders>
              <w:top w:val="single" w:color="auto" w:sz="4" w:space="0"/>
              <w:bottom w:val="single" w:color="auto" w:sz="4" w:space="0"/>
            </w:tcBorders>
            <w:vAlign w:val="center"/>
          </w:tcPr>
          <w:p>
            <w:pPr>
              <w:spacing w:line="360" w:lineRule="exact"/>
              <w:rPr>
                <w:rFonts w:hint="default" w:hAnsi="宋体" w:eastAsia="宋体"/>
                <w:color w:val="auto"/>
                <w:szCs w:val="21"/>
                <w:highlight w:val="none"/>
                <w:lang w:val="en-US" w:eastAsia="zh-CN"/>
              </w:rPr>
            </w:pPr>
            <w:r>
              <w:rPr>
                <w:rFonts w:hint="eastAsia" w:hAnsi="宋体"/>
                <w:color w:val="auto"/>
                <w:szCs w:val="21"/>
                <w:highlight w:val="none"/>
                <w:lang w:val="en-US" w:eastAsia="zh-CN"/>
              </w:rPr>
              <w:t>详见附表</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auto"/>
                <w:szCs w:val="21"/>
                <w:highlight w:val="none"/>
              </w:rPr>
            </w:pPr>
          </w:p>
        </w:tc>
        <w:tc>
          <w:tcPr>
            <w:tcW w:w="2343" w:type="dxa"/>
            <w:gridSpan w:val="2"/>
            <w:tcBorders>
              <w:bottom w:val="single" w:color="auto" w:sz="4" w:space="0"/>
            </w:tcBorders>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其它要求</w:t>
            </w:r>
          </w:p>
        </w:tc>
        <w:tc>
          <w:tcPr>
            <w:tcW w:w="6523" w:type="dxa"/>
            <w:tcBorders>
              <w:top w:val="single" w:color="auto" w:sz="4" w:space="0"/>
              <w:bottom w:val="single" w:color="auto" w:sz="4" w:space="0"/>
            </w:tcBorders>
            <w:vAlign w:val="center"/>
          </w:tcPr>
          <w:p>
            <w:pPr>
              <w:spacing w:line="360" w:lineRule="exact"/>
              <w:rPr>
                <w:rFonts w:ascii="宋体" w:hAnsi="宋体" w:cs="宋体"/>
                <w:color w:val="auto"/>
                <w:szCs w:val="21"/>
                <w:highlight w:val="none"/>
              </w:rPr>
            </w:pPr>
            <w:r>
              <w:rPr>
                <w:rFonts w:hint="eastAsia" w:ascii="宋体" w:hAnsi="宋体" w:cs="宋体"/>
                <w:color w:val="auto"/>
                <w:szCs w:val="21"/>
                <w:highlight w:val="none"/>
              </w:rPr>
              <w:t>没有发生“</w:t>
            </w:r>
            <w:r>
              <w:rPr>
                <w:rFonts w:hint="eastAsia" w:ascii="宋体" w:hAnsi="宋体" w:cs="宋体"/>
                <w:color w:val="auto"/>
                <w:highlight w:val="none"/>
              </w:rPr>
              <w:t>被长沙市轨道交通集团有限公司或长沙市轨道交通运营有限公司函告禁止在一定期限内参与投标的单位按函告内容执行</w:t>
            </w:r>
            <w:r>
              <w:rPr>
                <w:rFonts w:hint="eastAsia" w:ascii="宋体" w:hAnsi="宋体" w:cs="宋体"/>
                <w:color w:val="auto"/>
                <w:szCs w:val="21"/>
                <w:highlight w:val="none"/>
              </w:rPr>
              <w:t>”此规定的情形（如有，则以采购人提供的内容为准）。</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restart"/>
            <w:vAlign w:val="center"/>
          </w:tcPr>
          <w:p>
            <w:pPr>
              <w:spacing w:line="360" w:lineRule="exact"/>
              <w:jc w:val="center"/>
              <w:rPr>
                <w:rFonts w:hAnsi="宋体"/>
                <w:color w:val="auto"/>
                <w:szCs w:val="21"/>
                <w:highlight w:val="none"/>
              </w:rPr>
            </w:pPr>
            <w:r>
              <w:rPr>
                <w:rFonts w:hint="eastAsia" w:ascii="宋体" w:hAnsi="宋体" w:cs="宋体"/>
                <w:color w:val="auto"/>
                <w:szCs w:val="21"/>
                <w:highlight w:val="none"/>
              </w:rPr>
              <w:t>2.1.3</w:t>
            </w:r>
          </w:p>
        </w:tc>
        <w:tc>
          <w:tcPr>
            <w:tcW w:w="8866" w:type="dxa"/>
            <w:gridSpan w:val="3"/>
            <w:tcBorders>
              <w:bottom w:val="single" w:color="auto" w:sz="4" w:space="0"/>
            </w:tcBorders>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响应性评审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auto"/>
                <w:szCs w:val="21"/>
                <w:highlight w:val="none"/>
              </w:rPr>
            </w:pPr>
          </w:p>
        </w:tc>
        <w:tc>
          <w:tcPr>
            <w:tcW w:w="2343" w:type="dxa"/>
            <w:gridSpan w:val="2"/>
            <w:tcBorders>
              <w:bottom w:val="single" w:color="auto" w:sz="4" w:space="0"/>
            </w:tcBorders>
            <w:vAlign w:val="center"/>
          </w:tcPr>
          <w:p>
            <w:pPr>
              <w:spacing w:line="360" w:lineRule="exact"/>
              <w:jc w:val="center"/>
              <w:rPr>
                <w:rFonts w:hAnsi="宋体"/>
                <w:color w:val="auto"/>
                <w:szCs w:val="21"/>
                <w:highlight w:val="none"/>
              </w:rPr>
            </w:pPr>
            <w:r>
              <w:rPr>
                <w:rFonts w:hint="eastAsia" w:ascii="宋体" w:hAnsi="宋体" w:cs="宋体"/>
                <w:color w:val="auto"/>
                <w:szCs w:val="21"/>
                <w:highlight w:val="none"/>
              </w:rPr>
              <w:t>采购范围</w:t>
            </w:r>
          </w:p>
        </w:tc>
        <w:tc>
          <w:tcPr>
            <w:tcW w:w="6523" w:type="dxa"/>
            <w:tcBorders>
              <w:top w:val="single" w:color="auto" w:sz="4" w:space="0"/>
              <w:bottom w:val="single" w:color="auto" w:sz="4" w:space="0"/>
            </w:tcBorders>
            <w:vAlign w:val="center"/>
          </w:tcPr>
          <w:p>
            <w:pPr>
              <w:spacing w:line="360" w:lineRule="exact"/>
              <w:rPr>
                <w:rFonts w:hAnsi="宋体"/>
                <w:color w:val="auto"/>
                <w:szCs w:val="21"/>
                <w:highlight w:val="none"/>
              </w:rPr>
            </w:pPr>
            <w:r>
              <w:rPr>
                <w:rFonts w:hint="eastAsia" w:ascii="宋体" w:hAnsi="宋体" w:cs="宋体"/>
                <w:color w:val="auto"/>
                <w:szCs w:val="21"/>
                <w:highlight w:val="none"/>
              </w:rPr>
              <w:t>符合第二章“竞争性采购须知”第1.3.1项规定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auto"/>
                <w:szCs w:val="21"/>
                <w:highlight w:val="none"/>
              </w:rPr>
            </w:pPr>
          </w:p>
        </w:tc>
        <w:tc>
          <w:tcPr>
            <w:tcW w:w="2343" w:type="dxa"/>
            <w:gridSpan w:val="2"/>
            <w:tcBorders>
              <w:bottom w:val="single" w:color="auto" w:sz="4" w:space="0"/>
            </w:tcBorders>
            <w:vAlign w:val="center"/>
          </w:tcPr>
          <w:p>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供应商报价</w:t>
            </w:r>
          </w:p>
        </w:tc>
        <w:tc>
          <w:tcPr>
            <w:tcW w:w="6523" w:type="dxa"/>
            <w:tcBorders>
              <w:top w:val="single" w:color="auto" w:sz="4" w:space="0"/>
              <w:bottom w:val="single" w:color="auto" w:sz="4" w:space="0"/>
            </w:tcBorders>
            <w:vAlign w:val="center"/>
          </w:tcPr>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符合第二章“竞争性采购须知”第3.2项规定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auto"/>
                <w:szCs w:val="21"/>
                <w:highlight w:val="none"/>
              </w:rPr>
            </w:pPr>
          </w:p>
        </w:tc>
        <w:tc>
          <w:tcPr>
            <w:tcW w:w="2343" w:type="dxa"/>
            <w:gridSpan w:val="2"/>
            <w:tcBorders>
              <w:bottom w:val="single" w:color="auto" w:sz="4" w:space="0"/>
            </w:tcBorders>
            <w:vAlign w:val="center"/>
          </w:tcPr>
          <w:p>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工期</w:t>
            </w:r>
          </w:p>
        </w:tc>
        <w:tc>
          <w:tcPr>
            <w:tcW w:w="6523" w:type="dxa"/>
            <w:tcBorders>
              <w:top w:val="single" w:color="auto" w:sz="4" w:space="0"/>
              <w:bottom w:val="single" w:color="auto" w:sz="4" w:space="0"/>
            </w:tcBorders>
            <w:vAlign w:val="center"/>
          </w:tcPr>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符合第二章“竞争性采购须知”第1.3.2项规定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auto"/>
                <w:szCs w:val="21"/>
                <w:highlight w:val="none"/>
              </w:rPr>
            </w:pPr>
          </w:p>
        </w:tc>
        <w:tc>
          <w:tcPr>
            <w:tcW w:w="2343" w:type="dxa"/>
            <w:gridSpan w:val="2"/>
            <w:tcBorders>
              <w:bottom w:val="single" w:color="auto" w:sz="4" w:space="0"/>
            </w:tcBorders>
            <w:vAlign w:val="center"/>
          </w:tcPr>
          <w:p>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质保期（如有）</w:t>
            </w:r>
          </w:p>
        </w:tc>
        <w:tc>
          <w:tcPr>
            <w:tcW w:w="6523" w:type="dxa"/>
            <w:tcBorders>
              <w:top w:val="single" w:color="auto" w:sz="4" w:space="0"/>
              <w:bottom w:val="single" w:color="auto" w:sz="4" w:space="0"/>
            </w:tcBorders>
            <w:vAlign w:val="center"/>
          </w:tcPr>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符合第二章“竞争性采购须知”第1.3.3项规定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auto"/>
                <w:szCs w:val="21"/>
                <w:highlight w:val="none"/>
              </w:rPr>
            </w:pPr>
          </w:p>
        </w:tc>
        <w:tc>
          <w:tcPr>
            <w:tcW w:w="2343" w:type="dxa"/>
            <w:gridSpan w:val="2"/>
            <w:tcBorders>
              <w:bottom w:val="single" w:color="auto" w:sz="4" w:space="0"/>
            </w:tcBorders>
            <w:vAlign w:val="center"/>
          </w:tcPr>
          <w:p>
            <w:pPr>
              <w:spacing w:line="360" w:lineRule="exact"/>
              <w:jc w:val="center"/>
              <w:rPr>
                <w:color w:val="auto"/>
                <w:szCs w:val="21"/>
                <w:highlight w:val="none"/>
              </w:rPr>
            </w:pPr>
            <w:r>
              <w:rPr>
                <w:rFonts w:hint="eastAsia" w:ascii="宋体" w:hAnsi="宋体" w:cs="宋体"/>
                <w:color w:val="auto"/>
                <w:szCs w:val="21"/>
                <w:highlight w:val="none"/>
              </w:rPr>
              <w:t>响应文件有效期</w:t>
            </w:r>
          </w:p>
        </w:tc>
        <w:tc>
          <w:tcPr>
            <w:tcW w:w="6523" w:type="dxa"/>
            <w:tcBorders>
              <w:top w:val="single" w:color="auto" w:sz="4" w:space="0"/>
              <w:bottom w:val="single" w:color="auto" w:sz="4" w:space="0"/>
            </w:tcBorders>
            <w:vAlign w:val="center"/>
          </w:tcPr>
          <w:p>
            <w:pPr>
              <w:spacing w:line="360" w:lineRule="exact"/>
              <w:rPr>
                <w:color w:val="auto"/>
                <w:szCs w:val="21"/>
                <w:highlight w:val="none"/>
              </w:rPr>
            </w:pPr>
            <w:r>
              <w:rPr>
                <w:rFonts w:hint="eastAsia" w:ascii="宋体" w:hAnsi="宋体" w:cs="宋体"/>
                <w:color w:val="auto"/>
                <w:szCs w:val="21"/>
                <w:highlight w:val="none"/>
              </w:rPr>
              <w:t>符合第二章“竞争性采购须知”第3.3.1项规定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auto"/>
                <w:szCs w:val="21"/>
                <w:highlight w:val="none"/>
              </w:rPr>
            </w:pPr>
          </w:p>
        </w:tc>
        <w:tc>
          <w:tcPr>
            <w:tcW w:w="2343" w:type="dxa"/>
            <w:gridSpan w:val="2"/>
            <w:tcBorders>
              <w:bottom w:val="single" w:color="auto" w:sz="4" w:space="0"/>
            </w:tcBorders>
            <w:vAlign w:val="center"/>
          </w:tcPr>
          <w:p>
            <w:pPr>
              <w:spacing w:line="360" w:lineRule="exact"/>
              <w:jc w:val="center"/>
              <w:rPr>
                <w:rFonts w:hAnsi="宋体"/>
                <w:color w:val="auto"/>
                <w:szCs w:val="21"/>
                <w:highlight w:val="none"/>
              </w:rPr>
            </w:pPr>
            <w:r>
              <w:rPr>
                <w:rFonts w:hint="eastAsia" w:ascii="宋体" w:hAnsi="宋体" w:cs="宋体"/>
                <w:color w:val="auto"/>
                <w:szCs w:val="21"/>
                <w:highlight w:val="none"/>
              </w:rPr>
              <w:t>权利义务</w:t>
            </w:r>
          </w:p>
        </w:tc>
        <w:tc>
          <w:tcPr>
            <w:tcW w:w="6523" w:type="dxa"/>
            <w:tcBorders>
              <w:top w:val="single" w:color="auto" w:sz="4" w:space="0"/>
              <w:bottom w:val="single" w:color="auto" w:sz="4" w:space="0"/>
            </w:tcBorders>
            <w:vAlign w:val="center"/>
          </w:tcPr>
          <w:p>
            <w:pPr>
              <w:spacing w:line="360" w:lineRule="exact"/>
              <w:rPr>
                <w:rFonts w:hAnsi="宋体"/>
                <w:color w:val="auto"/>
                <w:szCs w:val="21"/>
                <w:highlight w:val="none"/>
              </w:rPr>
            </w:pPr>
            <w:r>
              <w:rPr>
                <w:rFonts w:hint="eastAsia" w:ascii="宋体" w:hAnsi="宋体" w:cs="宋体"/>
                <w:color w:val="auto"/>
                <w:szCs w:val="21"/>
                <w:highlight w:val="none"/>
              </w:rPr>
              <w:t>符合第四章“合同条款及格式”规定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auto"/>
                <w:szCs w:val="21"/>
                <w:highlight w:val="none"/>
              </w:rPr>
            </w:pPr>
          </w:p>
        </w:tc>
        <w:tc>
          <w:tcPr>
            <w:tcW w:w="8866" w:type="dxa"/>
            <w:gridSpan w:val="3"/>
            <w:tcBorders>
              <w:bottom w:val="single" w:color="auto" w:sz="4" w:space="0"/>
            </w:tcBorders>
            <w:vAlign w:val="center"/>
          </w:tcPr>
          <w:p>
            <w:pPr>
              <w:spacing w:line="360" w:lineRule="exact"/>
              <w:rPr>
                <w:rFonts w:ascii="宋体" w:hAnsi="宋体" w:cs="宋体"/>
                <w:color w:val="auto"/>
                <w:szCs w:val="21"/>
                <w:highlight w:val="none"/>
              </w:rPr>
            </w:pPr>
            <w:r>
              <w:rPr>
                <w:rFonts w:hint="eastAsia" w:ascii="宋体" w:hAnsi="宋体" w:cs="宋体"/>
                <w:color w:val="auto"/>
                <w:szCs w:val="21"/>
                <w:highlight w:val="none"/>
              </w:rPr>
              <w:t>其他响应采购文件提出的实质性要求和条件</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36" w:type="dxa"/>
            <w:vMerge w:val="restart"/>
            <w:vAlign w:val="center"/>
          </w:tcPr>
          <w:p>
            <w:pPr>
              <w:spacing w:line="360" w:lineRule="exact"/>
              <w:jc w:val="center"/>
              <w:rPr>
                <w:rFonts w:hint="eastAsia" w:hAnsi="宋体" w:eastAsia="宋体"/>
                <w:color w:val="auto"/>
                <w:szCs w:val="21"/>
                <w:highlight w:val="none"/>
                <w:lang w:val="en-US"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p>
        </w:tc>
        <w:tc>
          <w:tcPr>
            <w:tcW w:w="8866" w:type="dxa"/>
            <w:gridSpan w:val="3"/>
            <w:vAlign w:val="center"/>
          </w:tcPr>
          <w:p>
            <w:pPr>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详细</w:t>
            </w:r>
            <w:r>
              <w:rPr>
                <w:rFonts w:hint="eastAsia" w:ascii="宋体" w:hAnsi="宋体" w:cs="宋体"/>
                <w:color w:val="auto"/>
                <w:szCs w:val="21"/>
                <w:highlight w:val="none"/>
              </w:rPr>
              <w:t>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936" w:type="dxa"/>
            <w:vMerge w:val="continue"/>
            <w:vAlign w:val="center"/>
          </w:tcPr>
          <w:p>
            <w:pPr>
              <w:spacing w:line="360" w:lineRule="exact"/>
              <w:jc w:val="center"/>
              <w:rPr>
                <w:rFonts w:hint="eastAsia" w:hAnsi="宋体" w:eastAsia="宋体"/>
                <w:color w:val="auto"/>
                <w:szCs w:val="21"/>
                <w:highlight w:val="none"/>
                <w:lang w:val="en-US" w:eastAsia="zh-CN"/>
              </w:rPr>
            </w:pPr>
          </w:p>
        </w:tc>
        <w:tc>
          <w:tcPr>
            <w:tcW w:w="2343" w:type="dxa"/>
            <w:gridSpan w:val="2"/>
            <w:vAlign w:val="center"/>
          </w:tcPr>
          <w:p>
            <w:pPr>
              <w:spacing w:line="36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rPr>
              <w:t>报价</w:t>
            </w:r>
            <w:r>
              <w:rPr>
                <w:rFonts w:hint="eastAsia" w:ascii="宋体" w:hAnsi="宋体"/>
                <w:color w:val="auto"/>
                <w:szCs w:val="21"/>
                <w:highlight w:val="none"/>
                <w:lang w:val="en-US" w:eastAsia="zh-CN"/>
              </w:rPr>
              <w:t>部分</w:t>
            </w:r>
          </w:p>
        </w:tc>
        <w:tc>
          <w:tcPr>
            <w:tcW w:w="6523" w:type="dxa"/>
            <w:vAlign w:val="center"/>
          </w:tcPr>
          <w:p>
            <w:pPr>
              <w:spacing w:line="360" w:lineRule="exact"/>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竞争性采购</w:t>
            </w:r>
            <w:r>
              <w:rPr>
                <w:rFonts w:hint="eastAsia" w:ascii="宋体" w:hAnsi="宋体" w:cs="宋体"/>
                <w:color w:val="auto"/>
                <w:szCs w:val="21"/>
                <w:highlight w:val="none"/>
              </w:rPr>
              <w:t>评审小组应按以下要求对</w:t>
            </w:r>
            <w:r>
              <w:rPr>
                <w:rFonts w:hint="eastAsia" w:ascii="宋体" w:hAnsi="宋体" w:cs="宋体"/>
                <w:color w:val="auto"/>
                <w:szCs w:val="21"/>
                <w:highlight w:val="none"/>
                <w:lang w:eastAsia="zh-CN"/>
              </w:rPr>
              <w:t>经符合性审查合格</w:t>
            </w:r>
            <w:r>
              <w:rPr>
                <w:rFonts w:hint="eastAsia" w:ascii="宋体" w:hAnsi="宋体" w:cs="宋体"/>
                <w:color w:val="auto"/>
                <w:szCs w:val="21"/>
                <w:highlight w:val="none"/>
                <w:lang w:val="en-US" w:eastAsia="zh-CN"/>
              </w:rPr>
              <w:t>（第三章第2.1.1项、第2.1.2项、第2.1.3项规定）</w:t>
            </w:r>
            <w:r>
              <w:rPr>
                <w:rFonts w:hint="eastAsia" w:ascii="宋体" w:hAnsi="宋体" w:cs="宋体"/>
                <w:color w:val="auto"/>
                <w:szCs w:val="21"/>
                <w:highlight w:val="none"/>
                <w:lang w:eastAsia="zh-CN"/>
              </w:rPr>
              <w:t>的供应商进行详细评审：</w:t>
            </w:r>
          </w:p>
          <w:p>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（1）以经</w:t>
            </w:r>
            <w:r>
              <w:rPr>
                <w:rFonts w:hint="eastAsia" w:ascii="宋体" w:hAnsi="宋体" w:cs="宋体"/>
                <w:color w:val="auto"/>
                <w:szCs w:val="21"/>
                <w:highlight w:val="none"/>
                <w:lang w:eastAsia="zh-CN"/>
              </w:rPr>
              <w:t>竞争性采购</w:t>
            </w:r>
            <w:r>
              <w:rPr>
                <w:rFonts w:hint="eastAsia" w:ascii="宋体" w:hAnsi="宋体" w:cs="宋体"/>
                <w:color w:val="auto"/>
                <w:szCs w:val="21"/>
                <w:highlight w:val="none"/>
              </w:rPr>
              <w:t>评审小组一致认定满足《竞争性</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文件》要求且</w:t>
            </w:r>
            <w:bookmarkStart w:id="18" w:name="_Hlk70673845"/>
            <w:r>
              <w:rPr>
                <w:rFonts w:hint="eastAsia" w:ascii="宋体" w:hAnsi="宋体" w:cs="宋体"/>
                <w:color w:val="auto"/>
                <w:szCs w:val="21"/>
                <w:highlight w:val="none"/>
                <w:lang w:eastAsia="zh-CN"/>
              </w:rPr>
              <w:t>竞争性采购</w:t>
            </w:r>
            <w:r>
              <w:rPr>
                <w:rFonts w:hint="eastAsia" w:ascii="宋体" w:hAnsi="宋体" w:cs="宋体"/>
                <w:color w:val="auto"/>
                <w:szCs w:val="21"/>
                <w:highlight w:val="none"/>
              </w:rPr>
              <w:t>不含增值税总报价</w:t>
            </w:r>
            <w:bookmarkEnd w:id="18"/>
            <w:r>
              <w:rPr>
                <w:rFonts w:hint="eastAsia" w:ascii="宋体" w:hAnsi="宋体" w:cs="宋体"/>
                <w:color w:val="auto"/>
                <w:szCs w:val="21"/>
                <w:highlight w:val="none"/>
              </w:rPr>
              <w:t>最低的报价为基准价，其得分为满分。</w:t>
            </w:r>
          </w:p>
          <w:p>
            <w:pPr>
              <w:spacing w:line="360" w:lineRule="exact"/>
              <w:ind w:firstLine="420" w:firstLineChars="200"/>
              <w:rPr>
                <w:rFonts w:ascii="宋体" w:hAnsi="宋体"/>
                <w:color w:val="auto"/>
                <w:szCs w:val="21"/>
                <w:highlight w:val="none"/>
              </w:rPr>
            </w:pPr>
            <w:r>
              <w:rPr>
                <w:rFonts w:hint="eastAsia" w:ascii="宋体" w:hAnsi="宋体" w:cs="宋体"/>
                <w:color w:val="auto"/>
                <w:szCs w:val="21"/>
                <w:highlight w:val="none"/>
              </w:rPr>
              <w:t>（2）其他有效单位的得分统一按下列公式计算（保留2位小数，第3位四舍五入）：</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得分=(基准价／</w:t>
            </w:r>
            <w:r>
              <w:rPr>
                <w:rFonts w:hint="eastAsia" w:ascii="宋体" w:hAnsi="宋体" w:cs="宋体"/>
                <w:color w:val="auto"/>
                <w:szCs w:val="21"/>
                <w:highlight w:val="none"/>
                <w:lang w:eastAsia="zh-CN"/>
              </w:rPr>
              <w:t>竞争性采购</w:t>
            </w:r>
            <w:r>
              <w:rPr>
                <w:rFonts w:hint="eastAsia" w:ascii="宋体" w:hAnsi="宋体" w:cs="宋体"/>
                <w:color w:val="auto"/>
                <w:szCs w:val="21"/>
                <w:highlight w:val="none"/>
              </w:rPr>
              <w:t>不含增值税总报价)×100</w:t>
            </w:r>
            <w:r>
              <w:rPr>
                <w:rFonts w:hint="eastAsia" w:ascii="宋体" w:hAnsi="宋体" w:cs="宋体"/>
                <w:color w:val="auto"/>
                <w:szCs w:val="21"/>
                <w:highlight w:val="none"/>
                <w:lang w:eastAsia="zh-CN"/>
              </w:rPr>
              <w:t>。</w:t>
            </w:r>
          </w:p>
        </w:tc>
      </w:tr>
    </w:tbl>
    <w:p>
      <w:pPr>
        <w:spacing w:line="560" w:lineRule="exact"/>
        <w:jc w:val="center"/>
        <w:rPr>
          <w:rFonts w:ascii="宋体" w:hAnsi="宋体"/>
          <w:b/>
          <w:color w:val="auto"/>
          <w:sz w:val="32"/>
          <w:szCs w:val="32"/>
          <w:highlight w:val="none"/>
        </w:rPr>
      </w:pPr>
    </w:p>
    <w:p>
      <w:pPr>
        <w:pStyle w:val="39"/>
        <w:spacing w:line="450" w:lineRule="atLeast"/>
        <w:jc w:val="left"/>
        <w:rPr>
          <w:rFonts w:hint="eastAsia" w:eastAsia="宋体"/>
          <w:b/>
          <w:bCs/>
          <w:color w:val="auto"/>
          <w:highlight w:val="none"/>
          <w:lang w:eastAsia="zh-CN"/>
        </w:rPr>
      </w:pPr>
      <w:r>
        <w:rPr>
          <w:rFonts w:hint="eastAsia"/>
          <w:b/>
          <w:bCs/>
          <w:color w:val="auto"/>
          <w:highlight w:val="none"/>
          <w:lang w:eastAsia="zh-CN"/>
        </w:rPr>
        <w:t>附表</w:t>
      </w:r>
    </w:p>
    <w:p>
      <w:pPr>
        <w:pStyle w:val="39"/>
        <w:spacing w:line="450" w:lineRule="atLeast"/>
        <w:jc w:val="center"/>
        <w:rPr>
          <w:b/>
          <w:bCs/>
          <w:color w:val="auto"/>
          <w:highlight w:val="none"/>
        </w:rPr>
      </w:pPr>
      <w:r>
        <w:rPr>
          <w:rFonts w:hint="eastAsia"/>
          <w:b/>
          <w:bCs/>
          <w:color w:val="auto"/>
          <w:highlight w:val="none"/>
        </w:rPr>
        <w:t>关键岗位人员最低配备要求表</w:t>
      </w:r>
    </w:p>
    <w:tbl>
      <w:tblPr>
        <w:tblStyle w:val="44"/>
        <w:tblW w:w="936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14"/>
        <w:gridCol w:w="63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9" w:hRule="atLeast"/>
          <w:jc w:val="center"/>
        </w:trPr>
        <w:tc>
          <w:tcPr>
            <w:tcW w:w="3014" w:type="dxa"/>
            <w:vAlign w:val="center"/>
          </w:tcPr>
          <w:p>
            <w:pPr>
              <w:pStyle w:val="39"/>
              <w:spacing w:before="0" w:beforeAutospacing="0" w:after="0" w:afterAutospacing="0" w:line="400" w:lineRule="exact"/>
              <w:jc w:val="center"/>
              <w:rPr>
                <w:b/>
                <w:bCs/>
                <w:color w:val="auto"/>
                <w:sz w:val="21"/>
                <w:szCs w:val="21"/>
                <w:highlight w:val="none"/>
              </w:rPr>
            </w:pPr>
            <w:r>
              <w:rPr>
                <w:rFonts w:hint="eastAsia"/>
                <w:b/>
                <w:bCs/>
                <w:color w:val="auto"/>
                <w:sz w:val="21"/>
                <w:szCs w:val="21"/>
                <w:highlight w:val="none"/>
              </w:rPr>
              <w:t>关键岗位人员最低配备要求</w:t>
            </w:r>
          </w:p>
        </w:tc>
        <w:tc>
          <w:tcPr>
            <w:tcW w:w="6346" w:type="dxa"/>
            <w:vAlign w:val="center"/>
          </w:tcPr>
          <w:p>
            <w:pPr>
              <w:pStyle w:val="39"/>
              <w:spacing w:before="0" w:beforeAutospacing="0" w:after="0" w:afterAutospacing="0" w:line="400" w:lineRule="exact"/>
              <w:jc w:val="center"/>
              <w:rPr>
                <w:b/>
                <w:bCs/>
                <w:color w:val="auto"/>
                <w:sz w:val="21"/>
                <w:szCs w:val="21"/>
                <w:highlight w:val="none"/>
              </w:rPr>
            </w:pPr>
            <w:r>
              <w:rPr>
                <w:rFonts w:hint="eastAsia"/>
                <w:b/>
                <w:bCs/>
                <w:color w:val="auto"/>
                <w:sz w:val="21"/>
                <w:szCs w:val="21"/>
                <w:highlight w:val="none"/>
              </w:rPr>
              <w:t>其他要求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7" w:hRule="atLeast"/>
          <w:jc w:val="center"/>
        </w:trPr>
        <w:tc>
          <w:tcPr>
            <w:tcW w:w="3014" w:type="dxa"/>
            <w:vAlign w:val="center"/>
          </w:tcPr>
          <w:p>
            <w:pPr>
              <w:pStyle w:val="39"/>
              <w:spacing w:before="0" w:beforeAutospacing="0" w:after="0" w:afterAutospacing="0" w:line="360" w:lineRule="auto"/>
              <w:rPr>
                <w:color w:val="auto"/>
                <w:sz w:val="21"/>
                <w:szCs w:val="21"/>
                <w:highlight w:val="none"/>
              </w:rPr>
            </w:pPr>
            <w:r>
              <w:rPr>
                <w:rFonts w:hint="eastAsia"/>
                <w:color w:val="auto"/>
                <w:sz w:val="21"/>
                <w:szCs w:val="21"/>
                <w:highlight w:val="none"/>
              </w:rPr>
              <w:t>现场施工部关键岗位人员按湘建建【2020】208号文最低配备如下：</w:t>
            </w:r>
          </w:p>
          <w:p>
            <w:pPr>
              <w:pStyle w:val="39"/>
              <w:spacing w:before="0" w:beforeAutospacing="0" w:after="0" w:afterAutospacing="0" w:line="360" w:lineRule="auto"/>
              <w:rPr>
                <w:rFonts w:hint="default" w:eastAsia="宋体"/>
                <w:color w:val="auto"/>
                <w:sz w:val="21"/>
                <w:szCs w:val="21"/>
                <w:highlight w:val="none"/>
                <w:lang w:val="en-US" w:eastAsia="zh-CN"/>
              </w:rPr>
            </w:pPr>
            <w:r>
              <w:rPr>
                <w:rFonts w:hint="eastAsia"/>
                <w:color w:val="auto"/>
                <w:sz w:val="21"/>
                <w:szCs w:val="21"/>
                <w:highlight w:val="none"/>
              </w:rPr>
              <w:t>项目负责人1人、项目技术负责人1人、施工员1人、专职安全员1人</w:t>
            </w:r>
            <w:r>
              <w:rPr>
                <w:rFonts w:hint="eastAsia"/>
                <w:color w:val="auto"/>
                <w:sz w:val="21"/>
                <w:szCs w:val="21"/>
                <w:highlight w:val="none"/>
                <w:lang w:eastAsia="zh-CN"/>
              </w:rPr>
              <w:t>、质量员</w:t>
            </w:r>
            <w:r>
              <w:rPr>
                <w:rFonts w:hint="eastAsia"/>
                <w:color w:val="auto"/>
                <w:sz w:val="21"/>
                <w:szCs w:val="21"/>
                <w:highlight w:val="none"/>
                <w:lang w:val="en-US" w:eastAsia="zh-CN"/>
              </w:rPr>
              <w:t>1人</w:t>
            </w:r>
          </w:p>
        </w:tc>
        <w:tc>
          <w:tcPr>
            <w:tcW w:w="6346" w:type="dxa"/>
            <w:vAlign w:val="center"/>
          </w:tcPr>
          <w:p>
            <w:pPr>
              <w:pStyle w:val="39"/>
              <w:spacing w:before="0" w:beforeAutospacing="0" w:after="0" w:afterAutospacing="0" w:line="360" w:lineRule="auto"/>
              <w:rPr>
                <w:color w:val="auto"/>
                <w:sz w:val="21"/>
                <w:szCs w:val="21"/>
                <w:highlight w:val="none"/>
              </w:rPr>
            </w:pPr>
            <w:r>
              <w:rPr>
                <w:rFonts w:hint="eastAsia"/>
                <w:color w:val="auto"/>
                <w:sz w:val="21"/>
                <w:szCs w:val="21"/>
                <w:highlight w:val="none"/>
              </w:rPr>
              <w:t>1.拟任项目负责人具备建筑工程专业二级及以上注册建造师执业资格和项目负责人安全生产考核合格证。</w:t>
            </w:r>
          </w:p>
          <w:p>
            <w:pPr>
              <w:pStyle w:val="39"/>
              <w:spacing w:before="0" w:beforeAutospacing="0" w:after="0" w:afterAutospacing="0" w:line="360" w:lineRule="auto"/>
              <w:rPr>
                <w:color w:val="auto"/>
                <w:sz w:val="21"/>
                <w:szCs w:val="21"/>
                <w:highlight w:val="none"/>
              </w:rPr>
            </w:pPr>
            <w:r>
              <w:rPr>
                <w:rFonts w:hint="eastAsia"/>
                <w:color w:val="auto"/>
                <w:sz w:val="21"/>
                <w:szCs w:val="21"/>
                <w:highlight w:val="none"/>
              </w:rPr>
              <w:t>2.拟任技术负责人具备建筑工程相关专业中级及以上职称。</w:t>
            </w:r>
          </w:p>
          <w:p>
            <w:pPr>
              <w:pStyle w:val="39"/>
              <w:spacing w:before="0" w:beforeAutospacing="0" w:after="0" w:afterAutospacing="0" w:line="360" w:lineRule="auto"/>
              <w:rPr>
                <w:color w:val="auto"/>
                <w:sz w:val="21"/>
                <w:szCs w:val="21"/>
                <w:highlight w:val="none"/>
              </w:rPr>
            </w:pPr>
            <w:r>
              <w:rPr>
                <w:rFonts w:hint="eastAsia"/>
                <w:color w:val="auto"/>
                <w:sz w:val="21"/>
                <w:szCs w:val="21"/>
                <w:highlight w:val="none"/>
              </w:rPr>
              <w:t>3.拟任施工员具备施工员岗位资格证书。</w:t>
            </w:r>
          </w:p>
          <w:p>
            <w:pPr>
              <w:pStyle w:val="39"/>
              <w:spacing w:before="0" w:beforeAutospacing="0" w:after="0" w:afterAutospacing="0" w:line="360" w:lineRule="auto"/>
              <w:rPr>
                <w:rFonts w:hint="eastAsia"/>
                <w:color w:val="auto"/>
                <w:sz w:val="21"/>
                <w:szCs w:val="21"/>
                <w:highlight w:val="none"/>
              </w:rPr>
            </w:pPr>
            <w:r>
              <w:rPr>
                <w:rFonts w:hint="eastAsia"/>
                <w:color w:val="auto"/>
                <w:sz w:val="21"/>
                <w:szCs w:val="21"/>
                <w:highlight w:val="none"/>
              </w:rPr>
              <w:t>4.拟任专职安全员具备专职安全生产管理人员安全生产考核合格证。</w:t>
            </w:r>
          </w:p>
          <w:p>
            <w:pPr>
              <w:pStyle w:val="39"/>
              <w:spacing w:before="0" w:beforeAutospacing="0" w:after="0" w:afterAutospacing="0" w:line="360" w:lineRule="auto"/>
              <w:rPr>
                <w:rFonts w:hint="default" w:eastAsia="宋体"/>
                <w:color w:val="auto"/>
                <w:sz w:val="21"/>
                <w:szCs w:val="21"/>
                <w:highlight w:val="none"/>
                <w:lang w:val="en-US" w:eastAsia="zh-CN"/>
              </w:rPr>
            </w:pPr>
            <w:r>
              <w:rPr>
                <w:rFonts w:hint="eastAsia"/>
                <w:color w:val="auto"/>
                <w:sz w:val="21"/>
                <w:szCs w:val="21"/>
                <w:highlight w:val="none"/>
                <w:lang w:val="en-US" w:eastAsia="zh-CN"/>
              </w:rPr>
              <w:t>5.拟任质量员具备质量员岗位资格证书。</w:t>
            </w:r>
          </w:p>
          <w:p>
            <w:pPr>
              <w:pStyle w:val="39"/>
              <w:spacing w:before="0" w:beforeAutospacing="0" w:after="0" w:afterAutospacing="0" w:line="360" w:lineRule="auto"/>
              <w:rPr>
                <w:color w:val="auto"/>
                <w:sz w:val="21"/>
                <w:szCs w:val="21"/>
                <w:highlight w:val="none"/>
              </w:rPr>
            </w:pPr>
            <w:r>
              <w:rPr>
                <w:rFonts w:hint="eastAsia"/>
                <w:color w:val="auto"/>
                <w:sz w:val="21"/>
                <w:szCs w:val="21"/>
                <w:highlight w:val="none"/>
              </w:rPr>
              <w:t>注：岗位资格证书注明了单位名称的，应与本人执业单位一致。</w:t>
            </w:r>
          </w:p>
        </w:tc>
      </w:tr>
    </w:tbl>
    <w:p>
      <w:pPr>
        <w:widowControl/>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lang w:val="en-US" w:eastAsia="zh-CN"/>
        </w:rPr>
        <w:t>备</w:t>
      </w:r>
      <w:r>
        <w:rPr>
          <w:rFonts w:hint="eastAsia" w:ascii="宋体" w:hAnsi="宋体" w:cs="宋体"/>
          <w:b/>
          <w:bCs/>
          <w:color w:val="auto"/>
          <w:szCs w:val="21"/>
          <w:highlight w:val="none"/>
        </w:rPr>
        <w:t>注：</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在项目实施过程中，现场施工部关键岗位人员配备应按《湖南省建设工程施工项目部和现场监理部关键岗位人员配备管理办法》（湘建建【2020】208号文）的规定执行，</w:t>
      </w:r>
      <w:r>
        <w:rPr>
          <w:rFonts w:hint="eastAsia" w:ascii="宋体" w:hAnsi="宋体" w:cs="宋体"/>
          <w:b/>
          <w:bCs/>
          <w:color w:val="auto"/>
          <w:szCs w:val="21"/>
          <w:highlight w:val="none"/>
          <w:lang w:val="en-US" w:eastAsia="zh-CN"/>
        </w:rPr>
        <w:t>且不能在长沙市轨道交通运营有限公司的其他项目担任关键岗位。</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施工员可由技术负责人兼任。</w:t>
      </w:r>
    </w:p>
    <w:p>
      <w:pPr>
        <w:pStyle w:val="2"/>
        <w:rPr>
          <w:color w:val="auto"/>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建筑面积小于5000平方米的工程，质量员可由技术负责人兼任。</w:t>
      </w: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br w:type="page"/>
      </w:r>
    </w:p>
    <w:p>
      <w:pPr>
        <w:spacing w:line="560" w:lineRule="exact"/>
        <w:jc w:val="center"/>
        <w:rPr>
          <w:color w:val="auto"/>
          <w:sz w:val="32"/>
          <w:szCs w:val="32"/>
          <w:highlight w:val="none"/>
        </w:rPr>
      </w:pPr>
      <w:r>
        <w:rPr>
          <w:rFonts w:hint="eastAsia" w:ascii="宋体" w:hAnsi="宋体"/>
          <w:b/>
          <w:color w:val="auto"/>
          <w:sz w:val="32"/>
          <w:szCs w:val="32"/>
          <w:highlight w:val="none"/>
        </w:rPr>
        <w:t>评审办法正文</w:t>
      </w:r>
    </w:p>
    <w:p>
      <w:pPr>
        <w:spacing w:line="360" w:lineRule="auto"/>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1.评审方法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本次评审采用</w:t>
      </w:r>
      <w:r>
        <w:rPr>
          <w:rFonts w:hint="eastAsia" w:ascii="宋体" w:hAnsi="宋体" w:cs="宋体"/>
          <w:b/>
          <w:bCs/>
          <w:color w:val="auto"/>
          <w:szCs w:val="21"/>
          <w:highlight w:val="none"/>
        </w:rPr>
        <w:t>经符合性审查合格后的最低价法</w:t>
      </w:r>
      <w:r>
        <w:rPr>
          <w:rFonts w:hint="eastAsia" w:ascii="宋体" w:hAnsi="宋体" w:cs="宋体"/>
          <w:color w:val="auto"/>
          <w:szCs w:val="21"/>
          <w:highlight w:val="none"/>
        </w:rPr>
        <w:t>，资格审查方式为资格后审。评审小组对满足本项目采购文件实质要求的响应文件，</w:t>
      </w:r>
      <w:r>
        <w:rPr>
          <w:rFonts w:hint="eastAsia" w:ascii="宋体" w:hAnsi="宋体" w:cs="宋体"/>
          <w:strike w:val="0"/>
          <w:dstrike w:val="0"/>
          <w:color w:val="auto"/>
          <w:szCs w:val="21"/>
          <w:highlight w:val="none"/>
        </w:rPr>
        <w:t>根据规定的</w:t>
      </w:r>
      <w:r>
        <w:rPr>
          <w:rFonts w:hint="eastAsia" w:ascii="宋体" w:hAnsi="宋体" w:cs="宋体"/>
          <w:strike w:val="0"/>
          <w:dstrike w:val="0"/>
          <w:color w:val="auto"/>
          <w:szCs w:val="21"/>
          <w:highlight w:val="none"/>
          <w:lang w:val="en-US" w:eastAsia="zh-CN"/>
        </w:rPr>
        <w:t>评审</w:t>
      </w:r>
      <w:r>
        <w:rPr>
          <w:rFonts w:hint="eastAsia" w:ascii="宋体" w:hAnsi="宋体" w:cs="宋体"/>
          <w:strike w:val="0"/>
          <w:dstrike w:val="0"/>
          <w:color w:val="auto"/>
          <w:szCs w:val="21"/>
          <w:highlight w:val="none"/>
        </w:rPr>
        <w:t>标准进行评审，</w:t>
      </w:r>
      <w:r>
        <w:rPr>
          <w:rFonts w:hint="eastAsia" w:ascii="宋体" w:hAnsi="宋体" w:cs="宋体"/>
          <w:color w:val="auto"/>
          <w:szCs w:val="21"/>
          <w:highlight w:val="none"/>
        </w:rPr>
        <w:t>并按竞争性采购须知前附表规定的排序方法推荐成交候选</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w:t>
      </w:r>
    </w:p>
    <w:p>
      <w:pPr>
        <w:spacing w:line="360" w:lineRule="auto"/>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2.评审标准</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2.1 初步评审标准</w:t>
      </w:r>
    </w:p>
    <w:p>
      <w:pPr>
        <w:pStyle w:val="187"/>
        <w:rPr>
          <w:rFonts w:hAnsi="宋体"/>
          <w:color w:val="auto"/>
          <w:sz w:val="21"/>
          <w:szCs w:val="21"/>
          <w:highlight w:val="none"/>
        </w:rPr>
      </w:pPr>
      <w:r>
        <w:rPr>
          <w:rFonts w:hAnsi="宋体"/>
          <w:color w:val="auto"/>
          <w:sz w:val="21"/>
          <w:szCs w:val="21"/>
          <w:highlight w:val="none"/>
        </w:rPr>
        <w:t>2.1.1形式评审标准：见评</w:t>
      </w:r>
      <w:r>
        <w:rPr>
          <w:rFonts w:hint="eastAsia" w:hAnsi="宋体"/>
          <w:color w:val="auto"/>
          <w:sz w:val="21"/>
          <w:szCs w:val="21"/>
          <w:highlight w:val="none"/>
        </w:rPr>
        <w:t>审</w:t>
      </w:r>
      <w:r>
        <w:rPr>
          <w:rFonts w:hAnsi="宋体"/>
          <w:color w:val="auto"/>
          <w:sz w:val="21"/>
          <w:szCs w:val="21"/>
          <w:highlight w:val="none"/>
        </w:rPr>
        <w:t>办法前附表</w:t>
      </w:r>
      <w:r>
        <w:rPr>
          <w:rFonts w:hint="eastAsia" w:hAnsi="宋体"/>
          <w:color w:val="auto"/>
          <w:sz w:val="21"/>
          <w:szCs w:val="21"/>
          <w:highlight w:val="none"/>
        </w:rPr>
        <w:t>；</w:t>
      </w:r>
    </w:p>
    <w:p>
      <w:pPr>
        <w:pStyle w:val="187"/>
        <w:rPr>
          <w:rFonts w:hAnsi="宋体"/>
          <w:color w:val="auto"/>
          <w:sz w:val="21"/>
          <w:szCs w:val="21"/>
          <w:highlight w:val="none"/>
        </w:rPr>
      </w:pPr>
      <w:r>
        <w:rPr>
          <w:rFonts w:hAnsi="宋体"/>
          <w:color w:val="auto"/>
          <w:sz w:val="21"/>
          <w:szCs w:val="21"/>
          <w:highlight w:val="none"/>
        </w:rPr>
        <w:t>2.1.2资格评审标准：见评审办法前附表</w:t>
      </w:r>
      <w:r>
        <w:rPr>
          <w:rFonts w:hint="eastAsia" w:hAnsi="宋体"/>
          <w:color w:val="auto"/>
          <w:sz w:val="21"/>
          <w:szCs w:val="21"/>
          <w:highlight w:val="none"/>
        </w:rPr>
        <w:t>；</w:t>
      </w:r>
    </w:p>
    <w:p>
      <w:pPr>
        <w:pStyle w:val="187"/>
        <w:rPr>
          <w:rFonts w:hAnsi="宋体"/>
          <w:color w:val="auto"/>
          <w:sz w:val="21"/>
          <w:szCs w:val="21"/>
          <w:highlight w:val="none"/>
        </w:rPr>
      </w:pPr>
      <w:r>
        <w:rPr>
          <w:rFonts w:hAnsi="宋体"/>
          <w:color w:val="auto"/>
          <w:sz w:val="21"/>
          <w:szCs w:val="21"/>
          <w:highlight w:val="none"/>
        </w:rPr>
        <w:t>2.1.3响应性评审标准：见评审办法前附表。</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2.2 详细评审标准</w:t>
      </w:r>
    </w:p>
    <w:p>
      <w:pPr>
        <w:pStyle w:val="187"/>
        <w:rPr>
          <w:color w:val="auto"/>
          <w:highlight w:val="none"/>
        </w:rPr>
      </w:pPr>
      <w:r>
        <w:rPr>
          <w:rFonts w:hAnsi="宋体"/>
          <w:color w:val="auto"/>
          <w:sz w:val="21"/>
          <w:szCs w:val="21"/>
          <w:highlight w:val="none"/>
        </w:rPr>
        <w:t>2.</w:t>
      </w:r>
      <w:r>
        <w:rPr>
          <w:rFonts w:hint="eastAsia" w:hAnsi="宋体"/>
          <w:color w:val="auto"/>
          <w:sz w:val="21"/>
          <w:szCs w:val="21"/>
          <w:highlight w:val="none"/>
          <w:lang w:val="en-US" w:eastAsia="zh-CN"/>
        </w:rPr>
        <w:t>2.1详细</w:t>
      </w:r>
      <w:r>
        <w:rPr>
          <w:rFonts w:hAnsi="宋体"/>
          <w:color w:val="auto"/>
          <w:sz w:val="21"/>
          <w:szCs w:val="21"/>
          <w:highlight w:val="none"/>
        </w:rPr>
        <w:t>评审标准：见评审办法前附表。</w:t>
      </w:r>
    </w:p>
    <w:p>
      <w:pPr>
        <w:spacing w:line="360" w:lineRule="auto"/>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3.评审程序</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3.1 基本程序</w:t>
      </w:r>
    </w:p>
    <w:p>
      <w:pPr>
        <w:spacing w:line="360" w:lineRule="auto"/>
        <w:ind w:firstLine="420" w:firstLineChars="200"/>
        <w:rPr>
          <w:color w:val="auto"/>
          <w:highlight w:val="none"/>
        </w:rPr>
      </w:pPr>
      <w:r>
        <w:rPr>
          <w:color w:val="auto"/>
          <w:highlight w:val="none"/>
        </w:rPr>
        <w:t>评</w:t>
      </w:r>
      <w:r>
        <w:rPr>
          <w:rFonts w:hint="eastAsia"/>
          <w:color w:val="auto"/>
          <w:highlight w:val="none"/>
        </w:rPr>
        <w:t>审</w:t>
      </w:r>
      <w:r>
        <w:rPr>
          <w:color w:val="auto"/>
          <w:highlight w:val="none"/>
        </w:rPr>
        <w:t>活动将按以下</w:t>
      </w:r>
      <w:r>
        <w:rPr>
          <w:rFonts w:hint="eastAsia"/>
          <w:color w:val="auto"/>
          <w:highlight w:val="none"/>
        </w:rPr>
        <w:t>四</w:t>
      </w:r>
      <w:r>
        <w:rPr>
          <w:color w:val="auto"/>
          <w:highlight w:val="none"/>
        </w:rPr>
        <w:t>个步骤进行：</w:t>
      </w:r>
    </w:p>
    <w:p>
      <w:pPr>
        <w:spacing w:line="360" w:lineRule="auto"/>
        <w:ind w:firstLine="420" w:firstLineChars="200"/>
        <w:rPr>
          <w:color w:val="auto"/>
          <w:highlight w:val="none"/>
        </w:rPr>
      </w:pPr>
      <w:r>
        <w:rPr>
          <w:rFonts w:hint="eastAsia"/>
          <w:color w:val="auto"/>
          <w:highlight w:val="none"/>
        </w:rPr>
        <w:t>（1）</w:t>
      </w:r>
      <w:r>
        <w:rPr>
          <w:color w:val="auto"/>
          <w:highlight w:val="none"/>
        </w:rPr>
        <w:t>评</w:t>
      </w:r>
      <w:r>
        <w:rPr>
          <w:rFonts w:hint="eastAsia"/>
          <w:color w:val="auto"/>
          <w:highlight w:val="none"/>
        </w:rPr>
        <w:t>审</w:t>
      </w:r>
      <w:r>
        <w:rPr>
          <w:color w:val="auto"/>
          <w:highlight w:val="none"/>
        </w:rPr>
        <w:t>准备；</w:t>
      </w:r>
    </w:p>
    <w:p>
      <w:pPr>
        <w:spacing w:line="360" w:lineRule="auto"/>
        <w:ind w:firstLine="420" w:firstLineChars="200"/>
        <w:rPr>
          <w:color w:val="auto"/>
          <w:highlight w:val="none"/>
        </w:rPr>
      </w:pPr>
      <w:r>
        <w:rPr>
          <w:color w:val="auto"/>
          <w:highlight w:val="none"/>
        </w:rPr>
        <w:t>（2）初步评审</w:t>
      </w:r>
      <w:r>
        <w:rPr>
          <w:rFonts w:hint="eastAsia"/>
          <w:color w:val="auto"/>
          <w:highlight w:val="none"/>
        </w:rPr>
        <w:t>；</w:t>
      </w:r>
    </w:p>
    <w:p>
      <w:pPr>
        <w:spacing w:line="360" w:lineRule="auto"/>
        <w:ind w:firstLine="420" w:firstLineChars="200"/>
        <w:rPr>
          <w:color w:val="auto"/>
          <w:highlight w:val="none"/>
        </w:rPr>
      </w:pPr>
      <w:r>
        <w:rPr>
          <w:color w:val="auto"/>
          <w:highlight w:val="none"/>
        </w:rPr>
        <w:t>（3）详细评审；</w:t>
      </w:r>
    </w:p>
    <w:p>
      <w:pPr>
        <w:spacing w:line="360" w:lineRule="auto"/>
        <w:ind w:firstLine="420" w:firstLineChars="200"/>
        <w:rPr>
          <w:color w:val="auto"/>
          <w:highlight w:val="none"/>
        </w:rPr>
      </w:pPr>
      <w:r>
        <w:rPr>
          <w:color w:val="auto"/>
          <w:highlight w:val="none"/>
        </w:rPr>
        <w:t>（4）推荐</w:t>
      </w:r>
      <w:r>
        <w:rPr>
          <w:rFonts w:hint="eastAsia"/>
          <w:color w:val="auto"/>
          <w:highlight w:val="none"/>
        </w:rPr>
        <w:t>成交候选</w:t>
      </w:r>
      <w:r>
        <w:rPr>
          <w:rFonts w:hint="eastAsia"/>
          <w:color w:val="auto"/>
          <w:highlight w:val="none"/>
          <w:lang w:eastAsia="zh-CN"/>
        </w:rPr>
        <w:t>供应商</w:t>
      </w:r>
      <w:r>
        <w:rPr>
          <w:color w:val="auto"/>
          <w:highlight w:val="none"/>
        </w:rPr>
        <w:t>及提交评</w:t>
      </w:r>
      <w:r>
        <w:rPr>
          <w:rFonts w:hint="eastAsia"/>
          <w:color w:val="auto"/>
          <w:highlight w:val="none"/>
        </w:rPr>
        <w:t>审</w:t>
      </w:r>
      <w:r>
        <w:rPr>
          <w:color w:val="auto"/>
          <w:highlight w:val="none"/>
        </w:rPr>
        <w:t>报告。</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3.</w:t>
      </w:r>
      <w:r>
        <w:rPr>
          <w:rFonts w:ascii="宋体" w:hAnsi="宋体" w:cs="宋体"/>
          <w:b/>
          <w:bCs/>
          <w:color w:val="auto"/>
          <w:szCs w:val="21"/>
          <w:highlight w:val="none"/>
        </w:rPr>
        <w:t>2</w:t>
      </w:r>
      <w:r>
        <w:rPr>
          <w:rFonts w:hint="eastAsia" w:ascii="宋体" w:hAnsi="宋体" w:cs="宋体"/>
          <w:b/>
          <w:bCs/>
          <w:color w:val="auto"/>
          <w:szCs w:val="21"/>
          <w:highlight w:val="none"/>
        </w:rPr>
        <w:t xml:space="preserve"> 评审准备</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3.2.1 评</w:t>
      </w:r>
      <w:r>
        <w:rPr>
          <w:rFonts w:hint="eastAsia" w:ascii="宋体" w:hAnsi="宋体"/>
          <w:color w:val="auto"/>
          <w:szCs w:val="21"/>
          <w:highlight w:val="none"/>
        </w:rPr>
        <w:t>审小组</w:t>
      </w:r>
      <w:r>
        <w:rPr>
          <w:rFonts w:ascii="宋体" w:hAnsi="宋体"/>
          <w:color w:val="auto"/>
          <w:szCs w:val="21"/>
          <w:highlight w:val="none"/>
        </w:rPr>
        <w:t>成员签到</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评</w:t>
      </w:r>
      <w:r>
        <w:rPr>
          <w:rFonts w:hint="eastAsia" w:ascii="宋体" w:hAnsi="宋体"/>
          <w:color w:val="auto"/>
          <w:szCs w:val="21"/>
          <w:highlight w:val="none"/>
        </w:rPr>
        <w:t>审小组</w:t>
      </w:r>
      <w:r>
        <w:rPr>
          <w:rFonts w:ascii="宋体" w:hAnsi="宋体"/>
          <w:color w:val="auto"/>
          <w:szCs w:val="21"/>
          <w:highlight w:val="none"/>
        </w:rPr>
        <w:t>成员到达评</w:t>
      </w:r>
      <w:r>
        <w:rPr>
          <w:rFonts w:hint="eastAsia" w:ascii="宋体" w:hAnsi="宋体"/>
          <w:color w:val="auto"/>
          <w:szCs w:val="21"/>
          <w:highlight w:val="none"/>
        </w:rPr>
        <w:t>审</w:t>
      </w:r>
      <w:r>
        <w:rPr>
          <w:rFonts w:ascii="宋体" w:hAnsi="宋体"/>
          <w:color w:val="auto"/>
          <w:szCs w:val="21"/>
          <w:highlight w:val="none"/>
        </w:rPr>
        <w:t>现场时应在签到表上签到以证明其出席。</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3.2.2 </w:t>
      </w:r>
      <w:r>
        <w:rPr>
          <w:rFonts w:hint="eastAsia" w:ascii="宋体" w:hAnsi="宋体"/>
          <w:color w:val="auto"/>
          <w:szCs w:val="21"/>
          <w:highlight w:val="none"/>
        </w:rPr>
        <w:t>评审小组</w:t>
      </w:r>
      <w:r>
        <w:rPr>
          <w:rFonts w:ascii="宋体" w:hAnsi="宋体"/>
          <w:color w:val="auto"/>
          <w:szCs w:val="21"/>
          <w:highlight w:val="none"/>
        </w:rPr>
        <w:t>的分工</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评审小组首先推举一名评审小组主任。评审小组主任负责主持评</w:t>
      </w:r>
      <w:r>
        <w:rPr>
          <w:rFonts w:hint="eastAsia" w:ascii="宋体" w:hAnsi="宋体"/>
          <w:color w:val="auto"/>
          <w:szCs w:val="21"/>
          <w:highlight w:val="none"/>
        </w:rPr>
        <w:t>审</w:t>
      </w:r>
      <w:r>
        <w:rPr>
          <w:rFonts w:ascii="宋体" w:hAnsi="宋体"/>
          <w:color w:val="auto"/>
          <w:szCs w:val="21"/>
          <w:highlight w:val="none"/>
        </w:rPr>
        <w:t>活动。评审小组主任在与其他评审小组成员协商的基础上，可以将评审小组划分为技术组和商务组，但最终评审结果须全体评审小组一致认可。</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3.2.3 熟悉文件资料</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评审小组主任应组织评审小组成员认真研究</w:t>
      </w:r>
      <w:r>
        <w:rPr>
          <w:rFonts w:hint="eastAsia" w:ascii="宋体" w:hAnsi="宋体"/>
          <w:color w:val="auto"/>
          <w:szCs w:val="21"/>
          <w:highlight w:val="none"/>
        </w:rPr>
        <w:t>采购</w:t>
      </w:r>
      <w:r>
        <w:rPr>
          <w:rFonts w:ascii="宋体" w:hAnsi="宋体"/>
          <w:color w:val="auto"/>
          <w:szCs w:val="21"/>
          <w:highlight w:val="none"/>
        </w:rPr>
        <w:t>文件，了解和熟悉</w:t>
      </w:r>
      <w:r>
        <w:rPr>
          <w:rFonts w:hint="eastAsia" w:ascii="宋体" w:hAnsi="宋体"/>
          <w:color w:val="auto"/>
          <w:szCs w:val="21"/>
          <w:highlight w:val="none"/>
        </w:rPr>
        <w:t>采购</w:t>
      </w:r>
      <w:r>
        <w:rPr>
          <w:rFonts w:ascii="宋体" w:hAnsi="宋体"/>
          <w:color w:val="auto"/>
          <w:szCs w:val="21"/>
          <w:highlight w:val="none"/>
        </w:rPr>
        <w:t>目的、</w:t>
      </w:r>
      <w:r>
        <w:rPr>
          <w:rFonts w:hint="eastAsia" w:ascii="宋体" w:hAnsi="宋体"/>
          <w:color w:val="auto"/>
          <w:szCs w:val="21"/>
          <w:highlight w:val="none"/>
        </w:rPr>
        <w:t>采购</w:t>
      </w:r>
      <w:r>
        <w:rPr>
          <w:rFonts w:ascii="宋体" w:hAnsi="宋体"/>
          <w:color w:val="auto"/>
          <w:szCs w:val="21"/>
          <w:highlight w:val="none"/>
        </w:rPr>
        <w:t>范围、主要合同条件、</w:t>
      </w:r>
      <w:r>
        <w:rPr>
          <w:rFonts w:hint="eastAsia" w:ascii="宋体" w:hAnsi="宋体"/>
          <w:color w:val="auto"/>
          <w:szCs w:val="21"/>
          <w:highlight w:val="none"/>
          <w:u w:val="none"/>
          <w:lang w:eastAsia="zh-CN"/>
        </w:rPr>
        <w:t>用户需求书</w:t>
      </w:r>
      <w:r>
        <w:rPr>
          <w:rFonts w:ascii="宋体" w:hAnsi="宋体"/>
          <w:color w:val="auto"/>
          <w:szCs w:val="21"/>
          <w:highlight w:val="none"/>
        </w:rPr>
        <w:t>、</w:t>
      </w:r>
      <w:r>
        <w:rPr>
          <w:rFonts w:hint="eastAsia" w:ascii="宋体" w:hAnsi="宋体"/>
          <w:color w:val="auto"/>
          <w:szCs w:val="21"/>
          <w:highlight w:val="none"/>
          <w:lang w:eastAsia="zh-CN"/>
        </w:rPr>
        <w:t>工</w:t>
      </w:r>
      <w:r>
        <w:rPr>
          <w:rFonts w:hint="eastAsia" w:ascii="宋体" w:hAnsi="宋体"/>
          <w:color w:val="auto"/>
          <w:szCs w:val="21"/>
          <w:highlight w:val="none"/>
        </w:rPr>
        <w:t>期</w:t>
      </w:r>
      <w:r>
        <w:rPr>
          <w:rFonts w:ascii="宋体" w:hAnsi="宋体"/>
          <w:color w:val="auto"/>
          <w:szCs w:val="21"/>
          <w:highlight w:val="none"/>
        </w:rPr>
        <w:t>等，掌握评</w:t>
      </w:r>
      <w:r>
        <w:rPr>
          <w:rFonts w:hint="eastAsia" w:ascii="宋体" w:hAnsi="宋体"/>
          <w:color w:val="auto"/>
          <w:szCs w:val="21"/>
          <w:highlight w:val="none"/>
        </w:rPr>
        <w:t>审</w:t>
      </w:r>
      <w:r>
        <w:rPr>
          <w:rFonts w:ascii="宋体" w:hAnsi="宋体"/>
          <w:color w:val="auto"/>
          <w:szCs w:val="21"/>
          <w:highlight w:val="none"/>
        </w:rPr>
        <w:t>标准和方法。未在</w:t>
      </w:r>
      <w:r>
        <w:rPr>
          <w:rFonts w:hint="eastAsia" w:ascii="宋体" w:hAnsi="宋体"/>
          <w:color w:val="auto"/>
          <w:szCs w:val="21"/>
          <w:highlight w:val="none"/>
        </w:rPr>
        <w:t>采购</w:t>
      </w:r>
      <w:r>
        <w:rPr>
          <w:rFonts w:ascii="宋体" w:hAnsi="宋体"/>
          <w:color w:val="auto"/>
          <w:szCs w:val="21"/>
          <w:highlight w:val="none"/>
        </w:rPr>
        <w:t>文件中规定的标准和方法不得作为评</w:t>
      </w:r>
      <w:r>
        <w:rPr>
          <w:rFonts w:hint="eastAsia" w:ascii="宋体" w:hAnsi="宋体"/>
          <w:color w:val="auto"/>
          <w:szCs w:val="21"/>
          <w:highlight w:val="none"/>
        </w:rPr>
        <w:t>审</w:t>
      </w:r>
      <w:r>
        <w:rPr>
          <w:rFonts w:ascii="宋体" w:hAnsi="宋体"/>
          <w:color w:val="auto"/>
          <w:szCs w:val="21"/>
          <w:highlight w:val="none"/>
        </w:rPr>
        <w:t>的依据。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（2）采购人</w:t>
      </w:r>
      <w:r>
        <w:rPr>
          <w:rFonts w:ascii="宋体" w:hAnsi="宋体"/>
          <w:color w:val="auto"/>
          <w:szCs w:val="21"/>
          <w:highlight w:val="none"/>
        </w:rPr>
        <w:t>应向评审小组提供评</w:t>
      </w:r>
      <w:r>
        <w:rPr>
          <w:rFonts w:hint="eastAsia" w:ascii="宋体" w:hAnsi="宋体"/>
          <w:color w:val="auto"/>
          <w:szCs w:val="21"/>
          <w:highlight w:val="none"/>
        </w:rPr>
        <w:t>审</w:t>
      </w:r>
      <w:r>
        <w:rPr>
          <w:rFonts w:ascii="宋体" w:hAnsi="宋体"/>
          <w:color w:val="auto"/>
          <w:szCs w:val="21"/>
          <w:highlight w:val="none"/>
        </w:rPr>
        <w:t>所需的信息和数据，包括</w:t>
      </w:r>
      <w:r>
        <w:rPr>
          <w:rFonts w:hint="eastAsia" w:ascii="宋体" w:hAnsi="宋体"/>
          <w:color w:val="auto"/>
          <w:szCs w:val="21"/>
          <w:highlight w:val="none"/>
        </w:rPr>
        <w:t>采购</w:t>
      </w:r>
      <w:r>
        <w:rPr>
          <w:rFonts w:ascii="宋体" w:hAnsi="宋体"/>
          <w:color w:val="auto"/>
          <w:szCs w:val="21"/>
          <w:highlight w:val="none"/>
        </w:rPr>
        <w:t>文件、</w:t>
      </w:r>
      <w:r>
        <w:rPr>
          <w:rFonts w:hint="eastAsia" w:ascii="宋体" w:hAnsi="宋体"/>
          <w:color w:val="auto"/>
          <w:szCs w:val="21"/>
          <w:highlight w:val="none"/>
        </w:rPr>
        <w:t>唱价</w:t>
      </w:r>
      <w:r>
        <w:rPr>
          <w:rFonts w:ascii="宋体" w:hAnsi="宋体"/>
          <w:color w:val="auto"/>
          <w:szCs w:val="21"/>
          <w:highlight w:val="none"/>
        </w:rPr>
        <w:t>记录、有关的法律、法规、规章、国家标准以及</w:t>
      </w:r>
      <w:r>
        <w:rPr>
          <w:rFonts w:hint="eastAsia" w:ascii="宋体" w:hAnsi="宋体"/>
          <w:color w:val="auto"/>
          <w:szCs w:val="21"/>
          <w:highlight w:val="none"/>
        </w:rPr>
        <w:t>采购人</w:t>
      </w:r>
      <w:r>
        <w:rPr>
          <w:rFonts w:ascii="宋体" w:hAnsi="宋体"/>
          <w:color w:val="auto"/>
          <w:szCs w:val="21"/>
          <w:highlight w:val="none"/>
        </w:rPr>
        <w:t>或评审小组认为必要的其他信息和数据。</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3.2.4 对</w:t>
      </w:r>
      <w:r>
        <w:rPr>
          <w:rFonts w:hint="eastAsia" w:ascii="宋体" w:hAnsi="宋体"/>
          <w:color w:val="auto"/>
          <w:szCs w:val="21"/>
          <w:highlight w:val="none"/>
        </w:rPr>
        <w:t>响应</w:t>
      </w:r>
      <w:r>
        <w:rPr>
          <w:rFonts w:ascii="宋体" w:hAnsi="宋体"/>
          <w:color w:val="auto"/>
          <w:szCs w:val="21"/>
          <w:highlight w:val="none"/>
        </w:rPr>
        <w:t>文件进行基础性数据分析和整理工作</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在不改变</w:t>
      </w:r>
      <w:r>
        <w:rPr>
          <w:rFonts w:hint="eastAsia" w:ascii="宋体" w:hAnsi="宋体"/>
          <w:color w:val="auto"/>
          <w:szCs w:val="21"/>
          <w:highlight w:val="none"/>
        </w:rPr>
        <w:t>供应商响应</w:t>
      </w:r>
      <w:r>
        <w:rPr>
          <w:rFonts w:ascii="宋体" w:hAnsi="宋体"/>
          <w:color w:val="auto"/>
          <w:szCs w:val="21"/>
          <w:highlight w:val="none"/>
        </w:rPr>
        <w:t>文件实质性内容的前提下，评审小组应当</w:t>
      </w:r>
      <w:r>
        <w:rPr>
          <w:rFonts w:hint="eastAsia" w:ascii="宋体" w:hAnsi="宋体"/>
          <w:color w:val="auto"/>
          <w:szCs w:val="21"/>
          <w:highlight w:val="none"/>
        </w:rPr>
        <w:t>对响应文件进行基础性数据分析和整理工作</w:t>
      </w:r>
      <w:r>
        <w:rPr>
          <w:rFonts w:ascii="宋体" w:hAnsi="宋体"/>
          <w:color w:val="auto"/>
          <w:szCs w:val="21"/>
          <w:highlight w:val="none"/>
        </w:rPr>
        <w:t>，发现并提取其中可能存在的对</w:t>
      </w:r>
      <w:r>
        <w:rPr>
          <w:rFonts w:hint="eastAsia" w:ascii="宋体" w:hAnsi="宋体"/>
          <w:color w:val="auto"/>
          <w:szCs w:val="21"/>
          <w:highlight w:val="none"/>
        </w:rPr>
        <w:t>采购</w:t>
      </w:r>
      <w:r>
        <w:rPr>
          <w:rFonts w:ascii="宋体" w:hAnsi="宋体"/>
          <w:color w:val="auto"/>
          <w:szCs w:val="21"/>
          <w:highlight w:val="none"/>
        </w:rPr>
        <w:t>范围理解的偏差、报价的算术性错误、错漏项、报价构成不合理、不平衡报价等明显异常的问题，并将这些问题整理形成</w:t>
      </w:r>
      <w:r>
        <w:rPr>
          <w:rFonts w:hint="eastAsia" w:ascii="宋体" w:hAnsi="宋体"/>
          <w:color w:val="auto"/>
          <w:szCs w:val="21"/>
          <w:highlight w:val="none"/>
        </w:rPr>
        <w:t>问题清单</w:t>
      </w:r>
      <w:r>
        <w:rPr>
          <w:rFonts w:ascii="宋体" w:hAnsi="宋体"/>
          <w:color w:val="auto"/>
          <w:szCs w:val="21"/>
          <w:highlight w:val="none"/>
        </w:rPr>
        <w:t>。评审小组对</w:t>
      </w:r>
      <w:r>
        <w:rPr>
          <w:rFonts w:hint="eastAsia" w:ascii="宋体" w:hAnsi="宋体"/>
          <w:color w:val="auto"/>
          <w:szCs w:val="21"/>
          <w:highlight w:val="none"/>
        </w:rPr>
        <w:t>问题清单</w:t>
      </w:r>
      <w:r>
        <w:rPr>
          <w:rFonts w:ascii="宋体" w:hAnsi="宋体"/>
          <w:color w:val="auto"/>
          <w:szCs w:val="21"/>
          <w:highlight w:val="none"/>
        </w:rPr>
        <w:t>审议后，对于需要</w:t>
      </w:r>
      <w:r>
        <w:rPr>
          <w:rFonts w:hint="eastAsia" w:ascii="宋体" w:hAnsi="宋体"/>
          <w:color w:val="auto"/>
          <w:szCs w:val="21"/>
          <w:highlight w:val="none"/>
        </w:rPr>
        <w:t>供应商</w:t>
      </w:r>
      <w:r>
        <w:rPr>
          <w:rFonts w:ascii="宋体" w:hAnsi="宋体"/>
          <w:color w:val="auto"/>
          <w:szCs w:val="21"/>
          <w:highlight w:val="none"/>
        </w:rPr>
        <w:t>进行澄清、说明或补正的问题，形成</w:t>
      </w:r>
      <w:r>
        <w:rPr>
          <w:rFonts w:hint="eastAsia" w:ascii="宋体" w:hAnsi="宋体"/>
          <w:color w:val="auto"/>
          <w:szCs w:val="21"/>
          <w:highlight w:val="none"/>
        </w:rPr>
        <w:t>澄清问题清单</w:t>
      </w:r>
      <w:r>
        <w:rPr>
          <w:rFonts w:ascii="宋体" w:hAnsi="宋体"/>
          <w:color w:val="auto"/>
          <w:szCs w:val="21"/>
          <w:highlight w:val="none"/>
        </w:rPr>
        <w:t>，向</w:t>
      </w:r>
      <w:r>
        <w:rPr>
          <w:rFonts w:hint="eastAsia" w:ascii="宋体" w:hAnsi="宋体"/>
          <w:color w:val="auto"/>
          <w:szCs w:val="21"/>
          <w:highlight w:val="none"/>
        </w:rPr>
        <w:t>供应商</w:t>
      </w:r>
      <w:r>
        <w:rPr>
          <w:rFonts w:ascii="宋体" w:hAnsi="宋体"/>
          <w:color w:val="auto"/>
          <w:szCs w:val="21"/>
          <w:highlight w:val="none"/>
        </w:rPr>
        <w:t>人发出问题澄清通知。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（2）供应商</w:t>
      </w:r>
      <w:r>
        <w:rPr>
          <w:rFonts w:ascii="宋体" w:hAnsi="宋体"/>
          <w:color w:val="auto"/>
          <w:szCs w:val="21"/>
          <w:highlight w:val="none"/>
        </w:rPr>
        <w:t>应当按照评审小组的要求，</w:t>
      </w:r>
      <w:r>
        <w:rPr>
          <w:rFonts w:hint="eastAsia" w:ascii="宋体" w:hAnsi="宋体"/>
          <w:color w:val="auto"/>
          <w:szCs w:val="21"/>
          <w:highlight w:val="none"/>
        </w:rPr>
        <w:t>在规定的时间内通过采购平台提供加盖公章或法定代表人（或其委托代理人）签署的澄清、说明或者补正资料。</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3.</w:t>
      </w:r>
      <w:r>
        <w:rPr>
          <w:rFonts w:ascii="宋体" w:hAnsi="宋体" w:cs="宋体"/>
          <w:b/>
          <w:bCs/>
          <w:color w:val="auto"/>
          <w:szCs w:val="21"/>
          <w:highlight w:val="none"/>
        </w:rPr>
        <w:t>3</w:t>
      </w:r>
      <w:r>
        <w:rPr>
          <w:rFonts w:hint="eastAsia" w:ascii="宋体" w:hAnsi="宋体" w:cs="宋体"/>
          <w:b/>
          <w:bCs/>
          <w:color w:val="auto"/>
          <w:szCs w:val="21"/>
          <w:highlight w:val="none"/>
        </w:rPr>
        <w:t xml:space="preserve"> 初步评审</w:t>
      </w:r>
    </w:p>
    <w:p>
      <w:pPr>
        <w:spacing w:line="360" w:lineRule="auto"/>
        <w:ind w:firstLine="420" w:firstLineChars="200"/>
        <w:rPr>
          <w:rFonts w:ascii="宋体" w:hAnsi="宋体" w:cs="宋体"/>
          <w:color w:val="auto"/>
          <w:szCs w:val="21"/>
          <w:highlight w:val="none"/>
        </w:rPr>
      </w:pPr>
      <w:r>
        <w:rPr>
          <w:rFonts w:hAnsi="宋体"/>
          <w:color w:val="auto"/>
          <w:szCs w:val="21"/>
          <w:highlight w:val="none"/>
        </w:rPr>
        <w:t>评审小组</w:t>
      </w:r>
      <w:r>
        <w:rPr>
          <w:rFonts w:hint="eastAsia" w:hAnsi="宋体"/>
          <w:color w:val="auto"/>
          <w:szCs w:val="21"/>
          <w:highlight w:val="none"/>
        </w:rPr>
        <w:t>根据第</w:t>
      </w:r>
      <w:r>
        <w:rPr>
          <w:rFonts w:hAnsi="宋体"/>
          <w:color w:val="auto"/>
          <w:szCs w:val="21"/>
          <w:highlight w:val="none"/>
        </w:rPr>
        <w:t>2.1</w:t>
      </w:r>
      <w:r>
        <w:rPr>
          <w:rFonts w:hint="eastAsia" w:hAnsi="宋体"/>
          <w:color w:val="auto"/>
          <w:szCs w:val="21"/>
          <w:highlight w:val="none"/>
        </w:rPr>
        <w:t>项规定的评审因素和评审标准，对供应商</w:t>
      </w:r>
      <w:r>
        <w:rPr>
          <w:rFonts w:hint="eastAsia"/>
          <w:color w:val="auto"/>
          <w:szCs w:val="21"/>
          <w:highlight w:val="none"/>
        </w:rPr>
        <w:t>的</w:t>
      </w:r>
      <w:r>
        <w:rPr>
          <w:rFonts w:hint="eastAsia" w:hAnsi="宋体"/>
          <w:color w:val="auto"/>
          <w:szCs w:val="21"/>
          <w:highlight w:val="none"/>
        </w:rPr>
        <w:t>响应文件进行初步审查。</w:t>
      </w:r>
      <w:r>
        <w:rPr>
          <w:rFonts w:hint="eastAsia" w:ascii="宋体" w:hAnsi="宋体" w:cs="宋体"/>
          <w:color w:val="auto"/>
          <w:szCs w:val="21"/>
          <w:highlight w:val="none"/>
        </w:rPr>
        <w:t>有一项不符合评审标准的，应当予以否决。</w:t>
      </w:r>
    </w:p>
    <w:p>
      <w:pPr>
        <w:spacing w:line="360" w:lineRule="auto"/>
        <w:ind w:firstLine="420" w:firstLineChars="200"/>
        <w:rPr>
          <w:color w:val="auto"/>
          <w:szCs w:val="21"/>
          <w:highlight w:val="none"/>
        </w:rPr>
      </w:pPr>
      <w:r>
        <w:rPr>
          <w:color w:val="auto"/>
          <w:szCs w:val="21"/>
          <w:highlight w:val="none"/>
        </w:rPr>
        <w:t>3.3.1 形式评审</w:t>
      </w:r>
    </w:p>
    <w:p>
      <w:pPr>
        <w:spacing w:line="360" w:lineRule="auto"/>
        <w:ind w:firstLine="420" w:firstLineChars="200"/>
        <w:rPr>
          <w:color w:val="auto"/>
          <w:szCs w:val="21"/>
          <w:highlight w:val="none"/>
        </w:rPr>
      </w:pPr>
      <w:r>
        <w:rPr>
          <w:rFonts w:hAnsi="宋体"/>
          <w:color w:val="auto"/>
          <w:szCs w:val="21"/>
          <w:highlight w:val="none"/>
        </w:rPr>
        <w:t>评审小组</w:t>
      </w:r>
      <w:r>
        <w:rPr>
          <w:color w:val="auto"/>
          <w:szCs w:val="21"/>
          <w:highlight w:val="none"/>
        </w:rPr>
        <w:t>根据评</w:t>
      </w:r>
      <w:r>
        <w:rPr>
          <w:rFonts w:hint="eastAsia"/>
          <w:color w:val="auto"/>
          <w:szCs w:val="21"/>
          <w:highlight w:val="none"/>
        </w:rPr>
        <w:t>审</w:t>
      </w:r>
      <w:r>
        <w:rPr>
          <w:color w:val="auto"/>
          <w:szCs w:val="21"/>
          <w:highlight w:val="none"/>
        </w:rPr>
        <w:t>办法前附表中规定的评审因素和评审标准，对</w:t>
      </w:r>
      <w:r>
        <w:rPr>
          <w:rFonts w:hint="eastAsia"/>
          <w:color w:val="auto"/>
          <w:szCs w:val="21"/>
          <w:highlight w:val="none"/>
        </w:rPr>
        <w:t>供应商的响应</w:t>
      </w:r>
      <w:r>
        <w:rPr>
          <w:color w:val="auto"/>
          <w:szCs w:val="21"/>
          <w:highlight w:val="none"/>
        </w:rPr>
        <w:t>文件进行形式评审。</w:t>
      </w:r>
    </w:p>
    <w:p>
      <w:pPr>
        <w:spacing w:line="360" w:lineRule="auto"/>
        <w:ind w:firstLine="420" w:firstLineChars="200"/>
        <w:rPr>
          <w:color w:val="auto"/>
          <w:szCs w:val="21"/>
          <w:highlight w:val="none"/>
        </w:rPr>
      </w:pPr>
      <w:r>
        <w:rPr>
          <w:color w:val="auto"/>
          <w:szCs w:val="21"/>
          <w:highlight w:val="none"/>
        </w:rPr>
        <w:t>3.3.2 资格评审</w:t>
      </w:r>
    </w:p>
    <w:p>
      <w:pPr>
        <w:spacing w:line="360" w:lineRule="auto"/>
        <w:ind w:firstLine="420" w:firstLineChars="200"/>
        <w:rPr>
          <w:color w:val="auto"/>
          <w:szCs w:val="21"/>
          <w:highlight w:val="none"/>
        </w:rPr>
      </w:pPr>
      <w:r>
        <w:rPr>
          <w:rFonts w:hint="eastAsia"/>
          <w:color w:val="auto"/>
          <w:szCs w:val="21"/>
          <w:highlight w:val="none"/>
        </w:rPr>
        <w:t>（1）</w:t>
      </w:r>
      <w:r>
        <w:rPr>
          <w:color w:val="auto"/>
          <w:szCs w:val="21"/>
          <w:highlight w:val="none"/>
        </w:rPr>
        <w:t>评审小组根据评</w:t>
      </w:r>
      <w:r>
        <w:rPr>
          <w:rFonts w:hint="eastAsia"/>
          <w:color w:val="auto"/>
          <w:szCs w:val="21"/>
          <w:highlight w:val="none"/>
        </w:rPr>
        <w:t>审</w:t>
      </w:r>
      <w:r>
        <w:rPr>
          <w:color w:val="auto"/>
          <w:szCs w:val="21"/>
          <w:highlight w:val="none"/>
        </w:rPr>
        <w:t>办法前附表规定的评审因素和评审标准，对</w:t>
      </w:r>
      <w:r>
        <w:rPr>
          <w:rFonts w:hint="eastAsia"/>
          <w:color w:val="auto"/>
          <w:szCs w:val="21"/>
          <w:highlight w:val="none"/>
        </w:rPr>
        <w:t>供应商的响应</w:t>
      </w:r>
      <w:r>
        <w:rPr>
          <w:color w:val="auto"/>
          <w:szCs w:val="21"/>
          <w:highlight w:val="none"/>
        </w:rPr>
        <w:t>文件进行资格评审。</w:t>
      </w:r>
    </w:p>
    <w:p>
      <w:pPr>
        <w:spacing w:line="360" w:lineRule="auto"/>
        <w:ind w:firstLine="420" w:firstLineChars="200"/>
        <w:rPr>
          <w:color w:val="auto"/>
          <w:szCs w:val="21"/>
          <w:highlight w:val="none"/>
        </w:rPr>
      </w:pPr>
      <w:r>
        <w:rPr>
          <w:rFonts w:hint="eastAsia"/>
          <w:color w:val="auto"/>
          <w:szCs w:val="21"/>
          <w:highlight w:val="none"/>
        </w:rPr>
        <w:t>（2）资格评审过程中，评审小组发现供应商提交的资格审查资料不全时，应当听取该供应商的说明。</w:t>
      </w:r>
    </w:p>
    <w:p>
      <w:pPr>
        <w:spacing w:line="360" w:lineRule="auto"/>
        <w:ind w:firstLine="420" w:firstLineChars="200"/>
        <w:rPr>
          <w:color w:val="auto"/>
          <w:szCs w:val="21"/>
          <w:highlight w:val="none"/>
        </w:rPr>
      </w:pPr>
      <w:r>
        <w:rPr>
          <w:color w:val="auto"/>
          <w:szCs w:val="21"/>
          <w:highlight w:val="none"/>
        </w:rPr>
        <w:t>3.3.3 响应性评审</w:t>
      </w:r>
    </w:p>
    <w:p>
      <w:pPr>
        <w:spacing w:line="360" w:lineRule="auto"/>
        <w:ind w:firstLine="420" w:firstLineChars="200"/>
        <w:rPr>
          <w:color w:val="auto"/>
          <w:szCs w:val="21"/>
          <w:highlight w:val="none"/>
        </w:rPr>
      </w:pPr>
      <w:r>
        <w:rPr>
          <w:color w:val="auto"/>
          <w:szCs w:val="21"/>
          <w:highlight w:val="none"/>
        </w:rPr>
        <w:t>评审小组根据评</w:t>
      </w:r>
      <w:r>
        <w:rPr>
          <w:rFonts w:hint="eastAsia"/>
          <w:color w:val="auto"/>
          <w:szCs w:val="21"/>
          <w:highlight w:val="none"/>
        </w:rPr>
        <w:t>审</w:t>
      </w:r>
      <w:r>
        <w:rPr>
          <w:color w:val="auto"/>
          <w:szCs w:val="21"/>
          <w:highlight w:val="none"/>
        </w:rPr>
        <w:t>办法前附表中规定的评审因素和评审标准，对</w:t>
      </w:r>
      <w:r>
        <w:rPr>
          <w:rFonts w:hint="eastAsia"/>
          <w:color w:val="auto"/>
          <w:szCs w:val="21"/>
          <w:highlight w:val="none"/>
        </w:rPr>
        <w:t>供应商的响应</w:t>
      </w:r>
      <w:r>
        <w:rPr>
          <w:color w:val="auto"/>
          <w:szCs w:val="21"/>
          <w:highlight w:val="none"/>
        </w:rPr>
        <w:t>文件进行响应性评审。</w:t>
      </w:r>
    </w:p>
    <w:p>
      <w:pPr>
        <w:spacing w:line="360" w:lineRule="auto"/>
        <w:ind w:firstLine="420" w:firstLineChars="200"/>
        <w:rPr>
          <w:color w:val="auto"/>
          <w:szCs w:val="21"/>
          <w:highlight w:val="none"/>
        </w:rPr>
      </w:pPr>
      <w:r>
        <w:rPr>
          <w:color w:val="auto"/>
          <w:szCs w:val="21"/>
          <w:highlight w:val="none"/>
        </w:rPr>
        <w:t>3.3.4 算术错误修正</w:t>
      </w:r>
    </w:p>
    <w:p>
      <w:pPr>
        <w:spacing w:line="360" w:lineRule="auto"/>
        <w:ind w:firstLine="420" w:firstLineChars="200"/>
        <w:rPr>
          <w:color w:val="auto"/>
          <w:szCs w:val="21"/>
          <w:highlight w:val="none"/>
        </w:rPr>
      </w:pPr>
      <w:r>
        <w:rPr>
          <w:color w:val="auto"/>
          <w:szCs w:val="21"/>
          <w:highlight w:val="none"/>
        </w:rPr>
        <w:t>评审小组检查</w:t>
      </w:r>
      <w:r>
        <w:rPr>
          <w:rFonts w:hint="eastAsia"/>
          <w:color w:val="auto"/>
          <w:szCs w:val="21"/>
          <w:highlight w:val="none"/>
        </w:rPr>
        <w:t>供应商的</w:t>
      </w:r>
      <w:r>
        <w:rPr>
          <w:color w:val="auto"/>
          <w:szCs w:val="21"/>
          <w:highlight w:val="none"/>
        </w:rPr>
        <w:t>报价是否有算术错误，算术性错误分析和修正按以下原则进行，修正的价格经</w:t>
      </w:r>
      <w:r>
        <w:rPr>
          <w:rFonts w:hint="eastAsia"/>
          <w:color w:val="auto"/>
          <w:szCs w:val="21"/>
          <w:highlight w:val="none"/>
        </w:rPr>
        <w:t>供应商通过采购平台进行</w:t>
      </w:r>
      <w:r>
        <w:rPr>
          <w:color w:val="auto"/>
          <w:szCs w:val="21"/>
          <w:highlight w:val="none"/>
        </w:rPr>
        <w:t>确认后具有约束力。</w:t>
      </w:r>
      <w:r>
        <w:rPr>
          <w:rFonts w:hint="eastAsia"/>
          <w:color w:val="auto"/>
          <w:szCs w:val="21"/>
          <w:highlight w:val="none"/>
        </w:rPr>
        <w:t>供应商</w:t>
      </w:r>
      <w:r>
        <w:rPr>
          <w:color w:val="auto"/>
          <w:szCs w:val="21"/>
          <w:highlight w:val="none"/>
        </w:rPr>
        <w:t>不接受修正价格的，应当</w:t>
      </w:r>
      <w:r>
        <w:rPr>
          <w:rFonts w:hint="eastAsia"/>
          <w:color w:val="auto"/>
          <w:szCs w:val="21"/>
          <w:highlight w:val="none"/>
        </w:rPr>
        <w:t>予以</w:t>
      </w:r>
      <w:r>
        <w:rPr>
          <w:color w:val="auto"/>
          <w:szCs w:val="21"/>
          <w:highlight w:val="none"/>
        </w:rPr>
        <w:t>否决。</w:t>
      </w:r>
    </w:p>
    <w:p>
      <w:pPr>
        <w:pStyle w:val="187"/>
        <w:rPr>
          <w:rFonts w:hAnsi="宋体"/>
          <w:color w:val="auto"/>
          <w:sz w:val="21"/>
          <w:szCs w:val="21"/>
          <w:highlight w:val="none"/>
        </w:rPr>
      </w:pPr>
      <w:r>
        <w:rPr>
          <w:rFonts w:hAnsi="宋体"/>
          <w:color w:val="auto"/>
          <w:sz w:val="21"/>
          <w:szCs w:val="21"/>
          <w:highlight w:val="none"/>
        </w:rPr>
        <w:t>（</w:t>
      </w:r>
      <w:r>
        <w:rPr>
          <w:rFonts w:hint="eastAsia" w:hAnsi="宋体"/>
          <w:color w:val="auto"/>
          <w:sz w:val="21"/>
          <w:szCs w:val="21"/>
          <w:highlight w:val="none"/>
        </w:rPr>
        <w:t>1</w:t>
      </w:r>
      <w:r>
        <w:rPr>
          <w:rFonts w:hAnsi="宋体"/>
          <w:color w:val="auto"/>
          <w:sz w:val="21"/>
          <w:szCs w:val="21"/>
          <w:highlight w:val="none"/>
        </w:rPr>
        <w:t>）</w:t>
      </w:r>
      <w:r>
        <w:rPr>
          <w:rFonts w:hint="eastAsia" w:hAnsi="宋体"/>
          <w:color w:val="auto"/>
          <w:sz w:val="21"/>
          <w:szCs w:val="21"/>
          <w:highlight w:val="none"/>
        </w:rPr>
        <w:t>响应文件</w:t>
      </w:r>
      <w:r>
        <w:rPr>
          <w:rFonts w:hAnsi="宋体"/>
          <w:color w:val="auto"/>
          <w:sz w:val="21"/>
          <w:szCs w:val="21"/>
          <w:highlight w:val="none"/>
        </w:rPr>
        <w:t>中的大写金额与小写金额不一致的，以大写金额为准；</w:t>
      </w:r>
    </w:p>
    <w:p>
      <w:pPr>
        <w:pStyle w:val="187"/>
        <w:rPr>
          <w:rFonts w:hAnsi="宋体"/>
          <w:color w:val="auto"/>
          <w:sz w:val="21"/>
          <w:szCs w:val="21"/>
          <w:highlight w:val="none"/>
        </w:rPr>
      </w:pPr>
      <w:r>
        <w:rPr>
          <w:rFonts w:hAnsi="宋体"/>
          <w:color w:val="auto"/>
          <w:sz w:val="21"/>
          <w:szCs w:val="21"/>
          <w:highlight w:val="none"/>
        </w:rPr>
        <w:t>（</w:t>
      </w:r>
      <w:r>
        <w:rPr>
          <w:rFonts w:hint="eastAsia" w:hAnsi="宋体"/>
          <w:color w:val="auto"/>
          <w:sz w:val="21"/>
          <w:szCs w:val="21"/>
          <w:highlight w:val="none"/>
        </w:rPr>
        <w:t>2</w:t>
      </w:r>
      <w:r>
        <w:rPr>
          <w:rFonts w:hAnsi="宋体"/>
          <w:color w:val="auto"/>
          <w:sz w:val="21"/>
          <w:szCs w:val="21"/>
          <w:highlight w:val="none"/>
        </w:rPr>
        <w:t>）</w:t>
      </w:r>
      <w:r>
        <w:rPr>
          <w:rFonts w:hint="eastAsia" w:hAnsi="宋体"/>
          <w:color w:val="auto"/>
          <w:sz w:val="21"/>
          <w:szCs w:val="21"/>
          <w:highlight w:val="none"/>
        </w:rPr>
        <w:t>总价金额与依据单价计算出的结果不一致的，以单价金额为准修正总价，但单价金额小数点有明显错误的除外。</w:t>
      </w:r>
    </w:p>
    <w:p>
      <w:pPr>
        <w:pStyle w:val="187"/>
        <w:rPr>
          <w:rFonts w:hAnsi="宋体"/>
          <w:color w:val="auto"/>
          <w:sz w:val="21"/>
          <w:szCs w:val="21"/>
          <w:highlight w:val="none"/>
        </w:rPr>
      </w:pPr>
      <w:r>
        <w:rPr>
          <w:rFonts w:hAnsi="宋体"/>
          <w:color w:val="auto"/>
          <w:sz w:val="21"/>
          <w:szCs w:val="21"/>
          <w:highlight w:val="none"/>
        </w:rPr>
        <w:t>（</w:t>
      </w:r>
      <w:r>
        <w:rPr>
          <w:rFonts w:hint="eastAsia" w:hAnsi="宋体"/>
          <w:color w:val="auto"/>
          <w:sz w:val="21"/>
          <w:szCs w:val="21"/>
          <w:highlight w:val="none"/>
        </w:rPr>
        <w:t>3</w:t>
      </w:r>
      <w:r>
        <w:rPr>
          <w:rFonts w:hAnsi="宋体"/>
          <w:color w:val="auto"/>
          <w:sz w:val="21"/>
          <w:szCs w:val="21"/>
          <w:highlight w:val="none"/>
        </w:rPr>
        <w:t>）</w:t>
      </w:r>
      <w:r>
        <w:rPr>
          <w:rFonts w:hint="eastAsia" w:hAnsi="宋体"/>
          <w:color w:val="auto"/>
          <w:sz w:val="21"/>
          <w:szCs w:val="21"/>
          <w:highlight w:val="none"/>
        </w:rPr>
        <w:t>总</w:t>
      </w:r>
      <w:r>
        <w:rPr>
          <w:rFonts w:hAnsi="宋体"/>
          <w:color w:val="auto"/>
          <w:sz w:val="21"/>
          <w:szCs w:val="21"/>
          <w:highlight w:val="none"/>
        </w:rPr>
        <w:t>报价为各分项报价金额之和，</w:t>
      </w:r>
      <w:r>
        <w:rPr>
          <w:rFonts w:hint="eastAsia" w:hAnsi="宋体"/>
          <w:color w:val="auto"/>
          <w:sz w:val="21"/>
          <w:szCs w:val="21"/>
          <w:highlight w:val="none"/>
        </w:rPr>
        <w:t>总</w:t>
      </w:r>
      <w:r>
        <w:rPr>
          <w:rFonts w:hAnsi="宋体"/>
          <w:color w:val="auto"/>
          <w:sz w:val="21"/>
          <w:szCs w:val="21"/>
          <w:highlight w:val="none"/>
        </w:rPr>
        <w:t>报价与分项报价的合价不一致的，应以各分项合价累计数为准，修正</w:t>
      </w:r>
      <w:r>
        <w:rPr>
          <w:rFonts w:hint="eastAsia" w:hAnsi="宋体"/>
          <w:color w:val="auto"/>
          <w:sz w:val="21"/>
          <w:szCs w:val="21"/>
          <w:highlight w:val="none"/>
        </w:rPr>
        <w:t>总</w:t>
      </w:r>
      <w:r>
        <w:rPr>
          <w:rFonts w:hAnsi="宋体"/>
          <w:color w:val="auto"/>
          <w:sz w:val="21"/>
          <w:szCs w:val="21"/>
          <w:highlight w:val="none"/>
        </w:rPr>
        <w:t>报价；</w:t>
      </w:r>
    </w:p>
    <w:p>
      <w:pPr>
        <w:pStyle w:val="187"/>
        <w:rPr>
          <w:rFonts w:hAnsi="宋体"/>
          <w:color w:val="auto"/>
          <w:sz w:val="21"/>
          <w:szCs w:val="21"/>
          <w:highlight w:val="none"/>
        </w:rPr>
      </w:pPr>
      <w:r>
        <w:rPr>
          <w:rFonts w:hAnsi="宋体"/>
          <w:color w:val="auto"/>
          <w:sz w:val="21"/>
          <w:szCs w:val="21"/>
          <w:highlight w:val="none"/>
        </w:rPr>
        <w:t>（</w:t>
      </w:r>
      <w:r>
        <w:rPr>
          <w:rFonts w:hint="eastAsia" w:hAnsi="宋体"/>
          <w:color w:val="auto"/>
          <w:sz w:val="21"/>
          <w:szCs w:val="21"/>
          <w:highlight w:val="none"/>
        </w:rPr>
        <w:t>4</w:t>
      </w:r>
      <w:r>
        <w:rPr>
          <w:rFonts w:hAnsi="宋体"/>
          <w:color w:val="auto"/>
          <w:sz w:val="21"/>
          <w:szCs w:val="21"/>
          <w:highlight w:val="none"/>
        </w:rPr>
        <w:t>）如果分项报价中存在缺漏项，则视为缺漏项价格已包含在其他分项报价之中</w:t>
      </w:r>
      <w:r>
        <w:rPr>
          <w:rFonts w:hint="eastAsia" w:hAnsi="宋体"/>
          <w:color w:val="auto"/>
          <w:sz w:val="21"/>
          <w:szCs w:val="21"/>
          <w:highlight w:val="none"/>
        </w:rPr>
        <w:t>。</w:t>
      </w:r>
    </w:p>
    <w:p>
      <w:pPr>
        <w:pStyle w:val="187"/>
        <w:rPr>
          <w:rFonts w:hAnsi="宋体"/>
          <w:color w:val="auto"/>
          <w:sz w:val="21"/>
          <w:szCs w:val="21"/>
          <w:highlight w:val="none"/>
        </w:rPr>
      </w:pPr>
      <w:r>
        <w:rPr>
          <w:rFonts w:hint="eastAsia" w:hAnsi="宋体"/>
          <w:color w:val="auto"/>
          <w:sz w:val="21"/>
          <w:szCs w:val="21"/>
          <w:highlight w:val="none"/>
        </w:rPr>
        <w:t>评审小组根据算术错误修正结果计算评审价。评审小组对算术错误的修正应向供应商作澄清。供应商对修正结果应通过</w:t>
      </w:r>
      <w:r>
        <w:rPr>
          <w:rFonts w:hint="eastAsia"/>
          <w:color w:val="auto"/>
          <w:sz w:val="21"/>
          <w:szCs w:val="21"/>
          <w:highlight w:val="none"/>
        </w:rPr>
        <w:t>采购平台</w:t>
      </w:r>
      <w:r>
        <w:rPr>
          <w:rFonts w:hint="eastAsia" w:hAnsi="宋体"/>
          <w:color w:val="auto"/>
          <w:sz w:val="21"/>
          <w:szCs w:val="21"/>
          <w:highlight w:val="none"/>
        </w:rPr>
        <w:t>进行确认。供应商对修正结果有不同意见或未通过</w:t>
      </w:r>
      <w:r>
        <w:rPr>
          <w:rFonts w:hint="eastAsia"/>
          <w:color w:val="auto"/>
          <w:sz w:val="21"/>
          <w:szCs w:val="21"/>
          <w:highlight w:val="none"/>
        </w:rPr>
        <w:t>采购平台</w:t>
      </w:r>
      <w:r>
        <w:rPr>
          <w:rFonts w:hint="eastAsia" w:hAnsi="宋体"/>
          <w:color w:val="auto"/>
          <w:sz w:val="21"/>
          <w:szCs w:val="21"/>
          <w:highlight w:val="none"/>
        </w:rPr>
        <w:t>进行确认的，评审小组会应重新复核修正结果，再次按上述程序分别进行确认、复核。</w:t>
      </w:r>
    </w:p>
    <w:p>
      <w:pPr>
        <w:spacing w:line="360" w:lineRule="auto"/>
        <w:ind w:firstLine="420" w:firstLineChars="200"/>
        <w:rPr>
          <w:color w:val="auto"/>
          <w:szCs w:val="21"/>
          <w:highlight w:val="none"/>
        </w:rPr>
      </w:pPr>
      <w:r>
        <w:rPr>
          <w:color w:val="auto"/>
          <w:szCs w:val="21"/>
          <w:highlight w:val="none"/>
        </w:rPr>
        <w:t>3.3.5 澄清、说明或补正</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在初步评审过程中，</w:t>
      </w:r>
      <w:r>
        <w:rPr>
          <w:rFonts w:hint="eastAsia" w:hAnsi="宋体"/>
          <w:color w:val="auto"/>
          <w:szCs w:val="21"/>
          <w:highlight w:val="none"/>
        </w:rPr>
        <w:t>评审小组</w:t>
      </w:r>
      <w:r>
        <w:rPr>
          <w:rFonts w:ascii="宋体" w:hAnsi="宋体"/>
          <w:color w:val="auto"/>
          <w:szCs w:val="21"/>
          <w:highlight w:val="none"/>
        </w:rPr>
        <w:t>应当就</w:t>
      </w:r>
      <w:r>
        <w:rPr>
          <w:rFonts w:hint="eastAsia" w:ascii="宋体" w:hAnsi="宋体"/>
          <w:color w:val="auto"/>
          <w:szCs w:val="21"/>
          <w:highlight w:val="none"/>
        </w:rPr>
        <w:t>响应</w:t>
      </w:r>
      <w:r>
        <w:rPr>
          <w:rFonts w:ascii="宋体" w:hAnsi="宋体"/>
          <w:color w:val="auto"/>
          <w:szCs w:val="21"/>
          <w:highlight w:val="none"/>
        </w:rPr>
        <w:t>文件中不明确的内容要求</w:t>
      </w:r>
      <w:r>
        <w:rPr>
          <w:rFonts w:hint="eastAsia" w:ascii="宋体" w:hAnsi="宋体"/>
          <w:color w:val="auto"/>
          <w:szCs w:val="21"/>
          <w:highlight w:val="none"/>
        </w:rPr>
        <w:t>供应商</w:t>
      </w:r>
      <w:r>
        <w:rPr>
          <w:rFonts w:ascii="宋体" w:hAnsi="宋体"/>
          <w:color w:val="auto"/>
          <w:szCs w:val="21"/>
          <w:highlight w:val="none"/>
        </w:rPr>
        <w:t>进行澄清、说明或者补正。</w:t>
      </w:r>
    </w:p>
    <w:p>
      <w:pPr>
        <w:spacing w:line="360" w:lineRule="auto"/>
        <w:ind w:firstLine="420" w:firstLineChars="200"/>
        <w:rPr>
          <w:color w:val="auto"/>
          <w:szCs w:val="21"/>
          <w:highlight w:val="none"/>
        </w:rPr>
      </w:pPr>
      <w:r>
        <w:rPr>
          <w:color w:val="auto"/>
          <w:szCs w:val="21"/>
          <w:highlight w:val="none"/>
        </w:rPr>
        <w:t>3.3.6是否予以否决</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hAnsi="宋体"/>
          <w:color w:val="auto"/>
          <w:szCs w:val="21"/>
          <w:highlight w:val="none"/>
        </w:rPr>
        <w:t>评审小组</w:t>
      </w:r>
      <w:r>
        <w:rPr>
          <w:rFonts w:ascii="宋体" w:hAnsi="宋体"/>
          <w:color w:val="auto"/>
          <w:szCs w:val="21"/>
          <w:highlight w:val="none"/>
        </w:rPr>
        <w:t>在评</w:t>
      </w:r>
      <w:r>
        <w:rPr>
          <w:rFonts w:hint="eastAsia" w:ascii="宋体" w:hAnsi="宋体"/>
          <w:color w:val="auto"/>
          <w:szCs w:val="21"/>
          <w:highlight w:val="none"/>
        </w:rPr>
        <w:t>审</w:t>
      </w:r>
      <w:r>
        <w:rPr>
          <w:rFonts w:ascii="宋体" w:hAnsi="宋体"/>
          <w:color w:val="auto"/>
          <w:szCs w:val="21"/>
          <w:highlight w:val="none"/>
        </w:rPr>
        <w:t>过程中，依据第二章附件2-2中规定的否决情形，判断是否对</w:t>
      </w:r>
      <w:r>
        <w:rPr>
          <w:rFonts w:hint="eastAsia" w:ascii="宋体" w:hAnsi="宋体"/>
          <w:color w:val="auto"/>
          <w:szCs w:val="21"/>
          <w:highlight w:val="none"/>
        </w:rPr>
        <w:t>供应商</w:t>
      </w:r>
      <w:r>
        <w:rPr>
          <w:rFonts w:ascii="宋体" w:hAnsi="宋体"/>
          <w:color w:val="auto"/>
          <w:szCs w:val="21"/>
          <w:highlight w:val="none"/>
        </w:rPr>
        <w:t>的</w:t>
      </w:r>
      <w:r>
        <w:rPr>
          <w:rFonts w:hint="eastAsia" w:ascii="宋体" w:hAnsi="宋体"/>
          <w:color w:val="auto"/>
          <w:szCs w:val="21"/>
          <w:highlight w:val="none"/>
        </w:rPr>
        <w:t>响应文件</w:t>
      </w:r>
      <w:r>
        <w:rPr>
          <w:rFonts w:ascii="宋体" w:hAnsi="宋体"/>
          <w:color w:val="auto"/>
          <w:szCs w:val="21"/>
          <w:highlight w:val="none"/>
        </w:rPr>
        <w:t>予以否决。</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第二章附件2-2集中列示的否决情形如果与第二章</w:t>
      </w:r>
      <w:r>
        <w:rPr>
          <w:rFonts w:hint="eastAsia" w:ascii="宋体" w:hAnsi="宋体"/>
          <w:color w:val="auto"/>
          <w:szCs w:val="21"/>
          <w:highlight w:val="none"/>
        </w:rPr>
        <w:t>“</w:t>
      </w:r>
      <w:r>
        <w:rPr>
          <w:rFonts w:hint="eastAsia" w:hAnsi="宋体"/>
          <w:color w:val="auto"/>
          <w:szCs w:val="21"/>
          <w:highlight w:val="none"/>
        </w:rPr>
        <w:t>竞争性采购须知</w:t>
      </w:r>
      <w:r>
        <w:rPr>
          <w:rFonts w:hint="eastAsia" w:ascii="宋体" w:hAnsi="宋体"/>
          <w:color w:val="auto"/>
          <w:szCs w:val="21"/>
          <w:highlight w:val="none"/>
        </w:rPr>
        <w:t>”</w:t>
      </w:r>
      <w:r>
        <w:rPr>
          <w:rFonts w:ascii="宋体" w:hAnsi="宋体"/>
          <w:color w:val="auto"/>
          <w:szCs w:val="21"/>
          <w:highlight w:val="none"/>
        </w:rPr>
        <w:t>和</w:t>
      </w:r>
      <w:r>
        <w:rPr>
          <w:rFonts w:hint="eastAsia" w:ascii="宋体" w:hAnsi="宋体"/>
          <w:color w:val="auto"/>
          <w:szCs w:val="21"/>
          <w:highlight w:val="none"/>
        </w:rPr>
        <w:t>本章</w:t>
      </w:r>
      <w:r>
        <w:rPr>
          <w:rFonts w:ascii="宋体" w:hAnsi="宋体"/>
          <w:color w:val="auto"/>
          <w:szCs w:val="21"/>
          <w:highlight w:val="none"/>
        </w:rPr>
        <w:t>列示的否决条款相互抵触和矛盾时，以附件2-2集中列示的为准。</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3.</w:t>
      </w:r>
      <w:r>
        <w:rPr>
          <w:rFonts w:ascii="宋体" w:hAnsi="宋体" w:cs="宋体"/>
          <w:b/>
          <w:bCs/>
          <w:color w:val="auto"/>
          <w:szCs w:val="21"/>
          <w:highlight w:val="none"/>
        </w:rPr>
        <w:t>4</w:t>
      </w:r>
      <w:r>
        <w:rPr>
          <w:rFonts w:hint="eastAsia" w:ascii="宋体" w:hAnsi="宋体" w:cs="宋体"/>
          <w:b/>
          <w:bCs/>
          <w:color w:val="auto"/>
          <w:szCs w:val="21"/>
          <w:highlight w:val="none"/>
        </w:rPr>
        <w:t xml:space="preserve"> 详细评审</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初步评审合格的</w:t>
      </w:r>
      <w:r>
        <w:rPr>
          <w:rFonts w:hint="eastAsia" w:ascii="宋体" w:hAnsi="宋体"/>
          <w:color w:val="auto"/>
          <w:szCs w:val="21"/>
          <w:highlight w:val="none"/>
        </w:rPr>
        <w:t>供应商</w:t>
      </w:r>
      <w:r>
        <w:rPr>
          <w:rFonts w:ascii="宋体" w:hAnsi="宋体"/>
          <w:color w:val="auto"/>
          <w:szCs w:val="21"/>
          <w:highlight w:val="none"/>
        </w:rPr>
        <w:t>进入详细评审。</w:t>
      </w:r>
      <w:r>
        <w:rPr>
          <w:rFonts w:hint="eastAsia" w:ascii="宋体" w:hAnsi="宋体"/>
          <w:color w:val="auto"/>
          <w:szCs w:val="21"/>
          <w:highlight w:val="none"/>
        </w:rPr>
        <w:t>评审小组</w:t>
      </w:r>
      <w:r>
        <w:rPr>
          <w:rFonts w:ascii="宋体" w:hAnsi="宋体"/>
          <w:color w:val="auto"/>
          <w:szCs w:val="21"/>
          <w:highlight w:val="none"/>
        </w:rPr>
        <w:t xml:space="preserve">按本章第 2.2 </w:t>
      </w:r>
      <w:r>
        <w:rPr>
          <w:rFonts w:hint="eastAsia" w:ascii="宋体" w:hAnsi="宋体"/>
          <w:color w:val="auto"/>
          <w:szCs w:val="21"/>
          <w:highlight w:val="none"/>
        </w:rPr>
        <w:t>项</w:t>
      </w:r>
      <w:r>
        <w:rPr>
          <w:rFonts w:ascii="宋体" w:hAnsi="宋体"/>
          <w:color w:val="auto"/>
          <w:szCs w:val="21"/>
          <w:highlight w:val="none"/>
        </w:rPr>
        <w:t>规定的评审因素和标准进行评审，并计算出评</w:t>
      </w:r>
      <w:r>
        <w:rPr>
          <w:rFonts w:hint="eastAsia" w:ascii="宋体" w:hAnsi="宋体"/>
          <w:color w:val="auto"/>
          <w:szCs w:val="21"/>
          <w:highlight w:val="none"/>
        </w:rPr>
        <w:t>审</w:t>
      </w:r>
      <w:r>
        <w:rPr>
          <w:rFonts w:ascii="宋体" w:hAnsi="宋体"/>
          <w:color w:val="auto"/>
          <w:szCs w:val="21"/>
          <w:highlight w:val="none"/>
        </w:rPr>
        <w:t>总得分。</w:t>
      </w:r>
    </w:p>
    <w:p>
      <w:pPr>
        <w:pStyle w:val="59"/>
        <w:spacing w:line="360" w:lineRule="auto"/>
        <w:ind w:firstLine="420" w:firstLineChars="200"/>
        <w:rPr>
          <w:rFonts w:ascii="宋体" w:hAnsi="宋体" w:eastAsia="宋体"/>
          <w:color w:val="auto"/>
          <w:kern w:val="2"/>
          <w:sz w:val="21"/>
          <w:szCs w:val="21"/>
          <w:highlight w:val="none"/>
        </w:rPr>
      </w:pPr>
      <w:r>
        <w:rPr>
          <w:rFonts w:ascii="宋体" w:hAnsi="宋体" w:eastAsia="宋体"/>
          <w:color w:val="auto"/>
          <w:kern w:val="2"/>
          <w:sz w:val="21"/>
          <w:szCs w:val="21"/>
          <w:highlight w:val="none"/>
        </w:rPr>
        <w:t>3.</w:t>
      </w:r>
      <w:r>
        <w:rPr>
          <w:rFonts w:hint="eastAsia" w:ascii="宋体" w:hAnsi="宋体" w:eastAsia="宋体"/>
          <w:color w:val="auto"/>
          <w:kern w:val="2"/>
          <w:sz w:val="21"/>
          <w:szCs w:val="21"/>
          <w:highlight w:val="none"/>
        </w:rPr>
        <w:t>4.1 详细评审的程序</w:t>
      </w:r>
    </w:p>
    <w:p>
      <w:pPr>
        <w:pStyle w:val="187"/>
        <w:rPr>
          <w:rFonts w:hint="eastAsia" w:hAnsi="宋体" w:eastAsia="宋体"/>
          <w:color w:val="auto"/>
          <w:sz w:val="21"/>
          <w:szCs w:val="21"/>
          <w:highlight w:val="none"/>
          <w:lang w:eastAsia="zh-CN"/>
        </w:rPr>
      </w:pPr>
      <w:r>
        <w:rPr>
          <w:rFonts w:hAnsi="宋体"/>
          <w:color w:val="auto"/>
          <w:sz w:val="21"/>
          <w:szCs w:val="21"/>
          <w:highlight w:val="none"/>
        </w:rPr>
        <w:t>按本章第 2.2.</w:t>
      </w:r>
      <w:r>
        <w:rPr>
          <w:rFonts w:hint="eastAsia" w:hAnsi="宋体"/>
          <w:color w:val="auto"/>
          <w:sz w:val="21"/>
          <w:szCs w:val="21"/>
          <w:highlight w:val="none"/>
          <w:lang w:val="en-US" w:eastAsia="zh-CN"/>
        </w:rPr>
        <w:t>1</w:t>
      </w:r>
      <w:r>
        <w:rPr>
          <w:rFonts w:hAnsi="宋体"/>
          <w:color w:val="auto"/>
          <w:sz w:val="21"/>
          <w:szCs w:val="21"/>
          <w:highlight w:val="none"/>
        </w:rPr>
        <w:t>规定的评审因素和</w:t>
      </w:r>
      <w:r>
        <w:rPr>
          <w:rFonts w:hint="eastAsia" w:hAnsi="宋体"/>
          <w:color w:val="auto"/>
          <w:sz w:val="21"/>
          <w:szCs w:val="21"/>
          <w:highlight w:val="none"/>
          <w:lang w:val="en-US" w:eastAsia="zh-CN"/>
        </w:rPr>
        <w:t>评审</w:t>
      </w:r>
      <w:r>
        <w:rPr>
          <w:rFonts w:hint="eastAsia" w:hAnsi="宋体"/>
          <w:color w:val="auto"/>
          <w:sz w:val="21"/>
          <w:szCs w:val="21"/>
          <w:highlight w:val="none"/>
        </w:rPr>
        <w:t>标准</w:t>
      </w:r>
      <w:r>
        <w:rPr>
          <w:rFonts w:hAnsi="宋体"/>
          <w:color w:val="auto"/>
          <w:sz w:val="21"/>
          <w:szCs w:val="21"/>
          <w:highlight w:val="none"/>
        </w:rPr>
        <w:t>对</w:t>
      </w:r>
      <w:r>
        <w:rPr>
          <w:rFonts w:hint="eastAsia" w:hAnsi="宋体"/>
          <w:color w:val="auto"/>
          <w:sz w:val="21"/>
          <w:szCs w:val="21"/>
          <w:highlight w:val="none"/>
          <w:lang w:val="en-US" w:eastAsia="zh-CN"/>
        </w:rPr>
        <w:t>报价</w:t>
      </w:r>
      <w:r>
        <w:rPr>
          <w:rFonts w:hAnsi="宋体"/>
          <w:color w:val="auto"/>
          <w:sz w:val="21"/>
          <w:szCs w:val="21"/>
          <w:highlight w:val="none"/>
        </w:rPr>
        <w:t>部分计算出得分</w:t>
      </w:r>
      <w:r>
        <w:rPr>
          <w:rFonts w:hint="eastAsia" w:hAnsi="宋体"/>
          <w:color w:val="auto"/>
          <w:sz w:val="21"/>
          <w:szCs w:val="21"/>
          <w:highlight w:val="none"/>
          <w:lang w:eastAsia="zh-CN"/>
        </w:rPr>
        <w:t>；</w:t>
      </w:r>
      <w:r>
        <w:rPr>
          <w:rFonts w:hint="eastAsia" w:hAnsi="宋体"/>
          <w:color w:val="auto"/>
          <w:sz w:val="21"/>
          <w:szCs w:val="21"/>
          <w:highlight w:val="none"/>
        </w:rPr>
        <w:t>由评审小组集体评审计分。</w:t>
      </w:r>
    </w:p>
    <w:p>
      <w:pPr>
        <w:pStyle w:val="187"/>
        <w:rPr>
          <w:rFonts w:hAnsi="宋体"/>
          <w:color w:val="auto"/>
          <w:sz w:val="21"/>
          <w:szCs w:val="21"/>
          <w:highlight w:val="none"/>
        </w:rPr>
      </w:pPr>
      <w:r>
        <w:rPr>
          <w:rFonts w:hAnsi="宋体"/>
          <w:color w:val="auto"/>
          <w:sz w:val="21"/>
          <w:szCs w:val="21"/>
          <w:highlight w:val="none"/>
        </w:rPr>
        <w:t>3.4.2 澄清、说明或补正</w:t>
      </w:r>
    </w:p>
    <w:p>
      <w:pPr>
        <w:pStyle w:val="187"/>
        <w:rPr>
          <w:rFonts w:hAnsi="宋体"/>
          <w:color w:val="auto"/>
          <w:sz w:val="21"/>
          <w:szCs w:val="21"/>
          <w:highlight w:val="none"/>
        </w:rPr>
      </w:pPr>
      <w:r>
        <w:rPr>
          <w:rFonts w:hAnsi="宋体"/>
          <w:color w:val="auto"/>
          <w:sz w:val="21"/>
          <w:szCs w:val="21"/>
          <w:highlight w:val="none"/>
        </w:rPr>
        <w:t>在详细评审过程中，</w:t>
      </w:r>
      <w:r>
        <w:rPr>
          <w:rFonts w:hint="eastAsia" w:hAnsi="宋体"/>
          <w:color w:val="auto"/>
          <w:sz w:val="21"/>
          <w:szCs w:val="21"/>
          <w:highlight w:val="none"/>
        </w:rPr>
        <w:t>评审小组</w:t>
      </w:r>
      <w:r>
        <w:rPr>
          <w:rFonts w:hAnsi="宋体"/>
          <w:color w:val="auto"/>
          <w:sz w:val="21"/>
          <w:szCs w:val="21"/>
          <w:highlight w:val="none"/>
        </w:rPr>
        <w:t>应当就</w:t>
      </w:r>
      <w:r>
        <w:rPr>
          <w:rFonts w:hint="eastAsia" w:hAnsi="宋体"/>
          <w:color w:val="auto"/>
          <w:sz w:val="21"/>
          <w:szCs w:val="21"/>
          <w:highlight w:val="none"/>
        </w:rPr>
        <w:t>响应</w:t>
      </w:r>
      <w:r>
        <w:rPr>
          <w:rFonts w:hAnsi="宋体"/>
          <w:color w:val="auto"/>
          <w:sz w:val="21"/>
          <w:szCs w:val="21"/>
          <w:highlight w:val="none"/>
        </w:rPr>
        <w:t>文件中不明确的内容要求</w:t>
      </w:r>
      <w:r>
        <w:rPr>
          <w:rFonts w:hint="eastAsia" w:hAnsi="宋体"/>
          <w:color w:val="auto"/>
          <w:sz w:val="21"/>
          <w:szCs w:val="21"/>
          <w:highlight w:val="none"/>
        </w:rPr>
        <w:t>供应商</w:t>
      </w:r>
      <w:r>
        <w:rPr>
          <w:rFonts w:hAnsi="宋体"/>
          <w:color w:val="auto"/>
          <w:sz w:val="21"/>
          <w:szCs w:val="21"/>
          <w:highlight w:val="none"/>
        </w:rPr>
        <w:t>进行澄清、说明或者补正。</w:t>
      </w:r>
    </w:p>
    <w:p>
      <w:pPr>
        <w:pStyle w:val="187"/>
        <w:rPr>
          <w:rFonts w:hAnsi="宋体"/>
          <w:color w:val="auto"/>
          <w:sz w:val="21"/>
          <w:szCs w:val="21"/>
          <w:highlight w:val="none"/>
        </w:rPr>
      </w:pPr>
      <w:r>
        <w:rPr>
          <w:rFonts w:hAnsi="宋体"/>
          <w:color w:val="auto"/>
          <w:sz w:val="21"/>
          <w:szCs w:val="21"/>
          <w:highlight w:val="none"/>
        </w:rPr>
        <w:t>3.4.3汇总评分结果</w:t>
      </w:r>
    </w:p>
    <w:p>
      <w:pPr>
        <w:pStyle w:val="187"/>
        <w:rPr>
          <w:rFonts w:hAnsi="宋体"/>
          <w:color w:val="auto"/>
          <w:sz w:val="21"/>
          <w:szCs w:val="21"/>
          <w:highlight w:val="none"/>
        </w:rPr>
      </w:pPr>
      <w:r>
        <w:rPr>
          <w:rFonts w:hAnsi="宋体"/>
          <w:color w:val="auto"/>
          <w:sz w:val="21"/>
          <w:szCs w:val="21"/>
          <w:highlight w:val="none"/>
        </w:rPr>
        <w:t>详细评审工作全部结束后，汇总评审计分结果，</w:t>
      </w:r>
      <w:r>
        <w:rPr>
          <w:rFonts w:hint="eastAsia" w:hAnsi="宋体"/>
          <w:color w:val="auto"/>
          <w:sz w:val="21"/>
          <w:szCs w:val="21"/>
          <w:highlight w:val="none"/>
        </w:rPr>
        <w:t>并按</w:t>
      </w:r>
      <w:r>
        <w:rPr>
          <w:rFonts w:hint="eastAsia" w:hAnsi="宋体" w:cs="宋体"/>
          <w:color w:val="auto"/>
          <w:sz w:val="21"/>
          <w:szCs w:val="21"/>
          <w:highlight w:val="none"/>
        </w:rPr>
        <w:t>竞争性采购须知前附表</w:t>
      </w:r>
      <w:r>
        <w:rPr>
          <w:rFonts w:hint="eastAsia" w:hAnsi="宋体"/>
          <w:color w:val="auto"/>
          <w:sz w:val="21"/>
          <w:szCs w:val="21"/>
          <w:highlight w:val="none"/>
        </w:rPr>
        <w:t>规定的排序方法</w:t>
      </w:r>
      <w:r>
        <w:rPr>
          <w:rFonts w:hAnsi="宋体"/>
          <w:color w:val="auto"/>
          <w:sz w:val="21"/>
          <w:szCs w:val="21"/>
          <w:highlight w:val="none"/>
        </w:rPr>
        <w:t>对</w:t>
      </w:r>
      <w:r>
        <w:rPr>
          <w:rFonts w:hint="eastAsia" w:hAnsi="宋体"/>
          <w:color w:val="auto"/>
          <w:sz w:val="21"/>
          <w:szCs w:val="21"/>
          <w:highlight w:val="none"/>
        </w:rPr>
        <w:t>供应商</w:t>
      </w:r>
      <w:r>
        <w:rPr>
          <w:rFonts w:hAnsi="宋体"/>
          <w:color w:val="auto"/>
          <w:sz w:val="21"/>
          <w:szCs w:val="21"/>
          <w:highlight w:val="none"/>
        </w:rPr>
        <w:t>进行排序。评分分值计算保留</w:t>
      </w:r>
      <w:r>
        <w:rPr>
          <w:rFonts w:hint="eastAsia" w:hAnsi="宋体"/>
          <w:color w:val="auto"/>
          <w:sz w:val="21"/>
          <w:szCs w:val="21"/>
          <w:highlight w:val="none"/>
        </w:rPr>
        <w:t>到</w:t>
      </w:r>
      <w:r>
        <w:rPr>
          <w:rFonts w:hAnsi="宋体"/>
          <w:color w:val="auto"/>
          <w:sz w:val="21"/>
          <w:szCs w:val="21"/>
          <w:highlight w:val="none"/>
        </w:rPr>
        <w:t>小数点后两位，小数点后第三位</w:t>
      </w:r>
      <w:r>
        <w:rPr>
          <w:rFonts w:hint="eastAsia" w:hAnsi="宋体"/>
          <w:color w:val="auto"/>
          <w:sz w:val="21"/>
          <w:szCs w:val="21"/>
          <w:highlight w:val="none"/>
        </w:rPr>
        <w:t>“</w:t>
      </w:r>
      <w:r>
        <w:rPr>
          <w:rFonts w:hAnsi="宋体"/>
          <w:color w:val="auto"/>
          <w:sz w:val="21"/>
          <w:szCs w:val="21"/>
          <w:highlight w:val="none"/>
        </w:rPr>
        <w:t>四舍五入</w:t>
      </w:r>
      <w:r>
        <w:rPr>
          <w:rFonts w:hint="eastAsia" w:hAnsi="宋体"/>
          <w:color w:val="auto"/>
          <w:sz w:val="21"/>
          <w:szCs w:val="21"/>
          <w:highlight w:val="none"/>
        </w:rPr>
        <w:t>”</w:t>
      </w:r>
      <w:r>
        <w:rPr>
          <w:rFonts w:hAnsi="宋体"/>
          <w:color w:val="auto"/>
          <w:sz w:val="21"/>
          <w:szCs w:val="21"/>
          <w:highlight w:val="none"/>
        </w:rPr>
        <w:t>。</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3.</w:t>
      </w:r>
      <w:r>
        <w:rPr>
          <w:rFonts w:ascii="宋体" w:hAnsi="宋体" w:cs="宋体"/>
          <w:b/>
          <w:bCs/>
          <w:color w:val="auto"/>
          <w:szCs w:val="21"/>
          <w:highlight w:val="none"/>
        </w:rPr>
        <w:t xml:space="preserve">5 </w:t>
      </w:r>
      <w:r>
        <w:rPr>
          <w:rFonts w:hint="eastAsia" w:ascii="宋体" w:hAnsi="宋体" w:cs="宋体"/>
          <w:b/>
          <w:bCs/>
          <w:color w:val="auto"/>
          <w:szCs w:val="21"/>
          <w:highlight w:val="none"/>
        </w:rPr>
        <w:t>推荐成交候选</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及提交评审报告</w:t>
      </w:r>
    </w:p>
    <w:p>
      <w:pPr>
        <w:pStyle w:val="187"/>
        <w:ind w:right="105"/>
        <w:jc w:val="both"/>
        <w:rPr>
          <w:rFonts w:hAnsi="宋体"/>
          <w:color w:val="auto"/>
          <w:sz w:val="21"/>
          <w:szCs w:val="21"/>
          <w:highlight w:val="none"/>
        </w:rPr>
      </w:pPr>
      <w:r>
        <w:rPr>
          <w:rFonts w:hAnsi="宋体"/>
          <w:color w:val="auto"/>
          <w:sz w:val="21"/>
          <w:szCs w:val="21"/>
          <w:highlight w:val="none"/>
        </w:rPr>
        <w:t>评审小组按</w:t>
      </w:r>
      <w:r>
        <w:rPr>
          <w:rFonts w:hint="eastAsia" w:hAnsi="宋体" w:cs="宋体"/>
          <w:color w:val="auto"/>
          <w:sz w:val="21"/>
          <w:szCs w:val="21"/>
          <w:highlight w:val="none"/>
        </w:rPr>
        <w:t>竞争性采购须知前附表规定的排序方法推荐成交候选</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，并向采购人提交评审报告。</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3.</w:t>
      </w:r>
      <w:r>
        <w:rPr>
          <w:rFonts w:ascii="宋体" w:hAnsi="宋体" w:cs="宋体"/>
          <w:b/>
          <w:bCs/>
          <w:color w:val="auto"/>
          <w:szCs w:val="21"/>
          <w:highlight w:val="none"/>
        </w:rPr>
        <w:t>6</w:t>
      </w:r>
      <w:r>
        <w:rPr>
          <w:rFonts w:hint="eastAsia" w:ascii="宋体" w:hAnsi="宋体" w:cs="宋体"/>
          <w:b/>
          <w:bCs/>
          <w:color w:val="auto"/>
          <w:szCs w:val="21"/>
          <w:highlight w:val="none"/>
        </w:rPr>
        <w:t>其他补充条款</w:t>
      </w:r>
    </w:p>
    <w:p>
      <w:pPr>
        <w:pStyle w:val="187"/>
        <w:rPr>
          <w:rFonts w:hAnsi="宋体"/>
          <w:color w:val="auto"/>
          <w:sz w:val="21"/>
          <w:szCs w:val="21"/>
          <w:highlight w:val="none"/>
        </w:rPr>
      </w:pPr>
      <w:r>
        <w:rPr>
          <w:rFonts w:hAnsi="宋体"/>
          <w:color w:val="auto"/>
          <w:sz w:val="21"/>
          <w:szCs w:val="21"/>
          <w:highlight w:val="none"/>
        </w:rPr>
        <w:t xml:space="preserve">3.6.1 </w:t>
      </w:r>
      <w:r>
        <w:rPr>
          <w:rFonts w:hint="eastAsia" w:hAnsi="宋体"/>
          <w:color w:val="auto"/>
          <w:sz w:val="21"/>
          <w:szCs w:val="21"/>
          <w:highlight w:val="none"/>
        </w:rPr>
        <w:t>对</w:t>
      </w:r>
      <w:r>
        <w:rPr>
          <w:rFonts w:hAnsi="宋体"/>
          <w:color w:val="auto"/>
          <w:sz w:val="21"/>
          <w:szCs w:val="21"/>
          <w:highlight w:val="none"/>
        </w:rPr>
        <w:t>澄清、说明或补正</w:t>
      </w:r>
      <w:r>
        <w:rPr>
          <w:rFonts w:hint="eastAsia" w:hAnsi="宋体"/>
          <w:color w:val="auto"/>
          <w:sz w:val="21"/>
          <w:szCs w:val="21"/>
          <w:highlight w:val="none"/>
        </w:rPr>
        <w:t>的要求</w:t>
      </w:r>
    </w:p>
    <w:p>
      <w:pPr>
        <w:pStyle w:val="187"/>
        <w:rPr>
          <w:rFonts w:hAnsi="宋体"/>
          <w:color w:val="auto"/>
          <w:sz w:val="21"/>
          <w:szCs w:val="21"/>
          <w:highlight w:val="none"/>
        </w:rPr>
      </w:pPr>
      <w:r>
        <w:rPr>
          <w:rFonts w:hint="eastAsia" w:hAnsi="宋体"/>
          <w:color w:val="auto"/>
          <w:sz w:val="21"/>
          <w:szCs w:val="21"/>
          <w:highlight w:val="none"/>
        </w:rPr>
        <w:t>（1）</w:t>
      </w:r>
      <w:r>
        <w:rPr>
          <w:rFonts w:hAnsi="宋体"/>
          <w:color w:val="auto"/>
          <w:sz w:val="21"/>
          <w:szCs w:val="21"/>
          <w:highlight w:val="none"/>
        </w:rPr>
        <w:t>在评</w:t>
      </w:r>
      <w:r>
        <w:rPr>
          <w:rFonts w:hint="eastAsia" w:hAnsi="宋体"/>
          <w:color w:val="auto"/>
          <w:sz w:val="21"/>
          <w:szCs w:val="21"/>
          <w:highlight w:val="none"/>
        </w:rPr>
        <w:t>审</w:t>
      </w:r>
      <w:r>
        <w:rPr>
          <w:rFonts w:hAnsi="宋体"/>
          <w:color w:val="auto"/>
          <w:sz w:val="21"/>
          <w:szCs w:val="21"/>
          <w:highlight w:val="none"/>
        </w:rPr>
        <w:t>过程中，评审小组可以要求供应商</w:t>
      </w:r>
      <w:r>
        <w:rPr>
          <w:rFonts w:hint="eastAsia" w:hAnsi="宋体"/>
          <w:color w:val="auto"/>
          <w:sz w:val="21"/>
          <w:szCs w:val="21"/>
          <w:highlight w:val="none"/>
        </w:rPr>
        <w:t>对所提交的响应文件中不明确的内容进行澄清或说明，或者对细微偏差进行补正。</w:t>
      </w:r>
      <w:r>
        <w:rPr>
          <w:rFonts w:hAnsi="宋体"/>
          <w:color w:val="auto"/>
          <w:sz w:val="21"/>
          <w:szCs w:val="21"/>
          <w:highlight w:val="none"/>
        </w:rPr>
        <w:t>澄清、说明或补正应</w:t>
      </w:r>
      <w:r>
        <w:rPr>
          <w:rFonts w:hint="eastAsia" w:hAnsi="宋体"/>
          <w:color w:val="auto"/>
          <w:sz w:val="21"/>
          <w:szCs w:val="21"/>
          <w:highlight w:val="none"/>
        </w:rPr>
        <w:t>在采购平台</w:t>
      </w:r>
      <w:r>
        <w:rPr>
          <w:rFonts w:hAnsi="宋体"/>
          <w:color w:val="auto"/>
          <w:sz w:val="21"/>
          <w:szCs w:val="21"/>
          <w:highlight w:val="none"/>
        </w:rPr>
        <w:t>进行。评审小组不接受供应商主动提出的澄清、说明或补正。</w:t>
      </w:r>
    </w:p>
    <w:p>
      <w:pPr>
        <w:pStyle w:val="187"/>
        <w:rPr>
          <w:rFonts w:hAnsi="宋体"/>
          <w:color w:val="auto"/>
          <w:sz w:val="21"/>
          <w:szCs w:val="21"/>
          <w:highlight w:val="none"/>
        </w:rPr>
      </w:pPr>
      <w:r>
        <w:rPr>
          <w:rFonts w:hint="eastAsia" w:hAnsi="宋体"/>
          <w:color w:val="auto"/>
          <w:sz w:val="21"/>
          <w:szCs w:val="21"/>
          <w:highlight w:val="none"/>
        </w:rPr>
        <w:t>（2）供应商在评审过程中作出的</w:t>
      </w:r>
      <w:r>
        <w:rPr>
          <w:rFonts w:hAnsi="宋体"/>
          <w:color w:val="auto"/>
          <w:sz w:val="21"/>
          <w:szCs w:val="21"/>
          <w:highlight w:val="none"/>
        </w:rPr>
        <w:t>澄清、说明或补正不得改变</w:t>
      </w:r>
      <w:r>
        <w:rPr>
          <w:rFonts w:hint="eastAsia" w:hAnsi="宋体"/>
          <w:color w:val="auto"/>
          <w:sz w:val="21"/>
          <w:szCs w:val="21"/>
          <w:highlight w:val="none"/>
        </w:rPr>
        <w:t>响应</w:t>
      </w:r>
      <w:r>
        <w:rPr>
          <w:rFonts w:hAnsi="宋体"/>
          <w:color w:val="auto"/>
          <w:sz w:val="21"/>
          <w:szCs w:val="21"/>
          <w:highlight w:val="none"/>
        </w:rPr>
        <w:t>文件的实质性内容</w:t>
      </w:r>
      <w:r>
        <w:rPr>
          <w:rFonts w:hint="eastAsia" w:hAnsi="宋体"/>
          <w:color w:val="auto"/>
          <w:sz w:val="21"/>
          <w:szCs w:val="21"/>
          <w:highlight w:val="none"/>
        </w:rPr>
        <w:t>（算术性错误修正的除外）。供应商的澄清、说明和补正属于响应文件的组成部分。</w:t>
      </w:r>
    </w:p>
    <w:p>
      <w:pPr>
        <w:pStyle w:val="187"/>
        <w:rPr>
          <w:rFonts w:hAnsi="宋体"/>
          <w:color w:val="auto"/>
          <w:sz w:val="21"/>
          <w:szCs w:val="21"/>
          <w:highlight w:val="none"/>
        </w:rPr>
      </w:pPr>
      <w:r>
        <w:rPr>
          <w:rFonts w:hint="eastAsia" w:hAnsi="宋体"/>
          <w:color w:val="auto"/>
          <w:sz w:val="21"/>
          <w:szCs w:val="21"/>
          <w:highlight w:val="none"/>
        </w:rPr>
        <w:t>（3）供应商应当在规定的时间内通过采购平台提供加盖公章或法定代表人（或其委托代理人）签署的澄清、说明或者补正资料。</w:t>
      </w:r>
    </w:p>
    <w:p>
      <w:pPr>
        <w:pStyle w:val="187"/>
        <w:rPr>
          <w:rFonts w:hAnsi="宋体"/>
          <w:color w:val="auto"/>
          <w:sz w:val="21"/>
          <w:szCs w:val="21"/>
          <w:highlight w:val="none"/>
        </w:rPr>
      </w:pPr>
      <w:r>
        <w:rPr>
          <w:rFonts w:hint="eastAsia" w:hAnsi="宋体"/>
          <w:color w:val="auto"/>
          <w:sz w:val="21"/>
          <w:szCs w:val="21"/>
          <w:highlight w:val="none"/>
        </w:rPr>
        <w:t>（4）</w:t>
      </w:r>
      <w:r>
        <w:rPr>
          <w:rFonts w:hAnsi="宋体"/>
          <w:color w:val="auto"/>
          <w:sz w:val="21"/>
          <w:szCs w:val="21"/>
          <w:highlight w:val="none"/>
        </w:rPr>
        <w:t>评审小组对供应商提交的澄清、说明或补正有疑问的，可以要求供应商进一步澄清、说明或补正，直至满足评审小组的要求。</w:t>
      </w:r>
    </w:p>
    <w:p>
      <w:pPr>
        <w:pStyle w:val="187"/>
        <w:rPr>
          <w:rFonts w:hAnsi="宋体"/>
          <w:color w:val="auto"/>
          <w:sz w:val="21"/>
          <w:szCs w:val="21"/>
          <w:highlight w:val="none"/>
        </w:rPr>
      </w:pPr>
      <w:r>
        <w:rPr>
          <w:rFonts w:hint="eastAsia" w:hAnsi="宋体"/>
          <w:color w:val="auto"/>
          <w:sz w:val="21"/>
          <w:szCs w:val="21"/>
          <w:highlight w:val="none"/>
        </w:rPr>
        <w:t>3</w:t>
      </w:r>
      <w:r>
        <w:rPr>
          <w:rFonts w:hAnsi="宋体"/>
          <w:color w:val="auto"/>
          <w:sz w:val="21"/>
          <w:szCs w:val="21"/>
          <w:highlight w:val="none"/>
        </w:rPr>
        <w:t>.6.2关于评</w:t>
      </w:r>
      <w:r>
        <w:rPr>
          <w:rFonts w:hint="eastAsia" w:hAnsi="宋体"/>
          <w:color w:val="auto"/>
          <w:sz w:val="21"/>
          <w:szCs w:val="21"/>
          <w:highlight w:val="none"/>
        </w:rPr>
        <w:t>审</w:t>
      </w:r>
      <w:r>
        <w:rPr>
          <w:rFonts w:hAnsi="宋体"/>
          <w:color w:val="auto"/>
          <w:sz w:val="21"/>
          <w:szCs w:val="21"/>
          <w:highlight w:val="none"/>
        </w:rPr>
        <w:t>中途更换评</w:t>
      </w:r>
      <w:r>
        <w:rPr>
          <w:rFonts w:hint="eastAsia" w:hAnsi="宋体"/>
          <w:color w:val="auto"/>
          <w:sz w:val="21"/>
          <w:szCs w:val="21"/>
          <w:highlight w:val="none"/>
        </w:rPr>
        <w:t>审小组成员</w:t>
      </w:r>
    </w:p>
    <w:p>
      <w:pPr>
        <w:pStyle w:val="187"/>
        <w:rPr>
          <w:rFonts w:hAnsi="宋体"/>
          <w:color w:val="auto"/>
          <w:sz w:val="21"/>
          <w:szCs w:val="21"/>
          <w:highlight w:val="none"/>
        </w:rPr>
      </w:pPr>
      <w:r>
        <w:rPr>
          <w:rFonts w:hAnsi="宋体"/>
          <w:color w:val="auto"/>
          <w:sz w:val="21"/>
          <w:szCs w:val="21"/>
          <w:highlight w:val="none"/>
        </w:rPr>
        <w:t>除非发生下列情况之一，不得在评</w:t>
      </w:r>
      <w:r>
        <w:rPr>
          <w:rFonts w:hint="eastAsia" w:hAnsi="宋体"/>
          <w:color w:val="auto"/>
          <w:sz w:val="21"/>
          <w:szCs w:val="21"/>
          <w:highlight w:val="none"/>
        </w:rPr>
        <w:t>审</w:t>
      </w:r>
      <w:r>
        <w:rPr>
          <w:rFonts w:hAnsi="宋体"/>
          <w:color w:val="auto"/>
          <w:sz w:val="21"/>
          <w:szCs w:val="21"/>
          <w:highlight w:val="none"/>
        </w:rPr>
        <w:t>中途更换评</w:t>
      </w:r>
      <w:r>
        <w:rPr>
          <w:rFonts w:hint="eastAsia" w:hAnsi="宋体"/>
          <w:color w:val="auto"/>
          <w:sz w:val="21"/>
          <w:szCs w:val="21"/>
          <w:highlight w:val="none"/>
        </w:rPr>
        <w:t>审小组</w:t>
      </w:r>
      <w:r>
        <w:rPr>
          <w:rFonts w:hAnsi="宋体"/>
          <w:color w:val="auto"/>
          <w:sz w:val="21"/>
          <w:szCs w:val="21"/>
          <w:highlight w:val="none"/>
        </w:rPr>
        <w:t>成员：</w:t>
      </w:r>
    </w:p>
    <w:p>
      <w:pPr>
        <w:pStyle w:val="187"/>
        <w:rPr>
          <w:rFonts w:hAnsi="宋体"/>
          <w:color w:val="auto"/>
          <w:sz w:val="21"/>
          <w:szCs w:val="21"/>
          <w:highlight w:val="none"/>
        </w:rPr>
      </w:pPr>
      <w:r>
        <w:rPr>
          <w:rFonts w:hint="eastAsia" w:hAnsi="宋体"/>
          <w:color w:val="auto"/>
          <w:sz w:val="21"/>
          <w:szCs w:val="21"/>
          <w:highlight w:val="none"/>
        </w:rPr>
        <w:t>（1）</w:t>
      </w:r>
      <w:r>
        <w:rPr>
          <w:rFonts w:hAnsi="宋体"/>
          <w:color w:val="auto"/>
          <w:sz w:val="21"/>
          <w:szCs w:val="21"/>
          <w:highlight w:val="none"/>
        </w:rPr>
        <w:t>因不可抗拒的原因，评</w:t>
      </w:r>
      <w:r>
        <w:rPr>
          <w:rFonts w:hint="eastAsia" w:hAnsi="宋体"/>
          <w:color w:val="auto"/>
          <w:sz w:val="21"/>
          <w:szCs w:val="21"/>
          <w:highlight w:val="none"/>
        </w:rPr>
        <w:t>审小组</w:t>
      </w:r>
      <w:r>
        <w:rPr>
          <w:rFonts w:hAnsi="宋体"/>
          <w:color w:val="auto"/>
          <w:sz w:val="21"/>
          <w:szCs w:val="21"/>
          <w:highlight w:val="none"/>
        </w:rPr>
        <w:t>成员不能到场或需在评</w:t>
      </w:r>
      <w:r>
        <w:rPr>
          <w:rFonts w:hint="eastAsia" w:hAnsi="宋体"/>
          <w:color w:val="auto"/>
          <w:sz w:val="21"/>
          <w:szCs w:val="21"/>
          <w:highlight w:val="none"/>
        </w:rPr>
        <w:t>审</w:t>
      </w:r>
      <w:r>
        <w:rPr>
          <w:rFonts w:hAnsi="宋体"/>
          <w:color w:val="auto"/>
          <w:sz w:val="21"/>
          <w:szCs w:val="21"/>
          <w:highlight w:val="none"/>
        </w:rPr>
        <w:t>中途退出评</w:t>
      </w:r>
      <w:r>
        <w:rPr>
          <w:rFonts w:hint="eastAsia" w:hAnsi="宋体"/>
          <w:color w:val="auto"/>
          <w:sz w:val="21"/>
          <w:szCs w:val="21"/>
          <w:highlight w:val="none"/>
        </w:rPr>
        <w:t>审</w:t>
      </w:r>
      <w:r>
        <w:rPr>
          <w:rFonts w:hAnsi="宋体"/>
          <w:color w:val="auto"/>
          <w:sz w:val="21"/>
          <w:szCs w:val="21"/>
          <w:highlight w:val="none"/>
        </w:rPr>
        <w:t>活动。</w:t>
      </w:r>
    </w:p>
    <w:p>
      <w:pPr>
        <w:pStyle w:val="187"/>
        <w:rPr>
          <w:rFonts w:hAnsi="宋体"/>
          <w:color w:val="auto"/>
          <w:sz w:val="21"/>
          <w:szCs w:val="21"/>
          <w:highlight w:val="none"/>
        </w:rPr>
      </w:pPr>
      <w:r>
        <w:rPr>
          <w:rFonts w:hint="eastAsia" w:hAnsi="宋体"/>
          <w:color w:val="auto"/>
          <w:sz w:val="21"/>
          <w:szCs w:val="21"/>
          <w:highlight w:val="none"/>
        </w:rPr>
        <w:t>（2）</w:t>
      </w:r>
      <w:r>
        <w:rPr>
          <w:rFonts w:hAnsi="宋体"/>
          <w:color w:val="auto"/>
          <w:sz w:val="21"/>
          <w:szCs w:val="21"/>
          <w:highlight w:val="none"/>
        </w:rPr>
        <w:t>根据法律法规规定，某个或某几个评</w:t>
      </w:r>
      <w:r>
        <w:rPr>
          <w:rFonts w:hint="eastAsia" w:hAnsi="宋体"/>
          <w:color w:val="auto"/>
          <w:sz w:val="21"/>
          <w:szCs w:val="21"/>
          <w:highlight w:val="none"/>
        </w:rPr>
        <w:t>审小组</w:t>
      </w:r>
      <w:r>
        <w:rPr>
          <w:rFonts w:hAnsi="宋体"/>
          <w:color w:val="auto"/>
          <w:sz w:val="21"/>
          <w:szCs w:val="21"/>
          <w:highlight w:val="none"/>
        </w:rPr>
        <w:t>成员需要回避。</w:t>
      </w:r>
    </w:p>
    <w:p>
      <w:pPr>
        <w:pStyle w:val="187"/>
        <w:rPr>
          <w:color w:val="auto"/>
          <w:sz w:val="21"/>
          <w:szCs w:val="21"/>
          <w:highlight w:val="none"/>
        </w:rPr>
      </w:pPr>
      <w:r>
        <w:rPr>
          <w:rFonts w:hAnsi="宋体"/>
          <w:color w:val="auto"/>
          <w:sz w:val="21"/>
          <w:szCs w:val="21"/>
          <w:highlight w:val="none"/>
        </w:rPr>
        <w:t>退出评</w:t>
      </w:r>
      <w:r>
        <w:rPr>
          <w:rFonts w:hint="eastAsia" w:hAnsi="宋体"/>
          <w:color w:val="auto"/>
          <w:sz w:val="21"/>
          <w:szCs w:val="21"/>
          <w:highlight w:val="none"/>
        </w:rPr>
        <w:t>审</w:t>
      </w:r>
      <w:r>
        <w:rPr>
          <w:rFonts w:hAnsi="宋体"/>
          <w:color w:val="auto"/>
          <w:sz w:val="21"/>
          <w:szCs w:val="21"/>
          <w:highlight w:val="none"/>
        </w:rPr>
        <w:t>的评审小组成员，其已完成的评</w:t>
      </w:r>
      <w:r>
        <w:rPr>
          <w:rFonts w:hint="eastAsia" w:hAnsi="宋体"/>
          <w:color w:val="auto"/>
          <w:sz w:val="21"/>
          <w:szCs w:val="21"/>
          <w:highlight w:val="none"/>
        </w:rPr>
        <w:t>审</w:t>
      </w:r>
      <w:r>
        <w:rPr>
          <w:rFonts w:hAnsi="宋体"/>
          <w:color w:val="auto"/>
          <w:sz w:val="21"/>
          <w:szCs w:val="21"/>
          <w:highlight w:val="none"/>
        </w:rPr>
        <w:t>行为无效。由</w:t>
      </w:r>
      <w:r>
        <w:rPr>
          <w:rFonts w:hint="eastAsia" w:hAnsi="宋体"/>
          <w:color w:val="auto"/>
          <w:sz w:val="21"/>
          <w:szCs w:val="21"/>
          <w:highlight w:val="none"/>
        </w:rPr>
        <w:t>采购人</w:t>
      </w:r>
      <w:r>
        <w:rPr>
          <w:rFonts w:hAnsi="宋体"/>
          <w:color w:val="auto"/>
          <w:sz w:val="21"/>
          <w:szCs w:val="21"/>
          <w:highlight w:val="none"/>
        </w:rPr>
        <w:t>根据</w:t>
      </w:r>
      <w:r>
        <w:rPr>
          <w:rFonts w:hint="eastAsia" w:hAnsi="宋体"/>
          <w:color w:val="auto"/>
          <w:sz w:val="21"/>
          <w:szCs w:val="21"/>
          <w:highlight w:val="none"/>
        </w:rPr>
        <w:t>有关规定</w:t>
      </w:r>
      <w:r>
        <w:rPr>
          <w:rFonts w:hAnsi="宋体"/>
          <w:color w:val="auto"/>
          <w:sz w:val="21"/>
          <w:szCs w:val="21"/>
          <w:highlight w:val="none"/>
        </w:rPr>
        <w:t>另行确定替代者进行评</w:t>
      </w:r>
      <w:r>
        <w:rPr>
          <w:rFonts w:hint="eastAsia" w:hAnsi="宋体"/>
          <w:color w:val="auto"/>
          <w:sz w:val="21"/>
          <w:szCs w:val="21"/>
          <w:highlight w:val="none"/>
        </w:rPr>
        <w:t>审</w:t>
      </w:r>
      <w:r>
        <w:rPr>
          <w:rFonts w:hAnsi="宋体"/>
          <w:color w:val="auto"/>
          <w:sz w:val="21"/>
          <w:szCs w:val="21"/>
          <w:highlight w:val="none"/>
        </w:rPr>
        <w:t>。</w:t>
      </w:r>
    </w:p>
    <w:p>
      <w:pPr>
        <w:pStyle w:val="43"/>
        <w:rPr>
          <w:color w:val="auto"/>
          <w:highlight w:val="none"/>
        </w:rPr>
      </w:pPr>
    </w:p>
    <w:p>
      <w:pPr>
        <w:spacing w:line="560" w:lineRule="exact"/>
        <w:jc w:val="center"/>
        <w:rPr>
          <w:rFonts w:ascii="宋体" w:hAnsi="宋体"/>
          <w:b/>
          <w:color w:val="auto"/>
          <w:sz w:val="32"/>
          <w:szCs w:val="32"/>
          <w:highlight w:val="none"/>
        </w:rPr>
        <w:sectPr>
          <w:pgSz w:w="11906" w:h="16838"/>
          <w:pgMar w:top="1440" w:right="1361" w:bottom="1440" w:left="1474" w:header="851" w:footer="992" w:gutter="0"/>
          <w:pgNumType w:fmt="decimal"/>
          <w:cols w:space="720" w:num="1"/>
          <w:docGrid w:type="lines" w:linePitch="312" w:charSpace="0"/>
        </w:sectPr>
      </w:pPr>
    </w:p>
    <w:p>
      <w:pPr>
        <w:adjustRightInd w:val="0"/>
        <w:snapToGrid w:val="0"/>
        <w:spacing w:line="360" w:lineRule="auto"/>
        <w:jc w:val="center"/>
        <w:outlineLvl w:val="0"/>
        <w:rPr>
          <w:rFonts w:hint="default" w:ascii="黑体" w:hAnsi="Times New Roman" w:eastAsia="黑体" w:cs="Times New Roman"/>
          <w:b/>
          <w:bCs/>
          <w:color w:val="auto"/>
          <w:kern w:val="2"/>
          <w:sz w:val="32"/>
          <w:szCs w:val="32"/>
          <w:highlight w:val="none"/>
          <w:lang w:val="en-US" w:eastAsia="zh-CN" w:bidi="ar-SA"/>
        </w:rPr>
      </w:pPr>
      <w:bookmarkStart w:id="19" w:name="_Toc13416"/>
      <w:bookmarkStart w:id="20" w:name="_Toc2682"/>
      <w:bookmarkStart w:id="21" w:name="_Toc7076"/>
      <w:bookmarkStart w:id="22" w:name="_Toc8265"/>
      <w:bookmarkStart w:id="23" w:name="_Toc15306"/>
      <w:bookmarkStart w:id="24" w:name="_Toc1964"/>
      <w:r>
        <w:rPr>
          <w:rFonts w:hint="eastAsia" w:ascii="黑体" w:eastAsia="黑体"/>
          <w:b/>
          <w:color w:val="auto"/>
          <w:sz w:val="32"/>
          <w:szCs w:val="32"/>
          <w:highlight w:val="none"/>
        </w:rPr>
        <w:t>第四章 合同条款及格式</w:t>
      </w:r>
      <w:bookmarkEnd w:id="19"/>
      <w:bookmarkEnd w:id="20"/>
      <w:r>
        <w:rPr>
          <w:rFonts w:hint="eastAsia" w:ascii="黑体" w:hAnsi="Times New Roman" w:eastAsia="黑体" w:cs="Times New Roman"/>
          <w:b/>
          <w:bCs/>
          <w:color w:val="auto"/>
          <w:kern w:val="2"/>
          <w:sz w:val="32"/>
          <w:szCs w:val="32"/>
          <w:highlight w:val="none"/>
          <w:lang w:val="en-US" w:eastAsia="zh-CN" w:bidi="ar-SA"/>
        </w:rPr>
        <w:t>（另册）</w:t>
      </w:r>
      <w:bookmarkEnd w:id="21"/>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ascii="黑体" w:eastAsia="黑体"/>
          <w:b/>
          <w:color w:val="auto"/>
          <w:sz w:val="32"/>
          <w:szCs w:val="32"/>
          <w:highlight w:val="none"/>
        </w:rPr>
      </w:pPr>
    </w:p>
    <w:p>
      <w:pPr>
        <w:rPr>
          <w:color w:val="auto"/>
          <w:highlight w:val="none"/>
        </w:rPr>
      </w:pPr>
      <w:r>
        <w:rPr>
          <w:color w:val="auto"/>
          <w:highlight w:val="none"/>
        </w:rPr>
        <w:br w:type="page"/>
      </w:r>
    </w:p>
    <w:p>
      <w:pPr>
        <w:adjustRightInd w:val="0"/>
        <w:snapToGrid w:val="0"/>
        <w:spacing w:line="360" w:lineRule="auto"/>
        <w:jc w:val="center"/>
        <w:outlineLvl w:val="0"/>
        <w:rPr>
          <w:rFonts w:hint="default" w:ascii="黑体" w:hAnsi="Times New Roman" w:eastAsia="黑体" w:cs="Times New Roman"/>
          <w:b/>
          <w:bCs/>
          <w:color w:val="auto"/>
          <w:kern w:val="2"/>
          <w:sz w:val="32"/>
          <w:szCs w:val="32"/>
          <w:highlight w:val="none"/>
          <w:lang w:val="en-US" w:eastAsia="zh-CN" w:bidi="ar-SA"/>
        </w:rPr>
      </w:pPr>
      <w:bookmarkStart w:id="25" w:name="_Toc7734"/>
      <w:bookmarkStart w:id="26" w:name="_Toc2030"/>
      <w:bookmarkStart w:id="27" w:name="_Toc14718"/>
      <w:r>
        <w:rPr>
          <w:rFonts w:hint="eastAsia" w:ascii="黑体" w:hAnsi="Times New Roman" w:eastAsia="黑体" w:cs="Times New Roman"/>
          <w:b/>
          <w:bCs/>
          <w:color w:val="auto"/>
          <w:kern w:val="2"/>
          <w:sz w:val="32"/>
          <w:szCs w:val="32"/>
          <w:highlight w:val="none"/>
          <w:lang w:val="en-US" w:eastAsia="zh-CN" w:bidi="ar-SA"/>
        </w:rPr>
        <w:t>第五章 用户需求书（另册）</w:t>
      </w:r>
      <w:bookmarkEnd w:id="25"/>
      <w:bookmarkEnd w:id="26"/>
      <w:bookmarkEnd w:id="27"/>
    </w:p>
    <w:p>
      <w:pPr>
        <w:pStyle w:val="43"/>
        <w:rPr>
          <w:rFonts w:ascii="黑体" w:eastAsia="黑体"/>
          <w:b/>
          <w:color w:val="auto"/>
          <w:sz w:val="32"/>
          <w:szCs w:val="32"/>
          <w:highlight w:val="none"/>
        </w:rPr>
        <w:sectPr>
          <w:headerReference r:id="rId8" w:type="default"/>
          <w:footerReference r:id="rId9" w:type="default"/>
          <w:pgSz w:w="11906" w:h="16838"/>
          <w:pgMar w:top="1440" w:right="1361" w:bottom="1440" w:left="1474" w:header="851" w:footer="992" w:gutter="0"/>
          <w:pgNumType w:fmt="decimal"/>
          <w:cols w:space="720" w:num="1"/>
          <w:docGrid w:type="lines" w:linePitch="312" w:charSpace="0"/>
        </w:sectPr>
      </w:pPr>
    </w:p>
    <w:p>
      <w:pPr>
        <w:adjustRightInd w:val="0"/>
        <w:snapToGrid w:val="0"/>
        <w:spacing w:line="360" w:lineRule="auto"/>
        <w:jc w:val="center"/>
        <w:outlineLvl w:val="0"/>
        <w:rPr>
          <w:rFonts w:hint="default" w:ascii="黑体" w:hAnsi="Times New Roman" w:eastAsia="黑体" w:cs="Times New Roman"/>
          <w:b/>
          <w:bCs/>
          <w:color w:val="auto"/>
          <w:kern w:val="2"/>
          <w:sz w:val="32"/>
          <w:szCs w:val="32"/>
          <w:highlight w:val="none"/>
          <w:lang w:val="en-US" w:eastAsia="zh-CN" w:bidi="ar-SA"/>
        </w:rPr>
      </w:pPr>
      <w:bookmarkStart w:id="28" w:name="_Toc18238"/>
      <w:bookmarkStart w:id="29" w:name="_Toc2947"/>
      <w:bookmarkStart w:id="30" w:name="_Toc7423"/>
      <w:r>
        <w:rPr>
          <w:rFonts w:hint="eastAsia" w:ascii="黑体" w:eastAsia="黑体"/>
          <w:b/>
          <w:color w:val="auto"/>
          <w:sz w:val="32"/>
          <w:szCs w:val="32"/>
          <w:highlight w:val="none"/>
        </w:rPr>
        <w:t xml:space="preserve">第六章 </w:t>
      </w:r>
      <w:r>
        <w:rPr>
          <w:rFonts w:hint="eastAsia" w:ascii="黑体" w:hAnsi="Times New Roman" w:eastAsia="黑体" w:cs="Times New Roman"/>
          <w:b/>
          <w:color w:val="auto"/>
          <w:sz w:val="32"/>
          <w:szCs w:val="32"/>
          <w:highlight w:val="none"/>
        </w:rPr>
        <w:t>竞争性采购最高限价</w:t>
      </w:r>
      <w:bookmarkEnd w:id="28"/>
      <w:bookmarkEnd w:id="29"/>
      <w:r>
        <w:rPr>
          <w:rFonts w:hint="eastAsia" w:ascii="黑体" w:hAnsi="Times New Roman" w:eastAsia="黑体" w:cs="Times New Roman"/>
          <w:b/>
          <w:bCs/>
          <w:color w:val="auto"/>
          <w:kern w:val="2"/>
          <w:sz w:val="32"/>
          <w:szCs w:val="32"/>
          <w:highlight w:val="none"/>
          <w:lang w:val="en-US" w:eastAsia="zh-CN" w:bidi="ar-SA"/>
        </w:rPr>
        <w:t>（另册）</w:t>
      </w:r>
      <w:bookmarkEnd w:id="30"/>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宋体" w:hAnsi="宋体" w:cs="宋体"/>
          <w:bCs w:val="0"/>
          <w:color w:val="auto"/>
          <w:sz w:val="32"/>
          <w:szCs w:val="32"/>
          <w:highlight w:val="none"/>
        </w:rPr>
      </w:pPr>
    </w:p>
    <w:p>
      <w:pPr>
        <w:pStyle w:val="4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9"/>
        <w:rPr>
          <w:strike w:val="0"/>
          <w:color w:val="auto"/>
          <w:highlight w:val="none"/>
        </w:rPr>
      </w:pPr>
    </w:p>
    <w:p>
      <w:pPr>
        <w:rPr>
          <w:rFonts w:hint="eastAsia" w:ascii="黑体" w:eastAsia="黑体"/>
          <w:b/>
          <w:color w:val="auto"/>
          <w:sz w:val="32"/>
          <w:szCs w:val="32"/>
          <w:highlight w:val="none"/>
        </w:rPr>
      </w:pPr>
      <w:r>
        <w:rPr>
          <w:rFonts w:hint="eastAsia" w:ascii="黑体" w:eastAsia="黑体"/>
          <w:b/>
          <w:color w:val="auto"/>
          <w:sz w:val="32"/>
          <w:szCs w:val="32"/>
          <w:highlight w:val="none"/>
        </w:rPr>
        <w:br w:type="page"/>
      </w:r>
    </w:p>
    <w:p>
      <w:pPr>
        <w:pStyle w:val="2"/>
        <w:rPr>
          <w:rFonts w:hint="eastAsia"/>
          <w:color w:val="auto"/>
          <w:highlight w:val="none"/>
        </w:rPr>
      </w:pPr>
    </w:p>
    <w:p>
      <w:pPr>
        <w:adjustRightInd w:val="0"/>
        <w:snapToGrid w:val="0"/>
        <w:spacing w:line="360" w:lineRule="auto"/>
        <w:jc w:val="center"/>
        <w:outlineLvl w:val="0"/>
        <w:rPr>
          <w:rFonts w:ascii="黑体" w:eastAsia="黑体"/>
          <w:b/>
          <w:color w:val="auto"/>
          <w:sz w:val="32"/>
          <w:szCs w:val="32"/>
          <w:highlight w:val="none"/>
        </w:rPr>
      </w:pPr>
      <w:bookmarkStart w:id="31" w:name="_Toc8284"/>
      <w:bookmarkStart w:id="32" w:name="_Toc24815"/>
      <w:bookmarkStart w:id="33" w:name="_Toc10575"/>
      <w:r>
        <w:rPr>
          <w:rFonts w:hint="eastAsia" w:ascii="黑体" w:eastAsia="黑体"/>
          <w:b/>
          <w:color w:val="auto"/>
          <w:sz w:val="32"/>
          <w:szCs w:val="32"/>
          <w:highlight w:val="none"/>
        </w:rPr>
        <w:t>第</w:t>
      </w:r>
      <w:r>
        <w:rPr>
          <w:rFonts w:hint="eastAsia" w:ascii="黑体" w:eastAsia="黑体"/>
          <w:b/>
          <w:color w:val="auto"/>
          <w:sz w:val="32"/>
          <w:szCs w:val="32"/>
          <w:highlight w:val="none"/>
          <w:lang w:val="en-US" w:eastAsia="zh-CN"/>
        </w:rPr>
        <w:t>七</w:t>
      </w:r>
      <w:r>
        <w:rPr>
          <w:rFonts w:hint="eastAsia" w:ascii="黑体" w:eastAsia="黑体"/>
          <w:b/>
          <w:color w:val="auto"/>
          <w:sz w:val="32"/>
          <w:szCs w:val="32"/>
          <w:highlight w:val="none"/>
        </w:rPr>
        <w:t>章 响应文件格式</w:t>
      </w:r>
      <w:bookmarkEnd w:id="31"/>
      <w:bookmarkEnd w:id="32"/>
      <w:bookmarkEnd w:id="33"/>
    </w:p>
    <w:p>
      <w:pPr>
        <w:pStyle w:val="2"/>
        <w:rPr>
          <w:rFonts w:ascii="宋体"/>
          <w:color w:val="auto"/>
          <w:highlight w:val="none"/>
        </w:rPr>
        <w:sectPr>
          <w:pgSz w:w="11906" w:h="16838"/>
          <w:pgMar w:top="1440" w:right="1361" w:bottom="1440" w:left="1474" w:header="851" w:footer="992" w:gutter="0"/>
          <w:pgNumType w:fmt="decimal"/>
          <w:cols w:space="720" w:num="1"/>
          <w:docGrid w:type="lines" w:linePitch="312" w:charSpace="0"/>
        </w:sectPr>
      </w:pPr>
    </w:p>
    <w:p>
      <w:pPr>
        <w:spacing w:line="360" w:lineRule="auto"/>
        <w:jc w:val="center"/>
        <w:outlineLvl w:val="9"/>
        <w:rPr>
          <w:rFonts w:ascii="宋体" w:hAnsi="宋体"/>
          <w:b/>
          <w:bCs/>
          <w:color w:val="auto"/>
          <w:sz w:val="52"/>
          <w:szCs w:val="52"/>
          <w:highlight w:val="none"/>
        </w:rPr>
      </w:pPr>
      <w:bookmarkStart w:id="34" w:name="_Toc19793"/>
      <w:bookmarkStart w:id="35" w:name="_Toc13293"/>
      <w:bookmarkStart w:id="36" w:name="_Toc24076"/>
      <w:bookmarkStart w:id="37" w:name="_Toc2964"/>
      <w:bookmarkStart w:id="38" w:name="_Toc28138"/>
      <w:r>
        <w:rPr>
          <w:rFonts w:hint="eastAsia" w:ascii="宋体" w:hAnsi="宋体"/>
          <w:b/>
          <w:bCs/>
          <w:color w:val="auto"/>
          <w:sz w:val="72"/>
          <w:szCs w:val="72"/>
          <w:highlight w:val="none"/>
        </w:rPr>
        <w:t>响应文件</w:t>
      </w:r>
      <w:bookmarkEnd w:id="34"/>
      <w:bookmarkEnd w:id="35"/>
      <w:bookmarkEnd w:id="36"/>
      <w:bookmarkEnd w:id="37"/>
      <w:bookmarkEnd w:id="38"/>
    </w:p>
    <w:p>
      <w:pPr>
        <w:spacing w:line="360" w:lineRule="auto"/>
        <w:rPr>
          <w:rFonts w:ascii="宋体" w:hAnsi="宋体" w:cs="宋体"/>
          <w:b/>
          <w:bCs/>
          <w:color w:val="auto"/>
          <w:szCs w:val="21"/>
          <w:highlight w:val="none"/>
        </w:rPr>
      </w:pPr>
    </w:p>
    <w:p>
      <w:pPr>
        <w:pStyle w:val="42"/>
        <w:ind w:firstLine="422"/>
        <w:rPr>
          <w:rFonts w:ascii="宋体" w:hAnsi="宋体" w:cs="宋体"/>
          <w:b/>
          <w:bCs/>
          <w:color w:val="auto"/>
          <w:szCs w:val="21"/>
          <w:highlight w:val="none"/>
        </w:rPr>
      </w:pPr>
    </w:p>
    <w:p>
      <w:pPr>
        <w:pStyle w:val="24"/>
        <w:spacing w:line="360" w:lineRule="auto"/>
        <w:rPr>
          <w:rFonts w:hAnsi="宋体"/>
          <w:b/>
          <w:bCs/>
          <w:color w:val="auto"/>
          <w:sz w:val="32"/>
          <w:szCs w:val="32"/>
          <w:highlight w:val="none"/>
        </w:rPr>
      </w:pPr>
    </w:p>
    <w:p>
      <w:pPr>
        <w:spacing w:line="360" w:lineRule="auto"/>
        <w:ind w:left="3529" w:leftChars="304" w:hanging="2891" w:hangingChars="900"/>
        <w:outlineLvl w:val="9"/>
        <w:rPr>
          <w:rFonts w:ascii="宋体" w:hAnsi="宋体" w:cs="Courier New"/>
          <w:b/>
          <w:color w:val="auto"/>
          <w:sz w:val="32"/>
          <w:szCs w:val="21"/>
          <w:highlight w:val="none"/>
          <w:u w:val="single"/>
        </w:rPr>
      </w:pPr>
      <w:bookmarkStart w:id="39" w:name="_Toc11829"/>
      <w:bookmarkStart w:id="40" w:name="_Toc12573"/>
      <w:bookmarkStart w:id="41" w:name="_Toc2676"/>
      <w:bookmarkStart w:id="42" w:name="_Toc1956"/>
      <w:bookmarkStart w:id="43" w:name="_Toc5446"/>
      <w:r>
        <w:rPr>
          <w:rFonts w:hint="eastAsia" w:ascii="宋体" w:hAnsi="宋体" w:cs="Courier New"/>
          <w:b/>
          <w:color w:val="auto"/>
          <w:sz w:val="32"/>
          <w:szCs w:val="21"/>
          <w:highlight w:val="none"/>
        </w:rPr>
        <w:t>项目名称：</w:t>
      </w:r>
      <w:bookmarkEnd w:id="39"/>
      <w:bookmarkEnd w:id="40"/>
      <w:bookmarkEnd w:id="41"/>
      <w:bookmarkEnd w:id="42"/>
      <w:bookmarkEnd w:id="43"/>
      <w:r>
        <w:rPr>
          <w:rFonts w:hint="eastAsia" w:ascii="宋体" w:hAnsi="宋体" w:cs="Courier New"/>
          <w:b/>
          <w:color w:val="auto"/>
          <w:sz w:val="32"/>
          <w:szCs w:val="21"/>
          <w:highlight w:val="none"/>
          <w:u w:val="single"/>
        </w:rPr>
        <w:t xml:space="preserve">                           </w:t>
      </w:r>
    </w:p>
    <w:p>
      <w:pPr>
        <w:spacing w:line="360" w:lineRule="auto"/>
        <w:ind w:firstLine="643" w:firstLineChars="200"/>
        <w:jc w:val="left"/>
        <w:outlineLvl w:val="9"/>
        <w:rPr>
          <w:rFonts w:ascii="宋体" w:hAnsi="宋体" w:cs="Courier New"/>
          <w:b/>
          <w:color w:val="auto"/>
          <w:sz w:val="32"/>
          <w:szCs w:val="21"/>
          <w:highlight w:val="none"/>
        </w:rPr>
      </w:pPr>
    </w:p>
    <w:p>
      <w:pPr>
        <w:spacing w:line="360" w:lineRule="auto"/>
        <w:ind w:firstLine="643" w:firstLineChars="200"/>
        <w:jc w:val="left"/>
        <w:outlineLvl w:val="9"/>
        <w:rPr>
          <w:rFonts w:ascii="宋体" w:hAnsi="宋体" w:cs="Courier New"/>
          <w:b/>
          <w:color w:val="auto"/>
          <w:sz w:val="32"/>
          <w:szCs w:val="21"/>
          <w:highlight w:val="none"/>
          <w:u w:val="single"/>
        </w:rPr>
      </w:pPr>
      <w:bookmarkStart w:id="44" w:name="_Toc16"/>
      <w:bookmarkStart w:id="45" w:name="_Toc20489"/>
      <w:r>
        <w:rPr>
          <w:rFonts w:hint="eastAsia" w:ascii="宋体" w:hAnsi="宋体" w:cs="Courier New"/>
          <w:b/>
          <w:color w:val="auto"/>
          <w:sz w:val="32"/>
          <w:szCs w:val="21"/>
          <w:highlight w:val="none"/>
        </w:rPr>
        <w:t>供应商名称：</w:t>
      </w:r>
      <w:bookmarkEnd w:id="44"/>
      <w:bookmarkEnd w:id="45"/>
      <w:r>
        <w:rPr>
          <w:rFonts w:hint="eastAsia" w:ascii="宋体" w:hAnsi="宋体" w:cs="Courier New"/>
          <w:b/>
          <w:color w:val="auto"/>
          <w:sz w:val="32"/>
          <w:szCs w:val="21"/>
          <w:highlight w:val="none"/>
          <w:u w:val="single"/>
        </w:rPr>
        <w:t xml:space="preserve">  </w:t>
      </w:r>
      <w:r>
        <w:rPr>
          <w:rFonts w:hint="eastAsia" w:hAnsi="宋体"/>
          <w:color w:val="auto"/>
          <w:sz w:val="32"/>
          <w:szCs w:val="32"/>
          <w:highlight w:val="none"/>
          <w:u w:val="single"/>
        </w:rPr>
        <w:t xml:space="preserve"> （加盖单位公章）</w:t>
      </w:r>
      <w:r>
        <w:rPr>
          <w:rFonts w:hint="eastAsia" w:ascii="宋体" w:hAnsi="宋体" w:cs="Courier New"/>
          <w:b/>
          <w:color w:val="auto"/>
          <w:sz w:val="32"/>
          <w:szCs w:val="21"/>
          <w:highlight w:val="none"/>
          <w:u w:val="single"/>
        </w:rPr>
        <w:t xml:space="preserve">      </w:t>
      </w:r>
    </w:p>
    <w:p>
      <w:pPr>
        <w:spacing w:line="360" w:lineRule="auto"/>
        <w:ind w:firstLine="643" w:firstLineChars="200"/>
        <w:jc w:val="left"/>
        <w:outlineLvl w:val="9"/>
        <w:rPr>
          <w:rFonts w:ascii="宋体" w:hAnsi="宋体" w:cs="Courier New"/>
          <w:b/>
          <w:color w:val="auto"/>
          <w:sz w:val="32"/>
          <w:szCs w:val="21"/>
          <w:highlight w:val="none"/>
        </w:rPr>
      </w:pPr>
    </w:p>
    <w:p>
      <w:pPr>
        <w:spacing w:line="360" w:lineRule="auto"/>
        <w:ind w:firstLine="643" w:firstLineChars="200"/>
        <w:jc w:val="left"/>
        <w:outlineLvl w:val="9"/>
        <w:rPr>
          <w:rFonts w:ascii="宋体" w:hAnsi="宋体" w:cs="Courier New"/>
          <w:b/>
          <w:color w:val="auto"/>
          <w:sz w:val="32"/>
          <w:szCs w:val="21"/>
          <w:highlight w:val="none"/>
          <w:u w:val="single"/>
        </w:rPr>
      </w:pPr>
      <w:bookmarkStart w:id="46" w:name="_Toc23784"/>
      <w:bookmarkStart w:id="47" w:name="_Toc28350"/>
      <w:bookmarkStart w:id="48" w:name="_Toc27634"/>
      <w:bookmarkStart w:id="49" w:name="_Toc24096"/>
      <w:bookmarkStart w:id="50" w:name="_Toc3500"/>
      <w:r>
        <w:rPr>
          <w:rFonts w:hint="eastAsia" w:ascii="宋体" w:hAnsi="宋体" w:cs="Courier New"/>
          <w:b/>
          <w:color w:val="auto"/>
          <w:sz w:val="32"/>
          <w:szCs w:val="21"/>
          <w:highlight w:val="none"/>
        </w:rPr>
        <w:t>项目编号：</w:t>
      </w:r>
      <w:bookmarkEnd w:id="46"/>
      <w:bookmarkEnd w:id="47"/>
      <w:bookmarkEnd w:id="48"/>
      <w:bookmarkEnd w:id="49"/>
      <w:bookmarkEnd w:id="50"/>
      <w:r>
        <w:rPr>
          <w:rFonts w:hint="eastAsia" w:ascii="宋体" w:hAnsi="宋体" w:cs="Courier New"/>
          <w:b/>
          <w:color w:val="auto"/>
          <w:sz w:val="32"/>
          <w:szCs w:val="21"/>
          <w:highlight w:val="none"/>
          <w:u w:val="single"/>
        </w:rPr>
        <w:t xml:space="preserve">                           </w:t>
      </w:r>
    </w:p>
    <w:p>
      <w:pPr>
        <w:pStyle w:val="24"/>
        <w:spacing w:line="360" w:lineRule="auto"/>
        <w:outlineLvl w:val="9"/>
        <w:rPr>
          <w:rFonts w:hAnsi="宋体" w:cs="宋体"/>
          <w:b/>
          <w:bCs/>
          <w:color w:val="auto"/>
          <w:highlight w:val="none"/>
          <w:u w:val="single"/>
        </w:rPr>
      </w:pPr>
      <w:r>
        <w:rPr>
          <w:rFonts w:hint="eastAsia" w:hAnsi="宋体"/>
          <w:b/>
          <w:bCs/>
          <w:color w:val="auto"/>
          <w:sz w:val="32"/>
          <w:szCs w:val="32"/>
          <w:highlight w:val="none"/>
        </w:rPr>
        <w:t xml:space="preserve">                    </w:t>
      </w:r>
    </w:p>
    <w:p>
      <w:pPr>
        <w:pStyle w:val="24"/>
        <w:adjustRightInd w:val="0"/>
        <w:snapToGrid w:val="0"/>
        <w:spacing w:line="360" w:lineRule="auto"/>
        <w:outlineLvl w:val="9"/>
        <w:rPr>
          <w:rFonts w:hAnsi="宋体" w:cs="宋体"/>
          <w:b/>
          <w:bCs/>
          <w:color w:val="auto"/>
          <w:highlight w:val="none"/>
          <w:u w:val="single"/>
        </w:rPr>
      </w:pPr>
    </w:p>
    <w:p>
      <w:pPr>
        <w:pStyle w:val="24"/>
        <w:adjustRightInd w:val="0"/>
        <w:snapToGrid w:val="0"/>
        <w:spacing w:line="360" w:lineRule="auto"/>
        <w:outlineLvl w:val="9"/>
        <w:rPr>
          <w:rFonts w:hAnsi="宋体" w:cs="宋体"/>
          <w:b/>
          <w:bCs/>
          <w:color w:val="auto"/>
          <w:highlight w:val="none"/>
          <w:u w:val="single"/>
        </w:rPr>
      </w:pPr>
    </w:p>
    <w:p>
      <w:pPr>
        <w:pStyle w:val="24"/>
        <w:adjustRightInd w:val="0"/>
        <w:snapToGrid w:val="0"/>
        <w:spacing w:line="360" w:lineRule="auto"/>
        <w:outlineLvl w:val="9"/>
        <w:rPr>
          <w:rFonts w:hAnsi="宋体" w:cs="宋体"/>
          <w:b/>
          <w:bCs/>
          <w:color w:val="auto"/>
          <w:highlight w:val="none"/>
          <w:u w:val="single"/>
        </w:rPr>
      </w:pPr>
    </w:p>
    <w:p>
      <w:pPr>
        <w:pStyle w:val="24"/>
        <w:adjustRightInd w:val="0"/>
        <w:snapToGrid w:val="0"/>
        <w:spacing w:line="360" w:lineRule="auto"/>
        <w:outlineLvl w:val="9"/>
        <w:rPr>
          <w:rFonts w:hAnsi="宋体" w:cs="宋体"/>
          <w:b/>
          <w:bCs/>
          <w:color w:val="auto"/>
          <w:highlight w:val="none"/>
          <w:u w:val="single"/>
        </w:rPr>
      </w:pPr>
    </w:p>
    <w:p>
      <w:pPr>
        <w:pStyle w:val="24"/>
        <w:adjustRightInd w:val="0"/>
        <w:snapToGrid w:val="0"/>
        <w:spacing w:line="360" w:lineRule="auto"/>
        <w:jc w:val="center"/>
        <w:outlineLvl w:val="9"/>
        <w:rPr>
          <w:rFonts w:hAnsi="宋体"/>
          <w:color w:val="auto"/>
          <w:highlight w:val="none"/>
        </w:rPr>
      </w:pPr>
      <w:bookmarkStart w:id="51" w:name="_Toc4095"/>
      <w:bookmarkStart w:id="52" w:name="_Toc16781"/>
      <w:bookmarkStart w:id="53" w:name="_Toc12352"/>
      <w:r>
        <w:rPr>
          <w:rFonts w:hint="eastAsia" w:hAnsi="宋体"/>
          <w:b/>
          <w:bCs/>
          <w:color w:val="auto"/>
          <w:sz w:val="32"/>
          <w:szCs w:val="32"/>
          <w:highlight w:val="none"/>
        </w:rPr>
        <w:t>日  期：</w:t>
      </w:r>
      <w:r>
        <w:rPr>
          <w:rFonts w:hint="eastAsia" w:hAnsi="宋体"/>
          <w:b/>
          <w:bCs/>
          <w:color w:val="auto"/>
          <w:sz w:val="32"/>
          <w:szCs w:val="32"/>
          <w:highlight w:val="none"/>
          <w:u w:val="single"/>
        </w:rPr>
        <w:t xml:space="preserve">    </w:t>
      </w:r>
      <w:r>
        <w:rPr>
          <w:rFonts w:hint="eastAsia" w:hAnsi="宋体"/>
          <w:b/>
          <w:bCs/>
          <w:color w:val="auto"/>
          <w:sz w:val="32"/>
          <w:szCs w:val="32"/>
          <w:highlight w:val="none"/>
        </w:rPr>
        <w:t>年</w:t>
      </w:r>
      <w:r>
        <w:rPr>
          <w:rFonts w:hint="eastAsia" w:hAnsi="宋体"/>
          <w:b/>
          <w:bCs/>
          <w:color w:val="auto"/>
          <w:sz w:val="32"/>
          <w:szCs w:val="32"/>
          <w:highlight w:val="none"/>
          <w:u w:val="single"/>
        </w:rPr>
        <w:t xml:space="preserve">    </w:t>
      </w:r>
      <w:r>
        <w:rPr>
          <w:rFonts w:hint="eastAsia" w:hAnsi="宋体"/>
          <w:b/>
          <w:bCs/>
          <w:color w:val="auto"/>
          <w:sz w:val="32"/>
          <w:szCs w:val="32"/>
          <w:highlight w:val="none"/>
        </w:rPr>
        <w:t>月</w:t>
      </w:r>
      <w:r>
        <w:rPr>
          <w:rFonts w:hint="eastAsia" w:hAnsi="宋体"/>
          <w:b/>
          <w:bCs/>
          <w:color w:val="auto"/>
          <w:sz w:val="32"/>
          <w:szCs w:val="32"/>
          <w:highlight w:val="none"/>
          <w:u w:val="single"/>
        </w:rPr>
        <w:t xml:space="preserve">    </w:t>
      </w:r>
      <w:r>
        <w:rPr>
          <w:rFonts w:hint="eastAsia" w:hAnsi="宋体"/>
          <w:b/>
          <w:bCs/>
          <w:color w:val="auto"/>
          <w:sz w:val="32"/>
          <w:szCs w:val="32"/>
          <w:highlight w:val="none"/>
        </w:rPr>
        <w:t>日</w:t>
      </w:r>
      <w:bookmarkEnd w:id="51"/>
      <w:bookmarkEnd w:id="52"/>
      <w:bookmarkEnd w:id="53"/>
    </w:p>
    <w:p>
      <w:pPr>
        <w:widowControl/>
        <w:spacing w:line="360" w:lineRule="auto"/>
        <w:jc w:val="center"/>
        <w:rPr>
          <w:rFonts w:ascii="宋体" w:hAnsi="宋体"/>
          <w:b/>
          <w:color w:val="auto"/>
          <w:sz w:val="30"/>
          <w:szCs w:val="30"/>
          <w:highlight w:val="none"/>
        </w:rPr>
        <w:sectPr>
          <w:pgSz w:w="11906" w:h="16838"/>
          <w:pgMar w:top="1440" w:right="1361" w:bottom="1440" w:left="1474" w:header="851" w:footer="992" w:gutter="0"/>
          <w:pgNumType w:fmt="decimal"/>
          <w:cols w:space="720" w:num="1"/>
          <w:docGrid w:type="lines" w:linePitch="312" w:charSpace="0"/>
        </w:sectPr>
      </w:pPr>
    </w:p>
    <w:p>
      <w:pPr>
        <w:widowControl/>
        <w:spacing w:line="360" w:lineRule="auto"/>
        <w:jc w:val="center"/>
        <w:rPr>
          <w:rFonts w:hAnsi="宋体" w:cs="宋体"/>
          <w:b/>
          <w:bCs/>
          <w:color w:val="auto"/>
          <w:sz w:val="30"/>
          <w:szCs w:val="30"/>
          <w:highlight w:val="none"/>
        </w:rPr>
      </w:pPr>
      <w:r>
        <w:rPr>
          <w:rFonts w:hint="eastAsia" w:ascii="宋体" w:hAnsi="宋体"/>
          <w:b/>
          <w:color w:val="auto"/>
          <w:sz w:val="30"/>
          <w:szCs w:val="30"/>
          <w:highlight w:val="none"/>
        </w:rPr>
        <w:t>目   录</w:t>
      </w:r>
    </w:p>
    <w:p>
      <w:pPr>
        <w:adjustRightInd w:val="0"/>
        <w:snapToGrid w:val="0"/>
        <w:spacing w:line="360" w:lineRule="auto"/>
        <w:jc w:val="center"/>
        <w:rPr>
          <w:rFonts w:ascii="宋体" w:hAnsi="宋体"/>
          <w:color w:val="auto"/>
          <w:sz w:val="24"/>
          <w:highlight w:val="none"/>
        </w:rPr>
      </w:pPr>
    </w:p>
    <w:p>
      <w:pPr>
        <w:adjustRightInd w:val="0"/>
        <w:snapToGrid w:val="0"/>
        <w:spacing w:line="360" w:lineRule="auto"/>
        <w:ind w:firstLine="420" w:firstLineChars="200"/>
        <w:outlineLvl w:val="9"/>
        <w:rPr>
          <w:rFonts w:ascii="宋体" w:hAnsi="宋体"/>
          <w:color w:val="auto"/>
          <w:szCs w:val="21"/>
          <w:highlight w:val="none"/>
        </w:rPr>
      </w:pPr>
      <w:bookmarkStart w:id="54" w:name="_Toc19789"/>
      <w:bookmarkStart w:id="55" w:name="_Toc15578"/>
      <w:r>
        <w:rPr>
          <w:rFonts w:hint="eastAsia" w:ascii="宋体" w:hAnsi="宋体"/>
          <w:color w:val="auto"/>
          <w:szCs w:val="21"/>
          <w:highlight w:val="none"/>
        </w:rPr>
        <w:t>一、</w:t>
      </w:r>
      <w:bookmarkEnd w:id="54"/>
      <w:bookmarkEnd w:id="55"/>
      <w:r>
        <w:rPr>
          <w:rFonts w:hint="eastAsia" w:ascii="宋体" w:hAnsi="宋体" w:eastAsia="宋体"/>
          <w:color w:val="auto"/>
          <w:szCs w:val="21"/>
          <w:highlight w:val="none"/>
          <w:lang w:val="en-US" w:eastAsia="zh-CN"/>
        </w:rPr>
        <w:t>竞争性采购</w:t>
      </w:r>
      <w:r>
        <w:rPr>
          <w:rFonts w:hint="eastAsia" w:ascii="宋体" w:hAnsi="宋体"/>
          <w:color w:val="auto"/>
          <w:szCs w:val="21"/>
          <w:highlight w:val="none"/>
          <w:lang w:val="en-US" w:eastAsia="zh-CN"/>
        </w:rPr>
        <w:t>响应函</w:t>
      </w:r>
    </w:p>
    <w:p>
      <w:pPr>
        <w:adjustRightInd w:val="0"/>
        <w:snapToGrid w:val="0"/>
        <w:spacing w:line="360" w:lineRule="auto"/>
        <w:ind w:firstLine="420" w:firstLineChars="200"/>
        <w:outlineLvl w:val="9"/>
        <w:rPr>
          <w:rFonts w:ascii="宋体" w:hAnsi="宋体"/>
          <w:color w:val="auto"/>
          <w:szCs w:val="21"/>
          <w:highlight w:val="none"/>
        </w:rPr>
      </w:pPr>
      <w:bookmarkStart w:id="56" w:name="_Toc2906"/>
      <w:bookmarkStart w:id="57" w:name="_Toc27498"/>
      <w:r>
        <w:rPr>
          <w:rFonts w:hint="eastAsia" w:ascii="宋体" w:hAnsi="宋体"/>
          <w:color w:val="auto"/>
          <w:szCs w:val="21"/>
          <w:highlight w:val="none"/>
        </w:rPr>
        <w:t>二、</w:t>
      </w:r>
      <w:bookmarkEnd w:id="56"/>
      <w:bookmarkEnd w:id="57"/>
      <w:r>
        <w:rPr>
          <w:rFonts w:hint="eastAsia" w:ascii="宋体" w:hAnsi="宋体" w:eastAsia="宋体"/>
          <w:color w:val="auto"/>
          <w:szCs w:val="21"/>
          <w:highlight w:val="none"/>
          <w:lang w:val="en-US" w:eastAsia="zh-CN"/>
        </w:rPr>
        <w:t>法定代表人身份证明书</w:t>
      </w:r>
    </w:p>
    <w:p>
      <w:pPr>
        <w:adjustRightInd w:val="0"/>
        <w:snapToGrid w:val="0"/>
        <w:spacing w:line="360" w:lineRule="auto"/>
        <w:ind w:firstLine="420" w:firstLineChars="200"/>
        <w:outlineLvl w:val="9"/>
        <w:rPr>
          <w:rFonts w:hint="eastAsia" w:ascii="宋体" w:hAnsi="宋体"/>
          <w:color w:val="auto"/>
          <w:szCs w:val="21"/>
          <w:highlight w:val="none"/>
        </w:rPr>
      </w:pPr>
      <w:bookmarkStart w:id="58" w:name="_Toc16965"/>
      <w:bookmarkStart w:id="59" w:name="_Toc2754"/>
      <w:r>
        <w:rPr>
          <w:rFonts w:hint="eastAsia" w:ascii="宋体" w:hAnsi="宋体"/>
          <w:color w:val="auto"/>
          <w:szCs w:val="21"/>
          <w:highlight w:val="none"/>
        </w:rPr>
        <w:t>三、授权委托书</w:t>
      </w:r>
      <w:bookmarkEnd w:id="58"/>
      <w:bookmarkEnd w:id="59"/>
      <w:bookmarkStart w:id="60" w:name="_Toc18003"/>
      <w:bookmarkStart w:id="61" w:name="_Toc30780"/>
    </w:p>
    <w:p>
      <w:pPr>
        <w:adjustRightInd w:val="0"/>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lang w:val="en-US" w:eastAsia="zh-CN"/>
        </w:rPr>
        <w:t>四</w:t>
      </w:r>
      <w:r>
        <w:rPr>
          <w:rFonts w:hint="eastAsia" w:ascii="宋体" w:hAnsi="宋体"/>
          <w:color w:val="auto"/>
          <w:szCs w:val="21"/>
          <w:highlight w:val="none"/>
        </w:rPr>
        <w:t>、供应商资格证明文件</w:t>
      </w:r>
      <w:bookmarkEnd w:id="60"/>
      <w:bookmarkEnd w:id="61"/>
    </w:p>
    <w:p>
      <w:pPr>
        <w:adjustRightInd w:val="0"/>
        <w:snapToGrid w:val="0"/>
        <w:spacing w:line="360" w:lineRule="auto"/>
        <w:ind w:firstLine="420" w:firstLineChars="200"/>
        <w:outlineLvl w:val="9"/>
        <w:rPr>
          <w:rFonts w:ascii="宋体" w:hAnsi="宋体"/>
          <w:color w:val="auto"/>
          <w:szCs w:val="21"/>
          <w:highlight w:val="none"/>
        </w:rPr>
      </w:pPr>
      <w:bookmarkStart w:id="62" w:name="_Toc2718"/>
      <w:bookmarkStart w:id="63" w:name="_Toc18220"/>
      <w:r>
        <w:rPr>
          <w:rFonts w:hint="eastAsia" w:ascii="宋体" w:hAnsi="宋体"/>
          <w:color w:val="auto"/>
          <w:szCs w:val="21"/>
          <w:highlight w:val="none"/>
          <w:lang w:val="en-US" w:eastAsia="zh-CN"/>
        </w:rPr>
        <w:t>五</w:t>
      </w:r>
      <w:r>
        <w:rPr>
          <w:rFonts w:hint="eastAsia" w:ascii="宋体" w:hAnsi="宋体"/>
          <w:color w:val="auto"/>
          <w:szCs w:val="21"/>
          <w:highlight w:val="none"/>
        </w:rPr>
        <w:t>、</w:t>
      </w:r>
      <w:bookmarkEnd w:id="62"/>
      <w:bookmarkEnd w:id="63"/>
      <w:r>
        <w:rPr>
          <w:rFonts w:hint="eastAsia" w:ascii="宋体" w:hAnsi="宋体"/>
          <w:color w:val="auto"/>
          <w:szCs w:val="21"/>
          <w:highlight w:val="none"/>
        </w:rPr>
        <w:t>报价一览表</w:t>
      </w:r>
    </w:p>
    <w:p>
      <w:pPr>
        <w:adjustRightInd w:val="0"/>
        <w:snapToGrid w:val="0"/>
        <w:spacing w:line="360" w:lineRule="auto"/>
        <w:ind w:firstLine="420" w:firstLineChars="200"/>
        <w:outlineLvl w:val="9"/>
        <w:rPr>
          <w:rFonts w:hint="eastAsia" w:ascii="宋体" w:hAnsi="宋体"/>
          <w:color w:val="auto"/>
          <w:szCs w:val="21"/>
          <w:highlight w:val="none"/>
        </w:rPr>
      </w:pPr>
      <w:bookmarkStart w:id="64" w:name="_Toc3578"/>
      <w:bookmarkStart w:id="65" w:name="_Toc6918"/>
      <w:r>
        <w:rPr>
          <w:rFonts w:hint="eastAsia" w:ascii="宋体" w:hAnsi="宋体"/>
          <w:color w:val="auto"/>
          <w:szCs w:val="21"/>
          <w:highlight w:val="none"/>
          <w:lang w:val="en-US" w:eastAsia="zh-CN"/>
        </w:rPr>
        <w:t>六</w:t>
      </w:r>
      <w:r>
        <w:rPr>
          <w:rFonts w:hint="eastAsia" w:ascii="宋体" w:hAnsi="宋体"/>
          <w:color w:val="auto"/>
          <w:szCs w:val="21"/>
          <w:highlight w:val="none"/>
        </w:rPr>
        <w:t>、分项报价表</w:t>
      </w:r>
      <w:bookmarkEnd w:id="64"/>
      <w:bookmarkEnd w:id="65"/>
      <w:bookmarkStart w:id="66" w:name="_Toc14772"/>
      <w:bookmarkStart w:id="67" w:name="_Toc8243"/>
    </w:p>
    <w:p>
      <w:pPr>
        <w:adjustRightInd w:val="0"/>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、其他资料（如有）</w:t>
      </w:r>
      <w:bookmarkEnd w:id="66"/>
      <w:bookmarkEnd w:id="67"/>
    </w:p>
    <w:p>
      <w:pPr>
        <w:adjustRightInd w:val="0"/>
        <w:snapToGrid w:val="0"/>
        <w:spacing w:line="360" w:lineRule="auto"/>
        <w:ind w:firstLine="422" w:firstLineChars="200"/>
        <w:rPr>
          <w:rFonts w:ascii="宋体" w:hAnsi="宋体"/>
          <w:color w:val="auto"/>
          <w:szCs w:val="21"/>
          <w:highlight w:val="none"/>
        </w:rPr>
      </w:pPr>
      <w:r>
        <w:rPr>
          <w:rFonts w:ascii="宋体" w:hAnsi="宋体"/>
          <w:b/>
          <w:color w:val="auto"/>
          <w:szCs w:val="21"/>
          <w:highlight w:val="none"/>
        </w:rPr>
        <w:br w:type="page"/>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ascii="黑体" w:eastAsia="黑体"/>
          <w:b/>
          <w:color w:val="auto"/>
          <w:sz w:val="32"/>
          <w:szCs w:val="32"/>
          <w:highlight w:val="none"/>
        </w:rPr>
      </w:pPr>
      <w:r>
        <w:rPr>
          <w:rFonts w:hint="eastAsia" w:ascii="黑体" w:hAnsi="宋体" w:eastAsia="黑体"/>
          <w:b/>
          <w:color w:val="auto"/>
          <w:sz w:val="32"/>
          <w:szCs w:val="32"/>
          <w:highlight w:val="none"/>
        </w:rPr>
        <w:t>一、竞争性采购响应函</w:t>
      </w:r>
    </w:p>
    <w:p>
      <w:pPr>
        <w:adjustRightInd w:val="0"/>
        <w:snapToGrid w:val="0"/>
        <w:spacing w:line="360" w:lineRule="auto"/>
        <w:rPr>
          <w:rFonts w:ascii="仿宋_GB2312" w:hAnsi="宋体" w:eastAsia="仿宋_GB2312"/>
          <w:color w:val="auto"/>
          <w:sz w:val="24"/>
          <w:highlight w:val="none"/>
        </w:rPr>
      </w:pPr>
    </w:p>
    <w:p>
      <w:pPr>
        <w:adjustRightInd w:val="0"/>
        <w:snapToGrid w:val="0"/>
        <w:spacing w:line="480" w:lineRule="exact"/>
        <w:rPr>
          <w:rFonts w:ascii="宋体" w:hAnsi="宋体"/>
          <w:color w:val="auto"/>
          <w:szCs w:val="21"/>
          <w:highlight w:val="none"/>
        </w:rPr>
      </w:pPr>
      <w:r>
        <w:rPr>
          <w:rFonts w:hint="eastAsia" w:ascii="宋体" w:hAnsi="宋体"/>
          <w:color w:val="auto"/>
          <w:szCs w:val="21"/>
          <w:highlight w:val="none"/>
        </w:rPr>
        <w:t>致</w:t>
      </w:r>
      <w:r>
        <w:rPr>
          <w:rFonts w:hint="eastAsia" w:ascii="宋体" w:hAnsi="宋体" w:eastAsia="宋体" w:cs="宋体"/>
          <w:color w:val="auto"/>
          <w:kern w:val="2"/>
          <w:sz w:val="21"/>
          <w:szCs w:val="24"/>
          <w:highlight w:val="none"/>
          <w:u w:val="single"/>
          <w:lang w:val="en-US" w:eastAsia="zh-CN" w:bidi="ar-SA"/>
        </w:rPr>
        <w:t>长沙市轨道交通</w:t>
      </w:r>
      <w:r>
        <w:rPr>
          <w:rFonts w:hint="eastAsia" w:ascii="宋体" w:hAnsi="宋体" w:cs="宋体"/>
          <w:color w:val="auto"/>
          <w:kern w:val="2"/>
          <w:sz w:val="21"/>
          <w:szCs w:val="24"/>
          <w:highlight w:val="none"/>
          <w:u w:val="single"/>
          <w:lang w:val="en-US" w:eastAsia="zh-CN" w:bidi="ar-SA"/>
        </w:rPr>
        <w:t>运营</w:t>
      </w:r>
      <w:r>
        <w:rPr>
          <w:rFonts w:hint="eastAsia" w:ascii="宋体" w:hAnsi="宋体" w:eastAsia="宋体" w:cs="宋体"/>
          <w:color w:val="auto"/>
          <w:kern w:val="2"/>
          <w:sz w:val="21"/>
          <w:szCs w:val="24"/>
          <w:highlight w:val="none"/>
          <w:u w:val="single"/>
          <w:lang w:val="en-US" w:eastAsia="zh-CN" w:bidi="ar-SA"/>
        </w:rPr>
        <w:t>有限公司</w:t>
      </w:r>
      <w:r>
        <w:rPr>
          <w:rFonts w:hint="eastAsia" w:ascii="宋体" w:hAnsi="宋体"/>
          <w:color w:val="auto"/>
          <w:szCs w:val="21"/>
          <w:highlight w:val="none"/>
        </w:rPr>
        <w:t>：</w:t>
      </w:r>
    </w:p>
    <w:p>
      <w:pPr>
        <w:adjustRightInd w:val="0"/>
        <w:snapToGrid w:val="0"/>
        <w:spacing w:line="480" w:lineRule="exact"/>
        <w:ind w:firstLine="420" w:firstLineChars="200"/>
        <w:rPr>
          <w:rFonts w:hAnsi="宋体"/>
          <w:color w:val="auto"/>
          <w:szCs w:val="21"/>
          <w:highlight w:val="none"/>
        </w:rPr>
      </w:pPr>
      <w:r>
        <w:rPr>
          <w:rFonts w:hint="eastAsia" w:ascii="宋体" w:hAnsi="宋体"/>
          <w:color w:val="auto"/>
          <w:szCs w:val="21"/>
          <w:highlight w:val="none"/>
        </w:rPr>
        <w:t>我方已仔细研究了</w:t>
      </w:r>
      <w:r>
        <w:rPr>
          <w:rFonts w:hint="eastAsia" w:ascii="宋体" w:hAnsi="宋体" w:cs="宋体"/>
          <w:color w:val="auto"/>
          <w:highlight w:val="none"/>
          <w:u w:val="single"/>
          <w:lang w:val="en-US" w:eastAsia="zh-CN"/>
        </w:rPr>
        <w:t>长沙市轨道交通第二控制中心部分房间技术改造项目</w:t>
      </w:r>
      <w:r>
        <w:rPr>
          <w:rFonts w:hint="eastAsia" w:ascii="宋体" w:hAnsi="宋体"/>
          <w:color w:val="auto"/>
          <w:szCs w:val="21"/>
          <w:highlight w:val="none"/>
        </w:rPr>
        <w:t>的采购文件（项目编号：</w:t>
      </w:r>
      <w:r>
        <w:rPr>
          <w:rStyle w:val="53"/>
          <w:rFonts w:hint="eastAsia"/>
          <w:color w:val="auto"/>
          <w:kern w:val="0"/>
          <w:highlight w:val="none"/>
          <w:u w:val="single"/>
          <w:shd w:val="clear" w:color="auto" w:fill="FFFFFF"/>
        </w:rPr>
        <w:t>长轨运工采【2023】006号</w:t>
      </w:r>
      <w:r>
        <w:rPr>
          <w:rFonts w:hint="eastAsia" w:ascii="宋体" w:hAnsi="宋体"/>
          <w:color w:val="auto"/>
          <w:szCs w:val="21"/>
          <w:highlight w:val="none"/>
        </w:rPr>
        <w:t>）</w:t>
      </w:r>
      <w:r>
        <w:rPr>
          <w:rFonts w:hint="eastAsia" w:ascii="宋体" w:hAnsi="宋体"/>
          <w:color w:val="auto"/>
          <w:szCs w:val="21"/>
          <w:highlight w:val="none"/>
        </w:rPr>
        <w:t>的全部内容，</w:t>
      </w:r>
      <w:r>
        <w:rPr>
          <w:rFonts w:hint="eastAsia" w:hAnsi="宋体"/>
          <w:color w:val="auto"/>
          <w:szCs w:val="21"/>
          <w:highlight w:val="none"/>
        </w:rPr>
        <w:t>知悉参加本项目</w:t>
      </w:r>
      <w:r>
        <w:rPr>
          <w:rFonts w:hint="eastAsia" w:ascii="宋体" w:hAnsi="宋体"/>
          <w:color w:val="auto"/>
          <w:szCs w:val="21"/>
          <w:highlight w:val="none"/>
        </w:rPr>
        <w:t>竞争性</w:t>
      </w:r>
      <w:r>
        <w:rPr>
          <w:rFonts w:hint="eastAsia" w:hAnsi="宋体"/>
          <w:color w:val="auto"/>
          <w:szCs w:val="21"/>
          <w:highlight w:val="none"/>
        </w:rPr>
        <w:t>采购的风险，我方接受采购文件的全部要求且无任何异议，现就参加本项目竞争性采购有关事项郑重承诺如下：</w:t>
      </w:r>
    </w:p>
    <w:p>
      <w:pPr>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一、参与本项目竞争性采购活动系本公司自愿行为。</w:t>
      </w:r>
    </w:p>
    <w:p>
      <w:pPr>
        <w:pStyle w:val="24"/>
        <w:adjustRightInd w:val="0"/>
        <w:snapToGrid w:val="0"/>
        <w:spacing w:line="480" w:lineRule="exact"/>
        <w:ind w:firstLine="420" w:firstLineChars="200"/>
        <w:rPr>
          <w:rFonts w:hAnsi="宋体" w:cs="宋体"/>
          <w:color w:val="auto"/>
          <w:highlight w:val="none"/>
        </w:rPr>
      </w:pPr>
      <w:r>
        <w:rPr>
          <w:rFonts w:hint="eastAsia" w:hAnsi="宋体" w:cs="宋体"/>
          <w:color w:val="auto"/>
          <w:highlight w:val="none"/>
        </w:rPr>
        <w:t>二、我方同意在采购文件规定的响应文件递交截止之日起 180 日内(响应文件有效期)遵守本响应文件中的承诺且在此期限期满之前均具有法律约束力。</w:t>
      </w:r>
    </w:p>
    <w:p>
      <w:pPr>
        <w:pStyle w:val="24"/>
        <w:adjustRightInd w:val="0"/>
        <w:snapToGrid w:val="0"/>
        <w:spacing w:line="480" w:lineRule="exact"/>
        <w:ind w:firstLine="420" w:firstLineChars="200"/>
        <w:rPr>
          <w:rFonts w:hAnsi="宋体" w:cs="宋体"/>
          <w:color w:val="auto"/>
          <w:highlight w:val="none"/>
        </w:rPr>
      </w:pPr>
      <w:r>
        <w:rPr>
          <w:rFonts w:hint="eastAsia" w:hAnsi="宋体" w:cs="宋体"/>
          <w:color w:val="auto"/>
          <w:highlight w:val="none"/>
        </w:rPr>
        <w:t>三、</w:t>
      </w:r>
      <w:r>
        <w:rPr>
          <w:rFonts w:hint="eastAsia" w:hAnsi="宋体"/>
          <w:color w:val="auto"/>
          <w:highlight w:val="none"/>
        </w:rPr>
        <w:t>我方承诺对本项目采购文件第四章“合同条款及格式”和第五章“</w:t>
      </w:r>
      <w:r>
        <w:rPr>
          <w:rFonts w:hint="eastAsia" w:hAnsi="宋体"/>
          <w:color w:val="auto"/>
          <w:highlight w:val="none"/>
          <w:lang w:val="en-US" w:eastAsia="zh-CN"/>
        </w:rPr>
        <w:t>用户需求书</w:t>
      </w:r>
      <w:r>
        <w:rPr>
          <w:rFonts w:hint="eastAsia" w:hAnsi="宋体"/>
          <w:color w:val="auto"/>
          <w:highlight w:val="none"/>
        </w:rPr>
        <w:t>”的全</w:t>
      </w:r>
      <w:r>
        <w:rPr>
          <w:rFonts w:hint="eastAsia" w:hAnsi="宋体" w:cs="宋体"/>
          <w:color w:val="auto"/>
          <w:highlight w:val="none"/>
        </w:rPr>
        <w:t>部条款完全响应，无偏离。</w:t>
      </w:r>
    </w:p>
    <w:p>
      <w:pPr>
        <w:pStyle w:val="24"/>
        <w:adjustRightInd w:val="0"/>
        <w:snapToGrid w:val="0"/>
        <w:spacing w:line="480" w:lineRule="exact"/>
        <w:ind w:firstLine="420" w:firstLineChars="200"/>
        <w:rPr>
          <w:rFonts w:hAnsi="宋体" w:cs="宋体"/>
          <w:color w:val="auto"/>
          <w:highlight w:val="none"/>
        </w:rPr>
      </w:pPr>
      <w:r>
        <w:rPr>
          <w:rFonts w:hint="eastAsia" w:hAnsi="宋体" w:cs="宋体"/>
          <w:color w:val="auto"/>
          <w:highlight w:val="none"/>
        </w:rPr>
        <w:t>四、我方在此声明，所递交的响应文件及有关资料内容完整、真实准确、合法有效，且我方承诺不存在下列情</w:t>
      </w:r>
      <w:r>
        <w:rPr>
          <w:rFonts w:hint="eastAsia" w:ascii="宋体" w:hAnsi="宋体" w:eastAsia="宋体" w:cs="宋体"/>
          <w:color w:val="auto"/>
          <w:highlight w:val="none"/>
        </w:rPr>
        <w:t>形：（l）为采购人的不具有独立法人资格的附属机构（单位）；（2）为本采购项目前期准备提供设计或咨询服务的；（3）为本采购项目的监理人；（4）为本采购项目的代建人；（5）与本采购项目的监理人或代建人同为一个法定代表人的；（6）与本采购项目的监理人或代建人相互控股或参股的；（7）与本采购项目的监理人或代建人相互任职或工作的；（8）被责令停业的；（9）与采购人存在利害关系可能影响采购公正性的法人、其他组织或者个人；（10）单位负责人为同一人或者存在控股、管理关系的不同单位参加同一标段或者未划分标段的同一采购项目投标的；（11）法律、法规规定或竞争性采购须知前附表规定的其他情形。</w:t>
      </w:r>
    </w:p>
    <w:p>
      <w:pPr>
        <w:pStyle w:val="24"/>
        <w:adjustRightInd w:val="0"/>
        <w:snapToGrid w:val="0"/>
        <w:spacing w:line="480" w:lineRule="exact"/>
        <w:ind w:firstLine="420" w:firstLineChars="200"/>
        <w:rPr>
          <w:rFonts w:hAnsi="宋体" w:cs="宋体"/>
          <w:color w:val="auto"/>
          <w:highlight w:val="none"/>
        </w:rPr>
      </w:pPr>
      <w:r>
        <w:rPr>
          <w:rFonts w:hint="eastAsia" w:hAnsi="宋体" w:cs="宋体"/>
          <w:color w:val="auto"/>
          <w:highlight w:val="none"/>
        </w:rPr>
        <w:t>五、我方承诺为本项目拟配备人员均满足技术标准及要求且均为我方正式在职人员。若拟配备人员不满足技术标准及要求或非我方正式在职人员，视为虚假响应，贵方有权取消我方竞争性资格；如已成交，贵方有权取消我方成交供应商资格。</w:t>
      </w:r>
    </w:p>
    <w:p>
      <w:pPr>
        <w:pStyle w:val="24"/>
        <w:adjustRightInd w:val="0"/>
        <w:snapToGrid w:val="0"/>
        <w:spacing w:line="480" w:lineRule="exact"/>
        <w:ind w:firstLine="420" w:firstLineChars="200"/>
        <w:rPr>
          <w:rFonts w:hAnsi="宋体" w:cs="宋体"/>
          <w:color w:val="auto"/>
          <w:highlight w:val="none"/>
        </w:rPr>
      </w:pPr>
      <w:r>
        <w:rPr>
          <w:rFonts w:hint="eastAsia" w:hAnsi="宋体" w:cs="宋体"/>
          <w:color w:val="auto"/>
          <w:highlight w:val="none"/>
        </w:rPr>
        <w:t>六、我方承诺，若贵方需要，我方愿意提供任何与本次采购有关的数据、情况和技术资料。</w:t>
      </w:r>
    </w:p>
    <w:p>
      <w:pPr>
        <w:pStyle w:val="24"/>
        <w:adjustRightInd w:val="0"/>
        <w:snapToGrid w:val="0"/>
        <w:spacing w:line="480" w:lineRule="exact"/>
        <w:ind w:firstLine="420" w:firstLineChars="200"/>
        <w:rPr>
          <w:rFonts w:hAnsi="宋体" w:cs="宋体"/>
          <w:color w:val="auto"/>
          <w:highlight w:val="none"/>
        </w:rPr>
      </w:pPr>
      <w:r>
        <w:rPr>
          <w:rFonts w:hint="eastAsia" w:hAnsi="宋体" w:cs="宋体"/>
          <w:color w:val="auto"/>
          <w:highlight w:val="none"/>
        </w:rPr>
        <w:t>七、如我方成交，我方承诺：（1）在收到成交通知书后，尽快与贵方签订合同；（2）在签订合同时不向贵方提出附加条件；（3）按照采购文件确定的事项签订合同，履行双方所签订的合同，并承担合同规定的责任和义务。</w:t>
      </w:r>
    </w:p>
    <w:p>
      <w:pPr>
        <w:pStyle w:val="24"/>
        <w:adjustRightInd w:val="0"/>
        <w:snapToGrid w:val="0"/>
        <w:spacing w:line="480" w:lineRule="exact"/>
        <w:ind w:firstLine="420" w:firstLineChars="200"/>
        <w:rPr>
          <w:rFonts w:hint="eastAsia" w:hAnsi="宋体" w:cs="宋体"/>
          <w:color w:val="auto"/>
          <w:highlight w:val="none"/>
        </w:rPr>
      </w:pPr>
      <w:r>
        <w:rPr>
          <w:rFonts w:hint="eastAsia" w:hAnsi="宋体" w:cs="宋体"/>
          <w:color w:val="auto"/>
          <w:highlight w:val="none"/>
        </w:rPr>
        <w:t>八、我方承诺：（1）严格遵守国家相关法律、法规，没有围标、串标等违法违规行为；（2）不参与不正当竞争，不向采购人、评审小组行贿以谋取不正当利益；（3）不以他人名义参与</w:t>
      </w:r>
      <w:r>
        <w:rPr>
          <w:rFonts w:hint="eastAsia" w:hAnsi="宋体"/>
          <w:color w:val="auto"/>
          <w:highlight w:val="none"/>
        </w:rPr>
        <w:t>竞争性</w:t>
      </w:r>
      <w:r>
        <w:rPr>
          <w:rFonts w:hint="eastAsia" w:hAnsi="宋体" w:cs="宋体"/>
          <w:color w:val="auto"/>
          <w:highlight w:val="none"/>
        </w:rPr>
        <w:t>采购，或者以其它方式弄虚作假骗取成交；（4）不在</w:t>
      </w:r>
      <w:r>
        <w:rPr>
          <w:rFonts w:hint="eastAsia" w:hAnsi="宋体"/>
          <w:color w:val="auto"/>
          <w:highlight w:val="none"/>
        </w:rPr>
        <w:t>竞争性</w:t>
      </w:r>
      <w:r>
        <w:rPr>
          <w:rFonts w:hint="eastAsia" w:hAnsi="宋体" w:cs="宋体"/>
          <w:color w:val="auto"/>
          <w:highlight w:val="none"/>
        </w:rPr>
        <w:t>采购结束后进行虚假、恶意质疑和投诉。</w:t>
      </w:r>
    </w:p>
    <w:p>
      <w:pPr>
        <w:pStyle w:val="24"/>
        <w:adjustRightInd w:val="0"/>
        <w:snapToGrid w:val="0"/>
        <w:spacing w:line="480" w:lineRule="exact"/>
        <w:ind w:firstLine="420" w:firstLineChars="200"/>
        <w:rPr>
          <w:rFonts w:hAnsi="宋体" w:cs="宋体"/>
          <w:color w:val="auto"/>
          <w:highlight w:val="none"/>
        </w:rPr>
      </w:pPr>
      <w:r>
        <w:rPr>
          <w:rFonts w:hint="eastAsia" w:hAnsi="宋体" w:cs="宋体"/>
          <w:color w:val="auto"/>
          <w:highlight w:val="none"/>
        </w:rPr>
        <w:t>九、我方自愿遵守《</w:t>
      </w:r>
      <w:r>
        <w:rPr>
          <w:rFonts w:hint="eastAsia" w:hAnsi="宋体" w:cs="宋体"/>
          <w:color w:val="auto"/>
          <w:highlight w:val="none"/>
          <w:lang w:eastAsia="zh-CN"/>
        </w:rPr>
        <w:t>长沙市轨道交通运营有限公司采购管理办法（试行）</w:t>
      </w:r>
      <w:r>
        <w:rPr>
          <w:rFonts w:hint="eastAsia" w:hAnsi="宋体" w:cs="宋体"/>
          <w:color w:val="auto"/>
          <w:highlight w:val="none"/>
        </w:rPr>
        <w:t>》和恶意异议处罚的相关规定和要求，如有违反，我方自愿承担因我方违反相关规定所引起的一切后果。</w:t>
      </w:r>
    </w:p>
    <w:p>
      <w:pPr>
        <w:pStyle w:val="24"/>
        <w:adjustRightInd w:val="0"/>
        <w:snapToGrid w:val="0"/>
        <w:spacing w:line="480" w:lineRule="exact"/>
        <w:ind w:firstLine="420" w:firstLineChars="200"/>
        <w:rPr>
          <w:rFonts w:hAnsi="宋体" w:cs="宋体"/>
          <w:color w:val="auto"/>
          <w:highlight w:val="none"/>
        </w:rPr>
      </w:pPr>
      <w:r>
        <w:rPr>
          <w:rFonts w:hint="eastAsia" w:hAnsi="宋体" w:cs="宋体"/>
          <w:color w:val="auto"/>
          <w:highlight w:val="none"/>
        </w:rPr>
        <w:t>十、遵守贵司各项管理制度和采购现场纪律，自觉维护贵司</w:t>
      </w:r>
      <w:r>
        <w:rPr>
          <w:rFonts w:hint="eastAsia" w:hAnsi="宋体"/>
          <w:color w:val="auto"/>
          <w:highlight w:val="none"/>
        </w:rPr>
        <w:t>竞争性</w:t>
      </w:r>
      <w:r>
        <w:rPr>
          <w:rFonts w:hint="eastAsia" w:hAnsi="宋体" w:cs="宋体"/>
          <w:color w:val="auto"/>
          <w:highlight w:val="none"/>
        </w:rPr>
        <w:t>采购活动秩序。</w:t>
      </w:r>
    </w:p>
    <w:p>
      <w:pPr>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十一、我方承诺完全响应贵司为保证本项目质量而制定的管理制度和工作要求，服从业主工作安排调度，并承担因违反采购人要求而造成全部损失。</w:t>
      </w:r>
    </w:p>
    <w:p>
      <w:pPr>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十二、我方如有违反本承诺书内容的行为，愿意承担由此产生的法律责任及后果。</w:t>
      </w:r>
    </w:p>
    <w:p>
      <w:pPr>
        <w:pStyle w:val="24"/>
        <w:numPr>
          <w:ilvl w:val="0"/>
          <w:numId w:val="0"/>
        </w:numPr>
        <w:adjustRightInd w:val="0"/>
        <w:snapToGrid w:val="0"/>
        <w:spacing w:line="360" w:lineRule="auto"/>
        <w:ind w:left="420" w:leftChars="0"/>
        <w:rPr>
          <w:rFonts w:hint="eastAsia"/>
          <w:b/>
          <w:bCs/>
          <w:color w:val="auto"/>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（盖单位章）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法定代表人(签字或盖章)：</w:t>
      </w:r>
      <w:r>
        <w:rPr>
          <w:rFonts w:hint="eastAsia" w:ascii="宋体" w:hAnsi="宋体" w:cs="宋体"/>
          <w:color w:val="auto"/>
          <w:szCs w:val="21"/>
          <w:highlight w:val="none"/>
          <w:u w:val="single"/>
        </w:rPr>
        <w:t xml:space="preserve">               </w:t>
      </w:r>
    </w:p>
    <w:p>
      <w:pPr>
        <w:adjustRightInd w:val="0"/>
        <w:snapToGrid w:val="0"/>
        <w:spacing w:line="360" w:lineRule="auto"/>
        <w:ind w:right="24"/>
        <w:jc w:val="left"/>
        <w:rPr>
          <w:rFonts w:hint="eastAsia" w:ascii="宋体" w:hAnsi="宋体" w:cs="宋体"/>
          <w:color w:val="auto"/>
          <w:szCs w:val="21"/>
          <w:highlight w:val="none"/>
        </w:rPr>
        <w:sectPr>
          <w:pgSz w:w="11906" w:h="16838"/>
          <w:pgMar w:top="1440" w:right="1361" w:bottom="1440" w:left="1474" w:header="851" w:footer="992" w:gutter="0"/>
          <w:pgNumType w:fmt="decimal"/>
          <w:cols w:space="720" w:num="1"/>
          <w:docGrid w:type="lines" w:linePitch="312" w:charSpace="0"/>
        </w:sect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numPr>
          <w:ilvl w:val="0"/>
          <w:numId w:val="4"/>
        </w:numPr>
        <w:adjustRightInd w:val="0"/>
        <w:snapToGrid w:val="0"/>
        <w:spacing w:line="360" w:lineRule="auto"/>
        <w:ind w:right="24"/>
        <w:jc w:val="center"/>
        <w:outlineLvl w:val="9"/>
        <w:rPr>
          <w:rFonts w:ascii="黑体" w:hAnsi="宋体" w:eastAsia="黑体"/>
          <w:b/>
          <w:color w:val="auto"/>
          <w:sz w:val="32"/>
          <w:szCs w:val="32"/>
          <w:highlight w:val="none"/>
        </w:rPr>
      </w:pPr>
      <w:bookmarkStart w:id="68" w:name="_Toc9473"/>
      <w:bookmarkStart w:id="69" w:name="_Toc5828"/>
      <w:bookmarkStart w:id="70" w:name="_Toc22681"/>
      <w:r>
        <w:rPr>
          <w:rFonts w:hint="eastAsia" w:ascii="黑体" w:hAnsi="宋体" w:eastAsia="黑体"/>
          <w:b/>
          <w:color w:val="auto"/>
          <w:sz w:val="32"/>
          <w:szCs w:val="32"/>
          <w:highlight w:val="none"/>
        </w:rPr>
        <w:t>法定代表人身份证明书</w:t>
      </w:r>
      <w:bookmarkEnd w:id="68"/>
      <w:bookmarkEnd w:id="69"/>
      <w:bookmarkEnd w:id="70"/>
    </w:p>
    <w:p>
      <w:pPr>
        <w:pStyle w:val="59"/>
        <w:rPr>
          <w:color w:val="auto"/>
          <w:highlight w:val="none"/>
        </w:rPr>
      </w:pPr>
    </w:p>
    <w:p>
      <w:pPr>
        <w:autoSpaceDE w:val="0"/>
        <w:autoSpaceDN w:val="0"/>
        <w:adjustRightInd w:val="0"/>
        <w:snapToGrid w:val="0"/>
        <w:spacing w:before="156" w:beforeLines="50" w:line="360" w:lineRule="auto"/>
        <w:jc w:val="left"/>
        <w:rPr>
          <w:rFonts w:ascii="宋体" w:hAnsi="宋体" w:cs="宋体"/>
          <w:color w:val="auto"/>
          <w:kern w:val="0"/>
          <w:szCs w:val="21"/>
          <w:highlight w:val="none"/>
        </w:rPr>
      </w:pPr>
      <w:r>
        <w:rPr>
          <w:rFonts w:hint="eastAsia" w:ascii="宋体" w:hAnsi="宋体"/>
          <w:color w:val="auto"/>
          <w:szCs w:val="21"/>
          <w:highlight w:val="none"/>
        </w:rPr>
        <w:t>供应商</w:t>
      </w:r>
      <w:r>
        <w:rPr>
          <w:rFonts w:hint="eastAsia" w:ascii="宋体" w:hAnsi="宋体" w:cs="宋体"/>
          <w:color w:val="auto"/>
          <w:kern w:val="0"/>
          <w:szCs w:val="21"/>
          <w:highlight w:val="none"/>
        </w:rPr>
        <w:t>名称：</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p>
    <w:p>
      <w:pPr>
        <w:autoSpaceDE w:val="0"/>
        <w:autoSpaceDN w:val="0"/>
        <w:adjustRightInd w:val="0"/>
        <w:snapToGrid w:val="0"/>
        <w:spacing w:before="156"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注册号：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p>
    <w:p>
      <w:pPr>
        <w:autoSpaceDE w:val="0"/>
        <w:autoSpaceDN w:val="0"/>
        <w:adjustRightInd w:val="0"/>
        <w:snapToGrid w:val="0"/>
        <w:spacing w:before="156"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注册地址：</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p>
    <w:p>
      <w:pPr>
        <w:autoSpaceDE w:val="0"/>
        <w:autoSpaceDN w:val="0"/>
        <w:adjustRightInd w:val="0"/>
        <w:snapToGrid w:val="0"/>
        <w:spacing w:before="156"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成立日期：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utoSpaceDE w:val="0"/>
        <w:autoSpaceDN w:val="0"/>
        <w:adjustRightInd w:val="0"/>
        <w:snapToGrid w:val="0"/>
        <w:spacing w:before="156" w:beforeLines="50"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营业期限：</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p>
    <w:p>
      <w:pPr>
        <w:autoSpaceDE w:val="0"/>
        <w:autoSpaceDN w:val="0"/>
        <w:adjustRightInd w:val="0"/>
        <w:snapToGrid w:val="0"/>
        <w:spacing w:before="156" w:beforeLines="50"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经营范围：</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p>
    <w:p>
      <w:pPr>
        <w:autoSpaceDE w:val="0"/>
        <w:autoSpaceDN w:val="0"/>
        <w:adjustRightInd w:val="0"/>
        <w:snapToGrid w:val="0"/>
        <w:spacing w:before="156"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性别：</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年龄：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olor w:val="auto"/>
          <w:szCs w:val="21"/>
          <w:highlight w:val="none"/>
        </w:rPr>
        <w:t>供应商</w:t>
      </w:r>
      <w:r>
        <w:rPr>
          <w:rFonts w:hint="eastAsia" w:ascii="宋体" w:hAnsi="宋体" w:cs="宋体"/>
          <w:color w:val="auto"/>
          <w:kern w:val="0"/>
          <w:szCs w:val="21"/>
          <w:highlight w:val="none"/>
        </w:rPr>
        <w:t>名称）的法定代表人。</w:t>
      </w:r>
    </w:p>
    <w:p>
      <w:pPr>
        <w:autoSpaceDE w:val="0"/>
        <w:autoSpaceDN w:val="0"/>
        <w:adjustRightInd w:val="0"/>
        <w:snapToGrid w:val="0"/>
        <w:spacing w:before="156"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特此证明。</w:t>
      </w:r>
    </w:p>
    <w:p>
      <w:pPr>
        <w:autoSpaceDE w:val="0"/>
        <w:autoSpaceDN w:val="0"/>
        <w:adjustRightInd w:val="0"/>
        <w:snapToGrid w:val="0"/>
        <w:spacing w:line="360" w:lineRule="auto"/>
        <w:jc w:val="left"/>
        <w:rPr>
          <w:rFonts w:ascii="宋体" w:hAnsi="宋体"/>
          <w:color w:val="auto"/>
          <w:szCs w:val="21"/>
          <w:highlight w:val="none"/>
        </w:rPr>
      </w:pPr>
      <w:r>
        <w:rPr>
          <w:rFonts w:ascii="宋体" w:hAnsi="宋体"/>
          <w:color w:val="auto"/>
          <w:szCs w:val="21"/>
          <w:highlight w:val="none"/>
        </w:rPr>
        <mc:AlternateContent>
          <mc:Choice Requires="wps">
            <w:drawing>
              <wp:anchor distT="0" distB="0" distL="114300" distR="114300" simplePos="0" relativeHeight="251662336" behindDoc="1" locked="0" layoutInCell="1" allowOverlap="1">
                <wp:simplePos x="0" y="0"/>
                <wp:positionH relativeFrom="column">
                  <wp:posOffset>2820670</wp:posOffset>
                </wp:positionH>
                <wp:positionV relativeFrom="paragraph">
                  <wp:posOffset>146050</wp:posOffset>
                </wp:positionV>
                <wp:extent cx="2287905" cy="1221105"/>
                <wp:effectExtent l="4445" t="4445" r="12700" b="12700"/>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2287905" cy="1221105"/>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营业执照复印件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2.1pt;margin-top:11.5pt;height:96.15pt;width:180.15pt;z-index:-251654144;mso-width-relative:page;mso-height-relative:page;" fillcolor="#FFFFFF" filled="t" stroked="t" coordsize="21600,21600" o:gfxdata="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djR+2AAAAAoBAAAPAAAAAAAAAAEAIAAAACIA&#10;AABkcnMvZG93bnJldi54bWxQSwECFAAUAAAACACHTuJAX8bn1kICAACUBAAADgAAAAAAAAABACAA&#10;AAAnAQAAZHJzL2Uyb0RvYy54bWxQSwUGAAAAAAYABgBZAQAA2wU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营业执照复印件</w:t>
                      </w:r>
                    </w:p>
                    <w:p/>
                  </w:txbxContent>
                </v:textbox>
              </v:rect>
            </w:pict>
          </mc:Fallback>
        </mc:AlternateContent>
      </w:r>
      <w:r>
        <w:rPr>
          <w:rFonts w:ascii="宋体" w:hAnsi="宋体"/>
          <w:color w:val="auto"/>
          <w:szCs w:val="21"/>
          <w:highlight w:val="none"/>
        </w:rPr>
        <mc:AlternateContent>
          <mc:Choice Requires="wps">
            <w:drawing>
              <wp:anchor distT="0" distB="0" distL="114300" distR="114300" simplePos="0" relativeHeight="251661312" behindDoc="1" locked="0" layoutInCell="1" allowOverlap="1">
                <wp:simplePos x="0" y="0"/>
                <wp:positionH relativeFrom="column">
                  <wp:posOffset>-111760</wp:posOffset>
                </wp:positionH>
                <wp:positionV relativeFrom="paragraph">
                  <wp:posOffset>146050</wp:posOffset>
                </wp:positionV>
                <wp:extent cx="2348865" cy="1221105"/>
                <wp:effectExtent l="5080" t="4445" r="8255" b="1270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2348865" cy="1221105"/>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4.95pt;z-index:-251655168;mso-width-relative:page;mso-height-relative:page;" fillcolor="#FFFFFF" filled="t" stroked="t" coordsize="21600,21600" o:gfxdata="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bS01HYAAAACgEAAA8AAAAAAAAAAQAgAAAA&#10;IgAAAGRycy9kb3ducmV2LnhtbFBLAQIUABQAAAAIAIdO4kBOR6uNRAIAAJQEAAAOAAAAAAAAAAEA&#10;IAAAACcBAABkcnMvZTJvRG9jLnhtbFBLBQYAAAAABgAGAFkBAADdBQ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法定代表人身份证（双面）复印件</w:t>
                      </w:r>
                    </w:p>
                    <w:p/>
                  </w:txbxContent>
                </v:textbox>
              </v:rect>
            </w:pict>
          </mc:Fallback>
        </mc:AlternateContent>
      </w:r>
    </w:p>
    <w:p>
      <w:pPr>
        <w:snapToGrid w:val="0"/>
        <w:rPr>
          <w:rFonts w:ascii="宋体" w:hAnsi="宋体"/>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b/>
          <w:color w:val="auto"/>
          <w:szCs w:val="21"/>
          <w:highlight w:val="none"/>
        </w:rPr>
        <w:t>备注：</w:t>
      </w:r>
      <w:r>
        <w:rPr>
          <w:rFonts w:hint="eastAsia" w:ascii="宋体" w:hAnsi="宋体"/>
          <w:color w:val="auto"/>
          <w:szCs w:val="21"/>
          <w:highlight w:val="none"/>
        </w:rPr>
        <w:t xml:space="preserve">上述证件复印件可另附页，另附页时，证件复印件均须加盖单位章。 </w:t>
      </w:r>
    </w:p>
    <w:p>
      <w:pPr>
        <w:snapToGrid w:val="0"/>
        <w:rPr>
          <w:rFonts w:ascii="宋体" w:hAnsi="宋体"/>
          <w:color w:val="auto"/>
          <w:szCs w:val="21"/>
          <w:highlight w:val="none"/>
        </w:rPr>
      </w:pPr>
    </w:p>
    <w:p>
      <w:pPr>
        <w:adjustRightInd w:val="0"/>
        <w:snapToGrid w:val="0"/>
        <w:spacing w:line="360" w:lineRule="auto"/>
        <w:rPr>
          <w:rFonts w:ascii="宋体" w:hAnsi="宋体"/>
          <w:color w:val="auto"/>
          <w:szCs w:val="21"/>
          <w:highlight w:val="none"/>
        </w:rPr>
      </w:pPr>
    </w:p>
    <w:p>
      <w:pPr>
        <w:pStyle w:val="59"/>
        <w:rPr>
          <w:color w:val="auto"/>
          <w:highlight w:val="none"/>
        </w:rPr>
      </w:pPr>
    </w:p>
    <w:p>
      <w:pPr>
        <w:autoSpaceDE w:val="0"/>
        <w:autoSpaceDN w:val="0"/>
        <w:adjustRightInd w:val="0"/>
        <w:snapToGrid w:val="0"/>
        <w:spacing w:before="156" w:beforeLines="50" w:line="360" w:lineRule="auto"/>
        <w:jc w:val="left"/>
        <w:rPr>
          <w:rFonts w:ascii="宋体" w:hAnsi="宋体"/>
          <w:color w:val="auto"/>
          <w:szCs w:val="21"/>
          <w:highlight w:val="none"/>
          <w:u w:val="single"/>
        </w:rPr>
      </w:pPr>
      <w:r>
        <w:rPr>
          <w:rFonts w:hint="eastAsia" w:ascii="宋体" w:hAnsi="宋体"/>
          <w:color w:val="auto"/>
          <w:szCs w:val="21"/>
          <w:highlight w:val="none"/>
        </w:rPr>
        <w:t>供应商名称（盖单位章）：</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p>
    <w:p>
      <w:pPr>
        <w:adjustRightInd w:val="0"/>
        <w:snapToGrid w:val="0"/>
        <w:spacing w:line="360" w:lineRule="auto"/>
        <w:ind w:right="42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pPr>
        <w:rPr>
          <w:rFonts w:ascii="宋体" w:hAnsi="宋体"/>
          <w:color w:val="auto"/>
          <w:szCs w:val="21"/>
          <w:highlight w:val="none"/>
        </w:rPr>
      </w:pPr>
      <w:r>
        <w:rPr>
          <w:rFonts w:ascii="宋体" w:hAnsi="宋体"/>
          <w:color w:val="auto"/>
          <w:szCs w:val="21"/>
          <w:highlight w:val="none"/>
        </w:rPr>
        <w:br w:type="page"/>
      </w:r>
    </w:p>
    <w:p>
      <w:pPr>
        <w:adjustRightInd w:val="0"/>
        <w:snapToGrid w:val="0"/>
        <w:spacing w:line="360" w:lineRule="auto"/>
        <w:ind w:right="24"/>
        <w:jc w:val="center"/>
        <w:outlineLvl w:val="9"/>
        <w:rPr>
          <w:rFonts w:ascii="黑体" w:hAnsi="宋体" w:eastAsia="黑体"/>
          <w:b/>
          <w:color w:val="auto"/>
          <w:sz w:val="32"/>
          <w:szCs w:val="32"/>
          <w:highlight w:val="none"/>
        </w:rPr>
      </w:pPr>
      <w:bookmarkStart w:id="71" w:name="_Toc5064"/>
      <w:bookmarkStart w:id="72" w:name="_Toc3091"/>
      <w:bookmarkStart w:id="73" w:name="_Toc4403"/>
      <w:r>
        <w:rPr>
          <w:rFonts w:hint="eastAsia" w:ascii="黑体" w:hAnsi="宋体" w:eastAsia="黑体"/>
          <w:b/>
          <w:color w:val="auto"/>
          <w:sz w:val="32"/>
          <w:szCs w:val="32"/>
          <w:highlight w:val="none"/>
        </w:rPr>
        <w:t>三、授权委托书</w:t>
      </w:r>
      <w:bookmarkEnd w:id="71"/>
      <w:bookmarkEnd w:id="72"/>
      <w:bookmarkEnd w:id="73"/>
    </w:p>
    <w:p>
      <w:pPr>
        <w:adjustRightInd w:val="0"/>
        <w:snapToGrid w:val="0"/>
        <w:spacing w:line="360" w:lineRule="auto"/>
        <w:jc w:val="center"/>
        <w:rPr>
          <w:rFonts w:ascii="黑体" w:hAnsi="华文中宋" w:eastAsia="黑体"/>
          <w:b/>
          <w:color w:val="auto"/>
          <w:sz w:val="28"/>
          <w:szCs w:val="28"/>
          <w:highlight w:val="none"/>
        </w:rPr>
      </w:pPr>
    </w:p>
    <w:p>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kern w:val="0"/>
          <w:szCs w:val="21"/>
          <w:highlight w:val="none"/>
        </w:rPr>
        <w:t>（姓名、职务）系</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kern w:val="0"/>
          <w:szCs w:val="21"/>
          <w:highlight w:val="none"/>
        </w:rPr>
        <w:t>（</w:t>
      </w:r>
      <w:r>
        <w:rPr>
          <w:rFonts w:hint="eastAsia" w:ascii="宋体" w:hAnsi="宋体"/>
          <w:color w:val="auto"/>
          <w:szCs w:val="21"/>
          <w:highlight w:val="none"/>
        </w:rPr>
        <w:t>供应商</w:t>
      </w:r>
      <w:r>
        <w:rPr>
          <w:rFonts w:hint="eastAsia" w:ascii="宋体" w:hAnsi="宋体" w:cs="宋体"/>
          <w:color w:val="auto"/>
          <w:kern w:val="0"/>
          <w:szCs w:val="21"/>
          <w:highlight w:val="none"/>
        </w:rPr>
        <w:t>名称）的法定代表人，现授权</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kern w:val="0"/>
          <w:szCs w:val="21"/>
          <w:highlight w:val="none"/>
        </w:rPr>
        <w:t>（姓名、职务）为我方委托代理人。代理人根据授权，以我方名义签署、澄清、补正、修改、撤回、提交</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kern w:val="0"/>
          <w:szCs w:val="21"/>
          <w:highlight w:val="none"/>
        </w:rPr>
        <w:t>（项目名称、</w:t>
      </w:r>
      <w:r>
        <w:rPr>
          <w:rFonts w:hint="eastAsia" w:ascii="宋体" w:hAnsi="宋体"/>
          <w:color w:val="auto"/>
          <w:szCs w:val="21"/>
          <w:highlight w:val="none"/>
        </w:rPr>
        <w:t>项目</w:t>
      </w:r>
      <w:r>
        <w:rPr>
          <w:rFonts w:hint="eastAsia" w:ascii="宋体" w:hAnsi="宋体" w:cs="宋体"/>
          <w:color w:val="auto"/>
          <w:kern w:val="0"/>
          <w:szCs w:val="21"/>
          <w:highlight w:val="none"/>
        </w:rPr>
        <w:t>编号）响应文件及与本</w:t>
      </w:r>
      <w:r>
        <w:rPr>
          <w:rFonts w:hint="eastAsia" w:ascii="宋体" w:hAnsi="宋体"/>
          <w:color w:val="auto"/>
          <w:szCs w:val="21"/>
          <w:highlight w:val="none"/>
        </w:rPr>
        <w:t>竞争性</w:t>
      </w:r>
      <w:r>
        <w:rPr>
          <w:rFonts w:hint="eastAsia" w:ascii="宋体" w:hAnsi="宋体" w:cs="宋体"/>
          <w:color w:val="auto"/>
          <w:kern w:val="0"/>
          <w:szCs w:val="21"/>
          <w:highlight w:val="none"/>
        </w:rPr>
        <w:t>采购项目的有关事宜，其法律后果由我方承担。</w:t>
      </w:r>
    </w:p>
    <w:p>
      <w:pPr>
        <w:pStyle w:val="2"/>
        <w:spacing w:line="360" w:lineRule="auto"/>
        <w:ind w:left="0" w:leftChars="0" w:firstLine="420" w:firstLineChars="200"/>
        <w:rPr>
          <w:rFonts w:hint="eastAsia" w:ascii="宋体" w:hAnsi="宋体"/>
          <w:color w:val="auto"/>
          <w:szCs w:val="21"/>
          <w:highlight w:val="none"/>
        </w:rPr>
      </w:pPr>
    </w:p>
    <w:p>
      <w:pPr>
        <w:pStyle w:val="2"/>
        <w:spacing w:line="360" w:lineRule="auto"/>
        <w:ind w:left="0" w:leftChars="0" w:firstLine="420" w:firstLineChars="200"/>
        <w:rPr>
          <w:color w:val="auto"/>
          <w:highlight w:val="none"/>
        </w:rPr>
      </w:pPr>
      <w:r>
        <w:rPr>
          <w:rFonts w:hint="eastAsia" w:ascii="宋体" w:hAnsi="宋体"/>
          <w:color w:val="auto"/>
          <w:szCs w:val="21"/>
          <w:highlight w:val="none"/>
        </w:rPr>
        <w:t>本授权书于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日签字生效，特此声明。</w:t>
      </w:r>
    </w:p>
    <w:p>
      <w:pPr>
        <w:spacing w:line="360" w:lineRule="auto"/>
        <w:ind w:firstLine="420" w:firstLineChars="200"/>
        <w:rPr>
          <w:rFonts w:ascii="宋体" w:hAnsi="宋体" w:cs="宋体"/>
          <w:color w:val="auto"/>
          <w:kern w:val="0"/>
          <w:szCs w:val="21"/>
          <w:highlight w:val="none"/>
        </w:rPr>
      </w:pPr>
    </w:p>
    <w:p>
      <w:pPr>
        <w:pStyle w:val="43"/>
        <w:spacing w:after="0" w:line="360" w:lineRule="auto"/>
        <w:ind w:left="0" w:leftChars="0" w:firstLineChars="200"/>
        <w:rPr>
          <w:rFonts w:ascii="宋体" w:hAnsi="宋体" w:cs="宋体"/>
          <w:color w:val="auto"/>
          <w:szCs w:val="21"/>
          <w:highlight w:val="none"/>
        </w:rPr>
      </w:pPr>
      <w:r>
        <w:rPr>
          <w:rFonts w:hint="eastAsia" w:ascii="宋体" w:hAnsi="宋体" w:cs="宋体"/>
          <w:color w:val="auto"/>
          <w:szCs w:val="21"/>
          <w:highlight w:val="none"/>
        </w:rPr>
        <w:t>委托期限：</w:t>
      </w:r>
      <w:r>
        <w:rPr>
          <w:rFonts w:hint="eastAsia" w:ascii="宋体" w:hAnsi="宋体" w:cs="宋体"/>
          <w:color w:val="auto"/>
          <w:szCs w:val="21"/>
          <w:highlight w:val="none"/>
          <w:u w:val="single"/>
        </w:rPr>
        <w:t xml:space="preserve">  </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年</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月</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日</w:t>
      </w:r>
      <w:r>
        <w:rPr>
          <w:rFonts w:hint="eastAsia" w:ascii="宋体" w:hAnsi="宋体" w:cs="宋体"/>
          <w:color w:val="auto"/>
          <w:szCs w:val="21"/>
          <w:highlight w:val="none"/>
        </w:rPr>
        <w:t>至</w:t>
      </w:r>
      <w:r>
        <w:rPr>
          <w:rFonts w:hint="eastAsia" w:ascii="宋体" w:hAnsi="宋体" w:cs="宋体"/>
          <w:color w:val="auto"/>
          <w:szCs w:val="21"/>
          <w:highlight w:val="none"/>
          <w:u w:val="single"/>
        </w:rPr>
        <w:t xml:space="preserve">  </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年</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月</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日</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pPr>
        <w:spacing w:line="360" w:lineRule="auto"/>
        <w:rPr>
          <w:rFonts w:ascii="宋体" w:hAnsi="宋体" w:cs="宋体"/>
          <w:color w:val="auto"/>
          <w:kern w:val="0"/>
          <w:szCs w:val="21"/>
          <w:highlight w:val="none"/>
        </w:rPr>
      </w:pPr>
    </w:p>
    <w:p>
      <w:pPr>
        <w:adjustRightInd w:val="0"/>
        <w:snapToGrid w:val="0"/>
        <w:spacing w:before="156" w:beforeLines="50" w:line="360" w:lineRule="auto"/>
        <w:ind w:firstLine="420" w:firstLineChars="200"/>
        <w:rPr>
          <w:rFonts w:ascii="宋体" w:hAnsi="宋体"/>
          <w:color w:val="auto"/>
          <w:szCs w:val="21"/>
          <w:highlight w:val="none"/>
        </w:rPr>
      </w:pPr>
      <w:r>
        <w:rPr>
          <w:rFonts w:ascii="宋体" w:hAnsi="宋体"/>
          <w:color w:val="auto"/>
          <w:szCs w:val="21"/>
          <w:highlight w:val="none"/>
        </w:rPr>
        <mc:AlternateContent>
          <mc:Choice Requires="wps">
            <w:drawing>
              <wp:anchor distT="0" distB="0" distL="114300" distR="114300" simplePos="0" relativeHeight="251664384" behindDoc="1" locked="0" layoutInCell="1" allowOverlap="1">
                <wp:simplePos x="0" y="0"/>
                <wp:positionH relativeFrom="column">
                  <wp:posOffset>1859915</wp:posOffset>
                </wp:positionH>
                <wp:positionV relativeFrom="paragraph">
                  <wp:posOffset>36830</wp:posOffset>
                </wp:positionV>
                <wp:extent cx="1433195" cy="1278255"/>
                <wp:effectExtent l="4445" t="5080" r="10160" b="12065"/>
                <wp:wrapNone/>
                <wp:docPr id="4" name="矩形 4"/>
                <wp:cNvGraphicFramePr/>
                <a:graphic xmlns:a="http://schemas.openxmlformats.org/drawingml/2006/main">
                  <a:graphicData uri="http://schemas.microsoft.com/office/word/2010/wordprocessingShape">
                    <wps:wsp>
                      <wps:cNvSpPr>
                        <a:spLocks noChangeArrowheads="1"/>
                      </wps:cNvSpPr>
                      <wps:spPr bwMode="auto">
                        <a:xfrm flipH="1">
                          <a:off x="0" y="0"/>
                          <a:ext cx="1433195" cy="1278255"/>
                        </a:xfrm>
                        <a:prstGeom prst="rect">
                          <a:avLst/>
                        </a:prstGeom>
                        <a:solidFill>
                          <a:srgbClr val="FFFFFF"/>
                        </a:solidFill>
                        <a:ln w="9525" cmpd="sng">
                          <a:solidFill>
                            <a:srgbClr val="000000"/>
                          </a:solidFill>
                          <a:miter lim="800000"/>
                        </a:ln>
                        <a:effectLst/>
                      </wps:spPr>
                      <wps:txbx>
                        <w:txbxContent>
                          <w:p/>
                          <w:p>
                            <w:r>
                              <w:rPr>
                                <w:rFonts w:hint="eastAsia"/>
                              </w:rPr>
                              <w:t>附：</w:t>
                            </w:r>
                          </w:p>
                          <w:p>
                            <w:r>
                              <w:rPr>
                                <w:rFonts w:hint="eastAsia"/>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flip:x;margin-left:146.45pt;margin-top:2.9pt;height:100.65pt;width:112.85pt;z-index:-251652096;mso-width-relative:page;mso-height-relative:page;" fillcolor="#FFFFFF" filled="t" stroked="t" coordsize="21600,21600" o:gfxdata="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yYY/zYAAAACQEAAA8AAAAAAAAA&#10;AQAgAAAAIgAAAGRycy9kb3ducmV2LnhtbFBLAQIUABQAAAAIAIdO4kD+shCcSgIAAJ4EAAAOAAAA&#10;AAAAAAEAIAAAACcBAABkcnMvZTJvRG9jLnhtbFBLBQYAAAAABgAGAFkBAADjBQAAAAA=&#10;">
                <v:fill on="t" focussize="0,0"/>
                <v:stroke color="#000000" miterlimit="8" joinstyle="miter"/>
                <v:imagedata o:title=""/>
                <o:lock v:ext="edit" aspectratio="f"/>
                <v:textbox>
                  <w:txbxContent>
                    <w:p/>
                    <w:p>
                      <w:r>
                        <w:rPr>
                          <w:rFonts w:hint="eastAsia"/>
                        </w:rPr>
                        <w:t>附：</w:t>
                      </w:r>
                    </w:p>
                    <w:p>
                      <w:r>
                        <w:rPr>
                          <w:rFonts w:hint="eastAsia"/>
                        </w:rPr>
                        <w:t>法定代表人身份证（双面）复印件</w:t>
                      </w:r>
                    </w:p>
                    <w:p/>
                  </w:txbxContent>
                </v:textbox>
              </v:rect>
            </w:pict>
          </mc:Fallback>
        </mc:AlternateContent>
      </w:r>
      <w:r>
        <w:rPr>
          <w:rFonts w:ascii="宋体" w:hAnsi="宋体"/>
          <w:color w:val="auto"/>
          <w:szCs w:val="21"/>
          <w:highlight w:val="none"/>
        </w:rPr>
        <mc:AlternateContent>
          <mc:Choice Requires="wps">
            <w:drawing>
              <wp:anchor distT="0" distB="0" distL="114300" distR="114300" simplePos="0" relativeHeight="251663360" behindDoc="1" locked="0" layoutInCell="1" allowOverlap="1">
                <wp:simplePos x="0" y="0"/>
                <wp:positionH relativeFrom="column">
                  <wp:posOffset>50800</wp:posOffset>
                </wp:positionH>
                <wp:positionV relativeFrom="paragraph">
                  <wp:posOffset>38100</wp:posOffset>
                </wp:positionV>
                <wp:extent cx="1410970" cy="1299845"/>
                <wp:effectExtent l="4445" t="4445" r="13335" b="1016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1410970" cy="1299845"/>
                        </a:xfrm>
                        <a:prstGeom prst="rect">
                          <a:avLst/>
                        </a:prstGeom>
                        <a:solidFill>
                          <a:srgbClr val="FFFFFF"/>
                        </a:solidFill>
                        <a:ln w="9525" cmpd="sng">
                          <a:solidFill>
                            <a:srgbClr val="000000"/>
                          </a:solidFill>
                          <a:miter lim="800000"/>
                        </a:ln>
                        <a:effectLst/>
                      </wps:spPr>
                      <wps:txbx>
                        <w:txbxContent>
                          <w:p/>
                          <w:p>
                            <w:r>
                              <w:rPr>
                                <w:rFonts w:hint="eastAsia"/>
                              </w:rPr>
                              <w:t>附：</w:t>
                            </w:r>
                          </w:p>
                          <w:p>
                            <w:r>
                              <w:rPr>
                                <w:rFonts w:hint="eastAsia"/>
                              </w:rPr>
                              <w:t>委托代理人身份证（双面）复印件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pt;margin-top:3pt;height:102.35pt;width:111.1pt;z-index:-251653120;mso-width-relative:page;mso-height-relative:page;" fillcolor="#FFFFFF" filled="t" stroked="t" coordsize="21600,21600" o:gfxdata="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UCd43tUAAAAHAQAADwAAAAAAAAABACAAAAAi&#10;AAAAZHJzL2Rvd25yZXYueG1sUEsBAhQAFAAAAAgAh07iQL8Vp6hGAgAAlAQAAA4AAAAAAAAAAQAg&#10;AAAAJAEAAGRycy9lMm9Eb2MueG1sUEsFBgAAAAAGAAYAWQEAANwFAAAAAA==&#10;">
                <v:fill on="t" focussize="0,0"/>
                <v:stroke color="#000000" miterlimit="8" joinstyle="miter"/>
                <v:imagedata o:title=""/>
                <o:lock v:ext="edit" aspectratio="f"/>
                <v:textbox>
                  <w:txbxContent>
                    <w:p/>
                    <w:p>
                      <w:r>
                        <w:rPr>
                          <w:rFonts w:hint="eastAsia"/>
                        </w:rPr>
                        <w:t>附：</w:t>
                      </w:r>
                    </w:p>
                    <w:p>
                      <w:r>
                        <w:rPr>
                          <w:rFonts w:hint="eastAsia"/>
                        </w:rPr>
                        <w:t>委托代理人身份证（双面）复印件</w:t>
                      </w:r>
                    </w:p>
                    <w:p/>
                  </w:txbxContent>
                </v:textbox>
              </v:rect>
            </w:pict>
          </mc:Fallback>
        </mc:AlternateContent>
      </w:r>
      <w:r>
        <w:rPr>
          <w:rFonts w:ascii="宋体" w:hAnsi="宋体"/>
          <w:color w:val="auto"/>
          <w:szCs w:val="21"/>
          <w:highlight w:val="none"/>
        </w:rPr>
        <mc:AlternateContent>
          <mc:Choice Requires="wps">
            <w:drawing>
              <wp:anchor distT="0" distB="0" distL="114300" distR="114300" simplePos="0" relativeHeight="251665408" behindDoc="1" locked="0" layoutInCell="1" allowOverlap="1">
                <wp:simplePos x="0" y="0"/>
                <wp:positionH relativeFrom="column">
                  <wp:posOffset>3620770</wp:posOffset>
                </wp:positionH>
                <wp:positionV relativeFrom="paragraph">
                  <wp:posOffset>23495</wp:posOffset>
                </wp:positionV>
                <wp:extent cx="1555750" cy="1271270"/>
                <wp:effectExtent l="4445" t="5080" r="20955" b="19050"/>
                <wp:wrapNone/>
                <wp:docPr id="1" name="矩形 2"/>
                <wp:cNvGraphicFramePr/>
                <a:graphic xmlns:a="http://schemas.openxmlformats.org/drawingml/2006/main">
                  <a:graphicData uri="http://schemas.microsoft.com/office/word/2010/wordprocessingShape">
                    <wps:wsp>
                      <wps:cNvSpPr>
                        <a:spLocks noChangeArrowheads="1"/>
                      </wps:cNvSpPr>
                      <wps:spPr bwMode="auto">
                        <a:xfrm>
                          <a:off x="0" y="0"/>
                          <a:ext cx="1555750" cy="1271270"/>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营业执照复印件</w:t>
                            </w:r>
                          </w:p>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285.1pt;margin-top:1.85pt;height:100.1pt;width:122.5pt;z-index:-251651072;mso-width-relative:page;mso-height-relative:page;" fillcolor="#FFFFFF" filled="t" stroked="t" coordsize="21600,21600" o:gfxdata="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Me2xLXAAAACQEAAA8AAAAAAAAAAQAgAAAA&#10;IgAAAGRycy9kb3ducmV2LnhtbFBLAQIUABQAAAAIAIdO4kDQHDKkRQIAAJQEAAAOAAAAAAAAAAEA&#10;IAAAACYBAABkcnMvZTJvRG9jLnhtbFBLBQYAAAAABgAGAFkBAADdBQ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营业执照复印件</w:t>
                      </w:r>
                    </w:p>
                    <w:p/>
                  </w:txbxContent>
                </v:textbox>
              </v:rect>
            </w:pict>
          </mc:Fallback>
        </mc:AlternateContent>
      </w:r>
    </w:p>
    <w:p>
      <w:pPr>
        <w:adjustRightInd w:val="0"/>
        <w:snapToGrid w:val="0"/>
        <w:spacing w:line="360" w:lineRule="auto"/>
        <w:ind w:right="42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p>
    <w:p>
      <w:pPr>
        <w:autoSpaceDE w:val="0"/>
        <w:autoSpaceDN w:val="0"/>
        <w:adjustRightInd w:val="0"/>
        <w:snapToGrid w:val="0"/>
        <w:spacing w:line="400" w:lineRule="exact"/>
        <w:jc w:val="left"/>
        <w:rPr>
          <w:rFonts w:ascii="宋体" w:hAnsi="宋体"/>
          <w:color w:val="auto"/>
          <w:szCs w:val="21"/>
          <w:highlight w:val="none"/>
        </w:rPr>
      </w:pPr>
      <w:r>
        <w:rPr>
          <w:rFonts w:hint="eastAsia" w:ascii="宋体" w:hAnsi="宋体"/>
          <w:b/>
          <w:color w:val="auto"/>
          <w:szCs w:val="21"/>
          <w:highlight w:val="none"/>
        </w:rPr>
        <w:t>备注：</w:t>
      </w:r>
      <w:r>
        <w:rPr>
          <w:rFonts w:hint="eastAsia" w:ascii="宋体" w:hAnsi="宋体"/>
          <w:color w:val="auto"/>
          <w:szCs w:val="21"/>
          <w:highlight w:val="none"/>
        </w:rPr>
        <w:t xml:space="preserve">上述证件复印件可另附页，另附页时，证件复印件均须加盖单位公章。 </w:t>
      </w:r>
    </w:p>
    <w:p>
      <w:pPr>
        <w:adjustRightInd w:val="0"/>
        <w:snapToGrid w:val="0"/>
        <w:spacing w:line="360" w:lineRule="auto"/>
        <w:ind w:right="42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p>
    <w:p>
      <w:pPr>
        <w:pStyle w:val="43"/>
        <w:rPr>
          <w:rFonts w:ascii="宋体" w:hAnsi="宋体"/>
          <w:color w:val="auto"/>
          <w:szCs w:val="21"/>
          <w:highlight w:val="none"/>
        </w:rPr>
      </w:pPr>
    </w:p>
    <w:p>
      <w:pPr>
        <w:pStyle w:val="43"/>
        <w:rPr>
          <w:rFonts w:ascii="宋体" w:hAnsi="宋体"/>
          <w:color w:val="auto"/>
          <w:szCs w:val="21"/>
          <w:highlight w:val="none"/>
        </w:rPr>
      </w:pPr>
    </w:p>
    <w:p>
      <w:pPr>
        <w:autoSpaceDE w:val="0"/>
        <w:autoSpaceDN w:val="0"/>
        <w:adjustRightInd w:val="0"/>
        <w:snapToGrid w:val="0"/>
        <w:spacing w:before="156" w:beforeLines="50" w:line="360" w:lineRule="auto"/>
        <w:jc w:val="left"/>
        <w:rPr>
          <w:rFonts w:ascii="宋体" w:hAnsi="宋体" w:cs="宋体"/>
          <w:color w:val="auto"/>
          <w:kern w:val="0"/>
          <w:szCs w:val="21"/>
          <w:highlight w:val="none"/>
          <w:u w:val="single"/>
        </w:rPr>
      </w:pPr>
      <w:r>
        <w:rPr>
          <w:rFonts w:hint="eastAsia" w:ascii="宋体" w:hAnsi="宋体"/>
          <w:color w:val="auto"/>
          <w:szCs w:val="21"/>
          <w:highlight w:val="none"/>
        </w:rPr>
        <w:t>供应商名称（盖单位章）：</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p>
    <w:p>
      <w:pPr>
        <w:autoSpaceDE w:val="0"/>
        <w:autoSpaceDN w:val="0"/>
        <w:adjustRightInd w:val="0"/>
        <w:snapToGrid w:val="0"/>
        <w:spacing w:before="156" w:beforeLines="50" w:line="360" w:lineRule="auto"/>
        <w:jc w:val="left"/>
        <w:rPr>
          <w:rFonts w:ascii="宋体" w:hAnsi="宋体"/>
          <w:color w:val="auto"/>
          <w:szCs w:val="21"/>
          <w:highlight w:val="none"/>
        </w:rPr>
      </w:pPr>
      <w:r>
        <w:rPr>
          <w:rFonts w:hint="eastAsia" w:ascii="宋体" w:hAnsi="宋体"/>
          <w:color w:val="auto"/>
          <w:szCs w:val="21"/>
          <w:highlight w:val="none"/>
        </w:rPr>
        <w:t>法定代表人（签字或盖章）：</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p>
    <w:p>
      <w:pPr>
        <w:autoSpaceDE w:val="0"/>
        <w:autoSpaceDN w:val="0"/>
        <w:adjustRightInd w:val="0"/>
        <w:snapToGrid w:val="0"/>
        <w:spacing w:before="156" w:beforeLines="50" w:line="360" w:lineRule="auto"/>
        <w:jc w:val="left"/>
        <w:rPr>
          <w:rFonts w:ascii="宋体" w:hAnsi="宋体"/>
          <w:color w:val="auto"/>
          <w:szCs w:val="21"/>
          <w:highlight w:val="none"/>
        </w:rPr>
      </w:pPr>
      <w:r>
        <w:rPr>
          <w:rFonts w:hint="eastAsia" w:ascii="宋体" w:hAnsi="宋体"/>
          <w:color w:val="auto"/>
          <w:szCs w:val="21"/>
          <w:highlight w:val="none"/>
        </w:rPr>
        <w:t>委托代理人（签字或盖章）：</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p>
    <w:p>
      <w:pPr>
        <w:adjustRightInd w:val="0"/>
        <w:snapToGrid w:val="0"/>
        <w:spacing w:line="480" w:lineRule="exact"/>
        <w:ind w:right="24"/>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pPr>
        <w:spacing w:line="360" w:lineRule="exact"/>
        <w:rPr>
          <w:rFonts w:ascii="宋体"/>
          <w:b/>
          <w:color w:val="auto"/>
          <w:highlight w:val="none"/>
        </w:rPr>
      </w:pPr>
    </w:p>
    <w:p>
      <w:pPr>
        <w:spacing w:line="480" w:lineRule="exact"/>
        <w:jc w:val="center"/>
        <w:outlineLvl w:val="9"/>
        <w:rPr>
          <w:rFonts w:ascii="黑体" w:eastAsia="黑体"/>
          <w:color w:val="auto"/>
          <w:sz w:val="24"/>
          <w:highlight w:val="none"/>
          <w:lang w:val="sq-AL"/>
        </w:rPr>
      </w:pPr>
      <w:r>
        <w:rPr>
          <w:rFonts w:ascii="黑体" w:eastAsia="黑体"/>
          <w:color w:val="auto"/>
          <w:sz w:val="24"/>
          <w:highlight w:val="none"/>
        </w:rPr>
        <w:br w:type="page"/>
      </w:r>
      <w:bookmarkStart w:id="74" w:name="_Toc6384"/>
      <w:bookmarkStart w:id="75" w:name="_Toc17472"/>
      <w:bookmarkStart w:id="76" w:name="_Toc17556"/>
      <w:bookmarkStart w:id="77" w:name="_Toc18590"/>
      <w:bookmarkStart w:id="78" w:name="_Toc10492"/>
      <w:bookmarkStart w:id="79" w:name="_Toc30307"/>
      <w:bookmarkStart w:id="80" w:name="_Toc8471"/>
      <w:bookmarkStart w:id="81" w:name="_Toc22346"/>
    </w:p>
    <w:p>
      <w:pPr>
        <w:spacing w:line="480" w:lineRule="exact"/>
        <w:jc w:val="center"/>
        <w:outlineLvl w:val="9"/>
        <w:rPr>
          <w:rFonts w:ascii="黑体" w:eastAsia="黑体"/>
          <w:color w:val="auto"/>
          <w:sz w:val="24"/>
          <w:highlight w:val="none"/>
        </w:rPr>
      </w:pPr>
      <w:r>
        <w:rPr>
          <w:rFonts w:hint="eastAsia" w:ascii="黑体" w:hAnsi="宋体" w:eastAsia="黑体"/>
          <w:b/>
          <w:color w:val="auto"/>
          <w:sz w:val="32"/>
          <w:szCs w:val="32"/>
          <w:highlight w:val="none"/>
          <w:lang w:val="en-US" w:eastAsia="zh-CN"/>
        </w:rPr>
        <w:t>四</w:t>
      </w:r>
      <w:r>
        <w:rPr>
          <w:rFonts w:hint="eastAsia" w:ascii="黑体" w:hAnsi="宋体" w:eastAsia="黑体"/>
          <w:b/>
          <w:color w:val="auto"/>
          <w:sz w:val="32"/>
          <w:szCs w:val="32"/>
          <w:highlight w:val="none"/>
        </w:rPr>
        <w:t>、供应商资格证明文件</w:t>
      </w:r>
      <w:bookmarkEnd w:id="74"/>
      <w:bookmarkEnd w:id="75"/>
    </w:p>
    <w:p>
      <w:pPr>
        <w:adjustRightInd w:val="0"/>
        <w:snapToGrid w:val="0"/>
        <w:spacing w:line="360" w:lineRule="auto"/>
        <w:rPr>
          <w:rFonts w:ascii="仿宋" w:hAnsi="仿宋" w:eastAsia="仿宋"/>
          <w:bCs/>
          <w:color w:val="auto"/>
          <w:szCs w:val="21"/>
          <w:highlight w:val="none"/>
        </w:rPr>
      </w:pPr>
    </w:p>
    <w:p>
      <w:pPr>
        <w:adjustRightInd w:val="0"/>
        <w:snapToGrid w:val="0"/>
        <w:spacing w:line="360" w:lineRule="auto"/>
        <w:ind w:firstLine="420" w:firstLineChars="200"/>
        <w:rPr>
          <w:color w:val="auto"/>
          <w:highlight w:val="none"/>
        </w:rPr>
      </w:pPr>
      <w:r>
        <w:rPr>
          <w:rFonts w:hint="eastAsia" w:ascii="宋体" w:hAnsi="宋体"/>
          <w:bCs/>
          <w:color w:val="auto"/>
          <w:szCs w:val="21"/>
          <w:highlight w:val="none"/>
        </w:rPr>
        <w:t>根据本项目采购文件资格要求，本章节须附下列证明文件：</w:t>
      </w:r>
    </w:p>
    <w:p>
      <w:pPr>
        <w:keepNext w:val="0"/>
        <w:keepLines w:val="0"/>
        <w:pageBreakBefore w:val="0"/>
        <w:widowControl w:val="0"/>
        <w:numPr>
          <w:ilvl w:val="0"/>
          <w:numId w:val="5"/>
        </w:numPr>
        <w:kinsoku/>
        <w:wordWrap/>
        <w:overflowPunct/>
        <w:topLinePunct w:val="0"/>
        <w:autoSpaceDE/>
        <w:autoSpaceDN/>
        <w:bidi w:val="0"/>
        <w:spacing w:line="360" w:lineRule="auto"/>
        <w:ind w:left="0" w:leftChars="0" w:firstLine="420" w:firstLineChars="200"/>
        <w:textAlignment w:val="auto"/>
        <w:rPr>
          <w:rFonts w:ascii="宋体" w:hAnsi="宋体" w:cs="宋体"/>
          <w:color w:val="auto"/>
          <w:highlight w:val="none"/>
        </w:rPr>
      </w:pPr>
      <w:r>
        <w:rPr>
          <w:rFonts w:hint="eastAsia" w:ascii="宋体" w:hAnsi="宋体" w:cs="宋体"/>
          <w:color w:val="auto"/>
          <w:highlight w:val="none"/>
          <w:lang w:val="en-US" w:eastAsia="zh-CN"/>
        </w:rPr>
        <w:t>须</w:t>
      </w:r>
      <w:r>
        <w:rPr>
          <w:rFonts w:hint="eastAsia" w:ascii="宋体" w:hAnsi="宋体"/>
          <w:bCs/>
          <w:color w:val="auto"/>
          <w:szCs w:val="21"/>
          <w:highlight w:val="none"/>
        </w:rPr>
        <w:t>提供</w:t>
      </w:r>
      <w:r>
        <w:rPr>
          <w:rFonts w:hint="eastAsia" w:ascii="宋体" w:hAnsi="宋体"/>
          <w:bCs/>
          <w:color w:val="auto"/>
          <w:szCs w:val="21"/>
          <w:highlight w:val="none"/>
          <w:lang w:val="en-US" w:eastAsia="zh-CN"/>
        </w:rPr>
        <w:t>在有效期内的</w:t>
      </w:r>
      <w:r>
        <w:rPr>
          <w:rFonts w:hint="eastAsia" w:ascii="宋体" w:hAnsi="宋体" w:eastAsia="宋体" w:cs="宋体"/>
          <w:color w:val="auto"/>
          <w:highlight w:val="none"/>
          <w:lang w:val="en-US" w:eastAsia="zh-CN"/>
        </w:rPr>
        <w:t>营业执照/事业单位法人证书</w:t>
      </w:r>
      <w:r>
        <w:rPr>
          <w:rFonts w:hint="eastAsia" w:ascii="宋体" w:hAnsi="宋体" w:cs="宋体"/>
          <w:color w:val="auto"/>
          <w:highlight w:val="none"/>
          <w:lang w:val="en-US" w:eastAsia="zh-CN"/>
        </w:rPr>
        <w:t>，</w:t>
      </w:r>
      <w:r>
        <w:rPr>
          <w:rFonts w:hint="eastAsia" w:ascii="宋体" w:hAnsi="宋体" w:cs="宋体"/>
          <w:color w:val="auto"/>
          <w:highlight w:val="none"/>
        </w:rPr>
        <w:t>且在有效期内</w:t>
      </w:r>
      <w:r>
        <w:rPr>
          <w:rFonts w:hint="eastAsia" w:ascii="宋体" w:hAnsi="宋体" w:cs="宋体"/>
          <w:color w:val="auto"/>
          <w:highlight w:val="none"/>
          <w:lang w:eastAsia="zh-CN"/>
        </w:rPr>
        <w:t>。</w:t>
      </w:r>
    </w:p>
    <w:p>
      <w:pPr>
        <w:keepNext w:val="0"/>
        <w:keepLines w:val="0"/>
        <w:pageBreakBefore w:val="0"/>
        <w:widowControl w:val="0"/>
        <w:numPr>
          <w:ilvl w:val="0"/>
          <w:numId w:val="5"/>
        </w:numPr>
        <w:kinsoku/>
        <w:wordWrap/>
        <w:overflowPunct/>
        <w:topLinePunct w:val="0"/>
        <w:autoSpaceDE/>
        <w:autoSpaceDN/>
        <w:bidi w:val="0"/>
        <w:spacing w:line="360" w:lineRule="auto"/>
        <w:ind w:left="0" w:leftChars="0" w:firstLine="420" w:firstLineChars="200"/>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须提供住房城乡建设主管部门颁发的建筑工程施工总承包三级（含）以上或建筑装修装饰工程专业承包二级（含）以上资质，资质证书、安全生产许可证处于有效期。</w:t>
      </w:r>
    </w:p>
    <w:p>
      <w:pPr>
        <w:keepNext w:val="0"/>
        <w:keepLines w:val="0"/>
        <w:pageBreakBefore w:val="0"/>
        <w:widowControl w:val="0"/>
        <w:numPr>
          <w:ilvl w:val="0"/>
          <w:numId w:val="5"/>
        </w:numPr>
        <w:kinsoku/>
        <w:wordWrap/>
        <w:overflowPunct/>
        <w:topLinePunct w:val="0"/>
        <w:autoSpaceDE/>
        <w:autoSpaceDN/>
        <w:bidi w:val="0"/>
        <w:spacing w:line="360" w:lineRule="auto"/>
        <w:ind w:left="0" w:leftChars="0" w:firstLine="420" w:firstLineChars="200"/>
        <w:textAlignment w:val="auto"/>
        <w:rPr>
          <w:rFonts w:ascii="宋体" w:hAnsi="宋体" w:cs="宋体"/>
          <w:color w:val="auto"/>
          <w:highlight w:val="none"/>
        </w:rPr>
      </w:pPr>
      <w:r>
        <w:rPr>
          <w:rFonts w:hint="eastAsia" w:ascii="宋体" w:hAnsi="宋体" w:cs="宋体"/>
          <w:color w:val="auto"/>
          <w:highlight w:val="none"/>
          <w:lang w:val="en-US" w:eastAsia="zh-CN"/>
        </w:rPr>
        <w:t>拟投入本项目的关键岗位人员最低配备要求，详见《</w:t>
      </w:r>
      <w:r>
        <w:rPr>
          <w:rFonts w:hint="eastAsia" w:ascii="宋体" w:hAnsi="宋体" w:eastAsia="宋体" w:cs="宋体"/>
          <w:color w:val="auto"/>
          <w:sz w:val="21"/>
          <w:szCs w:val="21"/>
          <w:highlight w:val="none"/>
          <w:shd w:val="clear" w:color="auto" w:fill="FFFFFF"/>
        </w:rPr>
        <w:t>关键岗位人员最低配备要求表</w:t>
      </w:r>
      <w:r>
        <w:rPr>
          <w:rFonts w:hint="eastAsia" w:ascii="宋体" w:hAnsi="宋体" w:cs="宋体"/>
          <w:color w:val="auto"/>
          <w:highlight w:val="none"/>
          <w:lang w:val="en-US" w:eastAsia="zh-CN"/>
        </w:rPr>
        <w:t>》。</w:t>
      </w:r>
    </w:p>
    <w:p>
      <w:pPr>
        <w:keepNext w:val="0"/>
        <w:keepLines w:val="0"/>
        <w:pageBreakBefore w:val="0"/>
        <w:widowControl w:val="0"/>
        <w:numPr>
          <w:ilvl w:val="0"/>
          <w:numId w:val="5"/>
        </w:numPr>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湖南省外企业须按照湘建建【2015】190号文件要求办理省外入湘企业基本情况登记（以“湖南省住房和城乡建设网”查询为准）或具有入湘施工登记证（处于有效期内）。</w:t>
      </w:r>
    </w:p>
    <w:p>
      <w:pPr>
        <w:keepNext w:val="0"/>
        <w:keepLines w:val="0"/>
        <w:pageBreakBefore w:val="0"/>
        <w:widowControl w:val="0"/>
        <w:numPr>
          <w:ilvl w:val="0"/>
          <w:numId w:val="5"/>
        </w:numPr>
        <w:kinsoku/>
        <w:wordWrap/>
        <w:overflowPunct/>
        <w:topLinePunct w:val="0"/>
        <w:autoSpaceDE/>
        <w:autoSpaceDN/>
        <w:bidi w:val="0"/>
        <w:spacing w:line="360" w:lineRule="auto"/>
        <w:ind w:left="0" w:leftChars="0" w:firstLine="420" w:firstLineChars="200"/>
        <w:textAlignment w:val="auto"/>
        <w:rPr>
          <w:rFonts w:ascii="宋体" w:hAnsi="宋体" w:cs="宋体"/>
          <w:color w:val="auto"/>
          <w:highlight w:val="none"/>
        </w:rPr>
      </w:pPr>
      <w:r>
        <w:rPr>
          <w:rFonts w:hint="eastAsia" w:ascii="宋体" w:hAnsi="宋体" w:cs="宋体"/>
          <w:color w:val="auto"/>
          <w:highlight w:val="none"/>
          <w:lang w:val="en-US" w:eastAsia="zh-CN"/>
        </w:rPr>
        <w:t>供应商</w:t>
      </w:r>
      <w:r>
        <w:rPr>
          <w:rFonts w:hint="eastAsia" w:ascii="宋体" w:hAnsi="宋体" w:cs="宋体"/>
          <w:color w:val="auto"/>
          <w:highlight w:val="none"/>
        </w:rPr>
        <w:t>认为与本项目资格条件有关的其它证明文件（如有，格式自拟）。</w:t>
      </w:r>
    </w:p>
    <w:p>
      <w:pPr>
        <w:pStyle w:val="277"/>
        <w:spacing w:before="312" w:after="312" w:line="360" w:lineRule="auto"/>
        <w:ind w:right="339"/>
        <w:outlineLvl w:val="9"/>
        <w:rPr>
          <w:bCs/>
          <w:color w:val="auto"/>
          <w:szCs w:val="21"/>
          <w:highlight w:val="none"/>
        </w:rPr>
        <w:sectPr>
          <w:pgSz w:w="11906" w:h="16838"/>
          <w:pgMar w:top="1440" w:right="1361" w:bottom="1440" w:left="1474" w:header="851" w:footer="992" w:gutter="0"/>
          <w:pgNumType w:fmt="decimal"/>
          <w:cols w:space="720" w:num="1"/>
          <w:docGrid w:type="lines" w:linePitch="312" w:charSpace="0"/>
        </w:sectPr>
      </w:pPr>
    </w:p>
    <w:p>
      <w:pPr>
        <w:spacing w:line="360" w:lineRule="auto"/>
        <w:jc w:val="center"/>
        <w:outlineLvl w:val="9"/>
        <w:rPr>
          <w:rFonts w:hint="eastAsia" w:ascii="黑体" w:hAnsi="宋体" w:eastAsia="黑体"/>
          <w:b/>
          <w:bCs/>
          <w:color w:val="auto"/>
          <w:sz w:val="32"/>
          <w:szCs w:val="32"/>
          <w:highlight w:val="none"/>
          <w:lang w:val="en-US" w:eastAsia="zh-CN"/>
        </w:rPr>
      </w:pPr>
      <w:bookmarkStart w:id="82" w:name="_Toc29599"/>
      <w:r>
        <w:rPr>
          <w:rFonts w:hint="eastAsia" w:ascii="黑体" w:hAnsi="宋体" w:eastAsia="黑体"/>
          <w:b/>
          <w:bCs/>
          <w:color w:val="auto"/>
          <w:sz w:val="32"/>
          <w:szCs w:val="32"/>
          <w:highlight w:val="none"/>
          <w:lang w:val="en-US" w:eastAsia="zh-CN"/>
        </w:rPr>
        <w:t>关键岗位人员最低配备要求表</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2888"/>
        <w:gridCol w:w="2627"/>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80" w:type="dxa"/>
            <w:vAlign w:val="center"/>
          </w:tcPr>
          <w:p>
            <w:pPr>
              <w:pStyle w:val="4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b/>
                <w:bCs/>
                <w:color w:val="auto"/>
                <w:highlight w:val="none"/>
                <w:vertAlign w:val="baseline"/>
                <w:lang w:eastAsia="zh-CN"/>
              </w:rPr>
            </w:pPr>
            <w:r>
              <w:rPr>
                <w:rFonts w:hint="eastAsia"/>
                <w:b/>
                <w:bCs/>
                <w:color w:val="auto"/>
                <w:highlight w:val="none"/>
                <w:vertAlign w:val="baseline"/>
                <w:lang w:eastAsia="zh-CN"/>
              </w:rPr>
              <w:t>序号</w:t>
            </w:r>
          </w:p>
        </w:tc>
        <w:tc>
          <w:tcPr>
            <w:tcW w:w="2888" w:type="dxa"/>
            <w:vAlign w:val="center"/>
          </w:tcPr>
          <w:p>
            <w:pPr>
              <w:pStyle w:val="4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b/>
                <w:bCs/>
                <w:color w:val="auto"/>
                <w:highlight w:val="none"/>
                <w:vertAlign w:val="baseline"/>
                <w:lang w:eastAsia="zh-CN"/>
              </w:rPr>
            </w:pPr>
            <w:r>
              <w:rPr>
                <w:rFonts w:hint="eastAsia"/>
                <w:b/>
                <w:bCs/>
                <w:color w:val="auto"/>
                <w:highlight w:val="none"/>
                <w:vertAlign w:val="baseline"/>
                <w:lang w:eastAsia="zh-CN"/>
              </w:rPr>
              <w:t>姓名</w:t>
            </w:r>
          </w:p>
        </w:tc>
        <w:tc>
          <w:tcPr>
            <w:tcW w:w="2627" w:type="dxa"/>
            <w:vAlign w:val="center"/>
          </w:tcPr>
          <w:p>
            <w:pPr>
              <w:pStyle w:val="4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b/>
                <w:bCs/>
                <w:color w:val="auto"/>
                <w:highlight w:val="none"/>
                <w:vertAlign w:val="baseline"/>
                <w:lang w:eastAsia="zh-CN"/>
              </w:rPr>
            </w:pPr>
            <w:r>
              <w:rPr>
                <w:rFonts w:hint="eastAsia"/>
                <w:b/>
                <w:bCs/>
                <w:color w:val="auto"/>
                <w:highlight w:val="none"/>
                <w:vertAlign w:val="baseline"/>
                <w:lang w:eastAsia="zh-CN"/>
              </w:rPr>
              <w:t>拟任职务</w:t>
            </w:r>
          </w:p>
        </w:tc>
        <w:tc>
          <w:tcPr>
            <w:tcW w:w="2266" w:type="dxa"/>
            <w:vAlign w:val="center"/>
          </w:tcPr>
          <w:p>
            <w:pPr>
              <w:pStyle w:val="4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b/>
                <w:bCs/>
                <w:color w:val="auto"/>
                <w:highlight w:val="none"/>
                <w:vertAlign w:val="baseline"/>
                <w:lang w:eastAsia="zh-CN"/>
              </w:rPr>
            </w:pPr>
            <w:r>
              <w:rPr>
                <w:rFonts w:hint="eastAsia"/>
                <w:b/>
                <w:bCs/>
                <w:color w:val="auto"/>
                <w:highlight w:val="none"/>
                <w:vertAlign w:val="baseline"/>
                <w:lang w:eastAsia="zh-CN"/>
              </w:rPr>
              <w:t>相关证书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80" w:type="dxa"/>
            <w:vAlign w:val="center"/>
          </w:tcPr>
          <w:p>
            <w:pPr>
              <w:pStyle w:val="4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2888" w:type="dxa"/>
            <w:vAlign w:val="center"/>
          </w:tcPr>
          <w:p>
            <w:pPr>
              <w:pStyle w:val="4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p>
        </w:tc>
        <w:tc>
          <w:tcPr>
            <w:tcW w:w="2627" w:type="dxa"/>
            <w:vAlign w:val="center"/>
          </w:tcPr>
          <w:p>
            <w:pPr>
              <w:pStyle w:val="4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p>
        </w:tc>
        <w:tc>
          <w:tcPr>
            <w:tcW w:w="2266" w:type="dxa"/>
            <w:vAlign w:val="center"/>
          </w:tcPr>
          <w:p>
            <w:pPr>
              <w:pStyle w:val="4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auto"/>
                <w:highlight w:val="none"/>
                <w:vertAlign w:val="baseline"/>
                <w:lang w:eastAsia="zh-CN"/>
              </w:rPr>
            </w:pPr>
            <w:r>
              <w:rPr>
                <w:rFonts w:hint="eastAsia"/>
                <w:color w:val="auto"/>
                <w:highlight w:val="none"/>
                <w:vertAlign w:val="baseline"/>
                <w:lang w:eastAsia="zh-CN"/>
              </w:rPr>
              <w:t>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80" w:type="dxa"/>
            <w:vAlign w:val="center"/>
          </w:tcPr>
          <w:p>
            <w:pPr>
              <w:pStyle w:val="4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auto"/>
                <w:highlight w:val="none"/>
                <w:vertAlign w:val="baseline"/>
                <w:lang w:val="en-US" w:eastAsia="zh-CN"/>
              </w:rPr>
            </w:pPr>
            <w:r>
              <w:rPr>
                <w:rFonts w:hint="eastAsia"/>
                <w:color w:val="auto"/>
                <w:highlight w:val="none"/>
                <w:vertAlign w:val="baseline"/>
                <w:lang w:val="en-US" w:eastAsia="zh-CN"/>
              </w:rPr>
              <w:t>2</w:t>
            </w:r>
          </w:p>
        </w:tc>
        <w:tc>
          <w:tcPr>
            <w:tcW w:w="2888" w:type="dxa"/>
            <w:vAlign w:val="center"/>
          </w:tcPr>
          <w:p>
            <w:pPr>
              <w:pStyle w:val="4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p>
        </w:tc>
        <w:tc>
          <w:tcPr>
            <w:tcW w:w="2627" w:type="dxa"/>
            <w:vAlign w:val="center"/>
          </w:tcPr>
          <w:p>
            <w:pPr>
              <w:pStyle w:val="4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p>
        </w:tc>
        <w:tc>
          <w:tcPr>
            <w:tcW w:w="2266" w:type="dxa"/>
            <w:vAlign w:val="center"/>
          </w:tcPr>
          <w:p>
            <w:pPr>
              <w:pStyle w:val="4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r>
              <w:rPr>
                <w:rFonts w:hint="eastAsia"/>
                <w:color w:val="auto"/>
                <w:highlight w:val="none"/>
                <w:vertAlign w:val="baseline"/>
                <w:lang w:eastAsia="zh-CN"/>
              </w:rPr>
              <w:t>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80" w:type="dxa"/>
            <w:vAlign w:val="center"/>
          </w:tcPr>
          <w:p>
            <w:pPr>
              <w:pStyle w:val="4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2888" w:type="dxa"/>
            <w:vAlign w:val="center"/>
          </w:tcPr>
          <w:p>
            <w:pPr>
              <w:pStyle w:val="4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p>
        </w:tc>
        <w:tc>
          <w:tcPr>
            <w:tcW w:w="2627" w:type="dxa"/>
            <w:vAlign w:val="center"/>
          </w:tcPr>
          <w:p>
            <w:pPr>
              <w:pStyle w:val="4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p>
        </w:tc>
        <w:tc>
          <w:tcPr>
            <w:tcW w:w="2266" w:type="dxa"/>
            <w:vAlign w:val="center"/>
          </w:tcPr>
          <w:p>
            <w:pPr>
              <w:pStyle w:val="4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r>
              <w:rPr>
                <w:rFonts w:hint="eastAsia"/>
                <w:color w:val="auto"/>
                <w:highlight w:val="none"/>
                <w:vertAlign w:val="baseline"/>
                <w:lang w:eastAsia="zh-CN"/>
              </w:rPr>
              <w:t>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280" w:type="dxa"/>
            <w:vAlign w:val="center"/>
          </w:tcPr>
          <w:p>
            <w:pPr>
              <w:pStyle w:val="4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eastAsia="宋体"/>
                <w:color w:val="auto"/>
                <w:highlight w:val="none"/>
                <w:vertAlign w:val="baseline"/>
                <w:lang w:val="en-US" w:eastAsia="zh-CN"/>
              </w:rPr>
            </w:pPr>
            <w:r>
              <w:rPr>
                <w:rFonts w:hint="eastAsia"/>
                <w:color w:val="auto"/>
                <w:highlight w:val="none"/>
                <w:vertAlign w:val="baseline"/>
                <w:lang w:val="en-US" w:eastAsia="zh-CN"/>
              </w:rPr>
              <w:t>...</w:t>
            </w:r>
          </w:p>
        </w:tc>
        <w:tc>
          <w:tcPr>
            <w:tcW w:w="2888" w:type="dxa"/>
            <w:vAlign w:val="center"/>
          </w:tcPr>
          <w:p>
            <w:pPr>
              <w:pStyle w:val="4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p>
        </w:tc>
        <w:tc>
          <w:tcPr>
            <w:tcW w:w="2627" w:type="dxa"/>
            <w:vAlign w:val="center"/>
          </w:tcPr>
          <w:p>
            <w:pPr>
              <w:pStyle w:val="4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p>
        </w:tc>
        <w:tc>
          <w:tcPr>
            <w:tcW w:w="2266" w:type="dxa"/>
            <w:vAlign w:val="center"/>
          </w:tcPr>
          <w:p>
            <w:pPr>
              <w:pStyle w:val="4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p>
        </w:tc>
      </w:tr>
    </w:tbl>
    <w:p>
      <w:pPr>
        <w:pStyle w:val="43"/>
        <w:ind w:left="0" w:leftChars="0" w:firstLine="0" w:firstLineChars="0"/>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我单位承诺：上述为本项目配备的关键岗位人员未在长沙市轨道交通运营有限公司的其他项目担任关键岗位。</w:t>
      </w:r>
    </w:p>
    <w:p>
      <w:pPr>
        <w:pStyle w:val="26"/>
        <w:adjustRightInd w:val="0"/>
        <w:snapToGrid w:val="0"/>
        <w:spacing w:line="360" w:lineRule="auto"/>
        <w:rPr>
          <w:rFonts w:ascii="宋体" w:hAnsi="宋体"/>
          <w:bCs/>
          <w:color w:val="auto"/>
          <w:sz w:val="21"/>
          <w:szCs w:val="21"/>
          <w:highlight w:val="none"/>
        </w:rPr>
      </w:pPr>
      <w:r>
        <w:rPr>
          <w:rFonts w:hint="eastAsia" w:ascii="宋体" w:hAnsi="宋体"/>
          <w:color w:val="auto"/>
          <w:sz w:val="21"/>
          <w:szCs w:val="21"/>
          <w:highlight w:val="none"/>
        </w:rPr>
        <w:t>供应商名称：</w:t>
      </w:r>
      <w:r>
        <w:rPr>
          <w:rFonts w:hint="eastAsia" w:ascii="宋体" w:hAnsi="宋体"/>
          <w:color w:val="auto"/>
          <w:sz w:val="21"/>
          <w:szCs w:val="21"/>
          <w:highlight w:val="none"/>
          <w:u w:val="single"/>
        </w:rPr>
        <w:t xml:space="preserve">    （盖单位章）    </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spacing w:line="360" w:lineRule="auto"/>
        <w:rPr>
          <w:rFonts w:hint="eastAsia" w:ascii="宋体" w:hAnsi="宋体"/>
          <w:color w:val="auto"/>
          <w:szCs w:val="21"/>
          <w:highlight w:val="none"/>
          <w:u w:val="singl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p>
    <w:p>
      <w:pPr>
        <w:rPr>
          <w:rFonts w:hint="eastAsia" w:ascii="宋体" w:hAnsi="宋体"/>
          <w:color w:val="auto"/>
          <w:szCs w:val="21"/>
          <w:highlight w:val="none"/>
          <w:u w:val="single"/>
        </w:rPr>
      </w:pPr>
      <w:r>
        <w:rPr>
          <w:rFonts w:hint="eastAsia" w:ascii="宋体" w:hAnsi="宋体"/>
          <w:color w:val="auto"/>
          <w:szCs w:val="21"/>
          <w:highlight w:val="none"/>
          <w:u w:val="single"/>
        </w:rPr>
        <w:br w:type="page"/>
      </w:r>
    </w:p>
    <w:p>
      <w:pPr>
        <w:pStyle w:val="2"/>
        <w:rPr>
          <w:color w:val="auto"/>
          <w:highlight w:val="none"/>
        </w:rPr>
        <w:sectPr>
          <w:pgSz w:w="11906" w:h="16838"/>
          <w:pgMar w:top="1440" w:right="1361" w:bottom="1440" w:left="1474" w:header="851" w:footer="992" w:gutter="0"/>
          <w:pgNumType w:fmt="decimal"/>
          <w:cols w:space="720" w:num="1"/>
          <w:docGrid w:type="lines" w:linePitch="312" w:charSpace="0"/>
        </w:sectPr>
      </w:pPr>
    </w:p>
    <w:p>
      <w:pPr>
        <w:spacing w:line="360" w:lineRule="auto"/>
        <w:jc w:val="center"/>
        <w:outlineLvl w:val="9"/>
        <w:rPr>
          <w:rFonts w:hAnsi="宋体" w:eastAsia="黑体" w:cs="宋体"/>
          <w:color w:val="auto"/>
          <w:sz w:val="24"/>
          <w:highlight w:val="none"/>
          <w:u w:val="single"/>
        </w:rPr>
      </w:pPr>
      <w:r>
        <w:rPr>
          <w:rFonts w:hint="eastAsia" w:ascii="黑体" w:hAnsi="宋体" w:eastAsia="黑体"/>
          <w:b/>
          <w:bCs/>
          <w:color w:val="auto"/>
          <w:sz w:val="32"/>
          <w:szCs w:val="32"/>
          <w:highlight w:val="none"/>
          <w:lang w:val="en-US" w:eastAsia="zh-CN"/>
        </w:rPr>
        <w:t>五</w:t>
      </w:r>
      <w:r>
        <w:rPr>
          <w:rFonts w:hint="eastAsia" w:ascii="黑体" w:hAnsi="宋体" w:eastAsia="黑体"/>
          <w:b/>
          <w:bCs/>
          <w:color w:val="auto"/>
          <w:sz w:val="32"/>
          <w:szCs w:val="32"/>
          <w:highlight w:val="none"/>
        </w:rPr>
        <w:t>、</w:t>
      </w:r>
      <w:bookmarkEnd w:id="76"/>
      <w:bookmarkEnd w:id="77"/>
      <w:bookmarkEnd w:id="78"/>
      <w:bookmarkEnd w:id="79"/>
      <w:bookmarkEnd w:id="80"/>
      <w:bookmarkEnd w:id="81"/>
      <w:bookmarkEnd w:id="82"/>
      <w:r>
        <w:rPr>
          <w:rFonts w:hint="eastAsia" w:ascii="黑体" w:hAnsi="宋体" w:eastAsia="黑体" w:cs="Times New Roman"/>
          <w:b/>
          <w:bCs/>
          <w:color w:val="auto"/>
          <w:sz w:val="32"/>
          <w:szCs w:val="32"/>
          <w:highlight w:val="none"/>
          <w:lang w:val="en-US" w:eastAsia="zh-CN"/>
        </w:rPr>
        <w:t>报价一览表</w:t>
      </w:r>
    </w:p>
    <w:tbl>
      <w:tblPr>
        <w:tblStyle w:val="44"/>
        <w:tblW w:w="917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44"/>
        <w:gridCol w:w="2429"/>
        <w:gridCol w:w="2013"/>
        <w:gridCol w:w="23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2344" w:type="dxa"/>
            <w:tcBorders>
              <w:top w:val="single" w:color="auto" w:sz="12"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项目名称</w:t>
            </w:r>
          </w:p>
        </w:tc>
        <w:tc>
          <w:tcPr>
            <w:tcW w:w="6826" w:type="dxa"/>
            <w:gridSpan w:val="3"/>
            <w:tcBorders>
              <w:top w:val="single" w:color="auto" w:sz="12"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rPr>
            </w:pPr>
            <w:r>
              <w:rPr>
                <w:rFonts w:hint="eastAsia" w:ascii="宋体" w:hAnsi="宋体" w:cs="宋体"/>
                <w:color w:val="auto"/>
                <w:szCs w:val="21"/>
                <w:highlight w:val="none"/>
              </w:rPr>
              <w:t>长沙市轨道交通第二控制中心部分房间技术改造项目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2344"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项目编号</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rPr>
            </w:pPr>
            <w:r>
              <w:rPr>
                <w:rFonts w:hint="eastAsia" w:ascii="宋体" w:hAnsi="宋体" w:cs="宋体"/>
                <w:color w:val="auto"/>
                <w:szCs w:val="21"/>
                <w:highlight w:val="none"/>
              </w:rPr>
              <w:t>长轨运工采【2023】006号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344"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工期承诺</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atLeast"/>
          <w:jc w:val="center"/>
        </w:trPr>
        <w:tc>
          <w:tcPr>
            <w:tcW w:w="2344"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保修承诺</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8" w:hRule="atLeast"/>
          <w:jc w:val="center"/>
        </w:trPr>
        <w:tc>
          <w:tcPr>
            <w:tcW w:w="2344"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strike w:val="0"/>
                <w:dstrike w:val="0"/>
                <w:color w:val="auto"/>
                <w:szCs w:val="21"/>
                <w:highlight w:val="none"/>
              </w:rPr>
              <w:t>质量等级</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7" w:hRule="atLeast"/>
          <w:jc w:val="center"/>
        </w:trPr>
        <w:tc>
          <w:tcPr>
            <w:tcW w:w="2344"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拟任项目负责人</w:t>
            </w:r>
          </w:p>
        </w:tc>
        <w:tc>
          <w:tcPr>
            <w:tcW w:w="2429" w:type="dxa"/>
            <w:tcBorders>
              <w:top w:val="single" w:color="auto" w:sz="6" w:space="0"/>
              <w:left w:val="single" w:color="auto" w:sz="6" w:space="0"/>
              <w:bottom w:val="single" w:color="auto" w:sz="6" w:space="0"/>
              <w:right w:val="single" w:color="auto" w:sz="6" w:space="0"/>
            </w:tcBorders>
            <w:vAlign w:val="center"/>
          </w:tcPr>
          <w:p>
            <w:pPr>
              <w:tabs>
                <w:tab w:val="left" w:pos="403"/>
                <w:tab w:val="center" w:pos="3781"/>
              </w:tabs>
              <w:spacing w:line="420" w:lineRule="exact"/>
              <w:ind w:right="-5206" w:rightChars="-2479"/>
              <w:rPr>
                <w:rFonts w:ascii="宋体" w:hAnsi="宋体" w:cs="宋体"/>
                <w:color w:val="auto"/>
                <w:szCs w:val="21"/>
                <w:highlight w:val="none"/>
              </w:rPr>
            </w:pPr>
          </w:p>
        </w:tc>
        <w:tc>
          <w:tcPr>
            <w:tcW w:w="2013" w:type="dxa"/>
            <w:tcBorders>
              <w:top w:val="single" w:color="auto" w:sz="6" w:space="0"/>
              <w:left w:val="single" w:color="auto" w:sz="6"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color w:val="auto"/>
                <w:szCs w:val="21"/>
                <w:highlight w:val="none"/>
              </w:rPr>
            </w:pPr>
            <w:r>
              <w:rPr>
                <w:rFonts w:hint="eastAsia" w:ascii="宋体" w:hAnsi="宋体" w:cs="宋体"/>
                <w:b/>
                <w:bCs/>
                <w:color w:val="auto"/>
                <w:szCs w:val="21"/>
                <w:highlight w:val="none"/>
              </w:rPr>
              <w:t>注册专业及等级</w:t>
            </w:r>
          </w:p>
        </w:tc>
        <w:tc>
          <w:tcPr>
            <w:tcW w:w="2384" w:type="dxa"/>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2" w:hRule="atLeast"/>
          <w:jc w:val="center"/>
        </w:trPr>
        <w:tc>
          <w:tcPr>
            <w:tcW w:w="2344" w:type="dxa"/>
            <w:vMerge w:val="restart"/>
            <w:tcBorders>
              <w:top w:val="single" w:color="auto" w:sz="6" w:space="0"/>
              <w:left w:val="single" w:color="auto" w:sz="12"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b/>
                <w:bCs/>
                <w:color w:val="auto"/>
                <w:szCs w:val="21"/>
                <w:highlight w:val="none"/>
              </w:rPr>
              <w:t>竞争性采购不含增值税</w:t>
            </w:r>
            <w:r>
              <w:rPr>
                <w:rFonts w:ascii="宋体" w:hAnsi="宋体"/>
                <w:b/>
                <w:bCs/>
                <w:color w:val="auto"/>
                <w:szCs w:val="21"/>
                <w:highlight w:val="none"/>
              </w:rPr>
              <w:t>总报价</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u w:val="single"/>
              </w:rPr>
            </w:pPr>
            <w:r>
              <w:rPr>
                <w:rFonts w:hint="eastAsia" w:ascii="宋体" w:hAnsi="宋体" w:cs="宋体"/>
                <w:color w:val="auto"/>
                <w:szCs w:val="21"/>
                <w:highlight w:val="none"/>
              </w:rPr>
              <w:t>大写：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2344" w:type="dxa"/>
            <w:vMerge w:val="continue"/>
            <w:tcBorders>
              <w:left w:val="single" w:color="auto" w:sz="12"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rPr>
            </w:pPr>
            <w:r>
              <w:rPr>
                <w:rFonts w:hint="eastAsia" w:ascii="宋体" w:hAnsi="宋体" w:cs="宋体"/>
                <w:color w:val="auto"/>
                <w:szCs w:val="21"/>
                <w:highlight w:val="none"/>
              </w:rPr>
              <w:t>小写：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5" w:hRule="atLeast"/>
          <w:jc w:val="center"/>
        </w:trPr>
        <w:tc>
          <w:tcPr>
            <w:tcW w:w="2344" w:type="dxa"/>
            <w:tcBorders>
              <w:left w:val="single" w:color="auto" w:sz="12" w:space="0"/>
              <w:bottom w:val="single" w:color="auto" w:sz="6" w:space="0"/>
              <w:right w:val="single" w:color="auto" w:sz="6" w:space="0"/>
            </w:tcBorders>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税费</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spacing w:line="420" w:lineRule="exact"/>
              <w:jc w:val="left"/>
              <w:rPr>
                <w:rFonts w:ascii="宋体" w:hAnsi="宋体"/>
                <w:color w:val="auto"/>
                <w:szCs w:val="21"/>
                <w:highlight w:val="none"/>
              </w:rPr>
            </w:pP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2344"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增值税税率</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5" w:hRule="atLeast"/>
          <w:jc w:val="center"/>
        </w:trPr>
        <w:tc>
          <w:tcPr>
            <w:tcW w:w="2344" w:type="dxa"/>
            <w:vMerge w:val="restart"/>
            <w:tcBorders>
              <w:top w:val="single" w:color="auto" w:sz="6" w:space="0"/>
              <w:left w:val="single" w:color="auto" w:sz="12"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b/>
                <w:bCs/>
                <w:color w:val="auto"/>
                <w:szCs w:val="21"/>
                <w:highlight w:val="none"/>
              </w:rPr>
              <w:t>竞争性采购</w:t>
            </w:r>
            <w:r>
              <w:rPr>
                <w:rFonts w:ascii="宋体" w:hAnsi="宋体"/>
                <w:b/>
                <w:bCs/>
                <w:color w:val="auto"/>
                <w:szCs w:val="21"/>
                <w:highlight w:val="none"/>
              </w:rPr>
              <w:t>总报价</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rPr>
                <w:rFonts w:ascii="宋体" w:hAnsi="宋体" w:cs="宋体"/>
                <w:color w:val="auto"/>
                <w:szCs w:val="21"/>
                <w:highlight w:val="none"/>
              </w:rPr>
            </w:pPr>
            <w:r>
              <w:rPr>
                <w:rFonts w:hint="eastAsia" w:ascii="宋体" w:hAnsi="宋体" w:cs="宋体"/>
                <w:color w:val="auto"/>
                <w:szCs w:val="21"/>
                <w:highlight w:val="none"/>
              </w:rPr>
              <w:t>大写：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4" w:hRule="atLeast"/>
          <w:jc w:val="center"/>
        </w:trPr>
        <w:tc>
          <w:tcPr>
            <w:tcW w:w="2344" w:type="dxa"/>
            <w:vMerge w:val="continue"/>
            <w:tcBorders>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rPr>
                <w:rFonts w:ascii="宋体" w:hAnsi="宋体" w:cs="宋体"/>
                <w:color w:val="auto"/>
                <w:szCs w:val="21"/>
                <w:highlight w:val="none"/>
              </w:rPr>
            </w:pPr>
            <w:r>
              <w:rPr>
                <w:rFonts w:hint="eastAsia" w:ascii="宋体" w:hAnsi="宋体" w:cs="宋体"/>
                <w:color w:val="auto"/>
                <w:szCs w:val="21"/>
                <w:highlight w:val="none"/>
              </w:rPr>
              <w:t>小写：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4" w:hRule="atLeast"/>
          <w:jc w:val="center"/>
        </w:trPr>
        <w:tc>
          <w:tcPr>
            <w:tcW w:w="2344" w:type="dxa"/>
            <w:tcBorders>
              <w:top w:val="single" w:color="auto" w:sz="6" w:space="0"/>
              <w:left w:val="single" w:color="auto" w:sz="12" w:space="0"/>
              <w:bottom w:val="single" w:color="auto" w:sz="12"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备  注</w:t>
            </w:r>
          </w:p>
        </w:tc>
        <w:tc>
          <w:tcPr>
            <w:tcW w:w="6826" w:type="dxa"/>
            <w:gridSpan w:val="3"/>
            <w:tcBorders>
              <w:top w:val="single" w:color="auto" w:sz="6" w:space="0"/>
              <w:left w:val="single" w:color="auto" w:sz="6" w:space="0"/>
              <w:bottom w:val="single" w:color="auto" w:sz="12" w:space="0"/>
              <w:right w:val="single" w:color="auto" w:sz="12" w:space="0"/>
            </w:tcBorders>
            <w:vAlign w:val="center"/>
          </w:tcPr>
          <w:p>
            <w:pPr>
              <w:adjustRightInd w:val="0"/>
              <w:snapToGrid w:val="0"/>
              <w:spacing w:line="360" w:lineRule="auto"/>
              <w:rPr>
                <w:rFonts w:hint="eastAsia" w:ascii="宋体" w:hAnsi="宋体" w:eastAsia="宋体"/>
                <w:b/>
                <w:color w:val="auto"/>
                <w:szCs w:val="21"/>
                <w:highlight w:val="none"/>
              </w:rPr>
            </w:pPr>
            <w:r>
              <w:rPr>
                <w:rFonts w:hint="eastAsia" w:ascii="宋体" w:hAnsi="宋体" w:eastAsia="宋体"/>
                <w:b/>
                <w:color w:val="auto"/>
                <w:szCs w:val="21"/>
                <w:highlight w:val="none"/>
              </w:rPr>
              <w:t>*本项目报价须满足“竞争性采购不含增值税总报价=竞争性采购总报价/（1+增值税税率）”</w:t>
            </w:r>
          </w:p>
        </w:tc>
      </w:tr>
    </w:tbl>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注：1.所有报价保留小数点后两位，小数点后第三位“四舍五入”。</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2.本表内“竞争性采购总报价”是包含了所有隐含的管理费、税金和利润等其他费用的报价。</w:t>
      </w:r>
    </w:p>
    <w:p>
      <w:pPr>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3.本项目设置最高限价，竞争性采购总报价不能高于采购单位公布的最高限价，不超过最高限价的竞争性采购总报价方为有效报价。</w:t>
      </w:r>
    </w:p>
    <w:p>
      <w:pPr>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4.本项目竞争性采购报价评审时，以“竞争性采购不含增值税总报价”进行评审。</w:t>
      </w:r>
    </w:p>
    <w:p>
      <w:pPr>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5.本项目竞争性采购总报价为含税总价（即竞争性采购不含税增值税总报价与税费之和）。供应商在填写竞争性采购报价时应当注意区分“竞争性采购不含增值税总价”“税费”“竞争性采购总报价”。</w:t>
      </w:r>
    </w:p>
    <w:p>
      <w:pPr>
        <w:pStyle w:val="26"/>
        <w:adjustRightInd w:val="0"/>
        <w:snapToGrid w:val="0"/>
        <w:spacing w:line="360" w:lineRule="auto"/>
        <w:rPr>
          <w:rFonts w:ascii="宋体" w:hAnsi="宋体"/>
          <w:color w:val="auto"/>
          <w:sz w:val="21"/>
          <w:szCs w:val="21"/>
          <w:highlight w:val="none"/>
        </w:rPr>
      </w:pPr>
    </w:p>
    <w:p>
      <w:pPr>
        <w:pStyle w:val="26"/>
        <w:adjustRightInd w:val="0"/>
        <w:snapToGrid w:val="0"/>
        <w:spacing w:line="360" w:lineRule="auto"/>
        <w:rPr>
          <w:rFonts w:ascii="宋体" w:hAnsi="宋体"/>
          <w:bCs/>
          <w:color w:val="auto"/>
          <w:sz w:val="21"/>
          <w:szCs w:val="21"/>
          <w:highlight w:val="none"/>
        </w:rPr>
      </w:pPr>
      <w:r>
        <w:rPr>
          <w:rFonts w:hint="eastAsia" w:ascii="宋体" w:hAnsi="宋体"/>
          <w:color w:val="auto"/>
          <w:sz w:val="21"/>
          <w:szCs w:val="21"/>
          <w:highlight w:val="none"/>
        </w:rPr>
        <w:t>供应商名称：</w:t>
      </w:r>
      <w:r>
        <w:rPr>
          <w:rFonts w:hint="eastAsia" w:ascii="宋体" w:hAnsi="宋体"/>
          <w:color w:val="auto"/>
          <w:sz w:val="21"/>
          <w:szCs w:val="21"/>
          <w:highlight w:val="none"/>
          <w:u w:val="single"/>
        </w:rPr>
        <w:t xml:space="preserve">    （盖单位章）    </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spacing w:line="360" w:lineRule="auto"/>
        <w:rPr>
          <w:rFonts w:ascii="黑体" w:eastAsia="黑体"/>
          <w:b/>
          <w:bCs/>
          <w:color w:val="auto"/>
          <w:sz w:val="32"/>
          <w:szCs w:val="32"/>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widowControl/>
        <w:jc w:val="left"/>
        <w:rPr>
          <w:rFonts w:ascii="宋体" w:hAnsi="宋体"/>
          <w:color w:val="auto"/>
          <w:szCs w:val="21"/>
          <w:highlight w:val="none"/>
        </w:rPr>
        <w:sectPr>
          <w:pgSz w:w="11906" w:h="16838"/>
          <w:pgMar w:top="1440" w:right="1361" w:bottom="1440" w:left="1474" w:header="851" w:footer="992" w:gutter="0"/>
          <w:pgNumType w:fmt="decimal"/>
          <w:cols w:space="720" w:num="1"/>
          <w:docGrid w:type="lines" w:linePitch="312" w:charSpace="0"/>
        </w:sectPr>
      </w:pPr>
    </w:p>
    <w:p>
      <w:pPr>
        <w:numPr>
          <w:ilvl w:val="0"/>
          <w:numId w:val="6"/>
        </w:numPr>
        <w:spacing w:line="360" w:lineRule="auto"/>
        <w:jc w:val="center"/>
        <w:outlineLvl w:val="9"/>
        <w:rPr>
          <w:rFonts w:hint="eastAsia" w:ascii="黑体" w:hAnsi="宋体" w:eastAsia="黑体"/>
          <w:b/>
          <w:color w:val="auto"/>
          <w:sz w:val="32"/>
          <w:szCs w:val="32"/>
          <w:highlight w:val="none"/>
        </w:rPr>
      </w:pPr>
      <w:bookmarkStart w:id="83" w:name="_Toc21834"/>
      <w:bookmarkStart w:id="84" w:name="_Toc12974"/>
      <w:bookmarkStart w:id="85" w:name="_Toc15249"/>
      <w:r>
        <w:rPr>
          <w:rFonts w:hint="eastAsia" w:ascii="黑体" w:hAnsi="宋体" w:eastAsia="黑体"/>
          <w:b/>
          <w:color w:val="auto"/>
          <w:sz w:val="32"/>
          <w:szCs w:val="32"/>
          <w:highlight w:val="none"/>
        </w:rPr>
        <w:t>分项报价表</w:t>
      </w:r>
    </w:p>
    <w:p>
      <w:pPr>
        <w:pStyle w:val="2"/>
        <w:rPr>
          <w:rFonts w:hint="eastAsia"/>
          <w:color w:val="auto"/>
          <w:highlight w:val="none"/>
        </w:rPr>
      </w:pPr>
    </w:p>
    <w:tbl>
      <w:tblPr>
        <w:tblStyle w:val="44"/>
        <w:tblW w:w="5073" w:type="pct"/>
        <w:tblInd w:w="-1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7"/>
        <w:gridCol w:w="1296"/>
        <w:gridCol w:w="1468"/>
        <w:gridCol w:w="2314"/>
        <w:gridCol w:w="596"/>
        <w:gridCol w:w="876"/>
        <w:gridCol w:w="1168"/>
        <w:gridCol w:w="11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工程名称:长沙市轨道交通第二控制中心部分房间技术改造项目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项目编码</w:t>
            </w:r>
          </w:p>
        </w:tc>
        <w:tc>
          <w:tcPr>
            <w:tcW w:w="7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项目名称</w:t>
            </w:r>
          </w:p>
        </w:tc>
        <w:tc>
          <w:tcPr>
            <w:tcW w:w="1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项目特征描述</w:t>
            </w:r>
          </w:p>
        </w:tc>
        <w:tc>
          <w:tcPr>
            <w:tcW w:w="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计量单位</w:t>
            </w: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工程量</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不含税单价</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不含税合价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长沙市轨道交通第二控制中心部分房间技术改造项目</w:t>
            </w: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sz w:val="18"/>
                <w:szCs w:val="18"/>
                <w:highlight w:val="none"/>
                <w:u w:val="none"/>
                <w:lang w:val="en-US" w:eastAsia="zh-CN"/>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sz w:val="18"/>
                <w:szCs w:val="18"/>
                <w:highlight w:val="none"/>
                <w:u w:val="none"/>
                <w:lang w:val="en-US" w:eastAsia="zh-CN"/>
              </w:rPr>
              <w:t>/</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sz w:val="18"/>
                <w:szCs w:val="18"/>
                <w:highlight w:val="none"/>
                <w:u w:val="none"/>
                <w:lang w:val="en-US" w:eastAsia="zh-CN"/>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sz w:val="18"/>
                <w:szCs w:val="18"/>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长沙市轨道交通第二控制中心部分房间技术改造项目</w:t>
            </w: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sz w:val="18"/>
                <w:szCs w:val="18"/>
                <w:highlight w:val="none"/>
                <w:u w:val="none"/>
                <w:lang w:val="en-US" w:eastAsia="zh-CN"/>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sz w:val="18"/>
                <w:szCs w:val="18"/>
                <w:highlight w:val="none"/>
                <w:u w:val="none"/>
                <w:lang w:val="en-US" w:eastAsia="zh-CN"/>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sz w:val="18"/>
                <w:szCs w:val="18"/>
                <w:highlight w:val="none"/>
                <w:u w:val="none"/>
                <w:lang w:val="en-US" w:eastAsia="zh-CN"/>
              </w:rPr>
              <w:t>/</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sz w:val="18"/>
                <w:szCs w:val="18"/>
                <w:highlight w:val="none"/>
                <w:u w:val="none"/>
                <w:lang w:val="en-US" w:eastAsia="zh-CN"/>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sz w:val="18"/>
                <w:szCs w:val="18"/>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1.1.1</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安装工程</w:t>
            </w: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sz w:val="18"/>
                <w:szCs w:val="18"/>
                <w:highlight w:val="none"/>
                <w:u w:val="none"/>
                <w:lang w:val="en-US" w:eastAsia="zh-CN"/>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sz w:val="18"/>
                <w:szCs w:val="18"/>
                <w:highlight w:val="none"/>
                <w:u w:val="none"/>
                <w:lang w:val="en-US" w:eastAsia="zh-CN"/>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sz w:val="18"/>
                <w:szCs w:val="18"/>
                <w:highlight w:val="none"/>
                <w:u w:val="none"/>
                <w:lang w:val="en-US" w:eastAsia="zh-CN"/>
              </w:rPr>
              <w:t>/</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sz w:val="18"/>
                <w:szCs w:val="18"/>
                <w:highlight w:val="none"/>
                <w:u w:val="none"/>
                <w:lang w:val="en-US" w:eastAsia="zh-CN"/>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sz w:val="18"/>
                <w:szCs w:val="18"/>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011104004003</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全钢陶瓷防静电地板拆装</w:t>
            </w: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1.拆除原有602*602*45mm全钢陶瓷防静电地板及支撑、支架，同时做好材料的修旧利废；</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2.防静电地板底部要做好封堵、防鼠、防潮处理，刷三道绝缘漆；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3.材料补缺、五金配件综合考虑。</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011210003003</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轻质玻璃板恢复</w:t>
            </w: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1.利用原有材料，在现场指定位置重新安装，材料修旧利废；</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2.玻璃材质采用双层超白6mm钢化玻璃，双玻间采用内置手动式25mm铝百叶，能灵活开启、关闭；</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3.材料补缺、五金配件综合考虑。</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FC0209001002</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轻钢龙骨板石膏板隔墙安装</w:t>
            </w: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1.龙骨型号75mm*35mm；</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2.双面石膏板封面，面板厚12mm；</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3.腻子基层、打磨、面层乳胶漆2道。</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18.63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011210003004</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玻璃隔断安装</w:t>
            </w: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1.框架宽度100mm以上；</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2.玻璃材质采用双层超白6mm钢化玻璃；</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3.双玻间采用内置手动式25mm铝百叶，能灵活开启、关闭。</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4.综合考虑玻璃隔断与幕墙结合部位需做好细部处理，确保美观及隔音防火要求。</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143.48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011302001003</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金属复芯板吊顶安装（含新装）</w:t>
            </w: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1.吊顶形式：不上人；</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2.面层材料：材料尺寸300X1200mm、600X1200mm，0.8mm厚微孔铝板、岩棉板(基材)与铝锡箔纸复合组成共10mm厚；</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3.吊杆直径在6毫米以上 ，吊点距离不大于1000mm；</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4.含收边线条；</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5.脚手架搭设。</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266.83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011209001002</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外墙玻璃幕墙开启扇</w:t>
            </w: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1.定制成品开启扇，玻璃采用6中透光Low-E+12氩气+6透明材质，使用隔热金属型材（型材截面不低于1.4mm）多腔密封，外漏可视部位表面采用粉末喷涂处理，室外外露可视部位便面采用氟碳喷涂（三涂）处理；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2.全套五金配件；</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3.固定成品开启扇，安装完成后需测试开启扇的密封性，确保密封到位。</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010805004002</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新增双开自动玻璃门（M2824)</w:t>
            </w: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1.门洞尺寸：宽2.8m*高2.4m；</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2.型钢骨架、不锈钢包边；</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3.新装双开自动玻璃门；</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4.玻璃品种、厚度:12mm钢化防火玻璃；</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5.综合考虑自动感应装置、门禁装置。</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樘</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010805005001</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新增门M1123</w:t>
            </w: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1.门扇尺寸：1100mm*2300mm；</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2.含全套五金配件安装。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樘</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030702004001</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新增空调风管</w:t>
            </w: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1.形状:方形；</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2.规格:870mmx150mm；</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3.板材厚度:0.75mm；</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4.材质：镀锌铁皮含风管加工、安装。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030701004001</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配套风盘</w:t>
            </w: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1.风盘型号:FP102；</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2.安装形式:吊顶式；</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3.配套空调送风口、回风口（各1套）。</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030701004005</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新增空调控制器面板</w:t>
            </w: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1.风盘型号FP102配套控制面板；</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2.每套自带5米线缆，含安装及接线。</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030702004001</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新增新风管</w:t>
            </w: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1.形状:方形；</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2.规格:200mm*160mm；</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3.板材厚度:0.5mm；</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4.材质：镀锌铁皮含风管加工、安装。</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19.17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B08100600002</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配套风口及FVD防火阀</w:t>
            </w: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1.材料：FVD防火阀；</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2.形状:方形；</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3.规格:200mm*160mm；</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4.配套送风口。</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组</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030701004006</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整体迁移新风管及配套设备</w:t>
            </w: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1.尺寸200mm*160mm；</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2.含拆除、搬迁、安装（6M内）。</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030411001002</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冷凝水管道串接至现有的排水管网</w:t>
            </w: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1.材质：镀锌钢管；</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2.规格：DN25；</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3.管道保温、加工、接头等综合考虑。</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030412001002</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新增灯具</w:t>
            </w: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1.选取采用300x1200mm平板灯或200x1200mm平板灯；</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2.天花板预留照明灯具安装孔洞；</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3.电源从最近的照明回路取电，每个房间设单独控制开关；</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4.所提供的必须为成套产品，主要包括灯具外壳、光源、反射板、电器、灯具接线盒(含灯具至接线盒电缆)；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5.含灯具安装及接线。</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030404035001</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五孔防溅水插座</w:t>
            </w: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1.插座底座应配套使用性能良好的金属底座，金属底座需采取必要的防腐处理并加强安装固定；</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2.含插座安装及接线。</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030411004001</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线缆(2.5mm²)</w:t>
            </w: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1.铜芯，3×2.5mm²，低烟无卤阻燃三芯电缆；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2.含线缆拆装、线缆穿墙；</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3.线缆需穿DN25金属软管，要求线管固定在天花板龙骨上，固定牢靠，不得放置天花上；</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4.线路末端出天花板部分沿墙明敷，采用线槽防护。</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130</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030411004001</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线缆(2mm²)</w:t>
            </w: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1.铜芯，3×2mm²，低烟无卤阻燃三芯电缆；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2.含线缆拆装、线缆穿墙；</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3.线缆需穿DN25金属软管，要求线管固定在天花板龙骨上，固定牢靠，不得放置天花上。</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040801029002</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开关</w:t>
            </w: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1.额定电流：10A；尺寸：86×86mm；</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2.含开关安装及接线。</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011201002002</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墙面抹灰</w:t>
            </w: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1.腻子找平一遍，结合部位挂网格布；</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2.腻子抹灰一遍，打磨，刷乳胶漆2遍。</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011601001001</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墙体拆除</w:t>
            </w: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kern w:val="0"/>
                <w:sz w:val="18"/>
                <w:szCs w:val="18"/>
                <w:highlight w:val="none"/>
                <w:u w:val="none"/>
                <w:lang w:val="en-US" w:eastAsia="zh-CN" w:bidi="ar"/>
              </w:rPr>
              <w:t>砌体材质:200mm厚页岩多孔砖。</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011606002001</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轻质复合墙板拆除</w:t>
            </w: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根据现场需求，拆除现有轻质复合墙体。</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0.75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011609002001</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轻质玻璃板拆除</w:t>
            </w: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1.拆除现有玻璃隔断，框架宽度100mm以上；</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2.玻璃材质采用双层超白6mm钢化玻璃,双玻间采用内置手动式25mm铝百叶，能灵活开启、关闭。</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3.做好玻璃隔断的修旧利废。</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011606003001</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吊顶拆除</w:t>
            </w: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1.拆除现有吊顶，吊顶形式：不上人；</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2.面层材料：材料尺寸300X1200mm、600X1200mm，0.8mm厚微孔铝板、岩棉板(基材)与铝锡箔纸复合组成共10mm厚；</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3.做好备件的修旧利废。</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87.17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011610001001</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门体拆除</w:t>
            </w: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1.拆除现有木门；</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2.门扇尺寸1100mm*2300mm。</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樘</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010804005001</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外墙铝合金百叶窗拆除</w:t>
            </w: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1.根据现场需求，拆除外墙百叶窗。</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樘</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Q04120500002</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垃圾外运</w:t>
            </w: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1.建筑垃圾下楼、装车；</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2.运距20km以内；</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3.包含垃圾处理费用。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031301018001</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零星包干</w:t>
            </w: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因项目实施过程中导致的收边收口、开槽、恢复、成品保护、饮水机进水软管（4套）、饮水机下水器（4套）等零星工程采用包干形式。</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76" w:type="pct"/>
            <w:gridSpan w:val="6"/>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不含增值税总计</w:t>
            </w:r>
          </w:p>
        </w:tc>
        <w:tc>
          <w:tcPr>
            <w:tcW w:w="1223" w:type="pct"/>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76" w:type="pct"/>
            <w:gridSpan w:val="6"/>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增值税税率</w:t>
            </w:r>
          </w:p>
        </w:tc>
        <w:tc>
          <w:tcPr>
            <w:tcW w:w="1223" w:type="pct"/>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76" w:type="pct"/>
            <w:gridSpan w:val="6"/>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税费</w:t>
            </w:r>
          </w:p>
        </w:tc>
        <w:tc>
          <w:tcPr>
            <w:tcW w:w="1223" w:type="pct"/>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76" w:type="pct"/>
            <w:gridSpan w:val="6"/>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含增值税总计</w:t>
            </w:r>
          </w:p>
        </w:tc>
        <w:tc>
          <w:tcPr>
            <w:tcW w:w="1223" w:type="pct"/>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5000" w:type="pct"/>
            <w:gridSpan w:val="8"/>
            <w:tcBorders>
              <w:top w:val="nil"/>
              <w:left w:val="nil"/>
              <w:bottom w:val="nil"/>
              <w:right w:val="nil"/>
            </w:tcBorders>
            <w:shd w:val="clear" w:color="auto" w:fill="auto"/>
            <w:vAlign w:val="top"/>
          </w:tcPr>
          <w:p>
            <w:pPr>
              <w:keepNext w:val="0"/>
              <w:keepLines w:val="0"/>
              <w:widowControl/>
              <w:suppressLineNumbers w:val="0"/>
              <w:jc w:val="left"/>
              <w:textAlignment w:val="top"/>
              <w:rPr>
                <w:rStyle w:val="288"/>
                <w:color w:val="auto"/>
                <w:highlight w:val="none"/>
                <w:lang w:val="en-US" w:eastAsia="zh-CN" w:bidi="ar"/>
              </w:rPr>
            </w:pPr>
            <w:r>
              <w:rPr>
                <w:rStyle w:val="288"/>
                <w:color w:val="auto"/>
                <w:highlight w:val="none"/>
                <w:lang w:val="en-US" w:eastAsia="zh-CN" w:bidi="ar"/>
              </w:rPr>
              <w:t>注：1.所有报价保留小数点后两位，小数点后第三位“四舍五入”。</w:t>
            </w:r>
          </w:p>
          <w:p>
            <w:pPr>
              <w:keepNext w:val="0"/>
              <w:keepLines w:val="0"/>
              <w:widowControl/>
              <w:suppressLineNumbers w:val="0"/>
              <w:ind w:firstLine="442" w:firstLineChars="200"/>
              <w:jc w:val="left"/>
              <w:textAlignment w:val="top"/>
              <w:rPr>
                <w:rFonts w:hint="eastAsia"/>
                <w:color w:val="auto"/>
                <w:highlight w:val="none"/>
              </w:rPr>
            </w:pPr>
            <w:r>
              <w:rPr>
                <w:rStyle w:val="288"/>
                <w:color w:val="auto"/>
                <w:highlight w:val="none"/>
                <w:lang w:val="en-US" w:eastAsia="zh-CN" w:bidi="ar"/>
              </w:rPr>
              <w:t>2.本表的不含增值税总计、含增值税总计应分别与《报价一览表》内竞争性采购不含增值税总报价、竞争性采购总报价数据一致；增值税税率、税费应与《报价一览表》内数据一致。</w:t>
            </w:r>
          </w:p>
        </w:tc>
      </w:tr>
    </w:tbl>
    <w:p>
      <w:pPr>
        <w:pStyle w:val="2"/>
        <w:ind w:left="0" w:leftChars="0" w:firstLine="0" w:firstLineChars="0"/>
        <w:rPr>
          <w:rFonts w:hint="eastAsia"/>
          <w:color w:val="auto"/>
          <w:highlight w:val="none"/>
        </w:rPr>
      </w:pPr>
    </w:p>
    <w:p>
      <w:pPr>
        <w:rPr>
          <w:rFonts w:hint="eastAsia"/>
          <w:color w:val="auto"/>
          <w:highlight w:val="none"/>
        </w:rPr>
      </w:pPr>
    </w:p>
    <w:p>
      <w:pPr>
        <w:pStyle w:val="2"/>
        <w:ind w:left="0" w:leftChars="0" w:firstLine="0" w:firstLineChars="0"/>
        <w:rPr>
          <w:rFonts w:hint="eastAsia"/>
          <w:color w:val="auto"/>
          <w:highlight w:val="none"/>
        </w:rPr>
      </w:pPr>
    </w:p>
    <w:p>
      <w:pPr>
        <w:pStyle w:val="26"/>
        <w:adjustRightInd w:val="0"/>
        <w:snapToGrid w:val="0"/>
        <w:spacing w:line="360" w:lineRule="auto"/>
        <w:rPr>
          <w:rFonts w:hint="eastAsia" w:ascii="宋体" w:hAnsi="宋体"/>
          <w:color w:val="auto"/>
          <w:sz w:val="21"/>
          <w:szCs w:val="21"/>
          <w:highlight w:val="none"/>
          <w:u w:val="single"/>
        </w:rPr>
      </w:pPr>
      <w:r>
        <w:rPr>
          <w:rFonts w:hint="eastAsia" w:ascii="宋体" w:hAnsi="宋体"/>
          <w:color w:val="auto"/>
          <w:sz w:val="21"/>
          <w:szCs w:val="21"/>
          <w:highlight w:val="none"/>
        </w:rPr>
        <w:t>供应商名称：</w:t>
      </w:r>
      <w:r>
        <w:rPr>
          <w:rFonts w:hint="eastAsia" w:ascii="宋体" w:hAnsi="宋体"/>
          <w:color w:val="auto"/>
          <w:sz w:val="21"/>
          <w:szCs w:val="21"/>
          <w:highlight w:val="none"/>
          <w:u w:val="single"/>
        </w:rPr>
        <w:t xml:space="preserve">    （盖单位章）    </w:t>
      </w:r>
    </w:p>
    <w:p>
      <w:pPr>
        <w:rPr>
          <w:color w:val="auto"/>
          <w:highlight w:val="none"/>
        </w:rPr>
      </w:pP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keepNext w:val="0"/>
        <w:keepLines w:val="0"/>
        <w:pageBreakBefore w:val="0"/>
        <w:kinsoku/>
        <w:wordWrap/>
        <w:overflowPunct/>
        <w:topLinePunct w:val="0"/>
        <w:autoSpaceDE/>
        <w:autoSpaceDN/>
        <w:bidi w:val="0"/>
        <w:spacing w:line="560" w:lineRule="exact"/>
        <w:ind w:right="0"/>
        <w:rPr>
          <w:rFonts w:hint="default" w:ascii="Times New Roman" w:hAnsi="Times New Roman" w:eastAsia="仿宋_GB2312" w:cs="Times New Roman"/>
          <w:b w:val="0"/>
          <w:bCs w:val="0"/>
          <w:color w:val="auto"/>
          <w:sz w:val="32"/>
          <w:szCs w:val="32"/>
          <w:highlight w:val="none"/>
          <w:lang w:val="en-US" w:eastAsia="zh-CN"/>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rPr>
          <w:rFonts w:hint="default"/>
          <w:color w:val="auto"/>
          <w:highlight w:val="none"/>
          <w:lang w:val="en-US" w:eastAsia="zh-CN"/>
        </w:rPr>
      </w:pPr>
    </w:p>
    <w:p>
      <w:pPr>
        <w:pStyle w:val="43"/>
        <w:rPr>
          <w:rFonts w:ascii="黑体" w:hAnsi="宋体" w:eastAsia="黑体"/>
          <w:b/>
          <w:color w:val="auto"/>
          <w:sz w:val="32"/>
          <w:szCs w:val="32"/>
          <w:highlight w:val="none"/>
        </w:rPr>
        <w:sectPr>
          <w:pgSz w:w="11906" w:h="16838"/>
          <w:pgMar w:top="1440" w:right="1361" w:bottom="1440" w:left="1474" w:header="851" w:footer="992" w:gutter="0"/>
          <w:pgNumType w:fmt="decimal"/>
          <w:cols w:space="720" w:num="1"/>
          <w:docGrid w:type="lines" w:linePitch="312" w:charSpace="0"/>
        </w:sectPr>
      </w:pPr>
    </w:p>
    <w:p>
      <w:pPr>
        <w:numPr>
          <w:ilvl w:val="0"/>
          <w:numId w:val="0"/>
        </w:numPr>
        <w:spacing w:line="360" w:lineRule="auto"/>
        <w:ind w:left="3780" w:leftChars="0"/>
        <w:jc w:val="left"/>
        <w:outlineLvl w:val="9"/>
        <w:rPr>
          <w:rFonts w:ascii="黑体" w:hAnsi="宋体" w:eastAsia="黑体"/>
          <w:b/>
          <w:color w:val="auto"/>
          <w:sz w:val="32"/>
          <w:szCs w:val="32"/>
          <w:highlight w:val="none"/>
        </w:rPr>
      </w:pPr>
      <w:r>
        <w:rPr>
          <w:rFonts w:hint="eastAsia" w:ascii="黑体" w:hAnsi="宋体" w:eastAsia="黑体"/>
          <w:b/>
          <w:color w:val="auto"/>
          <w:sz w:val="32"/>
          <w:szCs w:val="32"/>
          <w:highlight w:val="none"/>
          <w:lang w:val="en-US" w:eastAsia="zh-CN"/>
        </w:rPr>
        <w:t>七、</w:t>
      </w:r>
      <w:r>
        <w:rPr>
          <w:rFonts w:hint="eastAsia" w:ascii="黑体" w:hAnsi="宋体" w:eastAsia="黑体"/>
          <w:b/>
          <w:color w:val="auto"/>
          <w:sz w:val="32"/>
          <w:szCs w:val="32"/>
          <w:highlight w:val="none"/>
        </w:rPr>
        <w:t>其他资料</w:t>
      </w:r>
      <w:bookmarkEnd w:id="22"/>
      <w:bookmarkEnd w:id="23"/>
      <w:bookmarkEnd w:id="24"/>
      <w:bookmarkEnd w:id="83"/>
      <w:bookmarkEnd w:id="84"/>
      <w:bookmarkEnd w:id="85"/>
    </w:p>
    <w:p>
      <w:pPr>
        <w:adjustRightInd w:val="0"/>
        <w:snapToGrid w:val="0"/>
        <w:spacing w:before="156" w:beforeLines="50" w:line="360" w:lineRule="auto"/>
        <w:ind w:firstLine="560" w:firstLineChars="200"/>
        <w:jc w:val="center"/>
        <w:rPr>
          <w:rFonts w:ascii="宋体" w:hAnsi="宋体"/>
          <w:color w:val="auto"/>
          <w:sz w:val="28"/>
          <w:szCs w:val="28"/>
          <w:highlight w:val="none"/>
        </w:rPr>
      </w:pPr>
    </w:p>
    <w:p>
      <w:pPr>
        <w:adjustRightInd w:val="0"/>
        <w:snapToGrid w:val="0"/>
        <w:spacing w:before="159" w:beforeLines="50" w:line="360" w:lineRule="auto"/>
        <w:ind w:firstLine="420" w:firstLineChars="200"/>
        <w:jc w:val="center"/>
        <w:rPr>
          <w:rFonts w:ascii="宋体" w:hAnsi="宋体"/>
          <w:color w:val="auto"/>
          <w:szCs w:val="21"/>
          <w:highlight w:val="none"/>
        </w:rPr>
      </w:pPr>
      <w:bookmarkStart w:id="86" w:name="_Toc22084"/>
      <w:bookmarkStart w:id="87" w:name="_Toc5412"/>
      <w:bookmarkStart w:id="88" w:name="_Toc10648"/>
      <w:bookmarkStart w:id="89" w:name="_Toc18188"/>
      <w:r>
        <w:rPr>
          <w:rFonts w:hint="eastAsia" w:ascii="宋体" w:hAnsi="宋体"/>
          <w:color w:val="auto"/>
          <w:szCs w:val="21"/>
          <w:highlight w:val="none"/>
        </w:rPr>
        <w:t>供应商认为需要提供的其他竞争性采购资料，格式自拟。</w:t>
      </w:r>
      <w:bookmarkEnd w:id="86"/>
      <w:bookmarkEnd w:id="87"/>
      <w:bookmarkEnd w:id="88"/>
      <w:bookmarkEnd w:id="89"/>
    </w:p>
    <w:p>
      <w:pPr>
        <w:pStyle w:val="42"/>
        <w:rPr>
          <w:color w:val="auto"/>
          <w:highlight w:val="none"/>
        </w:rPr>
      </w:pPr>
    </w:p>
    <w:p>
      <w:pPr>
        <w:rPr>
          <w:color w:val="auto"/>
          <w:highlight w:val="none"/>
        </w:rPr>
      </w:pPr>
    </w:p>
    <w:sectPr>
      <w:pgSz w:w="11906" w:h="16838"/>
      <w:pgMar w:top="1440" w:right="1361" w:bottom="1440" w:left="14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 w:name="Arail">
    <w:altName w:val="Times New Roman"/>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jc w:val="both"/>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jc w:val="both"/>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137E46"/>
    <w:multiLevelType w:val="singleLevel"/>
    <w:tmpl w:val="CA137E46"/>
    <w:lvl w:ilvl="0" w:tentative="0">
      <w:start w:val="1"/>
      <w:numFmt w:val="chineseCounting"/>
      <w:suff w:val="space"/>
      <w:lvlText w:val="第%1章"/>
      <w:lvlJc w:val="left"/>
      <w:rPr>
        <w:rFonts w:hint="eastAsia"/>
      </w:rPr>
    </w:lvl>
  </w:abstractNum>
  <w:abstractNum w:abstractNumId="1">
    <w:nsid w:val="055B7BAD"/>
    <w:multiLevelType w:val="singleLevel"/>
    <w:tmpl w:val="055B7BAD"/>
    <w:lvl w:ilvl="0" w:tentative="0">
      <w:start w:val="2"/>
      <w:numFmt w:val="chineseCounting"/>
      <w:suff w:val="nothing"/>
      <w:lvlText w:val="%1、"/>
      <w:lvlJc w:val="left"/>
      <w:rPr>
        <w:rFonts w:hint="eastAsia"/>
      </w:rPr>
    </w:lvl>
  </w:abstractNum>
  <w:abstractNum w:abstractNumId="2">
    <w:nsid w:val="12CD1E35"/>
    <w:multiLevelType w:val="singleLevel"/>
    <w:tmpl w:val="12CD1E35"/>
    <w:lvl w:ilvl="0" w:tentative="0">
      <w:start w:val="1"/>
      <w:numFmt w:val="decimal"/>
      <w:suff w:val="nothing"/>
      <w:lvlText w:val="%1．"/>
      <w:lvlJc w:val="left"/>
      <w:pPr>
        <w:ind w:left="0" w:firstLine="400"/>
      </w:pPr>
      <w:rPr>
        <w:rFonts w:hint="default"/>
      </w:rPr>
    </w:lvl>
  </w:abstractNum>
  <w:abstractNum w:abstractNumId="3">
    <w:nsid w:val="16F0686F"/>
    <w:multiLevelType w:val="singleLevel"/>
    <w:tmpl w:val="16F0686F"/>
    <w:lvl w:ilvl="0" w:tentative="0">
      <w:start w:val="1"/>
      <w:numFmt w:val="decimal"/>
      <w:suff w:val="nothing"/>
      <w:lvlText w:val="%1．"/>
      <w:lvlJc w:val="left"/>
      <w:pPr>
        <w:ind w:left="0" w:firstLine="400"/>
      </w:pPr>
      <w:rPr>
        <w:rFonts w:hint="default"/>
      </w:rPr>
    </w:lvl>
  </w:abstractNum>
  <w:abstractNum w:abstractNumId="4">
    <w:nsid w:val="63FBE8EE"/>
    <w:multiLevelType w:val="singleLevel"/>
    <w:tmpl w:val="63FBE8EE"/>
    <w:lvl w:ilvl="0" w:tentative="0">
      <w:start w:val="1"/>
      <w:numFmt w:val="decimal"/>
      <w:suff w:val="nothing"/>
      <w:lvlText w:val="%1．"/>
      <w:lvlJc w:val="left"/>
      <w:pPr>
        <w:ind w:left="0" w:firstLine="400"/>
      </w:pPr>
      <w:rPr>
        <w:rFonts w:hint="default"/>
      </w:rPr>
    </w:lvl>
  </w:abstractNum>
  <w:abstractNum w:abstractNumId="5">
    <w:nsid w:val="7884BA6B"/>
    <w:multiLevelType w:val="singleLevel"/>
    <w:tmpl w:val="7884BA6B"/>
    <w:lvl w:ilvl="0" w:tentative="0">
      <w:start w:val="6"/>
      <w:numFmt w:val="chineseCounting"/>
      <w:suff w:val="nothing"/>
      <w:lvlText w:val="%1、"/>
      <w:lvlJc w:val="left"/>
      <w:rPr>
        <w:rFonts w:hint="eastAsia"/>
      </w:r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0OGNhNGU1Y2MxNjI2MTExNDFhYmMxMjAwZDc2YjkifQ=="/>
  </w:docVars>
  <w:rsids>
    <w:rsidRoot w:val="008F5875"/>
    <w:rsid w:val="000226FA"/>
    <w:rsid w:val="00023327"/>
    <w:rsid w:val="0004276E"/>
    <w:rsid w:val="0006071D"/>
    <w:rsid w:val="000749E3"/>
    <w:rsid w:val="00083437"/>
    <w:rsid w:val="000938F9"/>
    <w:rsid w:val="000A6DA3"/>
    <w:rsid w:val="000B2B00"/>
    <w:rsid w:val="000B59CF"/>
    <w:rsid w:val="000D6448"/>
    <w:rsid w:val="000F362F"/>
    <w:rsid w:val="00100B4C"/>
    <w:rsid w:val="00100D8C"/>
    <w:rsid w:val="00104546"/>
    <w:rsid w:val="0011320D"/>
    <w:rsid w:val="001142A0"/>
    <w:rsid w:val="00116C42"/>
    <w:rsid w:val="00120108"/>
    <w:rsid w:val="00122E94"/>
    <w:rsid w:val="0014354F"/>
    <w:rsid w:val="00177800"/>
    <w:rsid w:val="001966D3"/>
    <w:rsid w:val="001971B7"/>
    <w:rsid w:val="001A2F52"/>
    <w:rsid w:val="001C1E30"/>
    <w:rsid w:val="001F0CD6"/>
    <w:rsid w:val="00255A1D"/>
    <w:rsid w:val="00270F3B"/>
    <w:rsid w:val="00272E24"/>
    <w:rsid w:val="002A1DCC"/>
    <w:rsid w:val="002A3A05"/>
    <w:rsid w:val="002E7894"/>
    <w:rsid w:val="00305E08"/>
    <w:rsid w:val="003068FC"/>
    <w:rsid w:val="0032074F"/>
    <w:rsid w:val="003301B4"/>
    <w:rsid w:val="0033058B"/>
    <w:rsid w:val="003373D6"/>
    <w:rsid w:val="003404E0"/>
    <w:rsid w:val="0040212C"/>
    <w:rsid w:val="004028AB"/>
    <w:rsid w:val="00416F99"/>
    <w:rsid w:val="004306F6"/>
    <w:rsid w:val="00440D48"/>
    <w:rsid w:val="00447259"/>
    <w:rsid w:val="00455602"/>
    <w:rsid w:val="00457111"/>
    <w:rsid w:val="004C786C"/>
    <w:rsid w:val="004D089A"/>
    <w:rsid w:val="004E0069"/>
    <w:rsid w:val="004E3C68"/>
    <w:rsid w:val="00537911"/>
    <w:rsid w:val="00543471"/>
    <w:rsid w:val="00545351"/>
    <w:rsid w:val="00554D3B"/>
    <w:rsid w:val="0055533A"/>
    <w:rsid w:val="00565B32"/>
    <w:rsid w:val="005868A5"/>
    <w:rsid w:val="005A33AF"/>
    <w:rsid w:val="005A5E09"/>
    <w:rsid w:val="005B3F63"/>
    <w:rsid w:val="005B41B4"/>
    <w:rsid w:val="005B4485"/>
    <w:rsid w:val="005B5CB6"/>
    <w:rsid w:val="005C40C3"/>
    <w:rsid w:val="005C6050"/>
    <w:rsid w:val="005D1909"/>
    <w:rsid w:val="005F2150"/>
    <w:rsid w:val="005F45B1"/>
    <w:rsid w:val="00603AED"/>
    <w:rsid w:val="00613F24"/>
    <w:rsid w:val="00633445"/>
    <w:rsid w:val="00645A39"/>
    <w:rsid w:val="00657859"/>
    <w:rsid w:val="006600BF"/>
    <w:rsid w:val="0066384E"/>
    <w:rsid w:val="00671D3B"/>
    <w:rsid w:val="00673EC0"/>
    <w:rsid w:val="00675292"/>
    <w:rsid w:val="00680D92"/>
    <w:rsid w:val="00681936"/>
    <w:rsid w:val="006855C0"/>
    <w:rsid w:val="00690C88"/>
    <w:rsid w:val="00691FF2"/>
    <w:rsid w:val="006A7208"/>
    <w:rsid w:val="0072214E"/>
    <w:rsid w:val="00723073"/>
    <w:rsid w:val="00760EF7"/>
    <w:rsid w:val="007864B2"/>
    <w:rsid w:val="007904D9"/>
    <w:rsid w:val="00790677"/>
    <w:rsid w:val="007945D5"/>
    <w:rsid w:val="007B3AC8"/>
    <w:rsid w:val="007B64FA"/>
    <w:rsid w:val="007C7E9A"/>
    <w:rsid w:val="007D6CB6"/>
    <w:rsid w:val="007F7CC9"/>
    <w:rsid w:val="008034F2"/>
    <w:rsid w:val="00803AC5"/>
    <w:rsid w:val="00816FD6"/>
    <w:rsid w:val="00843144"/>
    <w:rsid w:val="00845377"/>
    <w:rsid w:val="008513AC"/>
    <w:rsid w:val="0085465F"/>
    <w:rsid w:val="00856FD2"/>
    <w:rsid w:val="008801D1"/>
    <w:rsid w:val="0088554A"/>
    <w:rsid w:val="0088763F"/>
    <w:rsid w:val="008B5ACC"/>
    <w:rsid w:val="008E3CB1"/>
    <w:rsid w:val="008E412D"/>
    <w:rsid w:val="008F5875"/>
    <w:rsid w:val="00904736"/>
    <w:rsid w:val="00943879"/>
    <w:rsid w:val="009531CC"/>
    <w:rsid w:val="0096530A"/>
    <w:rsid w:val="00966212"/>
    <w:rsid w:val="009812E6"/>
    <w:rsid w:val="009A43A9"/>
    <w:rsid w:val="009C2D10"/>
    <w:rsid w:val="009E3D0E"/>
    <w:rsid w:val="009F2B6B"/>
    <w:rsid w:val="009F7D40"/>
    <w:rsid w:val="00A23639"/>
    <w:rsid w:val="00A46319"/>
    <w:rsid w:val="00A646F2"/>
    <w:rsid w:val="00A64B18"/>
    <w:rsid w:val="00A740CF"/>
    <w:rsid w:val="00A8102C"/>
    <w:rsid w:val="00A81DB7"/>
    <w:rsid w:val="00AB1C8A"/>
    <w:rsid w:val="00AB3A46"/>
    <w:rsid w:val="00AB3C37"/>
    <w:rsid w:val="00AD640C"/>
    <w:rsid w:val="00AF3039"/>
    <w:rsid w:val="00B0225F"/>
    <w:rsid w:val="00B24707"/>
    <w:rsid w:val="00B53321"/>
    <w:rsid w:val="00B550A1"/>
    <w:rsid w:val="00B62108"/>
    <w:rsid w:val="00B64D28"/>
    <w:rsid w:val="00B65313"/>
    <w:rsid w:val="00BD6A3C"/>
    <w:rsid w:val="00BF5700"/>
    <w:rsid w:val="00BF6958"/>
    <w:rsid w:val="00C0248A"/>
    <w:rsid w:val="00C325CE"/>
    <w:rsid w:val="00C52E22"/>
    <w:rsid w:val="00C6418B"/>
    <w:rsid w:val="00C81D69"/>
    <w:rsid w:val="00C85828"/>
    <w:rsid w:val="00C95DCB"/>
    <w:rsid w:val="00CB2D94"/>
    <w:rsid w:val="00CB57C4"/>
    <w:rsid w:val="00CC65DD"/>
    <w:rsid w:val="00CD3539"/>
    <w:rsid w:val="00CE00CC"/>
    <w:rsid w:val="00CF0A03"/>
    <w:rsid w:val="00D07255"/>
    <w:rsid w:val="00D33931"/>
    <w:rsid w:val="00D40365"/>
    <w:rsid w:val="00D40DC9"/>
    <w:rsid w:val="00D63869"/>
    <w:rsid w:val="00D63F6F"/>
    <w:rsid w:val="00D71852"/>
    <w:rsid w:val="00D84073"/>
    <w:rsid w:val="00DB4EDC"/>
    <w:rsid w:val="00E13972"/>
    <w:rsid w:val="00E218D8"/>
    <w:rsid w:val="00E244E1"/>
    <w:rsid w:val="00E6012A"/>
    <w:rsid w:val="00E95F05"/>
    <w:rsid w:val="00EA446C"/>
    <w:rsid w:val="00ED503D"/>
    <w:rsid w:val="00EF4C96"/>
    <w:rsid w:val="00F208F7"/>
    <w:rsid w:val="00F3202B"/>
    <w:rsid w:val="00F51BCF"/>
    <w:rsid w:val="00F65F09"/>
    <w:rsid w:val="00FA3C17"/>
    <w:rsid w:val="00FB5E6E"/>
    <w:rsid w:val="00FC4871"/>
    <w:rsid w:val="00FE7076"/>
    <w:rsid w:val="00FF3BE7"/>
    <w:rsid w:val="00FF6A25"/>
    <w:rsid w:val="01BB46AD"/>
    <w:rsid w:val="01EC48C4"/>
    <w:rsid w:val="01F25D3F"/>
    <w:rsid w:val="02AD78A2"/>
    <w:rsid w:val="030B27B4"/>
    <w:rsid w:val="0331363F"/>
    <w:rsid w:val="033C7949"/>
    <w:rsid w:val="037D6499"/>
    <w:rsid w:val="03D10E79"/>
    <w:rsid w:val="03E30F7F"/>
    <w:rsid w:val="04567CE7"/>
    <w:rsid w:val="04B75B22"/>
    <w:rsid w:val="04D91551"/>
    <w:rsid w:val="04DF2BB8"/>
    <w:rsid w:val="04E76F09"/>
    <w:rsid w:val="052A0790"/>
    <w:rsid w:val="05CE2E56"/>
    <w:rsid w:val="05ED1D5C"/>
    <w:rsid w:val="05FB0548"/>
    <w:rsid w:val="05FD5DDE"/>
    <w:rsid w:val="0660677A"/>
    <w:rsid w:val="06A31671"/>
    <w:rsid w:val="076B2344"/>
    <w:rsid w:val="07765EF3"/>
    <w:rsid w:val="07B05786"/>
    <w:rsid w:val="081D2278"/>
    <w:rsid w:val="082846E4"/>
    <w:rsid w:val="08602454"/>
    <w:rsid w:val="08C14098"/>
    <w:rsid w:val="09073CCF"/>
    <w:rsid w:val="098D089A"/>
    <w:rsid w:val="09BB6192"/>
    <w:rsid w:val="09C92F93"/>
    <w:rsid w:val="09D04097"/>
    <w:rsid w:val="09E30536"/>
    <w:rsid w:val="09F558AC"/>
    <w:rsid w:val="0A8F762F"/>
    <w:rsid w:val="0ABD3615"/>
    <w:rsid w:val="0B1227AF"/>
    <w:rsid w:val="0C310979"/>
    <w:rsid w:val="0C427E66"/>
    <w:rsid w:val="0C505A27"/>
    <w:rsid w:val="0C516EDE"/>
    <w:rsid w:val="0C6A6969"/>
    <w:rsid w:val="0CE71E24"/>
    <w:rsid w:val="0CF939CA"/>
    <w:rsid w:val="0D0B4B0C"/>
    <w:rsid w:val="0D972117"/>
    <w:rsid w:val="0DC67D96"/>
    <w:rsid w:val="0DF87BB1"/>
    <w:rsid w:val="0E267459"/>
    <w:rsid w:val="0EA868A2"/>
    <w:rsid w:val="0F060549"/>
    <w:rsid w:val="0F07037D"/>
    <w:rsid w:val="0F3F7BE9"/>
    <w:rsid w:val="0F4F723E"/>
    <w:rsid w:val="0F662E78"/>
    <w:rsid w:val="0F786710"/>
    <w:rsid w:val="0F7C234B"/>
    <w:rsid w:val="0FD0094D"/>
    <w:rsid w:val="0FFC1742"/>
    <w:rsid w:val="10182CDD"/>
    <w:rsid w:val="103460AC"/>
    <w:rsid w:val="10366AD9"/>
    <w:rsid w:val="1058744B"/>
    <w:rsid w:val="109E6BE9"/>
    <w:rsid w:val="10C55145"/>
    <w:rsid w:val="10D26947"/>
    <w:rsid w:val="11487B02"/>
    <w:rsid w:val="11BD5413"/>
    <w:rsid w:val="12463C8B"/>
    <w:rsid w:val="127C6B6A"/>
    <w:rsid w:val="12AF2877"/>
    <w:rsid w:val="13045F1B"/>
    <w:rsid w:val="13673D62"/>
    <w:rsid w:val="136D16FB"/>
    <w:rsid w:val="138F28CD"/>
    <w:rsid w:val="13923D70"/>
    <w:rsid w:val="14485C8E"/>
    <w:rsid w:val="155E6DA8"/>
    <w:rsid w:val="158E0134"/>
    <w:rsid w:val="15A054D7"/>
    <w:rsid w:val="15AA1C40"/>
    <w:rsid w:val="15D35728"/>
    <w:rsid w:val="15F41454"/>
    <w:rsid w:val="162B2AC3"/>
    <w:rsid w:val="165B41C2"/>
    <w:rsid w:val="167B2CE0"/>
    <w:rsid w:val="16EF5A51"/>
    <w:rsid w:val="17326590"/>
    <w:rsid w:val="17677C2F"/>
    <w:rsid w:val="176D5E03"/>
    <w:rsid w:val="17B86896"/>
    <w:rsid w:val="186073E5"/>
    <w:rsid w:val="18820C52"/>
    <w:rsid w:val="188E0351"/>
    <w:rsid w:val="19921369"/>
    <w:rsid w:val="1A06434C"/>
    <w:rsid w:val="1A147FD0"/>
    <w:rsid w:val="1A396AE4"/>
    <w:rsid w:val="1A413B91"/>
    <w:rsid w:val="1AC366BD"/>
    <w:rsid w:val="1AC64A4D"/>
    <w:rsid w:val="1AE322D1"/>
    <w:rsid w:val="1B016E94"/>
    <w:rsid w:val="1B2A56D2"/>
    <w:rsid w:val="1B441E62"/>
    <w:rsid w:val="1B6207EC"/>
    <w:rsid w:val="1B7E3953"/>
    <w:rsid w:val="1BC3716B"/>
    <w:rsid w:val="1BD215E2"/>
    <w:rsid w:val="1C0F1574"/>
    <w:rsid w:val="1C3E6079"/>
    <w:rsid w:val="1C625023"/>
    <w:rsid w:val="1CB02280"/>
    <w:rsid w:val="1D0F39CD"/>
    <w:rsid w:val="1D1C40BA"/>
    <w:rsid w:val="1D5319AE"/>
    <w:rsid w:val="1D7A2848"/>
    <w:rsid w:val="1D9828ED"/>
    <w:rsid w:val="1DB32CE0"/>
    <w:rsid w:val="1DC046F7"/>
    <w:rsid w:val="1E041AD4"/>
    <w:rsid w:val="1E2C3B3A"/>
    <w:rsid w:val="1EAD14C2"/>
    <w:rsid w:val="1ED24935"/>
    <w:rsid w:val="1F1545CE"/>
    <w:rsid w:val="1F3F16A4"/>
    <w:rsid w:val="1FCB7383"/>
    <w:rsid w:val="1FD0596B"/>
    <w:rsid w:val="1FFE648A"/>
    <w:rsid w:val="20223C23"/>
    <w:rsid w:val="20227854"/>
    <w:rsid w:val="208A3636"/>
    <w:rsid w:val="20903C07"/>
    <w:rsid w:val="209B6D55"/>
    <w:rsid w:val="20BF39F0"/>
    <w:rsid w:val="20E24ED6"/>
    <w:rsid w:val="20E27723"/>
    <w:rsid w:val="21657670"/>
    <w:rsid w:val="21C522FE"/>
    <w:rsid w:val="229067C3"/>
    <w:rsid w:val="22A31F71"/>
    <w:rsid w:val="22C55E3C"/>
    <w:rsid w:val="22C977AC"/>
    <w:rsid w:val="237B711D"/>
    <w:rsid w:val="23F17818"/>
    <w:rsid w:val="255A7EB4"/>
    <w:rsid w:val="25AB7A3A"/>
    <w:rsid w:val="25B55692"/>
    <w:rsid w:val="25CE5FB4"/>
    <w:rsid w:val="25E57747"/>
    <w:rsid w:val="26072CE7"/>
    <w:rsid w:val="261C669C"/>
    <w:rsid w:val="26382098"/>
    <w:rsid w:val="268A7862"/>
    <w:rsid w:val="270C5F21"/>
    <w:rsid w:val="270F6E14"/>
    <w:rsid w:val="277246F6"/>
    <w:rsid w:val="27AC163D"/>
    <w:rsid w:val="27E4011C"/>
    <w:rsid w:val="283D6BE2"/>
    <w:rsid w:val="28866C9D"/>
    <w:rsid w:val="28F92927"/>
    <w:rsid w:val="29583C63"/>
    <w:rsid w:val="29C260B1"/>
    <w:rsid w:val="2A447A2D"/>
    <w:rsid w:val="2A790107"/>
    <w:rsid w:val="2AD6263E"/>
    <w:rsid w:val="2B3C2072"/>
    <w:rsid w:val="2B590518"/>
    <w:rsid w:val="2B7060E0"/>
    <w:rsid w:val="2BF45A3E"/>
    <w:rsid w:val="2C591244"/>
    <w:rsid w:val="2C6F4A37"/>
    <w:rsid w:val="2C76033D"/>
    <w:rsid w:val="2CF83555"/>
    <w:rsid w:val="2D3A16A4"/>
    <w:rsid w:val="2D3D1686"/>
    <w:rsid w:val="2D4A7B39"/>
    <w:rsid w:val="2D7F749B"/>
    <w:rsid w:val="2DF3510D"/>
    <w:rsid w:val="2F4D3910"/>
    <w:rsid w:val="2F9E3139"/>
    <w:rsid w:val="2FD27894"/>
    <w:rsid w:val="3031382E"/>
    <w:rsid w:val="30385AFD"/>
    <w:rsid w:val="305F0FC2"/>
    <w:rsid w:val="30A91ED7"/>
    <w:rsid w:val="310C7A3F"/>
    <w:rsid w:val="312468F3"/>
    <w:rsid w:val="31E42023"/>
    <w:rsid w:val="32F04CDF"/>
    <w:rsid w:val="333A1A71"/>
    <w:rsid w:val="33556A97"/>
    <w:rsid w:val="33E92C8F"/>
    <w:rsid w:val="33ED5256"/>
    <w:rsid w:val="368220F2"/>
    <w:rsid w:val="369C2FBB"/>
    <w:rsid w:val="36AB3842"/>
    <w:rsid w:val="36CD1045"/>
    <w:rsid w:val="371A713B"/>
    <w:rsid w:val="38726948"/>
    <w:rsid w:val="38EF64BB"/>
    <w:rsid w:val="39202C52"/>
    <w:rsid w:val="392E0867"/>
    <w:rsid w:val="39461AFC"/>
    <w:rsid w:val="3956044B"/>
    <w:rsid w:val="39775FC0"/>
    <w:rsid w:val="39B3514F"/>
    <w:rsid w:val="39F86FD6"/>
    <w:rsid w:val="3A2C34BF"/>
    <w:rsid w:val="3A3C0765"/>
    <w:rsid w:val="3A625371"/>
    <w:rsid w:val="3AF807CF"/>
    <w:rsid w:val="3B234380"/>
    <w:rsid w:val="3B8159AD"/>
    <w:rsid w:val="3C876996"/>
    <w:rsid w:val="3C986999"/>
    <w:rsid w:val="3CA336DA"/>
    <w:rsid w:val="3CD10CF6"/>
    <w:rsid w:val="3CFC4FCB"/>
    <w:rsid w:val="3D461FE9"/>
    <w:rsid w:val="3D5D55F1"/>
    <w:rsid w:val="3DA46DF1"/>
    <w:rsid w:val="3DE12A36"/>
    <w:rsid w:val="3DFE0BF8"/>
    <w:rsid w:val="3E121782"/>
    <w:rsid w:val="3E1E7FD8"/>
    <w:rsid w:val="3EBD6C3B"/>
    <w:rsid w:val="3EF91090"/>
    <w:rsid w:val="3F2E5BE4"/>
    <w:rsid w:val="3F300ECA"/>
    <w:rsid w:val="3F506C1B"/>
    <w:rsid w:val="3F5347AD"/>
    <w:rsid w:val="3F690088"/>
    <w:rsid w:val="3F6F6BFE"/>
    <w:rsid w:val="3FA90294"/>
    <w:rsid w:val="403B1D17"/>
    <w:rsid w:val="40771850"/>
    <w:rsid w:val="4170505D"/>
    <w:rsid w:val="427D2184"/>
    <w:rsid w:val="42963E29"/>
    <w:rsid w:val="42EE5F37"/>
    <w:rsid w:val="43402B23"/>
    <w:rsid w:val="436773EB"/>
    <w:rsid w:val="436E75F6"/>
    <w:rsid w:val="439324B3"/>
    <w:rsid w:val="43E03479"/>
    <w:rsid w:val="43E445C7"/>
    <w:rsid w:val="43E6398E"/>
    <w:rsid w:val="44253D83"/>
    <w:rsid w:val="4436254A"/>
    <w:rsid w:val="44AD1D09"/>
    <w:rsid w:val="456F064C"/>
    <w:rsid w:val="45A3734C"/>
    <w:rsid w:val="45C00171"/>
    <w:rsid w:val="45D97854"/>
    <w:rsid w:val="466A7FEF"/>
    <w:rsid w:val="468277A6"/>
    <w:rsid w:val="46E100CE"/>
    <w:rsid w:val="46EC7FE4"/>
    <w:rsid w:val="474B668E"/>
    <w:rsid w:val="47513D55"/>
    <w:rsid w:val="47613CD4"/>
    <w:rsid w:val="476D389D"/>
    <w:rsid w:val="47727F60"/>
    <w:rsid w:val="47BB36B5"/>
    <w:rsid w:val="47E03A14"/>
    <w:rsid w:val="48127A27"/>
    <w:rsid w:val="489A5724"/>
    <w:rsid w:val="491B7FCA"/>
    <w:rsid w:val="49D404BD"/>
    <w:rsid w:val="49D56017"/>
    <w:rsid w:val="4A344080"/>
    <w:rsid w:val="4A7D4C52"/>
    <w:rsid w:val="4AD4683C"/>
    <w:rsid w:val="4AD82D68"/>
    <w:rsid w:val="4ADC7B71"/>
    <w:rsid w:val="4AFB1112"/>
    <w:rsid w:val="4B8C5D00"/>
    <w:rsid w:val="4B8D43FD"/>
    <w:rsid w:val="4BC9348E"/>
    <w:rsid w:val="4C220D30"/>
    <w:rsid w:val="4CAC2535"/>
    <w:rsid w:val="4D124C43"/>
    <w:rsid w:val="4D2910C1"/>
    <w:rsid w:val="4D44381F"/>
    <w:rsid w:val="4D8E53C8"/>
    <w:rsid w:val="4D911D5D"/>
    <w:rsid w:val="4DF842F9"/>
    <w:rsid w:val="4E56050F"/>
    <w:rsid w:val="4E6A7E03"/>
    <w:rsid w:val="4EBF72A0"/>
    <w:rsid w:val="4ECF324C"/>
    <w:rsid w:val="4ED129DC"/>
    <w:rsid w:val="4F0A6EB0"/>
    <w:rsid w:val="4F0C54EA"/>
    <w:rsid w:val="4F757F77"/>
    <w:rsid w:val="4F812774"/>
    <w:rsid w:val="4F9A3C1C"/>
    <w:rsid w:val="4FAF2FEB"/>
    <w:rsid w:val="50270332"/>
    <w:rsid w:val="502C43D7"/>
    <w:rsid w:val="506C6001"/>
    <w:rsid w:val="50EB62AD"/>
    <w:rsid w:val="50FF0BE7"/>
    <w:rsid w:val="511E2E66"/>
    <w:rsid w:val="524719CE"/>
    <w:rsid w:val="5251711B"/>
    <w:rsid w:val="52800678"/>
    <w:rsid w:val="52BE51C9"/>
    <w:rsid w:val="53431C23"/>
    <w:rsid w:val="53627F46"/>
    <w:rsid w:val="536B75FD"/>
    <w:rsid w:val="539D2F78"/>
    <w:rsid w:val="53E46170"/>
    <w:rsid w:val="53E72E6F"/>
    <w:rsid w:val="5422686A"/>
    <w:rsid w:val="546E7D01"/>
    <w:rsid w:val="547C41CC"/>
    <w:rsid w:val="54B2462F"/>
    <w:rsid w:val="55045144"/>
    <w:rsid w:val="550C4C66"/>
    <w:rsid w:val="55594EB2"/>
    <w:rsid w:val="55B87A7F"/>
    <w:rsid w:val="56326E52"/>
    <w:rsid w:val="5643634F"/>
    <w:rsid w:val="56AC5924"/>
    <w:rsid w:val="56B04CEF"/>
    <w:rsid w:val="56CE0279"/>
    <w:rsid w:val="56F03878"/>
    <w:rsid w:val="56F36AE0"/>
    <w:rsid w:val="57153957"/>
    <w:rsid w:val="57402C2A"/>
    <w:rsid w:val="57836BC6"/>
    <w:rsid w:val="580446CF"/>
    <w:rsid w:val="581971D9"/>
    <w:rsid w:val="582B07DD"/>
    <w:rsid w:val="58421C40"/>
    <w:rsid w:val="588A2BAD"/>
    <w:rsid w:val="589A33ED"/>
    <w:rsid w:val="58DC78DE"/>
    <w:rsid w:val="590669A7"/>
    <w:rsid w:val="59211E00"/>
    <w:rsid w:val="5954688A"/>
    <w:rsid w:val="595B1BDE"/>
    <w:rsid w:val="59676EF4"/>
    <w:rsid w:val="59D47661"/>
    <w:rsid w:val="59D86987"/>
    <w:rsid w:val="59E3084A"/>
    <w:rsid w:val="5A160C1F"/>
    <w:rsid w:val="5A1A4674"/>
    <w:rsid w:val="5A2A24DF"/>
    <w:rsid w:val="5A6545DD"/>
    <w:rsid w:val="5A8E216B"/>
    <w:rsid w:val="5B747772"/>
    <w:rsid w:val="5B850A4E"/>
    <w:rsid w:val="5C4D2A65"/>
    <w:rsid w:val="5C567C46"/>
    <w:rsid w:val="5C7775F7"/>
    <w:rsid w:val="5C7900C1"/>
    <w:rsid w:val="5CE9261B"/>
    <w:rsid w:val="5D1464F0"/>
    <w:rsid w:val="5D177188"/>
    <w:rsid w:val="5D181187"/>
    <w:rsid w:val="5E0A56D8"/>
    <w:rsid w:val="5E127BB5"/>
    <w:rsid w:val="5E231B53"/>
    <w:rsid w:val="5E323B4E"/>
    <w:rsid w:val="5E7662CF"/>
    <w:rsid w:val="5E816D45"/>
    <w:rsid w:val="5E9D79D9"/>
    <w:rsid w:val="5E9E38C2"/>
    <w:rsid w:val="5EFC5236"/>
    <w:rsid w:val="5F5A79D9"/>
    <w:rsid w:val="607B7A2E"/>
    <w:rsid w:val="610A28DB"/>
    <w:rsid w:val="610B0C87"/>
    <w:rsid w:val="6110461A"/>
    <w:rsid w:val="61213F4D"/>
    <w:rsid w:val="61D23BFA"/>
    <w:rsid w:val="61DB339D"/>
    <w:rsid w:val="61EF472C"/>
    <w:rsid w:val="620D0AAD"/>
    <w:rsid w:val="63846BFA"/>
    <w:rsid w:val="63D95C29"/>
    <w:rsid w:val="63DE6C47"/>
    <w:rsid w:val="641E3D3F"/>
    <w:rsid w:val="644C622B"/>
    <w:rsid w:val="647C524D"/>
    <w:rsid w:val="648B471A"/>
    <w:rsid w:val="65566EDF"/>
    <w:rsid w:val="65963DE7"/>
    <w:rsid w:val="65A527FF"/>
    <w:rsid w:val="65DF15F8"/>
    <w:rsid w:val="663A6376"/>
    <w:rsid w:val="66857095"/>
    <w:rsid w:val="66A0151D"/>
    <w:rsid w:val="66E81784"/>
    <w:rsid w:val="66F15393"/>
    <w:rsid w:val="67373CC7"/>
    <w:rsid w:val="67F45BE3"/>
    <w:rsid w:val="695F523B"/>
    <w:rsid w:val="69944611"/>
    <w:rsid w:val="69BE15AE"/>
    <w:rsid w:val="69F61ED3"/>
    <w:rsid w:val="6A154999"/>
    <w:rsid w:val="6A5C599D"/>
    <w:rsid w:val="6A854623"/>
    <w:rsid w:val="6AFF7643"/>
    <w:rsid w:val="6B4D303F"/>
    <w:rsid w:val="6B6873C7"/>
    <w:rsid w:val="6B824366"/>
    <w:rsid w:val="6BB612E3"/>
    <w:rsid w:val="6C2067E8"/>
    <w:rsid w:val="6C273007"/>
    <w:rsid w:val="6C3122F3"/>
    <w:rsid w:val="6C3F36C6"/>
    <w:rsid w:val="6CE801F9"/>
    <w:rsid w:val="6D430996"/>
    <w:rsid w:val="6D462990"/>
    <w:rsid w:val="6D952DD1"/>
    <w:rsid w:val="6DDF784E"/>
    <w:rsid w:val="6E3C5818"/>
    <w:rsid w:val="6E9D317C"/>
    <w:rsid w:val="6ED80BC8"/>
    <w:rsid w:val="6F827E21"/>
    <w:rsid w:val="6FBB1BF5"/>
    <w:rsid w:val="701E7D87"/>
    <w:rsid w:val="70630277"/>
    <w:rsid w:val="709C1C0D"/>
    <w:rsid w:val="714869F9"/>
    <w:rsid w:val="718C54CF"/>
    <w:rsid w:val="71A93FA1"/>
    <w:rsid w:val="725D1CAC"/>
    <w:rsid w:val="727D7636"/>
    <w:rsid w:val="72CD1814"/>
    <w:rsid w:val="73042D7F"/>
    <w:rsid w:val="732C6966"/>
    <w:rsid w:val="73671DCC"/>
    <w:rsid w:val="73781BAB"/>
    <w:rsid w:val="742B3070"/>
    <w:rsid w:val="746A1F1D"/>
    <w:rsid w:val="74980BA6"/>
    <w:rsid w:val="74C04833"/>
    <w:rsid w:val="75271228"/>
    <w:rsid w:val="753239AA"/>
    <w:rsid w:val="754158DF"/>
    <w:rsid w:val="761B33ED"/>
    <w:rsid w:val="76A84CD5"/>
    <w:rsid w:val="76BB279C"/>
    <w:rsid w:val="770136DA"/>
    <w:rsid w:val="77404A94"/>
    <w:rsid w:val="777D1E86"/>
    <w:rsid w:val="7785374F"/>
    <w:rsid w:val="77AC55E5"/>
    <w:rsid w:val="781E639C"/>
    <w:rsid w:val="78947992"/>
    <w:rsid w:val="7896766E"/>
    <w:rsid w:val="78B13375"/>
    <w:rsid w:val="795135CA"/>
    <w:rsid w:val="795D5ACB"/>
    <w:rsid w:val="799D05BD"/>
    <w:rsid w:val="7A623937"/>
    <w:rsid w:val="7B57701C"/>
    <w:rsid w:val="7B597D67"/>
    <w:rsid w:val="7B5D3170"/>
    <w:rsid w:val="7B717746"/>
    <w:rsid w:val="7C8E6467"/>
    <w:rsid w:val="7CF07B71"/>
    <w:rsid w:val="7D7131C1"/>
    <w:rsid w:val="7D9D1C4C"/>
    <w:rsid w:val="7E0D5208"/>
    <w:rsid w:val="7E6E560C"/>
    <w:rsid w:val="7EE344B2"/>
    <w:rsid w:val="7EE67BF7"/>
    <w:rsid w:val="7F151AD5"/>
    <w:rsid w:val="7F2C31B7"/>
    <w:rsid w:val="7F724BB2"/>
    <w:rsid w:val="7FE62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6"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0"/>
    <w:qFormat/>
    <w:uiPriority w:val="0"/>
    <w:pPr>
      <w:keepNext/>
      <w:jc w:val="center"/>
      <w:outlineLvl w:val="0"/>
    </w:pPr>
    <w:rPr>
      <w:b/>
      <w:bCs/>
      <w:sz w:val="24"/>
      <w:szCs w:val="20"/>
    </w:rPr>
  </w:style>
  <w:style w:type="paragraph" w:styleId="4">
    <w:name w:val="heading 2"/>
    <w:basedOn w:val="1"/>
    <w:next w:val="1"/>
    <w:link w:val="61"/>
    <w:qFormat/>
    <w:uiPriority w:val="0"/>
    <w:pPr>
      <w:keepNext/>
      <w:keepLines/>
      <w:spacing w:line="360" w:lineRule="auto"/>
      <w:outlineLvl w:val="1"/>
    </w:pPr>
    <w:rPr>
      <w:rFonts w:ascii="Arial" w:hAnsi="Arial"/>
      <w:b/>
      <w:bCs/>
      <w:sz w:val="24"/>
      <w:szCs w:val="32"/>
    </w:rPr>
  </w:style>
  <w:style w:type="paragraph" w:styleId="5">
    <w:name w:val="heading 3"/>
    <w:basedOn w:val="1"/>
    <w:next w:val="1"/>
    <w:link w:val="62"/>
    <w:qFormat/>
    <w:uiPriority w:val="0"/>
    <w:pPr>
      <w:keepNext/>
      <w:keepLines/>
      <w:spacing w:before="260" w:after="260" w:line="416" w:lineRule="auto"/>
      <w:outlineLvl w:val="2"/>
    </w:pPr>
    <w:rPr>
      <w:b/>
      <w:bCs/>
      <w:sz w:val="32"/>
      <w:szCs w:val="32"/>
    </w:rPr>
  </w:style>
  <w:style w:type="paragraph" w:styleId="6">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4"/>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5"/>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66"/>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67"/>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68"/>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rPr>
      <w:rFonts w:ascii="Calibri" w:hAnsi="Calibri"/>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286"/>
    <w:qFormat/>
    <w:uiPriority w:val="99"/>
    <w:pPr>
      <w:widowControl/>
      <w:ind w:firstLine="420"/>
      <w:jc w:val="left"/>
    </w:pPr>
    <w:rPr>
      <w:kern w:val="0"/>
      <w:sz w:val="20"/>
      <w:szCs w:val="20"/>
    </w:rPr>
  </w:style>
  <w:style w:type="paragraph" w:styleId="14">
    <w:name w:val="Document Map"/>
    <w:basedOn w:val="1"/>
    <w:link w:val="71"/>
    <w:semiHidden/>
    <w:qFormat/>
    <w:uiPriority w:val="0"/>
    <w:pPr>
      <w:shd w:val="clear" w:color="auto" w:fill="000080"/>
    </w:pPr>
  </w:style>
  <w:style w:type="paragraph" w:styleId="15">
    <w:name w:val="annotation text"/>
    <w:basedOn w:val="1"/>
    <w:link w:val="72"/>
    <w:semiHidden/>
    <w:qFormat/>
    <w:uiPriority w:val="0"/>
    <w:pPr>
      <w:jc w:val="left"/>
    </w:pPr>
  </w:style>
  <w:style w:type="paragraph" w:styleId="16">
    <w:name w:val="Salutation"/>
    <w:basedOn w:val="1"/>
    <w:next w:val="1"/>
    <w:link w:val="73"/>
    <w:qFormat/>
    <w:uiPriority w:val="0"/>
    <w:rPr>
      <w:rFonts w:ascii="仿宋_GB2312" w:eastAsia="仿宋_GB2312"/>
      <w:sz w:val="24"/>
    </w:rPr>
  </w:style>
  <w:style w:type="paragraph" w:styleId="17">
    <w:name w:val="Body Text 3"/>
    <w:basedOn w:val="1"/>
    <w:link w:val="74"/>
    <w:qFormat/>
    <w:uiPriority w:val="0"/>
    <w:pPr>
      <w:autoSpaceDE w:val="0"/>
      <w:autoSpaceDN w:val="0"/>
      <w:adjustRightInd w:val="0"/>
      <w:spacing w:line="410" w:lineRule="atLeast"/>
      <w:jc w:val="left"/>
    </w:pPr>
    <w:rPr>
      <w:rFonts w:ascii="宋体"/>
      <w:color w:val="000000"/>
      <w:kern w:val="0"/>
      <w:sz w:val="24"/>
      <w:szCs w:val="20"/>
    </w:rPr>
  </w:style>
  <w:style w:type="paragraph" w:styleId="18">
    <w:name w:val="Body Text"/>
    <w:basedOn w:val="1"/>
    <w:next w:val="1"/>
    <w:link w:val="75"/>
    <w:qFormat/>
    <w:uiPriority w:val="0"/>
    <w:pPr>
      <w:spacing w:after="120"/>
    </w:pPr>
  </w:style>
  <w:style w:type="paragraph" w:styleId="19">
    <w:name w:val="Body Text Indent"/>
    <w:basedOn w:val="1"/>
    <w:next w:val="20"/>
    <w:link w:val="69"/>
    <w:unhideWhenUsed/>
    <w:qFormat/>
    <w:uiPriority w:val="0"/>
    <w:pPr>
      <w:spacing w:after="120"/>
      <w:ind w:left="420" w:leftChars="200"/>
    </w:pPr>
  </w:style>
  <w:style w:type="paragraph" w:styleId="20">
    <w:name w:val="annotation subject"/>
    <w:basedOn w:val="15"/>
    <w:next w:val="1"/>
    <w:link w:val="86"/>
    <w:qFormat/>
    <w:uiPriority w:val="0"/>
    <w:rPr>
      <w:b/>
      <w:bCs/>
    </w:rPr>
  </w:style>
  <w:style w:type="paragraph" w:styleId="21">
    <w:name w:val="Block Text"/>
    <w:basedOn w:val="1"/>
    <w:qFormat/>
    <w:uiPriority w:val="0"/>
    <w:pPr>
      <w:ind w:left="1171" w:right="91" w:hanging="1080"/>
    </w:pPr>
    <w:rPr>
      <w:rFonts w:eastAsia="楷体_GB2312"/>
      <w:szCs w:val="20"/>
    </w:rPr>
  </w:style>
  <w:style w:type="paragraph" w:styleId="22">
    <w:name w:val="toc 5"/>
    <w:basedOn w:val="1"/>
    <w:next w:val="1"/>
    <w:qFormat/>
    <w:uiPriority w:val="0"/>
    <w:pPr>
      <w:ind w:left="1680" w:leftChars="800"/>
    </w:pPr>
    <w:rPr>
      <w:rFonts w:ascii="Calibri" w:hAnsi="Calibri"/>
      <w:szCs w:val="22"/>
    </w:rPr>
  </w:style>
  <w:style w:type="paragraph" w:styleId="23">
    <w:name w:val="toc 3"/>
    <w:basedOn w:val="1"/>
    <w:next w:val="1"/>
    <w:qFormat/>
    <w:uiPriority w:val="0"/>
    <w:pPr>
      <w:ind w:left="840" w:leftChars="400"/>
    </w:pPr>
  </w:style>
  <w:style w:type="paragraph" w:styleId="24">
    <w:name w:val="Plain Text"/>
    <w:basedOn w:val="1"/>
    <w:link w:val="76"/>
    <w:qFormat/>
    <w:uiPriority w:val="99"/>
    <w:rPr>
      <w:rFonts w:ascii="宋体" w:hAnsi="Courier New" w:cs="Courier New"/>
      <w:szCs w:val="21"/>
    </w:rPr>
  </w:style>
  <w:style w:type="paragraph" w:styleId="25">
    <w:name w:val="toc 8"/>
    <w:basedOn w:val="1"/>
    <w:next w:val="1"/>
    <w:qFormat/>
    <w:uiPriority w:val="0"/>
    <w:pPr>
      <w:ind w:left="2940" w:leftChars="1400"/>
    </w:pPr>
    <w:rPr>
      <w:rFonts w:ascii="Calibri" w:hAnsi="Calibri"/>
      <w:szCs w:val="22"/>
    </w:rPr>
  </w:style>
  <w:style w:type="paragraph" w:styleId="26">
    <w:name w:val="Date"/>
    <w:basedOn w:val="1"/>
    <w:next w:val="1"/>
    <w:link w:val="77"/>
    <w:qFormat/>
    <w:uiPriority w:val="0"/>
    <w:rPr>
      <w:sz w:val="24"/>
      <w:szCs w:val="20"/>
    </w:rPr>
  </w:style>
  <w:style w:type="paragraph" w:styleId="27">
    <w:name w:val="Body Text Indent 2"/>
    <w:basedOn w:val="1"/>
    <w:link w:val="78"/>
    <w:qFormat/>
    <w:uiPriority w:val="0"/>
    <w:pPr>
      <w:spacing w:after="120" w:line="480" w:lineRule="auto"/>
      <w:ind w:left="420" w:leftChars="200"/>
    </w:pPr>
  </w:style>
  <w:style w:type="paragraph" w:styleId="28">
    <w:name w:val="Balloon Text"/>
    <w:basedOn w:val="1"/>
    <w:link w:val="79"/>
    <w:qFormat/>
    <w:uiPriority w:val="0"/>
    <w:rPr>
      <w:rFonts w:ascii="Calibri" w:hAnsi="Calibri"/>
      <w:sz w:val="18"/>
      <w:szCs w:val="18"/>
    </w:rPr>
  </w:style>
  <w:style w:type="paragraph" w:styleId="29">
    <w:name w:val="footer"/>
    <w:basedOn w:val="1"/>
    <w:link w:val="80"/>
    <w:qFormat/>
    <w:uiPriority w:val="99"/>
    <w:pPr>
      <w:tabs>
        <w:tab w:val="center" w:pos="4153"/>
        <w:tab w:val="right" w:pos="8306"/>
      </w:tabs>
      <w:snapToGrid w:val="0"/>
      <w:jc w:val="left"/>
    </w:pPr>
    <w:rPr>
      <w:sz w:val="18"/>
      <w:szCs w:val="18"/>
    </w:rPr>
  </w:style>
  <w:style w:type="paragraph" w:styleId="30">
    <w:name w:val="header"/>
    <w:basedOn w:val="1"/>
    <w:link w:val="81"/>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rPr>
      <w:rFonts w:ascii="Calibri" w:hAnsi="Calibri"/>
      <w:szCs w:val="22"/>
    </w:rPr>
  </w:style>
  <w:style w:type="paragraph" w:styleId="34">
    <w:name w:val="Body Text Indent 3"/>
    <w:basedOn w:val="1"/>
    <w:link w:val="82"/>
    <w:qFormat/>
    <w:uiPriority w:val="0"/>
    <w:pPr>
      <w:spacing w:after="120"/>
      <w:ind w:left="420" w:leftChars="200"/>
    </w:pPr>
    <w:rPr>
      <w:sz w:val="16"/>
      <w:szCs w:val="16"/>
    </w:rPr>
  </w:style>
  <w:style w:type="paragraph" w:styleId="35">
    <w:name w:val="toc 2"/>
    <w:basedOn w:val="1"/>
    <w:next w:val="1"/>
    <w:qFormat/>
    <w:uiPriority w:val="0"/>
    <w:pPr>
      <w:ind w:left="420" w:leftChars="200"/>
    </w:pPr>
  </w:style>
  <w:style w:type="paragraph" w:styleId="36">
    <w:name w:val="toc 9"/>
    <w:basedOn w:val="1"/>
    <w:next w:val="1"/>
    <w:qFormat/>
    <w:uiPriority w:val="0"/>
    <w:pPr>
      <w:ind w:left="3360" w:leftChars="1600"/>
    </w:pPr>
    <w:rPr>
      <w:rFonts w:ascii="Calibri" w:hAnsi="Calibri"/>
      <w:szCs w:val="22"/>
    </w:rPr>
  </w:style>
  <w:style w:type="paragraph" w:styleId="37">
    <w:name w:val="Body Text 2"/>
    <w:basedOn w:val="1"/>
    <w:link w:val="83"/>
    <w:qFormat/>
    <w:uiPriority w:val="0"/>
    <w:pPr>
      <w:spacing w:after="120" w:line="480" w:lineRule="auto"/>
    </w:pPr>
  </w:style>
  <w:style w:type="paragraph" w:styleId="38">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pPr>
      <w:spacing w:line="220" w:lineRule="exact"/>
      <w:jc w:val="center"/>
    </w:pPr>
    <w:rPr>
      <w:rFonts w:ascii="仿宋_GB2312" w:eastAsia="仿宋_GB2312"/>
      <w:szCs w:val="20"/>
    </w:rPr>
  </w:style>
  <w:style w:type="paragraph" w:styleId="41">
    <w:name w:val="Title"/>
    <w:basedOn w:val="1"/>
    <w:next w:val="1"/>
    <w:link w:val="85"/>
    <w:qFormat/>
    <w:uiPriority w:val="0"/>
    <w:pPr>
      <w:spacing w:before="240" w:after="60"/>
      <w:jc w:val="center"/>
      <w:outlineLvl w:val="0"/>
    </w:pPr>
    <w:rPr>
      <w:rFonts w:ascii="Cambria" w:hAnsi="Cambria"/>
      <w:b/>
      <w:sz w:val="32"/>
    </w:rPr>
  </w:style>
  <w:style w:type="paragraph" w:styleId="42">
    <w:name w:val="Body Text First Indent"/>
    <w:basedOn w:val="18"/>
    <w:link w:val="87"/>
    <w:qFormat/>
    <w:uiPriority w:val="99"/>
    <w:pPr>
      <w:ind w:firstLine="420"/>
    </w:pPr>
  </w:style>
  <w:style w:type="paragraph" w:styleId="43">
    <w:name w:val="Body Text First Indent 2"/>
    <w:basedOn w:val="19"/>
    <w:link w:val="285"/>
    <w:qFormat/>
    <w:uiPriority w:val="6"/>
    <w:pPr>
      <w:ind w:firstLine="420"/>
      <w:jc w:val="left"/>
    </w:pPr>
    <w:rPr>
      <w:rFonts w:ascii="Calibri" w:hAnsi="Calibri" w:cs="Calibri"/>
      <w:kern w:val="0"/>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333333"/>
      <w:u w:val="none"/>
    </w:rPr>
  </w:style>
  <w:style w:type="character" w:styleId="50">
    <w:name w:val="Emphasis"/>
    <w:qFormat/>
    <w:uiPriority w:val="0"/>
    <w:rPr>
      <w:rFonts w:ascii="Times New Roman" w:hAnsi="Times New Roman" w:eastAsia="宋体"/>
    </w:rPr>
  </w:style>
  <w:style w:type="character" w:styleId="51">
    <w:name w:val="HTML Definition"/>
    <w:qFormat/>
    <w:uiPriority w:val="0"/>
    <w:rPr>
      <w:rFonts w:ascii="Times New Roman" w:hAnsi="Times New Roman" w:eastAsia="宋体"/>
    </w:rPr>
  </w:style>
  <w:style w:type="character" w:styleId="52">
    <w:name w:val="HTML Variable"/>
    <w:qFormat/>
    <w:uiPriority w:val="0"/>
    <w:rPr>
      <w:rFonts w:ascii="Times New Roman" w:hAnsi="Times New Roman" w:eastAsia="宋体"/>
    </w:rPr>
  </w:style>
  <w:style w:type="character" w:styleId="53">
    <w:name w:val="Hyperlink"/>
    <w:basedOn w:val="46"/>
    <w:qFormat/>
    <w:uiPriority w:val="0"/>
    <w:rPr>
      <w:color w:val="136EC2"/>
      <w:u w:val="single"/>
    </w:rPr>
  </w:style>
  <w:style w:type="character" w:styleId="54">
    <w:name w:val="HTML Code"/>
    <w:qFormat/>
    <w:uiPriority w:val="0"/>
    <w:rPr>
      <w:rFonts w:ascii="Courier New" w:hAnsi="Courier New" w:eastAsia="Courier New" w:cs="Courier New"/>
      <w:sz w:val="20"/>
    </w:rPr>
  </w:style>
  <w:style w:type="character" w:styleId="55">
    <w:name w:val="annotation reference"/>
    <w:qFormat/>
    <w:uiPriority w:val="0"/>
    <w:rPr>
      <w:sz w:val="21"/>
      <w:szCs w:val="21"/>
    </w:rPr>
  </w:style>
  <w:style w:type="character" w:styleId="56">
    <w:name w:val="HTML Cite"/>
    <w:qFormat/>
    <w:uiPriority w:val="0"/>
    <w:rPr>
      <w:rFonts w:ascii="Times New Roman" w:hAnsi="Times New Roman" w:eastAsia="宋体"/>
    </w:rPr>
  </w:style>
  <w:style w:type="character" w:styleId="57">
    <w:name w:val="HTML Keyboard"/>
    <w:qFormat/>
    <w:uiPriority w:val="0"/>
    <w:rPr>
      <w:rFonts w:ascii="Courier New" w:hAnsi="Courier New" w:eastAsia="Courier New" w:cs="Courier New"/>
      <w:sz w:val="20"/>
    </w:rPr>
  </w:style>
  <w:style w:type="character" w:styleId="58">
    <w:name w:val="HTML Sample"/>
    <w:qFormat/>
    <w:uiPriority w:val="0"/>
    <w:rPr>
      <w:rFonts w:ascii="Courier New" w:hAnsi="Courier New" w:eastAsia="Courier New" w:cs="Courier New"/>
    </w:rPr>
  </w:style>
  <w:style w:type="paragraph" w:customStyle="1" w:styleId="5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60">
    <w:name w:val="标题 1 Char1"/>
    <w:basedOn w:val="46"/>
    <w:link w:val="3"/>
    <w:qFormat/>
    <w:uiPriority w:val="0"/>
    <w:rPr>
      <w:rFonts w:ascii="Times New Roman" w:hAnsi="Times New Roman" w:eastAsia="宋体" w:cs="Times New Roman"/>
      <w:b/>
      <w:bCs/>
      <w:sz w:val="24"/>
      <w:szCs w:val="20"/>
    </w:rPr>
  </w:style>
  <w:style w:type="character" w:customStyle="1" w:styleId="61">
    <w:name w:val="标题 2 Char1"/>
    <w:basedOn w:val="46"/>
    <w:link w:val="4"/>
    <w:qFormat/>
    <w:uiPriority w:val="0"/>
    <w:rPr>
      <w:rFonts w:ascii="Arial" w:hAnsi="Arial" w:eastAsia="宋体" w:cs="Times New Roman"/>
      <w:b/>
      <w:bCs/>
      <w:sz w:val="24"/>
      <w:szCs w:val="32"/>
    </w:rPr>
  </w:style>
  <w:style w:type="character" w:customStyle="1" w:styleId="62">
    <w:name w:val="标题 3 Char1"/>
    <w:basedOn w:val="46"/>
    <w:link w:val="5"/>
    <w:qFormat/>
    <w:uiPriority w:val="0"/>
    <w:rPr>
      <w:rFonts w:ascii="Times New Roman" w:hAnsi="Times New Roman" w:eastAsia="宋体" w:cs="Times New Roman"/>
      <w:b/>
      <w:bCs/>
      <w:sz w:val="32"/>
      <w:szCs w:val="32"/>
    </w:rPr>
  </w:style>
  <w:style w:type="character" w:customStyle="1" w:styleId="63">
    <w:name w:val="标题 4 Char1"/>
    <w:basedOn w:val="46"/>
    <w:link w:val="6"/>
    <w:qFormat/>
    <w:uiPriority w:val="0"/>
    <w:rPr>
      <w:rFonts w:ascii="Arial" w:hAnsi="Arial" w:eastAsia="黑体" w:cs="Times New Roman"/>
      <w:b/>
      <w:bCs/>
      <w:sz w:val="28"/>
      <w:szCs w:val="28"/>
    </w:rPr>
  </w:style>
  <w:style w:type="character" w:customStyle="1" w:styleId="64">
    <w:name w:val="标题 5 Char1"/>
    <w:basedOn w:val="46"/>
    <w:link w:val="7"/>
    <w:qFormat/>
    <w:uiPriority w:val="0"/>
    <w:rPr>
      <w:rFonts w:ascii="Times New Roman" w:hAnsi="Times New Roman" w:eastAsia="宋体" w:cs="Times New Roman"/>
      <w:b/>
      <w:bCs/>
      <w:kern w:val="0"/>
      <w:sz w:val="28"/>
      <w:szCs w:val="28"/>
    </w:rPr>
  </w:style>
  <w:style w:type="character" w:customStyle="1" w:styleId="65">
    <w:name w:val="标题 6 Char1"/>
    <w:basedOn w:val="46"/>
    <w:link w:val="8"/>
    <w:qFormat/>
    <w:uiPriority w:val="0"/>
    <w:rPr>
      <w:rFonts w:ascii="Arial" w:hAnsi="Arial" w:eastAsia="黑体" w:cs="Times New Roman"/>
      <w:b/>
      <w:bCs/>
      <w:kern w:val="0"/>
      <w:sz w:val="24"/>
      <w:szCs w:val="24"/>
    </w:rPr>
  </w:style>
  <w:style w:type="character" w:customStyle="1" w:styleId="66">
    <w:name w:val="标题 7 Char1"/>
    <w:basedOn w:val="46"/>
    <w:link w:val="9"/>
    <w:qFormat/>
    <w:uiPriority w:val="0"/>
    <w:rPr>
      <w:rFonts w:ascii="Times New Roman" w:hAnsi="Times New Roman" w:eastAsia="宋体" w:cs="Times New Roman"/>
      <w:b/>
      <w:bCs/>
      <w:kern w:val="0"/>
      <w:sz w:val="24"/>
      <w:szCs w:val="24"/>
    </w:rPr>
  </w:style>
  <w:style w:type="character" w:customStyle="1" w:styleId="67">
    <w:name w:val="标题 8 Char1"/>
    <w:basedOn w:val="46"/>
    <w:link w:val="10"/>
    <w:qFormat/>
    <w:uiPriority w:val="0"/>
    <w:rPr>
      <w:rFonts w:ascii="Arial" w:hAnsi="Arial" w:eastAsia="黑体" w:cs="Times New Roman"/>
      <w:kern w:val="0"/>
      <w:sz w:val="24"/>
      <w:szCs w:val="24"/>
    </w:rPr>
  </w:style>
  <w:style w:type="character" w:customStyle="1" w:styleId="68">
    <w:name w:val="标题 9 Char1"/>
    <w:basedOn w:val="46"/>
    <w:link w:val="11"/>
    <w:qFormat/>
    <w:uiPriority w:val="0"/>
    <w:rPr>
      <w:rFonts w:ascii="Arial" w:hAnsi="Arial" w:eastAsia="黑体" w:cs="Times New Roman"/>
      <w:kern w:val="0"/>
      <w:szCs w:val="21"/>
    </w:rPr>
  </w:style>
  <w:style w:type="character" w:customStyle="1" w:styleId="69">
    <w:name w:val="正文文本缩进 Char"/>
    <w:basedOn w:val="46"/>
    <w:link w:val="19"/>
    <w:qFormat/>
    <w:uiPriority w:val="0"/>
    <w:rPr>
      <w:rFonts w:ascii="Times New Roman" w:hAnsi="Times New Roman" w:eastAsia="宋体" w:cs="Times New Roman"/>
      <w:szCs w:val="24"/>
    </w:rPr>
  </w:style>
  <w:style w:type="character" w:customStyle="1" w:styleId="70">
    <w:name w:val="正文文本首行缩进 2 字符"/>
    <w:basedOn w:val="69"/>
    <w:qFormat/>
    <w:uiPriority w:val="6"/>
    <w:rPr>
      <w:rFonts w:ascii="Calibri" w:hAnsi="Calibri" w:eastAsia="宋体" w:cs="Calibri"/>
      <w:kern w:val="0"/>
      <w:szCs w:val="24"/>
    </w:rPr>
  </w:style>
  <w:style w:type="character" w:customStyle="1" w:styleId="71">
    <w:name w:val="文档结构图 Char"/>
    <w:basedOn w:val="46"/>
    <w:link w:val="14"/>
    <w:semiHidden/>
    <w:qFormat/>
    <w:uiPriority w:val="0"/>
    <w:rPr>
      <w:rFonts w:ascii="Times New Roman" w:hAnsi="Times New Roman" w:eastAsia="宋体" w:cs="Times New Roman"/>
      <w:szCs w:val="24"/>
      <w:shd w:val="clear" w:color="auto" w:fill="000080"/>
    </w:rPr>
  </w:style>
  <w:style w:type="character" w:customStyle="1" w:styleId="72">
    <w:name w:val="批注文字 Char1"/>
    <w:basedOn w:val="46"/>
    <w:link w:val="15"/>
    <w:semiHidden/>
    <w:qFormat/>
    <w:uiPriority w:val="0"/>
    <w:rPr>
      <w:rFonts w:ascii="Times New Roman" w:hAnsi="Times New Roman" w:eastAsia="宋体" w:cs="Times New Roman"/>
      <w:szCs w:val="24"/>
    </w:rPr>
  </w:style>
  <w:style w:type="character" w:customStyle="1" w:styleId="73">
    <w:name w:val="称呼 Char"/>
    <w:basedOn w:val="46"/>
    <w:link w:val="16"/>
    <w:qFormat/>
    <w:uiPriority w:val="0"/>
    <w:rPr>
      <w:rFonts w:ascii="仿宋_GB2312" w:hAnsi="Times New Roman" w:eastAsia="仿宋_GB2312" w:cs="Times New Roman"/>
      <w:sz w:val="24"/>
      <w:szCs w:val="24"/>
    </w:rPr>
  </w:style>
  <w:style w:type="character" w:customStyle="1" w:styleId="74">
    <w:name w:val="正文文本 3 Char"/>
    <w:basedOn w:val="46"/>
    <w:link w:val="17"/>
    <w:qFormat/>
    <w:uiPriority w:val="0"/>
    <w:rPr>
      <w:rFonts w:ascii="宋体" w:hAnsi="Times New Roman" w:eastAsia="宋体" w:cs="Times New Roman"/>
      <w:color w:val="000000"/>
      <w:kern w:val="0"/>
      <w:sz w:val="24"/>
      <w:szCs w:val="20"/>
    </w:rPr>
  </w:style>
  <w:style w:type="character" w:customStyle="1" w:styleId="75">
    <w:name w:val="正文文本 Char"/>
    <w:basedOn w:val="46"/>
    <w:link w:val="18"/>
    <w:qFormat/>
    <w:uiPriority w:val="0"/>
    <w:rPr>
      <w:rFonts w:ascii="Times New Roman" w:hAnsi="Times New Roman" w:eastAsia="宋体" w:cs="Times New Roman"/>
      <w:szCs w:val="24"/>
    </w:rPr>
  </w:style>
  <w:style w:type="character" w:customStyle="1" w:styleId="76">
    <w:name w:val="纯文本 Char"/>
    <w:basedOn w:val="46"/>
    <w:link w:val="24"/>
    <w:qFormat/>
    <w:uiPriority w:val="99"/>
    <w:rPr>
      <w:rFonts w:ascii="宋体" w:hAnsi="Courier New" w:eastAsia="宋体" w:cs="Courier New"/>
      <w:szCs w:val="21"/>
    </w:rPr>
  </w:style>
  <w:style w:type="character" w:customStyle="1" w:styleId="77">
    <w:name w:val="日期 Char1"/>
    <w:basedOn w:val="46"/>
    <w:link w:val="26"/>
    <w:qFormat/>
    <w:uiPriority w:val="0"/>
    <w:rPr>
      <w:rFonts w:ascii="Times New Roman" w:hAnsi="Times New Roman" w:eastAsia="宋体" w:cs="Times New Roman"/>
      <w:sz w:val="24"/>
      <w:szCs w:val="20"/>
    </w:rPr>
  </w:style>
  <w:style w:type="character" w:customStyle="1" w:styleId="78">
    <w:name w:val="正文文本缩进 2 Char"/>
    <w:basedOn w:val="46"/>
    <w:link w:val="27"/>
    <w:qFormat/>
    <w:uiPriority w:val="0"/>
    <w:rPr>
      <w:rFonts w:ascii="Times New Roman" w:hAnsi="Times New Roman" w:eastAsia="宋体" w:cs="Times New Roman"/>
      <w:szCs w:val="24"/>
    </w:rPr>
  </w:style>
  <w:style w:type="character" w:customStyle="1" w:styleId="79">
    <w:name w:val="批注框文本 Char1"/>
    <w:basedOn w:val="46"/>
    <w:link w:val="28"/>
    <w:qFormat/>
    <w:uiPriority w:val="0"/>
    <w:rPr>
      <w:rFonts w:ascii="Calibri" w:hAnsi="Calibri" w:eastAsia="宋体" w:cs="Times New Roman"/>
      <w:sz w:val="18"/>
      <w:szCs w:val="18"/>
    </w:rPr>
  </w:style>
  <w:style w:type="character" w:customStyle="1" w:styleId="80">
    <w:name w:val="页脚 Char1"/>
    <w:basedOn w:val="46"/>
    <w:link w:val="29"/>
    <w:qFormat/>
    <w:uiPriority w:val="0"/>
    <w:rPr>
      <w:rFonts w:ascii="Times New Roman" w:hAnsi="Times New Roman" w:eastAsia="宋体" w:cs="Times New Roman"/>
      <w:sz w:val="18"/>
      <w:szCs w:val="18"/>
    </w:rPr>
  </w:style>
  <w:style w:type="character" w:customStyle="1" w:styleId="81">
    <w:name w:val="页眉 Char1"/>
    <w:basedOn w:val="46"/>
    <w:link w:val="30"/>
    <w:qFormat/>
    <w:uiPriority w:val="0"/>
    <w:rPr>
      <w:rFonts w:ascii="Times New Roman" w:hAnsi="Times New Roman" w:eastAsia="宋体" w:cs="Times New Roman"/>
      <w:sz w:val="18"/>
      <w:szCs w:val="18"/>
    </w:rPr>
  </w:style>
  <w:style w:type="character" w:customStyle="1" w:styleId="82">
    <w:name w:val="正文文本缩进 3 Char1"/>
    <w:basedOn w:val="46"/>
    <w:link w:val="34"/>
    <w:qFormat/>
    <w:uiPriority w:val="0"/>
    <w:rPr>
      <w:rFonts w:ascii="Times New Roman" w:hAnsi="Times New Roman" w:eastAsia="宋体" w:cs="Times New Roman"/>
      <w:sz w:val="16"/>
      <w:szCs w:val="16"/>
    </w:rPr>
  </w:style>
  <w:style w:type="character" w:customStyle="1" w:styleId="83">
    <w:name w:val="正文文本 2 Char"/>
    <w:basedOn w:val="46"/>
    <w:link w:val="37"/>
    <w:qFormat/>
    <w:uiPriority w:val="0"/>
    <w:rPr>
      <w:rFonts w:ascii="Times New Roman" w:hAnsi="Times New Roman" w:eastAsia="宋体" w:cs="Times New Roman"/>
      <w:szCs w:val="24"/>
    </w:rPr>
  </w:style>
  <w:style w:type="character" w:customStyle="1" w:styleId="84">
    <w:name w:val="HTML 预设格式 Char"/>
    <w:basedOn w:val="46"/>
    <w:link w:val="38"/>
    <w:qFormat/>
    <w:uiPriority w:val="0"/>
    <w:rPr>
      <w:rFonts w:ascii="Arial" w:hAnsi="Arial" w:eastAsia="宋体" w:cs="Arial"/>
      <w:kern w:val="0"/>
      <w:sz w:val="24"/>
      <w:szCs w:val="24"/>
    </w:rPr>
  </w:style>
  <w:style w:type="character" w:customStyle="1" w:styleId="85">
    <w:name w:val="标题 Char2"/>
    <w:basedOn w:val="46"/>
    <w:link w:val="41"/>
    <w:qFormat/>
    <w:uiPriority w:val="0"/>
    <w:rPr>
      <w:rFonts w:ascii="Cambria" w:hAnsi="Cambria" w:eastAsia="宋体" w:cs="Times New Roman"/>
      <w:b/>
      <w:sz w:val="32"/>
      <w:szCs w:val="24"/>
    </w:rPr>
  </w:style>
  <w:style w:type="character" w:customStyle="1" w:styleId="86">
    <w:name w:val="批注主题 Char1"/>
    <w:basedOn w:val="72"/>
    <w:link w:val="20"/>
    <w:qFormat/>
    <w:uiPriority w:val="0"/>
    <w:rPr>
      <w:rFonts w:ascii="Times New Roman" w:hAnsi="Times New Roman" w:eastAsia="宋体" w:cs="Times New Roman"/>
      <w:b/>
      <w:bCs/>
      <w:szCs w:val="24"/>
    </w:rPr>
  </w:style>
  <w:style w:type="character" w:customStyle="1" w:styleId="87">
    <w:name w:val="正文首行缩进 Char"/>
    <w:basedOn w:val="75"/>
    <w:link w:val="42"/>
    <w:qFormat/>
    <w:uiPriority w:val="99"/>
    <w:rPr>
      <w:rFonts w:ascii="Times New Roman" w:hAnsi="Times New Roman" w:eastAsia="宋体" w:cs="Times New Roman"/>
      <w:szCs w:val="24"/>
    </w:rPr>
  </w:style>
  <w:style w:type="character" w:customStyle="1" w:styleId="88">
    <w:name w:val="Font Style133"/>
    <w:unhideWhenUsed/>
    <w:qFormat/>
    <w:uiPriority w:val="0"/>
    <w:rPr>
      <w:rFonts w:hint="eastAsia" w:ascii="宋体" w:hAnsi="宋体" w:eastAsia="宋体"/>
      <w:spacing w:val="30"/>
      <w:sz w:val="24"/>
    </w:rPr>
  </w:style>
  <w:style w:type="character" w:customStyle="1" w:styleId="89">
    <w:name w:val="Char Char16"/>
    <w:qFormat/>
    <w:uiPriority w:val="0"/>
    <w:rPr>
      <w:rFonts w:ascii="宋体" w:hAnsi="Times New Roman" w:eastAsia="宋体"/>
      <w:b/>
      <w:sz w:val="24"/>
      <w:lang w:val="en-US" w:eastAsia="zh-CN" w:bidi="ar-SA"/>
    </w:rPr>
  </w:style>
  <w:style w:type="character" w:customStyle="1" w:styleId="90">
    <w:name w:val="p0 Char"/>
    <w:link w:val="91"/>
    <w:qFormat/>
    <w:uiPriority w:val="0"/>
    <w:rPr>
      <w:rFonts w:eastAsia="宋体"/>
      <w:szCs w:val="21"/>
    </w:rPr>
  </w:style>
  <w:style w:type="paragraph" w:customStyle="1" w:styleId="91">
    <w:name w:val="p0"/>
    <w:basedOn w:val="1"/>
    <w:link w:val="90"/>
    <w:qFormat/>
    <w:uiPriority w:val="0"/>
    <w:pPr>
      <w:widowControl/>
    </w:pPr>
    <w:rPr>
      <w:rFonts w:asciiTheme="minorHAnsi" w:hAnsiTheme="minorHAnsi" w:cstheme="minorBidi"/>
      <w:szCs w:val="21"/>
    </w:rPr>
  </w:style>
  <w:style w:type="character" w:customStyle="1" w:styleId="92">
    <w:name w:val="Font Style105"/>
    <w:unhideWhenUsed/>
    <w:qFormat/>
    <w:uiPriority w:val="0"/>
    <w:rPr>
      <w:rFonts w:hint="eastAsia" w:ascii="Times New Roman" w:hAnsi="Times New Roman" w:eastAsia="Times New Roman"/>
      <w:w w:val="60"/>
      <w:sz w:val="26"/>
    </w:rPr>
  </w:style>
  <w:style w:type="character" w:customStyle="1" w:styleId="93">
    <w:name w:val="plus"/>
    <w:qFormat/>
    <w:uiPriority w:val="0"/>
    <w:rPr>
      <w:rFonts w:ascii="Times New Roman" w:hAnsi="Times New Roman" w:eastAsia="宋体"/>
      <w:b/>
      <w:vanish/>
      <w:color w:val="1F8DEF"/>
      <w:sz w:val="24"/>
      <w:szCs w:val="24"/>
    </w:rPr>
  </w:style>
  <w:style w:type="character" w:customStyle="1" w:styleId="94">
    <w:name w:val="Font Style125"/>
    <w:unhideWhenUsed/>
    <w:qFormat/>
    <w:uiPriority w:val="0"/>
    <w:rPr>
      <w:rFonts w:hint="eastAsia" w:ascii="宋体" w:hAnsi="宋体" w:eastAsia="宋体"/>
      <w:b/>
      <w:sz w:val="26"/>
    </w:rPr>
  </w:style>
  <w:style w:type="character" w:customStyle="1" w:styleId="95">
    <w:name w:val="标题 4 Char Char"/>
    <w:qFormat/>
    <w:uiPriority w:val="0"/>
    <w:rPr>
      <w:rFonts w:ascii="Arial" w:hAnsi="Arial" w:eastAsia="宋体"/>
      <w:b/>
      <w:bCs/>
      <w:kern w:val="2"/>
      <w:sz w:val="21"/>
      <w:szCs w:val="28"/>
      <w:lang w:val="en-US" w:eastAsia="zh-CN" w:bidi="ar-SA"/>
    </w:rPr>
  </w:style>
  <w:style w:type="character" w:customStyle="1" w:styleId="96">
    <w:name w:val="bds_more10"/>
    <w:qFormat/>
    <w:uiPriority w:val="0"/>
    <w:rPr>
      <w:rFonts w:ascii="Times New Roman" w:hAnsi="Times New Roman" w:eastAsia="宋体"/>
    </w:rPr>
  </w:style>
  <w:style w:type="character" w:customStyle="1" w:styleId="97">
    <w:name w:val="Font Style94"/>
    <w:unhideWhenUsed/>
    <w:qFormat/>
    <w:uiPriority w:val="0"/>
    <w:rPr>
      <w:rFonts w:hint="eastAsia" w:ascii="Times New Roman" w:hAnsi="Times New Roman" w:eastAsia="Times New Roman"/>
      <w:sz w:val="28"/>
    </w:rPr>
  </w:style>
  <w:style w:type="character" w:customStyle="1" w:styleId="98">
    <w:name w:val="polysemyred"/>
    <w:qFormat/>
    <w:uiPriority w:val="0"/>
    <w:rPr>
      <w:rFonts w:ascii="Times New Roman" w:hAnsi="Times New Roman" w:eastAsia="宋体"/>
      <w:color w:val="FF6666"/>
      <w:sz w:val="18"/>
      <w:szCs w:val="18"/>
    </w:rPr>
  </w:style>
  <w:style w:type="character" w:customStyle="1" w:styleId="99">
    <w:name w:val="Char Char17"/>
    <w:qFormat/>
    <w:uiPriority w:val="0"/>
    <w:rPr>
      <w:rFonts w:ascii="宋体" w:hAnsi="Times New Roman" w:eastAsia="宋体"/>
      <w:b/>
      <w:sz w:val="28"/>
      <w:lang w:val="en-US" w:eastAsia="zh-CN" w:bidi="ar-SA"/>
    </w:rPr>
  </w:style>
  <w:style w:type="character" w:customStyle="1" w:styleId="100">
    <w:name w:val="页眉 Char"/>
    <w:qFormat/>
    <w:uiPriority w:val="99"/>
    <w:rPr>
      <w:kern w:val="2"/>
      <w:sz w:val="18"/>
      <w:szCs w:val="18"/>
    </w:rPr>
  </w:style>
  <w:style w:type="character" w:customStyle="1" w:styleId="101">
    <w:name w:val="Font Style90"/>
    <w:unhideWhenUsed/>
    <w:qFormat/>
    <w:uiPriority w:val="0"/>
    <w:rPr>
      <w:rFonts w:hint="eastAsia" w:ascii="宋体" w:hAnsi="宋体" w:eastAsia="宋体"/>
      <w:b/>
      <w:spacing w:val="-20"/>
      <w:sz w:val="40"/>
    </w:rPr>
  </w:style>
  <w:style w:type="character" w:customStyle="1" w:styleId="102">
    <w:name w:val="Font Style123"/>
    <w:unhideWhenUsed/>
    <w:qFormat/>
    <w:uiPriority w:val="0"/>
    <w:rPr>
      <w:rFonts w:hint="eastAsia" w:ascii="宋体" w:hAnsi="宋体" w:eastAsia="宋体"/>
      <w:b/>
      <w:sz w:val="32"/>
    </w:rPr>
  </w:style>
  <w:style w:type="character" w:customStyle="1" w:styleId="103">
    <w:name w:val="sort"/>
    <w:qFormat/>
    <w:uiPriority w:val="0"/>
    <w:rPr>
      <w:rFonts w:ascii="Times New Roman" w:hAnsi="Times New Roman" w:eastAsia="宋体"/>
      <w:color w:val="FFFFFF"/>
      <w:bdr w:val="single" w:color="auto" w:sz="24" w:space="0"/>
    </w:rPr>
  </w:style>
  <w:style w:type="character" w:customStyle="1" w:styleId="104">
    <w:name w:val="bds_more8"/>
    <w:qFormat/>
    <w:uiPriority w:val="0"/>
    <w:rPr>
      <w:rFonts w:ascii="Times New Roman" w:hAnsi="Times New Roman" w:eastAsia="宋体"/>
    </w:rPr>
  </w:style>
  <w:style w:type="character" w:customStyle="1" w:styleId="105">
    <w:name w:val="页脚 Char"/>
    <w:qFormat/>
    <w:uiPriority w:val="99"/>
    <w:rPr>
      <w:kern w:val="2"/>
      <w:sz w:val="18"/>
      <w:szCs w:val="18"/>
    </w:rPr>
  </w:style>
  <w:style w:type="character" w:customStyle="1" w:styleId="106">
    <w:name w:val="Font Style131"/>
    <w:unhideWhenUsed/>
    <w:qFormat/>
    <w:uiPriority w:val="0"/>
    <w:rPr>
      <w:rFonts w:hint="eastAsia" w:ascii="Times New Roman" w:hAnsi="Times New Roman" w:eastAsia="Times New Roman"/>
      <w:sz w:val="18"/>
    </w:rPr>
  </w:style>
  <w:style w:type="character" w:customStyle="1" w:styleId="107">
    <w:name w:val="Font Style122"/>
    <w:unhideWhenUsed/>
    <w:qFormat/>
    <w:uiPriority w:val="0"/>
    <w:rPr>
      <w:rFonts w:hint="eastAsia" w:ascii="宋体" w:hAnsi="宋体" w:eastAsia="宋体"/>
      <w:spacing w:val="20"/>
      <w:sz w:val="24"/>
    </w:rPr>
  </w:style>
  <w:style w:type="character" w:customStyle="1" w:styleId="108">
    <w:name w:val="Font Style128"/>
    <w:unhideWhenUsed/>
    <w:qFormat/>
    <w:uiPriority w:val="0"/>
    <w:rPr>
      <w:rFonts w:hint="eastAsia" w:ascii="Times New Roman" w:hAnsi="Times New Roman" w:eastAsia="Times New Roman"/>
      <w:sz w:val="16"/>
    </w:rPr>
  </w:style>
  <w:style w:type="character" w:customStyle="1" w:styleId="109">
    <w:name w:val="sidecatalog-index2"/>
    <w:qFormat/>
    <w:uiPriority w:val="0"/>
    <w:rPr>
      <w:rFonts w:ascii="Arail" w:hAnsi="Arail" w:eastAsia="Arail" w:cs="Arail"/>
      <w:color w:val="999999"/>
      <w:sz w:val="21"/>
      <w:szCs w:val="21"/>
    </w:rPr>
  </w:style>
  <w:style w:type="character" w:customStyle="1" w:styleId="110">
    <w:name w:val="标题 5 Char"/>
    <w:qFormat/>
    <w:uiPriority w:val="0"/>
    <w:rPr>
      <w:b/>
      <w:bCs/>
      <w:kern w:val="2"/>
      <w:sz w:val="28"/>
      <w:szCs w:val="28"/>
    </w:rPr>
  </w:style>
  <w:style w:type="character" w:customStyle="1" w:styleId="111">
    <w:name w:val="bds_more9"/>
    <w:qFormat/>
    <w:uiPriority w:val="0"/>
    <w:rPr>
      <w:rFonts w:ascii="Times New Roman" w:hAnsi="Times New Roman" w:eastAsia="宋体"/>
    </w:rPr>
  </w:style>
  <w:style w:type="character" w:customStyle="1" w:styleId="112">
    <w:name w:val="morelink-item"/>
    <w:qFormat/>
    <w:uiPriority w:val="0"/>
    <w:rPr>
      <w:rFonts w:ascii="Times New Roman" w:hAnsi="Times New Roman" w:eastAsia="宋体"/>
    </w:rPr>
  </w:style>
  <w:style w:type="character" w:customStyle="1" w:styleId="113">
    <w:name w:val="sidecatalog-index1"/>
    <w:qFormat/>
    <w:uiPriority w:val="0"/>
    <w:rPr>
      <w:rFonts w:ascii="Arial" w:hAnsi="Arial" w:eastAsia="宋体" w:cs="Arial"/>
      <w:b/>
      <w:color w:val="999999"/>
      <w:sz w:val="21"/>
      <w:szCs w:val="21"/>
    </w:rPr>
  </w:style>
  <w:style w:type="character" w:customStyle="1" w:styleId="114">
    <w:name w:val="Font Style104"/>
    <w:unhideWhenUsed/>
    <w:qFormat/>
    <w:uiPriority w:val="0"/>
    <w:rPr>
      <w:rFonts w:hint="eastAsia" w:ascii="宋体" w:hAnsi="宋体" w:eastAsia="宋体"/>
      <w:spacing w:val="30"/>
      <w:sz w:val="18"/>
    </w:rPr>
  </w:style>
  <w:style w:type="character" w:customStyle="1" w:styleId="115">
    <w:name w:val="sidecatalog-dot"/>
    <w:qFormat/>
    <w:uiPriority w:val="0"/>
    <w:rPr>
      <w:rFonts w:ascii="Times New Roman" w:hAnsi="Times New Roman" w:eastAsia="宋体"/>
    </w:rPr>
  </w:style>
  <w:style w:type="character" w:customStyle="1" w:styleId="116">
    <w:name w:val="sort1"/>
    <w:qFormat/>
    <w:uiPriority w:val="0"/>
    <w:rPr>
      <w:rFonts w:ascii="Times New Roman" w:hAnsi="Times New Roman" w:eastAsia="宋体"/>
    </w:rPr>
  </w:style>
  <w:style w:type="character" w:customStyle="1" w:styleId="117">
    <w:name w:val="Char Char12"/>
    <w:qFormat/>
    <w:uiPriority w:val="0"/>
    <w:rPr>
      <w:rFonts w:ascii="Arial" w:hAnsi="Arial" w:eastAsia="黑体"/>
      <w:b/>
      <w:bCs/>
      <w:kern w:val="2"/>
      <w:sz w:val="28"/>
      <w:szCs w:val="28"/>
      <w:lang w:val="en-US" w:eastAsia="zh-CN" w:bidi="ar-SA"/>
    </w:rPr>
  </w:style>
  <w:style w:type="character" w:customStyle="1" w:styleId="118">
    <w:name w:val="标题 2 Char"/>
    <w:qFormat/>
    <w:uiPriority w:val="0"/>
    <w:rPr>
      <w:rFonts w:ascii="Cambria" w:hAnsi="Cambria" w:eastAsia="宋体" w:cs="Times New Roman"/>
      <w:b/>
      <w:bCs/>
      <w:kern w:val="2"/>
      <w:sz w:val="32"/>
      <w:szCs w:val="32"/>
    </w:rPr>
  </w:style>
  <w:style w:type="character" w:customStyle="1" w:styleId="119">
    <w:name w:val="Font Style126"/>
    <w:unhideWhenUsed/>
    <w:qFormat/>
    <w:uiPriority w:val="0"/>
    <w:rPr>
      <w:rFonts w:hint="eastAsia" w:ascii="宋体" w:hAnsi="宋体" w:eastAsia="宋体"/>
      <w:b/>
      <w:spacing w:val="-30"/>
      <w:sz w:val="28"/>
    </w:rPr>
  </w:style>
  <w:style w:type="character" w:customStyle="1" w:styleId="120">
    <w:name w:val="标题 3 Char"/>
    <w:qFormat/>
    <w:uiPriority w:val="0"/>
    <w:rPr>
      <w:b/>
      <w:bCs/>
      <w:sz w:val="24"/>
      <w:szCs w:val="24"/>
    </w:rPr>
  </w:style>
  <w:style w:type="character" w:customStyle="1" w:styleId="121">
    <w:name w:val="标题 9 Char"/>
    <w:qFormat/>
    <w:uiPriority w:val="0"/>
    <w:rPr>
      <w:rFonts w:ascii="Arial" w:hAnsi="Arial" w:eastAsia="黑体"/>
      <w:sz w:val="21"/>
      <w:szCs w:val="21"/>
    </w:rPr>
  </w:style>
  <w:style w:type="character" w:customStyle="1" w:styleId="122">
    <w:name w:val="Font Style119"/>
    <w:unhideWhenUsed/>
    <w:qFormat/>
    <w:uiPriority w:val="0"/>
    <w:rPr>
      <w:rFonts w:hint="eastAsia" w:ascii="宋体" w:hAnsi="宋体" w:eastAsia="宋体"/>
      <w:sz w:val="24"/>
    </w:rPr>
  </w:style>
  <w:style w:type="character" w:customStyle="1" w:styleId="123">
    <w:name w:val="标题 4 Char"/>
    <w:qFormat/>
    <w:uiPriority w:val="0"/>
    <w:rPr>
      <w:rFonts w:ascii="Arial" w:hAnsi="Arial" w:eastAsia="宋体" w:cs="Times New Roman"/>
      <w:b/>
      <w:bCs/>
      <w:szCs w:val="28"/>
    </w:rPr>
  </w:style>
  <w:style w:type="character" w:customStyle="1" w:styleId="124">
    <w:name w:val="polysemyexp"/>
    <w:qFormat/>
    <w:uiPriority w:val="0"/>
    <w:rPr>
      <w:rFonts w:ascii="Times New Roman" w:hAnsi="Times New Roman" w:eastAsia="宋体"/>
      <w:color w:val="AAAAAA"/>
      <w:sz w:val="18"/>
      <w:szCs w:val="18"/>
    </w:rPr>
  </w:style>
  <w:style w:type="character" w:customStyle="1" w:styleId="125">
    <w:name w:val="标题 8 Char"/>
    <w:qFormat/>
    <w:uiPriority w:val="0"/>
    <w:rPr>
      <w:rFonts w:ascii="Arial" w:hAnsi="Arial" w:eastAsia="黑体"/>
      <w:sz w:val="24"/>
      <w:szCs w:val="24"/>
    </w:rPr>
  </w:style>
  <w:style w:type="character" w:customStyle="1" w:styleId="126">
    <w:name w:val="Font Style124"/>
    <w:unhideWhenUsed/>
    <w:qFormat/>
    <w:uiPriority w:val="0"/>
    <w:rPr>
      <w:rFonts w:hint="eastAsia" w:ascii="宋体" w:hAnsi="宋体" w:eastAsia="宋体"/>
      <w:spacing w:val="30"/>
      <w:sz w:val="24"/>
    </w:rPr>
  </w:style>
  <w:style w:type="character" w:customStyle="1" w:styleId="127">
    <w:name w:val="bds_nopic"/>
    <w:qFormat/>
    <w:uiPriority w:val="0"/>
    <w:rPr>
      <w:rFonts w:ascii="Times New Roman" w:hAnsi="Times New Roman" w:eastAsia="宋体"/>
    </w:rPr>
  </w:style>
  <w:style w:type="character" w:customStyle="1" w:styleId="128">
    <w:name w:val="Char Char13"/>
    <w:qFormat/>
    <w:uiPriority w:val="0"/>
    <w:rPr>
      <w:rFonts w:eastAsia="宋体"/>
      <w:b/>
      <w:bCs/>
      <w:kern w:val="2"/>
      <w:sz w:val="24"/>
      <w:lang w:val="en-US" w:eastAsia="zh-CN" w:bidi="ar-SA"/>
    </w:rPr>
  </w:style>
  <w:style w:type="character" w:customStyle="1" w:styleId="129">
    <w:name w:val="Font Style115"/>
    <w:unhideWhenUsed/>
    <w:qFormat/>
    <w:uiPriority w:val="0"/>
    <w:rPr>
      <w:rFonts w:hint="eastAsia" w:ascii="Times New Roman" w:hAnsi="Times New Roman" w:eastAsia="Times New Roman"/>
      <w:sz w:val="16"/>
    </w:rPr>
  </w:style>
  <w:style w:type="character" w:customStyle="1" w:styleId="130">
    <w:name w:val="Font Style127"/>
    <w:unhideWhenUsed/>
    <w:qFormat/>
    <w:uiPriority w:val="0"/>
    <w:rPr>
      <w:rFonts w:hint="eastAsia" w:ascii="Times New Roman" w:hAnsi="Times New Roman" w:eastAsia="Times New Roman"/>
      <w:sz w:val="20"/>
    </w:rPr>
  </w:style>
  <w:style w:type="character" w:customStyle="1" w:styleId="131">
    <w:name w:val="font01"/>
    <w:qFormat/>
    <w:uiPriority w:val="0"/>
    <w:rPr>
      <w:rFonts w:hint="eastAsia" w:ascii="宋体" w:hAnsi="宋体" w:eastAsia="宋体" w:cs="宋体"/>
      <w:color w:val="000000"/>
      <w:sz w:val="21"/>
      <w:szCs w:val="21"/>
      <w:u w:val="none"/>
    </w:rPr>
  </w:style>
  <w:style w:type="character" w:customStyle="1" w:styleId="132">
    <w:name w:val="Char Char15"/>
    <w:qFormat/>
    <w:uiPriority w:val="0"/>
    <w:rPr>
      <w:b/>
      <w:bCs/>
      <w:sz w:val="24"/>
      <w:szCs w:val="24"/>
    </w:rPr>
  </w:style>
  <w:style w:type="character" w:customStyle="1" w:styleId="133">
    <w:name w:val="批注文字 Char"/>
    <w:qFormat/>
    <w:uiPriority w:val="0"/>
    <w:rPr>
      <w:kern w:val="2"/>
      <w:sz w:val="21"/>
      <w:szCs w:val="24"/>
    </w:rPr>
  </w:style>
  <w:style w:type="character" w:customStyle="1" w:styleId="134">
    <w:name w:val="sidecatalog-dot1"/>
    <w:qFormat/>
    <w:uiPriority w:val="0"/>
    <w:rPr>
      <w:rFonts w:ascii="Times New Roman" w:hAnsi="Times New Roman" w:eastAsia="宋体"/>
    </w:rPr>
  </w:style>
  <w:style w:type="character" w:customStyle="1" w:styleId="135">
    <w:name w:val="desc"/>
    <w:qFormat/>
    <w:uiPriority w:val="0"/>
    <w:rPr>
      <w:rFonts w:ascii="Times New Roman" w:hAnsi="Times New Roman" w:eastAsia="宋体"/>
      <w:color w:val="000000"/>
      <w:sz w:val="18"/>
      <w:szCs w:val="18"/>
    </w:rPr>
  </w:style>
  <w:style w:type="character" w:customStyle="1" w:styleId="136">
    <w:name w:val="标题 7 Char"/>
    <w:qFormat/>
    <w:uiPriority w:val="0"/>
    <w:rPr>
      <w:b/>
      <w:bCs/>
      <w:sz w:val="24"/>
      <w:szCs w:val="24"/>
    </w:rPr>
  </w:style>
  <w:style w:type="character" w:customStyle="1" w:styleId="137">
    <w:name w:val="p0 Char Char"/>
    <w:qFormat/>
    <w:uiPriority w:val="0"/>
    <w:rPr>
      <w:rFonts w:eastAsia="宋体"/>
      <w:kern w:val="2"/>
      <w:sz w:val="21"/>
      <w:szCs w:val="21"/>
      <w:lang w:val="en-US" w:eastAsia="zh-CN" w:bidi="ar-SA"/>
    </w:rPr>
  </w:style>
  <w:style w:type="character" w:customStyle="1" w:styleId="138">
    <w:name w:val="批注框文本 Char"/>
    <w:qFormat/>
    <w:uiPriority w:val="0"/>
    <w:rPr>
      <w:kern w:val="2"/>
      <w:sz w:val="18"/>
      <w:szCs w:val="18"/>
    </w:rPr>
  </w:style>
  <w:style w:type="character" w:customStyle="1" w:styleId="139">
    <w:name w:val="标题 Char"/>
    <w:qFormat/>
    <w:uiPriority w:val="0"/>
    <w:rPr>
      <w:rFonts w:ascii="Cambria" w:hAnsi="Cambria"/>
      <w:b/>
      <w:kern w:val="2"/>
      <w:sz w:val="32"/>
      <w:szCs w:val="24"/>
    </w:rPr>
  </w:style>
  <w:style w:type="character" w:customStyle="1" w:styleId="140">
    <w:name w:val="Font Style121"/>
    <w:unhideWhenUsed/>
    <w:qFormat/>
    <w:uiPriority w:val="0"/>
    <w:rPr>
      <w:rFonts w:hint="eastAsia" w:ascii="宋体" w:hAnsi="宋体" w:eastAsia="宋体"/>
      <w:spacing w:val="-10"/>
      <w:sz w:val="30"/>
    </w:rPr>
  </w:style>
  <w:style w:type="character" w:customStyle="1" w:styleId="141">
    <w:name w:val="Font Style86"/>
    <w:unhideWhenUsed/>
    <w:qFormat/>
    <w:uiPriority w:val="0"/>
    <w:rPr>
      <w:rFonts w:hint="eastAsia" w:ascii="黑体" w:hAnsi="黑体" w:eastAsia="黑体"/>
      <w:spacing w:val="10"/>
      <w:sz w:val="30"/>
    </w:rPr>
  </w:style>
  <w:style w:type="character" w:customStyle="1" w:styleId="142">
    <w:name w:val="Font Style116"/>
    <w:unhideWhenUsed/>
    <w:qFormat/>
    <w:uiPriority w:val="0"/>
    <w:rPr>
      <w:rFonts w:hint="eastAsia" w:ascii="宋体" w:hAnsi="宋体" w:eastAsia="宋体"/>
      <w:spacing w:val="-20"/>
      <w:sz w:val="24"/>
    </w:rPr>
  </w:style>
  <w:style w:type="character" w:customStyle="1" w:styleId="143">
    <w:name w:val="标题 1 Char"/>
    <w:qFormat/>
    <w:uiPriority w:val="0"/>
    <w:rPr>
      <w:rFonts w:ascii="Cambria" w:hAnsi="Cambria"/>
      <w:b/>
      <w:bCs/>
      <w:kern w:val="32"/>
      <w:sz w:val="32"/>
      <w:szCs w:val="32"/>
    </w:rPr>
  </w:style>
  <w:style w:type="character" w:customStyle="1" w:styleId="144">
    <w:name w:val="批注主题 Char"/>
    <w:qFormat/>
    <w:uiPriority w:val="0"/>
    <w:rPr>
      <w:b/>
      <w:bCs/>
      <w:kern w:val="2"/>
      <w:sz w:val="21"/>
      <w:szCs w:val="24"/>
    </w:rPr>
  </w:style>
  <w:style w:type="character" w:customStyle="1" w:styleId="145">
    <w:name w:val="标题 Char1"/>
    <w:qFormat/>
    <w:uiPriority w:val="0"/>
    <w:rPr>
      <w:rFonts w:ascii="Cambria" w:hAnsi="Cambria" w:eastAsia="宋体" w:cs="Times New Roman"/>
      <w:b/>
      <w:bCs/>
      <w:sz w:val="32"/>
      <w:szCs w:val="32"/>
    </w:rPr>
  </w:style>
  <w:style w:type="character" w:customStyle="1" w:styleId="146">
    <w:name w:val="bds_nopic2"/>
    <w:qFormat/>
    <w:uiPriority w:val="0"/>
    <w:rPr>
      <w:rFonts w:ascii="Times New Roman" w:hAnsi="Times New Roman" w:eastAsia="宋体"/>
    </w:rPr>
  </w:style>
  <w:style w:type="character" w:customStyle="1" w:styleId="147">
    <w:name w:val="bds_more6"/>
    <w:qFormat/>
    <w:uiPriority w:val="0"/>
    <w:rPr>
      <w:rFonts w:hint="eastAsia" w:ascii="宋体" w:hAnsi="宋体" w:eastAsia="宋体" w:cs="宋体"/>
    </w:rPr>
  </w:style>
  <w:style w:type="character" w:customStyle="1" w:styleId="148">
    <w:name w:val="Font Style134"/>
    <w:unhideWhenUsed/>
    <w:qFormat/>
    <w:uiPriority w:val="0"/>
    <w:rPr>
      <w:rFonts w:hint="eastAsia" w:ascii="宋体" w:hAnsi="宋体" w:eastAsia="宋体"/>
      <w:spacing w:val="20"/>
      <w:sz w:val="22"/>
    </w:rPr>
  </w:style>
  <w:style w:type="character" w:customStyle="1" w:styleId="149">
    <w:name w:val="font11"/>
    <w:qFormat/>
    <w:uiPriority w:val="0"/>
    <w:rPr>
      <w:rFonts w:hint="eastAsia" w:ascii="宋体" w:hAnsi="宋体" w:eastAsia="宋体" w:cs="宋体"/>
      <w:color w:val="000000"/>
      <w:sz w:val="22"/>
      <w:szCs w:val="22"/>
      <w:u w:val="none"/>
    </w:rPr>
  </w:style>
  <w:style w:type="character" w:customStyle="1" w:styleId="150">
    <w:name w:val="批注文字 Char Char"/>
    <w:qFormat/>
    <w:uiPriority w:val="0"/>
    <w:rPr>
      <w:kern w:val="2"/>
      <w:sz w:val="21"/>
      <w:szCs w:val="24"/>
      <w:lang w:bidi="ar-SA"/>
    </w:rPr>
  </w:style>
  <w:style w:type="character" w:customStyle="1" w:styleId="151">
    <w:name w:val="lemmatitleh12"/>
    <w:qFormat/>
    <w:uiPriority w:val="0"/>
    <w:rPr>
      <w:rFonts w:ascii="Times New Roman" w:hAnsi="Times New Roman" w:eastAsia="宋体"/>
    </w:rPr>
  </w:style>
  <w:style w:type="character" w:customStyle="1" w:styleId="152">
    <w:name w:val="bds_more7"/>
    <w:qFormat/>
    <w:uiPriority w:val="0"/>
    <w:rPr>
      <w:rFonts w:ascii="Times New Roman" w:hAnsi="Times New Roman" w:eastAsia="宋体"/>
    </w:rPr>
  </w:style>
  <w:style w:type="character" w:customStyle="1" w:styleId="153">
    <w:name w:val="Char Char14"/>
    <w:qFormat/>
    <w:uiPriority w:val="0"/>
    <w:rPr>
      <w:rFonts w:ascii="Arial" w:hAnsi="Arial" w:eastAsia="黑体"/>
      <w:b/>
      <w:bCs/>
      <w:sz w:val="28"/>
      <w:szCs w:val="28"/>
      <w:lang w:val="en-US" w:eastAsia="zh-CN" w:bidi="ar-SA"/>
    </w:rPr>
  </w:style>
  <w:style w:type="character" w:customStyle="1" w:styleId="154">
    <w:name w:val="日期 Char"/>
    <w:qFormat/>
    <w:uiPriority w:val="0"/>
    <w:rPr>
      <w:kern w:val="2"/>
      <w:sz w:val="21"/>
      <w:szCs w:val="24"/>
    </w:rPr>
  </w:style>
  <w:style w:type="character" w:customStyle="1" w:styleId="155">
    <w:name w:val="标题 6 Char"/>
    <w:qFormat/>
    <w:uiPriority w:val="0"/>
    <w:rPr>
      <w:rFonts w:ascii="Arial" w:hAnsi="Arial" w:eastAsia="黑体"/>
      <w:b/>
      <w:bCs/>
      <w:sz w:val="24"/>
      <w:szCs w:val="24"/>
    </w:rPr>
  </w:style>
  <w:style w:type="character" w:customStyle="1" w:styleId="156">
    <w:name w:val="正文文本缩进 3 Char"/>
    <w:qFormat/>
    <w:uiPriority w:val="0"/>
    <w:rPr>
      <w:rFonts w:ascii="宋体" w:hAnsi="MS Sans Serif"/>
      <w:color w:val="000000"/>
      <w:sz w:val="24"/>
    </w:rPr>
  </w:style>
  <w:style w:type="character" w:customStyle="1" w:styleId="157">
    <w:name w:val="Font Style117"/>
    <w:unhideWhenUsed/>
    <w:qFormat/>
    <w:uiPriority w:val="0"/>
    <w:rPr>
      <w:rFonts w:hint="eastAsia" w:ascii="宋体" w:hAnsi="宋体" w:eastAsia="宋体"/>
      <w:spacing w:val="20"/>
      <w:sz w:val="24"/>
    </w:rPr>
  </w:style>
  <w:style w:type="character" w:customStyle="1" w:styleId="158">
    <w:name w:val="bds_nopic1"/>
    <w:qFormat/>
    <w:uiPriority w:val="0"/>
    <w:rPr>
      <w:rFonts w:ascii="Times New Roman" w:hAnsi="Times New Roman" w:eastAsia="宋体"/>
    </w:rPr>
  </w:style>
  <w:style w:type="paragraph" w:customStyle="1" w:styleId="159">
    <w:name w:val="Style67"/>
    <w:basedOn w:val="1"/>
    <w:unhideWhenUsed/>
    <w:qFormat/>
    <w:uiPriority w:val="0"/>
    <w:pPr>
      <w:spacing w:line="566" w:lineRule="exact"/>
      <w:ind w:firstLine="552"/>
    </w:pPr>
  </w:style>
  <w:style w:type="paragraph" w:customStyle="1" w:styleId="160">
    <w:name w:val="Style47"/>
    <w:basedOn w:val="1"/>
    <w:unhideWhenUsed/>
    <w:qFormat/>
    <w:uiPriority w:val="0"/>
  </w:style>
  <w:style w:type="paragraph" w:customStyle="1" w:styleId="16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Style28"/>
    <w:basedOn w:val="1"/>
    <w:unhideWhenUsed/>
    <w:qFormat/>
    <w:uiPriority w:val="0"/>
    <w:pPr>
      <w:spacing w:line="552" w:lineRule="exact"/>
      <w:ind w:firstLine="547"/>
    </w:pPr>
  </w:style>
  <w:style w:type="paragraph" w:customStyle="1" w:styleId="163">
    <w:name w:val="标题3"/>
    <w:basedOn w:val="3"/>
    <w:qFormat/>
    <w:uiPriority w:val="0"/>
    <w:pPr>
      <w:spacing w:beforeLines="50" w:afterLines="50" w:line="400" w:lineRule="exact"/>
      <w:jc w:val="both"/>
    </w:pPr>
    <w:rPr>
      <w:rFonts w:ascii="宋体" w:hAnsi="宋体"/>
      <w:kern w:val="32"/>
      <w:szCs w:val="32"/>
    </w:rPr>
  </w:style>
  <w:style w:type="paragraph" w:customStyle="1" w:styleId="164">
    <w:name w:val="Style41"/>
    <w:basedOn w:val="1"/>
    <w:unhideWhenUsed/>
    <w:qFormat/>
    <w:uiPriority w:val="0"/>
    <w:pPr>
      <w:spacing w:line="542" w:lineRule="exact"/>
      <w:ind w:firstLine="125"/>
    </w:pPr>
  </w:style>
  <w:style w:type="paragraph" w:customStyle="1" w:styleId="165">
    <w:name w:val="Style65"/>
    <w:basedOn w:val="1"/>
    <w:unhideWhenUsed/>
    <w:qFormat/>
    <w:uiPriority w:val="0"/>
  </w:style>
  <w:style w:type="paragraph" w:customStyle="1" w:styleId="166">
    <w:name w:val="默认段落字体 Para Char Char Char Char Char Char Char Char Char Char Char Char Char Char Char Char Char Char Char"/>
    <w:basedOn w:val="1"/>
    <w:qFormat/>
    <w:uiPriority w:val="0"/>
  </w:style>
  <w:style w:type="paragraph" w:customStyle="1" w:styleId="167">
    <w:name w:val="Style78"/>
    <w:basedOn w:val="1"/>
    <w:unhideWhenUsed/>
    <w:qFormat/>
    <w:uiPriority w:val="0"/>
  </w:style>
  <w:style w:type="paragraph" w:customStyle="1" w:styleId="168">
    <w:name w:val="标题 1 +"/>
    <w:basedOn w:val="3"/>
    <w:next w:val="1"/>
    <w:qFormat/>
    <w:uiPriority w:val="0"/>
    <w:pPr>
      <w:keepLines/>
      <w:spacing w:line="600" w:lineRule="auto"/>
    </w:pPr>
    <w:rPr>
      <w:rFonts w:eastAsia="黑体"/>
      <w:kern w:val="0"/>
      <w:sz w:val="32"/>
      <w:szCs w:val="32"/>
    </w:rPr>
  </w:style>
  <w:style w:type="paragraph" w:customStyle="1" w:styleId="169">
    <w:name w:val="Style77"/>
    <w:basedOn w:val="1"/>
    <w:unhideWhenUsed/>
    <w:qFormat/>
    <w:uiPriority w:val="0"/>
  </w:style>
  <w:style w:type="paragraph" w:customStyle="1" w:styleId="170">
    <w:name w:val="Style48"/>
    <w:basedOn w:val="1"/>
    <w:unhideWhenUsed/>
    <w:qFormat/>
    <w:uiPriority w:val="0"/>
    <w:pPr>
      <w:spacing w:line="542" w:lineRule="exact"/>
      <w:jc w:val="right"/>
    </w:pPr>
  </w:style>
  <w:style w:type="paragraph" w:customStyle="1" w:styleId="171">
    <w:name w:val="Style45"/>
    <w:basedOn w:val="1"/>
    <w:unhideWhenUsed/>
    <w:qFormat/>
    <w:uiPriority w:val="0"/>
  </w:style>
  <w:style w:type="paragraph" w:customStyle="1" w:styleId="172">
    <w:name w:val="Style36"/>
    <w:basedOn w:val="1"/>
    <w:unhideWhenUsed/>
    <w:qFormat/>
    <w:uiPriority w:val="0"/>
  </w:style>
  <w:style w:type="paragraph" w:customStyle="1" w:styleId="173">
    <w:name w:val="Char1 Char Char Char Char Char Char Char Char Char"/>
    <w:basedOn w:val="1"/>
    <w:qFormat/>
    <w:uiPriority w:val="0"/>
    <w:rPr>
      <w:szCs w:val="20"/>
    </w:rPr>
  </w:style>
  <w:style w:type="paragraph" w:customStyle="1" w:styleId="174">
    <w:name w:val="Style27"/>
    <w:basedOn w:val="1"/>
    <w:unhideWhenUsed/>
    <w:qFormat/>
    <w:uiPriority w:val="0"/>
  </w:style>
  <w:style w:type="paragraph" w:customStyle="1" w:styleId="175">
    <w:name w:val="Style16"/>
    <w:basedOn w:val="1"/>
    <w:unhideWhenUsed/>
    <w:qFormat/>
    <w:uiPriority w:val="0"/>
    <w:pPr>
      <w:jc w:val="right"/>
    </w:pPr>
  </w:style>
  <w:style w:type="paragraph" w:customStyle="1" w:styleId="176">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77">
    <w:name w:val="Style12"/>
    <w:basedOn w:val="1"/>
    <w:unhideWhenUsed/>
    <w:qFormat/>
    <w:uiPriority w:val="0"/>
    <w:pPr>
      <w:spacing w:line="564" w:lineRule="exact"/>
      <w:ind w:hanging="115"/>
    </w:pPr>
  </w:style>
  <w:style w:type="paragraph" w:customStyle="1" w:styleId="178">
    <w:name w:val="修订1"/>
    <w:qFormat/>
    <w:uiPriority w:val="0"/>
    <w:rPr>
      <w:rFonts w:ascii="Times New Roman" w:hAnsi="Times New Roman" w:eastAsia="宋体" w:cs="Times New Roman"/>
      <w:kern w:val="2"/>
      <w:sz w:val="21"/>
      <w:szCs w:val="24"/>
      <w:lang w:val="en-US" w:eastAsia="zh-CN" w:bidi="ar-SA"/>
    </w:rPr>
  </w:style>
  <w:style w:type="paragraph" w:customStyle="1" w:styleId="179">
    <w:name w:val="Char"/>
    <w:basedOn w:val="1"/>
    <w:qFormat/>
    <w:uiPriority w:val="0"/>
    <w:pPr>
      <w:tabs>
        <w:tab w:val="left" w:pos="360"/>
      </w:tabs>
      <w:ind w:left="360" w:hanging="360" w:hangingChars="200"/>
    </w:pPr>
    <w:rPr>
      <w:sz w:val="24"/>
    </w:rPr>
  </w:style>
  <w:style w:type="paragraph" w:customStyle="1" w:styleId="180">
    <w:name w:val="_Style 39"/>
    <w:basedOn w:val="161"/>
    <w:qFormat/>
    <w:uiPriority w:val="0"/>
  </w:style>
  <w:style w:type="paragraph" w:customStyle="1" w:styleId="181">
    <w:name w:val="Style70"/>
    <w:basedOn w:val="1"/>
    <w:unhideWhenUsed/>
    <w:qFormat/>
    <w:uiPriority w:val="0"/>
    <w:pPr>
      <w:spacing w:line="549" w:lineRule="exact"/>
      <w:ind w:firstLine="686"/>
    </w:pPr>
  </w:style>
  <w:style w:type="paragraph" w:customStyle="1" w:styleId="182">
    <w:name w:val="Style13"/>
    <w:basedOn w:val="1"/>
    <w:unhideWhenUsed/>
    <w:qFormat/>
    <w:uiPriority w:val="0"/>
  </w:style>
  <w:style w:type="paragraph" w:customStyle="1" w:styleId="183">
    <w:name w:val="Style73"/>
    <w:basedOn w:val="1"/>
    <w:unhideWhenUsed/>
    <w:qFormat/>
    <w:uiPriority w:val="0"/>
    <w:pPr>
      <w:spacing w:line="538" w:lineRule="exact"/>
      <w:ind w:firstLine="533"/>
    </w:pPr>
  </w:style>
  <w:style w:type="paragraph" w:customStyle="1" w:styleId="184">
    <w:name w:val="Style8"/>
    <w:basedOn w:val="1"/>
    <w:unhideWhenUsed/>
    <w:qFormat/>
    <w:uiPriority w:val="0"/>
    <w:pPr>
      <w:spacing w:line="566" w:lineRule="exact"/>
      <w:jc w:val="center"/>
    </w:pPr>
  </w:style>
  <w:style w:type="paragraph" w:customStyle="1" w:styleId="185">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186">
    <w:name w:val="Char Char1 Char Char Char"/>
    <w:basedOn w:val="1"/>
    <w:qFormat/>
    <w:uiPriority w:val="0"/>
    <w:rPr>
      <w:kern w:val="0"/>
      <w:sz w:val="20"/>
      <w:szCs w:val="20"/>
    </w:rPr>
  </w:style>
  <w:style w:type="paragraph" w:customStyle="1" w:styleId="187">
    <w:name w:val="样式3"/>
    <w:basedOn w:val="1"/>
    <w:next w:val="1"/>
    <w:qFormat/>
    <w:uiPriority w:val="0"/>
    <w:pPr>
      <w:spacing w:line="360" w:lineRule="auto"/>
      <w:ind w:firstLine="480"/>
      <w:jc w:val="left"/>
    </w:pPr>
    <w:rPr>
      <w:rFonts w:ascii="宋体"/>
      <w:sz w:val="24"/>
      <w:szCs w:val="22"/>
    </w:rPr>
  </w:style>
  <w:style w:type="paragraph" w:customStyle="1" w:styleId="188">
    <w:name w:val="Normal_18_6"/>
    <w:qFormat/>
    <w:uiPriority w:val="0"/>
    <w:pPr>
      <w:widowControl w:val="0"/>
      <w:jc w:val="both"/>
    </w:pPr>
    <w:rPr>
      <w:rFonts w:ascii="等线" w:hAnsi="等线" w:eastAsia="等线" w:cs="Times New Roman"/>
      <w:lang w:val="en-US" w:eastAsia="zh-CN" w:bidi="ar-SA"/>
    </w:rPr>
  </w:style>
  <w:style w:type="paragraph" w:customStyle="1" w:styleId="189">
    <w:name w:val="Style76"/>
    <w:basedOn w:val="1"/>
    <w:unhideWhenUsed/>
    <w:qFormat/>
    <w:uiPriority w:val="0"/>
  </w:style>
  <w:style w:type="paragraph" w:customStyle="1" w:styleId="19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1">
    <w:name w:val="Style80"/>
    <w:basedOn w:val="1"/>
    <w:unhideWhenUsed/>
    <w:qFormat/>
    <w:uiPriority w:val="0"/>
  </w:style>
  <w:style w:type="paragraph" w:customStyle="1" w:styleId="192">
    <w:name w:val="Style5"/>
    <w:basedOn w:val="1"/>
    <w:unhideWhenUsed/>
    <w:qFormat/>
    <w:uiPriority w:val="0"/>
  </w:style>
  <w:style w:type="paragraph" w:customStyle="1" w:styleId="193">
    <w:name w:val="Normal_6_0"/>
    <w:qFormat/>
    <w:uiPriority w:val="0"/>
    <w:pPr>
      <w:widowControl w:val="0"/>
      <w:jc w:val="both"/>
    </w:pPr>
    <w:rPr>
      <w:rFonts w:ascii="等线" w:hAnsi="等线" w:eastAsia="等线" w:cs="Times New Roman"/>
      <w:lang w:val="en-US" w:eastAsia="zh-CN" w:bidi="ar-SA"/>
    </w:rPr>
  </w:style>
  <w:style w:type="paragraph" w:customStyle="1" w:styleId="19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5">
    <w:name w:val="TOC 标题1"/>
    <w:basedOn w:val="3"/>
    <w:next w:val="1"/>
    <w:qFormat/>
    <w:uiPriority w:val="0"/>
    <w:pPr>
      <w:tabs>
        <w:tab w:val="left" w:pos="885"/>
      </w:tabs>
      <w:outlineLvl w:val="9"/>
    </w:pPr>
    <w:rPr>
      <w:rFonts w:ascii="Calibri" w:hAnsi="Calibri"/>
    </w:rPr>
  </w:style>
  <w:style w:type="paragraph" w:customStyle="1" w:styleId="196">
    <w:name w:val="Style29"/>
    <w:basedOn w:val="1"/>
    <w:unhideWhenUsed/>
    <w:qFormat/>
    <w:uiPriority w:val="0"/>
    <w:pPr>
      <w:spacing w:line="547" w:lineRule="exact"/>
      <w:ind w:firstLine="547"/>
    </w:pPr>
  </w:style>
  <w:style w:type="paragraph" w:customStyle="1" w:styleId="197">
    <w:name w:val="p16"/>
    <w:basedOn w:val="1"/>
    <w:qFormat/>
    <w:uiPriority w:val="0"/>
    <w:pPr>
      <w:widowControl/>
      <w:jc w:val="left"/>
    </w:pPr>
    <w:rPr>
      <w:kern w:val="0"/>
      <w:szCs w:val="21"/>
    </w:rPr>
  </w:style>
  <w:style w:type="paragraph" w:customStyle="1" w:styleId="198">
    <w:name w:val="Char1 Char Char Char 字元 Char Char 字元 Char 字元 Char1 Char Char Char"/>
    <w:basedOn w:val="1"/>
    <w:qFormat/>
    <w:uiPriority w:val="0"/>
    <w:rPr>
      <w:szCs w:val="20"/>
    </w:rPr>
  </w:style>
  <w:style w:type="paragraph" w:customStyle="1" w:styleId="199">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0">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01">
    <w:name w:val="Char Char Char"/>
    <w:basedOn w:val="1"/>
    <w:qFormat/>
    <w:uiPriority w:val="0"/>
    <w:rPr>
      <w:rFonts w:ascii="宋体" w:hAnsi="宋体"/>
      <w:b/>
      <w:sz w:val="28"/>
      <w:szCs w:val="28"/>
    </w:rPr>
  </w:style>
  <w:style w:type="paragraph" w:customStyle="1" w:styleId="202">
    <w:name w:val="1 Char Char Char Char"/>
    <w:basedOn w:val="1"/>
    <w:qFormat/>
    <w:uiPriority w:val="0"/>
  </w:style>
  <w:style w:type="paragraph" w:customStyle="1" w:styleId="203">
    <w:name w:val="Style71"/>
    <w:basedOn w:val="1"/>
    <w:unhideWhenUsed/>
    <w:qFormat/>
    <w:uiPriority w:val="0"/>
    <w:pPr>
      <w:spacing w:line="538" w:lineRule="exact"/>
      <w:ind w:firstLine="101"/>
    </w:pPr>
  </w:style>
  <w:style w:type="paragraph" w:customStyle="1" w:styleId="204">
    <w:name w:val="Char Char1 Char Char Char Char Char1 Char Char Char Char"/>
    <w:basedOn w:val="14"/>
    <w:qFormat/>
    <w:uiPriority w:val="0"/>
    <w:rPr>
      <w:rFonts w:ascii="Tahoma" w:hAnsi="Tahoma"/>
    </w:rPr>
  </w:style>
  <w:style w:type="paragraph" w:customStyle="1" w:styleId="205">
    <w:name w:val="Style60"/>
    <w:basedOn w:val="1"/>
    <w:unhideWhenUsed/>
    <w:qFormat/>
    <w:uiPriority w:val="0"/>
    <w:pPr>
      <w:spacing w:line="566" w:lineRule="exact"/>
    </w:pPr>
  </w:style>
  <w:style w:type="paragraph" w:customStyle="1" w:styleId="206">
    <w:name w:val="Style9"/>
    <w:basedOn w:val="1"/>
    <w:unhideWhenUsed/>
    <w:qFormat/>
    <w:uiPriority w:val="0"/>
  </w:style>
  <w:style w:type="paragraph" w:styleId="207">
    <w:name w:val="List Paragraph"/>
    <w:basedOn w:val="1"/>
    <w:qFormat/>
    <w:uiPriority w:val="1"/>
    <w:pPr>
      <w:ind w:firstLine="420" w:firstLineChars="200"/>
    </w:pPr>
    <w:rPr>
      <w:rFonts w:ascii="Calibri" w:hAnsi="Calibri"/>
      <w:szCs w:val="22"/>
    </w:rPr>
  </w:style>
  <w:style w:type="paragraph" w:customStyle="1" w:styleId="208">
    <w:name w:val="列表段落1"/>
    <w:basedOn w:val="1"/>
    <w:qFormat/>
    <w:uiPriority w:val="0"/>
    <w:pPr>
      <w:ind w:firstLine="420" w:firstLineChars="200"/>
    </w:pPr>
    <w:rPr>
      <w:rFonts w:ascii="Calibri" w:hAnsi="Calibri" w:cs="Calibri"/>
      <w:szCs w:val="21"/>
    </w:rPr>
  </w:style>
  <w:style w:type="paragraph" w:customStyle="1" w:styleId="209">
    <w:name w:val="Style15"/>
    <w:basedOn w:val="1"/>
    <w:unhideWhenUsed/>
    <w:qFormat/>
    <w:uiPriority w:val="0"/>
    <w:pPr>
      <w:spacing w:line="557" w:lineRule="exact"/>
      <w:ind w:firstLine="672"/>
    </w:pPr>
  </w:style>
  <w:style w:type="paragraph" w:customStyle="1" w:styleId="210">
    <w:name w:val="Style23"/>
    <w:basedOn w:val="1"/>
    <w:unhideWhenUsed/>
    <w:qFormat/>
    <w:uiPriority w:val="0"/>
  </w:style>
  <w:style w:type="paragraph" w:customStyle="1" w:styleId="211">
    <w:name w:val="Style26"/>
    <w:basedOn w:val="1"/>
    <w:unhideWhenUsed/>
    <w:qFormat/>
    <w:uiPriority w:val="0"/>
  </w:style>
  <w:style w:type="paragraph" w:customStyle="1" w:styleId="212">
    <w:name w:val="Style50"/>
    <w:basedOn w:val="1"/>
    <w:unhideWhenUsed/>
    <w:qFormat/>
    <w:uiPriority w:val="0"/>
  </w:style>
  <w:style w:type="paragraph" w:customStyle="1" w:styleId="213">
    <w:name w:val="Style64"/>
    <w:basedOn w:val="1"/>
    <w:unhideWhenUsed/>
    <w:qFormat/>
    <w:uiPriority w:val="0"/>
  </w:style>
  <w:style w:type="paragraph" w:customStyle="1" w:styleId="21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15">
    <w:name w:val="Style46"/>
    <w:basedOn w:val="1"/>
    <w:unhideWhenUsed/>
    <w:qFormat/>
    <w:uiPriority w:val="0"/>
    <w:pPr>
      <w:spacing w:line="672" w:lineRule="exact"/>
    </w:pPr>
  </w:style>
  <w:style w:type="paragraph" w:customStyle="1" w:styleId="216">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1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18">
    <w:name w:val="标题2"/>
    <w:basedOn w:val="41"/>
    <w:qFormat/>
    <w:uiPriority w:val="0"/>
    <w:pPr>
      <w:spacing w:after="240"/>
      <w:jc w:val="left"/>
    </w:pPr>
    <w:rPr>
      <w:sz w:val="30"/>
    </w:rPr>
  </w:style>
  <w:style w:type="paragraph" w:customStyle="1" w:styleId="219">
    <w:name w:val="TOC 标题11"/>
    <w:basedOn w:val="3"/>
    <w:next w:val="1"/>
    <w:qFormat/>
    <w:uiPriority w:val="0"/>
    <w:pPr>
      <w:outlineLvl w:val="9"/>
    </w:pPr>
    <w:rPr>
      <w:rFonts w:ascii="Calibri" w:hAnsi="Calibri"/>
    </w:rPr>
  </w:style>
  <w:style w:type="paragraph" w:customStyle="1" w:styleId="220">
    <w:name w:val="Style81"/>
    <w:basedOn w:val="1"/>
    <w:unhideWhenUsed/>
    <w:qFormat/>
    <w:uiPriority w:val="0"/>
    <w:pPr>
      <w:spacing w:line="547" w:lineRule="exact"/>
    </w:pPr>
  </w:style>
  <w:style w:type="paragraph" w:customStyle="1" w:styleId="221">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22">
    <w:name w:val="Style72"/>
    <w:basedOn w:val="1"/>
    <w:unhideWhenUsed/>
    <w:qFormat/>
    <w:uiPriority w:val="0"/>
  </w:style>
  <w:style w:type="paragraph" w:customStyle="1" w:styleId="223">
    <w:name w:val="Style74"/>
    <w:basedOn w:val="1"/>
    <w:unhideWhenUsed/>
    <w:qFormat/>
    <w:uiPriority w:val="0"/>
    <w:pPr>
      <w:spacing w:line="437" w:lineRule="exact"/>
    </w:pPr>
  </w:style>
  <w:style w:type="paragraph" w:customStyle="1" w:styleId="224">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25">
    <w:name w:val="Style24"/>
    <w:basedOn w:val="1"/>
    <w:unhideWhenUsed/>
    <w:qFormat/>
    <w:uiPriority w:val="0"/>
  </w:style>
  <w:style w:type="paragraph" w:customStyle="1" w:styleId="226">
    <w:name w:val="Char Char1 Char Char Char Char Char Char Char"/>
    <w:basedOn w:val="1"/>
    <w:qFormat/>
    <w:uiPriority w:val="0"/>
    <w:pPr>
      <w:widowControl/>
      <w:spacing w:after="160" w:line="240" w:lineRule="exact"/>
      <w:jc w:val="left"/>
    </w:pPr>
  </w:style>
  <w:style w:type="paragraph" w:customStyle="1" w:styleId="227">
    <w:name w:val="Style21"/>
    <w:basedOn w:val="1"/>
    <w:unhideWhenUsed/>
    <w:qFormat/>
    <w:uiPriority w:val="0"/>
    <w:pPr>
      <w:spacing w:line="566" w:lineRule="exact"/>
      <w:ind w:firstLine="682"/>
    </w:pPr>
  </w:style>
  <w:style w:type="paragraph" w:customStyle="1" w:styleId="228">
    <w:name w:val="Style52"/>
    <w:basedOn w:val="1"/>
    <w:unhideWhenUsed/>
    <w:qFormat/>
    <w:uiPriority w:val="0"/>
    <w:pPr>
      <w:spacing w:line="682" w:lineRule="exact"/>
      <w:ind w:firstLine="557"/>
    </w:pPr>
  </w:style>
  <w:style w:type="paragraph" w:customStyle="1" w:styleId="229">
    <w:name w:val="Style61"/>
    <w:basedOn w:val="1"/>
    <w:unhideWhenUsed/>
    <w:qFormat/>
    <w:uiPriority w:val="0"/>
  </w:style>
  <w:style w:type="paragraph" w:customStyle="1" w:styleId="230">
    <w:name w:val="Style11"/>
    <w:basedOn w:val="1"/>
    <w:unhideWhenUsed/>
    <w:qFormat/>
    <w:uiPriority w:val="0"/>
    <w:pPr>
      <w:spacing w:line="559" w:lineRule="exact"/>
      <w:ind w:firstLine="590"/>
    </w:pPr>
  </w:style>
  <w:style w:type="paragraph" w:customStyle="1" w:styleId="231">
    <w:name w:val="Style62"/>
    <w:basedOn w:val="1"/>
    <w:unhideWhenUsed/>
    <w:qFormat/>
    <w:uiPriority w:val="0"/>
  </w:style>
  <w:style w:type="paragraph" w:customStyle="1" w:styleId="232">
    <w:name w:val="Style58"/>
    <w:basedOn w:val="1"/>
    <w:unhideWhenUsed/>
    <w:qFormat/>
    <w:uiPriority w:val="0"/>
    <w:pPr>
      <w:spacing w:line="413" w:lineRule="exact"/>
    </w:pPr>
  </w:style>
  <w:style w:type="paragraph" w:customStyle="1" w:styleId="233">
    <w:name w:val="Style56"/>
    <w:basedOn w:val="1"/>
    <w:unhideWhenUsed/>
    <w:qFormat/>
    <w:uiPriority w:val="0"/>
  </w:style>
  <w:style w:type="paragraph" w:customStyle="1" w:styleId="234">
    <w:name w:val="Style44"/>
    <w:basedOn w:val="1"/>
    <w:unhideWhenUsed/>
    <w:qFormat/>
    <w:uiPriority w:val="0"/>
  </w:style>
  <w:style w:type="paragraph" w:customStyle="1" w:styleId="235">
    <w:name w:val="1"/>
    <w:basedOn w:val="1"/>
    <w:qFormat/>
    <w:uiPriority w:val="0"/>
    <w:pPr>
      <w:spacing w:afterLines="50" w:line="360" w:lineRule="auto"/>
    </w:pPr>
    <w:rPr>
      <w:rFonts w:ascii="宋体" w:hAnsi="宋体"/>
      <w:b/>
      <w:sz w:val="30"/>
      <w:szCs w:val="21"/>
    </w:rPr>
  </w:style>
  <w:style w:type="paragraph" w:customStyle="1" w:styleId="236">
    <w:name w:val="NO3"/>
    <w:basedOn w:val="1"/>
    <w:qFormat/>
    <w:uiPriority w:val="0"/>
    <w:pPr>
      <w:tabs>
        <w:tab w:val="left" w:pos="907"/>
      </w:tabs>
      <w:spacing w:line="360" w:lineRule="auto"/>
    </w:pPr>
    <w:rPr>
      <w:rFonts w:ascii="宋体" w:hAnsi="宋体"/>
      <w:sz w:val="24"/>
    </w:rPr>
  </w:style>
  <w:style w:type="paragraph" w:customStyle="1" w:styleId="237">
    <w:name w:val="Style54"/>
    <w:basedOn w:val="1"/>
    <w:unhideWhenUsed/>
    <w:qFormat/>
    <w:uiPriority w:val="0"/>
  </w:style>
  <w:style w:type="paragraph" w:customStyle="1" w:styleId="238">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39">
    <w:name w:val="Style34"/>
    <w:basedOn w:val="1"/>
    <w:unhideWhenUsed/>
    <w:qFormat/>
    <w:uiPriority w:val="0"/>
    <w:pPr>
      <w:spacing w:line="375" w:lineRule="exact"/>
    </w:pPr>
  </w:style>
  <w:style w:type="paragraph" w:customStyle="1" w:styleId="240">
    <w:name w:val="Style69"/>
    <w:basedOn w:val="1"/>
    <w:unhideWhenUsed/>
    <w:qFormat/>
    <w:uiPriority w:val="0"/>
    <w:pPr>
      <w:spacing w:line="557" w:lineRule="exact"/>
      <w:ind w:firstLine="1666"/>
    </w:pPr>
  </w:style>
  <w:style w:type="paragraph" w:customStyle="1" w:styleId="241">
    <w:name w:val="Style59"/>
    <w:basedOn w:val="1"/>
    <w:unhideWhenUsed/>
    <w:qFormat/>
    <w:uiPriority w:val="0"/>
  </w:style>
  <w:style w:type="paragraph" w:customStyle="1" w:styleId="242">
    <w:name w:val="表格内容"/>
    <w:basedOn w:val="18"/>
    <w:qFormat/>
    <w:uiPriority w:val="0"/>
    <w:pPr>
      <w:suppressLineNumbers/>
      <w:suppressAutoHyphens/>
      <w:jc w:val="left"/>
    </w:pPr>
    <w:rPr>
      <w:rFonts w:cs="Tahoma"/>
      <w:kern w:val="0"/>
      <w:sz w:val="24"/>
    </w:rPr>
  </w:style>
  <w:style w:type="paragraph" w:customStyle="1" w:styleId="243">
    <w:name w:val="Style4"/>
    <w:basedOn w:val="1"/>
    <w:unhideWhenUsed/>
    <w:qFormat/>
    <w:uiPriority w:val="0"/>
  </w:style>
  <w:style w:type="paragraph" w:customStyle="1" w:styleId="244">
    <w:name w:val="Style63"/>
    <w:basedOn w:val="1"/>
    <w:unhideWhenUsed/>
    <w:qFormat/>
    <w:uiPriority w:val="0"/>
    <w:pPr>
      <w:spacing w:line="564" w:lineRule="exact"/>
      <w:ind w:firstLine="682"/>
    </w:pPr>
  </w:style>
  <w:style w:type="paragraph" w:customStyle="1" w:styleId="245">
    <w:name w:val="Normal_18_7"/>
    <w:qFormat/>
    <w:uiPriority w:val="0"/>
    <w:pPr>
      <w:widowControl w:val="0"/>
      <w:jc w:val="both"/>
    </w:pPr>
    <w:rPr>
      <w:rFonts w:ascii="等线" w:hAnsi="等线" w:eastAsia="等线" w:cs="Times New Roman"/>
      <w:lang w:val="en-US" w:eastAsia="zh-CN" w:bidi="ar-SA"/>
    </w:rPr>
  </w:style>
  <w:style w:type="paragraph" w:customStyle="1" w:styleId="246">
    <w:name w:val="Style10"/>
    <w:basedOn w:val="1"/>
    <w:unhideWhenUsed/>
    <w:qFormat/>
    <w:uiPriority w:val="0"/>
    <w:pPr>
      <w:spacing w:line="538" w:lineRule="exact"/>
    </w:pPr>
  </w:style>
  <w:style w:type="paragraph" w:customStyle="1" w:styleId="247">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24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49">
    <w:name w:val="附录标识"/>
    <w:basedOn w:val="224"/>
    <w:qFormat/>
    <w:uiPriority w:val="0"/>
    <w:pPr>
      <w:tabs>
        <w:tab w:val="left" w:pos="6405"/>
        <w:tab w:val="clear" w:pos="360"/>
        <w:tab w:val="clear" w:pos="720"/>
      </w:tabs>
      <w:spacing w:after="200"/>
    </w:pPr>
    <w:rPr>
      <w:sz w:val="21"/>
    </w:rPr>
  </w:style>
  <w:style w:type="paragraph" w:customStyle="1" w:styleId="250">
    <w:name w:val="Normal_18_5"/>
    <w:qFormat/>
    <w:uiPriority w:val="0"/>
    <w:pPr>
      <w:widowControl w:val="0"/>
      <w:jc w:val="both"/>
    </w:pPr>
    <w:rPr>
      <w:rFonts w:ascii="等线" w:hAnsi="等线" w:eastAsia="等线" w:cs="Times New Roman"/>
      <w:lang w:val="en-US" w:eastAsia="zh-CN" w:bidi="ar-SA"/>
    </w:rPr>
  </w:style>
  <w:style w:type="paragraph" w:customStyle="1" w:styleId="251">
    <w:name w:val="Char1 Char Char Char"/>
    <w:basedOn w:val="1"/>
    <w:qFormat/>
    <w:uiPriority w:val="0"/>
    <w:pPr>
      <w:widowControl/>
      <w:spacing w:after="160" w:line="240" w:lineRule="exact"/>
      <w:jc w:val="left"/>
    </w:pPr>
    <w:rPr>
      <w:kern w:val="0"/>
      <w:sz w:val="24"/>
      <w:szCs w:val="20"/>
    </w:rPr>
  </w:style>
  <w:style w:type="paragraph" w:customStyle="1" w:styleId="252">
    <w:name w:val="Style53"/>
    <w:basedOn w:val="1"/>
    <w:unhideWhenUsed/>
    <w:qFormat/>
    <w:uiPriority w:val="0"/>
    <w:pPr>
      <w:spacing w:line="533" w:lineRule="exact"/>
      <w:ind w:firstLine="581"/>
    </w:pPr>
  </w:style>
  <w:style w:type="paragraph" w:customStyle="1" w:styleId="253">
    <w:name w:val="Style42"/>
    <w:basedOn w:val="1"/>
    <w:unhideWhenUsed/>
    <w:qFormat/>
    <w:uiPriority w:val="0"/>
    <w:pPr>
      <w:spacing w:line="542" w:lineRule="exact"/>
      <w:ind w:firstLine="547"/>
    </w:pPr>
  </w:style>
  <w:style w:type="paragraph" w:customStyle="1" w:styleId="254">
    <w:name w:val="Style68"/>
    <w:basedOn w:val="1"/>
    <w:unhideWhenUsed/>
    <w:qFormat/>
    <w:uiPriority w:val="0"/>
    <w:pPr>
      <w:spacing w:line="547" w:lineRule="exact"/>
    </w:pPr>
  </w:style>
  <w:style w:type="paragraph" w:customStyle="1" w:styleId="255">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56">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5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8">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9">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table" w:customStyle="1" w:styleId="260">
    <w:name w:val="网格型3"/>
    <w:basedOn w:val="4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1">
    <w:name w:val="layui-this"/>
    <w:qFormat/>
    <w:uiPriority w:val="0"/>
    <w:rPr>
      <w:bdr w:val="single" w:color="EEEEEE" w:sz="6" w:space="0"/>
      <w:shd w:val="clear" w:color="auto" w:fill="FFFFFF"/>
    </w:rPr>
  </w:style>
  <w:style w:type="character" w:customStyle="1" w:styleId="262">
    <w:name w:val="module-textbox"/>
    <w:qFormat/>
    <w:uiPriority w:val="0"/>
  </w:style>
  <w:style w:type="character" w:customStyle="1" w:styleId="263">
    <w:name w:val="mt-enabled"/>
    <w:qFormat/>
    <w:uiPriority w:val="0"/>
    <w:rPr>
      <w:bdr w:val="single" w:color="E0E0E0" w:sz="6" w:space="0"/>
      <w:shd w:val="clear" w:color="auto" w:fill="FFFFFF"/>
    </w:rPr>
  </w:style>
  <w:style w:type="character" w:customStyle="1" w:styleId="264">
    <w:name w:val="first-child"/>
    <w:qFormat/>
    <w:uiPriority w:val="0"/>
  </w:style>
  <w:style w:type="character" w:customStyle="1" w:styleId="265">
    <w:name w:val="error2"/>
    <w:qFormat/>
    <w:uiPriority w:val="0"/>
    <w:rPr>
      <w:bdr w:val="single" w:color="FF0000" w:sz="6" w:space="0"/>
      <w:shd w:val="clear" w:color="auto" w:fill="FECCCF"/>
    </w:rPr>
  </w:style>
  <w:style w:type="character" w:customStyle="1" w:styleId="266">
    <w:name w:val="success"/>
    <w:qFormat/>
    <w:uiPriority w:val="0"/>
    <w:rPr>
      <w:bdr w:val="single" w:color="008000" w:sz="6" w:space="0"/>
      <w:shd w:val="clear" w:color="auto" w:fill="E0FFE0"/>
    </w:rPr>
  </w:style>
  <w:style w:type="character" w:customStyle="1" w:styleId="267">
    <w:name w:val="active2"/>
    <w:qFormat/>
    <w:uiPriority w:val="0"/>
    <w:rPr>
      <w:color w:val="FF0000"/>
    </w:rPr>
  </w:style>
  <w:style w:type="character" w:customStyle="1" w:styleId="268">
    <w:name w:val="hover9"/>
    <w:qFormat/>
    <w:uiPriority w:val="0"/>
    <w:rPr>
      <w:color w:val="FF0000"/>
    </w:rPr>
  </w:style>
  <w:style w:type="paragraph" w:customStyle="1" w:styleId="269">
    <w:name w:val="z-窗体顶端1"/>
    <w:basedOn w:val="1"/>
    <w:next w:val="1"/>
    <w:link w:val="270"/>
    <w:qFormat/>
    <w:uiPriority w:val="0"/>
    <w:pPr>
      <w:pBdr>
        <w:bottom w:val="single" w:color="auto" w:sz="6" w:space="1"/>
      </w:pBdr>
      <w:jc w:val="center"/>
    </w:pPr>
    <w:rPr>
      <w:rFonts w:ascii="Arial"/>
      <w:vanish/>
      <w:sz w:val="16"/>
    </w:rPr>
  </w:style>
  <w:style w:type="character" w:customStyle="1" w:styleId="270">
    <w:name w:val="z-窗体顶端 字符"/>
    <w:basedOn w:val="46"/>
    <w:link w:val="269"/>
    <w:qFormat/>
    <w:uiPriority w:val="0"/>
    <w:rPr>
      <w:rFonts w:ascii="Arial" w:hAnsi="Times New Roman" w:eastAsia="宋体" w:cs="Times New Roman"/>
      <w:vanish/>
      <w:sz w:val="16"/>
      <w:szCs w:val="24"/>
    </w:rPr>
  </w:style>
  <w:style w:type="paragraph" w:customStyle="1" w:styleId="271">
    <w:name w:val="z-窗体底端1"/>
    <w:basedOn w:val="1"/>
    <w:next w:val="1"/>
    <w:link w:val="272"/>
    <w:qFormat/>
    <w:uiPriority w:val="0"/>
    <w:pPr>
      <w:pBdr>
        <w:top w:val="single" w:color="auto" w:sz="6" w:space="1"/>
      </w:pBdr>
      <w:jc w:val="center"/>
    </w:pPr>
    <w:rPr>
      <w:rFonts w:ascii="Arial"/>
      <w:vanish/>
      <w:sz w:val="16"/>
    </w:rPr>
  </w:style>
  <w:style w:type="character" w:customStyle="1" w:styleId="272">
    <w:name w:val="z-窗体底端 字符"/>
    <w:basedOn w:val="46"/>
    <w:link w:val="271"/>
    <w:qFormat/>
    <w:uiPriority w:val="0"/>
    <w:rPr>
      <w:rFonts w:ascii="Arial" w:hAnsi="Times New Roman" w:eastAsia="宋体" w:cs="Times New Roman"/>
      <w:vanish/>
      <w:sz w:val="16"/>
      <w:szCs w:val="24"/>
    </w:rPr>
  </w:style>
  <w:style w:type="character" w:customStyle="1" w:styleId="273">
    <w:name w:val="active"/>
    <w:qFormat/>
    <w:uiPriority w:val="0"/>
    <w:rPr>
      <w:color w:val="FF0000"/>
    </w:rPr>
  </w:style>
  <w:style w:type="character" w:customStyle="1" w:styleId="274">
    <w:name w:val="hover"/>
    <w:qFormat/>
    <w:uiPriority w:val="0"/>
    <w:rPr>
      <w:color w:val="FF0000"/>
    </w:rPr>
  </w:style>
  <w:style w:type="paragraph" w:customStyle="1" w:styleId="275">
    <w:name w:val="Table Paragraph"/>
    <w:basedOn w:val="1"/>
    <w:qFormat/>
    <w:uiPriority w:val="1"/>
  </w:style>
  <w:style w:type="character" w:customStyle="1" w:styleId="276">
    <w:name w:val="fontstyle01"/>
    <w:qFormat/>
    <w:uiPriority w:val="0"/>
    <w:rPr>
      <w:rFonts w:hint="eastAsia" w:ascii="宋体" w:hAnsi="宋体" w:eastAsia="宋体"/>
      <w:color w:val="000000"/>
      <w:sz w:val="22"/>
      <w:szCs w:val="22"/>
    </w:rPr>
  </w:style>
  <w:style w:type="paragraph" w:customStyle="1" w:styleId="277">
    <w:name w:val="标题 21"/>
    <w:basedOn w:val="1"/>
    <w:next w:val="278"/>
    <w:qFormat/>
    <w:uiPriority w:val="0"/>
    <w:pPr>
      <w:spacing w:before="240" w:line="300" w:lineRule="auto"/>
      <w:outlineLvl w:val="1"/>
    </w:pPr>
    <w:rPr>
      <w:rFonts w:ascii="宋体" w:hAnsi="宋体"/>
      <w:b/>
      <w:snapToGrid w:val="0"/>
      <w:kern w:val="0"/>
      <w:sz w:val="28"/>
    </w:rPr>
  </w:style>
  <w:style w:type="paragraph" w:customStyle="1" w:styleId="278">
    <w:name w:val="正文缩进1"/>
    <w:basedOn w:val="1"/>
    <w:qFormat/>
    <w:uiPriority w:val="0"/>
    <w:pPr>
      <w:tabs>
        <w:tab w:val="left" w:pos="720"/>
      </w:tabs>
      <w:ind w:left="624" w:hanging="624"/>
      <w:textAlignment w:val="baseline"/>
    </w:pPr>
    <w:rPr>
      <w:rFonts w:hint="eastAsia" w:ascii="宋体"/>
    </w:rPr>
  </w:style>
  <w:style w:type="paragraph" w:customStyle="1" w:styleId="279">
    <w:name w:val="WPSOffice手动目录 1"/>
    <w:qFormat/>
    <w:uiPriority w:val="0"/>
    <w:rPr>
      <w:rFonts w:ascii="Times New Roman" w:hAnsi="Times New Roman" w:eastAsia="宋体" w:cs="Times New Roman"/>
      <w:lang w:val="en-US" w:eastAsia="zh-CN" w:bidi="ar-SA"/>
    </w:rPr>
  </w:style>
  <w:style w:type="paragraph" w:customStyle="1" w:styleId="280">
    <w:name w:val="列出段落1"/>
    <w:basedOn w:val="1"/>
    <w:qFormat/>
    <w:uiPriority w:val="1"/>
    <w:pPr>
      <w:ind w:left="1060" w:firstLine="480"/>
    </w:pPr>
  </w:style>
  <w:style w:type="character" w:customStyle="1" w:styleId="281">
    <w:name w:val="Char Char1"/>
    <w:link w:val="282"/>
    <w:qFormat/>
    <w:uiPriority w:val="0"/>
    <w:rPr>
      <w:b/>
      <w:sz w:val="28"/>
    </w:rPr>
  </w:style>
  <w:style w:type="paragraph" w:customStyle="1" w:styleId="282">
    <w:name w:val="批注主题1"/>
    <w:basedOn w:val="15"/>
    <w:next w:val="15"/>
    <w:link w:val="281"/>
    <w:qFormat/>
    <w:uiPriority w:val="0"/>
    <w:pPr>
      <w:tabs>
        <w:tab w:val="left" w:pos="560"/>
        <w:tab w:val="center" w:pos="8400"/>
      </w:tabs>
    </w:pPr>
    <w:rPr>
      <w:rFonts w:asciiTheme="minorHAnsi" w:hAnsiTheme="minorHAnsi" w:eastAsiaTheme="minorEastAsia" w:cstheme="minorBidi"/>
      <w:b/>
      <w:sz w:val="28"/>
      <w:szCs w:val="22"/>
    </w:rPr>
  </w:style>
  <w:style w:type="character" w:customStyle="1" w:styleId="283">
    <w:name w:val="不明显参考1"/>
    <w:qFormat/>
    <w:uiPriority w:val="0"/>
    <w:rPr>
      <w:smallCaps/>
      <w:color w:val="C0504D"/>
      <w:u w:val="single"/>
    </w:rPr>
  </w:style>
  <w:style w:type="character" w:customStyle="1" w:styleId="284">
    <w:name w:val="正文文本首行缩进 2 字符1"/>
    <w:qFormat/>
    <w:uiPriority w:val="0"/>
    <w:rPr>
      <w:kern w:val="2"/>
      <w:sz w:val="21"/>
    </w:rPr>
  </w:style>
  <w:style w:type="character" w:customStyle="1" w:styleId="285">
    <w:name w:val="正文首行缩进 2 Char"/>
    <w:link w:val="43"/>
    <w:qFormat/>
    <w:uiPriority w:val="0"/>
    <w:rPr>
      <w:kern w:val="2"/>
      <w:sz w:val="21"/>
    </w:rPr>
  </w:style>
  <w:style w:type="character" w:customStyle="1" w:styleId="286">
    <w:name w:val="正文缩进 Char"/>
    <w:link w:val="13"/>
    <w:qFormat/>
    <w:uiPriority w:val="99"/>
  </w:style>
  <w:style w:type="paragraph" w:customStyle="1" w:styleId="287">
    <w:name w:val="Normal DS"/>
    <w:basedOn w:val="1"/>
    <w:qFormat/>
    <w:uiPriority w:val="99"/>
    <w:pPr>
      <w:widowControl/>
      <w:spacing w:after="260" w:line="260" w:lineRule="atLeast"/>
      <w:jc w:val="left"/>
    </w:pPr>
    <w:rPr>
      <w:rFonts w:ascii="Arial" w:hAnsi="Arial" w:eastAsia="仿宋" w:cs="Arial"/>
      <w:kern w:val="0"/>
      <w:sz w:val="20"/>
      <w:szCs w:val="22"/>
      <w:lang w:eastAsia="en-US"/>
    </w:rPr>
  </w:style>
  <w:style w:type="character" w:customStyle="1" w:styleId="288">
    <w:name w:val="font51"/>
    <w:basedOn w:val="46"/>
    <w:uiPriority w:val="0"/>
    <w:rPr>
      <w:rFonts w:hint="eastAsia" w:ascii="宋体" w:hAnsi="宋体" w:eastAsia="宋体" w:cs="宋体"/>
      <w:b/>
      <w:bCs/>
      <w:color w:val="000000"/>
      <w:sz w:val="22"/>
      <w:szCs w:val="22"/>
      <w:u w:val="none"/>
    </w:rPr>
  </w:style>
  <w:style w:type="character" w:customStyle="1" w:styleId="289">
    <w:name w:val="font81"/>
    <w:basedOn w:val="46"/>
    <w:uiPriority w:val="0"/>
    <w:rPr>
      <w:rFonts w:hint="eastAsia" w:ascii="宋体" w:hAnsi="宋体" w:eastAsia="宋体" w:cs="宋体"/>
      <w:b/>
      <w:bCs/>
      <w:color w:val="000000"/>
      <w:sz w:val="12"/>
      <w:szCs w:val="1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810FAE-36AA-4971-835B-F6F1A300BEE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75</Pages>
  <Words>34230</Words>
  <Characters>35871</Characters>
  <Lines>186</Lines>
  <Paragraphs>52</Paragraphs>
  <TotalTime>16</TotalTime>
  <ScaleCrop>false</ScaleCrop>
  <LinksUpToDate>false</LinksUpToDate>
  <CharactersWithSpaces>37636</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2023-03-30T05:15:00Z</dcterms:created>
  <dc:creator>admin</dc:creator>
  <cp:lastModifiedBy>彭光静</cp:lastModifiedBy>
  <cp:lastPrinted>2023-06-07T06:23:00Z</cp:lastPrinted>
  <dcterms:modified xsi:type="dcterms:W3CDTF">2023-11-02T01:25:45Z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337C1F2CF42A47648C4C850F9C5ECD74</vt:lpwstr>
  </property>
</Properties>
</file>