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35"/>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长沙市轨道交通1号线2023年度运营期中信广场至尚双塘区间加装全封闭式声屏障施工</w:t>
      </w:r>
      <w:r>
        <w:rPr>
          <w:rFonts w:hint="eastAsia" w:ascii="宋体" w:hAnsi="宋体" w:eastAsia="宋体" w:cs="宋体"/>
          <w:b/>
          <w:bCs/>
          <w:color w:val="auto"/>
          <w:sz w:val="32"/>
          <w:szCs w:val="32"/>
          <w:highlight w:val="none"/>
          <w:lang w:eastAsia="zh-CN"/>
        </w:rPr>
        <w:t>监理</w:t>
      </w:r>
      <w:r>
        <w:rPr>
          <w:rFonts w:hint="eastAsia" w:ascii="宋体" w:hAnsi="宋体" w:eastAsia="宋体" w:cs="宋体"/>
          <w:b/>
          <w:bCs/>
          <w:color w:val="auto"/>
          <w:sz w:val="32"/>
          <w:szCs w:val="32"/>
          <w:highlight w:val="none"/>
        </w:rPr>
        <w:t>项目</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jc w:val="center"/>
        <w:rPr>
          <w:color w:val="000000" w:themeColor="text1"/>
          <w:sz w:val="22"/>
          <w:szCs w:val="22"/>
          <w:highlight w:val="none"/>
          <w14:textFill>
            <w14:solidFill>
              <w14:schemeClr w14:val="tx1"/>
            </w14:solidFill>
          </w14:textFill>
        </w:rPr>
      </w:pPr>
      <w:r>
        <w:rPr>
          <w:rFonts w:hint="eastAsia" w:ascii="黑体" w:hAnsi="黑体" w:eastAsia="黑体"/>
          <w:color w:val="000000" w:themeColor="text1"/>
          <w:sz w:val="72"/>
          <w:szCs w:val="72"/>
          <w:highlight w:val="none"/>
          <w14:textFill>
            <w14:solidFill>
              <w14:schemeClr w14:val="tx1"/>
            </w14:solidFill>
          </w14:textFill>
        </w:rPr>
        <w:t>竞 争 性 采 购 文 件</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spacing w:line="360" w:lineRule="auto"/>
        <w:ind w:firstLine="1960" w:firstLineChars="700"/>
        <w:rPr>
          <w:rFonts w:hint="eastAsia" w:ascii="Times New Roman" w:hAnsi="Times New Roman" w:eastAsia="黑体" w:cs="Times New Roman"/>
          <w:color w:val="000000" w:themeColor="text1"/>
          <w:sz w:val="28"/>
          <w:szCs w:val="28"/>
          <w:highlight w:val="none"/>
          <w:u w:val="single"/>
          <w14:textFill>
            <w14:solidFill>
              <w14:schemeClr w14:val="tx1"/>
            </w14:solidFill>
          </w14:textFill>
        </w:rPr>
      </w:pPr>
      <w:r>
        <w:rPr>
          <w:rFonts w:hint="eastAsia" w:eastAsia="黑体"/>
          <w:color w:val="000000" w:themeColor="text1"/>
          <w:sz w:val="28"/>
          <w:szCs w:val="28"/>
          <w:highlight w:val="none"/>
          <w14:textFill>
            <w14:solidFill>
              <w14:schemeClr w14:val="tx1"/>
            </w14:solidFill>
          </w14:textFill>
        </w:rPr>
        <w:t xml:space="preserve">采 购 </w:t>
      </w:r>
      <w:r>
        <w:rPr>
          <w:rFonts w:hint="eastAsia" w:ascii="黑体" w:hAnsi="黑体" w:eastAsia="黑体"/>
          <w:color w:val="000000" w:themeColor="text1"/>
          <w:sz w:val="28"/>
          <w:szCs w:val="28"/>
          <w:highlight w:val="none"/>
          <w14:textFill>
            <w14:solidFill>
              <w14:schemeClr w14:val="tx1"/>
            </w14:solidFill>
          </w14:textFill>
        </w:rPr>
        <w:t>人：</w:t>
      </w:r>
      <w:r>
        <w:rPr>
          <w:rFonts w:hint="eastAsia" w:ascii="Times New Roman" w:hAnsi="Times New Roman" w:eastAsia="黑体" w:cs="Times New Roman"/>
          <w:color w:val="000000" w:themeColor="text1"/>
          <w:sz w:val="28"/>
          <w:szCs w:val="28"/>
          <w:highlight w:val="none"/>
          <w:u w:val="single"/>
          <w14:textFill>
            <w14:solidFill>
              <w14:schemeClr w14:val="tx1"/>
            </w14:solidFill>
          </w14:textFill>
        </w:rPr>
        <w:t>长沙市轨道交通</w:t>
      </w:r>
      <w:r>
        <w:rPr>
          <w:rFonts w:hint="eastAsia" w:ascii="Times New Roman" w:hAnsi="Times New Roman" w:eastAsia="黑体" w:cs="Times New Roman"/>
          <w:color w:val="000000" w:themeColor="text1"/>
          <w:sz w:val="28"/>
          <w:szCs w:val="28"/>
          <w:highlight w:val="none"/>
          <w:u w:val="single"/>
          <w:lang w:val="en-US" w:eastAsia="zh-CN"/>
          <w14:textFill>
            <w14:solidFill>
              <w14:schemeClr w14:val="tx1"/>
            </w14:solidFill>
          </w14:textFill>
        </w:rPr>
        <w:t>一</w:t>
      </w:r>
      <w:r>
        <w:rPr>
          <w:rFonts w:hint="eastAsia" w:ascii="Times New Roman" w:hAnsi="Times New Roman" w:eastAsia="黑体" w:cs="Times New Roman"/>
          <w:color w:val="000000" w:themeColor="text1"/>
          <w:sz w:val="28"/>
          <w:szCs w:val="28"/>
          <w:highlight w:val="none"/>
          <w:u w:val="single"/>
          <w14:textFill>
            <w14:solidFill>
              <w14:schemeClr w14:val="tx1"/>
            </w14:solidFill>
          </w14:textFill>
        </w:rPr>
        <w:t>号线建设发展有限公司</w:t>
      </w:r>
    </w:p>
    <w:p>
      <w:pPr>
        <w:spacing w:line="540" w:lineRule="exact"/>
        <w:ind w:firstLine="1960" w:firstLineChars="700"/>
        <w:rPr>
          <w:rFonts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日</w:t>
      </w:r>
      <w:r>
        <w:rPr>
          <w:rFonts w:hint="eastAsia" w:eastAsia="黑体"/>
          <w:color w:val="000000" w:themeColor="text1"/>
          <w:sz w:val="28"/>
          <w:szCs w:val="28"/>
          <w:highlight w:val="none"/>
          <w14:textFill>
            <w14:solidFill>
              <w14:schemeClr w14:val="tx1"/>
            </w14:solidFill>
          </w14:textFill>
        </w:rPr>
        <w:t xml:space="preserve">    </w:t>
      </w:r>
      <w:r>
        <w:rPr>
          <w:rFonts w:hint="eastAsia" w:ascii="黑体" w:hAnsi="黑体" w:eastAsia="黑体"/>
          <w:color w:val="000000" w:themeColor="text1"/>
          <w:sz w:val="28"/>
          <w:szCs w:val="28"/>
          <w:highlight w:val="none"/>
          <w14:textFill>
            <w14:solidFill>
              <w14:schemeClr w14:val="tx1"/>
            </w14:solidFill>
          </w14:textFill>
        </w:rPr>
        <w:t>期：</w:t>
      </w:r>
      <w:r>
        <w:rPr>
          <w:rFonts w:hint="eastAsia" w:ascii="黑体" w:hAnsi="黑体" w:eastAsia="黑体"/>
          <w:color w:val="000000" w:themeColor="text1"/>
          <w:sz w:val="28"/>
          <w:szCs w:val="28"/>
          <w:highlight w:val="none"/>
          <w:lang w:val="en-US" w:eastAsia="zh-CN"/>
          <w14:textFill>
            <w14:solidFill>
              <w14:schemeClr w14:val="tx1"/>
            </w14:solidFill>
          </w14:textFill>
        </w:rPr>
        <w:t xml:space="preserve"> </w:t>
      </w:r>
      <w:r>
        <w:rPr>
          <w:rFonts w:hint="eastAsia" w:eastAsia="黑体"/>
          <w:color w:val="000000" w:themeColor="text1"/>
          <w:sz w:val="28"/>
          <w:szCs w:val="28"/>
          <w:highlight w:val="none"/>
          <w:u w:val="single"/>
          <w:lang w:val="en-US" w:eastAsia="zh-CN"/>
          <w14:textFill>
            <w14:solidFill>
              <w14:schemeClr w14:val="tx1"/>
            </w14:solidFill>
          </w14:textFill>
        </w:rPr>
        <w:t>2023</w:t>
      </w:r>
      <w:r>
        <w:rPr>
          <w:rFonts w:hint="eastAsia" w:ascii="黑体" w:hAnsi="黑体" w:eastAsia="黑体"/>
          <w:color w:val="000000" w:themeColor="text1"/>
          <w:sz w:val="28"/>
          <w:szCs w:val="28"/>
          <w:highlight w:val="none"/>
          <w14:textFill>
            <w14:solidFill>
              <w14:schemeClr w14:val="tx1"/>
            </w14:solidFill>
          </w14:textFill>
        </w:rPr>
        <w:t>年</w:t>
      </w:r>
      <w:r>
        <w:rPr>
          <w:rFonts w:hint="eastAsia" w:eastAsia="黑体"/>
          <w:color w:val="000000" w:themeColor="text1"/>
          <w:sz w:val="28"/>
          <w:szCs w:val="28"/>
          <w:highlight w:val="none"/>
          <w:u w:val="single"/>
          <w:lang w:val="en-US" w:eastAsia="zh-CN"/>
          <w14:textFill>
            <w14:solidFill>
              <w14:schemeClr w14:val="tx1"/>
            </w14:solidFill>
          </w14:textFill>
        </w:rPr>
        <w:t>09</w:t>
      </w:r>
      <w:r>
        <w:rPr>
          <w:rFonts w:hint="eastAsia" w:ascii="黑体" w:hAnsi="黑体" w:eastAsia="黑体"/>
          <w:color w:val="000000" w:themeColor="text1"/>
          <w:sz w:val="28"/>
          <w:szCs w:val="28"/>
          <w:highlight w:val="none"/>
          <w14:textFill>
            <w14:solidFill>
              <w14:schemeClr w14:val="tx1"/>
            </w14:solidFill>
          </w14:textFill>
        </w:rPr>
        <w:t>月</w:t>
      </w:r>
      <w:bookmarkStart w:id="92" w:name="_GoBack"/>
      <w:bookmarkEnd w:id="92"/>
    </w:p>
    <w:p>
      <w:pPr>
        <w:pStyle w:val="2"/>
        <w:ind w:firstLine="440"/>
        <w:rPr>
          <w:color w:val="000000" w:themeColor="text1"/>
          <w:sz w:val="22"/>
          <w:szCs w:val="22"/>
          <w:highlight w:val="none"/>
          <w14:textFill>
            <w14:solidFill>
              <w14:schemeClr w14:val="tx1"/>
            </w14:solidFill>
          </w14:textFill>
        </w:rPr>
      </w:pPr>
    </w:p>
    <w:p>
      <w:pPr>
        <w:ind w:firstLine="435"/>
        <w:rPr>
          <w:rFonts w:ascii="华文中宋" w:hAnsi="华文中宋" w:eastAsia="华文中宋"/>
          <w:b/>
          <w:color w:val="000000" w:themeColor="text1"/>
          <w:sz w:val="52"/>
          <w:szCs w:val="52"/>
          <w:highlight w:val="none"/>
          <w14:textFill>
            <w14:solidFill>
              <w14:schemeClr w14:val="tx1"/>
            </w14:solidFill>
          </w14:textFill>
        </w:rPr>
      </w:pPr>
    </w:p>
    <w:p>
      <w:pPr>
        <w:pStyle w:val="25"/>
        <w:adjustRightInd w:val="0"/>
        <w:snapToGrid w:val="0"/>
        <w:spacing w:line="360" w:lineRule="auto"/>
        <w:rPr>
          <w:rFonts w:ascii="黑体" w:hAnsi="黑体" w:eastAsia="黑体" w:cs="宋体"/>
          <w:b/>
          <w:color w:val="000000" w:themeColor="text1"/>
          <w:spacing w:val="160"/>
          <w:sz w:val="32"/>
          <w:szCs w:val="32"/>
          <w:highlight w:val="none"/>
          <w14:textFill>
            <w14:solidFill>
              <w14:schemeClr w14:val="tx1"/>
            </w14:solidFill>
          </w14:textFill>
        </w:rPr>
        <w:sectPr>
          <w:footerReference r:id="rId3" w:type="default"/>
          <w:pgSz w:w="11906" w:h="16838"/>
          <w:pgMar w:top="1440" w:right="1361" w:bottom="1440" w:left="1474" w:header="851" w:footer="992" w:gutter="0"/>
          <w:pgNumType w:start="1"/>
          <w:cols w:space="720" w:num="1"/>
          <w:docGrid w:type="lines" w:linePitch="312" w:charSpace="0"/>
        </w:sectPr>
      </w:pPr>
    </w:p>
    <w:p>
      <w:pPr>
        <w:pStyle w:val="25"/>
        <w:adjustRightInd w:val="0"/>
        <w:snapToGrid w:val="0"/>
        <w:spacing w:line="360" w:lineRule="auto"/>
        <w:jc w:val="center"/>
        <w:rPr>
          <w:rFonts w:ascii="黑体" w:hAnsi="黑体" w:eastAsia="黑体" w:cs="宋体"/>
          <w:b/>
          <w:color w:val="000000" w:themeColor="text1"/>
          <w:spacing w:val="160"/>
          <w:sz w:val="32"/>
          <w:szCs w:val="32"/>
          <w:highlight w:val="none"/>
          <w14:textFill>
            <w14:solidFill>
              <w14:schemeClr w14:val="tx1"/>
            </w14:solidFill>
          </w14:textFill>
        </w:rPr>
      </w:pPr>
      <w:r>
        <w:rPr>
          <w:rFonts w:hint="eastAsia" w:ascii="黑体" w:hAnsi="黑体" w:eastAsia="黑体" w:cs="宋体"/>
          <w:b/>
          <w:color w:val="000000" w:themeColor="text1"/>
          <w:spacing w:val="160"/>
          <w:sz w:val="32"/>
          <w:szCs w:val="32"/>
          <w:highlight w:val="none"/>
          <w14:textFill>
            <w14:solidFill>
              <w14:schemeClr w14:val="tx1"/>
            </w14:solidFill>
          </w14:textFill>
        </w:rPr>
        <w:t>目录</w:t>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highlight w:val="none"/>
        </w:rPr>
        <w:instrText xml:space="preserve"> HYPERLINK \l _Toc32055 </w:instrText>
      </w:r>
      <w:r>
        <w:rPr>
          <w:highlight w:val="none"/>
        </w:rPr>
        <w:fldChar w:fldCharType="separate"/>
      </w:r>
      <w:r>
        <w:rPr>
          <w:rFonts w:hint="eastAsia" w:ascii="黑体" w:hAnsi="黑体" w:eastAsia="黑体" w:cs="黑体"/>
          <w:szCs w:val="32"/>
          <w:highlight w:val="none"/>
        </w:rPr>
        <w:t>第一章 竞争性采购公告</w:t>
      </w:r>
      <w:r>
        <w:rPr>
          <w:highlight w:val="none"/>
        </w:rPr>
        <w:tab/>
      </w:r>
      <w:r>
        <w:rPr>
          <w:highlight w:val="none"/>
        </w:rPr>
        <w:fldChar w:fldCharType="begin"/>
      </w:r>
      <w:r>
        <w:rPr>
          <w:highlight w:val="none"/>
        </w:rPr>
        <w:instrText xml:space="preserve"> PAGEREF _Toc32055 \h </w:instrText>
      </w:r>
      <w:r>
        <w:rPr>
          <w:highlight w:val="none"/>
        </w:rPr>
        <w:fldChar w:fldCharType="separate"/>
      </w:r>
      <w:r>
        <w:rPr>
          <w:highlight w:val="none"/>
        </w:rPr>
        <w:t>1</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_Toc14696 </w:instrText>
      </w:r>
      <w:r>
        <w:rPr>
          <w:highlight w:val="none"/>
        </w:rPr>
        <w:fldChar w:fldCharType="separate"/>
      </w:r>
      <w:r>
        <w:rPr>
          <w:rFonts w:hint="eastAsia" w:ascii="黑体" w:hAnsi="黑体" w:eastAsia="黑体" w:cs="黑体"/>
          <w:szCs w:val="32"/>
          <w:highlight w:val="none"/>
        </w:rPr>
        <w:t>第二章 竞争性采购须知</w:t>
      </w:r>
      <w:r>
        <w:rPr>
          <w:highlight w:val="none"/>
        </w:rPr>
        <w:tab/>
      </w:r>
      <w:r>
        <w:rPr>
          <w:highlight w:val="none"/>
        </w:rPr>
        <w:fldChar w:fldCharType="begin"/>
      </w:r>
      <w:r>
        <w:rPr>
          <w:highlight w:val="none"/>
        </w:rPr>
        <w:instrText xml:space="preserve"> PAGEREF _Toc14696 \h </w:instrText>
      </w:r>
      <w:r>
        <w:rPr>
          <w:highlight w:val="none"/>
        </w:rPr>
        <w:fldChar w:fldCharType="separate"/>
      </w:r>
      <w:r>
        <w:rPr>
          <w:highlight w:val="none"/>
        </w:rPr>
        <w:t>7</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_Toc29351 </w:instrText>
      </w:r>
      <w:r>
        <w:rPr>
          <w:highlight w:val="none"/>
        </w:rPr>
        <w:fldChar w:fldCharType="separate"/>
      </w:r>
      <w:r>
        <w:rPr>
          <w:rFonts w:hint="eastAsia" w:ascii="黑体" w:hAnsi="黑体" w:eastAsia="黑体" w:cs="黑体"/>
          <w:bCs/>
          <w:szCs w:val="32"/>
          <w:highlight w:val="none"/>
        </w:rPr>
        <w:t>第三章 评审办法及标准</w:t>
      </w:r>
      <w:r>
        <w:rPr>
          <w:highlight w:val="none"/>
        </w:rPr>
        <w:tab/>
      </w:r>
      <w:r>
        <w:rPr>
          <w:highlight w:val="none"/>
        </w:rPr>
        <w:fldChar w:fldCharType="begin"/>
      </w:r>
      <w:r>
        <w:rPr>
          <w:highlight w:val="none"/>
        </w:rPr>
        <w:instrText xml:space="preserve"> PAGEREF _Toc29351 \h </w:instrText>
      </w:r>
      <w:r>
        <w:rPr>
          <w:highlight w:val="none"/>
        </w:rPr>
        <w:fldChar w:fldCharType="separate"/>
      </w:r>
      <w:r>
        <w:rPr>
          <w:highlight w:val="none"/>
        </w:rPr>
        <w:t>23</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_Toc7076 </w:instrText>
      </w:r>
      <w:r>
        <w:rPr>
          <w:highlight w:val="none"/>
        </w:rPr>
        <w:fldChar w:fldCharType="separate"/>
      </w:r>
      <w:r>
        <w:rPr>
          <w:rFonts w:hint="eastAsia" w:ascii="黑体" w:eastAsia="黑体"/>
          <w:szCs w:val="32"/>
          <w:highlight w:val="none"/>
        </w:rPr>
        <w:t>第四章 合同条款及格式</w:t>
      </w:r>
      <w:r>
        <w:rPr>
          <w:rFonts w:hint="eastAsia" w:ascii="黑体" w:hAnsi="Times New Roman" w:eastAsia="黑体" w:cs="Times New Roman"/>
          <w:bCs/>
          <w:kern w:val="2"/>
          <w:szCs w:val="32"/>
          <w:highlight w:val="none"/>
          <w:lang w:val="en-US" w:eastAsia="zh-CN" w:bidi="ar-SA"/>
        </w:rPr>
        <w:t>（另册）</w:t>
      </w:r>
      <w:r>
        <w:rPr>
          <w:highlight w:val="none"/>
        </w:rPr>
        <w:tab/>
      </w:r>
      <w:r>
        <w:rPr>
          <w:highlight w:val="none"/>
        </w:rPr>
        <w:fldChar w:fldCharType="begin"/>
      </w:r>
      <w:r>
        <w:rPr>
          <w:highlight w:val="none"/>
        </w:rPr>
        <w:instrText xml:space="preserve"> PAGEREF _Toc7076 \h </w:instrText>
      </w:r>
      <w:r>
        <w:rPr>
          <w:highlight w:val="none"/>
        </w:rPr>
        <w:fldChar w:fldCharType="separate"/>
      </w:r>
      <w:r>
        <w:rPr>
          <w:highlight w:val="none"/>
        </w:rPr>
        <w:t>29</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_Toc2030 </w:instrText>
      </w:r>
      <w:r>
        <w:rPr>
          <w:highlight w:val="none"/>
        </w:rPr>
        <w:fldChar w:fldCharType="separate"/>
      </w:r>
      <w:r>
        <w:rPr>
          <w:rFonts w:hint="eastAsia" w:ascii="黑体" w:hAnsi="Times New Roman" w:eastAsia="黑体" w:cs="Times New Roman"/>
          <w:bCs/>
          <w:kern w:val="2"/>
          <w:szCs w:val="32"/>
          <w:highlight w:val="none"/>
          <w:lang w:val="en-US" w:eastAsia="zh-CN" w:bidi="ar-SA"/>
        </w:rPr>
        <w:t>第五章 用户需求书（另册）</w:t>
      </w:r>
      <w:r>
        <w:rPr>
          <w:highlight w:val="none"/>
        </w:rPr>
        <w:tab/>
      </w:r>
      <w:r>
        <w:rPr>
          <w:highlight w:val="none"/>
        </w:rPr>
        <w:fldChar w:fldCharType="begin"/>
      </w:r>
      <w:r>
        <w:rPr>
          <w:highlight w:val="none"/>
        </w:rPr>
        <w:instrText xml:space="preserve"> PAGEREF _Toc2030 \h </w:instrText>
      </w:r>
      <w:r>
        <w:rPr>
          <w:highlight w:val="none"/>
        </w:rPr>
        <w:fldChar w:fldCharType="separate"/>
      </w:r>
      <w:r>
        <w:rPr>
          <w:highlight w:val="none"/>
        </w:rPr>
        <w:t>30</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_Toc7423 </w:instrText>
      </w:r>
      <w:r>
        <w:rPr>
          <w:highlight w:val="none"/>
        </w:rPr>
        <w:fldChar w:fldCharType="separate"/>
      </w:r>
      <w:r>
        <w:rPr>
          <w:rFonts w:hint="eastAsia" w:ascii="黑体" w:eastAsia="黑体"/>
          <w:szCs w:val="32"/>
          <w:highlight w:val="none"/>
        </w:rPr>
        <w:t xml:space="preserve">第六章 </w:t>
      </w:r>
      <w:r>
        <w:rPr>
          <w:rFonts w:hint="eastAsia" w:ascii="黑体" w:hAnsi="Times New Roman" w:eastAsia="黑体" w:cs="Times New Roman"/>
          <w:szCs w:val="32"/>
          <w:highlight w:val="none"/>
        </w:rPr>
        <w:t>竞争性采购最高限价</w:t>
      </w:r>
      <w:r>
        <w:rPr>
          <w:rFonts w:hint="eastAsia" w:ascii="黑体" w:hAnsi="Times New Roman" w:eastAsia="黑体" w:cs="Times New Roman"/>
          <w:bCs/>
          <w:kern w:val="2"/>
          <w:szCs w:val="32"/>
          <w:highlight w:val="none"/>
          <w:lang w:val="en-US" w:eastAsia="zh-CN" w:bidi="ar-SA"/>
        </w:rPr>
        <w:t>（另册）</w:t>
      </w:r>
      <w:r>
        <w:rPr>
          <w:highlight w:val="none"/>
        </w:rPr>
        <w:tab/>
      </w:r>
      <w:r>
        <w:rPr>
          <w:highlight w:val="none"/>
        </w:rPr>
        <w:fldChar w:fldCharType="begin"/>
      </w:r>
      <w:r>
        <w:rPr>
          <w:highlight w:val="none"/>
        </w:rPr>
        <w:instrText xml:space="preserve"> PAGEREF _Toc7423 \h </w:instrText>
      </w:r>
      <w:r>
        <w:rPr>
          <w:highlight w:val="none"/>
        </w:rPr>
        <w:fldChar w:fldCharType="separate"/>
      </w:r>
      <w:r>
        <w:rPr>
          <w:highlight w:val="none"/>
        </w:rPr>
        <w:t>31</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_Toc24815 </w:instrText>
      </w:r>
      <w:r>
        <w:rPr>
          <w:highlight w:val="none"/>
        </w:rPr>
        <w:fldChar w:fldCharType="separate"/>
      </w:r>
      <w:r>
        <w:rPr>
          <w:rFonts w:hint="eastAsia" w:ascii="黑体" w:eastAsia="黑体"/>
          <w:szCs w:val="32"/>
          <w:highlight w:val="none"/>
        </w:rPr>
        <w:t>第</w:t>
      </w:r>
      <w:r>
        <w:rPr>
          <w:rFonts w:hint="eastAsia" w:ascii="黑体" w:eastAsia="黑体"/>
          <w:szCs w:val="32"/>
          <w:highlight w:val="none"/>
          <w:lang w:val="en-US" w:eastAsia="zh-CN"/>
        </w:rPr>
        <w:t>七</w:t>
      </w:r>
      <w:r>
        <w:rPr>
          <w:rFonts w:hint="eastAsia" w:ascii="黑体" w:eastAsia="黑体"/>
          <w:szCs w:val="32"/>
          <w:highlight w:val="none"/>
        </w:rPr>
        <w:t>章 响应文件格式</w:t>
      </w:r>
      <w:r>
        <w:rPr>
          <w:highlight w:val="none"/>
        </w:rPr>
        <w:tab/>
      </w:r>
      <w:r>
        <w:rPr>
          <w:highlight w:val="none"/>
        </w:rPr>
        <w:fldChar w:fldCharType="begin"/>
      </w:r>
      <w:r>
        <w:rPr>
          <w:highlight w:val="none"/>
        </w:rPr>
        <w:instrText xml:space="preserve"> PAGEREF _Toc24815 \h </w:instrText>
      </w:r>
      <w:r>
        <w:rPr>
          <w:highlight w:val="none"/>
        </w:rPr>
        <w:fldChar w:fldCharType="separate"/>
      </w:r>
      <w:r>
        <w:rPr>
          <w:highlight w:val="none"/>
        </w:rPr>
        <w:t>32</w:t>
      </w:r>
      <w:r>
        <w:rPr>
          <w:highlight w:val="none"/>
        </w:rPr>
        <w:fldChar w:fldCharType="end"/>
      </w:r>
      <w:r>
        <w:rPr>
          <w:color w:val="000000" w:themeColor="text1"/>
          <w:highlight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spacing w:line="360" w:lineRule="auto"/>
        <w:rPr>
          <w:rFonts w:ascii="宋体" w:hAnsi="宋体" w:cs="宋体"/>
          <w:b/>
          <w:color w:val="000000" w:themeColor="text1"/>
          <w:sz w:val="24"/>
          <w:highlight w:val="none"/>
          <w14:textFill>
            <w14:solidFill>
              <w14:schemeClr w14:val="tx1"/>
            </w14:solidFill>
          </w14:textFill>
        </w:rPr>
      </w:pPr>
    </w:p>
    <w:p>
      <w:pPr>
        <w:autoSpaceDE w:val="0"/>
        <w:autoSpaceDN w:val="0"/>
        <w:adjustRightInd w:val="0"/>
        <w:snapToGrid w:val="0"/>
        <w:spacing w:line="360" w:lineRule="auto"/>
        <w:rPr>
          <w:rFonts w:ascii="宋体" w:hAnsi="宋体" w:cs="宋体"/>
          <w:b/>
          <w:color w:val="000000" w:themeColor="text1"/>
          <w:sz w:val="24"/>
          <w:highlight w:val="none"/>
          <w14:textFill>
            <w14:solidFill>
              <w14:schemeClr w14:val="tx1"/>
            </w14:solidFill>
          </w14:textFill>
        </w:rPr>
      </w:pPr>
    </w:p>
    <w:p>
      <w:pPr>
        <w:spacing w:line="360" w:lineRule="exact"/>
        <w:rPr>
          <w:rFonts w:ascii="黑体" w:eastAsia="黑体"/>
          <w:b/>
          <w:color w:val="000000" w:themeColor="text1"/>
          <w:sz w:val="24"/>
          <w:highlight w:val="none"/>
          <w14:textFill>
            <w14:solidFill>
              <w14:schemeClr w14:val="tx1"/>
            </w14:solidFill>
          </w14:textFill>
        </w:rPr>
      </w:pPr>
    </w:p>
    <w:p>
      <w:pPr>
        <w:spacing w:line="360" w:lineRule="exact"/>
        <w:jc w:val="center"/>
        <w:rPr>
          <w:rFonts w:ascii="黑体" w:hAnsi="宋体" w:eastAsia="黑体"/>
          <w:b/>
          <w:color w:val="000000" w:themeColor="text1"/>
          <w:sz w:val="32"/>
          <w:szCs w:val="32"/>
          <w:highlight w:val="none"/>
          <w14:textFill>
            <w14:solidFill>
              <w14:schemeClr w14:val="tx1"/>
            </w14:solidFill>
          </w14:textFill>
        </w:rPr>
        <w:sectPr>
          <w:headerReference r:id="rId4" w:type="default"/>
          <w:footerReference r:id="rId5" w:type="default"/>
          <w:pgSz w:w="11906" w:h="16838"/>
          <w:pgMar w:top="1440" w:right="1361" w:bottom="1440" w:left="1474" w:header="851" w:footer="992" w:gutter="0"/>
          <w:pgNumType w:start="1"/>
          <w:cols w:space="720"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center"/>
        <w:textAlignment w:val="auto"/>
        <w:outlineLvl w:val="0"/>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 xml:space="preserve"> </w:t>
      </w:r>
      <w:bookmarkStart w:id="0" w:name="_Toc32055"/>
      <w:bookmarkStart w:id="1" w:name="_Toc28078"/>
      <w:bookmarkStart w:id="2" w:name="_Toc15335"/>
      <w:r>
        <w:rPr>
          <w:rFonts w:hint="eastAsia" w:ascii="黑体" w:hAnsi="黑体" w:eastAsia="黑体" w:cs="黑体"/>
          <w:b/>
          <w:color w:val="000000" w:themeColor="text1"/>
          <w:sz w:val="32"/>
          <w:szCs w:val="32"/>
          <w:highlight w:val="none"/>
          <w14:textFill>
            <w14:solidFill>
              <w14:schemeClr w14:val="tx1"/>
            </w14:solidFill>
          </w14:textFill>
        </w:rPr>
        <w:t>竞争性采购公告</w:t>
      </w:r>
      <w:bookmarkEnd w:id="0"/>
      <w:bookmarkEnd w:id="1"/>
      <w:bookmarkEnd w:id="2"/>
    </w:p>
    <w:p>
      <w:pPr>
        <w:pStyle w:val="2"/>
        <w:rPr>
          <w:rFonts w:ascii="黑体" w:hAnsi="黑体" w:eastAsia="黑体" w:cs="黑体"/>
          <w:color w:val="000000" w:themeColor="text1"/>
          <w:highlight w:val="none"/>
          <w14:textFill>
            <w14:solidFill>
              <w14:schemeClr w14:val="tx1"/>
            </w14:solidFill>
          </w14:textFill>
        </w:rPr>
      </w:pPr>
    </w:p>
    <w:p>
      <w:pPr>
        <w:spacing w:line="400" w:lineRule="exact"/>
        <w:ind w:left="482" w:firstLine="53" w:firstLineChars="19"/>
        <w:jc w:val="center"/>
        <w:rPr>
          <w:rFonts w:ascii="宋体" w:hAnsi="宋体" w:cs="宋体"/>
          <w:b/>
          <w:bCs/>
          <w:color w:val="000000" w:themeColor="text1"/>
          <w:sz w:val="28"/>
          <w:szCs w:val="28"/>
          <w:highlight w:val="none"/>
          <w:u w:val="single"/>
          <w14:textFill>
            <w14:solidFill>
              <w14:schemeClr w14:val="tx1"/>
            </w14:solidFill>
          </w14:textFill>
        </w:rPr>
      </w:pP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长沙市轨道交通1号线2023年度运营期中信广场至尚双塘区间加装全封闭式声屏障施工监理项目</w:t>
      </w:r>
      <w:r>
        <w:rPr>
          <w:rFonts w:hint="eastAsia" w:ascii="宋体" w:hAnsi="宋体" w:cs="宋体"/>
          <w:b/>
          <w:bCs/>
          <w:color w:val="000000" w:themeColor="text1"/>
          <w:sz w:val="28"/>
          <w:szCs w:val="28"/>
          <w:highlight w:val="none"/>
          <w:u w:val="single"/>
          <w14:textFill>
            <w14:solidFill>
              <w14:schemeClr w14:val="tx1"/>
            </w14:solidFill>
          </w14:textFill>
        </w:rPr>
        <w:t>竞争性采购公告</w:t>
      </w:r>
    </w:p>
    <w:p>
      <w:pPr>
        <w:pStyle w:val="25"/>
        <w:adjustRightInd w:val="0"/>
        <w:snapToGrid w:val="0"/>
        <w:spacing w:line="360" w:lineRule="auto"/>
        <w:rPr>
          <w:rFonts w:hAnsi="宋体"/>
          <w:iCs/>
          <w:color w:val="000000" w:themeColor="text1"/>
          <w:highlight w:val="none"/>
          <w:u w:val="single"/>
          <w14:textFill>
            <w14:solidFill>
              <w14:schemeClr w14:val="tx1"/>
            </w14:solidFill>
          </w14:textFill>
        </w:rPr>
      </w:pP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bookmarkStart w:id="3" w:name="_Toc16911"/>
      <w:bookmarkStart w:id="4" w:name="_Toc19246"/>
      <w:r>
        <w:rPr>
          <w:rFonts w:hint="eastAsia" w:ascii="宋体" w:hAnsi="宋体" w:eastAsia="宋体" w:cs="宋体"/>
          <w:b/>
          <w:bCs/>
          <w:color w:val="000000"/>
          <w:sz w:val="21"/>
          <w:szCs w:val="21"/>
          <w:highlight w:val="none"/>
        </w:rPr>
        <w:t>1.项目概况</w:t>
      </w:r>
    </w:p>
    <w:p>
      <w:pPr>
        <w:pStyle w:val="40"/>
        <w:widowControl/>
        <w:snapToGrid w:val="0"/>
        <w:spacing w:beforeAutospacing="0" w:afterAutospacing="0" w:line="360" w:lineRule="auto"/>
        <w:ind w:firstLine="422" w:firstLineChars="200"/>
        <w:jc w:val="both"/>
        <w:rPr>
          <w:rFonts w:ascii="宋体" w:hAnsi="宋体" w:eastAsia="宋体" w:cs="微软雅黑"/>
          <w:color w:val="000000"/>
          <w:sz w:val="21"/>
          <w:szCs w:val="21"/>
          <w:highlight w:val="none"/>
        </w:rPr>
      </w:pPr>
      <w:r>
        <w:rPr>
          <w:rStyle w:val="47"/>
          <w:rFonts w:hint="eastAsia" w:ascii="宋体" w:hAnsi="宋体" w:eastAsia="宋体" w:cs="微软雅黑"/>
          <w:color w:val="000000"/>
          <w:sz w:val="21"/>
          <w:szCs w:val="21"/>
          <w:highlight w:val="none"/>
        </w:rPr>
        <w:t>1.1 采购条件</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本采购项目</w:t>
      </w:r>
      <w:r>
        <w:rPr>
          <w:rFonts w:hint="eastAsia" w:ascii="宋体" w:hAnsi="宋体" w:cs="宋体"/>
          <w:color w:val="auto"/>
          <w:highlight w:val="none"/>
          <w:u w:val="single"/>
          <w:lang w:val="en-US" w:eastAsia="zh-CN"/>
        </w:rPr>
        <w:t>长沙市轨道交通1号线2023年度运营期中信广场至尚双塘区间加装全封闭式声屏障施工</w:t>
      </w:r>
      <w:r>
        <w:rPr>
          <w:rFonts w:hint="eastAsia" w:hAnsi="宋体" w:cs="宋体"/>
          <w:color w:val="auto"/>
          <w:highlight w:val="none"/>
          <w:u w:val="single"/>
          <w:lang w:val="en-US" w:eastAsia="zh-CN"/>
        </w:rPr>
        <w:t>监理</w:t>
      </w:r>
      <w:r>
        <w:rPr>
          <w:rFonts w:hint="eastAsia" w:ascii="宋体" w:hAnsi="宋体" w:cs="宋体"/>
          <w:color w:val="auto"/>
          <w:highlight w:val="none"/>
          <w:u w:val="single"/>
          <w:lang w:val="en-US" w:eastAsia="zh-CN"/>
        </w:rPr>
        <w:t>项目</w:t>
      </w:r>
      <w:r>
        <w:rPr>
          <w:rFonts w:hint="eastAsia" w:ascii="宋体" w:hAnsi="宋体" w:eastAsia="宋体" w:cs="宋体"/>
          <w:color w:val="000000"/>
          <w:sz w:val="21"/>
          <w:szCs w:val="21"/>
          <w:highlight w:val="none"/>
          <w:shd w:val="clear" w:color="auto" w:fill="FFFFFF"/>
        </w:rPr>
        <w:t>，采购编号为</w:t>
      </w:r>
      <w:r>
        <w:rPr>
          <w:rFonts w:hint="eastAsia" w:ascii="宋体" w:hAnsi="宋体" w:eastAsia="宋体" w:cs="宋体"/>
          <w:color w:val="000000"/>
          <w:sz w:val="21"/>
          <w:szCs w:val="21"/>
          <w:highlight w:val="none"/>
          <w:u w:val="single"/>
        </w:rPr>
        <w:t>长轨运服采【202</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00</w:t>
      </w:r>
      <w:r>
        <w:rPr>
          <w:rFonts w:hint="eastAsia"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号</w:t>
      </w:r>
      <w:r>
        <w:rPr>
          <w:rFonts w:hint="eastAsia" w:ascii="宋体" w:hAnsi="宋体" w:eastAsia="宋体" w:cs="宋体"/>
          <w:color w:val="000000"/>
          <w:sz w:val="21"/>
          <w:szCs w:val="21"/>
          <w:highlight w:val="none"/>
          <w:shd w:val="clear" w:color="auto" w:fill="FFFFFF"/>
        </w:rPr>
        <w:t>，采购人为</w:t>
      </w:r>
      <w:r>
        <w:rPr>
          <w:rFonts w:hint="eastAsia" w:ascii="宋体" w:hAnsi="宋体" w:eastAsia="宋体" w:cs="宋体"/>
          <w:color w:val="auto"/>
          <w:kern w:val="2"/>
          <w:sz w:val="21"/>
          <w:szCs w:val="24"/>
          <w:highlight w:val="none"/>
          <w:u w:val="single"/>
          <w:lang w:val="en-US" w:eastAsia="zh-CN" w:bidi="ar-SA"/>
        </w:rPr>
        <w:t>长沙市轨道交通</w:t>
      </w:r>
      <w:r>
        <w:rPr>
          <w:rFonts w:hint="eastAsia" w:hAnsi="宋体" w:cs="宋体"/>
          <w:color w:val="auto"/>
          <w:kern w:val="2"/>
          <w:sz w:val="21"/>
          <w:szCs w:val="24"/>
          <w:highlight w:val="none"/>
          <w:u w:val="single"/>
          <w:lang w:val="en-US" w:eastAsia="zh-CN" w:bidi="ar-SA"/>
        </w:rPr>
        <w:t>一</w:t>
      </w:r>
      <w:r>
        <w:rPr>
          <w:rFonts w:hint="eastAsia" w:ascii="宋体" w:hAnsi="宋体" w:eastAsia="宋体" w:cs="宋体"/>
          <w:color w:val="auto"/>
          <w:kern w:val="2"/>
          <w:sz w:val="21"/>
          <w:szCs w:val="24"/>
          <w:highlight w:val="none"/>
          <w:u w:val="single"/>
          <w:lang w:val="en-US" w:eastAsia="zh-CN" w:bidi="ar-SA"/>
        </w:rPr>
        <w:t>号线建设发展有限公司</w:t>
      </w:r>
      <w:r>
        <w:rPr>
          <w:rFonts w:hint="eastAsia" w:ascii="宋体" w:hAnsi="宋体" w:eastAsia="宋体" w:cs="宋体"/>
          <w:color w:val="000000"/>
          <w:sz w:val="21"/>
          <w:szCs w:val="21"/>
          <w:highlight w:val="none"/>
          <w:shd w:val="clear" w:color="auto" w:fill="FFFFFF"/>
        </w:rPr>
        <w:t>，采购项目资金来源已落实。该项目已具备采购条件，现进行竞争性采购。</w:t>
      </w:r>
    </w:p>
    <w:p>
      <w:pPr>
        <w:pStyle w:val="40"/>
        <w:widowControl/>
        <w:snapToGrid w:val="0"/>
        <w:spacing w:beforeAutospacing="0" w:afterAutospacing="0" w:line="360" w:lineRule="auto"/>
        <w:ind w:firstLine="422" w:firstLineChars="200"/>
        <w:jc w:val="both"/>
        <w:rPr>
          <w:rFonts w:ascii="宋体" w:hAnsi="宋体" w:eastAsia="宋体" w:cs="微软雅黑"/>
          <w:color w:val="000000"/>
          <w:sz w:val="21"/>
          <w:szCs w:val="21"/>
          <w:highlight w:val="none"/>
        </w:rPr>
      </w:pPr>
      <w:r>
        <w:rPr>
          <w:rStyle w:val="47"/>
          <w:rFonts w:hint="eastAsia" w:ascii="宋体" w:hAnsi="宋体" w:eastAsia="宋体" w:cs="微软雅黑"/>
          <w:color w:val="000000"/>
          <w:sz w:val="21"/>
          <w:szCs w:val="21"/>
          <w:highlight w:val="none"/>
        </w:rPr>
        <w:t>1.2采购项目概况与采购范围</w:t>
      </w:r>
    </w:p>
    <w:p>
      <w:pPr>
        <w:pStyle w:val="40"/>
        <w:widowControl/>
        <w:snapToGrid w:val="0"/>
        <w:spacing w:beforeAutospacing="0" w:afterAutospacing="0" w:line="360" w:lineRule="auto"/>
        <w:ind w:firstLine="420" w:firstLineChars="200"/>
        <w:jc w:val="both"/>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1.2.1项目名称:</w:t>
      </w:r>
      <w:r>
        <w:rPr>
          <w:rFonts w:hint="eastAsia" w:ascii="宋体" w:hAnsi="宋体" w:cs="宋体"/>
          <w:color w:val="auto"/>
          <w:highlight w:val="none"/>
          <w:u w:val="single"/>
          <w:lang w:val="en-US" w:eastAsia="zh-CN"/>
        </w:rPr>
        <w:t>长沙市轨道交通1号线2023年度运营期中信广场至尚双塘区间加装全封闭式声屏障施工监理项目</w:t>
      </w:r>
      <w:r>
        <w:rPr>
          <w:rFonts w:hint="eastAsia" w:ascii="宋体" w:hAnsi="宋体" w:eastAsia="宋体" w:cs="宋体"/>
          <w:color w:val="000000"/>
          <w:sz w:val="21"/>
          <w:szCs w:val="21"/>
          <w:highlight w:val="none"/>
          <w:shd w:val="clear" w:color="auto" w:fill="FFFFFF"/>
        </w:rPr>
        <w:t>；</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2</w:t>
      </w:r>
      <w:r>
        <w:rPr>
          <w:rFonts w:hint="eastAsia" w:ascii="宋体" w:hAnsi="宋体" w:eastAsia="宋体" w:cs="宋体"/>
          <w:color w:val="000000"/>
          <w:sz w:val="21"/>
          <w:szCs w:val="21"/>
          <w:highlight w:val="none"/>
          <w:shd w:val="clear" w:color="auto" w:fill="FFFFFF"/>
        </w:rPr>
        <w:t>标段划分：</w:t>
      </w:r>
      <w:r>
        <w:rPr>
          <w:rFonts w:hint="eastAsia" w:ascii="宋体" w:hAnsi="宋体" w:eastAsia="宋体" w:cs="宋体"/>
          <w:color w:val="000000"/>
          <w:sz w:val="21"/>
          <w:szCs w:val="21"/>
          <w:highlight w:val="none"/>
          <w:u w:val="single"/>
          <w:shd w:val="clear" w:color="auto" w:fill="FFFFFF"/>
        </w:rPr>
        <w:t>1个标段</w:t>
      </w:r>
      <w:r>
        <w:rPr>
          <w:rFonts w:hint="eastAsia" w:ascii="宋体" w:hAnsi="宋体" w:eastAsia="宋体" w:cs="宋体"/>
          <w:color w:val="000000"/>
          <w:sz w:val="21"/>
          <w:szCs w:val="21"/>
          <w:highlight w:val="none"/>
          <w:shd w:val="clear" w:color="auto" w:fill="FFFFFF"/>
        </w:rPr>
        <w:t>；</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3</w:t>
      </w:r>
      <w:r>
        <w:rPr>
          <w:rFonts w:hint="eastAsia" w:ascii="宋体" w:hAnsi="宋体" w:eastAsia="宋体" w:cs="宋体"/>
          <w:color w:val="000000"/>
          <w:sz w:val="21"/>
          <w:szCs w:val="21"/>
          <w:highlight w:val="none"/>
          <w:shd w:val="clear" w:color="auto" w:fill="FFFFFF"/>
        </w:rPr>
        <w:t>采购人：</w:t>
      </w:r>
      <w:r>
        <w:rPr>
          <w:rFonts w:hint="eastAsia" w:ascii="宋体" w:hAnsi="宋体" w:eastAsia="宋体" w:cs="宋体"/>
          <w:color w:val="auto"/>
          <w:kern w:val="2"/>
          <w:sz w:val="21"/>
          <w:szCs w:val="24"/>
          <w:highlight w:val="none"/>
          <w:u w:val="single"/>
          <w:lang w:val="en-US" w:eastAsia="zh-CN" w:bidi="ar-SA"/>
        </w:rPr>
        <w:t>长沙市轨道交通</w:t>
      </w:r>
      <w:r>
        <w:rPr>
          <w:rFonts w:hint="eastAsia" w:hAnsi="宋体" w:cs="宋体"/>
          <w:color w:val="auto"/>
          <w:kern w:val="2"/>
          <w:sz w:val="21"/>
          <w:szCs w:val="24"/>
          <w:highlight w:val="none"/>
          <w:u w:val="single"/>
          <w:lang w:val="en-US" w:eastAsia="zh-CN" w:bidi="ar-SA"/>
        </w:rPr>
        <w:t>一</w:t>
      </w:r>
      <w:r>
        <w:rPr>
          <w:rFonts w:hint="eastAsia" w:ascii="宋体" w:hAnsi="宋体" w:eastAsia="宋体" w:cs="宋体"/>
          <w:color w:val="auto"/>
          <w:kern w:val="2"/>
          <w:sz w:val="21"/>
          <w:szCs w:val="24"/>
          <w:highlight w:val="none"/>
          <w:u w:val="single"/>
          <w:lang w:val="en-US" w:eastAsia="zh-CN" w:bidi="ar-SA"/>
        </w:rPr>
        <w:t>号线建设发展有限公司</w:t>
      </w:r>
      <w:r>
        <w:rPr>
          <w:rFonts w:hint="eastAsia" w:ascii="宋体" w:hAnsi="宋体" w:eastAsia="宋体" w:cs="宋体"/>
          <w:color w:val="000000"/>
          <w:sz w:val="21"/>
          <w:szCs w:val="21"/>
          <w:highlight w:val="none"/>
          <w:shd w:val="clear" w:color="auto" w:fill="FFFFFF"/>
        </w:rPr>
        <w:t>；</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4</w:t>
      </w:r>
      <w:r>
        <w:rPr>
          <w:rFonts w:hint="eastAsia" w:ascii="宋体" w:hAnsi="宋体" w:eastAsia="宋体" w:cs="宋体"/>
          <w:color w:val="000000"/>
          <w:sz w:val="21"/>
          <w:szCs w:val="21"/>
          <w:highlight w:val="none"/>
          <w:shd w:val="clear" w:color="auto" w:fill="FFFFFF"/>
        </w:rPr>
        <w:t>采购范围：</w:t>
      </w:r>
      <w:r>
        <w:rPr>
          <w:rFonts w:hint="eastAsia" w:ascii="宋体" w:hAnsi="宋体" w:eastAsia="宋体" w:cs="宋体"/>
          <w:color w:val="000000"/>
          <w:sz w:val="21"/>
          <w:szCs w:val="21"/>
          <w:highlight w:val="none"/>
          <w:u w:val="single"/>
          <w:shd w:val="clear" w:color="auto" w:fill="FFFFFF"/>
          <w:lang w:val="en-US" w:eastAsia="zh-CN"/>
        </w:rPr>
        <w:t>主要为</w:t>
      </w:r>
      <w:r>
        <w:rPr>
          <w:rFonts w:hint="default" w:ascii="宋体" w:hAnsi="宋体" w:eastAsia="宋体" w:cs="宋体"/>
          <w:color w:val="000000"/>
          <w:sz w:val="21"/>
          <w:szCs w:val="21"/>
          <w:highlight w:val="none"/>
          <w:u w:val="single"/>
          <w:shd w:val="clear" w:color="auto" w:fill="FFFFFF"/>
          <w:lang w:val="en-US" w:eastAsia="zh-CN"/>
        </w:rPr>
        <w:t>长沙市轨道交通1号线一期工程中信广场至尚双塘高架区间（YDK32+520~YDK32+770）加装全封闭式声屏障，选取合格单位对该段线路左、右侧桥梁上既有直立式声屏障拆除，全封闭声屏障制安，预埋件处理，接触网调整及其它设施保护，动力照明（含综合接地）改造，桥梁修复以及施工范围内所涉及的为完成该项目工程所需的所有相关工作全过程监理。</w:t>
      </w:r>
      <w:r>
        <w:rPr>
          <w:rFonts w:hint="eastAsia" w:ascii="宋体" w:hAnsi="宋体" w:eastAsia="宋体" w:cs="宋体"/>
          <w:color w:val="000000"/>
          <w:sz w:val="21"/>
          <w:szCs w:val="21"/>
          <w:highlight w:val="none"/>
          <w:shd w:val="clear" w:color="auto" w:fill="FFFFFF"/>
        </w:rPr>
        <w:t>（具体详见用户需求书）</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5</w:t>
      </w:r>
      <w:r>
        <w:rPr>
          <w:rFonts w:hint="eastAsia" w:ascii="宋体" w:hAnsi="宋体" w:eastAsia="宋体" w:cs="宋体"/>
          <w:color w:val="000000"/>
          <w:sz w:val="21"/>
          <w:szCs w:val="21"/>
          <w:highlight w:val="none"/>
          <w:shd w:val="clear" w:color="auto" w:fill="FFFFFF"/>
        </w:rPr>
        <w:t>服务期：</w:t>
      </w:r>
      <w:bookmarkStart w:id="5" w:name="_Toc32765"/>
      <w:bookmarkStart w:id="6" w:name="_Toc225"/>
      <w:r>
        <w:rPr>
          <w:rFonts w:hint="default" w:ascii="宋体" w:hAnsi="宋体" w:eastAsia="宋体" w:cs="宋体"/>
          <w:color w:val="000000"/>
          <w:sz w:val="21"/>
          <w:szCs w:val="21"/>
          <w:highlight w:val="none"/>
          <w:u w:val="single"/>
          <w:shd w:val="clear" w:color="auto" w:fill="FFFFFF"/>
          <w:lang w:val="en-US" w:eastAsia="zh-CN"/>
        </w:rPr>
        <w:t>本项目服务期限暂定为4个月，采购单位因施工进度调整造成的服务期调整均视为合理工期，</w:t>
      </w:r>
      <w:r>
        <w:rPr>
          <w:rFonts w:hint="eastAsia" w:ascii="宋体" w:hAnsi="宋体" w:eastAsia="宋体" w:cs="宋体"/>
          <w:color w:val="000000"/>
          <w:sz w:val="21"/>
          <w:szCs w:val="21"/>
          <w:highlight w:val="none"/>
          <w:u w:val="single"/>
          <w:shd w:val="clear" w:color="auto" w:fill="FFFFFF"/>
          <w:lang w:val="en-US" w:eastAsia="zh-CN"/>
        </w:rPr>
        <w:t>供应商</w:t>
      </w:r>
      <w:r>
        <w:rPr>
          <w:rFonts w:hint="default" w:ascii="宋体" w:hAnsi="宋体" w:eastAsia="宋体" w:cs="宋体"/>
          <w:color w:val="000000"/>
          <w:sz w:val="21"/>
          <w:szCs w:val="21"/>
          <w:highlight w:val="none"/>
          <w:u w:val="single"/>
          <w:shd w:val="clear" w:color="auto" w:fill="FFFFFF"/>
          <w:lang w:val="en-US" w:eastAsia="zh-CN"/>
        </w:rPr>
        <w:t>须服从服务期调整，不能因此增加费用，实际进场日期以采购单位发出书面通知上载明的日期为准。</w:t>
      </w:r>
      <w:bookmarkEnd w:id="5"/>
      <w:bookmarkEnd w:id="6"/>
      <w:r>
        <w:rPr>
          <w:rFonts w:hint="eastAsia" w:ascii="宋体" w:hAnsi="宋体" w:eastAsia="宋体" w:cs="宋体"/>
          <w:color w:val="000000"/>
          <w:sz w:val="21"/>
          <w:szCs w:val="21"/>
          <w:highlight w:val="none"/>
          <w:shd w:val="clear" w:color="auto" w:fill="FFFFFF"/>
        </w:rPr>
        <w:t>（具体详见用户需求书）；</w:t>
      </w:r>
    </w:p>
    <w:p>
      <w:pPr>
        <w:pStyle w:val="40"/>
        <w:widowControl/>
        <w:snapToGrid w:val="0"/>
        <w:spacing w:beforeAutospacing="0" w:afterAutospacing="0" w:line="360" w:lineRule="auto"/>
        <w:ind w:firstLine="420" w:firstLineChars="200"/>
        <w:jc w:val="both"/>
        <w:rPr>
          <w:rFonts w:hint="eastAsia" w:ascii="宋体" w:hAnsi="宋体" w:eastAsia="宋体" w:cs="宋体"/>
          <w:color w:val="000000"/>
          <w:sz w:val="21"/>
          <w:szCs w:val="21"/>
          <w:highlight w:val="none"/>
          <w:u w:val="single"/>
          <w:shd w:val="clear" w:color="auto" w:fill="FFFFFF"/>
          <w:lang w:val="en-US" w:eastAsia="zh-CN"/>
        </w:rPr>
      </w:pPr>
      <w:r>
        <w:rPr>
          <w:rFonts w:hint="eastAsia" w:ascii="宋体" w:hAnsi="宋体" w:eastAsia="宋体" w:cs="宋体"/>
          <w:color w:val="000000"/>
          <w:sz w:val="21"/>
          <w:szCs w:val="21"/>
          <w:highlight w:val="none"/>
          <w:shd w:val="clear" w:color="auto" w:fill="FFFFFF"/>
        </w:rPr>
        <w:t>1.2.6项目</w:t>
      </w:r>
      <w:r>
        <w:rPr>
          <w:rFonts w:hint="eastAsia" w:ascii="宋体" w:hAnsi="宋体" w:eastAsia="宋体" w:cs="宋体"/>
          <w:color w:val="000000"/>
          <w:sz w:val="21"/>
          <w:szCs w:val="21"/>
          <w:highlight w:val="none"/>
          <w:shd w:val="clear" w:color="auto" w:fill="FFFFFF"/>
          <w:lang w:val="en-US" w:eastAsia="zh-CN"/>
        </w:rPr>
        <w:t>最高限价</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u w:val="single"/>
          <w:shd w:val="clear" w:color="auto" w:fill="FFFFFF"/>
          <w:lang w:val="en-US" w:eastAsia="zh-CN"/>
        </w:rPr>
        <w:t>285923.00元。</w:t>
      </w:r>
    </w:p>
    <w:p>
      <w:pPr>
        <w:pStyle w:val="40"/>
        <w:keepNext w:val="0"/>
        <w:keepLines w:val="0"/>
        <w:pageBreakBefore w:val="0"/>
        <w:widowControl/>
        <w:kinsoku/>
        <w:wordWrap/>
        <w:overflowPunct/>
        <w:topLinePunct w:val="0"/>
        <w:autoSpaceDE/>
        <w:autoSpaceDN/>
        <w:bidi w:val="0"/>
        <w:adjustRightInd/>
        <w:spacing w:beforeAutospacing="0" w:afterAutospacing="0" w:line="360" w:lineRule="auto"/>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2.资格要求</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2.1供应商须为具有独立法人资格、自主经营、独立核算的公司或事业单位，须提供加盖供应商公章的营业执照（事业单位法人证书）复印件。</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lang w:val="en-US" w:eastAsia="zh-CN"/>
        </w:rPr>
        <w:t>2.2供应商须具有国家建设行政主管部门核发的工程监理综合资质或市政公用工程/公路工程/铁路工程监理乙级资质及以上资质，资质证书处于有效期内。</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2.3湖南省外企业须按照湘建建【2015】190号文件要求办理省外入湘企业基本情况登记（以“湖南省住房和城乡建设网”查询为准）或具有入湘施工登记证（处于有效期内）。</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2.4拟任总监理工程师在长沙市行政区域内最多有3个作为总监理工程师的在监项目，若拟任总监理工程师在长沙市行政区域内有在监项目，则须为本项目现场配备总监理工程师代表，总监理工程师代表应具有国家注册监理工程师证书或湖南省总监理工程师代表培训合格证书，证书注明了单位名称的，应与评审单位名称一致；拟任总监理工程师在长沙市行政区域外不得同时在其他建设工程项目中任总监理工程师。</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2.5根据湘建建[2020]208号文件的要求，供应商须在响应文件响应承诺书中提供现场监理部关键岗位人员配备（至少3人，含总监理工程师、项目专业监理工程师）的书面承诺，在工程实施时根据项目需要配备到位，并及时到建设行政主管部门备案。</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2.6供应商拟投入本项目的现场服务人员须满足最低配备要求，详见《现场服务人员最低配备要求表》。</w:t>
      </w:r>
    </w:p>
    <w:p>
      <w:pPr>
        <w:pStyle w:val="40"/>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2</w:t>
      </w:r>
      <w:r>
        <w:rPr>
          <w:rFonts w:ascii="宋体" w:hAnsi="宋体" w:eastAsia="宋体" w:cs="宋体"/>
          <w:color w:val="000000"/>
          <w:sz w:val="21"/>
          <w:szCs w:val="21"/>
          <w:highlight w:val="none"/>
        </w:rPr>
        <w:t>.</w:t>
      </w:r>
      <w:r>
        <w:rPr>
          <w:rFonts w:hint="eastAsia" w:cs="宋体"/>
          <w:color w:val="000000"/>
          <w:sz w:val="21"/>
          <w:szCs w:val="21"/>
          <w:highlight w:val="none"/>
          <w:lang w:val="en-US" w:eastAsia="zh-CN"/>
        </w:rPr>
        <w:t>7</w:t>
      </w:r>
      <w:r>
        <w:rPr>
          <w:rFonts w:hint="eastAsia" w:ascii="宋体" w:hAnsi="宋体" w:eastAsia="宋体" w:cs="宋体"/>
          <w:color w:val="000000"/>
          <w:sz w:val="21"/>
          <w:szCs w:val="21"/>
          <w:highlight w:val="none"/>
        </w:rPr>
        <w:t>本次采购不接受联合体</w:t>
      </w:r>
      <w:r>
        <w:rPr>
          <w:rFonts w:hint="eastAsia" w:cs="宋体"/>
          <w:color w:val="000000"/>
          <w:sz w:val="21"/>
          <w:szCs w:val="21"/>
          <w:highlight w:val="none"/>
          <w:lang w:eastAsia="zh-CN"/>
        </w:rPr>
        <w:t>。</w:t>
      </w:r>
    </w:p>
    <w:p>
      <w:pPr>
        <w:pStyle w:val="40"/>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2.</w:t>
      </w:r>
      <w:r>
        <w:rPr>
          <w:rFonts w:hint="eastAsia" w:cs="宋体"/>
          <w:color w:val="000000"/>
          <w:sz w:val="21"/>
          <w:szCs w:val="21"/>
          <w:highlight w:val="none"/>
          <w:shd w:val="clear" w:color="auto" w:fill="FFFFFF"/>
          <w:lang w:val="en-US" w:eastAsia="zh-CN"/>
        </w:rPr>
        <w:t>8</w:t>
      </w:r>
      <w:r>
        <w:rPr>
          <w:rFonts w:hint="eastAsia" w:ascii="宋体" w:hAnsi="宋体" w:eastAsia="宋体" w:cs="宋体"/>
          <w:color w:val="000000"/>
          <w:sz w:val="21"/>
          <w:szCs w:val="21"/>
          <w:highlight w:val="none"/>
          <w:shd w:val="clear" w:color="auto" w:fill="FFFFFF"/>
        </w:rPr>
        <w:t>被长沙市轨道交通集团有限公司或长沙市轨道交通运营有限公司函告禁止在一定期限内参与投标的单位按函告内容执行。</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3.资格审查</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本项目资格审查方式为资格后审。</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4.评审办法</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本采购项目采用“经符合性审查合格后的最低价法”。</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5.采购文件的获取及报名</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jc w:val="both"/>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jc w:val="both"/>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5.2供应商可自本公告发布之日起登陆采购平台下载采购文件。采购文件包括技术标准和要求、合同条款等。</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jc w:val="both"/>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5.3有意愿参与本次采购活动的供应商，应于本公告1</w:t>
      </w:r>
      <w:r>
        <w:rPr>
          <w:rFonts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rPr>
        <w:t>.1款规定的公告时间内至采购平台进行报名，报名成功后方可参与本次采购活动。</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jc w:val="both"/>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5.4供应商若对采购文件有任何疑问，应于本公告1</w:t>
      </w:r>
      <w:r>
        <w:rPr>
          <w:rFonts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rPr>
        <w:t>.2款规定的提疑时间内以不署名的方式在采购平台进行在线提疑。疑问不得透露单位和个人信息，不得出现供应商单位名称。</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jc w:val="both"/>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5.5答疑文件及修改澄清文件将在采购平台发布，敬请获得采购文件的所有供应商关注，恕不另行通知，如有遗漏，采购人概不负责。</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6.响应文件的递交</w:t>
      </w:r>
    </w:p>
    <w:p>
      <w:pPr>
        <w:pStyle w:val="40"/>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6.1请供应商登录采购平台下载“电子响应文件制作工具”编制电子响应文件，供应商应按本公告1</w:t>
      </w:r>
      <w:r>
        <w:rPr>
          <w:rFonts w:hint="eastAsia" w:cs="宋体"/>
          <w:color w:val="000000"/>
          <w:sz w:val="21"/>
          <w:szCs w:val="21"/>
          <w:highlight w:val="none"/>
          <w:shd w:val="clear" w:color="auto" w:fill="FFFFFF"/>
          <w:lang w:val="en-US" w:eastAsia="zh-CN"/>
        </w:rPr>
        <w:t>2</w:t>
      </w:r>
      <w:r>
        <w:rPr>
          <w:rFonts w:hint="eastAsia" w:ascii="宋体" w:hAnsi="宋体" w:eastAsia="宋体" w:cs="宋体"/>
          <w:color w:val="000000"/>
          <w:sz w:val="21"/>
          <w:szCs w:val="21"/>
          <w:highlight w:val="none"/>
          <w:shd w:val="clear" w:color="auto" w:fill="FFFFFF"/>
        </w:rPr>
        <w:t>.3款规定的响应文件递交截止时间通过采购平台递交电子响应文件。逾期递交的电子响应文件，采购平台予以拒收。</w:t>
      </w:r>
    </w:p>
    <w:p>
      <w:pPr>
        <w:pStyle w:val="40"/>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6.2电子响应文件应按采购平台要求在规定时间内进行解密，请供应商确保电子响应文件如期解密。</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7</w:t>
      </w:r>
      <w:r>
        <w:rPr>
          <w:rFonts w:hint="eastAsia" w:ascii="宋体" w:hAnsi="宋体" w:eastAsia="宋体" w:cs="宋体"/>
          <w:b/>
          <w:bCs/>
          <w:color w:val="000000"/>
          <w:sz w:val="21"/>
          <w:szCs w:val="21"/>
          <w:highlight w:val="none"/>
        </w:rPr>
        <w:t>.项目竞争性采购保证金提交与退还</w:t>
      </w:r>
    </w:p>
    <w:p>
      <w:pPr>
        <w:widowControl/>
        <w:shd w:val="clear" w:color="auto" w:fill="FFFFFF"/>
        <w:spacing w:line="360" w:lineRule="auto"/>
        <w:ind w:firstLine="420" w:firstLineChars="200"/>
        <w:rPr>
          <w:rFonts w:ascii="宋体" w:hAnsi="宋体" w:eastAsia="宋体" w:cs="宋体"/>
          <w:color w:val="000000"/>
          <w:kern w:val="0"/>
          <w:sz w:val="24"/>
          <w:highlight w:val="none"/>
        </w:rPr>
      </w:pPr>
      <w:r>
        <w:rPr>
          <w:rFonts w:hint="eastAsia" w:ascii="宋体" w:hAnsi="宋体" w:eastAsia="宋体" w:cs="宋体"/>
          <w:color w:val="000000"/>
          <w:kern w:val="0"/>
          <w:szCs w:val="21"/>
          <w:highlight w:val="none"/>
          <w:shd w:val="clear" w:color="auto" w:fill="FFFFFF"/>
        </w:rPr>
        <w:t>本项目要求提交竞争性采购保证金，具体要求如下：</w:t>
      </w:r>
    </w:p>
    <w:p>
      <w:pPr>
        <w:widowControl/>
        <w:shd w:val="clear" w:color="auto" w:fill="FFFFFF"/>
        <w:spacing w:line="360" w:lineRule="auto"/>
        <w:ind w:firstLine="420" w:firstLineChars="200"/>
        <w:rPr>
          <w:rFonts w:hint="eastAsia" w:ascii="宋体" w:hAnsi="宋体" w:eastAsia="宋体" w:cs="宋体"/>
          <w:color w:val="000000"/>
          <w:kern w:val="0"/>
          <w:szCs w:val="21"/>
          <w:highlight w:val="none"/>
          <w:u w:val="single"/>
          <w:lang w:val="en-US" w:eastAsia="zh-CN"/>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.1竞争性采购保证金金额为（人民币）</w:t>
      </w:r>
      <w:r>
        <w:rPr>
          <w:rFonts w:hint="eastAsia" w:ascii="宋体" w:hAnsi="宋体" w:eastAsia="宋体" w:cs="宋体"/>
          <w:color w:val="000000"/>
          <w:kern w:val="0"/>
          <w:szCs w:val="21"/>
          <w:highlight w:val="none"/>
          <w:u w:val="single"/>
          <w:lang w:val="en-US" w:eastAsia="zh-CN"/>
        </w:rPr>
        <w:t>伍仟柒佰元整（¥5700.00元）。</w:t>
      </w:r>
    </w:p>
    <w:p>
      <w:pPr>
        <w:widowControl/>
        <w:shd w:val="clear" w:color="auto" w:fill="FFFFFF"/>
        <w:spacing w:line="360" w:lineRule="auto"/>
        <w:ind w:firstLine="420" w:firstLineChars="200"/>
        <w:rPr>
          <w:rFonts w:hint="eastAsia" w:ascii="宋体" w:hAnsi="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7.2供应商登录采购平台，点击[参与项目]进行[在线报名]，下载采购文件后，在“保证金管理”专区中获取项目（标段）子账号，子账号为供应商缴纳本项目（标段）竞争性采购保证金的唯一账号，请注意保密。</w:t>
      </w:r>
    </w:p>
    <w:p>
      <w:pPr>
        <w:widowControl/>
        <w:shd w:val="clear" w:color="auto" w:fill="FFFFFF"/>
        <w:spacing w:line="360" w:lineRule="auto"/>
        <w:ind w:firstLine="420" w:firstLineChars="200"/>
        <w:rPr>
          <w:rFonts w:hint="eastAsia" w:ascii="宋体" w:hAnsi="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7.3竞争性采购保证金应以供应商自身名义一次性足额缴纳，其名称应与供应商名称一致，不得以分支机构等其他名义缴纳。联合体参与的，其竞争性采购保证金由牵头方缴纳。</w:t>
      </w:r>
    </w:p>
    <w:p>
      <w:pPr>
        <w:widowControl/>
        <w:shd w:val="clear" w:color="auto" w:fill="FFFFFF"/>
        <w:spacing w:line="360" w:lineRule="auto"/>
        <w:ind w:firstLine="420" w:firstLineChars="200"/>
        <w:rPr>
          <w:rFonts w:hint="eastAsia" w:ascii="宋体" w:hAnsi="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7.4供应商在缴纳竞争性采购保证金时，应按照获取的账号信息准确填写银行账单。供应商可通过采购平台“保证金管理”专区，查询本单位竞争性采购保证金到账和退还情况。</w:t>
      </w:r>
    </w:p>
    <w:p>
      <w:pPr>
        <w:pStyle w:val="40"/>
        <w:shd w:val="clear" w:color="auto" w:fill="FFFFFF"/>
        <w:spacing w:before="0" w:beforeAutospacing="0" w:after="0" w:afterAutospacing="0" w:line="360" w:lineRule="auto"/>
        <w:ind w:firstLine="420"/>
        <w:jc w:val="both"/>
        <w:rPr>
          <w:color w:val="auto"/>
          <w:sz w:val="21"/>
          <w:szCs w:val="21"/>
          <w:highlight w:val="none"/>
          <w:u w:val="none"/>
          <w:shd w:val="clear" w:color="auto" w:fill="FFFFFF"/>
          <w:lang w:bidi="ar"/>
        </w:rPr>
      </w:pPr>
      <w:r>
        <w:rPr>
          <w:rFonts w:hint="eastAsia"/>
          <w:color w:val="auto"/>
          <w:sz w:val="21"/>
          <w:szCs w:val="21"/>
          <w:highlight w:val="none"/>
          <w:u w:val="none"/>
          <w:shd w:val="clear" w:color="auto" w:fill="FFFFFF"/>
          <w:lang w:bidi="ar"/>
        </w:rPr>
        <w:t>7.</w:t>
      </w:r>
      <w:r>
        <w:rPr>
          <w:rFonts w:hint="eastAsia"/>
          <w:color w:val="auto"/>
          <w:sz w:val="21"/>
          <w:szCs w:val="21"/>
          <w:highlight w:val="none"/>
          <w:u w:val="none"/>
          <w:shd w:val="clear" w:color="auto" w:fill="FFFFFF"/>
          <w:lang w:val="en-US" w:eastAsia="zh-CN" w:bidi="ar"/>
        </w:rPr>
        <w:t>5</w:t>
      </w:r>
      <w:r>
        <w:rPr>
          <w:rFonts w:hint="eastAsia" w:ascii="Times New Roman" w:hAnsi="Times New Roman" w:eastAsia="宋体" w:cs="Times New Roman"/>
          <w:color w:val="auto"/>
          <w:sz w:val="21"/>
          <w:szCs w:val="21"/>
          <w:highlight w:val="none"/>
          <w:u w:val="none"/>
          <w:shd w:val="clear" w:color="auto" w:fill="FFFFFF"/>
          <w:lang w:val="en-US" w:eastAsia="zh-CN" w:bidi="ar"/>
        </w:rPr>
        <w:t>竞争性采购</w:t>
      </w:r>
      <w:r>
        <w:rPr>
          <w:rFonts w:hint="eastAsia"/>
          <w:color w:val="auto"/>
          <w:sz w:val="21"/>
          <w:szCs w:val="21"/>
          <w:highlight w:val="none"/>
          <w:u w:val="none"/>
          <w:shd w:val="clear" w:color="auto" w:fill="FFFFFF"/>
          <w:lang w:bidi="ar"/>
        </w:rPr>
        <w:t>保证金到账截止时间与响应文件递交截止时间一致。</w:t>
      </w:r>
      <w:r>
        <w:rPr>
          <w:rFonts w:hint="eastAsia"/>
          <w:color w:val="auto"/>
          <w:sz w:val="21"/>
          <w:szCs w:val="21"/>
          <w:highlight w:val="none"/>
          <w:u w:val="none"/>
        </w:rPr>
        <w:t>供应商不按采购公告要求提交</w:t>
      </w:r>
      <w:r>
        <w:rPr>
          <w:rFonts w:hint="eastAsia" w:ascii="Times New Roman" w:hAnsi="Times New Roman" w:eastAsia="宋体" w:cs="Times New Roman"/>
          <w:color w:val="auto"/>
          <w:sz w:val="21"/>
          <w:szCs w:val="21"/>
          <w:highlight w:val="none"/>
          <w:u w:val="none"/>
          <w:shd w:val="clear" w:color="auto" w:fill="FFFFFF"/>
          <w:lang w:val="en-US" w:eastAsia="zh-CN" w:bidi="ar"/>
        </w:rPr>
        <w:t>竞争性采购</w:t>
      </w:r>
      <w:r>
        <w:rPr>
          <w:rFonts w:hint="eastAsia"/>
          <w:color w:val="auto"/>
          <w:sz w:val="21"/>
          <w:szCs w:val="21"/>
          <w:highlight w:val="none"/>
          <w:u w:val="none"/>
        </w:rPr>
        <w:t>保证金的，</w:t>
      </w:r>
      <w:r>
        <w:rPr>
          <w:color w:val="auto"/>
          <w:sz w:val="21"/>
          <w:szCs w:val="21"/>
          <w:highlight w:val="none"/>
          <w:u w:val="none"/>
        </w:rPr>
        <w:t>在评</w:t>
      </w:r>
      <w:r>
        <w:rPr>
          <w:rFonts w:hint="eastAsia"/>
          <w:color w:val="auto"/>
          <w:sz w:val="21"/>
          <w:szCs w:val="21"/>
          <w:highlight w:val="none"/>
          <w:u w:val="none"/>
        </w:rPr>
        <w:t>审</w:t>
      </w:r>
      <w:r>
        <w:rPr>
          <w:color w:val="auto"/>
          <w:sz w:val="21"/>
          <w:szCs w:val="21"/>
          <w:highlight w:val="none"/>
          <w:u w:val="none"/>
        </w:rPr>
        <w:t>时</w:t>
      </w:r>
      <w:r>
        <w:rPr>
          <w:rFonts w:hint="eastAsia"/>
          <w:color w:val="auto"/>
          <w:sz w:val="21"/>
          <w:szCs w:val="21"/>
          <w:highlight w:val="none"/>
          <w:u w:val="none"/>
        </w:rPr>
        <w:t>按</w:t>
      </w:r>
      <w:r>
        <w:rPr>
          <w:rFonts w:hint="eastAsia"/>
          <w:b/>
          <w:bCs/>
          <w:color w:val="auto"/>
          <w:sz w:val="21"/>
          <w:szCs w:val="21"/>
          <w:highlight w:val="none"/>
          <w:u w:val="none"/>
        </w:rPr>
        <w:t>否决</w:t>
      </w:r>
      <w:r>
        <w:rPr>
          <w:rFonts w:hint="eastAsia"/>
          <w:color w:val="auto"/>
          <w:sz w:val="21"/>
          <w:szCs w:val="21"/>
          <w:highlight w:val="none"/>
          <w:u w:val="none"/>
        </w:rPr>
        <w:t>情形处理</w:t>
      </w:r>
      <w:r>
        <w:rPr>
          <w:color w:val="auto"/>
          <w:sz w:val="21"/>
          <w:szCs w:val="21"/>
          <w:highlight w:val="none"/>
          <w:u w:val="none"/>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w:t>
      </w:r>
      <w:r>
        <w:rPr>
          <w:rFonts w:hint="eastAsia" w:ascii="宋体" w:hAnsi="宋体" w:eastAsia="宋体" w:cs="宋体"/>
          <w:color w:val="000000"/>
          <w:kern w:val="0"/>
          <w:szCs w:val="21"/>
          <w:highlight w:val="none"/>
          <w:shd w:val="clear" w:color="auto" w:fill="FFFFFF"/>
          <w:lang w:val="en-US" w:eastAsia="zh-CN"/>
        </w:rPr>
        <w:t>6</w:t>
      </w:r>
      <w:r>
        <w:rPr>
          <w:rFonts w:hint="eastAsia" w:ascii="宋体" w:hAnsi="宋体" w:eastAsia="宋体" w:cs="宋体"/>
          <w:color w:val="000000"/>
          <w:kern w:val="0"/>
          <w:szCs w:val="21"/>
          <w:highlight w:val="none"/>
          <w:shd w:val="clear" w:color="auto" w:fill="FFFFFF"/>
        </w:rPr>
        <w:t>本次竞争性采购保证金的提交仅接受银行转账的方式，竞争性采购保证金由交通银行代收、代退。交通银行系统会为本项目自动生成竞争性采购保证金账户信息（虚拟子账户），相关账户信息以实际信息为准。</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w:t>
      </w:r>
      <w:r>
        <w:rPr>
          <w:rFonts w:hint="eastAsia" w:ascii="宋体" w:hAnsi="宋体" w:eastAsia="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项目终止竞争性采购保证金退还，已经收取竞争性采购保证金的，将在终止采购活动后无息退还所收取的竞争性采购保证金。重新组织采购时，供应商应当重新获取保证金账号，并提交竞争性采购保证金。</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w:t>
      </w:r>
      <w:r>
        <w:rPr>
          <w:rFonts w:hint="eastAsia" w:ascii="宋体" w:hAnsi="宋体" w:eastAsia="宋体" w:cs="宋体"/>
          <w:color w:val="000000"/>
          <w:kern w:val="0"/>
          <w:szCs w:val="21"/>
          <w:highlight w:val="none"/>
          <w:shd w:val="clear" w:color="auto" w:fill="FFFFFF"/>
          <w:lang w:val="en-US" w:eastAsia="zh-CN"/>
        </w:rPr>
        <w:t>8</w:t>
      </w:r>
      <w:r>
        <w:rPr>
          <w:rFonts w:hint="eastAsia" w:ascii="宋体" w:hAnsi="宋体" w:eastAsia="宋体" w:cs="宋体"/>
          <w:color w:val="000000"/>
          <w:kern w:val="0"/>
          <w:szCs w:val="21"/>
          <w:highlight w:val="none"/>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8</w:t>
      </w:r>
      <w:r>
        <w:rPr>
          <w:rFonts w:hint="eastAsia" w:ascii="宋体" w:hAnsi="宋体" w:eastAsia="宋体" w:cs="宋体"/>
          <w:b/>
          <w:bCs/>
          <w:color w:val="000000"/>
          <w:sz w:val="21"/>
          <w:szCs w:val="21"/>
          <w:highlight w:val="none"/>
        </w:rPr>
        <w:t>.发布公告的媒介</w:t>
      </w:r>
    </w:p>
    <w:p>
      <w:pPr>
        <w:pStyle w:val="40"/>
        <w:widowControl/>
        <w:autoSpaceDE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本项目竞争性采购公告和结果公示在采购平台（https://opp.hncsmtr.com:9001/index.aspx）、长沙市轨道交通集团有限公司官网（http://www.hncsmtr.com）发布，具体以采购平台发布的为准。</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9</w:t>
      </w:r>
      <w:r>
        <w:rPr>
          <w:rFonts w:hint="eastAsia" w:ascii="宋体" w:hAnsi="宋体" w:eastAsia="宋体" w:cs="宋体"/>
          <w:b/>
          <w:bCs/>
          <w:color w:val="000000"/>
          <w:sz w:val="21"/>
          <w:szCs w:val="21"/>
          <w:highlight w:val="none"/>
        </w:rPr>
        <w:t>.供应商注册及认证等要求</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10</w:t>
      </w:r>
      <w:r>
        <w:rPr>
          <w:rFonts w:hint="eastAsia" w:ascii="宋体" w:hAnsi="宋体" w:eastAsia="宋体" w:cs="宋体"/>
          <w:b/>
          <w:bCs/>
          <w:color w:val="000000"/>
          <w:sz w:val="21"/>
          <w:szCs w:val="21"/>
          <w:highlight w:val="none"/>
        </w:rPr>
        <w:t>.异议与投诉</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10</w:t>
      </w:r>
      <w:r>
        <w:rPr>
          <w:rFonts w:hint="eastAsia" w:ascii="宋体" w:hAnsi="宋体" w:eastAsia="宋体" w:cs="宋体"/>
          <w:color w:val="000000"/>
          <w:sz w:val="21"/>
          <w:szCs w:val="21"/>
          <w:highlight w:val="none"/>
          <w:shd w:val="clear" w:color="auto" w:fill="FFFFFF"/>
        </w:rPr>
        <w:t>.1供应商或者其他利害关系人对评审结果有异议的，应当在结果公示规定的期限内向采购人内提出。异议的提出与处理按《长沙市轨道交通运营有限公司采购管理办法（试行）》的规定执行。</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10</w:t>
      </w:r>
      <w:r>
        <w:rPr>
          <w:rFonts w:hint="eastAsia" w:ascii="宋体" w:hAnsi="宋体" w:eastAsia="宋体" w:cs="宋体"/>
          <w:color w:val="000000"/>
          <w:sz w:val="21"/>
          <w:szCs w:val="21"/>
          <w:highlight w:val="none"/>
          <w:shd w:val="clear" w:color="auto" w:fill="FFFFFF"/>
        </w:rPr>
        <w:t>.2供应商或者其他利害关系人认为本次采购活动违反法律法规规范性文件规定的，可以在知道或者应当知道之日起10日内向长沙市轨道交通运营有限公司监察审计部门投诉。</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11.联系方式</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采购人：</w:t>
      </w:r>
      <w:r>
        <w:rPr>
          <w:rFonts w:hint="eastAsia" w:ascii="宋体" w:hAnsi="宋体" w:eastAsia="宋体" w:cs="宋体"/>
          <w:color w:val="auto"/>
          <w:kern w:val="2"/>
          <w:sz w:val="21"/>
          <w:szCs w:val="24"/>
          <w:highlight w:val="none"/>
          <w:u w:val="none"/>
          <w:lang w:val="en-US" w:eastAsia="zh-CN" w:bidi="ar-SA"/>
        </w:rPr>
        <w:t>长沙市轨道交通</w:t>
      </w:r>
      <w:r>
        <w:rPr>
          <w:rFonts w:hint="eastAsia" w:cs="宋体"/>
          <w:color w:val="auto"/>
          <w:kern w:val="2"/>
          <w:sz w:val="21"/>
          <w:szCs w:val="24"/>
          <w:highlight w:val="none"/>
          <w:u w:val="none"/>
          <w:lang w:val="en-US" w:eastAsia="zh-CN" w:bidi="ar-SA"/>
        </w:rPr>
        <w:t>一</w:t>
      </w:r>
      <w:r>
        <w:rPr>
          <w:rFonts w:hint="eastAsia" w:ascii="宋体" w:hAnsi="宋体" w:eastAsia="宋体" w:cs="宋体"/>
          <w:color w:val="auto"/>
          <w:kern w:val="2"/>
          <w:sz w:val="21"/>
          <w:szCs w:val="24"/>
          <w:highlight w:val="none"/>
          <w:u w:val="none"/>
          <w:lang w:val="en-US" w:eastAsia="zh-CN" w:bidi="ar-SA"/>
        </w:rPr>
        <w:t>号线建设发展有限公司</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地 址：湖南省长沙市劳动东路二段48号黄兴车辆段</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联系人：</w:t>
      </w:r>
      <w:r>
        <w:rPr>
          <w:rStyle w:val="53"/>
          <w:rFonts w:hint="eastAsia" w:ascii="Times New Roman" w:hAnsi="Times New Roman" w:cs="Times New Roman"/>
          <w:color w:val="auto"/>
          <w:sz w:val="21"/>
          <w:highlight w:val="none"/>
          <w:u w:val="none"/>
          <w:shd w:val="clear" w:color="auto" w:fill="FFFFFF"/>
          <w:lang w:val="en-US" w:eastAsia="zh-CN"/>
        </w:rPr>
        <w:t>沈</w:t>
      </w:r>
      <w:r>
        <w:rPr>
          <w:rStyle w:val="53"/>
          <w:rFonts w:hint="eastAsia" w:ascii="Times New Roman" w:hAnsi="Times New Roman" w:cs="Times New Roman"/>
          <w:color w:val="auto"/>
          <w:sz w:val="21"/>
          <w:highlight w:val="none"/>
          <w:u w:val="none"/>
          <w:shd w:val="clear" w:color="auto" w:fill="FFFFFF"/>
        </w:rPr>
        <w:t>工</w:t>
      </w:r>
    </w:p>
    <w:p>
      <w:pPr>
        <w:pStyle w:val="40"/>
        <w:widowControl/>
        <w:spacing w:beforeAutospacing="0" w:afterAutospacing="0" w:line="360" w:lineRule="auto"/>
        <w:ind w:firstLine="420" w:firstLineChars="200"/>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电 话：</w:t>
      </w:r>
      <w:r>
        <w:rPr>
          <w:rFonts w:ascii="宋体" w:hAnsi="宋体" w:eastAsia="宋体" w:cs="宋体"/>
          <w:color w:val="000000"/>
          <w:sz w:val="21"/>
          <w:szCs w:val="21"/>
          <w:highlight w:val="none"/>
          <w:shd w:val="clear" w:color="auto" w:fill="FFFFFF"/>
        </w:rPr>
        <w:t>0731-86852</w:t>
      </w:r>
      <w:r>
        <w:rPr>
          <w:rFonts w:hint="eastAsia" w:cs="宋体"/>
          <w:color w:val="000000"/>
          <w:sz w:val="21"/>
          <w:szCs w:val="21"/>
          <w:highlight w:val="none"/>
          <w:shd w:val="clear" w:color="auto" w:fill="FFFFFF"/>
          <w:lang w:val="en-US" w:eastAsia="zh-CN"/>
        </w:rPr>
        <w:t>506</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12.公告、报名、提疑</w:t>
      </w:r>
      <w:r>
        <w:rPr>
          <w:rFonts w:hint="eastAsia" w:cs="宋体"/>
          <w:b/>
          <w:bCs/>
          <w:color w:val="000000"/>
          <w:sz w:val="21"/>
          <w:szCs w:val="21"/>
          <w:highlight w:val="none"/>
          <w:lang w:eastAsia="zh-CN"/>
        </w:rPr>
        <w:t>、</w:t>
      </w:r>
      <w:r>
        <w:rPr>
          <w:rFonts w:hint="eastAsia" w:ascii="宋体" w:hAnsi="宋体" w:eastAsia="宋体" w:cs="宋体"/>
          <w:b/>
          <w:bCs/>
          <w:color w:val="000000"/>
          <w:sz w:val="21"/>
          <w:szCs w:val="21"/>
          <w:highlight w:val="none"/>
        </w:rPr>
        <w:t>响应文件</w:t>
      </w:r>
      <w:r>
        <w:rPr>
          <w:rFonts w:hint="eastAsia" w:cs="宋体"/>
          <w:b/>
          <w:bCs/>
          <w:color w:val="000000"/>
          <w:sz w:val="21"/>
          <w:szCs w:val="21"/>
          <w:highlight w:val="none"/>
          <w:lang w:eastAsia="zh-CN"/>
        </w:rPr>
        <w:t>及保证金</w:t>
      </w:r>
      <w:r>
        <w:rPr>
          <w:rFonts w:hint="eastAsia" w:ascii="宋体" w:hAnsi="宋体" w:eastAsia="宋体" w:cs="宋体"/>
          <w:b/>
          <w:bCs/>
          <w:color w:val="000000"/>
          <w:sz w:val="21"/>
          <w:szCs w:val="21"/>
          <w:highlight w:val="none"/>
        </w:rPr>
        <w:t>递交时间</w:t>
      </w:r>
    </w:p>
    <w:p>
      <w:pPr>
        <w:pStyle w:val="40"/>
        <w:widowControl/>
        <w:spacing w:beforeAutospacing="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.1公告及报名时间：自本公告发布之日起至2023年</w:t>
      </w: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日</w:t>
      </w:r>
      <w:r>
        <w:rPr>
          <w:rFonts w:hint="eastAsia"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时</w:t>
      </w:r>
      <w:r>
        <w:rPr>
          <w:rFonts w:hint="eastAsia" w:cs="宋体"/>
          <w:color w:val="auto"/>
          <w:sz w:val="21"/>
          <w:szCs w:val="21"/>
          <w:highlight w:val="none"/>
          <w:shd w:val="clear" w:color="auto" w:fill="FFFFFF"/>
          <w:lang w:val="en-US" w:eastAsia="zh-CN"/>
        </w:rPr>
        <w:t>00分</w:t>
      </w:r>
      <w:r>
        <w:rPr>
          <w:rFonts w:hint="eastAsia" w:ascii="宋体" w:hAnsi="宋体" w:eastAsia="宋体" w:cs="宋体"/>
          <w:color w:val="auto"/>
          <w:sz w:val="21"/>
          <w:szCs w:val="21"/>
          <w:highlight w:val="none"/>
          <w:shd w:val="clear" w:color="auto" w:fill="FFFFFF"/>
        </w:rPr>
        <w:t>（北京时间，下同）。</w:t>
      </w:r>
    </w:p>
    <w:p>
      <w:pPr>
        <w:pStyle w:val="40"/>
        <w:widowControl/>
        <w:spacing w:beforeAutospacing="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.2供应商提疑时间：自本公告发布之日起至2023年</w:t>
      </w:r>
      <w:r>
        <w:rPr>
          <w:rFonts w:hint="eastAsia"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27</w:t>
      </w:r>
      <w:r>
        <w:rPr>
          <w:rFonts w:hint="eastAsia" w:ascii="宋体" w:hAnsi="宋体" w:eastAsia="宋体" w:cs="宋体"/>
          <w:color w:val="auto"/>
          <w:sz w:val="21"/>
          <w:szCs w:val="21"/>
          <w:highlight w:val="none"/>
          <w:shd w:val="clear" w:color="auto" w:fill="FFFFFF"/>
        </w:rPr>
        <w:t>日17时</w:t>
      </w:r>
      <w:r>
        <w:rPr>
          <w:rFonts w:hint="eastAsia" w:cs="宋体"/>
          <w:color w:val="auto"/>
          <w:sz w:val="21"/>
          <w:szCs w:val="21"/>
          <w:highlight w:val="none"/>
          <w:shd w:val="clear" w:color="auto" w:fill="FFFFFF"/>
          <w:lang w:val="en-US" w:eastAsia="zh-CN"/>
        </w:rPr>
        <w:t>00分</w:t>
      </w:r>
      <w:r>
        <w:rPr>
          <w:rFonts w:hint="eastAsia" w:ascii="宋体" w:hAnsi="宋体" w:eastAsia="宋体" w:cs="宋体"/>
          <w:color w:val="auto"/>
          <w:sz w:val="21"/>
          <w:szCs w:val="21"/>
          <w:highlight w:val="none"/>
          <w:shd w:val="clear" w:color="auto" w:fill="FFFFFF"/>
        </w:rPr>
        <w:t>。</w:t>
      </w:r>
    </w:p>
    <w:p>
      <w:pPr>
        <w:pStyle w:val="25"/>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宋体" w:hAnsi="宋体" w:eastAsia="宋体" w:cs="宋体"/>
          <w:color w:val="auto"/>
          <w:sz w:val="21"/>
          <w:szCs w:val="21"/>
          <w:highlight w:val="none"/>
          <w:shd w:val="clear" w:color="auto" w:fill="FFFFFF"/>
        </w:rPr>
      </w:pPr>
      <w:bookmarkStart w:id="7" w:name="_Toc26494"/>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.3响应文件及保证金递交截止时间：2023年</w:t>
      </w: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hAnsi="宋体"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日9时00分 。</w:t>
      </w:r>
      <w:bookmarkEnd w:id="7"/>
    </w:p>
    <w:p>
      <w:pPr>
        <w:rPr>
          <w:rFonts w:hint="eastAsia" w:ascii="宋体" w:hAnsi="宋体" w:eastAsia="宋体" w:cs="宋体"/>
          <w:color w:val="0000FF"/>
          <w:sz w:val="21"/>
          <w:szCs w:val="21"/>
          <w:highlight w:val="none"/>
          <w:shd w:val="clear" w:color="auto" w:fill="FFFFFF"/>
        </w:rPr>
      </w:pPr>
      <w:r>
        <w:rPr>
          <w:rFonts w:hint="eastAsia" w:ascii="宋体" w:hAnsi="宋体" w:eastAsia="宋体" w:cs="宋体"/>
          <w:color w:val="0000FF"/>
          <w:sz w:val="21"/>
          <w:szCs w:val="21"/>
          <w:highlight w:val="none"/>
          <w:shd w:val="clear" w:color="auto" w:fill="FFFFFF"/>
        </w:rPr>
        <w:br w:type="page"/>
      </w:r>
    </w:p>
    <w:p>
      <w:pPr>
        <w:pStyle w:val="16"/>
        <w:ind w:left="0" w:leftChars="0" w:firstLine="0" w:firstLineChars="0"/>
        <w:rPr>
          <w:rFonts w:hint="default"/>
          <w:color w:val="auto"/>
          <w:highlight w:val="none"/>
          <w:lang w:val="en-US" w:eastAsia="zh-CN"/>
        </w:rPr>
      </w:pPr>
      <w:r>
        <w:rPr>
          <w:rFonts w:hint="eastAsia"/>
          <w:color w:val="auto"/>
          <w:highlight w:val="none"/>
          <w:lang w:val="en-US" w:eastAsia="zh-CN"/>
        </w:rPr>
        <w:t>附表：现场服务人员最低配备要求表</w:t>
      </w:r>
    </w:p>
    <w:tbl>
      <w:tblPr>
        <w:tblStyle w:val="44"/>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822"/>
        <w:gridCol w:w="5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12" w:type="dxa"/>
            <w:gridSpan w:val="3"/>
            <w:shd w:val="clear" w:color="auto" w:fill="auto"/>
            <w:vAlign w:val="center"/>
          </w:tcPr>
          <w:p>
            <w:pPr>
              <w:pStyle w:val="16"/>
              <w:spacing w:line="360" w:lineRule="auto"/>
              <w:ind w:left="0" w:leftChars="0"/>
              <w:jc w:val="center"/>
              <w:rPr>
                <w:rFonts w:hint="eastAsia" w:ascii="宋体" w:hAnsi="宋体"/>
                <w:b/>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最低人员配备表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5" w:type="dxa"/>
            <w:shd w:val="clear" w:color="auto" w:fill="auto"/>
            <w:vAlign w:val="center"/>
          </w:tcPr>
          <w:p>
            <w:pPr>
              <w:pStyle w:val="16"/>
              <w:spacing w:line="360" w:lineRule="auto"/>
              <w:ind w:left="0" w:leftChars="0"/>
              <w:jc w:val="center"/>
              <w:rPr>
                <w:rFonts w:hint="default" w:ascii="宋体" w:hAnsi="宋体" w:eastAsia="宋体"/>
                <w:b/>
                <w:bCs/>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岗位名称</w:t>
            </w:r>
          </w:p>
        </w:tc>
        <w:tc>
          <w:tcPr>
            <w:tcW w:w="1822" w:type="dxa"/>
            <w:shd w:val="clear" w:color="auto" w:fill="auto"/>
            <w:vAlign w:val="center"/>
          </w:tcPr>
          <w:p>
            <w:pPr>
              <w:pStyle w:val="16"/>
              <w:spacing w:line="360" w:lineRule="auto"/>
              <w:ind w:left="0" w:leftChars="0"/>
              <w:jc w:val="center"/>
              <w:rPr>
                <w:rFonts w:hint="eastAsia" w:ascii="宋体" w:hAnsi="宋体"/>
                <w:b/>
                <w:bCs/>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最低配备数量</w:t>
            </w:r>
          </w:p>
        </w:tc>
        <w:tc>
          <w:tcPr>
            <w:tcW w:w="5555" w:type="dxa"/>
            <w:shd w:val="clear" w:color="auto" w:fill="auto"/>
            <w:vAlign w:val="center"/>
          </w:tcPr>
          <w:p>
            <w:pPr>
              <w:pStyle w:val="16"/>
              <w:spacing w:line="360" w:lineRule="auto"/>
              <w:ind w:left="0" w:leftChars="0"/>
              <w:jc w:val="center"/>
              <w:rPr>
                <w:rFonts w:hint="default" w:ascii="宋体" w:hAnsi="宋体" w:eastAsia="宋体"/>
                <w:b/>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5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eastAsia="宋体" w:cs="宋体" w:asciiTheme="minorEastAsia" w:hAnsiTheme="minorEastAsia"/>
                <w:color w:val="auto"/>
                <w:kern w:val="0"/>
                <w:highlight w:val="none"/>
                <w:lang w:eastAsia="zh-CN"/>
              </w:rPr>
            </w:pPr>
            <w:r>
              <w:rPr>
                <w:rFonts w:hint="eastAsia" w:ascii="宋体" w:hAnsi="宋体" w:eastAsia="宋体" w:cs="宋体"/>
                <w:b w:val="0"/>
                <w:bCs w:val="0"/>
                <w:color w:val="auto"/>
                <w:kern w:val="0"/>
                <w:sz w:val="21"/>
                <w:szCs w:val="21"/>
                <w:highlight w:val="none"/>
                <w:lang w:bidi="ar"/>
              </w:rPr>
              <w:t>总监理工程师</w:t>
            </w:r>
          </w:p>
        </w:tc>
        <w:tc>
          <w:tcPr>
            <w:tcW w:w="18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b w:val="0"/>
                <w:bCs w:val="0"/>
                <w:color w:val="auto"/>
                <w:kern w:val="0"/>
                <w:sz w:val="21"/>
                <w:szCs w:val="21"/>
                <w:highlight w:val="none"/>
                <w:lang w:val="en-US" w:eastAsia="zh-CN" w:bidi="ar"/>
              </w:rPr>
              <w:t>1</w:t>
            </w:r>
          </w:p>
        </w:tc>
        <w:tc>
          <w:tcPr>
            <w:tcW w:w="5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eastAsia="宋体" w:cs="宋体" w:asciiTheme="minorEastAsia" w:hAnsiTheme="minorEastAsia"/>
                <w:bCs/>
                <w:color w:val="auto"/>
                <w:szCs w:val="21"/>
                <w:highlight w:val="none"/>
                <w:lang w:val="en-US" w:eastAsia="zh-CN"/>
              </w:rPr>
              <w:t>须具有</w:t>
            </w:r>
            <w:r>
              <w:rPr>
                <w:rFonts w:hint="eastAsia" w:cs="宋体" w:asciiTheme="minorEastAsia" w:hAnsiTheme="minorEastAsia"/>
                <w:bCs/>
                <w:color w:val="auto"/>
                <w:szCs w:val="21"/>
                <w:highlight w:val="none"/>
                <w:lang w:val="en-US" w:eastAsia="zh-CN"/>
              </w:rPr>
              <w:t>市政公用工程或铁路工程或公路工程</w:t>
            </w:r>
            <w:r>
              <w:rPr>
                <w:rFonts w:hint="eastAsia" w:eastAsia="宋体" w:cs="宋体" w:asciiTheme="minorEastAsia" w:hAnsiTheme="minorEastAsia"/>
                <w:bCs/>
                <w:color w:val="auto"/>
                <w:szCs w:val="21"/>
                <w:highlight w:val="none"/>
                <w:lang w:val="en-US" w:eastAsia="zh-CN"/>
              </w:rPr>
              <w:t>专业国家注册监理工程师证书，证书处于有效期，</w:t>
            </w:r>
            <w:r>
              <w:rPr>
                <w:rFonts w:hint="eastAsia" w:ascii="宋体" w:hAnsi="宋体" w:eastAsia="宋体" w:cs="宋体"/>
                <w:i w:val="0"/>
                <w:iCs w:val="0"/>
                <w:caps w:val="0"/>
                <w:color w:val="auto"/>
                <w:spacing w:val="0"/>
                <w:kern w:val="0"/>
                <w:sz w:val="21"/>
                <w:szCs w:val="21"/>
                <w:highlight w:val="none"/>
                <w:lang w:val="en-US" w:eastAsia="zh-CN" w:bidi="ar"/>
              </w:rPr>
              <w:t>证书注册单位应与评审单位名称一致</w:t>
            </w:r>
            <w:r>
              <w:rPr>
                <w:rFonts w:hint="eastAsia" w:ascii="宋体" w:hAnsi="宋体" w:cs="宋体"/>
                <w:i w:val="0"/>
                <w:iCs w:val="0"/>
                <w:caps w:val="0"/>
                <w:color w:val="auto"/>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宋体" w:asciiTheme="minorEastAsia" w:hAnsiTheme="minorEastAsia" w:eastAsiaTheme="minorEastAsia"/>
                <w:color w:val="auto"/>
                <w:kern w:val="0"/>
                <w:highlight w:val="none"/>
              </w:rPr>
            </w:pPr>
            <w:r>
              <w:rPr>
                <w:rFonts w:hint="eastAsia" w:ascii="宋体" w:hAnsi="宋体" w:eastAsia="宋体" w:cs="宋体"/>
                <w:i w:val="0"/>
                <w:iCs w:val="0"/>
                <w:caps w:val="0"/>
                <w:color w:val="auto"/>
                <w:spacing w:val="0"/>
                <w:kern w:val="0"/>
                <w:sz w:val="21"/>
                <w:szCs w:val="21"/>
                <w:highlight w:val="none"/>
                <w:lang w:val="en-US" w:eastAsia="zh-CN" w:bidi="ar"/>
              </w:rPr>
              <w:t>总监理工程师代表（如有）</w:t>
            </w:r>
          </w:p>
        </w:tc>
        <w:tc>
          <w:tcPr>
            <w:tcW w:w="18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b w:val="0"/>
                <w:bCs w:val="0"/>
                <w:color w:val="auto"/>
                <w:kern w:val="0"/>
                <w:sz w:val="21"/>
                <w:szCs w:val="21"/>
                <w:highlight w:val="none"/>
                <w:lang w:val="en-US" w:eastAsia="zh-CN" w:bidi="ar"/>
              </w:rPr>
              <w:t>1</w:t>
            </w:r>
          </w:p>
        </w:tc>
        <w:tc>
          <w:tcPr>
            <w:tcW w:w="5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eastAsia="宋体" w:cs="宋体" w:asciiTheme="minorEastAsia" w:hAnsiTheme="minorEastAsia"/>
                <w:bCs/>
                <w:color w:val="auto"/>
                <w:szCs w:val="21"/>
                <w:highlight w:val="none"/>
                <w:lang w:val="en-US" w:eastAsia="zh-CN"/>
              </w:rPr>
              <w:t>须具有</w:t>
            </w:r>
            <w:r>
              <w:rPr>
                <w:rFonts w:hint="eastAsia" w:cs="宋体" w:asciiTheme="minorEastAsia" w:hAnsiTheme="minorEastAsia"/>
                <w:bCs/>
                <w:color w:val="auto"/>
                <w:szCs w:val="21"/>
                <w:highlight w:val="none"/>
                <w:lang w:val="en-US" w:eastAsia="zh-CN"/>
              </w:rPr>
              <w:t>市政公用工程或铁路工程或公路工程</w:t>
            </w:r>
            <w:r>
              <w:rPr>
                <w:rFonts w:hint="eastAsia" w:eastAsia="宋体" w:cs="宋体" w:asciiTheme="minorEastAsia" w:hAnsiTheme="minorEastAsia"/>
                <w:bCs/>
                <w:color w:val="auto"/>
                <w:szCs w:val="21"/>
                <w:highlight w:val="none"/>
                <w:lang w:val="en-US" w:eastAsia="zh-CN"/>
              </w:rPr>
              <w:t>专业</w:t>
            </w:r>
            <w:r>
              <w:rPr>
                <w:rFonts w:hint="eastAsia" w:ascii="宋体" w:hAnsi="宋体" w:eastAsia="宋体" w:cs="宋体"/>
                <w:i w:val="0"/>
                <w:iCs w:val="0"/>
                <w:caps w:val="0"/>
                <w:color w:val="auto"/>
                <w:spacing w:val="0"/>
                <w:kern w:val="0"/>
                <w:sz w:val="21"/>
                <w:szCs w:val="21"/>
                <w:highlight w:val="none"/>
                <w:lang w:val="en-US" w:eastAsia="zh-CN" w:bidi="ar"/>
              </w:rPr>
              <w:t>国家注册监理工程师证书或湖南省总监理工程师代表培训合格证书，证书注明了单位名称的，应与评审单位名称一致</w:t>
            </w:r>
            <w:r>
              <w:rPr>
                <w:rFonts w:hint="eastAsia" w:ascii="宋体" w:hAnsi="宋体" w:cs="宋体"/>
                <w:i w:val="0"/>
                <w:iCs w:val="0"/>
                <w:caps w:val="0"/>
                <w:color w:val="auto"/>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bidi="ar"/>
              </w:rPr>
              <w:t>专业监理工程师</w:t>
            </w:r>
          </w:p>
        </w:tc>
        <w:tc>
          <w:tcPr>
            <w:tcW w:w="18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p>
        </w:tc>
        <w:tc>
          <w:tcPr>
            <w:tcW w:w="5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color w:val="auto"/>
                <w:highlight w:val="none"/>
              </w:rPr>
            </w:pPr>
            <w:r>
              <w:rPr>
                <w:rFonts w:hint="eastAsia" w:eastAsia="宋体" w:cs="宋体" w:asciiTheme="minorEastAsia" w:hAnsiTheme="minorEastAsia"/>
                <w:bCs/>
                <w:color w:val="auto"/>
                <w:szCs w:val="21"/>
                <w:highlight w:val="none"/>
                <w:lang w:val="en-US" w:eastAsia="zh-CN"/>
              </w:rPr>
              <w:t>须具有</w:t>
            </w:r>
            <w:r>
              <w:rPr>
                <w:rFonts w:hint="eastAsia" w:cs="宋体" w:asciiTheme="minorEastAsia" w:hAnsiTheme="minorEastAsia"/>
                <w:bCs/>
                <w:color w:val="auto"/>
                <w:szCs w:val="21"/>
                <w:highlight w:val="none"/>
                <w:lang w:val="en-US" w:eastAsia="zh-CN"/>
              </w:rPr>
              <w:t>市政公用工程或铁路工程或公路工程</w:t>
            </w:r>
            <w:r>
              <w:rPr>
                <w:rFonts w:hint="eastAsia" w:eastAsia="宋体" w:cs="宋体" w:asciiTheme="minorEastAsia" w:hAnsiTheme="minorEastAsia"/>
                <w:bCs/>
                <w:color w:val="auto"/>
                <w:szCs w:val="21"/>
                <w:highlight w:val="none"/>
                <w:lang w:val="en-US" w:eastAsia="zh-CN"/>
              </w:rPr>
              <w:t>专业</w:t>
            </w:r>
            <w:r>
              <w:rPr>
                <w:rFonts w:hint="eastAsia" w:ascii="宋体" w:hAnsi="宋体" w:eastAsia="宋体" w:cs="宋体"/>
                <w:i w:val="0"/>
                <w:iCs w:val="0"/>
                <w:caps w:val="0"/>
                <w:color w:val="auto"/>
                <w:spacing w:val="0"/>
                <w:kern w:val="0"/>
                <w:sz w:val="21"/>
                <w:szCs w:val="21"/>
                <w:highlight w:val="none"/>
                <w:lang w:val="en-US" w:eastAsia="zh-CN" w:bidi="ar"/>
              </w:rPr>
              <w:t>国家注册监理工程师证书或湖南省监理工程师证书或湖南省专业监理工程师培训合格证书</w:t>
            </w:r>
            <w:r>
              <w:rPr>
                <w:rFonts w:hint="eastAsia" w:eastAsia="宋体" w:cs="宋体" w:asciiTheme="minorEastAsia" w:hAnsiTheme="minorEastAsia"/>
                <w:bCs/>
                <w:color w:val="auto"/>
                <w:szCs w:val="21"/>
                <w:highlight w:val="none"/>
                <w:lang w:val="en-US" w:eastAsia="zh-CN"/>
              </w:rPr>
              <w:t>，证书处于有效期，</w:t>
            </w:r>
            <w:r>
              <w:rPr>
                <w:rFonts w:hint="eastAsia" w:ascii="宋体" w:hAnsi="宋体" w:eastAsia="宋体" w:cs="宋体"/>
                <w:i w:val="0"/>
                <w:iCs w:val="0"/>
                <w:caps w:val="0"/>
                <w:color w:val="auto"/>
                <w:spacing w:val="0"/>
                <w:kern w:val="0"/>
                <w:sz w:val="21"/>
                <w:szCs w:val="21"/>
                <w:highlight w:val="none"/>
                <w:lang w:val="en-US" w:eastAsia="zh-CN" w:bidi="ar"/>
              </w:rPr>
              <w:t>证书注明了单位名称的，应与评审单位名称一致</w:t>
            </w:r>
            <w:r>
              <w:rPr>
                <w:rFonts w:hint="eastAsia" w:eastAsia="宋体" w:cs="宋体" w:asciiTheme="minorEastAsia" w:hAnsiTheme="minor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bidi="ar"/>
              </w:rPr>
              <w:t>监理员</w:t>
            </w:r>
          </w:p>
        </w:tc>
        <w:tc>
          <w:tcPr>
            <w:tcW w:w="18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p>
        </w:tc>
        <w:tc>
          <w:tcPr>
            <w:tcW w:w="5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color w:val="auto"/>
                <w:highlight w:val="none"/>
              </w:rPr>
            </w:pPr>
            <w:r>
              <w:rPr>
                <w:rFonts w:hint="eastAsia" w:eastAsia="宋体" w:cs="宋体" w:asciiTheme="minorEastAsia" w:hAnsiTheme="minorEastAsia"/>
                <w:bCs/>
                <w:color w:val="auto"/>
                <w:szCs w:val="21"/>
                <w:highlight w:val="none"/>
                <w:lang w:val="en-US" w:eastAsia="zh-CN"/>
              </w:rPr>
              <w:t>须具有国家注册监理工程师证书或湖南省监理工程师证书或湖南省专业监理工程师培训合格证书，证书处于有效期。</w:t>
            </w:r>
          </w:p>
        </w:tc>
      </w:tr>
    </w:tbl>
    <w:p>
      <w:pPr>
        <w:pStyle w:val="16"/>
        <w:ind w:left="0" w:leftChars="0" w:firstLine="0" w:firstLineChars="0"/>
        <w:rPr>
          <w:rFonts w:hint="eastAsia"/>
          <w:color w:val="auto"/>
          <w:highlight w:val="none"/>
          <w:lang w:val="en-US" w:eastAsia="zh-CN"/>
        </w:rPr>
      </w:pPr>
    </w:p>
    <w:p>
      <w:pPr>
        <w:widowControl/>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备</w:t>
      </w:r>
      <w:r>
        <w:rPr>
          <w:rFonts w:hint="eastAsia" w:ascii="宋体" w:hAnsi="宋体" w:cs="宋体"/>
          <w:b/>
          <w:bCs/>
          <w:color w:val="auto"/>
          <w:szCs w:val="21"/>
          <w:highlight w:val="none"/>
        </w:rPr>
        <w:t>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在项目实施过程中，</w:t>
      </w:r>
      <w:r>
        <w:rPr>
          <w:rFonts w:hint="eastAsia" w:ascii="宋体" w:hAnsi="宋体" w:cs="宋体"/>
          <w:b w:val="0"/>
          <w:bCs w:val="0"/>
          <w:color w:val="auto"/>
          <w:szCs w:val="21"/>
          <w:highlight w:val="none"/>
          <w:lang w:val="en-US" w:eastAsia="zh-CN"/>
        </w:rPr>
        <w:t>现场监理部</w:t>
      </w:r>
      <w:r>
        <w:rPr>
          <w:rFonts w:hint="eastAsia" w:ascii="宋体" w:hAnsi="宋体" w:cs="宋体"/>
          <w:color w:val="auto"/>
          <w:szCs w:val="21"/>
          <w:highlight w:val="none"/>
          <w:lang w:val="en-US" w:eastAsia="zh-CN"/>
        </w:rPr>
        <w:t>关键岗位人员配备应按《湖南省建设工程施工项目部和现场监理部关键岗位人员配备管理办法》（湘建建【2020】208号文）的规定执行</w:t>
      </w:r>
      <w:r>
        <w:rPr>
          <w:rFonts w:hint="eastAsia" w:ascii="宋体" w:hAnsi="宋体" w:cs="宋体"/>
          <w:b/>
          <w:bCs/>
          <w:color w:val="auto"/>
          <w:szCs w:val="21"/>
          <w:highlight w:val="none"/>
          <w:lang w:val="en-US" w:eastAsia="zh-CN"/>
        </w:rPr>
        <w:t>。</w:t>
      </w:r>
    </w:p>
    <w:p>
      <w:pPr>
        <w:pStyle w:val="2"/>
        <w:ind w:left="0" w:leftChars="0" w:firstLine="0" w:firstLineChars="0"/>
        <w:rPr>
          <w:rFonts w:hint="eastAsia" w:eastAsia="宋体"/>
          <w:highlight w:val="none"/>
          <w:lang w:eastAsia="zh-CN"/>
        </w:rPr>
      </w:pPr>
    </w:p>
    <w:p>
      <w:pPr>
        <w:pStyle w:val="16"/>
        <w:ind w:left="0" w:leftChars="0" w:firstLine="0" w:firstLineChars="0"/>
        <w:rPr>
          <w:rFonts w:hint="eastAsia"/>
          <w:color w:val="auto"/>
          <w:highlight w:val="none"/>
          <w:lang w:val="en-US" w:eastAsia="zh-CN"/>
        </w:rPr>
      </w:pPr>
    </w:p>
    <w:p>
      <w:pPr>
        <w:pStyle w:val="16"/>
        <w:ind w:left="0" w:leftChars="0" w:firstLine="0" w:firstLineChars="0"/>
        <w:rPr>
          <w:rFonts w:hint="eastAsia"/>
          <w:color w:val="auto"/>
          <w:highlight w:val="none"/>
          <w:lang w:val="en-US" w:eastAsia="zh-CN"/>
        </w:rPr>
      </w:pPr>
    </w:p>
    <w:p>
      <w:pPr>
        <w:pStyle w:val="25"/>
        <w:jc w:val="center"/>
        <w:outlineLvl w:val="0"/>
        <w:rPr>
          <w:rFonts w:hint="default" w:hAnsi="宋体" w:cs="宋体"/>
          <w:color w:val="000000"/>
          <w:sz w:val="21"/>
          <w:szCs w:val="21"/>
          <w:highlight w:val="none"/>
          <w:shd w:val="clear" w:color="auto" w:fill="FFFFFF"/>
          <w:lang w:val="en-US" w:eastAsia="zh-CN"/>
        </w:rPr>
        <w:sectPr>
          <w:headerReference r:id="rId6" w:type="default"/>
          <w:footerReference r:id="rId7" w:type="default"/>
          <w:pgSz w:w="11906" w:h="16838"/>
          <w:pgMar w:top="1440" w:right="1361" w:bottom="1440" w:left="1474" w:header="851" w:footer="992" w:gutter="0"/>
          <w:pgNumType w:fmt="decimal" w:start="1"/>
          <w:cols w:space="720" w:num="1"/>
          <w:docGrid w:type="lines" w:linePitch="312" w:charSpace="0"/>
        </w:sectPr>
      </w:pPr>
    </w:p>
    <w:p>
      <w:pPr>
        <w:pStyle w:val="25"/>
        <w:jc w:val="center"/>
        <w:outlineLvl w:val="0"/>
        <w:rPr>
          <w:rFonts w:ascii="黑体" w:eastAsia="黑体"/>
          <w:b/>
          <w:color w:val="000000" w:themeColor="text1"/>
          <w:sz w:val="32"/>
          <w:szCs w:val="32"/>
          <w:highlight w:val="none"/>
          <w14:textFill>
            <w14:solidFill>
              <w14:schemeClr w14:val="tx1"/>
            </w14:solidFill>
          </w14:textFill>
        </w:rPr>
      </w:pPr>
      <w:bookmarkStart w:id="8" w:name="_Toc14696"/>
      <w:bookmarkStart w:id="9" w:name="_Toc22187"/>
      <w:bookmarkStart w:id="10" w:name="_Toc24340"/>
      <w:r>
        <w:rPr>
          <w:rFonts w:hint="eastAsia" w:ascii="黑体" w:hAnsi="黑体" w:eastAsia="黑体" w:cs="黑体"/>
          <w:b/>
          <w:color w:val="000000" w:themeColor="text1"/>
          <w:sz w:val="32"/>
          <w:szCs w:val="32"/>
          <w:highlight w:val="none"/>
          <w14:textFill>
            <w14:solidFill>
              <w14:schemeClr w14:val="tx1"/>
            </w14:solidFill>
          </w14:textFill>
        </w:rPr>
        <w:t>第二章 竞争性采购须知</w:t>
      </w:r>
      <w:bookmarkEnd w:id="3"/>
      <w:bookmarkEnd w:id="4"/>
      <w:bookmarkEnd w:id="8"/>
      <w:bookmarkEnd w:id="9"/>
      <w:bookmarkEnd w:id="10"/>
    </w:p>
    <w:p>
      <w:pPr>
        <w:pStyle w:val="25"/>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竞争性采购须知前附表</w:t>
      </w:r>
    </w:p>
    <w:tbl>
      <w:tblPr>
        <w:tblStyle w:val="4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688"/>
        <w:gridCol w:w="55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1"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1448"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条款名称</w:t>
            </w:r>
          </w:p>
        </w:tc>
        <w:tc>
          <w:tcPr>
            <w:tcW w:w="2980"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r>
              <w:rPr>
                <w:rFonts w:ascii="宋体" w:hAnsi="宋体" w:cs="宋体"/>
                <w:color w:val="000000" w:themeColor="text1"/>
                <w:szCs w:val="21"/>
                <w:highlight w:val="none"/>
                <w14:textFill>
                  <w14:solidFill>
                    <w14:schemeClr w14:val="tx1"/>
                  </w14:solidFill>
                </w14:textFill>
              </w:rPr>
              <w:t>3</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采购项目名称</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w:t>
            </w:r>
          </w:p>
        </w:tc>
        <w:tc>
          <w:tcPr>
            <w:tcW w:w="1448" w:type="pct"/>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w:t>
            </w:r>
          </w:p>
        </w:tc>
        <w:tc>
          <w:tcPr>
            <w:tcW w:w="2980" w:type="pct"/>
            <w:vAlign w:val="center"/>
          </w:tcPr>
          <w:p>
            <w:pPr>
              <w:spacing w:line="36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FF0000"/>
                <w:kern w:val="2"/>
                <w:sz w:val="21"/>
                <w:szCs w:val="21"/>
                <w:highlight w:val="none"/>
                <w:lang w:val="en-US" w:eastAsia="zh-CN" w:bidi="ar-SA"/>
              </w:rPr>
            </w:pPr>
            <w:r>
              <w:rPr>
                <w:rFonts w:hint="eastAsia" w:ascii="宋体" w:hAnsi="宋体" w:cs="宋体"/>
                <w:color w:val="auto"/>
                <w:szCs w:val="21"/>
                <w:highlight w:val="none"/>
              </w:rPr>
              <w:t>1.3.3</w:t>
            </w:r>
          </w:p>
        </w:tc>
        <w:tc>
          <w:tcPr>
            <w:tcW w:w="1448" w:type="pct"/>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质保期（如有）</w:t>
            </w:r>
          </w:p>
        </w:tc>
        <w:tc>
          <w:tcPr>
            <w:tcW w:w="2980" w:type="pct"/>
            <w:vAlign w:val="center"/>
          </w:tcPr>
          <w:p>
            <w:pPr>
              <w:spacing w:line="36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资格要求</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不接受</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□接受，应满足下列要求：</w:t>
            </w:r>
            <w:r>
              <w:rPr>
                <w:rFonts w:hint="eastAsia" w:ascii="宋体" w:hAnsi="宋体" w:cs="宋体"/>
                <w:color w:val="000000" w:themeColor="text1"/>
                <w:szCs w:val="21"/>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p>
        </w:tc>
        <w:tc>
          <w:tcPr>
            <w:tcW w:w="1448" w:type="pct"/>
            <w:vAlign w:val="center"/>
          </w:tcPr>
          <w:p>
            <w:pPr>
              <w:pStyle w:val="275"/>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不组织</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□组织，踏勘时间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pPr>
              <w:pStyle w:val="187"/>
              <w:spacing w:line="360" w:lineRule="exact"/>
              <w:ind w:firstLine="840" w:firstLineChars="400"/>
              <w:jc w:val="both"/>
              <w:rPr>
                <w:rStyle w:val="276"/>
                <w:rFonts w:hint="default"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踏勘地点：</w:t>
            </w:r>
            <w:r>
              <w:rPr>
                <w:rFonts w:hint="eastAsia" w:hAnsi="宋体" w:cs="宋体"/>
                <w:color w:val="000000" w:themeColor="text1"/>
                <w:sz w:val="21"/>
                <w:szCs w:val="21"/>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c>
          <w:tcPr>
            <w:tcW w:w="1448" w:type="pct"/>
            <w:vAlign w:val="center"/>
          </w:tcPr>
          <w:p>
            <w:pPr>
              <w:pStyle w:val="275"/>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  包</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w:t>
            </w:r>
          </w:p>
          <w:p>
            <w:pPr>
              <w:pStyle w:val="187"/>
              <w:spacing w:line="360" w:lineRule="exact"/>
              <w:ind w:firstLine="0"/>
              <w:jc w:val="both"/>
              <w:rPr>
                <w:rFonts w:hAnsi="宋体" w:cs="宋体"/>
                <w:sz w:val="21"/>
                <w:szCs w:val="21"/>
                <w:highlight w:val="none"/>
              </w:rPr>
            </w:pPr>
            <w:r>
              <w:rPr>
                <w:rFonts w:hint="eastAsia" w:hAnsi="宋体" w:cs="宋体"/>
                <w:sz w:val="21"/>
                <w:szCs w:val="21"/>
                <w:highlight w:val="none"/>
              </w:rPr>
              <w:t>□允许，分包内容要求：</w:t>
            </w:r>
            <w:r>
              <w:rPr>
                <w:rFonts w:hint="eastAsia" w:hAnsi="宋体" w:cs="宋体"/>
                <w:sz w:val="21"/>
                <w:szCs w:val="21"/>
                <w:highlight w:val="none"/>
                <w:u w:val="single"/>
              </w:rPr>
              <w:t xml:space="preserve">                  </w:t>
            </w:r>
          </w:p>
          <w:p>
            <w:pPr>
              <w:pStyle w:val="187"/>
              <w:spacing w:line="360" w:lineRule="exact"/>
              <w:ind w:firstLine="0"/>
              <w:jc w:val="both"/>
              <w:rPr>
                <w:rFonts w:hAnsi="宋体" w:cs="宋体"/>
                <w:sz w:val="21"/>
                <w:szCs w:val="21"/>
                <w:highlight w:val="none"/>
              </w:rPr>
            </w:pPr>
            <w:r>
              <w:rPr>
                <w:rFonts w:hint="eastAsia" w:hAnsi="宋体" w:cs="宋体"/>
                <w:sz w:val="21"/>
                <w:szCs w:val="21"/>
                <w:highlight w:val="none"/>
              </w:rPr>
              <w:t xml:space="preserve">        分包金额要求：</w:t>
            </w:r>
            <w:r>
              <w:rPr>
                <w:rFonts w:hint="eastAsia" w:hAnsi="宋体" w:cs="宋体"/>
                <w:sz w:val="21"/>
                <w:szCs w:val="21"/>
                <w:highlight w:val="none"/>
                <w:u w:val="single"/>
              </w:rPr>
              <w:t xml:space="preserve">                  </w:t>
            </w:r>
          </w:p>
          <w:p>
            <w:pPr>
              <w:pStyle w:val="187"/>
              <w:spacing w:line="360" w:lineRule="exact"/>
              <w:ind w:firstLine="840" w:firstLineChars="400"/>
              <w:jc w:val="both"/>
              <w:rPr>
                <w:rFonts w:hAnsi="宋体" w:cs="宋体"/>
                <w:sz w:val="21"/>
                <w:szCs w:val="21"/>
                <w:highlight w:val="none"/>
              </w:rPr>
            </w:pPr>
            <w:r>
              <w:rPr>
                <w:rFonts w:hint="eastAsia" w:hAnsi="宋体" w:cs="宋体"/>
                <w:sz w:val="21"/>
                <w:szCs w:val="21"/>
                <w:highlight w:val="none"/>
              </w:rPr>
              <w:t>接受分包的第三人资质要求：</w:t>
            </w:r>
            <w:r>
              <w:rPr>
                <w:rFonts w:hint="eastAsia" w:hAnsi="宋体" w:cs="宋体"/>
                <w:sz w:val="21"/>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构成采购文件的</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其他资料</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采购过程中发出的澄清(答疑)纪要、有关修改、补充通知、技术要求和标准等。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供应商要求澄清</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采购文件时间和方式</w:t>
            </w:r>
          </w:p>
        </w:tc>
        <w:tc>
          <w:tcPr>
            <w:tcW w:w="2980" w:type="pct"/>
            <w:vAlign w:val="center"/>
          </w:tcPr>
          <w:p>
            <w:pPr>
              <w:spacing w:line="360" w:lineRule="exact"/>
              <w:rPr>
                <w:rFonts w:hint="default" w:ascii="宋体" w:hAnsi="宋体" w:eastAsia="宋体" w:cs="宋体"/>
                <w:highlight w:val="none"/>
                <w:lang w:val="en-US" w:eastAsia="zh-CN"/>
              </w:rPr>
            </w:pPr>
            <w:r>
              <w:rPr>
                <w:rFonts w:hint="eastAsia" w:ascii="宋体" w:hAnsi="宋体" w:cs="宋体"/>
                <w:highlight w:val="none"/>
              </w:rPr>
              <w:t>截止时间：</w:t>
            </w:r>
            <w:r>
              <w:rPr>
                <w:rFonts w:hint="eastAsia" w:ascii="宋体" w:hAnsi="宋体" w:cs="宋体"/>
                <w:szCs w:val="21"/>
                <w:highlight w:val="none"/>
                <w:u w:val="single"/>
                <w:lang w:val="en-US" w:eastAsia="zh-CN"/>
              </w:rPr>
              <w:t>2023</w:t>
            </w:r>
            <w:r>
              <w:rPr>
                <w:rFonts w:hint="eastAsia" w:ascii="宋体" w:hAnsi="宋体" w:cs="宋体"/>
                <w:szCs w:val="21"/>
                <w:highlight w:val="none"/>
              </w:rPr>
              <w:t>年</w:t>
            </w:r>
            <w:r>
              <w:rPr>
                <w:rFonts w:hint="eastAsia" w:ascii="宋体" w:hAnsi="宋体" w:cs="宋体"/>
                <w:szCs w:val="21"/>
                <w:highlight w:val="none"/>
                <w:u w:val="single"/>
                <w:lang w:val="en-US" w:eastAsia="zh-CN"/>
              </w:rPr>
              <w:t>9</w:t>
            </w:r>
            <w:r>
              <w:rPr>
                <w:rFonts w:hint="eastAsia" w:ascii="宋体" w:hAnsi="宋体" w:cs="宋体"/>
                <w:szCs w:val="21"/>
                <w:highlight w:val="none"/>
              </w:rPr>
              <w:t>月</w:t>
            </w:r>
            <w:r>
              <w:rPr>
                <w:rFonts w:hint="eastAsia" w:ascii="宋体" w:hAnsi="宋体" w:cs="宋体"/>
                <w:szCs w:val="21"/>
                <w:highlight w:val="none"/>
                <w:u w:val="single"/>
                <w:lang w:val="en-US" w:eastAsia="zh-CN"/>
              </w:rPr>
              <w:t>27</w:t>
            </w:r>
            <w:r>
              <w:rPr>
                <w:rFonts w:hint="eastAsia" w:ascii="宋体" w:hAnsi="宋体" w:cs="宋体"/>
                <w:szCs w:val="21"/>
                <w:highlight w:val="none"/>
              </w:rPr>
              <w:t>日</w:t>
            </w:r>
            <w:r>
              <w:rPr>
                <w:rFonts w:hint="eastAsia" w:ascii="宋体" w:hAnsi="宋体" w:cs="宋体"/>
                <w:szCs w:val="21"/>
                <w:highlight w:val="none"/>
                <w:u w:val="single"/>
                <w:lang w:val="en-US" w:eastAsia="zh-CN"/>
              </w:rPr>
              <w:t>17</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00分</w:t>
            </w:r>
          </w:p>
          <w:p>
            <w:pPr>
              <w:pStyle w:val="2"/>
              <w:spacing w:after="0" w:line="360" w:lineRule="exact"/>
              <w:ind w:left="0" w:leftChars="0" w:firstLine="0"/>
              <w:rPr>
                <w:rFonts w:ascii="宋体" w:hAnsi="宋体" w:cs="宋体"/>
                <w:highlight w:val="none"/>
              </w:rPr>
            </w:pPr>
            <w:r>
              <w:rPr>
                <w:rFonts w:hint="eastAsia" w:ascii="宋体" w:hAnsi="宋体" w:cs="宋体"/>
                <w:kern w:val="2"/>
                <w:szCs w:val="21"/>
                <w:highlight w:val="none"/>
              </w:rPr>
              <w:t>网络方式，提交至采购平台。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采购文件澄清和修改</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发出的方式</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在采购平台发布。</w:t>
            </w:r>
            <w:r>
              <w:rPr>
                <w:rFonts w:hint="eastAsia" w:ascii="宋体" w:hAnsi="宋体" w:cs="宋体"/>
                <w:spacing w:val="-8"/>
                <w:szCs w:val="21"/>
                <w:highlight w:val="none"/>
              </w:rPr>
              <w:t>供应商自行在上述网站下载，敬请关注，恕不另行</w:t>
            </w:r>
            <w:r>
              <w:rPr>
                <w:rFonts w:hint="eastAsia" w:ascii="宋体" w:hAnsi="宋体" w:cs="宋体"/>
                <w:szCs w:val="21"/>
                <w:highlight w:val="none"/>
              </w:rPr>
              <w:t>通知，如有遗漏，采购人概不负责。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项目最高限价</w:t>
            </w:r>
          </w:p>
        </w:tc>
        <w:tc>
          <w:tcPr>
            <w:tcW w:w="2980" w:type="pct"/>
            <w:vAlign w:val="center"/>
          </w:tcPr>
          <w:p>
            <w:pPr>
              <w:spacing w:line="360" w:lineRule="exact"/>
              <w:rPr>
                <w:highlight w:val="none"/>
              </w:rPr>
            </w:pPr>
            <w:r>
              <w:rPr>
                <w:rFonts w:hint="eastAsia" w:ascii="宋体" w:hAnsi="宋体" w:cs="宋体"/>
                <w:b/>
                <w:szCs w:val="21"/>
                <w:highlight w:val="none"/>
              </w:rPr>
              <w:t>本项目</w:t>
            </w:r>
            <w:r>
              <w:rPr>
                <w:rFonts w:hint="eastAsia" w:ascii="宋体" w:hAnsi="宋体" w:eastAsia="宋体" w:cs="宋体"/>
                <w:b/>
                <w:szCs w:val="21"/>
                <w:highlight w:val="none"/>
              </w:rPr>
              <w:t>最高限价</w:t>
            </w:r>
            <w:r>
              <w:rPr>
                <w:rFonts w:hint="eastAsia" w:ascii="宋体" w:hAnsi="宋体" w:cs="宋体"/>
                <w:b/>
                <w:szCs w:val="21"/>
                <w:highlight w:val="none"/>
              </w:rPr>
              <w:t>为：</w:t>
            </w:r>
            <w:r>
              <w:rPr>
                <w:rFonts w:hint="eastAsia" w:ascii="Times New Roman" w:hAnsi="Times New Roman" w:cs="Times New Roman"/>
                <w:color w:val="auto"/>
                <w:sz w:val="21"/>
                <w:szCs w:val="21"/>
                <w:highlight w:val="none"/>
                <w:u w:val="none"/>
                <w:shd w:val="clear" w:color="auto" w:fill="FFFFFF"/>
                <w:lang w:val="en-US" w:eastAsia="zh-CN" w:bidi="ar"/>
              </w:rPr>
              <w:t>285923.00元</w:t>
            </w:r>
            <w:r>
              <w:rPr>
                <w:rFonts w:hint="eastAsia" w:ascii="宋体" w:hAnsi="宋体" w:cs="宋体"/>
                <w:b w:val="0"/>
                <w:bCs/>
                <w:szCs w:val="21"/>
                <w:highlight w:val="none"/>
              </w:rPr>
              <w:t>。</w:t>
            </w:r>
            <w:r>
              <w:rPr>
                <w:rFonts w:hint="eastAsia" w:ascii="宋体" w:hAnsi="宋体" w:cs="宋体"/>
                <w:szCs w:val="21"/>
                <w:highlight w:val="none"/>
              </w:rPr>
              <w:t>报价</w:t>
            </w:r>
            <w:r>
              <w:rPr>
                <w:rFonts w:hint="eastAsia" w:ascii="宋体" w:hAnsi="宋体" w:cs="宋体"/>
                <w:szCs w:val="21"/>
                <w:highlight w:val="none"/>
                <w:u w:val="single"/>
              </w:rPr>
              <w:t>（总报价、分项报价）</w:t>
            </w:r>
            <w:r>
              <w:rPr>
                <w:rFonts w:hint="eastAsia" w:ascii="宋体" w:hAnsi="宋体" w:cs="宋体"/>
                <w:szCs w:val="21"/>
                <w:highlight w:val="none"/>
              </w:rPr>
              <w:t>均不能高于采购人公布的</w:t>
            </w:r>
            <w:r>
              <w:rPr>
                <w:rFonts w:hint="eastAsia" w:ascii="宋体" w:hAnsi="宋体" w:eastAsia="宋体" w:cs="宋体"/>
                <w:szCs w:val="21"/>
                <w:highlight w:val="none"/>
              </w:rPr>
              <w:t>最高限价，不超过最高限价的报价（总报价、分项报价）方为有效报价。具体详见</w:t>
            </w:r>
            <w:r>
              <w:rPr>
                <w:rFonts w:hint="eastAsia" w:ascii="宋体" w:hAnsi="宋体" w:cs="宋体"/>
                <w:b/>
                <w:bCs/>
                <w:szCs w:val="21"/>
                <w:highlight w:val="none"/>
                <w:lang w:eastAsia="zh-CN"/>
              </w:rPr>
              <w:t>第六章</w:t>
            </w:r>
            <w:r>
              <w:rPr>
                <w:rFonts w:hint="eastAsia" w:ascii="宋体" w:hAnsi="宋体" w:cs="宋体"/>
                <w:b w:val="0"/>
                <w:bCs w:val="0"/>
                <w:szCs w:val="21"/>
                <w:highlight w:val="none"/>
                <w:lang w:eastAsia="zh-CN"/>
              </w:rPr>
              <w:t>《竞争性采购最高限价》</w:t>
            </w:r>
            <w:r>
              <w:rPr>
                <w:rFonts w:hint="eastAsia" w:ascii="宋体" w:hAnsi="宋体" w:cs="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w:t>
            </w:r>
          </w:p>
        </w:tc>
        <w:tc>
          <w:tcPr>
            <w:tcW w:w="1448" w:type="pct"/>
            <w:vAlign w:val="center"/>
          </w:tcPr>
          <w:p>
            <w:pPr>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自响应文件递交截止之日起</w:t>
            </w:r>
            <w:r>
              <w:rPr>
                <w:rFonts w:hint="eastAsia" w:ascii="宋体" w:hAnsi="宋体" w:cs="宋体"/>
                <w:szCs w:val="21"/>
                <w:highlight w:val="none"/>
                <w:u w:val="single"/>
              </w:rPr>
              <w:t>180</w:t>
            </w:r>
            <w:r>
              <w:rPr>
                <w:rFonts w:hint="eastAsia" w:ascii="宋体" w:hAnsi="宋体" w:cs="宋体"/>
                <w:szCs w:val="21"/>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保证金</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□不要求提交</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保证金</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要求提交</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保证金，具体要求如下：</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1.金额：人民币（大写）</w:t>
            </w:r>
            <w:r>
              <w:rPr>
                <w:rFonts w:hint="eastAsia" w:ascii="Times New Roman" w:hAnsi="Times New Roman" w:cs="Times New Roman"/>
                <w:color w:val="auto"/>
                <w:sz w:val="21"/>
                <w:szCs w:val="21"/>
                <w:highlight w:val="none"/>
                <w:u w:val="single"/>
                <w:shd w:val="clear" w:color="auto" w:fill="FFFFFF"/>
                <w:lang w:val="en-US" w:eastAsia="zh-CN" w:bidi="ar"/>
              </w:rPr>
              <w:t>伍</w:t>
            </w:r>
            <w:r>
              <w:rPr>
                <w:rFonts w:hint="eastAsia" w:ascii="Times New Roman" w:hAnsi="Times New Roman" w:cs="Times New Roman"/>
                <w:color w:val="auto"/>
                <w:sz w:val="21"/>
                <w:szCs w:val="21"/>
                <w:highlight w:val="none"/>
                <w:u w:val="single"/>
                <w:shd w:val="clear" w:color="auto" w:fill="FFFFFF"/>
                <w:lang w:bidi="ar"/>
              </w:rPr>
              <w:t>仟</w:t>
            </w:r>
            <w:r>
              <w:rPr>
                <w:rFonts w:hint="eastAsia" w:ascii="Times New Roman" w:hAnsi="Times New Roman" w:cs="Times New Roman"/>
                <w:color w:val="auto"/>
                <w:sz w:val="21"/>
                <w:szCs w:val="21"/>
                <w:highlight w:val="none"/>
                <w:u w:val="single"/>
                <w:shd w:val="clear" w:color="auto" w:fill="FFFFFF"/>
                <w:lang w:val="en-US" w:eastAsia="zh-CN" w:bidi="ar"/>
              </w:rPr>
              <w:t>柒</w:t>
            </w:r>
            <w:r>
              <w:rPr>
                <w:rFonts w:hint="eastAsia" w:ascii="Times New Roman" w:hAnsi="Times New Roman" w:cs="Times New Roman"/>
                <w:color w:val="auto"/>
                <w:sz w:val="21"/>
                <w:szCs w:val="21"/>
                <w:highlight w:val="none"/>
                <w:u w:val="single"/>
                <w:shd w:val="clear" w:color="auto" w:fill="FFFFFF"/>
                <w:lang w:bidi="ar"/>
              </w:rPr>
              <w:t>佰元整（¥</w:t>
            </w:r>
            <w:r>
              <w:rPr>
                <w:rFonts w:hint="eastAsia" w:ascii="Times New Roman" w:hAnsi="Times New Roman" w:cs="Times New Roman"/>
                <w:color w:val="auto"/>
                <w:sz w:val="21"/>
                <w:szCs w:val="21"/>
                <w:highlight w:val="none"/>
                <w:u w:val="single"/>
                <w:shd w:val="clear" w:color="auto" w:fill="FFFFFF"/>
                <w:lang w:val="en-US" w:eastAsia="zh-CN" w:bidi="ar"/>
              </w:rPr>
              <w:t>57</w:t>
            </w:r>
            <w:r>
              <w:rPr>
                <w:rFonts w:hint="eastAsia" w:ascii="Times New Roman" w:hAnsi="Times New Roman" w:cs="Times New Roman"/>
                <w:color w:val="auto"/>
                <w:sz w:val="21"/>
                <w:szCs w:val="21"/>
                <w:highlight w:val="none"/>
                <w:u w:val="single"/>
                <w:shd w:val="clear" w:color="auto" w:fill="FFFFFF"/>
                <w:lang w:bidi="ar"/>
              </w:rPr>
              <w:t>00.00元）</w:t>
            </w:r>
            <w:r>
              <w:rPr>
                <w:rFonts w:hint="eastAsia" w:ascii="宋体" w:hAnsi="宋体" w:cs="宋体"/>
                <w:color w:val="000000" w:themeColor="text1"/>
                <w:szCs w:val="21"/>
                <w:highlight w:val="none"/>
                <w14:textFill>
                  <w14:solidFill>
                    <w14:schemeClr w14:val="tx1"/>
                  </w14:solidFill>
                </w14:textFill>
              </w:rPr>
              <w:t>。</w:t>
            </w:r>
          </w:p>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.供应商登录采购平台，点击[参与项目]进行[在线报名]，下载采购文件后，在“保证金管理”专区中获取项目（标段）子账号，子账号为供应商缴纳本项目（标段）竞争性采购保证金的唯一账号，请注意保密。</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3.竞争性采购保证金应以供应商自身名义一次性足额缴纳，其名称应与供应商名称一致，不得以分支机构等其他名义缴纳。联合体参与的，其竞争性采购保证金由牵头方缴纳。</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4.供应商在缴纳竞争性采购保证金时，应按照获取的账号信息准确填写银行账单。供应商可通过采购平台“保证金管理”专区，查询本单位竞争性采购保证金到账和退还情况。</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5.竞争性采购保证金到账截止时间与响应文件递交截止时间一致。供应商不按采购公告要求提交竞争性采购保证金的，在评审时按否决情形处理。</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6.本次竞争性采购保证金的提交仅接受银行转账的方式，竞争性采购保证金由交通银行代收、代退。交通银行系统会为本项目自动生成竞争性采购保证金账户信息（虚拟子账户），相关账户信息以实际信息为准。</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7.项目终止竞争性采购保证金退还，已经收取竞争性采购保证金的，将在终止采购活动后无息退还所收取的竞争性采购保证金。重新组织采购时，供应商应当重新获取保证金账号，并提交竞争性采购保证金。</w:t>
            </w:r>
          </w:p>
          <w:p>
            <w:pPr>
              <w:adjustRightInd w:val="0"/>
              <w:snapToGrid w:val="0"/>
              <w:spacing w:line="3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kern w:val="0"/>
                <w:szCs w:val="21"/>
                <w:highlight w:val="none"/>
                <w:shd w:val="clear" w:color="auto" w:fill="FFFFFF"/>
                <w:lang w:val="en-US" w:eastAsia="zh-CN"/>
              </w:rPr>
              <w:t>8.</w:t>
            </w:r>
            <w:r>
              <w:rPr>
                <w:rFonts w:hint="eastAsia" w:ascii="宋体" w:hAnsi="宋体" w:eastAsia="宋体" w:cs="宋体"/>
                <w:color w:val="000000"/>
                <w:kern w:val="0"/>
                <w:szCs w:val="21"/>
                <w:highlight w:val="none"/>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w:t>
            </w:r>
            <w:r>
              <w:rPr>
                <w:rFonts w:hint="eastAsia" w:ascii="宋体" w:hAnsi="宋体" w:cs="宋体"/>
                <w:color w:val="000000"/>
                <w:kern w:val="0"/>
                <w:szCs w:val="21"/>
                <w:highlight w:val="none"/>
                <w:shd w:val="clear" w:color="auto" w:fill="FFFFFF"/>
                <w:lang w:eastAsia="zh-CN"/>
              </w:rPr>
              <w:t>（</w:t>
            </w:r>
            <w:r>
              <w:rPr>
                <w:rFonts w:hint="eastAsia" w:ascii="宋体" w:hAnsi="宋体" w:cs="宋体"/>
                <w:color w:val="000000"/>
                <w:kern w:val="0"/>
                <w:szCs w:val="21"/>
                <w:highlight w:val="none"/>
                <w:shd w:val="clear" w:color="auto" w:fill="FFFFFF"/>
                <w:lang w:val="en-US" w:eastAsia="zh-CN"/>
              </w:rPr>
              <w:t>如需</w:t>
            </w:r>
            <w:r>
              <w:rPr>
                <w:rFonts w:hint="eastAsia" w:ascii="宋体" w:hAnsi="宋体" w:cs="宋体"/>
                <w:color w:val="000000"/>
                <w:kern w:val="0"/>
                <w:szCs w:val="21"/>
                <w:highlight w:val="none"/>
                <w:shd w:val="clear" w:color="auto" w:fill="FFFFFF"/>
                <w:lang w:eastAsia="zh-CN"/>
              </w:rPr>
              <w:t>）</w:t>
            </w:r>
            <w:r>
              <w:rPr>
                <w:rFonts w:hint="eastAsia" w:ascii="宋体" w:hAnsi="宋体" w:eastAsia="宋体" w:cs="宋体"/>
                <w:color w:val="000000"/>
                <w:kern w:val="0"/>
                <w:szCs w:val="21"/>
                <w:highlight w:val="none"/>
                <w:shd w:val="clear" w:color="auto" w:fill="FFFFFF"/>
              </w:rPr>
              <w:t>后予以退还。如在退还竞争性采购保证金时发生银行费用，则在竞争性采购保证金金额内扣减后将余额退回</w:t>
            </w:r>
            <w:r>
              <w:rPr>
                <w:rFonts w:hint="eastAsia" w:ascii="宋体" w:hAnsi="宋体" w:cs="宋体"/>
                <w:color w:val="000000"/>
                <w:kern w:val="0"/>
                <w:szCs w:val="21"/>
                <w:highlight w:val="none"/>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5</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是否允许递交备选方案</w:t>
            </w:r>
          </w:p>
        </w:tc>
        <w:tc>
          <w:tcPr>
            <w:tcW w:w="2980" w:type="pct"/>
            <w:vAlign w:val="center"/>
          </w:tcPr>
          <w:p>
            <w:pPr>
              <w:pStyle w:val="275"/>
              <w:adjustRightInd w:val="0"/>
              <w:snapToGrid w:val="0"/>
              <w:spacing w:line="360" w:lineRule="exact"/>
              <w:rPr>
                <w:rFonts w:ascii="宋体" w:hAnsi="宋体" w:cs="宋体"/>
                <w:szCs w:val="21"/>
                <w:highlight w:val="none"/>
              </w:rPr>
            </w:pPr>
            <w:r>
              <w:rPr>
                <w:rFonts w:hint="eastAsia" w:ascii="宋体" w:hAnsi="宋体" w:cs="宋体"/>
                <w:szCs w:val="21"/>
                <w:highlight w:val="none"/>
              </w:rPr>
              <w:t>□允许</w:t>
            </w:r>
          </w:p>
          <w:p>
            <w:pPr>
              <w:adjustRightInd w:val="0"/>
              <w:snapToGrid w:val="0"/>
              <w:spacing w:line="36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pStyle w:val="275"/>
              <w:adjustRightInd w:val="0"/>
              <w:snapToGrid w:val="0"/>
              <w:spacing w:line="25" w:lineRule="atLeast"/>
              <w:ind w:left="139" w:right="11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w:t>
            </w:r>
          </w:p>
        </w:tc>
        <w:tc>
          <w:tcPr>
            <w:tcW w:w="1448" w:type="pct"/>
            <w:vAlign w:val="center"/>
          </w:tcPr>
          <w:p>
            <w:pPr>
              <w:pStyle w:val="275"/>
              <w:adjustRightInd w:val="0"/>
              <w:snapToGrid w:val="0"/>
              <w:spacing w:line="30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电子响应文件编制要求</w:t>
            </w:r>
          </w:p>
        </w:tc>
        <w:tc>
          <w:tcPr>
            <w:tcW w:w="2980" w:type="pct"/>
            <w:vAlign w:val="center"/>
          </w:tcPr>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供应商应当使用采购平台办事指南专区发布的“电子响应文件制作工具”制作响应文件，响应文件应按</w:t>
            </w:r>
            <w:r>
              <w:rPr>
                <w:rFonts w:hint="eastAsia" w:ascii="宋体" w:hAnsi="宋体" w:cs="宋体"/>
                <w:b/>
                <w:bCs/>
                <w:color w:val="000000" w:themeColor="text1"/>
                <w:highlight w:val="none"/>
                <w14:textFill>
                  <w14:solidFill>
                    <w14:schemeClr w14:val="tx1"/>
                  </w14:solidFill>
                </w14:textFill>
              </w:rPr>
              <w:t>第</w:t>
            </w:r>
            <w:r>
              <w:rPr>
                <w:rFonts w:hint="eastAsia" w:ascii="宋体" w:hAnsi="宋体" w:cs="宋体"/>
                <w:b/>
                <w:bCs/>
                <w:color w:val="000000" w:themeColor="text1"/>
                <w:highlight w:val="none"/>
                <w:lang w:eastAsia="zh-CN"/>
                <w14:textFill>
                  <w14:solidFill>
                    <w14:schemeClr w14:val="tx1"/>
                  </w14:solidFill>
                </w14:textFill>
              </w:rPr>
              <w:t>七</w:t>
            </w:r>
            <w:r>
              <w:rPr>
                <w:rFonts w:hint="eastAsia" w:ascii="宋体" w:hAnsi="宋体" w:cs="宋体"/>
                <w:b/>
                <w:bCs/>
                <w:color w:val="000000" w:themeColor="text1"/>
                <w:highlight w:val="none"/>
                <w14:textFill>
                  <w14:solidFill>
                    <w14:schemeClr w14:val="tx1"/>
                  </w14:solidFill>
                </w14:textFill>
              </w:rPr>
              <w:t>章</w:t>
            </w:r>
            <w:r>
              <w:rPr>
                <w:rFonts w:hint="eastAsia" w:ascii="宋体" w:hAnsi="宋体" w:cs="宋体"/>
                <w:color w:val="000000" w:themeColor="text1"/>
                <w:highlight w:val="none"/>
                <w14:textFill>
                  <w14:solidFill>
                    <w14:schemeClr w14:val="tx1"/>
                  </w14:solidFill>
                </w14:textFill>
              </w:rPr>
              <w:t>“响应文件格式”进行编写，如有必要，可以增加附页，作为响应文件的组成部分。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5"/>
              <w:adjustRightInd w:val="0"/>
              <w:snapToGrid w:val="0"/>
              <w:spacing w:line="25" w:lineRule="atLeast"/>
              <w:ind w:left="148" w:right="11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3.6.4</w:t>
            </w:r>
          </w:p>
        </w:tc>
        <w:tc>
          <w:tcPr>
            <w:tcW w:w="1448" w:type="pct"/>
            <w:vAlign w:val="center"/>
          </w:tcPr>
          <w:p>
            <w:pPr>
              <w:pStyle w:val="275"/>
              <w:adjustRightInd w:val="0"/>
              <w:snapToGrid w:val="0"/>
              <w:spacing w:line="30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签字或盖章要求</w:t>
            </w:r>
          </w:p>
        </w:tc>
        <w:tc>
          <w:tcPr>
            <w:tcW w:w="2980" w:type="pct"/>
            <w:vAlign w:val="center"/>
          </w:tcPr>
          <w:p>
            <w:pPr>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响应文件应由</w:t>
            </w:r>
            <w:r>
              <w:rPr>
                <w:rFonts w:hint="eastAsia" w:ascii="宋体" w:hAnsi="宋体" w:cs="宋体"/>
                <w:color w:val="000000" w:themeColor="text1"/>
                <w:highlight w:val="none"/>
                <w14:textFill>
                  <w14:solidFill>
                    <w14:schemeClr w14:val="tx1"/>
                  </w14:solidFill>
                </w14:textFill>
              </w:rPr>
              <w:t>供应商的</w:t>
            </w:r>
            <w:r>
              <w:rPr>
                <w:rFonts w:hint="eastAsia" w:ascii="宋体" w:hAnsi="宋体" w:cs="宋体"/>
                <w:color w:val="000000" w:themeColor="text1"/>
                <w:szCs w:val="21"/>
                <w:highlight w:val="none"/>
                <w14:textFill>
                  <w14:solidFill>
                    <w14:schemeClr w14:val="tx1"/>
                  </w14:solidFill>
                </w14:textFill>
              </w:rPr>
              <w:t>法定代表人（或其委托代理人）</w:t>
            </w:r>
            <w:r>
              <w:rPr>
                <w:rFonts w:hint="eastAsia" w:ascii="宋体" w:hAnsi="宋体" w:cs="宋体"/>
                <w:color w:val="000000" w:themeColor="text1"/>
                <w:highlight w:val="none"/>
                <w14:textFill>
                  <w14:solidFill>
                    <w14:schemeClr w14:val="tx1"/>
                  </w14:solidFill>
                </w14:textFill>
              </w:rPr>
              <w:t>按采购文件要求在相应位置</w:t>
            </w:r>
            <w:r>
              <w:rPr>
                <w:rFonts w:hint="eastAsia" w:ascii="宋体" w:hAnsi="宋体" w:cs="宋体"/>
                <w:color w:val="000000" w:themeColor="text1"/>
                <w:szCs w:val="21"/>
                <w:highlight w:val="none"/>
                <w14:textFill>
                  <w14:solidFill>
                    <w14:schemeClr w14:val="tx1"/>
                  </w14:solidFill>
                </w14:textFill>
              </w:rPr>
              <w:t>签名（或加盖印章），并采用单位数字证书，</w:t>
            </w:r>
            <w:r>
              <w:rPr>
                <w:rFonts w:hint="eastAsia" w:ascii="宋体" w:hAnsi="宋体" w:cs="宋体"/>
                <w:color w:val="000000" w:themeColor="text1"/>
                <w:highlight w:val="none"/>
                <w14:textFill>
                  <w14:solidFill>
                    <w14:schemeClr w14:val="tx1"/>
                  </w14:solidFill>
                </w14:textFill>
              </w:rPr>
              <w:t>按采购文件要求在相应位置加盖电子印章。</w:t>
            </w:r>
          </w:p>
          <w:p>
            <w:pPr>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由法定代表人签字</w:t>
            </w:r>
            <w:r>
              <w:rPr>
                <w:rFonts w:hint="eastAsia" w:ascii="宋体" w:hAnsi="宋体" w:cs="宋体"/>
                <w:color w:val="000000" w:themeColor="text1"/>
                <w:szCs w:val="21"/>
                <w:highlight w:val="none"/>
                <w14:textFill>
                  <w14:solidFill>
                    <w14:schemeClr w14:val="tx1"/>
                  </w14:solidFill>
                </w14:textFill>
              </w:rPr>
              <w:t>（或加盖印章）</w:t>
            </w:r>
            <w:r>
              <w:rPr>
                <w:rFonts w:hint="eastAsia" w:ascii="宋体" w:hAnsi="宋体" w:cs="宋体"/>
                <w:color w:val="000000" w:themeColor="text1"/>
                <w:highlight w:val="none"/>
                <w14:textFill>
                  <w14:solidFill>
                    <w14:schemeClr w14:val="tx1"/>
                  </w14:solidFill>
                </w14:textFill>
              </w:rPr>
              <w:t>的，响应文件应附法定代表人身份证明，由委托代理人签字</w:t>
            </w:r>
            <w:r>
              <w:rPr>
                <w:rFonts w:hint="eastAsia" w:ascii="宋体" w:hAnsi="宋体" w:cs="宋体"/>
                <w:color w:val="000000" w:themeColor="text1"/>
                <w:szCs w:val="21"/>
                <w:highlight w:val="none"/>
                <w14:textFill>
                  <w14:solidFill>
                    <w14:schemeClr w14:val="tx1"/>
                  </w14:solidFill>
                </w14:textFill>
              </w:rPr>
              <w:t>（或加盖印章）</w:t>
            </w:r>
            <w:r>
              <w:rPr>
                <w:rFonts w:hint="eastAsia" w:ascii="宋体" w:hAnsi="宋体" w:cs="宋体"/>
                <w:color w:val="000000" w:themeColor="text1"/>
                <w:highlight w:val="none"/>
                <w14:textFill>
                  <w14:solidFill>
                    <w14:schemeClr w14:val="tx1"/>
                  </w14:solidFill>
                </w14:textFill>
              </w:rPr>
              <w:t>的，响应文件应附法定代表人签署的授权委托书。</w:t>
            </w:r>
          </w:p>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供应商加盖的单位公章与其营业执照（事业单位法人证书）的单位名称应当一致。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3.6.5</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响应文件的份数</w:t>
            </w:r>
          </w:p>
        </w:tc>
        <w:tc>
          <w:tcPr>
            <w:tcW w:w="2980" w:type="pct"/>
            <w:vAlign w:val="center"/>
          </w:tcPr>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供应商须在采购文件规定的响应文件递交截止时间前登陆</w:t>
            </w:r>
            <w:r>
              <w:rPr>
                <w:rFonts w:hint="eastAsia" w:ascii="宋体" w:hAnsi="宋体" w:cs="宋体"/>
                <w:color w:val="000000" w:themeColor="text1"/>
                <w:highlight w:val="none"/>
                <w14:textFill>
                  <w14:solidFill>
                    <w14:schemeClr w14:val="tx1"/>
                  </w14:solidFill>
                </w14:textFill>
              </w:rPr>
              <w:t>采购平台竞争性采购项目专区上传响应文件（CSCG格式）一份。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5"/>
              <w:adjustRightInd w:val="0"/>
              <w:snapToGrid w:val="0"/>
              <w:spacing w:line="25" w:lineRule="atLeas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4.1.1</w:t>
            </w:r>
          </w:p>
        </w:tc>
        <w:tc>
          <w:tcPr>
            <w:tcW w:w="1448" w:type="pct"/>
            <w:vAlign w:val="center"/>
          </w:tcPr>
          <w:p>
            <w:pPr>
              <w:pStyle w:val="275"/>
              <w:adjustRightInd w:val="0"/>
              <w:snapToGrid w:val="0"/>
              <w:spacing w:line="300" w:lineRule="auto"/>
              <w:jc w:val="center"/>
              <w:rPr>
                <w:rFonts w:ascii="宋体" w:hAnsi="宋体" w:cs="宋体"/>
                <w:szCs w:val="21"/>
                <w:highlight w:val="none"/>
              </w:rPr>
            </w:pPr>
            <w:r>
              <w:rPr>
                <w:rFonts w:hint="eastAsia" w:ascii="宋体" w:hAnsi="宋体" w:cs="宋体"/>
                <w:szCs w:val="21"/>
                <w:highlight w:val="none"/>
              </w:rPr>
              <w:t>响应文件加密要求</w:t>
            </w:r>
          </w:p>
        </w:tc>
        <w:tc>
          <w:tcPr>
            <w:tcW w:w="2980" w:type="pct"/>
            <w:vAlign w:val="center"/>
          </w:tcPr>
          <w:p>
            <w:pPr>
              <w:pStyle w:val="275"/>
              <w:adjustRightInd w:val="0"/>
              <w:snapToGrid w:val="0"/>
              <w:spacing w:line="300" w:lineRule="auto"/>
              <w:rPr>
                <w:rFonts w:ascii="宋体" w:hAnsi="宋体" w:cs="宋体"/>
                <w:szCs w:val="21"/>
                <w:highlight w:val="none"/>
                <w:u w:val="single"/>
              </w:rPr>
            </w:pPr>
            <w:r>
              <w:rPr>
                <w:rFonts w:hint="eastAsia" w:ascii="宋体" w:hAnsi="宋体" w:cs="宋体"/>
                <w:bCs/>
                <w:szCs w:val="21"/>
                <w:highlight w:val="none"/>
              </w:rPr>
              <w:t>按采购平台系统要求加密。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4.2.1</w:t>
            </w:r>
          </w:p>
        </w:tc>
        <w:tc>
          <w:tcPr>
            <w:tcW w:w="1448"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响应文件递交截止时间</w:t>
            </w:r>
          </w:p>
        </w:tc>
        <w:tc>
          <w:tcPr>
            <w:tcW w:w="2980" w:type="pct"/>
            <w:vAlign w:val="center"/>
          </w:tcPr>
          <w:p>
            <w:pPr>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u w:val="single"/>
                <w:lang w:val="en-US" w:eastAsia="zh-CN"/>
              </w:rPr>
              <w:t>2023</w:t>
            </w:r>
            <w:r>
              <w:rPr>
                <w:rFonts w:hint="eastAsia" w:ascii="宋体" w:hAnsi="宋体" w:cs="宋体"/>
                <w:szCs w:val="21"/>
                <w:highlight w:val="none"/>
              </w:rPr>
              <w:t>年</w:t>
            </w:r>
            <w:r>
              <w:rPr>
                <w:rFonts w:hint="eastAsia" w:ascii="宋体" w:hAnsi="宋体" w:cs="宋体"/>
                <w:szCs w:val="21"/>
                <w:highlight w:val="none"/>
                <w:u w:val="single"/>
                <w:lang w:val="en-US" w:eastAsia="zh-CN"/>
              </w:rPr>
              <w:t>10</w:t>
            </w:r>
            <w:r>
              <w:rPr>
                <w:rFonts w:hint="eastAsia" w:ascii="宋体" w:hAnsi="宋体" w:cs="宋体"/>
                <w:szCs w:val="21"/>
                <w:highlight w:val="none"/>
              </w:rPr>
              <w:t>月</w:t>
            </w:r>
            <w:r>
              <w:rPr>
                <w:rFonts w:hint="eastAsia" w:ascii="宋体" w:hAnsi="宋体" w:cs="宋体"/>
                <w:szCs w:val="21"/>
                <w:highlight w:val="none"/>
                <w:u w:val="single"/>
                <w:lang w:val="en-US" w:eastAsia="zh-CN"/>
              </w:rPr>
              <w:t>10</w:t>
            </w:r>
            <w:r>
              <w:rPr>
                <w:rFonts w:hint="eastAsia" w:ascii="宋体" w:hAnsi="宋体" w:cs="宋体"/>
                <w:szCs w:val="21"/>
                <w:highlight w:val="none"/>
              </w:rPr>
              <w:t>日</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4.2.</w:t>
            </w:r>
            <w:r>
              <w:rPr>
                <w:rFonts w:ascii="宋体" w:hAnsi="宋体" w:cs="宋体"/>
                <w:szCs w:val="21"/>
                <w:highlight w:val="none"/>
              </w:rPr>
              <w:t>2</w:t>
            </w:r>
          </w:p>
        </w:tc>
        <w:tc>
          <w:tcPr>
            <w:tcW w:w="1448" w:type="pct"/>
            <w:vAlign w:val="center"/>
          </w:tcPr>
          <w:p>
            <w:pPr>
              <w:pStyle w:val="275"/>
              <w:adjustRightInd w:val="0"/>
              <w:snapToGrid w:val="0"/>
              <w:spacing w:line="300" w:lineRule="auto"/>
              <w:jc w:val="center"/>
              <w:rPr>
                <w:szCs w:val="21"/>
                <w:highlight w:val="none"/>
              </w:rPr>
            </w:pPr>
            <w:r>
              <w:rPr>
                <w:rFonts w:hint="eastAsia"/>
                <w:szCs w:val="21"/>
                <w:highlight w:val="none"/>
              </w:rPr>
              <w:t>递交</w:t>
            </w:r>
            <w:r>
              <w:rPr>
                <w:rFonts w:hint="eastAsia" w:ascii="宋体" w:hAnsi="宋体" w:cs="宋体"/>
                <w:szCs w:val="21"/>
                <w:highlight w:val="none"/>
              </w:rPr>
              <w:t>响应</w:t>
            </w:r>
            <w:r>
              <w:rPr>
                <w:rFonts w:hint="eastAsia"/>
                <w:szCs w:val="21"/>
                <w:highlight w:val="none"/>
              </w:rPr>
              <w:t>文件地点</w:t>
            </w:r>
          </w:p>
        </w:tc>
        <w:tc>
          <w:tcPr>
            <w:tcW w:w="2980" w:type="pct"/>
            <w:vAlign w:val="center"/>
          </w:tcPr>
          <w:p>
            <w:pPr>
              <w:spacing w:line="276" w:lineRule="auto"/>
              <w:rPr>
                <w:rFonts w:ascii="宋体" w:hAnsi="宋体" w:cs="宋体"/>
                <w:szCs w:val="21"/>
                <w:highlight w:val="none"/>
              </w:rPr>
            </w:pPr>
            <w:r>
              <w:rPr>
                <w:rFonts w:hint="eastAsia" w:ascii="宋体" w:hAnsi="宋体" w:cs="宋体"/>
                <w:szCs w:val="21"/>
                <w:highlight w:val="none"/>
              </w:rPr>
              <w:t>登录采购平台上传电子响应文件（</w:t>
            </w:r>
            <w:r>
              <w:rPr>
                <w:rFonts w:hint="eastAsia" w:ascii="宋体" w:hAnsi="宋体" w:cs="宋体"/>
                <w:highlight w:val="none"/>
              </w:rPr>
              <w:t>CSCG格式</w:t>
            </w:r>
            <w:r>
              <w:rPr>
                <w:rFonts w:hint="eastAsia" w:ascii="宋体" w:hAnsi="宋体" w:cs="宋体"/>
                <w:szCs w:val="21"/>
                <w:highlight w:val="none"/>
              </w:rPr>
              <w:t>）</w:t>
            </w:r>
            <w:r>
              <w:rPr>
                <w:rFonts w:hint="eastAsia"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4.2.3</w:t>
            </w:r>
          </w:p>
        </w:tc>
        <w:tc>
          <w:tcPr>
            <w:tcW w:w="1448"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是否退还响应文件</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评审小组的组建</w:t>
            </w:r>
          </w:p>
        </w:tc>
        <w:tc>
          <w:tcPr>
            <w:tcW w:w="2980" w:type="pct"/>
            <w:vAlign w:val="center"/>
          </w:tcPr>
          <w:p>
            <w:pPr>
              <w:pStyle w:val="187"/>
              <w:spacing w:line="360" w:lineRule="exact"/>
              <w:ind w:firstLine="0"/>
              <w:jc w:val="both"/>
              <w:rPr>
                <w:rFonts w:hAnsi="宋体" w:cs="宋体"/>
                <w:color w:val="000000" w:themeColor="text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评审由采购人组建的评审小组负责。评审小组由3人及以上单数组成。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结果公示媒介</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及期限</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公示媒介：采购平台、长沙市轨道交通集团有限公司官网，具体以采购平台发布的为准。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公示期限：三个工作日。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szCs w:val="21"/>
                <w:highlight w:val="none"/>
              </w:rPr>
              <w:t>7.2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推荐成交候选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和确定成交供应商方式</w:t>
            </w:r>
          </w:p>
        </w:tc>
        <w:tc>
          <w:tcPr>
            <w:tcW w:w="2980" w:type="pct"/>
            <w:vAlign w:val="center"/>
          </w:tcPr>
          <w:p>
            <w:pPr>
              <w:spacing w:line="36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1.竞争性采购评审小组按照综合得分由高到低的顺序推荐不超过 3 名</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。经公示无异议后，确定排名第一的</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为成交供</w:t>
            </w:r>
            <w:r>
              <w:rPr>
                <w:rFonts w:ascii="宋体" w:hAnsi="宋体" w:cs="宋体"/>
                <w:color w:val="000000" w:themeColor="text1"/>
                <w:szCs w:val="21"/>
                <w:highlight w:val="none"/>
                <w14:textFill>
                  <w14:solidFill>
                    <w14:schemeClr w14:val="tx1"/>
                  </w14:solidFill>
                </w14:textFill>
              </w:rPr>
              <w:t>应商</w:t>
            </w:r>
            <w:r>
              <w:rPr>
                <w:rFonts w:hint="eastAsia" w:ascii="宋体" w:hAnsi="宋体" w:cs="宋体"/>
                <w:color w:val="000000" w:themeColor="text1"/>
                <w:szCs w:val="21"/>
                <w:highlight w:val="none"/>
                <w14:textFill>
                  <w14:solidFill>
                    <w14:schemeClr w14:val="tx1"/>
                  </w14:solidFill>
                </w14:textFill>
              </w:rPr>
              <w:t>。</w:t>
            </w:r>
          </w:p>
          <w:p>
            <w:pPr>
              <w:spacing w:line="360" w:lineRule="exact"/>
              <w:jc w:val="left"/>
              <w:rPr>
                <w:highlight w:val="none"/>
              </w:rPr>
            </w:pPr>
            <w:r>
              <w:rPr>
                <w:rFonts w:hint="eastAsia" w:ascii="宋体" w:hAnsi="宋体" w:cs="宋体"/>
                <w:color w:val="000000" w:themeColor="text1"/>
                <w:szCs w:val="21"/>
                <w:highlight w:val="none"/>
                <w14:textFill>
                  <w14:solidFill>
                    <w14:schemeClr w14:val="tx1"/>
                  </w14:solidFill>
                </w14:textFill>
              </w:rPr>
              <w:t>2.竞争性采购排名第一的成交候选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放弃</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、因不可抗力不能履行合同，或者被查实存在影响</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结果的违法行为等情形，不符合</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条件的，采购人可以按照评审小组提出的</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名单排序依次确定其他</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成交供应商</w:t>
            </w:r>
            <w:r>
              <w:rPr>
                <w:rFonts w:hint="eastAsia" w:ascii="宋体" w:hAnsi="宋体" w:cs="宋体"/>
                <w:color w:val="000000" w:themeColor="text1"/>
                <w:szCs w:val="21"/>
                <w:highlight w:val="none"/>
                <w14:textFill>
                  <w14:solidFill>
                    <w14:schemeClr w14:val="tx1"/>
                  </w14:solidFill>
                </w14:textFill>
              </w:rPr>
              <w:t>，也可以重新采购。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71"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szCs w:val="21"/>
                <w:highlight w:val="none"/>
              </w:rPr>
              <w:t>7.</w:t>
            </w:r>
            <w:r>
              <w:rPr>
                <w:rFonts w:hint="eastAsia" w:ascii="宋体" w:hAnsi="宋体" w:cs="宋体"/>
                <w:szCs w:val="21"/>
                <w:highlight w:val="none"/>
                <w:lang w:val="en-US" w:eastAsia="zh-CN"/>
              </w:rPr>
              <w:t>4</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履约保证金的形式：详见合同条款。</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履约保证金的金额：详见合同条款。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4428" w:type="pct"/>
            <w:gridSpan w:val="2"/>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其他补充内容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9.1</w:t>
            </w:r>
          </w:p>
        </w:tc>
        <w:tc>
          <w:tcPr>
            <w:tcW w:w="4428" w:type="pct"/>
            <w:gridSpan w:val="2"/>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Ansi="宋体" w:cs="宋体"/>
                <w:color w:val="auto"/>
                <w:highlight w:val="none"/>
              </w:rPr>
            </w:pPr>
            <w:r>
              <w:rPr>
                <w:rFonts w:hint="eastAsia" w:hAnsi="宋体" w:cs="宋体"/>
                <w:color w:val="auto"/>
                <w:highlight w:val="none"/>
              </w:rPr>
              <w:t>采购单位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w:t>
            </w:r>
            <w:r>
              <w:rPr>
                <w:rFonts w:hint="eastAsia" w:hAnsi="宋体" w:cs="宋体"/>
                <w:color w:val="auto"/>
                <w:highlight w:val="none"/>
                <w:lang w:eastAsia="zh-CN"/>
              </w:rPr>
              <w:t>供应商</w:t>
            </w:r>
            <w:r>
              <w:rPr>
                <w:rFonts w:hint="eastAsia" w:hAnsi="宋体" w:cs="宋体"/>
                <w:color w:val="auto"/>
                <w:highlight w:val="none"/>
              </w:rPr>
              <w:t>的，取消成交候选</w:t>
            </w:r>
            <w:r>
              <w:rPr>
                <w:rFonts w:hint="eastAsia" w:hAnsi="宋体" w:cs="宋体"/>
                <w:color w:val="auto"/>
                <w:highlight w:val="none"/>
                <w:lang w:eastAsia="zh-CN"/>
              </w:rPr>
              <w:t>供应商</w:t>
            </w:r>
            <w:r>
              <w:rPr>
                <w:rFonts w:hint="eastAsia" w:hAnsi="宋体" w:cs="宋体"/>
                <w:color w:val="auto"/>
                <w:highlight w:val="none"/>
              </w:rPr>
              <w:t>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(1)供应商提出撤回或撤销或放弃成交资格或对报价提出实质性修改；</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(2)成交供应商未能在规定期限内签订合同或不按报价结果签订合同或在签订合同时向采购人提出附加条件；</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(3)成交供应商在合同订立过程中未能完全响应采购文件、清单、附件、合同要求以致合同无法订立的；</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(4)成交供应商不按照采购文件要求提交履约保证金；</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(5)供应商在采购过程中以任何方式进行串通的；</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(6)供应商以他人名义参与采购活动或者弄虚作假，骗取成交资格的；</w:t>
            </w:r>
          </w:p>
          <w:p>
            <w:pPr>
              <w:keepNext w:val="0"/>
              <w:keepLines w:val="0"/>
              <w:pageBreakBefore w:val="0"/>
              <w:widowControl w:val="0"/>
              <w:kinsoku/>
              <w:wordWrap/>
              <w:overflowPunct/>
              <w:topLinePunct w:val="0"/>
              <w:autoSpaceDE/>
              <w:autoSpaceDN/>
              <w:bidi w:val="0"/>
              <w:spacing w:line="36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kern w:val="0"/>
                <w:szCs w:val="21"/>
                <w:highlight w:val="none"/>
                <w:lang w:bidi="ar"/>
              </w:rPr>
              <w:t>(7)法律法规或采购文件规定的其他情形。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ascii="宋体" w:hAnsi="宋体" w:cs="宋体"/>
                <w:color w:val="auto"/>
                <w:szCs w:val="21"/>
                <w:highlight w:val="none"/>
              </w:rPr>
              <w:t>2</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异议的提出与处理按《</w:t>
            </w:r>
            <w:r>
              <w:rPr>
                <w:rFonts w:hint="eastAsia" w:ascii="宋体" w:hAnsi="宋体" w:eastAsia="宋体" w:cs="宋体"/>
                <w:color w:val="000000"/>
                <w:sz w:val="21"/>
                <w:szCs w:val="21"/>
                <w:highlight w:val="none"/>
                <w:shd w:val="clear" w:color="auto" w:fill="FFFFFF"/>
              </w:rPr>
              <w:t>长沙市轨道交通运营有限公司采购管理办法（试行）</w:t>
            </w:r>
            <w:r>
              <w:rPr>
                <w:rFonts w:hint="eastAsia" w:hAnsi="宋体" w:cs="宋体"/>
                <w:color w:val="000000" w:themeColor="text1"/>
                <w:sz w:val="21"/>
                <w:szCs w:val="21"/>
                <w:highlight w:val="none"/>
                <w14:textFill>
                  <w14:solidFill>
                    <w14:schemeClr w14:val="tx1"/>
                  </w14:solidFill>
                </w14:textFill>
              </w:rPr>
              <w:t>》的规定执行。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3</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项目采购期间，请各供应商随时关注采购平台，以便及时获得相关信息，否则采购人不负任何责任。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4</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电子化采购的应急措施：在电子化采购过程中，如遇不可抗力及停电、系统故障等情况短时内无法恢复正常的，采购人应暂停开、评审等采购活动，待故障和问题解除后，恢复采购活动。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5</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成交通知发出以前，成交候选</w:t>
            </w:r>
            <w:r>
              <w:rPr>
                <w:rFonts w:hint="eastAsia" w:hAnsi="宋体" w:cs="宋体"/>
                <w:color w:val="000000" w:themeColor="text1"/>
                <w:sz w:val="21"/>
                <w:szCs w:val="21"/>
                <w:highlight w:val="none"/>
                <w:lang w:eastAsia="zh-CN"/>
                <w14:textFill>
                  <w14:solidFill>
                    <w14:schemeClr w14:val="tx1"/>
                  </w14:solidFill>
                </w14:textFill>
              </w:rPr>
              <w:t>供应商</w:t>
            </w:r>
            <w:r>
              <w:rPr>
                <w:rFonts w:hint="eastAsia" w:hAnsi="宋体" w:cs="宋体"/>
                <w:color w:val="000000" w:themeColor="text1"/>
                <w:sz w:val="21"/>
                <w:szCs w:val="21"/>
                <w:highlight w:val="none"/>
                <w14:textFill>
                  <w14:solidFill>
                    <w14:schemeClr w14:val="tx1"/>
                  </w14:solidFill>
                </w14:textFill>
              </w:rPr>
              <w:t>及其相关情况发生变化，致使其达不到合格供应商资格条件的，取消其成交候选</w:t>
            </w:r>
            <w:r>
              <w:rPr>
                <w:rFonts w:hint="eastAsia" w:hAnsi="宋体" w:cs="宋体"/>
                <w:color w:val="000000" w:themeColor="text1"/>
                <w:sz w:val="21"/>
                <w:szCs w:val="21"/>
                <w:highlight w:val="none"/>
                <w:lang w:eastAsia="zh-CN"/>
                <w14:textFill>
                  <w14:solidFill>
                    <w14:schemeClr w14:val="tx1"/>
                  </w14:solidFill>
                </w14:textFill>
              </w:rPr>
              <w:t>供应商</w:t>
            </w:r>
            <w:r>
              <w:rPr>
                <w:rFonts w:hint="eastAsia" w:hAnsi="宋体" w:cs="宋体"/>
                <w:color w:val="000000" w:themeColor="text1"/>
                <w:sz w:val="21"/>
                <w:szCs w:val="21"/>
                <w:highlight w:val="none"/>
                <w14:textFill>
                  <w14:solidFill>
                    <w14:schemeClr w14:val="tx1"/>
                  </w14:solidFill>
                </w14:textFill>
              </w:rPr>
              <w:t>资格，给采购人造成损失的，应承担相应损失。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6</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供应商不允许有挂靠或转包的行为，采购人或评审小组在任何时候发现供应商是挂靠或转包的，该供应商将</w:t>
            </w:r>
            <w:r>
              <w:rPr>
                <w:rFonts w:hint="eastAsia" w:hAnsi="宋体" w:cs="宋体"/>
                <w:b/>
                <w:bCs/>
                <w:color w:val="000000" w:themeColor="text1"/>
                <w:sz w:val="21"/>
                <w:szCs w:val="21"/>
                <w:highlight w:val="none"/>
                <w14:textFill>
                  <w14:solidFill>
                    <w14:schemeClr w14:val="tx1"/>
                  </w14:solidFill>
                </w14:textFill>
              </w:rPr>
              <w:t>视为不合格供应商</w:t>
            </w:r>
            <w:r>
              <w:rPr>
                <w:rFonts w:hint="eastAsia" w:hAnsi="宋体" w:cs="宋体"/>
                <w:color w:val="000000" w:themeColor="text1"/>
                <w:sz w:val="21"/>
                <w:szCs w:val="21"/>
                <w:highlight w:val="none"/>
                <w14:textFill>
                  <w14:solidFill>
                    <w14:schemeClr w14:val="tx1"/>
                  </w14:solidFill>
                </w14:textFill>
              </w:rPr>
              <w:t>处理，采购人有权取消其成交资格并没收</w:t>
            </w:r>
            <w:r>
              <w:rPr>
                <w:rFonts w:hint="eastAsia" w:hAnsi="宋体" w:cs="宋体"/>
                <w:color w:val="000000" w:themeColor="text1"/>
                <w:sz w:val="21"/>
                <w:szCs w:val="21"/>
                <w:highlight w:val="none"/>
                <w:lang w:eastAsia="zh-CN"/>
                <w14:textFill>
                  <w14:solidFill>
                    <w14:schemeClr w14:val="tx1"/>
                  </w14:solidFill>
                </w14:textFill>
              </w:rPr>
              <w:t>竞争性采购</w:t>
            </w:r>
            <w:r>
              <w:rPr>
                <w:rFonts w:hint="eastAsia" w:hAnsi="宋体" w:cs="宋体"/>
                <w:color w:val="000000" w:themeColor="text1"/>
                <w:sz w:val="21"/>
                <w:szCs w:val="21"/>
                <w:highlight w:val="none"/>
                <w14:textFill>
                  <w14:solidFill>
                    <w14:schemeClr w14:val="tx1"/>
                  </w14:solidFill>
                </w14:textFill>
              </w:rPr>
              <w:t>保证金，已签订合同的，终止合同，没收履约保证金，并追究该供应商的有关法律责任。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7</w:t>
            </w:r>
          </w:p>
        </w:tc>
        <w:tc>
          <w:tcPr>
            <w:tcW w:w="4428" w:type="pct"/>
            <w:gridSpan w:val="2"/>
            <w:vAlign w:val="center"/>
          </w:tcPr>
          <w:p>
            <w:pPr>
              <w:spacing w:line="360" w:lineRule="exac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本采购文件要求的复印件是指复印件或扫描件或影印件。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8</w:t>
            </w:r>
          </w:p>
        </w:tc>
        <w:tc>
          <w:tcPr>
            <w:tcW w:w="4428" w:type="pct"/>
            <w:gridSpan w:val="2"/>
            <w:vAlign w:val="center"/>
          </w:tcPr>
          <w:p>
            <w:pPr>
              <w:pStyle w:val="2"/>
              <w:ind w:left="0" w:leftChars="0" w:firstLine="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9</w:t>
            </w:r>
          </w:p>
        </w:tc>
        <w:tc>
          <w:tcPr>
            <w:tcW w:w="442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供应商须对所提供业绩证明资料的真实性和有效性负责，如发生异议投诉等，须无条件配合采购人提供相关证明材料原件。在响应文件或后续异议投诉阶段存在下列情形之一的，供应商自愿接受评审</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小组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或采购人做出的对其不利的结论，并承担由此带来的一切不利于其自身的后果。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未提供有效证明材料的；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（2)提供证明材料不齐全且对供应商有利的；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（3)提供证明材料与事实不符且对供应商有利的；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（4)所提供证明材料不能有效证明业绩的真实性或有效性；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（5)被查实存在弄虚作假的；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（6)不配合提供证明材料的。</w:t>
            </w:r>
          </w:p>
        </w:tc>
      </w:tr>
    </w:tbl>
    <w:p>
      <w:pPr>
        <w:adjustRightInd w:val="0"/>
        <w:snapToGrid w:val="0"/>
        <w:spacing w:line="360" w:lineRule="auto"/>
        <w:jc w:val="center"/>
        <w:rPr>
          <w:rFonts w:ascii="黑体" w:eastAsia="黑体"/>
          <w:b/>
          <w:color w:val="000000" w:themeColor="text1"/>
          <w:sz w:val="32"/>
          <w:szCs w:val="32"/>
          <w:highlight w:val="none"/>
          <w14:textFill>
            <w14:solidFill>
              <w14:schemeClr w14:val="tx1"/>
            </w14:solidFill>
          </w14:textFill>
        </w:rPr>
      </w:pPr>
    </w:p>
    <w:p>
      <w:pPr>
        <w:adjustRightInd w:val="0"/>
        <w:snapToGrid w:val="0"/>
        <w:spacing w:line="360" w:lineRule="auto"/>
        <w:jc w:val="center"/>
        <w:rPr>
          <w:rFonts w:ascii="黑体" w:hAnsi="宋体" w:eastAsia="黑体"/>
          <w:b/>
          <w:color w:val="000000" w:themeColor="text1"/>
          <w:sz w:val="32"/>
          <w:szCs w:val="32"/>
          <w:highlight w:val="none"/>
          <w14:textFill>
            <w14:solidFill>
              <w14:schemeClr w14:val="tx1"/>
            </w14:solidFill>
          </w14:textFill>
        </w:rPr>
      </w:pPr>
      <w:r>
        <w:rPr>
          <w:rFonts w:ascii="黑体" w:eastAsia="黑体"/>
          <w:b/>
          <w:color w:val="000000" w:themeColor="text1"/>
          <w:sz w:val="32"/>
          <w:szCs w:val="32"/>
          <w:highlight w:val="none"/>
          <w14:textFill>
            <w14:solidFill>
              <w14:schemeClr w14:val="tx1"/>
            </w14:solidFill>
          </w14:textFill>
        </w:rPr>
        <w:br w:type="page"/>
      </w:r>
      <w:r>
        <w:rPr>
          <w:rFonts w:hint="eastAsia" w:ascii="宋体" w:hAnsi="宋体" w:cs="宋体"/>
          <w:b/>
          <w:color w:val="auto"/>
          <w:sz w:val="28"/>
          <w:szCs w:val="28"/>
          <w:highlight w:val="none"/>
        </w:rPr>
        <w:t>竞争性采购须知</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1.总则</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 项目概况</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1.1.1根据有关法律、法规和规章的规定，本项目已具备</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条件，现进行</w:t>
      </w:r>
      <w:r>
        <w:rPr>
          <w:rFonts w:hint="eastAsia" w:ascii="宋体" w:hAnsi="宋体"/>
          <w:color w:val="000000" w:themeColor="text1"/>
          <w:szCs w:val="21"/>
          <w:highlight w:val="none"/>
          <w14:textFill>
            <w14:solidFill>
              <w14:schemeClr w14:val="tx1"/>
            </w14:solidFill>
          </w14:textFill>
        </w:rPr>
        <w:t>竞争性采购</w:t>
      </w:r>
      <w:r>
        <w:rPr>
          <w:rFonts w:ascii="宋体" w:hAnsi="宋体"/>
          <w:color w:val="000000" w:themeColor="text1"/>
          <w:szCs w:val="21"/>
          <w:highlight w:val="none"/>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见竞争性采购须知前附表</w:t>
      </w:r>
      <w:r>
        <w:rPr>
          <w:rFonts w:ascii="宋体" w:hAnsi="宋体"/>
          <w:color w:val="000000" w:themeColor="text1"/>
          <w:szCs w:val="21"/>
          <w:highlight w:val="none"/>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3采购</w:t>
      </w:r>
      <w:r>
        <w:rPr>
          <w:rFonts w:ascii="宋体" w:hAnsi="宋体"/>
          <w:color w:val="000000" w:themeColor="text1"/>
          <w:szCs w:val="21"/>
          <w:highlight w:val="none"/>
          <w14:textFill>
            <w14:solidFill>
              <w14:schemeClr w14:val="tx1"/>
            </w14:solidFill>
          </w14:textFill>
        </w:rPr>
        <w:t>项目名称：</w:t>
      </w:r>
      <w:r>
        <w:rPr>
          <w:rFonts w:hint="eastAsia" w:hAnsi="宋体"/>
          <w:color w:val="000000" w:themeColor="text1"/>
          <w:szCs w:val="21"/>
          <w:highlight w:val="none"/>
          <w14:textFill>
            <w14:solidFill>
              <w14:schemeClr w14:val="tx1"/>
            </w14:solidFill>
          </w14:textFill>
        </w:rPr>
        <w:t>见竞争性采购须知前附表</w:t>
      </w:r>
      <w:r>
        <w:rPr>
          <w:rFonts w:ascii="宋体" w:hAnsi="宋体"/>
          <w:color w:val="000000" w:themeColor="text1"/>
          <w:szCs w:val="21"/>
          <w:highlight w:val="none"/>
          <w14:textFill>
            <w14:solidFill>
              <w14:schemeClr w14:val="tx1"/>
            </w14:solidFill>
          </w14:textFill>
        </w:rPr>
        <w:t>。</w:t>
      </w:r>
    </w:p>
    <w:p>
      <w:pPr>
        <w:pStyle w:val="187"/>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1.2 资金来源</w:t>
      </w:r>
    </w:p>
    <w:p>
      <w:pPr>
        <w:pStyle w:val="187"/>
        <w:ind w:firstLine="420" w:firstLineChars="200"/>
        <w:jc w:val="both"/>
        <w:rPr>
          <w:rFonts w:hAnsi="宋体"/>
          <w:strike/>
          <w:color w:val="000000" w:themeColor="text1"/>
          <w:sz w:val="21"/>
          <w:szCs w:val="21"/>
          <w:highlight w:val="none"/>
          <w14:textFill>
            <w14:solidFill>
              <w14:schemeClr w14:val="tx1"/>
            </w14:solidFill>
          </w14:textFill>
        </w:rPr>
      </w:pPr>
      <w:r>
        <w:rPr>
          <w:rFonts w:hint="eastAsia" w:ascii="Times New Roman" w:hAnsi="宋体"/>
          <w:color w:val="000000" w:themeColor="text1"/>
          <w:sz w:val="21"/>
          <w:szCs w:val="21"/>
          <w:highlight w:val="none"/>
          <w14:textFill>
            <w14:solidFill>
              <w14:schemeClr w14:val="tx1"/>
            </w14:solidFill>
          </w14:textFill>
        </w:rPr>
        <w:t>详见竞争性采购公告。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1.3 采购范围</w:t>
      </w:r>
      <w:r>
        <w:rPr>
          <w:rFonts w:hint="eastAsia" w:ascii="宋体" w:hAnsi="宋体" w:eastAsia="宋体" w:cs="Times New Roman"/>
          <w:b/>
          <w:bCs/>
          <w:color w:val="000000" w:themeColor="text1"/>
          <w:szCs w:val="21"/>
          <w:highlight w:val="none"/>
          <w14:textFill>
            <w14:solidFill>
              <w14:schemeClr w14:val="tx1"/>
            </w14:solidFill>
          </w14:textFill>
        </w:rPr>
        <w:t>、服务期</w:t>
      </w:r>
    </w:p>
    <w:p>
      <w:pPr>
        <w:pStyle w:val="187"/>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1.3.1采购范围：见竞争性采购须知前附表。</w:t>
      </w:r>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1.3.2服务期：见竞争性采购须知前附表。</w:t>
      </w:r>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1.3.3质保期：见竞争性采购须知前附表。</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1.4 供应商资格要求</w:t>
      </w:r>
    </w:p>
    <w:p>
      <w:pPr>
        <w:pStyle w:val="187"/>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1.4.1 供应商应具备承担本项目资格要求：见竞争性采购公告。</w:t>
      </w:r>
      <w:bookmarkStart w:id="11" w:name="page20"/>
      <w:bookmarkEnd w:id="11"/>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1.4.2竞争性采购须知前附表规定接受联合体的，除应符合本章</w:t>
      </w:r>
      <w:r>
        <w:rPr>
          <w:rFonts w:hint="eastAsia" w:hAnsi="宋体" w:cs="宋体"/>
          <w:b/>
          <w:bCs/>
          <w:color w:val="000000" w:themeColor="text1"/>
          <w:sz w:val="21"/>
          <w:szCs w:val="21"/>
          <w:highlight w:val="none"/>
          <w14:textFill>
            <w14:solidFill>
              <w14:schemeClr w14:val="tx1"/>
            </w14:solidFill>
          </w14:textFill>
        </w:rPr>
        <w:t>第1.4.1项</w:t>
      </w:r>
      <w:r>
        <w:rPr>
          <w:rFonts w:hint="eastAsia" w:hAnsi="宋体" w:cs="宋体"/>
          <w:color w:val="000000" w:themeColor="text1"/>
          <w:sz w:val="21"/>
          <w:szCs w:val="21"/>
          <w:highlight w:val="none"/>
          <w14:textFill>
            <w14:solidFill>
              <w14:schemeClr w14:val="tx1"/>
            </w14:solidFill>
          </w14:textFill>
        </w:rPr>
        <w:t>和竞争性采购须知</w:t>
      </w:r>
      <w:r>
        <w:rPr>
          <w:rFonts w:hint="eastAsia" w:ascii="宋体" w:hAnsi="宋体" w:eastAsia="宋体" w:cs="宋体"/>
          <w:color w:val="000000" w:themeColor="text1"/>
          <w:sz w:val="21"/>
          <w:szCs w:val="21"/>
          <w:highlight w:val="none"/>
          <w14:textFill>
            <w14:solidFill>
              <w14:schemeClr w14:val="tx1"/>
            </w14:solidFill>
          </w14:textFill>
        </w:rPr>
        <w:t>前附表的要求外，还应遵守以下规定：</w:t>
      </w:r>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（1）联合体各方应按竞争性采购文件提供的格式签订联合体协议书，明确联合体牵头人和各方权利义务；</w:t>
      </w:r>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（2）由同一专业的单位组成的联合体，按照资质等级较低的单位确定资质等级；</w:t>
      </w:r>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（3）联合体各方不得再以自己名义单独或参加其他联合体在同一标段中投标。</w:t>
      </w:r>
    </w:p>
    <w:p>
      <w:pPr>
        <w:pStyle w:val="187"/>
        <w:jc w:val="both"/>
        <w:rPr>
          <w:rFonts w:hAnsi="宋体"/>
          <w:color w:val="auto"/>
          <w:sz w:val="21"/>
          <w:szCs w:val="21"/>
          <w:highlight w:val="none"/>
        </w:rPr>
      </w:pPr>
      <w:r>
        <w:rPr>
          <w:rFonts w:hAnsi="宋体"/>
          <w:color w:val="auto"/>
          <w:sz w:val="21"/>
          <w:szCs w:val="21"/>
          <w:highlight w:val="none"/>
        </w:rPr>
        <w:t>1.4.</w:t>
      </w:r>
      <w:r>
        <w:rPr>
          <w:rFonts w:hint="eastAsia" w:hAnsi="宋体"/>
          <w:color w:val="auto"/>
          <w:sz w:val="21"/>
          <w:szCs w:val="21"/>
          <w:highlight w:val="none"/>
          <w:lang w:val="en-US" w:eastAsia="zh-CN"/>
        </w:rPr>
        <w:t>3</w:t>
      </w:r>
      <w:r>
        <w:rPr>
          <w:rFonts w:hAnsi="宋体"/>
          <w:color w:val="auto"/>
          <w:sz w:val="21"/>
          <w:szCs w:val="21"/>
          <w:highlight w:val="none"/>
        </w:rPr>
        <w:t xml:space="preserve"> </w:t>
      </w:r>
      <w:r>
        <w:rPr>
          <w:rFonts w:hint="eastAsia" w:hAnsi="宋体"/>
          <w:color w:val="auto"/>
          <w:sz w:val="21"/>
          <w:szCs w:val="21"/>
          <w:highlight w:val="none"/>
        </w:rPr>
        <w:t>供应商不得</w:t>
      </w:r>
      <w:r>
        <w:rPr>
          <w:rFonts w:hAnsi="宋体"/>
          <w:color w:val="auto"/>
          <w:sz w:val="21"/>
          <w:szCs w:val="21"/>
          <w:highlight w:val="none"/>
        </w:rPr>
        <w:t>存在下列情形之一：</w:t>
      </w:r>
    </w:p>
    <w:p>
      <w:pPr>
        <w:pStyle w:val="187"/>
        <w:jc w:val="both"/>
        <w:rPr>
          <w:rFonts w:hAnsi="宋体" w:cs="宋体"/>
          <w:color w:val="auto"/>
          <w:sz w:val="21"/>
          <w:szCs w:val="21"/>
          <w:highlight w:val="none"/>
        </w:rPr>
      </w:pPr>
      <w:r>
        <w:rPr>
          <w:rFonts w:hAnsi="宋体" w:cs="宋体"/>
          <w:color w:val="auto"/>
          <w:sz w:val="21"/>
          <w:szCs w:val="21"/>
          <w:highlight w:val="none"/>
        </w:rPr>
        <w:t>（l）为</w:t>
      </w:r>
      <w:r>
        <w:rPr>
          <w:rFonts w:hint="eastAsia" w:hAnsi="宋体" w:cs="宋体"/>
          <w:color w:val="auto"/>
          <w:sz w:val="21"/>
          <w:szCs w:val="21"/>
          <w:highlight w:val="none"/>
        </w:rPr>
        <w:t>采购人</w:t>
      </w:r>
      <w:r>
        <w:rPr>
          <w:rFonts w:hAnsi="宋体" w:cs="宋体"/>
          <w:color w:val="auto"/>
          <w:sz w:val="21"/>
          <w:szCs w:val="21"/>
          <w:highlight w:val="none"/>
        </w:rPr>
        <w:t>的不具有独立法人资格的附属机构</w:t>
      </w:r>
      <w:r>
        <w:rPr>
          <w:rFonts w:hint="eastAsia" w:hAnsi="宋体" w:cs="宋体"/>
          <w:color w:val="auto"/>
          <w:sz w:val="21"/>
          <w:szCs w:val="21"/>
          <w:highlight w:val="none"/>
        </w:rPr>
        <w:t>（</w:t>
      </w:r>
      <w:r>
        <w:rPr>
          <w:rFonts w:hAnsi="宋体" w:cs="宋体"/>
          <w:color w:val="auto"/>
          <w:sz w:val="21"/>
          <w:szCs w:val="21"/>
          <w:highlight w:val="none"/>
        </w:rPr>
        <w:t>单位</w:t>
      </w:r>
      <w:r>
        <w:rPr>
          <w:rFonts w:hint="eastAsia" w:hAnsi="宋体" w:cs="宋体"/>
          <w:color w:val="auto"/>
          <w:sz w:val="21"/>
          <w:szCs w:val="21"/>
          <w:highlight w:val="none"/>
        </w:rPr>
        <w:t>）</w:t>
      </w:r>
      <w:r>
        <w:rPr>
          <w:rFonts w:hAnsi="宋体" w:cs="宋体"/>
          <w:color w:val="auto"/>
          <w:sz w:val="21"/>
          <w:szCs w:val="21"/>
          <w:highlight w:val="none"/>
        </w:rPr>
        <w:t>；</w:t>
      </w:r>
    </w:p>
    <w:p>
      <w:pPr>
        <w:pStyle w:val="187"/>
        <w:jc w:val="both"/>
        <w:rPr>
          <w:rFonts w:hAnsi="宋体" w:cs="宋体"/>
          <w:color w:val="auto"/>
          <w:sz w:val="21"/>
          <w:szCs w:val="21"/>
          <w:highlight w:val="none"/>
        </w:rPr>
      </w:pPr>
      <w:r>
        <w:rPr>
          <w:rFonts w:hAnsi="宋体" w:cs="宋体"/>
          <w:color w:val="auto"/>
          <w:sz w:val="21"/>
          <w:szCs w:val="21"/>
          <w:highlight w:val="none"/>
        </w:rPr>
        <w:t>（2）为本</w:t>
      </w:r>
      <w:r>
        <w:rPr>
          <w:rFonts w:hint="eastAsia" w:hAnsi="宋体" w:cs="宋体"/>
          <w:color w:val="auto"/>
          <w:sz w:val="21"/>
          <w:szCs w:val="21"/>
          <w:highlight w:val="none"/>
        </w:rPr>
        <w:t>采购</w:t>
      </w:r>
      <w:r>
        <w:rPr>
          <w:rFonts w:hAnsi="宋体" w:cs="宋体"/>
          <w:color w:val="auto"/>
          <w:sz w:val="21"/>
          <w:szCs w:val="21"/>
          <w:highlight w:val="none"/>
        </w:rPr>
        <w:t>项目前期准备提供设计</w:t>
      </w:r>
      <w:r>
        <w:rPr>
          <w:rFonts w:hint="eastAsia" w:hAnsi="宋体" w:cs="宋体"/>
          <w:color w:val="auto"/>
          <w:sz w:val="21"/>
          <w:szCs w:val="21"/>
          <w:highlight w:val="none"/>
        </w:rPr>
        <w:t>或</w:t>
      </w:r>
      <w:r>
        <w:rPr>
          <w:rFonts w:hAnsi="宋体" w:cs="宋体"/>
          <w:color w:val="auto"/>
          <w:sz w:val="21"/>
          <w:szCs w:val="21"/>
          <w:highlight w:val="none"/>
        </w:rPr>
        <w:t>咨询服务的；</w:t>
      </w:r>
    </w:p>
    <w:p>
      <w:pPr>
        <w:pStyle w:val="187"/>
        <w:jc w:val="both"/>
        <w:rPr>
          <w:rFonts w:hAnsi="宋体" w:cs="宋体"/>
          <w:color w:val="auto"/>
          <w:sz w:val="21"/>
          <w:szCs w:val="21"/>
          <w:highlight w:val="none"/>
        </w:rPr>
      </w:pPr>
      <w:r>
        <w:rPr>
          <w:rFonts w:hAnsi="宋体" w:cs="宋体"/>
          <w:color w:val="auto"/>
          <w:sz w:val="21"/>
          <w:szCs w:val="21"/>
          <w:highlight w:val="none"/>
        </w:rPr>
        <w:t>（3）为本</w:t>
      </w:r>
      <w:r>
        <w:rPr>
          <w:rFonts w:hint="eastAsia" w:hAnsi="宋体" w:cs="宋体"/>
          <w:color w:val="auto"/>
          <w:sz w:val="21"/>
          <w:szCs w:val="21"/>
          <w:highlight w:val="none"/>
        </w:rPr>
        <w:t>采购</w:t>
      </w:r>
      <w:r>
        <w:rPr>
          <w:rFonts w:hAnsi="宋体" w:cs="宋体"/>
          <w:color w:val="auto"/>
          <w:sz w:val="21"/>
          <w:szCs w:val="21"/>
          <w:highlight w:val="none"/>
        </w:rPr>
        <w:t>项目的监理人；</w:t>
      </w:r>
    </w:p>
    <w:p>
      <w:pPr>
        <w:pStyle w:val="187"/>
        <w:jc w:val="both"/>
        <w:rPr>
          <w:rFonts w:hAnsi="宋体" w:cs="宋体"/>
          <w:color w:val="auto"/>
          <w:sz w:val="21"/>
          <w:szCs w:val="21"/>
          <w:highlight w:val="none"/>
        </w:rPr>
      </w:pPr>
      <w:r>
        <w:rPr>
          <w:rFonts w:hAnsi="宋体" w:cs="宋体"/>
          <w:color w:val="auto"/>
          <w:sz w:val="21"/>
          <w:szCs w:val="21"/>
          <w:highlight w:val="none"/>
        </w:rPr>
        <w:t>（4）为本</w:t>
      </w:r>
      <w:r>
        <w:rPr>
          <w:rFonts w:hint="eastAsia" w:hAnsi="宋体" w:cs="宋体"/>
          <w:color w:val="auto"/>
          <w:sz w:val="21"/>
          <w:szCs w:val="21"/>
          <w:highlight w:val="none"/>
        </w:rPr>
        <w:t>采购</w:t>
      </w:r>
      <w:r>
        <w:rPr>
          <w:rFonts w:hAnsi="宋体" w:cs="宋体"/>
          <w:color w:val="auto"/>
          <w:sz w:val="21"/>
          <w:szCs w:val="21"/>
          <w:highlight w:val="none"/>
        </w:rPr>
        <w:t>项目的代建人；</w:t>
      </w:r>
    </w:p>
    <w:p>
      <w:pPr>
        <w:pStyle w:val="187"/>
        <w:jc w:val="both"/>
        <w:rPr>
          <w:rFonts w:hAnsi="宋体" w:cs="宋体"/>
          <w:color w:val="auto"/>
          <w:sz w:val="21"/>
          <w:szCs w:val="21"/>
          <w:highlight w:val="none"/>
        </w:rPr>
      </w:pPr>
      <w:r>
        <w:rPr>
          <w:rFonts w:hAnsi="宋体" w:cs="宋体"/>
          <w:color w:val="auto"/>
          <w:sz w:val="21"/>
          <w:szCs w:val="21"/>
          <w:highlight w:val="none"/>
        </w:rPr>
        <w:t>（5）与本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项目的监理人或代建人同为一个法定代表人的；</w:t>
      </w:r>
    </w:p>
    <w:p>
      <w:pPr>
        <w:pStyle w:val="187"/>
        <w:jc w:val="both"/>
        <w:rPr>
          <w:rFonts w:hAnsi="宋体" w:cs="宋体"/>
          <w:color w:val="auto"/>
          <w:sz w:val="21"/>
          <w:szCs w:val="21"/>
          <w:highlight w:val="none"/>
        </w:rPr>
      </w:pPr>
      <w:r>
        <w:rPr>
          <w:rFonts w:hAnsi="宋体" w:cs="宋体"/>
          <w:color w:val="auto"/>
          <w:sz w:val="21"/>
          <w:szCs w:val="21"/>
          <w:highlight w:val="none"/>
        </w:rPr>
        <w:t>（6）与本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项目的监理人或代建人相互控股或参股的；</w:t>
      </w:r>
    </w:p>
    <w:p>
      <w:pPr>
        <w:pStyle w:val="187"/>
        <w:jc w:val="both"/>
        <w:rPr>
          <w:rFonts w:hAnsi="宋体" w:cs="宋体"/>
          <w:color w:val="auto"/>
          <w:sz w:val="21"/>
          <w:szCs w:val="21"/>
          <w:highlight w:val="none"/>
        </w:rPr>
      </w:pPr>
      <w:r>
        <w:rPr>
          <w:rFonts w:hAnsi="宋体" w:cs="宋体"/>
          <w:color w:val="auto"/>
          <w:sz w:val="21"/>
          <w:szCs w:val="21"/>
          <w:highlight w:val="none"/>
        </w:rPr>
        <w:t>（7）与本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项目的监理人或代建人相互任职或工作的；</w:t>
      </w:r>
    </w:p>
    <w:p>
      <w:pPr>
        <w:pStyle w:val="187"/>
        <w:jc w:val="both"/>
        <w:rPr>
          <w:rFonts w:hAnsi="宋体" w:cs="宋体"/>
          <w:color w:val="auto"/>
          <w:sz w:val="21"/>
          <w:szCs w:val="21"/>
          <w:highlight w:val="none"/>
        </w:rPr>
      </w:pPr>
      <w:r>
        <w:rPr>
          <w:rFonts w:hAnsi="宋体" w:cs="宋体"/>
          <w:color w:val="auto"/>
          <w:sz w:val="21"/>
          <w:szCs w:val="21"/>
          <w:highlight w:val="none"/>
        </w:rPr>
        <w:t>（8）被责令停业的；</w:t>
      </w:r>
    </w:p>
    <w:p>
      <w:pPr>
        <w:pStyle w:val="187"/>
        <w:jc w:val="both"/>
        <w:rPr>
          <w:rFonts w:hAnsi="宋体" w:cs="宋体"/>
          <w:color w:val="auto"/>
          <w:sz w:val="21"/>
          <w:szCs w:val="21"/>
          <w:highlight w:val="none"/>
        </w:rPr>
      </w:pPr>
      <w:r>
        <w:rPr>
          <w:rFonts w:hAnsi="宋体" w:cs="宋体"/>
          <w:color w:val="auto"/>
          <w:sz w:val="21"/>
          <w:szCs w:val="21"/>
          <w:highlight w:val="none"/>
        </w:rPr>
        <w:t>（9）</w:t>
      </w:r>
      <w:r>
        <w:rPr>
          <w:rFonts w:hint="eastAsia" w:hAnsi="宋体" w:cs="宋体"/>
          <w:color w:val="auto"/>
          <w:sz w:val="21"/>
          <w:szCs w:val="21"/>
          <w:highlight w:val="none"/>
        </w:rPr>
        <w:t>与采购人存在利害关系可能影响采购公正性的法人、其他组织或者个人；</w:t>
      </w:r>
    </w:p>
    <w:p>
      <w:pPr>
        <w:pStyle w:val="187"/>
        <w:jc w:val="both"/>
        <w:rPr>
          <w:rFonts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10</w:t>
      </w:r>
      <w:r>
        <w:rPr>
          <w:rFonts w:hint="eastAsia" w:hAnsi="宋体" w:cs="宋体"/>
          <w:color w:val="auto"/>
          <w:sz w:val="21"/>
          <w:szCs w:val="21"/>
          <w:highlight w:val="none"/>
        </w:rPr>
        <w:t>）单位负责人为同一人或者存在控股、管理关系的不同单位参加同一标段或者未划分标段的同一采购项目投标的；</w:t>
      </w:r>
    </w:p>
    <w:p>
      <w:pPr>
        <w:pStyle w:val="187"/>
        <w:jc w:val="both"/>
        <w:rPr>
          <w:rFonts w:hAnsi="宋体" w:cs="宋体"/>
          <w:color w:val="auto"/>
          <w:sz w:val="21"/>
          <w:szCs w:val="21"/>
          <w:highlight w:val="none"/>
        </w:rPr>
      </w:pPr>
      <w:r>
        <w:rPr>
          <w:rFonts w:hAnsi="宋体" w:cs="宋体"/>
          <w:color w:val="auto"/>
          <w:sz w:val="21"/>
          <w:szCs w:val="21"/>
          <w:highlight w:val="none"/>
        </w:rPr>
        <w:t>（11）法律、法规规定的其他情形。</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1.5 费用承担</w:t>
      </w:r>
    </w:p>
    <w:p>
      <w:pPr>
        <w:pStyle w:val="91"/>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准备和参加</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活动发生的费用自理。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 保密</w:t>
      </w:r>
    </w:p>
    <w:p>
      <w:pPr>
        <w:pStyle w:val="280"/>
        <w:tabs>
          <w:tab w:val="left" w:pos="2117"/>
        </w:tabs>
        <w:adjustRightInd w:val="0"/>
        <w:snapToGrid w:val="0"/>
        <w:spacing w:line="360" w:lineRule="auto"/>
        <w:ind w:left="0" w:firstLine="420" w:firstLineChars="200"/>
        <w:rPr>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参与</w:t>
      </w:r>
      <w:r>
        <w:rPr>
          <w:rFonts w:hint="eastAsia" w:hAnsi="宋体"/>
          <w:color w:val="000000" w:themeColor="text1"/>
          <w:szCs w:val="21"/>
          <w:highlight w:val="none"/>
          <w14:textFill>
            <w14:solidFill>
              <w14:schemeClr w14:val="tx1"/>
            </w14:solidFill>
          </w14:textFill>
        </w:rPr>
        <w:t>采购</w:t>
      </w:r>
      <w:r>
        <w:rPr>
          <w:rFonts w:hAnsi="宋体"/>
          <w:color w:val="000000" w:themeColor="text1"/>
          <w:szCs w:val="21"/>
          <w:highlight w:val="none"/>
          <w14:textFill>
            <w14:solidFill>
              <w14:schemeClr w14:val="tx1"/>
            </w14:solidFill>
          </w14:textFill>
        </w:rPr>
        <w:t>活动的各方应对</w:t>
      </w:r>
      <w:r>
        <w:rPr>
          <w:rFonts w:hint="eastAsia" w:hAnsi="宋体"/>
          <w:color w:val="000000" w:themeColor="text1"/>
          <w:szCs w:val="21"/>
          <w:highlight w:val="none"/>
          <w14:textFill>
            <w14:solidFill>
              <w14:schemeClr w14:val="tx1"/>
            </w14:solidFill>
          </w14:textFill>
        </w:rPr>
        <w:t>采购文件</w:t>
      </w:r>
      <w:r>
        <w:rPr>
          <w:rFonts w:hAnsi="宋体"/>
          <w:color w:val="000000" w:themeColor="text1"/>
          <w:szCs w:val="21"/>
          <w:highlight w:val="none"/>
          <w14:textFill>
            <w14:solidFill>
              <w14:schemeClr w14:val="tx1"/>
            </w14:solidFill>
          </w14:textFill>
        </w:rPr>
        <w:t>和</w:t>
      </w:r>
      <w:r>
        <w:rPr>
          <w:rFonts w:hint="eastAsia" w:hAnsi="宋体"/>
          <w:color w:val="000000" w:themeColor="text1"/>
          <w:szCs w:val="21"/>
          <w:highlight w:val="none"/>
          <w14:textFill>
            <w14:solidFill>
              <w14:schemeClr w14:val="tx1"/>
            </w14:solidFill>
          </w14:textFill>
        </w:rPr>
        <w:t>响应</w:t>
      </w:r>
      <w:r>
        <w:rPr>
          <w:rFonts w:hAnsi="宋体"/>
          <w:color w:val="000000" w:themeColor="text1"/>
          <w:szCs w:val="21"/>
          <w:highlight w:val="none"/>
          <w14:textFill>
            <w14:solidFill>
              <w14:schemeClr w14:val="tx1"/>
            </w14:solidFill>
          </w14:textFill>
        </w:rPr>
        <w:t>文件中的商业和技术等秘密保密，</w:t>
      </w:r>
      <w:r>
        <w:rPr>
          <w:rFonts w:hint="eastAsia"/>
          <w:color w:val="000000" w:themeColor="text1"/>
          <w:highlight w:val="none"/>
          <w14:textFill>
            <w14:solidFill>
              <w14:schemeClr w14:val="tx1"/>
            </w14:solidFill>
          </w14:textFill>
        </w:rPr>
        <w:t>违者应对由此造成的后果承担法律责任。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1.7 语言文字</w:t>
      </w:r>
    </w:p>
    <w:p>
      <w:pPr>
        <w:pStyle w:val="280"/>
        <w:tabs>
          <w:tab w:val="left" w:pos="2117"/>
        </w:tabs>
        <w:adjustRightInd w:val="0"/>
        <w:snapToGrid w:val="0"/>
        <w:spacing w:line="360" w:lineRule="auto"/>
        <w:ind w:left="420"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除专用术语外，与采购活动有关的语言均使用中文。必要时专用术语应附有中文注释。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1.8 计量单位</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所有计量均采用中华人民共和国法定计量单位。</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1.9 踏勘现场</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1.9.1按竞争性采购须知前附表的规定执行。</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1.9.2供应商踏勘现场发生的费用自理。</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1.9.3除采购人的原因外，供应商自行负责在踏勘现场中所发生的人员伤亡和财产损失。</w:t>
      </w:r>
    </w:p>
    <w:p>
      <w:pPr>
        <w:pStyle w:val="187"/>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1.9.4采购人在踏勘现场有关工程场地和相关环境等情况的介绍，供供应商参考。报价应充分考虑水文、地质可能出现的变化和风险。供应商对自身的判断和决策负责。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1.10 分包</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1.10.1供应商拟在成交后将成交项目的</w:t>
      </w:r>
      <w:r>
        <w:rPr>
          <w:rFonts w:hint="eastAsia" w:ascii="Times New Roman"/>
          <w:color w:val="000000" w:themeColor="text1"/>
          <w:sz w:val="21"/>
          <w:szCs w:val="20"/>
          <w:highlight w:val="none"/>
          <w14:textFill>
            <w14:solidFill>
              <w14:schemeClr w14:val="tx1"/>
            </w14:solidFill>
          </w14:textFill>
        </w:rPr>
        <w:t>非主体、非关键性</w:t>
      </w:r>
      <w:r>
        <w:rPr>
          <w:rFonts w:hint="eastAsia" w:hAnsi="宋体"/>
          <w:color w:val="000000" w:themeColor="text1"/>
          <w:sz w:val="21"/>
          <w:szCs w:val="21"/>
          <w:highlight w:val="none"/>
          <w14:textFill>
            <w14:solidFill>
              <w14:schemeClr w14:val="tx1"/>
            </w14:solidFill>
          </w14:textFill>
        </w:rPr>
        <w:t>服务工作进行分包的，应符合采购文件和“技术标准和要求”规定的分包内容、分包金额和资质要求等限制性条件。</w:t>
      </w:r>
    </w:p>
    <w:p>
      <w:pPr>
        <w:pStyle w:val="187"/>
        <w:jc w:val="both"/>
        <w:rPr>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1.10.2成交供应商不得向他人转让成交项目，接受分包的人不得再次分包。成交供应商应当就分包项目向采购人负责，接受分包的人就分包项目承担连带责任。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1.11 响应</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1.11.1响应文件应当对采购文件的实质性要求和条件作出满足性或更有利于采购人的响应，否则，将视为不合格供应商。</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1.11.2供应商应根据采购文件的要求对采购文件作出响应。</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1.11.3 响应文件对采购文件的全部偏离，均应在响应文件的技术条款响应表中列明，除列明的内容外，视为供应商响应采购文件的全部要求。</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2.采购文件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2.1 采购文件的组成</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本</w:t>
      </w:r>
      <w:r>
        <w:rPr>
          <w:rFonts w:hint="eastAsia" w:hAnsi="宋体"/>
          <w:color w:val="000000" w:themeColor="text1"/>
          <w:sz w:val="21"/>
          <w:szCs w:val="21"/>
          <w:highlight w:val="none"/>
          <w14:textFill>
            <w14:solidFill>
              <w14:schemeClr w14:val="tx1"/>
            </w14:solidFill>
          </w14:textFill>
        </w:rPr>
        <w:t>采购文件</w:t>
      </w:r>
      <w:r>
        <w:rPr>
          <w:rFonts w:hAnsi="宋体"/>
          <w:color w:val="000000" w:themeColor="text1"/>
          <w:sz w:val="21"/>
          <w:szCs w:val="21"/>
          <w:highlight w:val="none"/>
          <w14:textFill>
            <w14:solidFill>
              <w14:schemeClr w14:val="tx1"/>
            </w14:solidFill>
          </w14:textFill>
        </w:rPr>
        <w:t>包括：</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竞争性采购公告</w:t>
      </w:r>
      <w:r>
        <w:rPr>
          <w:rFonts w:hAnsi="宋体"/>
          <w:color w:val="000000" w:themeColor="text1"/>
          <w:sz w:val="21"/>
          <w:szCs w:val="21"/>
          <w:highlight w:val="none"/>
          <w14:textFill>
            <w14:solidFill>
              <w14:schemeClr w14:val="tx1"/>
            </w14:solidFill>
          </w14:textFill>
        </w:rPr>
        <w:t>；</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须知；</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办法</w:t>
      </w:r>
      <w:r>
        <w:rPr>
          <w:rFonts w:hint="eastAsia" w:hAnsi="宋体"/>
          <w:color w:val="000000" w:themeColor="text1"/>
          <w:sz w:val="21"/>
          <w:szCs w:val="21"/>
          <w:highlight w:val="none"/>
          <w14:textFill>
            <w14:solidFill>
              <w14:schemeClr w14:val="tx1"/>
            </w14:solidFill>
          </w14:textFill>
        </w:rPr>
        <w:t>及</w:t>
      </w:r>
      <w:r>
        <w:rPr>
          <w:rFonts w:hAnsi="宋体"/>
          <w:color w:val="000000" w:themeColor="text1"/>
          <w:sz w:val="21"/>
          <w:szCs w:val="21"/>
          <w:highlight w:val="none"/>
          <w14:textFill>
            <w14:solidFill>
              <w14:schemeClr w14:val="tx1"/>
            </w14:solidFill>
          </w14:textFill>
        </w:rPr>
        <w:t>标准；</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（4）合同条款及格式</w:t>
      </w:r>
      <w:r>
        <w:rPr>
          <w:rFonts w:hint="eastAsia" w:hAnsi="宋体"/>
          <w:color w:val="000000" w:themeColor="text1"/>
          <w:sz w:val="21"/>
          <w:szCs w:val="21"/>
          <w:highlight w:val="none"/>
          <w:lang w:val="en-US" w:eastAsia="zh-CN"/>
          <w14:textFill>
            <w14:solidFill>
              <w14:schemeClr w14:val="tx1"/>
            </w14:solidFill>
          </w14:textFill>
        </w:rPr>
        <w:t>（另册）</w:t>
      </w:r>
      <w:r>
        <w:rPr>
          <w:rFonts w:hAnsi="宋体"/>
          <w:color w:val="000000" w:themeColor="text1"/>
          <w:sz w:val="21"/>
          <w:szCs w:val="21"/>
          <w:highlight w:val="none"/>
          <w14:textFill>
            <w14:solidFill>
              <w14:schemeClr w14:val="tx1"/>
            </w14:solidFill>
          </w14:textFill>
        </w:rPr>
        <w:t>；</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r>
        <w:rPr>
          <w:rFonts w:hint="eastAsia" w:hAnsi="宋体"/>
          <w:color w:val="000000" w:themeColor="text1"/>
          <w:sz w:val="21"/>
          <w:szCs w:val="21"/>
          <w:highlight w:val="none"/>
          <w:lang w:val="en-US" w:eastAsia="zh-CN"/>
          <w14:textFill>
            <w14:solidFill>
              <w14:schemeClr w14:val="tx1"/>
            </w14:solidFill>
          </w14:textFill>
        </w:rPr>
        <w:t>用户需求书（另册）</w:t>
      </w:r>
      <w:r>
        <w:rPr>
          <w:rFonts w:hAnsi="宋体"/>
          <w:color w:val="000000" w:themeColor="text1"/>
          <w:sz w:val="21"/>
          <w:szCs w:val="21"/>
          <w:highlight w:val="none"/>
          <w14:textFill>
            <w14:solidFill>
              <w14:schemeClr w14:val="tx1"/>
            </w14:solidFill>
          </w14:textFill>
        </w:rPr>
        <w:t>；</w:t>
      </w:r>
    </w:p>
    <w:p>
      <w:pPr>
        <w:pStyle w:val="187"/>
        <w:jc w:val="both"/>
        <w:rPr>
          <w:rFonts w:hint="eastAsia" w:hAnsi="宋体" w:eastAsia="宋体"/>
          <w:color w:val="000000" w:themeColor="text1"/>
          <w:sz w:val="21"/>
          <w:szCs w:val="21"/>
          <w:highlight w:val="none"/>
          <w:lang w:eastAsia="zh-CN"/>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r>
        <w:rPr>
          <w:rFonts w:hint="eastAsia" w:hAnsi="宋体"/>
          <w:color w:val="000000" w:themeColor="text1"/>
          <w:sz w:val="21"/>
          <w:szCs w:val="21"/>
          <w:highlight w:val="none"/>
          <w14:textFill>
            <w14:solidFill>
              <w14:schemeClr w14:val="tx1"/>
            </w14:solidFill>
          </w14:textFill>
        </w:rPr>
        <w:t>竞争性采购最高限价</w:t>
      </w:r>
      <w:r>
        <w:rPr>
          <w:rFonts w:hint="eastAsia" w:hAnsi="宋体"/>
          <w:color w:val="000000" w:themeColor="text1"/>
          <w:sz w:val="21"/>
          <w:szCs w:val="21"/>
          <w:highlight w:val="none"/>
          <w:lang w:val="en-US" w:eastAsia="zh-CN"/>
          <w14:textFill>
            <w14:solidFill>
              <w14:schemeClr w14:val="tx1"/>
            </w14:solidFill>
          </w14:textFill>
        </w:rPr>
        <w:t>（另册）</w:t>
      </w:r>
      <w:r>
        <w:rPr>
          <w:rFonts w:hint="eastAsia" w:hAnsi="宋体"/>
          <w:color w:val="000000" w:themeColor="text1"/>
          <w:sz w:val="21"/>
          <w:szCs w:val="21"/>
          <w:highlight w:val="none"/>
          <w:lang w:eastAsia="zh-CN"/>
          <w14:textFill>
            <w14:solidFill>
              <w14:schemeClr w14:val="tx1"/>
            </w14:solidFill>
          </w14:textFill>
        </w:rPr>
        <w:t>；</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7</w:t>
      </w: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格式；</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根据本须知</w:t>
      </w:r>
      <w:r>
        <w:rPr>
          <w:rFonts w:hint="eastAsia" w:hAnsi="宋体"/>
          <w:b/>
          <w:bCs/>
          <w:color w:val="000000" w:themeColor="text1"/>
          <w:sz w:val="21"/>
          <w:szCs w:val="21"/>
          <w:highlight w:val="none"/>
          <w14:textFill>
            <w14:solidFill>
              <w14:schemeClr w14:val="tx1"/>
            </w14:solidFill>
          </w14:textFill>
        </w:rPr>
        <w:t>第2.2项</w:t>
      </w:r>
      <w:r>
        <w:rPr>
          <w:rFonts w:hint="eastAsia" w:hAnsi="宋体"/>
          <w:color w:val="000000" w:themeColor="text1"/>
          <w:sz w:val="21"/>
          <w:szCs w:val="21"/>
          <w:highlight w:val="none"/>
          <w14:textFill>
            <w14:solidFill>
              <w14:schemeClr w14:val="tx1"/>
            </w14:solidFill>
          </w14:textFill>
        </w:rPr>
        <w:t>对采购文件所做的澄清、修改和补充等，构成采购文件的组成部分。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 采购文件的澄清和修改</w:t>
      </w:r>
    </w:p>
    <w:p>
      <w:pPr>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2.2.1供应商应仔细阅读和检查采购文件的全部内容，如有疑问，应当在竞争性采购公告规定的时间之前，按照规定的方式，要求采购人澄清。</w:t>
      </w:r>
    </w:p>
    <w:p>
      <w:pPr>
        <w:spacing w:line="360" w:lineRule="auto"/>
        <w:ind w:firstLine="420" w:firstLineChars="200"/>
        <w:rPr>
          <w:rFonts w:hAnsi="宋体" w:cs="宋体"/>
          <w:color w:val="000000" w:themeColor="text1"/>
          <w:kern w:val="0"/>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2.2.2采购文件的</w:t>
      </w:r>
      <w:r>
        <w:rPr>
          <w:rFonts w:hint="eastAsia" w:ascii="宋体" w:hAnsi="Courier New" w:cs="Courier New"/>
          <w:color w:val="000000" w:themeColor="text1"/>
          <w:szCs w:val="21"/>
          <w:highlight w:val="none"/>
          <w14:textFill>
            <w14:solidFill>
              <w14:schemeClr w14:val="tx1"/>
            </w14:solidFill>
          </w14:textFill>
        </w:rPr>
        <w:t>澄清或者修改的</w:t>
      </w:r>
      <w:r>
        <w:rPr>
          <w:rFonts w:hint="eastAsia" w:ascii="宋体" w:hAnsi="宋体" w:cs="宋体"/>
          <w:color w:val="000000" w:themeColor="text1"/>
          <w:kern w:val="0"/>
          <w:szCs w:val="21"/>
          <w:highlight w:val="none"/>
          <w14:textFill>
            <w14:solidFill>
              <w14:schemeClr w14:val="tx1"/>
            </w14:solidFill>
          </w14:textFill>
        </w:rPr>
        <w:t>内容可能影响响应文件编制的，由采购人在竞争性采购须知前附表规定的提交响应文件截止之日3个工作日前，</w:t>
      </w:r>
      <w:r>
        <w:rPr>
          <w:rFonts w:hint="eastAsia" w:ascii="宋体" w:hAnsi="宋体"/>
          <w:color w:val="000000" w:themeColor="text1"/>
          <w:szCs w:val="21"/>
          <w:highlight w:val="none"/>
          <w14:textFill>
            <w14:solidFill>
              <w14:schemeClr w14:val="tx1"/>
            </w14:solidFill>
          </w14:textFill>
        </w:rPr>
        <w:t>在竞争性采购须知前附表规定的媒介发布</w:t>
      </w:r>
      <w:r>
        <w:rPr>
          <w:rFonts w:hint="eastAsia" w:ascii="宋体" w:hAnsi="宋体" w:cs="宋体"/>
          <w:color w:val="000000" w:themeColor="text1"/>
          <w:kern w:val="0"/>
          <w:szCs w:val="21"/>
          <w:highlight w:val="none"/>
          <w14:textFill>
            <w14:solidFill>
              <w14:schemeClr w14:val="tx1"/>
            </w14:solidFill>
          </w14:textFill>
        </w:rPr>
        <w:t>，不足3个工作日的，顺延供应商提交响应文件截止时间。</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采购文件澄清或者修改的内容由供应商在竞争性采购须知前附表规定的媒介上自行查阅。</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.2.4除非</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人认为确有必要答复，否则，</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人有权拒绝回复</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在本章</w:t>
      </w:r>
      <w:r>
        <w:rPr>
          <w:rFonts w:ascii="宋体" w:hAnsi="宋体"/>
          <w:b/>
          <w:bCs/>
          <w:color w:val="000000" w:themeColor="text1"/>
          <w:szCs w:val="21"/>
          <w:highlight w:val="none"/>
          <w14:textFill>
            <w14:solidFill>
              <w14:schemeClr w14:val="tx1"/>
            </w14:solidFill>
          </w14:textFill>
        </w:rPr>
        <w:t>第2.2.1项</w:t>
      </w:r>
      <w:r>
        <w:rPr>
          <w:rFonts w:ascii="宋体" w:hAnsi="宋体"/>
          <w:color w:val="000000" w:themeColor="text1"/>
          <w:szCs w:val="21"/>
          <w:highlight w:val="none"/>
          <w14:textFill>
            <w14:solidFill>
              <w14:schemeClr w14:val="tx1"/>
            </w14:solidFill>
          </w14:textFill>
        </w:rPr>
        <w:t>规定的时间后的任何澄清要求。</w:t>
      </w:r>
      <w:r>
        <w:rPr>
          <w:rFonts w:hint="eastAsia" w:ascii="宋体" w:hAnsi="宋体"/>
          <w:color w:val="000000" w:themeColor="text1"/>
          <w:szCs w:val="21"/>
          <w:highlight w:val="none"/>
          <w14:textFill>
            <w14:solidFill>
              <w14:schemeClr w14:val="tx1"/>
            </w14:solidFill>
          </w14:textFill>
        </w:rPr>
        <w:t>当采购文件、采购文件的答疑、澄清、修改、补充等在同一内容的表述上不一致时，以最后发出的文件为准。</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3.响应文件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3.1 响应文件的组成</w:t>
      </w:r>
    </w:p>
    <w:p>
      <w:pPr>
        <w:adjustRightInd w:val="0"/>
        <w:snapToGrid w:val="0"/>
        <w:spacing w:line="360" w:lineRule="auto"/>
        <w:ind w:firstLine="420" w:firstLineChars="200"/>
        <w:jc w:val="left"/>
        <w:outlineLvl w:val="9"/>
        <w:rPr>
          <w:rFonts w:ascii="宋体" w:hAnsi="宋体"/>
          <w:color w:val="000000" w:themeColor="text1"/>
          <w:szCs w:val="21"/>
          <w:highlight w:val="none"/>
          <w14:textFill>
            <w14:solidFill>
              <w14:schemeClr w14:val="tx1"/>
            </w14:solidFill>
          </w14:textFill>
        </w:rPr>
      </w:pPr>
      <w:bookmarkStart w:id="12" w:name="_Toc6078"/>
      <w:bookmarkStart w:id="13" w:name="_Toc30984"/>
      <w:bookmarkStart w:id="14" w:name="_Toc22778"/>
      <w:r>
        <w:rPr>
          <w:rFonts w:hint="eastAsia" w:ascii="宋体" w:hAnsi="宋体" w:cs="宋体"/>
          <w:color w:val="000000" w:themeColor="text1"/>
          <w:szCs w:val="2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响</w:t>
      </w:r>
      <w:r>
        <w:rPr>
          <w:rFonts w:hint="eastAsia" w:hAnsi="宋体"/>
          <w:color w:val="000000" w:themeColor="text1"/>
          <w:highlight w:val="none"/>
          <w14:textFill>
            <w14:solidFill>
              <w14:schemeClr w14:val="tx1"/>
            </w14:solidFill>
          </w14:textFill>
        </w:rPr>
        <w:t>应文件应包括下列内容：</w:t>
      </w:r>
      <w:bookmarkEnd w:id="12"/>
      <w:bookmarkEnd w:id="13"/>
      <w:bookmarkEnd w:id="14"/>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（1）竞争性采购承诺书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（2）法定代表人身份证明书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（3）授权委托书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（4）供应商资格证明文件</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）报价一览表</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）分项报价表</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）其他资料（如有）</w:t>
      </w:r>
    </w:p>
    <w:p>
      <w:pPr>
        <w:pStyle w:val="187"/>
        <w:jc w:val="both"/>
        <w:rPr>
          <w:rFonts w:hAnsi="宋体"/>
          <w:color w:val="000000" w:themeColor="text1"/>
          <w:sz w:val="21"/>
          <w:szCs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w:t>
      </w:r>
      <w:r>
        <w:rPr>
          <w:color w:val="000000" w:themeColor="text1"/>
          <w:sz w:val="21"/>
          <w:highlight w:val="none"/>
          <w14:textFill>
            <w14:solidFill>
              <w14:schemeClr w14:val="tx1"/>
            </w14:solidFill>
          </w14:textFill>
        </w:rPr>
        <w:t>.1.2</w:t>
      </w:r>
      <w:r>
        <w:rPr>
          <w:rFonts w:hint="eastAsia"/>
          <w:color w:val="000000" w:themeColor="text1"/>
          <w:sz w:val="21"/>
          <w:highlight w:val="none"/>
          <w14:textFill>
            <w14:solidFill>
              <w14:schemeClr w14:val="tx1"/>
            </w14:solidFill>
          </w14:textFill>
        </w:rPr>
        <w:t>供应商</w:t>
      </w:r>
      <w:r>
        <w:rPr>
          <w:color w:val="000000" w:themeColor="text1"/>
          <w:sz w:val="21"/>
          <w:highlight w:val="none"/>
          <w14:textFill>
            <w14:solidFill>
              <w14:schemeClr w14:val="tx1"/>
            </w14:solidFill>
          </w14:textFill>
        </w:rPr>
        <w:t>在评</w:t>
      </w:r>
      <w:r>
        <w:rPr>
          <w:rFonts w:hint="eastAsia"/>
          <w:color w:val="000000" w:themeColor="text1"/>
          <w:sz w:val="21"/>
          <w:highlight w:val="none"/>
          <w14:textFill>
            <w14:solidFill>
              <w14:schemeClr w14:val="tx1"/>
            </w14:solidFill>
          </w14:textFill>
        </w:rPr>
        <w:t>审</w:t>
      </w:r>
      <w:r>
        <w:rPr>
          <w:color w:val="000000" w:themeColor="text1"/>
          <w:sz w:val="21"/>
          <w:highlight w:val="none"/>
          <w14:textFill>
            <w14:solidFill>
              <w14:schemeClr w14:val="tx1"/>
            </w14:solidFill>
          </w14:textFill>
        </w:rPr>
        <w:t>过程中</w:t>
      </w:r>
      <w:r>
        <w:rPr>
          <w:rFonts w:hint="eastAsia" w:hAnsi="宋体"/>
          <w:color w:val="000000" w:themeColor="text1"/>
          <w:sz w:val="21"/>
          <w:szCs w:val="21"/>
          <w:highlight w:val="none"/>
          <w14:textFill>
            <w14:solidFill>
              <w14:schemeClr w14:val="tx1"/>
            </w14:solidFill>
          </w14:textFill>
        </w:rPr>
        <w:t>根据评审小组要求提交的</w:t>
      </w:r>
      <w:r>
        <w:rPr>
          <w:rFonts w:hAnsi="宋体"/>
          <w:color w:val="000000" w:themeColor="text1"/>
          <w:sz w:val="21"/>
          <w:szCs w:val="21"/>
          <w:highlight w:val="none"/>
          <w14:textFill>
            <w14:solidFill>
              <w14:schemeClr w14:val="tx1"/>
            </w14:solidFill>
          </w14:textFill>
        </w:rPr>
        <w:t>澄清</w:t>
      </w:r>
      <w:r>
        <w:rPr>
          <w:rFonts w:hint="eastAsia" w:hAnsi="宋体"/>
          <w:color w:val="000000" w:themeColor="text1"/>
          <w:sz w:val="21"/>
          <w:szCs w:val="21"/>
          <w:highlight w:val="none"/>
          <w14:textFill>
            <w14:solidFill>
              <w14:schemeClr w14:val="tx1"/>
            </w14:solidFill>
          </w14:textFill>
        </w:rPr>
        <w:t>、说明和补正</w:t>
      </w:r>
      <w:r>
        <w:rPr>
          <w:color w:val="000000" w:themeColor="text1"/>
          <w:sz w:val="21"/>
          <w:highlight w:val="none"/>
          <w14:textFill>
            <w14:solidFill>
              <w14:schemeClr w14:val="tx1"/>
            </w14:solidFill>
          </w14:textFill>
        </w:rPr>
        <w:t>，构成</w:t>
      </w:r>
      <w:r>
        <w:rPr>
          <w:rFonts w:hint="eastAsia"/>
          <w:color w:val="000000" w:themeColor="text1"/>
          <w:sz w:val="21"/>
          <w:highlight w:val="none"/>
          <w14:textFill>
            <w14:solidFill>
              <w14:schemeClr w14:val="tx1"/>
            </w14:solidFill>
          </w14:textFill>
        </w:rPr>
        <w:t>响应</w:t>
      </w:r>
      <w:r>
        <w:rPr>
          <w:color w:val="000000" w:themeColor="text1"/>
          <w:sz w:val="21"/>
          <w:highlight w:val="none"/>
          <w14:textFill>
            <w14:solidFill>
              <w14:schemeClr w14:val="tx1"/>
            </w14:solidFill>
          </w14:textFill>
        </w:rPr>
        <w:t>文件的组成部分。</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3.1.3竞争性采购须知前附表规定不接受联合体的，或供应商没有组成联合体的，响应文件不包括联合体协议书。</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highlight w:val="none"/>
        </w:rPr>
      </w:pPr>
      <w:r>
        <w:rPr>
          <w:rFonts w:hint="eastAsia" w:ascii="宋体" w:hAnsi="宋体"/>
          <w:b/>
          <w:bCs/>
          <w:szCs w:val="21"/>
          <w:highlight w:val="none"/>
        </w:rPr>
        <w:t>3.2 报价</w:t>
      </w:r>
    </w:p>
    <w:p>
      <w:pPr>
        <w:pStyle w:val="187"/>
        <w:jc w:val="both"/>
        <w:rPr>
          <w:sz w:val="21"/>
          <w:szCs w:val="21"/>
          <w:highlight w:val="none"/>
          <w:shd w:val="clear" w:color="auto" w:fill="FFFFFF"/>
        </w:rPr>
      </w:pPr>
      <w:r>
        <w:rPr>
          <w:rFonts w:hint="eastAsia" w:hAnsi="宋体"/>
          <w:color w:val="000000" w:themeColor="text1"/>
          <w:sz w:val="21"/>
          <w:szCs w:val="21"/>
          <w:highlight w:val="none"/>
          <w14:textFill>
            <w14:solidFill>
              <w14:schemeClr w14:val="tx1"/>
            </w14:solidFill>
          </w14:textFill>
        </w:rPr>
        <w:t>3.2.1</w:t>
      </w:r>
      <w:r>
        <w:rPr>
          <w:rFonts w:hint="eastAsia"/>
          <w:sz w:val="21"/>
          <w:szCs w:val="21"/>
          <w:highlight w:val="none"/>
          <w:shd w:val="clear" w:color="auto" w:fill="FFFFFF"/>
        </w:rPr>
        <w:t>在合同支付阶段，增值税根据供应商提供的增值税专用发票中的税额据实支付和结算。合同支付时，供应商需开具经采购人认可的合法完税单据。</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3.2.2供应商须按照</w:t>
      </w:r>
      <w:r>
        <w:rPr>
          <w:rFonts w:hint="eastAsia"/>
          <w:sz w:val="21"/>
          <w:szCs w:val="21"/>
          <w:highlight w:val="none"/>
          <w:shd w:val="clear" w:color="auto" w:fill="FFFFFF"/>
        </w:rPr>
        <w:t>本项目采购文件及“</w:t>
      </w:r>
      <w:r>
        <w:rPr>
          <w:rFonts w:hint="eastAsia"/>
          <w:b/>
          <w:bCs/>
          <w:color w:val="000000" w:themeColor="text1"/>
          <w:sz w:val="21"/>
          <w:szCs w:val="21"/>
          <w:highlight w:val="none"/>
          <w:lang w:eastAsia="zh-CN"/>
          <w14:textFill>
            <w14:solidFill>
              <w14:schemeClr w14:val="tx1"/>
            </w14:solidFill>
          </w14:textFill>
        </w:rPr>
        <w:t>用户需求书</w:t>
      </w:r>
      <w:r>
        <w:rPr>
          <w:rFonts w:hint="eastAsia"/>
          <w:color w:val="000000" w:themeColor="text1"/>
          <w:sz w:val="21"/>
          <w:szCs w:val="21"/>
          <w:highlight w:val="none"/>
          <w14:textFill>
            <w14:solidFill>
              <w14:schemeClr w14:val="tx1"/>
            </w14:solidFill>
          </w14:textFill>
        </w:rPr>
        <w:t>”内容</w:t>
      </w:r>
      <w:r>
        <w:rPr>
          <w:rFonts w:hint="eastAsia"/>
          <w:sz w:val="21"/>
          <w:szCs w:val="21"/>
          <w:highlight w:val="none"/>
          <w:shd w:val="clear" w:color="auto" w:fill="FFFFFF"/>
          <w:lang w:bidi="ar"/>
        </w:rPr>
        <w:t>进行报价。其中，所报单价及总价均不得超过</w:t>
      </w:r>
      <w:r>
        <w:rPr>
          <w:rFonts w:hint="eastAsia"/>
          <w:sz w:val="21"/>
          <w:szCs w:val="21"/>
          <w:highlight w:val="none"/>
          <w:shd w:val="clear" w:color="auto" w:fill="FFFFFF"/>
          <w:lang w:eastAsia="zh-CN" w:bidi="ar"/>
        </w:rPr>
        <w:t>最高限价</w:t>
      </w:r>
      <w:r>
        <w:rPr>
          <w:rFonts w:hint="eastAsia"/>
          <w:sz w:val="21"/>
          <w:szCs w:val="21"/>
          <w:highlight w:val="none"/>
          <w:shd w:val="clear" w:color="auto" w:fill="FFFFFF"/>
          <w:lang w:bidi="ar"/>
        </w:rPr>
        <w:t>，不超过</w:t>
      </w:r>
      <w:r>
        <w:rPr>
          <w:rFonts w:hint="eastAsia"/>
          <w:sz w:val="21"/>
          <w:szCs w:val="21"/>
          <w:highlight w:val="none"/>
          <w:shd w:val="clear" w:color="auto" w:fill="FFFFFF"/>
          <w:lang w:eastAsia="zh-CN" w:bidi="ar"/>
        </w:rPr>
        <w:t>最高限价</w:t>
      </w:r>
      <w:r>
        <w:rPr>
          <w:rFonts w:hint="eastAsia"/>
          <w:sz w:val="21"/>
          <w:szCs w:val="21"/>
          <w:highlight w:val="none"/>
          <w:shd w:val="clear" w:color="auto" w:fill="FFFFFF"/>
          <w:lang w:bidi="ar"/>
        </w:rPr>
        <w:t>的报价方为有效报价。</w:t>
      </w:r>
      <w:r>
        <w:rPr>
          <w:rFonts w:hint="eastAsia"/>
          <w:color w:val="000000" w:themeColor="text1"/>
          <w:sz w:val="21"/>
          <w:szCs w:val="21"/>
          <w:highlight w:val="none"/>
          <w:lang w:eastAsia="zh-CN"/>
          <w14:textFill>
            <w14:solidFill>
              <w14:schemeClr w14:val="tx1"/>
            </w14:solidFill>
          </w14:textFill>
        </w:rPr>
        <w:t>最高限价</w:t>
      </w:r>
      <w:r>
        <w:rPr>
          <w:color w:val="000000" w:themeColor="text1"/>
          <w:sz w:val="21"/>
          <w:szCs w:val="21"/>
          <w:highlight w:val="none"/>
          <w14:textFill>
            <w14:solidFill>
              <w14:schemeClr w14:val="tx1"/>
            </w14:solidFill>
          </w14:textFill>
        </w:rPr>
        <w:t>在</w:t>
      </w:r>
      <w:r>
        <w:rPr>
          <w:rFonts w:hint="eastAsia"/>
          <w:color w:val="000000" w:themeColor="text1"/>
          <w:sz w:val="21"/>
          <w:szCs w:val="21"/>
          <w:highlight w:val="none"/>
          <w14:textFill>
            <w14:solidFill>
              <w14:schemeClr w14:val="tx1"/>
            </w14:solidFill>
          </w14:textFill>
        </w:rPr>
        <w:t>竞争性采购</w:t>
      </w:r>
      <w:r>
        <w:rPr>
          <w:color w:val="000000" w:themeColor="text1"/>
          <w:sz w:val="21"/>
          <w:szCs w:val="21"/>
          <w:highlight w:val="none"/>
          <w14:textFill>
            <w14:solidFill>
              <w14:schemeClr w14:val="tx1"/>
            </w14:solidFill>
          </w14:textFill>
        </w:rPr>
        <w:t>须知前附表中载明。</w:t>
      </w:r>
    </w:p>
    <w:p>
      <w:pPr>
        <w:pStyle w:val="40"/>
        <w:shd w:val="clear" w:color="auto" w:fill="FFFFFF"/>
        <w:spacing w:before="0" w:beforeAutospacing="0" w:after="0" w:afterAutospacing="0" w:line="360" w:lineRule="auto"/>
        <w:ind w:firstLine="420"/>
        <w:jc w:val="both"/>
        <w:rPr>
          <w:sz w:val="21"/>
          <w:szCs w:val="21"/>
          <w:highlight w:val="none"/>
          <w:shd w:val="clear" w:color="auto" w:fill="FFFFFF"/>
          <w:lang w:bidi="ar"/>
        </w:rPr>
      </w:pPr>
      <w:r>
        <w:rPr>
          <w:rFonts w:hint="eastAsia"/>
          <w:sz w:val="21"/>
          <w:szCs w:val="21"/>
          <w:highlight w:val="none"/>
          <w:shd w:val="clear" w:color="auto" w:fill="FFFFFF"/>
          <w:lang w:bidi="ar"/>
        </w:rPr>
        <w:t>3.2.3本项目以不含增值税总价进行比价。供应商报价须</w:t>
      </w:r>
      <w:r>
        <w:rPr>
          <w:rFonts w:hint="eastAsia" w:ascii="宋体" w:hAnsi="宋体" w:eastAsia="宋体" w:cs="宋体"/>
          <w:sz w:val="21"/>
          <w:szCs w:val="21"/>
          <w:highlight w:val="none"/>
          <w:shd w:val="clear" w:color="auto" w:fill="FFFFFF"/>
          <w:lang w:bidi="ar"/>
        </w:rPr>
        <w:t>满足“不含增值税单价=含税单价/（1+增值税税率）”</w:t>
      </w:r>
      <w:r>
        <w:rPr>
          <w:rFonts w:hint="eastAsia" w:ascii="宋体" w:hAnsi="宋体" w:eastAsia="宋体" w:cs="宋体"/>
          <w:sz w:val="21"/>
          <w:szCs w:val="21"/>
          <w:highlight w:val="none"/>
          <w:shd w:val="clear" w:color="auto" w:fill="FFFFFF"/>
          <w:lang w:eastAsia="zh-CN" w:bidi="ar"/>
        </w:rPr>
        <w:t>（如有）、</w:t>
      </w:r>
      <w:r>
        <w:rPr>
          <w:rFonts w:hint="eastAsia" w:ascii="宋体" w:hAnsi="宋体" w:eastAsia="宋体" w:cs="宋体"/>
          <w:sz w:val="21"/>
          <w:szCs w:val="21"/>
          <w:highlight w:val="none"/>
          <w:shd w:val="clear" w:color="auto" w:fill="FFFFFF"/>
          <w:lang w:bidi="ar"/>
        </w:rPr>
        <w:t>“</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不含增值税总报价=</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总报价/（1+增值税税率）”</w:t>
      </w:r>
      <w:r>
        <w:rPr>
          <w:rFonts w:hint="eastAsia" w:ascii="宋体" w:hAnsi="宋体" w:eastAsia="宋体" w:cs="宋体"/>
          <w:sz w:val="21"/>
          <w:szCs w:val="21"/>
          <w:highlight w:val="none"/>
          <w:shd w:val="clear" w:color="auto" w:fill="FFFFFF"/>
          <w:lang w:eastAsia="zh-CN" w:bidi="ar"/>
        </w:rPr>
        <w:t>、</w:t>
      </w:r>
      <w:r>
        <w:rPr>
          <w:rFonts w:hint="eastAsia" w:ascii="宋体" w:hAnsi="宋体" w:eastAsia="宋体" w:cs="宋体"/>
          <w:sz w:val="21"/>
          <w:szCs w:val="21"/>
          <w:highlight w:val="none"/>
          <w:shd w:val="clear" w:color="auto" w:fill="FFFFFF"/>
          <w:lang w:bidi="ar"/>
        </w:rPr>
        <w:t>“</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总报价=</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不含增值税总报价+税费</w:t>
      </w:r>
      <w:r>
        <w:rPr>
          <w:rFonts w:hint="eastAsia" w:ascii="宋体" w:hAnsi="宋体" w:eastAsia="宋体" w:cs="宋体"/>
          <w:sz w:val="21"/>
          <w:szCs w:val="21"/>
          <w:highlight w:val="none"/>
          <w:shd w:val="clear" w:color="auto" w:fill="FFFFFF"/>
          <w:lang w:eastAsia="zh-CN" w:bidi="ar"/>
        </w:rPr>
        <w:t>（</w:t>
      </w:r>
      <w:r>
        <w:rPr>
          <w:rFonts w:hint="eastAsia" w:ascii="宋体" w:hAnsi="宋体" w:eastAsia="宋体" w:cs="宋体"/>
          <w:sz w:val="21"/>
          <w:szCs w:val="21"/>
          <w:highlight w:val="none"/>
          <w:shd w:val="clear" w:color="auto" w:fill="FFFFFF"/>
          <w:lang w:bidi="ar"/>
        </w:rPr>
        <w:t>增值税税费总价</w:t>
      </w:r>
      <w:r>
        <w:rPr>
          <w:rFonts w:hint="eastAsia" w:ascii="宋体" w:hAnsi="宋体" w:eastAsia="宋体" w:cs="宋体"/>
          <w:sz w:val="21"/>
          <w:szCs w:val="21"/>
          <w:highlight w:val="none"/>
          <w:shd w:val="clear" w:color="auto" w:fill="FFFFFF"/>
          <w:lang w:eastAsia="zh-CN" w:bidi="ar"/>
        </w:rPr>
        <w:t>）</w:t>
      </w:r>
      <w:r>
        <w:rPr>
          <w:rFonts w:hint="eastAsia" w:ascii="宋体" w:hAnsi="宋体" w:eastAsia="宋体" w:cs="宋体"/>
          <w:sz w:val="21"/>
          <w:szCs w:val="21"/>
          <w:highlight w:val="none"/>
          <w:shd w:val="clear" w:color="auto" w:fill="FFFFFF"/>
          <w:lang w:bidi="ar"/>
        </w:rPr>
        <w:t>”，否则视为无效报价。</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3.2.4</w:t>
      </w:r>
      <w:r>
        <w:rPr>
          <w:rFonts w:hint="eastAsia"/>
          <w:color w:val="000000" w:themeColor="text1"/>
          <w:sz w:val="21"/>
          <w:szCs w:val="21"/>
          <w:highlight w:val="none"/>
          <w14:textFill>
            <w14:solidFill>
              <w14:schemeClr w14:val="tx1"/>
            </w14:solidFill>
          </w14:textFill>
        </w:rPr>
        <w:t>总</w:t>
      </w:r>
      <w:r>
        <w:rPr>
          <w:color w:val="000000" w:themeColor="text1"/>
          <w:sz w:val="21"/>
          <w:szCs w:val="21"/>
          <w:highlight w:val="none"/>
          <w14:textFill>
            <w14:solidFill>
              <w14:schemeClr w14:val="tx1"/>
            </w14:solidFill>
          </w14:textFill>
        </w:rPr>
        <w:t>报价为各分项报价金额之和，</w:t>
      </w:r>
      <w:r>
        <w:rPr>
          <w:rFonts w:hint="eastAsia"/>
          <w:color w:val="000000" w:themeColor="text1"/>
          <w:sz w:val="21"/>
          <w:szCs w:val="21"/>
          <w:highlight w:val="none"/>
          <w14:textFill>
            <w14:solidFill>
              <w14:schemeClr w14:val="tx1"/>
            </w14:solidFill>
          </w14:textFill>
        </w:rPr>
        <w:t>总</w:t>
      </w:r>
      <w:r>
        <w:rPr>
          <w:color w:val="000000" w:themeColor="text1"/>
          <w:sz w:val="21"/>
          <w:szCs w:val="21"/>
          <w:highlight w:val="none"/>
          <w14:textFill>
            <w14:solidFill>
              <w14:schemeClr w14:val="tx1"/>
            </w14:solidFill>
          </w14:textFill>
        </w:rPr>
        <w:t>报价与分项报价的合价不一致的，应以各分项合价累计数为准，修正</w:t>
      </w:r>
      <w:r>
        <w:rPr>
          <w:rFonts w:hint="eastAsia"/>
          <w:color w:val="000000" w:themeColor="text1"/>
          <w:sz w:val="21"/>
          <w:szCs w:val="21"/>
          <w:highlight w:val="none"/>
          <w14:textFill>
            <w14:solidFill>
              <w14:schemeClr w14:val="tx1"/>
            </w14:solidFill>
          </w14:textFill>
        </w:rPr>
        <w:t>总</w:t>
      </w:r>
      <w:r>
        <w:rPr>
          <w:color w:val="000000" w:themeColor="text1"/>
          <w:sz w:val="21"/>
          <w:szCs w:val="21"/>
          <w:highlight w:val="none"/>
          <w14:textFill>
            <w14:solidFill>
              <w14:schemeClr w14:val="tx1"/>
            </w14:solidFill>
          </w14:textFill>
        </w:rPr>
        <w:t>报价；如分项报价中存在缺漏项，则视为缺漏项价格已包含在其他分项报价之中；如分项报价中存在直接填写为零的情况，则视为其价格已包含在其他分项报价之中。</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3.2.5“单价”“合价”“总价”均是包含了所有隐含的管理费、税金和利润等其他费用的报价。</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3.2.6所有报价保留小数点后两位，小数点后第三位“四舍五入”，单位为元。</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3.2.7供应商应充分了解该项目的总体情况以及影响报价的其他要素。最终结算以长沙市政府相关职能部门或长沙市轨道交通</w:t>
      </w:r>
      <w:r>
        <w:rPr>
          <w:rFonts w:hint="eastAsia"/>
          <w:sz w:val="21"/>
          <w:szCs w:val="21"/>
          <w:highlight w:val="none"/>
          <w:shd w:val="clear" w:color="auto" w:fill="FFFFFF"/>
          <w:lang w:eastAsia="zh-CN" w:bidi="ar"/>
        </w:rPr>
        <w:t>运营</w:t>
      </w:r>
      <w:r>
        <w:rPr>
          <w:rFonts w:hint="eastAsia"/>
          <w:sz w:val="21"/>
          <w:szCs w:val="21"/>
          <w:highlight w:val="none"/>
          <w:shd w:val="clear" w:color="auto" w:fill="FFFFFF"/>
          <w:lang w:bidi="ar"/>
        </w:rPr>
        <w:t>有限公司审核为准。</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3.2.8报价应保证在响应文件有效期内有效。除合同另有约定外，成交供应商不得以任何理由予以变更报价。以可变动价格提交的报价将被认为是非实质响应而被拒绝。</w:t>
      </w:r>
    </w:p>
    <w:p>
      <w:pPr>
        <w:pStyle w:val="187"/>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3.3 响应文件有效期</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3.3.1</w:t>
      </w:r>
      <w:r>
        <w:rPr>
          <w:rFonts w:hint="eastAsia" w:hAnsi="宋体"/>
          <w:color w:val="000000" w:themeColor="text1"/>
          <w:sz w:val="21"/>
          <w:szCs w:val="21"/>
          <w:highlight w:val="none"/>
          <w14:textFill>
            <w14:solidFill>
              <w14:schemeClr w14:val="tx1"/>
            </w14:solidFill>
          </w14:textFill>
        </w:rPr>
        <w:t>在竞争性采购须知前附表规定的响应文件</w:t>
      </w:r>
      <w:r>
        <w:rPr>
          <w:rFonts w:hAnsi="宋体"/>
          <w:color w:val="000000" w:themeColor="text1"/>
          <w:sz w:val="21"/>
          <w:szCs w:val="21"/>
          <w:highlight w:val="none"/>
          <w14:textFill>
            <w14:solidFill>
              <w14:schemeClr w14:val="tx1"/>
            </w14:solidFill>
          </w14:textFill>
        </w:rPr>
        <w:t>有效期</w:t>
      </w:r>
      <w:r>
        <w:rPr>
          <w:rFonts w:hint="eastAsia" w:hAnsi="宋体"/>
          <w:color w:val="000000" w:themeColor="text1"/>
          <w:sz w:val="21"/>
          <w:szCs w:val="21"/>
          <w:highlight w:val="none"/>
          <w14:textFill>
            <w14:solidFill>
              <w14:schemeClr w14:val="tx1"/>
            </w14:solidFill>
          </w14:textFill>
        </w:rPr>
        <w:t>内，供应商不得要求</w:t>
      </w:r>
      <w:r>
        <w:rPr>
          <w:rFonts w:hAnsi="宋体"/>
          <w:color w:val="000000" w:themeColor="text1"/>
          <w:sz w:val="21"/>
          <w:szCs w:val="21"/>
          <w:highlight w:val="none"/>
          <w14:textFill>
            <w14:solidFill>
              <w14:schemeClr w14:val="tx1"/>
            </w14:solidFill>
          </w14:textFill>
        </w:rPr>
        <w:t>撤销</w:t>
      </w:r>
      <w:r>
        <w:rPr>
          <w:rFonts w:hint="eastAsia" w:hAnsi="宋体"/>
          <w:color w:val="000000" w:themeColor="text1"/>
          <w:sz w:val="21"/>
          <w:szCs w:val="21"/>
          <w:highlight w:val="none"/>
          <w14:textFill>
            <w14:solidFill>
              <w14:schemeClr w14:val="tx1"/>
            </w14:solidFill>
          </w14:textFill>
        </w:rPr>
        <w:t>或修改其响应文件</w:t>
      </w:r>
      <w:r>
        <w:rPr>
          <w:rFonts w:hAnsi="宋体"/>
          <w:color w:val="000000" w:themeColor="text1"/>
          <w:sz w:val="21"/>
          <w:szCs w:val="21"/>
          <w:highlight w:val="none"/>
          <w14:textFill>
            <w14:solidFill>
              <w14:schemeClr w14:val="tx1"/>
            </w14:solidFill>
          </w14:textFill>
        </w:rPr>
        <w:t>。</w:t>
      </w:r>
    </w:p>
    <w:p>
      <w:pPr>
        <w:pStyle w:val="187"/>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3.3.2出现特殊情况需要延长响应文件有效期的，采购人通知所有供应商延长响应文件有效期。供应商同意延长的，应相应延长其</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保证金的有效期（如有），且不得要求或被允许修改或撤销其采购文件；供应商拒绝延长的</w:t>
      </w:r>
      <w:r>
        <w:rPr>
          <w:rFonts w:hint="eastAsia" w:hAnsi="宋体"/>
          <w:color w:val="auto"/>
          <w:sz w:val="21"/>
          <w:szCs w:val="21"/>
          <w:highlight w:val="none"/>
        </w:rPr>
        <w:t>，其采购</w:t>
      </w:r>
      <w:r>
        <w:rPr>
          <w:rFonts w:hAnsi="宋体"/>
          <w:color w:val="auto"/>
          <w:sz w:val="21"/>
          <w:szCs w:val="21"/>
          <w:highlight w:val="none"/>
        </w:rPr>
        <w:t>活动失效</w:t>
      </w:r>
      <w:r>
        <w:rPr>
          <w:rFonts w:hint="eastAsia" w:hAnsi="宋体"/>
          <w:color w:val="auto"/>
          <w:sz w:val="21"/>
          <w:szCs w:val="21"/>
          <w:highlight w:val="none"/>
        </w:rPr>
        <w:t>，供应</w:t>
      </w:r>
      <w:r>
        <w:rPr>
          <w:rFonts w:hAnsi="宋体"/>
          <w:color w:val="auto"/>
          <w:sz w:val="21"/>
          <w:szCs w:val="21"/>
          <w:highlight w:val="none"/>
        </w:rPr>
        <w:t>商</w:t>
      </w:r>
      <w:r>
        <w:rPr>
          <w:rFonts w:hint="eastAsia" w:hAnsi="宋体"/>
          <w:color w:val="000000" w:themeColor="text1"/>
          <w:sz w:val="21"/>
          <w:szCs w:val="21"/>
          <w:highlight w:val="none"/>
          <w14:textFill>
            <w14:solidFill>
              <w14:schemeClr w14:val="tx1"/>
            </w14:solidFill>
          </w14:textFill>
        </w:rPr>
        <w:t>有权收回其</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3.4 </w:t>
      </w:r>
      <w:r>
        <w:rPr>
          <w:rFonts w:hint="eastAsia" w:ascii="宋体" w:hAnsi="宋体"/>
          <w:b/>
          <w:color w:val="000000" w:themeColor="text1"/>
          <w:szCs w:val="21"/>
          <w:highlight w:val="none"/>
          <w:lang w:eastAsia="zh-CN"/>
          <w14:textFill>
            <w14:solidFill>
              <w14:schemeClr w14:val="tx1"/>
            </w14:solidFill>
          </w14:textFill>
        </w:rPr>
        <w:t>竞争性采购</w:t>
      </w:r>
      <w:r>
        <w:rPr>
          <w:rFonts w:hint="eastAsia" w:ascii="宋体" w:hAnsi="宋体"/>
          <w:b/>
          <w:color w:val="000000" w:themeColor="text1"/>
          <w:szCs w:val="21"/>
          <w:highlight w:val="none"/>
          <w14:textFill>
            <w14:solidFill>
              <w14:schemeClr w14:val="tx1"/>
            </w14:solidFill>
          </w14:textFill>
        </w:rPr>
        <w:t>保证金</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3.4.1供应商在递交响应文件的同时，应当按照按竞争性采购须知前附表的规定递交</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保证金，并作为其响应文件的组成部分。联合体参与的，其</w:t>
      </w:r>
      <w:r>
        <w:rPr>
          <w:rFonts w:hint="eastAsia" w:ascii="宋体" w:hAnsi="宋体" w:eastAsia="宋体" w:cs="Times New Roman"/>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保证金由牵头人递交，并应符合竞争性采购须知前附表的规定。</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3.4.2供应商不按本章</w:t>
      </w:r>
      <w:r>
        <w:rPr>
          <w:rFonts w:hint="eastAsia" w:hAnsi="宋体"/>
          <w:b/>
          <w:bCs/>
          <w:color w:val="000000" w:themeColor="text1"/>
          <w:sz w:val="21"/>
          <w:szCs w:val="21"/>
          <w:highlight w:val="none"/>
          <w14:textFill>
            <w14:solidFill>
              <w14:schemeClr w14:val="tx1"/>
            </w14:solidFill>
          </w14:textFill>
        </w:rPr>
        <w:t>第3.4.1项</w:t>
      </w:r>
      <w:r>
        <w:rPr>
          <w:rFonts w:hint="eastAsia" w:hAnsi="宋体"/>
          <w:color w:val="000000" w:themeColor="text1"/>
          <w:sz w:val="21"/>
          <w:szCs w:val="21"/>
          <w:highlight w:val="none"/>
          <w14:textFill>
            <w14:solidFill>
              <w14:schemeClr w14:val="tx1"/>
            </w14:solidFill>
          </w14:textFill>
        </w:rPr>
        <w:t>要求提交</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保证金的，</w:t>
      </w:r>
      <w:r>
        <w:rPr>
          <w:rFonts w:hAnsi="宋体"/>
          <w:color w:val="000000" w:themeColor="text1"/>
          <w:sz w:val="21"/>
          <w:szCs w:val="21"/>
          <w:highlight w:val="none"/>
          <w14:textFill>
            <w14:solidFill>
              <w14:schemeClr w14:val="tx1"/>
            </w14:solidFill>
          </w14:textFill>
        </w:rPr>
        <w:t>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时</w:t>
      </w:r>
      <w:r>
        <w:rPr>
          <w:rFonts w:hint="eastAsia" w:hAnsi="宋体" w:cs="宋体"/>
          <w:color w:val="000000" w:themeColor="text1"/>
          <w:sz w:val="21"/>
          <w:szCs w:val="21"/>
          <w:highlight w:val="none"/>
          <w14:textFill>
            <w14:solidFill>
              <w14:schemeClr w14:val="tx1"/>
            </w14:solidFill>
          </w14:textFill>
        </w:rPr>
        <w:t>按</w:t>
      </w:r>
      <w:r>
        <w:rPr>
          <w:rFonts w:hint="eastAsia" w:hAnsi="宋体" w:cs="宋体"/>
          <w:b/>
          <w:bCs/>
          <w:color w:val="000000" w:themeColor="text1"/>
          <w:sz w:val="21"/>
          <w:szCs w:val="21"/>
          <w:highlight w:val="none"/>
          <w14:textFill>
            <w14:solidFill>
              <w14:schemeClr w14:val="tx1"/>
            </w14:solidFill>
          </w14:textFill>
        </w:rPr>
        <w:t>否决</w:t>
      </w:r>
      <w:r>
        <w:rPr>
          <w:rFonts w:hint="eastAsia" w:hAnsi="宋体" w:cs="宋体"/>
          <w:color w:val="000000" w:themeColor="text1"/>
          <w:sz w:val="21"/>
          <w:szCs w:val="21"/>
          <w:highlight w:val="none"/>
          <w14:textFill>
            <w14:solidFill>
              <w14:schemeClr w14:val="tx1"/>
            </w14:solidFill>
          </w14:textFill>
        </w:rPr>
        <w:t>情形处理</w:t>
      </w:r>
      <w:r>
        <w:rPr>
          <w:rFonts w:hAnsi="宋体"/>
          <w:color w:val="000000" w:themeColor="text1"/>
          <w:sz w:val="21"/>
          <w:szCs w:val="21"/>
          <w:highlight w:val="none"/>
          <w14:textFill>
            <w14:solidFill>
              <w14:schemeClr w14:val="tx1"/>
            </w14:solidFill>
          </w14:textFill>
        </w:rPr>
        <w:t>。</w:t>
      </w:r>
    </w:p>
    <w:p>
      <w:pPr>
        <w:pStyle w:val="187"/>
        <w:jc w:val="both"/>
        <w:rPr>
          <w:rFonts w:hint="eastAsia"/>
          <w:highlight w:val="none"/>
        </w:rPr>
      </w:pPr>
      <w:r>
        <w:rPr>
          <w:rFonts w:hint="eastAsia" w:ascii="宋体" w:hAnsi="宋体" w:eastAsia="宋体" w:cs="Times New Roman"/>
          <w:color w:val="000000" w:themeColor="text1"/>
          <w:sz w:val="21"/>
          <w:szCs w:val="21"/>
          <w:highlight w:val="none"/>
          <w14:textFill>
            <w14:solidFill>
              <w14:schemeClr w14:val="tx1"/>
            </w14:solidFill>
          </w14:textFill>
        </w:rPr>
        <w:t>3.4.3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3.5备选响应方案</w:t>
      </w:r>
    </w:p>
    <w:p>
      <w:pPr>
        <w:pStyle w:val="91"/>
        <w:widowControl w:val="0"/>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3.5.1 </w:t>
      </w:r>
      <w:r>
        <w:rPr>
          <w:rFonts w:hint="eastAsia" w:hAnsi="宋体"/>
          <w:color w:val="000000" w:themeColor="text1"/>
          <w:highlight w:val="none"/>
          <w14:textFill>
            <w14:solidFill>
              <w14:schemeClr w14:val="tx1"/>
            </w14:solidFill>
          </w14:textFill>
        </w:rPr>
        <w:t>除竞争性采购须知前附表另有规定外，供应商</w:t>
      </w:r>
      <w:r>
        <w:rPr>
          <w:rFonts w:hAnsi="宋体"/>
          <w:color w:val="000000" w:themeColor="text1"/>
          <w:highlight w:val="none"/>
          <w14:textFill>
            <w14:solidFill>
              <w14:schemeClr w14:val="tx1"/>
            </w14:solidFill>
          </w14:textFill>
        </w:rPr>
        <w:t>不得递交</w:t>
      </w:r>
      <w:r>
        <w:rPr>
          <w:rFonts w:ascii="宋体" w:hAnsi="宋体" w:cs="Times New Roman"/>
          <w:color w:val="000000" w:themeColor="text1"/>
          <w:highlight w:val="none"/>
          <w14:textFill>
            <w14:solidFill>
              <w14:schemeClr w14:val="tx1"/>
            </w14:solidFill>
          </w14:textFill>
        </w:rPr>
        <w:t>备选</w:t>
      </w:r>
      <w:r>
        <w:rPr>
          <w:rFonts w:hint="eastAsia" w:ascii="宋体" w:hAnsi="宋体" w:cs="Times New Roman"/>
          <w:color w:val="000000" w:themeColor="text1"/>
          <w:highlight w:val="none"/>
          <w14:textFill>
            <w14:solidFill>
              <w14:schemeClr w14:val="tx1"/>
            </w14:solidFill>
          </w14:textFill>
        </w:rPr>
        <w:t>响应</w:t>
      </w:r>
      <w:r>
        <w:rPr>
          <w:rFonts w:ascii="宋体" w:hAnsi="宋体" w:cs="Times New Roman"/>
          <w:color w:val="000000" w:themeColor="text1"/>
          <w:highlight w:val="none"/>
          <w14:textFill>
            <w14:solidFill>
              <w14:schemeClr w14:val="tx1"/>
            </w14:solidFill>
          </w14:textFill>
        </w:rPr>
        <w:t>方案</w:t>
      </w:r>
      <w:r>
        <w:rPr>
          <w:rFonts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允许</w:t>
      </w:r>
      <w:r>
        <w:rPr>
          <w:rFonts w:hint="eastAsia" w:hAnsi="宋体"/>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递交备选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方案的，只有</w:t>
      </w:r>
      <w:r>
        <w:rPr>
          <w:rFonts w:hint="eastAsia"/>
          <w:color w:val="000000" w:themeColor="text1"/>
          <w:highlight w:val="none"/>
          <w14:textFill>
            <w14:solidFill>
              <w14:schemeClr w14:val="tx1"/>
            </w14:solidFill>
          </w14:textFill>
        </w:rPr>
        <w:t>成交供应商</w:t>
      </w:r>
      <w:r>
        <w:rPr>
          <w:color w:val="000000" w:themeColor="text1"/>
          <w:highlight w:val="none"/>
          <w14:textFill>
            <w14:solidFill>
              <w14:schemeClr w14:val="tx1"/>
            </w14:solidFill>
          </w14:textFill>
        </w:rPr>
        <w:t>所递交的备选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方案方可予以考虑。</w:t>
      </w:r>
      <w:r>
        <w:rPr>
          <w:rFonts w:hint="eastAsia"/>
          <w:color w:val="000000" w:themeColor="text1"/>
          <w:highlight w:val="none"/>
          <w14:textFill>
            <w14:solidFill>
              <w14:schemeClr w14:val="tx1"/>
            </w14:solidFill>
          </w14:textFill>
        </w:rPr>
        <w:t>评审小组</w:t>
      </w:r>
      <w:r>
        <w:rPr>
          <w:color w:val="000000" w:themeColor="text1"/>
          <w:highlight w:val="none"/>
          <w14:textFill>
            <w14:solidFill>
              <w14:schemeClr w14:val="tx1"/>
            </w14:solidFill>
          </w14:textFill>
        </w:rPr>
        <w:t>认为</w:t>
      </w:r>
      <w:r>
        <w:rPr>
          <w:rFonts w:hint="eastAsia"/>
          <w:color w:val="000000" w:themeColor="text1"/>
          <w:highlight w:val="none"/>
          <w14:textFill>
            <w14:solidFill>
              <w14:schemeClr w14:val="tx1"/>
            </w14:solidFill>
          </w14:textFill>
        </w:rPr>
        <w:t>成交供应商</w:t>
      </w:r>
      <w:r>
        <w:rPr>
          <w:color w:val="000000" w:themeColor="text1"/>
          <w:highlight w:val="none"/>
          <w14:textFill>
            <w14:solidFill>
              <w14:schemeClr w14:val="tx1"/>
            </w14:solidFill>
          </w14:textFill>
        </w:rPr>
        <w:t>的备选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方案优于其按照</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文件要求编制的</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方案的，</w:t>
      </w:r>
      <w:r>
        <w:rPr>
          <w:rFonts w:hint="eastAsia"/>
          <w:color w:val="000000" w:themeColor="text1"/>
          <w:highlight w:val="none"/>
          <w14:textFill>
            <w14:solidFill>
              <w14:schemeClr w14:val="tx1"/>
            </w14:solidFill>
          </w14:textFill>
        </w:rPr>
        <w:t>采购人</w:t>
      </w:r>
      <w:r>
        <w:rPr>
          <w:color w:val="000000" w:themeColor="text1"/>
          <w:highlight w:val="none"/>
          <w14:textFill>
            <w14:solidFill>
              <w14:schemeClr w14:val="tx1"/>
            </w14:solidFill>
          </w14:textFill>
        </w:rPr>
        <w:t>可以接受该备选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3.6响应文件的编制</w:t>
      </w: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3.6.1响应文件应按</w:t>
      </w:r>
      <w:r>
        <w:rPr>
          <w:rFonts w:hint="eastAsia" w:ascii="宋体" w:hAnsi="宋体" w:cs="宋体"/>
          <w:b/>
          <w:bCs/>
          <w:color w:val="000000" w:themeColor="text1"/>
          <w:szCs w:val="21"/>
          <w:highlight w:val="none"/>
          <w14:textFill>
            <w14:solidFill>
              <w14:schemeClr w14:val="tx1"/>
            </w14:solidFill>
          </w14:textFill>
        </w:rPr>
        <w:t>第</w:t>
      </w:r>
      <w:r>
        <w:rPr>
          <w:rFonts w:hint="eastAsia" w:ascii="宋体" w:hAnsi="宋体" w:cs="宋体"/>
          <w:b/>
          <w:bCs/>
          <w:color w:val="000000" w:themeColor="text1"/>
          <w:szCs w:val="21"/>
          <w:highlight w:val="none"/>
          <w:lang w:eastAsia="zh-CN"/>
          <w14:textFill>
            <w14:solidFill>
              <w14:schemeClr w14:val="tx1"/>
            </w14:solidFill>
          </w14:textFill>
        </w:rPr>
        <w:t>七</w:t>
      </w:r>
      <w:r>
        <w:rPr>
          <w:rFonts w:hint="eastAsia" w:ascii="宋体" w:hAnsi="宋体" w:cs="宋体"/>
          <w:b/>
          <w:bCs/>
          <w:color w:val="000000" w:themeColor="text1"/>
          <w:szCs w:val="21"/>
          <w:highlight w:val="none"/>
          <w14:textFill>
            <w14:solidFill>
              <w14:schemeClr w14:val="tx1"/>
            </w14:solidFill>
          </w14:textFill>
        </w:rPr>
        <w:t>章“响应文件格式”</w:t>
      </w:r>
      <w:r>
        <w:rPr>
          <w:rFonts w:hint="eastAsia" w:ascii="宋体" w:hAnsi="宋体" w:cs="宋体"/>
          <w:color w:val="000000" w:themeColor="text1"/>
          <w:szCs w:val="21"/>
          <w:highlight w:val="none"/>
          <w14:textFill>
            <w14:solidFill>
              <w14:schemeClr w14:val="tx1"/>
            </w14:solidFill>
          </w14:textFill>
        </w:rPr>
        <w:t>编写，可以增加附页，作为响应文件的组成部分。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3.6.2响应文件应当对采购文件有关服务期/工期/供货期要求、响应文件有效期、技术要求、采购范围、合同条款等实质性内容作出响应。</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3.6.4响应文件全部采用电子文档，除竞争性采购须知前附表另有规定外，响应文件所附证书证件均为复印件。响应文件中要求的签字或盖章的具体要求见竞争性采购须知前附表。</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3.6.5响应文件份数见竞争性采购须知前附表。</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4.响应文件的递交</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4.1响应文件的密封</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4.1.1供应商应当按照竞争性采购须知前附表的规定加密响应文件。</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4.1.2未按本须知第4.1.1 项要求加密的响应文件，采购平台予以拒收。</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4.2 响应文件的递交</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应</w:t>
      </w:r>
      <w:r>
        <w:rPr>
          <w:rFonts w:hint="eastAsia" w:hAnsi="宋体"/>
          <w:color w:val="000000" w:themeColor="text1"/>
          <w:sz w:val="21"/>
          <w:szCs w:val="21"/>
          <w:highlight w:val="none"/>
          <w14:textFill>
            <w14:solidFill>
              <w14:schemeClr w14:val="tx1"/>
            </w14:solidFill>
          </w14:textFill>
        </w:rPr>
        <w:t>当</w:t>
      </w:r>
      <w:r>
        <w:rPr>
          <w:rFonts w:hAnsi="宋体"/>
          <w:color w:val="000000" w:themeColor="text1"/>
          <w:sz w:val="21"/>
          <w:szCs w:val="21"/>
          <w:highlight w:val="none"/>
          <w14:textFill>
            <w14:solidFill>
              <w14:schemeClr w14:val="tx1"/>
            </w14:solidFill>
          </w14:textFill>
        </w:rPr>
        <w:t>在</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递交截止时间前递交</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w:t>
      </w:r>
    </w:p>
    <w:p>
      <w:pPr>
        <w:pStyle w:val="187"/>
        <w:jc w:val="both"/>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4.2.2供应商通过采购平台递交电子响应文件。</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4.2.3 除竞争性采购须知前附表另有规定外，供应商所递交的响应文件不予退还。</w:t>
      </w:r>
    </w:p>
    <w:p>
      <w:pPr>
        <w:pStyle w:val="187"/>
        <w:jc w:val="both"/>
        <w:rPr>
          <w:color w:val="000000" w:themeColor="text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4.2.4逾期提交的电</w:t>
      </w:r>
      <w:r>
        <w:rPr>
          <w:rFonts w:hAnsi="宋体"/>
          <w:color w:val="000000" w:themeColor="text1"/>
          <w:sz w:val="21"/>
          <w:szCs w:val="21"/>
          <w:highlight w:val="none"/>
          <w14:textFill>
            <w14:solidFill>
              <w14:schemeClr w14:val="tx1"/>
            </w14:solidFill>
          </w14:textFill>
        </w:rPr>
        <w:t>子</w:t>
      </w:r>
      <w:r>
        <w:rPr>
          <w:rFonts w:hint="eastAsia" w:hAnsi="宋体"/>
          <w:color w:val="000000" w:themeColor="text1"/>
          <w:sz w:val="21"/>
          <w:szCs w:val="21"/>
          <w:highlight w:val="none"/>
          <w14:textFill>
            <w14:solidFill>
              <w14:schemeClr w14:val="tx1"/>
            </w14:solidFill>
          </w14:textFill>
        </w:rPr>
        <w:t>响应文件，电子采购平台将予以拒收。</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4.3 响应文件的修改与撤回</w:t>
      </w:r>
    </w:p>
    <w:p>
      <w:pPr>
        <w:pStyle w:val="187"/>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4.3.1 在竞争性采购须知前附表规定的响应文件递交截止时间前，供应商在提交电子响应文件后可对其响应文件进行修改并重新上传响应文件或在网上进行撤销响应文件的操作。</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4.3.2响应文件递交截止时间以后不得修改响应文件。</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5.在线唱价</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5.1.1响应文件递交截止时间到达后，采购人在采购平台公布递交响应文件的供应商名单后，系统进入解密环</w:t>
      </w:r>
      <w:r>
        <w:rPr>
          <w:rFonts w:hint="eastAsia" w:hAnsi="宋体"/>
          <w:color w:val="auto"/>
          <w:sz w:val="21"/>
          <w:szCs w:val="21"/>
          <w:highlight w:val="none"/>
        </w:rPr>
        <w:t>节，供应商须在采购平台规定时限内对响应文件进行解密，</w:t>
      </w:r>
      <w:r>
        <w:rPr>
          <w:rFonts w:hint="eastAsia" w:hAnsi="宋体"/>
          <w:color w:val="000000" w:themeColor="text1"/>
          <w:sz w:val="21"/>
          <w:szCs w:val="21"/>
          <w:highlight w:val="none"/>
          <w14:textFill>
            <w14:solidFill>
              <w14:schemeClr w14:val="tx1"/>
            </w14:solidFill>
          </w14:textFill>
        </w:rPr>
        <w:t>解密后采购人开启报价。</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5.1.2因供应商原因未按时限解密或无法解密的响应文件视为无效响应文件，相应责任由供应商自行承担。</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6.评审</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6.1 评审小组</w:t>
      </w:r>
    </w:p>
    <w:p>
      <w:pPr>
        <w:pStyle w:val="187"/>
        <w:jc w:val="both"/>
        <w:rPr>
          <w:color w:val="000000" w:themeColor="text1"/>
          <w:spacing w:val="-5"/>
          <w:sz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6.1.1评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由</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组建的评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负责。</w:t>
      </w:r>
      <w:r>
        <w:rPr>
          <w:rFonts w:hint="eastAsia" w:hAnsi="宋体"/>
          <w:color w:val="000000" w:themeColor="text1"/>
          <w:sz w:val="21"/>
          <w:szCs w:val="21"/>
          <w:highlight w:val="none"/>
          <w14:textFill>
            <w14:solidFill>
              <w14:schemeClr w14:val="tx1"/>
            </w14:solidFill>
          </w14:textFill>
        </w:rPr>
        <w:t>评审小组</w:t>
      </w:r>
      <w:r>
        <w:rPr>
          <w:color w:val="000000" w:themeColor="text1"/>
          <w:spacing w:val="-5"/>
          <w:sz w:val="21"/>
          <w:highlight w:val="none"/>
          <w14:textFill>
            <w14:solidFill>
              <w14:schemeClr w14:val="tx1"/>
            </w14:solidFill>
          </w14:textFill>
        </w:rPr>
        <w:t>的组建见</w:t>
      </w:r>
      <w:r>
        <w:rPr>
          <w:rFonts w:hint="eastAsia"/>
          <w:color w:val="000000" w:themeColor="text1"/>
          <w:spacing w:val="-5"/>
          <w:sz w:val="21"/>
          <w:highlight w:val="none"/>
          <w14:textFill>
            <w14:solidFill>
              <w14:schemeClr w14:val="tx1"/>
            </w14:solidFill>
          </w14:textFill>
        </w:rPr>
        <w:t>竞争性采购</w:t>
      </w:r>
      <w:r>
        <w:rPr>
          <w:color w:val="000000" w:themeColor="text1"/>
          <w:spacing w:val="-5"/>
          <w:sz w:val="21"/>
          <w:highlight w:val="none"/>
          <w14:textFill>
            <w14:solidFill>
              <w14:schemeClr w14:val="tx1"/>
            </w14:solidFill>
          </w14:textFill>
        </w:rPr>
        <w:t>须知前附表。</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6.1.2</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成员有下列情形之一的，应当回避：</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为供应商</w:t>
      </w:r>
      <w:r>
        <w:rPr>
          <w:rFonts w:hAnsi="宋体"/>
          <w:color w:val="000000" w:themeColor="text1"/>
          <w:sz w:val="21"/>
          <w:szCs w:val="21"/>
          <w:highlight w:val="none"/>
          <w14:textFill>
            <w14:solidFill>
              <w14:schemeClr w14:val="tx1"/>
            </w14:solidFill>
          </w14:textFill>
        </w:rPr>
        <w:t>主要负责人近亲属的；</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有经济利益关系，可能影响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公正的；</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）曾因在招标</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评审（评审）</w:t>
      </w:r>
      <w:r>
        <w:rPr>
          <w:rFonts w:hAnsi="宋体"/>
          <w:color w:val="000000" w:themeColor="text1"/>
          <w:sz w:val="21"/>
          <w:szCs w:val="21"/>
          <w:highlight w:val="none"/>
          <w14:textFill>
            <w14:solidFill>
              <w14:schemeClr w14:val="tx1"/>
            </w14:solidFill>
          </w14:textFill>
        </w:rPr>
        <w:t>以及其他与招标投标</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有关活动中从事违法行为而受过行政处罚或刑事处罚的；</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有其他利害关系。</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6.1.3评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过程中，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成员有回避事由、擅离职守或者因健康等原因不能继续评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的，</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有权更换。被更换的</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成员作出的评审结论无效，由更换后的</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成员重新进行评审。</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6.2 评审原则</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活动遵循公平、公正、</w:t>
      </w:r>
      <w:r>
        <w:rPr>
          <w:rFonts w:hint="eastAsia" w:hAnsi="宋体"/>
          <w:color w:val="000000" w:themeColor="text1"/>
          <w:sz w:val="21"/>
          <w:szCs w:val="21"/>
          <w:highlight w:val="none"/>
          <w14:textFill>
            <w14:solidFill>
              <w14:schemeClr w14:val="tx1"/>
            </w14:solidFill>
          </w14:textFill>
        </w:rPr>
        <w:t>科学和择优</w:t>
      </w:r>
      <w:r>
        <w:rPr>
          <w:rFonts w:hAnsi="宋体"/>
          <w:color w:val="000000" w:themeColor="text1"/>
          <w:sz w:val="21"/>
          <w:szCs w:val="21"/>
          <w:highlight w:val="none"/>
          <w14:textFill>
            <w14:solidFill>
              <w14:schemeClr w14:val="tx1"/>
            </w14:solidFill>
          </w14:textFill>
        </w:rPr>
        <w:t>的原则。</w:t>
      </w:r>
      <w:bookmarkStart w:id="15" w:name="page30"/>
      <w:bookmarkEnd w:id="15"/>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6.3 评审</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6.3.1</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按照</w:t>
      </w:r>
      <w:r>
        <w:rPr>
          <w:rFonts w:hAnsi="宋体"/>
          <w:b/>
          <w:bCs/>
          <w:color w:val="000000" w:themeColor="text1"/>
          <w:sz w:val="21"/>
          <w:szCs w:val="21"/>
          <w:highlight w:val="none"/>
          <w14:textFill>
            <w14:solidFill>
              <w14:schemeClr w14:val="tx1"/>
            </w14:solidFill>
          </w14:textFill>
        </w:rPr>
        <w:t>第三章“评</w:t>
      </w:r>
      <w:r>
        <w:rPr>
          <w:rFonts w:hint="eastAsia" w:hAnsi="宋体"/>
          <w:b/>
          <w:bCs/>
          <w:color w:val="000000" w:themeColor="text1"/>
          <w:sz w:val="21"/>
          <w:szCs w:val="21"/>
          <w:highlight w:val="none"/>
          <w14:textFill>
            <w14:solidFill>
              <w14:schemeClr w14:val="tx1"/>
            </w14:solidFill>
          </w14:textFill>
        </w:rPr>
        <w:t>审</w:t>
      </w:r>
      <w:r>
        <w:rPr>
          <w:rFonts w:hAnsi="宋体"/>
          <w:b/>
          <w:bCs/>
          <w:color w:val="000000" w:themeColor="text1"/>
          <w:sz w:val="21"/>
          <w:szCs w:val="21"/>
          <w:highlight w:val="none"/>
          <w14:textFill>
            <w14:solidFill>
              <w14:schemeClr w14:val="tx1"/>
            </w14:solidFill>
          </w14:textFill>
        </w:rPr>
        <w:t>办法”</w:t>
      </w:r>
      <w:r>
        <w:rPr>
          <w:rFonts w:hAnsi="宋体"/>
          <w:color w:val="000000" w:themeColor="text1"/>
          <w:sz w:val="21"/>
          <w:szCs w:val="21"/>
          <w:highlight w:val="none"/>
          <w14:textFill>
            <w14:solidFill>
              <w14:schemeClr w14:val="tx1"/>
            </w14:solidFill>
          </w14:textFill>
        </w:rPr>
        <w:t>规定的方法、评审因素、标准和程序对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进行</w:t>
      </w:r>
      <w:r>
        <w:rPr>
          <w:rFonts w:hint="eastAsia" w:hAnsi="宋体"/>
          <w:color w:val="000000" w:themeColor="text1"/>
          <w:sz w:val="21"/>
          <w:szCs w:val="21"/>
          <w:highlight w:val="none"/>
          <w14:textFill>
            <w14:solidFill>
              <w14:schemeClr w14:val="tx1"/>
            </w14:solidFill>
          </w14:textFill>
        </w:rPr>
        <w:t>评审。</w:t>
      </w:r>
      <w:r>
        <w:rPr>
          <w:rFonts w:hint="eastAsia" w:hAnsi="宋体"/>
          <w:b/>
          <w:bCs/>
          <w:color w:val="000000" w:themeColor="text1"/>
          <w:sz w:val="21"/>
          <w:szCs w:val="21"/>
          <w:highlight w:val="none"/>
          <w14:textFill>
            <w14:solidFill>
              <w14:schemeClr w14:val="tx1"/>
            </w14:solidFill>
          </w14:textFill>
        </w:rPr>
        <w:t>第三章“评审办法”</w:t>
      </w:r>
      <w:r>
        <w:rPr>
          <w:rFonts w:hint="eastAsia" w:hAnsi="宋体"/>
          <w:color w:val="000000" w:themeColor="text1"/>
          <w:sz w:val="21"/>
          <w:szCs w:val="21"/>
          <w:highlight w:val="none"/>
          <w14:textFill>
            <w14:solidFill>
              <w14:schemeClr w14:val="tx1"/>
            </w14:solidFill>
          </w14:textFill>
        </w:rPr>
        <w:t>没有规定的方法、评审因素和标准，不作为评审依据。</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 xml:space="preserve">6.3.2除下列情形外，任何人不得修改评审结果： </w:t>
      </w:r>
    </w:p>
    <w:p>
      <w:pPr>
        <w:pStyle w:val="187"/>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(一)分值计算错误的</w:t>
      </w:r>
      <w:r>
        <w:rPr>
          <w:rFonts w:hint="eastAsia" w:hAnsi="宋体"/>
          <w:color w:val="000000" w:themeColor="text1"/>
          <w:sz w:val="21"/>
          <w:szCs w:val="21"/>
          <w:highlight w:val="none"/>
          <w:lang w:eastAsia="zh-CN"/>
          <w14:textFill>
            <w14:solidFill>
              <w14:schemeClr w14:val="tx1"/>
            </w14:solidFill>
          </w14:textFill>
        </w:rPr>
        <w:t>；</w:t>
      </w:r>
    </w:p>
    <w:p>
      <w:pPr>
        <w:pStyle w:val="187"/>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(二)分项评分超出评分标准范围的</w:t>
      </w:r>
      <w:r>
        <w:rPr>
          <w:rFonts w:hint="eastAsia" w:hAnsi="宋体"/>
          <w:color w:val="000000" w:themeColor="text1"/>
          <w:sz w:val="21"/>
          <w:szCs w:val="21"/>
          <w:highlight w:val="none"/>
          <w:lang w:eastAsia="zh-CN"/>
          <w14:textFill>
            <w14:solidFill>
              <w14:schemeClr w14:val="tx1"/>
            </w14:solidFill>
          </w14:textFill>
        </w:rPr>
        <w:t>；</w:t>
      </w:r>
    </w:p>
    <w:p>
      <w:pPr>
        <w:pStyle w:val="187"/>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(三)评审小组成员对客观评审因素评分有误的</w:t>
      </w:r>
      <w:r>
        <w:rPr>
          <w:rFonts w:hint="eastAsia" w:hAnsi="宋体"/>
          <w:color w:val="000000" w:themeColor="text1"/>
          <w:sz w:val="21"/>
          <w:szCs w:val="21"/>
          <w:highlight w:val="none"/>
          <w:lang w:eastAsia="zh-CN"/>
          <w14:textFill>
            <w14:solidFill>
              <w14:schemeClr w14:val="tx1"/>
            </w14:solidFill>
          </w14:textFill>
        </w:rPr>
        <w:t>；</w:t>
      </w:r>
    </w:p>
    <w:p>
      <w:pPr>
        <w:pStyle w:val="187"/>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(四)其他存在明显过失，影响评审结果的</w:t>
      </w:r>
      <w:r>
        <w:rPr>
          <w:rFonts w:hint="eastAsia" w:hAnsi="宋体"/>
          <w:color w:val="000000" w:themeColor="text1"/>
          <w:sz w:val="21"/>
          <w:szCs w:val="21"/>
          <w:highlight w:val="none"/>
          <w:lang w:eastAsia="zh-CN"/>
          <w14:textFill>
            <w14:solidFill>
              <w14:schemeClr w14:val="tx1"/>
            </w14:solidFill>
          </w14:textFill>
        </w:rPr>
        <w:t>。</w:t>
      </w:r>
    </w:p>
    <w:p>
      <w:pPr>
        <w:pStyle w:val="187"/>
        <w:jc w:val="both"/>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评审专家签署评审报告前，评审小组主任评委应当组织评审</w:t>
      </w:r>
      <w:r>
        <w:rPr>
          <w:rFonts w:hint="eastAsia" w:hAnsi="宋体" w:cs="Times New Roman"/>
          <w:color w:val="000000" w:themeColor="text1"/>
          <w:sz w:val="21"/>
          <w:szCs w:val="21"/>
          <w:highlight w:val="none"/>
          <w:lang w:eastAsia="zh-CN"/>
          <w14:textFill>
            <w14:solidFill>
              <w14:schemeClr w14:val="tx1"/>
            </w14:solidFill>
          </w14:textFill>
        </w:rPr>
        <w:t>小组</w:t>
      </w:r>
      <w:r>
        <w:rPr>
          <w:rFonts w:hint="eastAsia" w:ascii="宋体" w:hAnsi="宋体" w:eastAsia="宋体" w:cs="Times New Roman"/>
          <w:color w:val="000000" w:themeColor="text1"/>
          <w:sz w:val="21"/>
          <w:szCs w:val="21"/>
          <w:highlight w:val="none"/>
          <w14:textFill>
            <w14:solidFill>
              <w14:schemeClr w14:val="tx1"/>
            </w14:solidFill>
          </w14:textFill>
        </w:rPr>
        <w:t>并邀请采购人进行复核。经复核发现存在以上情形之一的，评审小组应当场修正评审结果，并在评审报告中记载。</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7.合同授予</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7.1 结果公示</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在收到评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报告</w:t>
      </w:r>
      <w:r>
        <w:rPr>
          <w:rFonts w:hint="eastAsia" w:hAnsi="宋体"/>
          <w:color w:val="000000" w:themeColor="text1"/>
          <w:sz w:val="21"/>
          <w:szCs w:val="21"/>
          <w:highlight w:val="none"/>
          <w14:textFill>
            <w14:solidFill>
              <w14:schemeClr w14:val="tx1"/>
            </w14:solidFill>
          </w14:textFill>
        </w:rPr>
        <w:t>后</w:t>
      </w:r>
      <w:r>
        <w:rPr>
          <w:rFonts w:hAnsi="宋体"/>
          <w:color w:val="000000" w:themeColor="text1"/>
          <w:sz w:val="21"/>
          <w:szCs w:val="21"/>
          <w:highlight w:val="none"/>
          <w14:textFill>
            <w14:solidFill>
              <w14:schemeClr w14:val="tx1"/>
            </w14:solidFill>
          </w14:textFill>
        </w:rPr>
        <w:t>，按照</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规定的公</w:t>
      </w:r>
      <w:r>
        <w:rPr>
          <w:rFonts w:hint="eastAsia" w:hAnsi="宋体"/>
          <w:color w:val="000000" w:themeColor="text1"/>
          <w:sz w:val="21"/>
          <w:szCs w:val="21"/>
          <w:highlight w:val="none"/>
          <w14:textFill>
            <w14:solidFill>
              <w14:schemeClr w14:val="tx1"/>
            </w14:solidFill>
          </w14:textFill>
        </w:rPr>
        <w:t>告</w:t>
      </w:r>
      <w:r>
        <w:rPr>
          <w:rFonts w:hAnsi="宋体"/>
          <w:color w:val="000000" w:themeColor="text1"/>
          <w:sz w:val="21"/>
          <w:szCs w:val="21"/>
          <w:highlight w:val="none"/>
          <w14:textFill>
            <w14:solidFill>
              <w14:schemeClr w14:val="tx1"/>
            </w14:solidFill>
          </w14:textFill>
        </w:rPr>
        <w:t>媒介和期限</w:t>
      </w:r>
      <w:r>
        <w:rPr>
          <w:rFonts w:hint="eastAsia" w:hAnsi="宋体"/>
          <w:color w:val="000000" w:themeColor="text1"/>
          <w:sz w:val="21"/>
          <w:szCs w:val="21"/>
          <w:highlight w:val="none"/>
          <w14:textFill>
            <w14:solidFill>
              <w14:schemeClr w14:val="tx1"/>
            </w14:solidFill>
          </w14:textFill>
        </w:rPr>
        <w:t>发布结果公示</w:t>
      </w:r>
      <w:r>
        <w:rPr>
          <w:rFonts w:hAnsi="宋体"/>
          <w:color w:val="000000" w:themeColor="text1"/>
          <w:sz w:val="2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7.2 成交供应商的确定</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7.2.1经结果公示无异议后，采购人原则上应在评审报告确定的成交候选</w:t>
      </w:r>
      <w:r>
        <w:rPr>
          <w:rFonts w:hint="eastAsia" w:hAnsi="宋体"/>
          <w:color w:val="000000" w:themeColor="text1"/>
          <w:sz w:val="21"/>
          <w:szCs w:val="21"/>
          <w:highlight w:val="none"/>
          <w:lang w:eastAsia="zh-CN"/>
          <w14:textFill>
            <w14:solidFill>
              <w14:schemeClr w14:val="tx1"/>
            </w14:solidFill>
          </w14:textFill>
        </w:rPr>
        <w:t>供应商</w:t>
      </w:r>
      <w:r>
        <w:rPr>
          <w:rFonts w:hint="eastAsia" w:hAnsi="宋体"/>
          <w:color w:val="000000" w:themeColor="text1"/>
          <w:sz w:val="21"/>
          <w:szCs w:val="21"/>
          <w:highlight w:val="none"/>
          <w14:textFill>
            <w14:solidFill>
              <w14:schemeClr w14:val="tx1"/>
            </w14:solidFill>
          </w14:textFill>
        </w:rPr>
        <w:t>名单中按顺序确定成交供应商。采购人依据评审小组推荐的成交候选</w:t>
      </w:r>
      <w:r>
        <w:rPr>
          <w:rFonts w:hint="eastAsia" w:hAnsi="宋体"/>
          <w:color w:val="000000" w:themeColor="text1"/>
          <w:sz w:val="21"/>
          <w:szCs w:val="21"/>
          <w:highlight w:val="none"/>
          <w:lang w:eastAsia="zh-CN"/>
          <w14:textFill>
            <w14:solidFill>
              <w14:schemeClr w14:val="tx1"/>
            </w14:solidFill>
          </w14:textFill>
        </w:rPr>
        <w:t>供应商</w:t>
      </w:r>
      <w:r>
        <w:rPr>
          <w:rFonts w:hint="eastAsia" w:hAnsi="宋体"/>
          <w:color w:val="000000" w:themeColor="text1"/>
          <w:sz w:val="21"/>
          <w:szCs w:val="21"/>
          <w:highlight w:val="none"/>
          <w14:textFill>
            <w14:solidFill>
              <w14:schemeClr w14:val="tx1"/>
            </w14:solidFill>
          </w14:textFill>
        </w:rPr>
        <w:t>确定成交供应商。评审小组推荐成交候选</w:t>
      </w:r>
      <w:r>
        <w:rPr>
          <w:rFonts w:hint="eastAsia" w:hAnsi="宋体"/>
          <w:color w:val="000000" w:themeColor="text1"/>
          <w:sz w:val="21"/>
          <w:szCs w:val="21"/>
          <w:highlight w:val="none"/>
          <w:lang w:eastAsia="zh-CN"/>
          <w14:textFill>
            <w14:solidFill>
              <w14:schemeClr w14:val="tx1"/>
            </w14:solidFill>
          </w14:textFill>
        </w:rPr>
        <w:t>供应商</w:t>
      </w:r>
      <w:r>
        <w:rPr>
          <w:rFonts w:hint="eastAsia" w:hAnsi="宋体"/>
          <w:color w:val="000000" w:themeColor="text1"/>
          <w:sz w:val="21"/>
          <w:szCs w:val="21"/>
          <w:highlight w:val="none"/>
          <w14:textFill>
            <w14:solidFill>
              <w14:schemeClr w14:val="tx1"/>
            </w14:solidFill>
          </w14:textFill>
        </w:rPr>
        <w:t>的数量以及采购人确定成交供应商的方式见竞争性采购须知前附表。</w:t>
      </w:r>
    </w:p>
    <w:p>
      <w:pPr>
        <w:pStyle w:val="187"/>
        <w:jc w:val="both"/>
        <w:rPr>
          <w:rFonts w:hAnsi="宋体"/>
          <w:color w:val="FF0000"/>
          <w:sz w:val="21"/>
          <w:szCs w:val="21"/>
          <w:highlight w:val="none"/>
        </w:rPr>
      </w:pPr>
      <w:r>
        <w:rPr>
          <w:rFonts w:hint="eastAsia" w:hAnsi="宋体"/>
          <w:color w:val="000000" w:themeColor="text1"/>
          <w:sz w:val="21"/>
          <w:szCs w:val="21"/>
          <w:highlight w:val="none"/>
          <w14:textFill>
            <w14:solidFill>
              <w14:schemeClr w14:val="tx1"/>
            </w14:solidFill>
          </w14:textFill>
        </w:rPr>
        <w:t>7.2.2</w:t>
      </w:r>
      <w:r>
        <w:rPr>
          <w:rFonts w:hint="eastAsia" w:hAnsi="宋体"/>
          <w:color w:val="auto"/>
          <w:sz w:val="21"/>
          <w:szCs w:val="21"/>
          <w:highlight w:val="none"/>
        </w:rPr>
        <w:t>竞争性采购排名第一的</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放弃中选、因不可抗力不能履行合同，或者被查实存在影响</w:t>
      </w:r>
      <w:r>
        <w:rPr>
          <w:rFonts w:hint="eastAsia" w:hAnsi="宋体"/>
          <w:color w:val="auto"/>
          <w:sz w:val="21"/>
          <w:szCs w:val="21"/>
          <w:highlight w:val="none"/>
          <w:lang w:eastAsia="zh-CN"/>
        </w:rPr>
        <w:t>成交</w:t>
      </w:r>
      <w:r>
        <w:rPr>
          <w:rFonts w:hint="eastAsia" w:hAnsi="宋体"/>
          <w:color w:val="auto"/>
          <w:sz w:val="21"/>
          <w:szCs w:val="21"/>
          <w:highlight w:val="none"/>
        </w:rPr>
        <w:t>结果的违法行为等情形，不符合</w:t>
      </w:r>
      <w:r>
        <w:rPr>
          <w:rFonts w:hint="eastAsia" w:hAnsi="宋体"/>
          <w:color w:val="auto"/>
          <w:sz w:val="21"/>
          <w:szCs w:val="21"/>
          <w:highlight w:val="none"/>
          <w:lang w:eastAsia="zh-CN"/>
        </w:rPr>
        <w:t>成交</w:t>
      </w:r>
      <w:r>
        <w:rPr>
          <w:rFonts w:hint="eastAsia" w:hAnsi="宋体"/>
          <w:color w:val="auto"/>
          <w:sz w:val="21"/>
          <w:szCs w:val="21"/>
          <w:highlight w:val="none"/>
        </w:rPr>
        <w:t>条件的，采购人可以按照评审小组提出的</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名单排序依次确定其他</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为</w:t>
      </w:r>
      <w:r>
        <w:rPr>
          <w:rFonts w:hint="eastAsia" w:hAnsi="宋体"/>
          <w:color w:val="auto"/>
          <w:sz w:val="21"/>
          <w:szCs w:val="21"/>
          <w:highlight w:val="none"/>
          <w:lang w:eastAsia="zh-CN"/>
        </w:rPr>
        <w:t>成交供应商</w:t>
      </w:r>
      <w:r>
        <w:rPr>
          <w:rFonts w:hint="eastAsia" w:hAnsi="宋体"/>
          <w:color w:val="auto"/>
          <w:sz w:val="21"/>
          <w:szCs w:val="21"/>
          <w:highlight w:val="none"/>
        </w:rPr>
        <w:t>，也可以重新采购。</w:t>
      </w:r>
    </w:p>
    <w:p>
      <w:pPr>
        <w:pStyle w:val="187"/>
        <w:jc w:val="both"/>
        <w:rPr>
          <w:rFonts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7.3 成交通知</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在规定的</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有效期内，</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向</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发出</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w:t>
      </w:r>
      <w:r>
        <w:rPr>
          <w:rFonts w:hint="eastAsia" w:hAnsi="宋体"/>
          <w:color w:val="000000" w:themeColor="text1"/>
          <w:sz w:val="2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7.4 履约保证金</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在签订合同前，成交供应商</w:t>
      </w:r>
      <w:r>
        <w:rPr>
          <w:rFonts w:hAnsi="宋体"/>
          <w:color w:val="000000" w:themeColor="text1"/>
          <w:sz w:val="21"/>
          <w:szCs w:val="21"/>
          <w:highlight w:val="none"/>
          <w14:textFill>
            <w14:solidFill>
              <w14:schemeClr w14:val="tx1"/>
            </w14:solidFill>
          </w14:textFill>
        </w:rPr>
        <w:t>应按</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规定的形式、金额和</w:t>
      </w:r>
      <w:r>
        <w:rPr>
          <w:rFonts w:hint="eastAsia" w:hAnsi="宋体"/>
          <w:color w:val="000000" w:themeColor="text1"/>
          <w:sz w:val="21"/>
          <w:szCs w:val="21"/>
          <w:highlight w:val="none"/>
          <w14:textFill>
            <w14:solidFill>
              <w14:schemeClr w14:val="tx1"/>
            </w14:solidFill>
          </w14:textFill>
        </w:rPr>
        <w:t>采购文件</w:t>
      </w:r>
      <w:r>
        <w:rPr>
          <w:rFonts w:hAnsi="宋体"/>
          <w:b/>
          <w:bCs/>
          <w:color w:val="000000" w:themeColor="text1"/>
          <w:sz w:val="21"/>
          <w:szCs w:val="21"/>
          <w:highlight w:val="none"/>
          <w14:textFill>
            <w14:solidFill>
              <w14:schemeClr w14:val="tx1"/>
            </w14:solidFill>
          </w14:textFill>
        </w:rPr>
        <w:t>第</w:t>
      </w:r>
      <w:r>
        <w:rPr>
          <w:rFonts w:hint="eastAsia" w:hAnsi="宋体"/>
          <w:b/>
          <w:bCs/>
          <w:color w:val="000000" w:themeColor="text1"/>
          <w:sz w:val="21"/>
          <w:szCs w:val="21"/>
          <w:highlight w:val="none"/>
          <w14:textFill>
            <w14:solidFill>
              <w14:schemeClr w14:val="tx1"/>
            </w14:solidFill>
          </w14:textFill>
        </w:rPr>
        <w:t>四</w:t>
      </w:r>
      <w:r>
        <w:rPr>
          <w:rFonts w:hAnsi="宋体"/>
          <w:b/>
          <w:bCs/>
          <w:color w:val="000000" w:themeColor="text1"/>
          <w:sz w:val="21"/>
          <w:szCs w:val="21"/>
          <w:highlight w:val="none"/>
          <w14:textFill>
            <w14:solidFill>
              <w14:schemeClr w14:val="tx1"/>
            </w14:solidFill>
          </w14:textFill>
        </w:rPr>
        <w:t>章“合</w:t>
      </w:r>
      <w:bookmarkStart w:id="16" w:name="page31"/>
      <w:bookmarkEnd w:id="16"/>
      <w:r>
        <w:rPr>
          <w:rFonts w:hAnsi="宋体"/>
          <w:b/>
          <w:bCs/>
          <w:color w:val="000000" w:themeColor="text1"/>
          <w:sz w:val="21"/>
          <w:szCs w:val="21"/>
          <w:highlight w:val="none"/>
          <w14:textFill>
            <w14:solidFill>
              <w14:schemeClr w14:val="tx1"/>
            </w14:solidFill>
          </w14:textFill>
        </w:rPr>
        <w:t>同条款及格式”</w:t>
      </w:r>
      <w:r>
        <w:rPr>
          <w:rFonts w:hAnsi="宋体"/>
          <w:color w:val="000000" w:themeColor="text1"/>
          <w:sz w:val="21"/>
          <w:szCs w:val="21"/>
          <w:highlight w:val="none"/>
          <w14:textFill>
            <w14:solidFill>
              <w14:schemeClr w14:val="tx1"/>
            </w14:solidFill>
          </w14:textFill>
        </w:rPr>
        <w:t>规定的或者事先经过</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书面认可的履约保证金格式向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提交履约保证金。联合体</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的，其履约保证金以联合体各方或者联合体中牵头人的名义提交。</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不能按本章</w:t>
      </w:r>
      <w:r>
        <w:rPr>
          <w:rFonts w:hAnsi="宋体"/>
          <w:b/>
          <w:bCs/>
          <w:color w:val="000000" w:themeColor="text1"/>
          <w:sz w:val="21"/>
          <w:szCs w:val="21"/>
          <w:highlight w:val="none"/>
          <w14:textFill>
            <w14:solidFill>
              <w14:schemeClr w14:val="tx1"/>
            </w14:solidFill>
          </w14:textFill>
        </w:rPr>
        <w:t>第7.</w:t>
      </w:r>
      <w:r>
        <w:rPr>
          <w:rFonts w:hint="eastAsia" w:hAnsi="宋体"/>
          <w:b/>
          <w:bCs/>
          <w:color w:val="000000" w:themeColor="text1"/>
          <w:sz w:val="21"/>
          <w:szCs w:val="21"/>
          <w:highlight w:val="none"/>
          <w14:textFill>
            <w14:solidFill>
              <w14:schemeClr w14:val="tx1"/>
            </w14:solidFill>
          </w14:textFill>
        </w:rPr>
        <w:t>4</w:t>
      </w:r>
      <w:r>
        <w:rPr>
          <w:rFonts w:hAnsi="宋体"/>
          <w:b/>
          <w:bCs/>
          <w:color w:val="000000" w:themeColor="text1"/>
          <w:sz w:val="21"/>
          <w:szCs w:val="21"/>
          <w:highlight w:val="none"/>
          <w14:textFill>
            <w14:solidFill>
              <w14:schemeClr w14:val="tx1"/>
            </w14:solidFill>
          </w14:textFill>
        </w:rPr>
        <w:t>.1项</w:t>
      </w:r>
      <w:r>
        <w:rPr>
          <w:rFonts w:hAnsi="宋体"/>
          <w:color w:val="000000" w:themeColor="text1"/>
          <w:sz w:val="21"/>
          <w:szCs w:val="21"/>
          <w:highlight w:val="none"/>
          <w14:textFill>
            <w14:solidFill>
              <w14:schemeClr w14:val="tx1"/>
            </w14:solidFill>
          </w14:textFill>
        </w:rPr>
        <w:t>要求提交履约保证金的，视为放弃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，其</w:t>
      </w:r>
      <w:r>
        <w:rPr>
          <w:rFonts w:hint="eastAsia" w:hAnsi="宋体"/>
          <w:color w:val="000000" w:themeColor="text1"/>
          <w:sz w:val="21"/>
          <w:szCs w:val="21"/>
          <w:highlight w:val="none"/>
          <w:lang w:eastAsia="zh-CN"/>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保证金不予退还，给</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造成的损失超过</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w:t>
      </w:r>
      <w:r>
        <w:rPr>
          <w:rFonts w:hAnsi="宋体"/>
          <w:color w:val="000000" w:themeColor="text1"/>
          <w:sz w:val="21"/>
          <w:szCs w:val="21"/>
          <w:highlight w:val="none"/>
          <w14:textFill>
            <w14:solidFill>
              <w14:schemeClr w14:val="tx1"/>
            </w14:solidFill>
          </w14:textFill>
        </w:rPr>
        <w:t>数额的，</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还应当对超过部分予以赔偿。</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7.5 签订合同</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7.5.1 自</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通知书发出之日起30天内，</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根据</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文件和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的</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文件订立合同。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无正当理由拒签合同的，</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人取消其</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资格；给</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造成的损失超过</w:t>
      </w:r>
      <w:r>
        <w:rPr>
          <w:rFonts w:hint="eastAsia" w:hAnsi="宋体"/>
          <w:color w:val="000000" w:themeColor="text1"/>
          <w:sz w:val="21"/>
          <w:szCs w:val="21"/>
          <w:highlight w:val="none"/>
          <w:lang w:eastAsia="zh-CN"/>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保证</w:t>
      </w:r>
      <w:r>
        <w:rPr>
          <w:rFonts w:hint="eastAsia" w:hAnsi="宋体"/>
          <w:color w:val="000000" w:themeColor="text1"/>
          <w:sz w:val="21"/>
          <w:szCs w:val="21"/>
          <w:highlight w:val="none"/>
          <w:lang w:eastAsia="zh-CN"/>
          <w14:textFill>
            <w14:solidFill>
              <w14:schemeClr w14:val="tx1"/>
            </w14:solidFill>
          </w14:textFill>
        </w:rPr>
        <w:t>金</w:t>
      </w:r>
      <w:r>
        <w:rPr>
          <w:rFonts w:hAnsi="宋体"/>
          <w:color w:val="000000" w:themeColor="text1"/>
          <w:sz w:val="21"/>
          <w:szCs w:val="21"/>
          <w:highlight w:val="none"/>
          <w14:textFill>
            <w14:solidFill>
              <w14:schemeClr w14:val="tx1"/>
            </w14:solidFill>
          </w14:textFill>
        </w:rPr>
        <w:t>数额的，</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应当对超过部分予以赔偿。</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7.5.2 发出</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通知书后，</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人无正当理由拒签合同的，</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人向</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退还</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w:t>
      </w:r>
      <w:r>
        <w:rPr>
          <w:rFonts w:hAnsi="宋体"/>
          <w:color w:val="000000" w:themeColor="text1"/>
          <w:sz w:val="21"/>
          <w:szCs w:val="21"/>
          <w:highlight w:val="none"/>
          <w14:textFill>
            <w14:solidFill>
              <w14:schemeClr w14:val="tx1"/>
            </w14:solidFill>
          </w14:textFill>
        </w:rPr>
        <w:t>；给</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造成损失的，还应当赔偿损失。</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8.纪律和监督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8.1 对供应商的纪律要求</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供应商在采购活动中</w:t>
      </w:r>
      <w:r>
        <w:rPr>
          <w:rFonts w:hAnsi="宋体"/>
          <w:color w:val="000000" w:themeColor="text1"/>
          <w:sz w:val="21"/>
          <w:szCs w:val="21"/>
          <w:highlight w:val="none"/>
          <w14:textFill>
            <w14:solidFill>
              <w14:schemeClr w14:val="tx1"/>
            </w14:solidFill>
          </w14:textFill>
        </w:rPr>
        <w:t>不得相互串通或者与</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串通，不得向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或者</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成员行贿谋取</w:t>
      </w:r>
      <w:r>
        <w:rPr>
          <w:rFonts w:hint="eastAsia" w:hAnsi="宋体"/>
          <w:color w:val="000000" w:themeColor="text1"/>
          <w:sz w:val="21"/>
          <w:szCs w:val="21"/>
          <w:highlight w:val="none"/>
          <w14:textFill>
            <w14:solidFill>
              <w14:schemeClr w14:val="tx1"/>
            </w14:solidFill>
          </w14:textFill>
        </w:rPr>
        <w:t>成交资格</w:t>
      </w:r>
      <w:r>
        <w:rPr>
          <w:rFonts w:hAnsi="宋体"/>
          <w:color w:val="000000" w:themeColor="text1"/>
          <w:sz w:val="21"/>
          <w:szCs w:val="21"/>
          <w:highlight w:val="none"/>
          <w14:textFill>
            <w14:solidFill>
              <w14:schemeClr w14:val="tx1"/>
            </w14:solidFill>
          </w14:textFill>
        </w:rPr>
        <w:t>，不得以他人名义</w:t>
      </w:r>
      <w:r>
        <w:rPr>
          <w:rFonts w:hint="eastAsia" w:hAnsi="宋体"/>
          <w:color w:val="000000" w:themeColor="text1"/>
          <w:sz w:val="21"/>
          <w:szCs w:val="21"/>
          <w:highlight w:val="none"/>
          <w14:textFill>
            <w14:solidFill>
              <w14:schemeClr w14:val="tx1"/>
            </w14:solidFill>
          </w14:textFill>
        </w:rPr>
        <w:t>参与采购活动</w:t>
      </w:r>
      <w:r>
        <w:rPr>
          <w:rFonts w:hAnsi="宋体"/>
          <w:color w:val="000000" w:themeColor="text1"/>
          <w:sz w:val="21"/>
          <w:szCs w:val="21"/>
          <w:highlight w:val="none"/>
          <w14:textFill>
            <w14:solidFill>
              <w14:schemeClr w14:val="tx1"/>
            </w14:solidFill>
          </w14:textFill>
        </w:rPr>
        <w:t>或者以其他方式弄虚作假骗取</w:t>
      </w:r>
      <w:r>
        <w:rPr>
          <w:rFonts w:hint="eastAsia" w:hAnsi="宋体"/>
          <w:color w:val="000000" w:themeColor="text1"/>
          <w:sz w:val="21"/>
          <w:szCs w:val="21"/>
          <w:highlight w:val="none"/>
          <w14:textFill>
            <w14:solidFill>
              <w14:schemeClr w14:val="tx1"/>
            </w14:solidFill>
          </w14:textFill>
        </w:rPr>
        <w:t>成交资格</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不得以任何方式干扰、影响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8.2 对评审小组成员的纪律要求</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成员不得收受他人的财物或者其他好处，不得向他人透露对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的评审和比较、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lang w:eastAsia="zh-CN"/>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的推荐情况以及</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有关的其他情况。在</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不得擅离职守，影响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程序正常进行。</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8.3 对与评审活动有关的工作人员的纪律要求</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活动有关的工作人员不得收受他人的财物或者其他好处，不得向他人透露对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的评审和比较、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lang w:eastAsia="zh-CN"/>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的推荐情况以及</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有关的其他情况。在</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活动中，与</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活动有关的工作人员不得擅离职守，影响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程序正常进行。</w:t>
      </w:r>
    </w:p>
    <w:p>
      <w:pPr>
        <w:pStyle w:val="187"/>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8.4 异议和投诉</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1供应商</w:t>
      </w:r>
      <w:r>
        <w:rPr>
          <w:rFonts w:hAnsi="宋体"/>
          <w:color w:val="000000" w:themeColor="text1"/>
          <w:sz w:val="21"/>
          <w:szCs w:val="21"/>
          <w:highlight w:val="none"/>
          <w14:textFill>
            <w14:solidFill>
              <w14:schemeClr w14:val="tx1"/>
            </w14:solidFill>
          </w14:textFill>
        </w:rPr>
        <w:t>或者其他利害关系人认为本次</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活动违反法律法规规范性文件规定的，可以在知道或者应当知道之日起10日内向</w:t>
      </w:r>
      <w:r>
        <w:rPr>
          <w:rFonts w:hint="eastAsia" w:ascii="宋体" w:hAnsi="宋体" w:eastAsia="宋体" w:cs="宋体"/>
          <w:color w:val="000000"/>
          <w:sz w:val="21"/>
          <w:szCs w:val="21"/>
          <w:highlight w:val="none"/>
          <w:shd w:val="clear" w:color="auto" w:fill="FFFFFF"/>
        </w:rPr>
        <w:t>长沙市轨道交通运营有限公司监察审计部门</w:t>
      </w:r>
      <w:r>
        <w:rPr>
          <w:rFonts w:hAnsi="宋体"/>
          <w:color w:val="000000" w:themeColor="text1"/>
          <w:sz w:val="21"/>
          <w:szCs w:val="21"/>
          <w:highlight w:val="none"/>
          <w14:textFill>
            <w14:solidFill>
              <w14:schemeClr w14:val="tx1"/>
            </w14:solidFill>
          </w14:textFill>
        </w:rPr>
        <w:t>投诉。</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2供应商</w:t>
      </w:r>
      <w:r>
        <w:rPr>
          <w:rFonts w:hAnsi="宋体"/>
          <w:color w:val="000000" w:themeColor="text1"/>
          <w:sz w:val="21"/>
          <w:szCs w:val="21"/>
          <w:highlight w:val="none"/>
          <w14:textFill>
            <w14:solidFill>
              <w14:schemeClr w14:val="tx1"/>
            </w14:solidFill>
          </w14:textFill>
        </w:rPr>
        <w:t>或者其他利害关系人就下列事项投诉的，应当按照相关规定</w:t>
      </w:r>
      <w:r>
        <w:rPr>
          <w:rFonts w:hint="eastAsia" w:hAnsi="宋体"/>
          <w:color w:val="000000" w:themeColor="text1"/>
          <w:sz w:val="21"/>
          <w:szCs w:val="21"/>
          <w:highlight w:val="none"/>
          <w14:textFill>
            <w14:solidFill>
              <w14:schemeClr w14:val="tx1"/>
            </w14:solidFill>
          </w14:textFill>
        </w:rPr>
        <w:t>先</w:t>
      </w:r>
      <w:r>
        <w:rPr>
          <w:rFonts w:hAnsi="宋体"/>
          <w:color w:val="000000" w:themeColor="text1"/>
          <w:sz w:val="21"/>
          <w:szCs w:val="21"/>
          <w:highlight w:val="none"/>
          <w14:textFill>
            <w14:solidFill>
              <w14:schemeClr w14:val="tx1"/>
            </w14:solidFill>
          </w14:textFill>
        </w:rPr>
        <w:t>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提出异议：</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(1)认为</w:t>
      </w:r>
      <w:r>
        <w:rPr>
          <w:rFonts w:hint="eastAsia" w:hAnsi="宋体"/>
          <w:color w:val="000000" w:themeColor="text1"/>
          <w:sz w:val="21"/>
          <w:szCs w:val="21"/>
          <w:highlight w:val="none"/>
          <w14:textFill>
            <w14:solidFill>
              <w14:schemeClr w14:val="tx1"/>
            </w14:solidFill>
          </w14:textFill>
        </w:rPr>
        <w:t>采购文件</w:t>
      </w:r>
      <w:r>
        <w:rPr>
          <w:rFonts w:hAnsi="宋体"/>
          <w:color w:val="000000" w:themeColor="text1"/>
          <w:sz w:val="21"/>
          <w:szCs w:val="21"/>
          <w:highlight w:val="none"/>
          <w14:textFill>
            <w14:solidFill>
              <w14:schemeClr w14:val="tx1"/>
            </w14:solidFill>
          </w14:textFill>
        </w:rPr>
        <w:t>不符合相关法律法规规范性文件规定，应当在</w:t>
      </w:r>
      <w:r>
        <w:rPr>
          <w:rFonts w:hint="eastAsia" w:hAnsi="宋体"/>
          <w:color w:val="000000" w:themeColor="text1"/>
          <w:sz w:val="21"/>
          <w:szCs w:val="21"/>
          <w:highlight w:val="none"/>
          <w14:textFill>
            <w14:solidFill>
              <w14:schemeClr w14:val="tx1"/>
            </w14:solidFill>
          </w14:textFill>
        </w:rPr>
        <w:t>响应文件递交</w:t>
      </w:r>
      <w:r>
        <w:rPr>
          <w:rFonts w:hAnsi="宋体"/>
          <w:color w:val="000000" w:themeColor="text1"/>
          <w:sz w:val="21"/>
          <w:szCs w:val="21"/>
          <w:highlight w:val="none"/>
          <w14:textFill>
            <w14:solidFill>
              <w14:schemeClr w14:val="tx1"/>
            </w14:solidFill>
          </w14:textFill>
        </w:rPr>
        <w:t>截止时间</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日前向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提出异议；</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(2)认为</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活动不符合相关法律法规规范性文件规定的，应当在</w:t>
      </w:r>
      <w:r>
        <w:rPr>
          <w:rFonts w:hint="eastAsia" w:hAnsi="宋体"/>
          <w:color w:val="000000" w:themeColor="text1"/>
          <w:sz w:val="21"/>
          <w:szCs w:val="21"/>
          <w:highlight w:val="none"/>
          <w14:textFill>
            <w14:solidFill>
              <w14:schemeClr w14:val="tx1"/>
            </w14:solidFill>
          </w14:textFill>
        </w:rPr>
        <w:t>采购活动各个阶段当场</w:t>
      </w:r>
      <w:r>
        <w:rPr>
          <w:rFonts w:hAnsi="宋体"/>
          <w:color w:val="000000" w:themeColor="text1"/>
          <w:sz w:val="21"/>
          <w:szCs w:val="21"/>
          <w:highlight w:val="none"/>
          <w14:textFill>
            <w14:solidFill>
              <w14:schemeClr w14:val="tx1"/>
            </w14:solidFill>
          </w14:textFill>
        </w:rPr>
        <w:t>提出异议；</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(3)对</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结果有异议的，在</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lang w:eastAsia="zh-CN"/>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公示期</w:t>
      </w:r>
      <w:r>
        <w:rPr>
          <w:rFonts w:hint="eastAsia" w:hAnsi="宋体"/>
          <w:color w:val="000000" w:themeColor="text1"/>
          <w:sz w:val="21"/>
          <w:szCs w:val="21"/>
          <w:highlight w:val="none"/>
          <w14:textFill>
            <w14:solidFill>
              <w14:schemeClr w14:val="tx1"/>
            </w14:solidFill>
          </w14:textFill>
        </w:rPr>
        <w:t>内</w:t>
      </w:r>
      <w:r>
        <w:rPr>
          <w:rFonts w:hAnsi="宋体"/>
          <w:color w:val="000000" w:themeColor="text1"/>
          <w:sz w:val="21"/>
          <w:szCs w:val="21"/>
          <w:highlight w:val="none"/>
          <w14:textFill>
            <w14:solidFill>
              <w14:schemeClr w14:val="tx1"/>
            </w14:solidFill>
          </w14:textFill>
        </w:rPr>
        <w:t>以书面形式向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供应商或利害关系人不满意采购人的答复或者认为采购人处理不当的，可以向</w:t>
      </w:r>
      <w:r>
        <w:rPr>
          <w:rFonts w:hint="eastAsia" w:ascii="宋体" w:hAnsi="宋体" w:eastAsia="宋体" w:cs="宋体"/>
          <w:color w:val="000000"/>
          <w:sz w:val="21"/>
          <w:szCs w:val="21"/>
          <w:highlight w:val="none"/>
          <w:shd w:val="clear" w:color="auto" w:fill="FFFFFF"/>
        </w:rPr>
        <w:t>长沙市轨道交通运营有限公司监察审计部门</w:t>
      </w:r>
      <w:r>
        <w:rPr>
          <w:rFonts w:hint="eastAsia" w:hAnsi="宋体"/>
          <w:color w:val="000000" w:themeColor="text1"/>
          <w:sz w:val="21"/>
          <w:szCs w:val="21"/>
          <w:highlight w:val="none"/>
          <w14:textFill>
            <w14:solidFill>
              <w14:schemeClr w14:val="tx1"/>
            </w14:solidFill>
          </w14:textFill>
        </w:rPr>
        <w:t>投诉。</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3投诉应当有明确的请求和必要的证明材料。供应商投诉时，应当提交投诉书。未按本须知9.5.4提供</w:t>
      </w:r>
      <w:r>
        <w:rPr>
          <w:rFonts w:hAnsi="宋体"/>
          <w:color w:val="000000" w:themeColor="text1"/>
          <w:sz w:val="21"/>
          <w:szCs w:val="21"/>
          <w:highlight w:val="none"/>
          <w14:textFill>
            <w14:solidFill>
              <w14:schemeClr w14:val="tx1"/>
            </w14:solidFill>
          </w14:textFill>
        </w:rPr>
        <w:t>材料的，不予受理。</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.4投诉书应当包括下列内容：</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（1）投诉人的名称、地址及有效联系方式；</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（2）被投诉人的名称、地址及有效联系方式；</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（3）投诉事项的基本事实；</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（4）相关请求及主张；</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（5）有效线索和相关证明材料。</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（6）提起投诉的日期；</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（7）法律法规规定的其它内容。</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.5对按规定应先提出异议的事项进行投诉的，应当附提出异议的答复情况说明及相关证明材料。</w:t>
      </w:r>
    </w:p>
    <w:p>
      <w:pPr>
        <w:pStyle w:val="187"/>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.6投诉人是法人的，投诉书必须由其法定代表人或者授权代表签字并盖章</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自然人投诉的，投诉书必须由投诉人本人签字，并附有效身份证明复印件；其他组织投诉的，投诉书须由其主要负责人签字，并附有效身份证明复印件</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投诉人为利害关系人的，还应当提供与</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项目或</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活动存在利害关系的证明。</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9.需要补充的其他内容</w:t>
      </w:r>
    </w:p>
    <w:p>
      <w:pPr>
        <w:pStyle w:val="40"/>
        <w:widowControl w:val="0"/>
        <w:spacing w:before="0" w:beforeAutospacing="0" w:after="0" w:afterAutospacing="0" w:line="360" w:lineRule="auto"/>
        <w:ind w:firstLine="420" w:firstLineChars="200"/>
        <w:jc w:val="both"/>
        <w:rPr>
          <w:color w:val="000000" w:themeColor="text1"/>
          <w:highlight w:val="none"/>
          <w14:textFill>
            <w14:solidFill>
              <w14:schemeClr w14:val="tx1"/>
            </w14:solidFill>
          </w14:textFill>
        </w:rPr>
      </w:pPr>
      <w:r>
        <w:rPr>
          <w:rFonts w:hint="eastAsia" w:ascii="Times New Roman" w:hAnsi="Times New Roman"/>
          <w:color w:val="000000" w:themeColor="text1"/>
          <w:kern w:val="2"/>
          <w:sz w:val="21"/>
          <w:szCs w:val="21"/>
          <w:highlight w:val="none"/>
          <w14:textFill>
            <w14:solidFill>
              <w14:schemeClr w14:val="tx1"/>
            </w14:solidFill>
          </w14:textFill>
        </w:rPr>
        <w:t>需要补充的其他内容：见竞争性采购须知前附表。</w:t>
      </w:r>
    </w:p>
    <w:p>
      <w:pPr>
        <w:spacing w:line="360" w:lineRule="auto"/>
        <w:jc w:val="left"/>
        <w:rPr>
          <w:rFonts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 xml:space="preserve">附件2-1 </w:t>
      </w:r>
    </w:p>
    <w:p>
      <w:pPr>
        <w:spacing w:line="360" w:lineRule="auto"/>
        <w:ind w:firstLine="281" w:firstLineChars="100"/>
        <w:jc w:val="center"/>
        <w:rPr>
          <w:highlight w:val="none"/>
        </w:rPr>
      </w:pPr>
      <w:r>
        <w:rPr>
          <w:rFonts w:hint="eastAsia" w:hAnsi="宋体"/>
          <w:b/>
          <w:sz w:val="28"/>
          <w:szCs w:val="28"/>
          <w:highlight w:val="none"/>
        </w:rPr>
        <w:t>电子响应文件编制及报送要求</w:t>
      </w:r>
    </w:p>
    <w:p>
      <w:pPr>
        <w:pStyle w:val="187"/>
        <w:rPr>
          <w:rFonts w:hAnsi="宋体"/>
          <w:b/>
          <w:bCs/>
          <w:sz w:val="21"/>
          <w:szCs w:val="21"/>
          <w:highlight w:val="none"/>
        </w:rPr>
      </w:pPr>
      <w:r>
        <w:rPr>
          <w:rFonts w:hint="eastAsia" w:hAnsi="宋体"/>
          <w:sz w:val="21"/>
          <w:szCs w:val="21"/>
          <w:highlight w:val="none"/>
        </w:rPr>
        <w:t>1、制作本项目响应文件所使用软件：登录采购平台网站主页“办事指南”专区</w:t>
      </w:r>
      <w:r>
        <w:rPr>
          <w:rFonts w:hint="eastAsia" w:hAnsi="宋体"/>
          <w:b/>
          <w:bCs/>
          <w:sz w:val="21"/>
          <w:szCs w:val="21"/>
          <w:highlight w:val="none"/>
        </w:rPr>
        <w:t>下载安装“电子响应文件制作工具”。</w:t>
      </w:r>
    </w:p>
    <w:p>
      <w:pPr>
        <w:pStyle w:val="187"/>
        <w:rPr>
          <w:rFonts w:hAnsi="宋体"/>
          <w:sz w:val="21"/>
          <w:szCs w:val="21"/>
          <w:highlight w:val="none"/>
        </w:rPr>
      </w:pPr>
      <w:r>
        <w:rPr>
          <w:rFonts w:hint="eastAsia" w:hAnsi="宋体"/>
          <w:sz w:val="21"/>
          <w:szCs w:val="21"/>
          <w:highlight w:val="none"/>
        </w:rPr>
        <w:t>2、参与采购活动的供应商须使用采购平台“电子响应文件制作工具”制作CSCG格式响应文件。本项目响应文件</w:t>
      </w:r>
      <w:r>
        <w:rPr>
          <w:rFonts w:hint="eastAsia" w:hAnsi="宋体"/>
          <w:b/>
          <w:bCs/>
          <w:sz w:val="21"/>
          <w:szCs w:val="21"/>
          <w:highlight w:val="none"/>
        </w:rPr>
        <w:t>最大容量为20MB</w:t>
      </w:r>
      <w:r>
        <w:rPr>
          <w:rFonts w:hint="eastAsia" w:hAnsi="宋体"/>
          <w:sz w:val="21"/>
          <w:szCs w:val="21"/>
          <w:highlight w:val="none"/>
        </w:rPr>
        <w:t>，</w:t>
      </w:r>
      <w:r>
        <w:rPr>
          <w:spacing w:val="-5"/>
          <w:sz w:val="21"/>
          <w:highlight w:val="none"/>
        </w:rPr>
        <w:t>请</w:t>
      </w:r>
      <w:r>
        <w:rPr>
          <w:rFonts w:hint="eastAsia"/>
          <w:spacing w:val="-5"/>
          <w:sz w:val="21"/>
          <w:highlight w:val="none"/>
        </w:rPr>
        <w:t>供应商</w:t>
      </w:r>
      <w:r>
        <w:rPr>
          <w:spacing w:val="-5"/>
          <w:sz w:val="21"/>
          <w:highlight w:val="none"/>
        </w:rPr>
        <w:t>注意控制文件大小。</w:t>
      </w:r>
    </w:p>
    <w:p>
      <w:pPr>
        <w:pStyle w:val="187"/>
        <w:rPr>
          <w:rFonts w:hAnsi="宋体"/>
          <w:sz w:val="21"/>
          <w:szCs w:val="21"/>
          <w:highlight w:val="none"/>
        </w:rPr>
      </w:pPr>
      <w:r>
        <w:rPr>
          <w:rFonts w:hint="eastAsia" w:hAnsi="宋体"/>
          <w:sz w:val="21"/>
          <w:szCs w:val="21"/>
          <w:highlight w:val="none"/>
        </w:rPr>
        <w:t>3、供应商须使用湖南CA数字证书（含电子印章）。CA数字证书具体办理流程详见采购平台网站主页“办事指南”专区“湖南CA证书办证指引”，并</w:t>
      </w:r>
      <w:r>
        <w:rPr>
          <w:rFonts w:hint="eastAsia" w:hAnsi="宋体"/>
          <w:b/>
          <w:bCs/>
          <w:sz w:val="21"/>
          <w:szCs w:val="21"/>
          <w:highlight w:val="none"/>
        </w:rPr>
        <w:t>须在专区下载安装“CA数字证书驱动”。</w:t>
      </w:r>
    </w:p>
    <w:p>
      <w:pPr>
        <w:pStyle w:val="187"/>
        <w:jc w:val="both"/>
        <w:rPr>
          <w:rFonts w:hAnsi="宋体"/>
          <w:sz w:val="21"/>
          <w:szCs w:val="21"/>
          <w:highlight w:val="none"/>
        </w:rPr>
      </w:pPr>
      <w:r>
        <w:rPr>
          <w:rFonts w:hint="eastAsia" w:hAnsi="宋体"/>
          <w:sz w:val="21"/>
          <w:szCs w:val="21"/>
          <w:highlight w:val="none"/>
        </w:rPr>
        <w:t>4、响应文件全部采用电子文档，除竞争性采购须知前附表另有规定外，响应文件所附证书证件均为复印件，并采用单位数字证书，按采购文件要求在相应位置加盖电子印章。由供应商的法定代表人签字</w:t>
      </w:r>
      <w:r>
        <w:rPr>
          <w:rFonts w:hint="eastAsia" w:hAnsi="宋体" w:cs="宋体"/>
          <w:szCs w:val="21"/>
          <w:highlight w:val="none"/>
        </w:rPr>
        <w:t>（</w:t>
      </w:r>
      <w:r>
        <w:rPr>
          <w:rFonts w:hint="eastAsia" w:hAnsi="宋体"/>
          <w:sz w:val="21"/>
          <w:szCs w:val="21"/>
          <w:highlight w:val="none"/>
        </w:rPr>
        <w:t>或加盖印章）的，响应文件应附法定代表人身份证明，由委托代理人签字</w:t>
      </w:r>
      <w:r>
        <w:rPr>
          <w:rFonts w:hint="eastAsia" w:hAnsi="宋体" w:cs="宋体"/>
          <w:szCs w:val="21"/>
          <w:highlight w:val="none"/>
        </w:rPr>
        <w:t>（</w:t>
      </w:r>
      <w:r>
        <w:rPr>
          <w:rFonts w:hint="eastAsia" w:hAnsi="宋体"/>
          <w:sz w:val="21"/>
          <w:szCs w:val="21"/>
          <w:highlight w:val="none"/>
        </w:rPr>
        <w:t>或加盖印章）的，响应文件应附法定代表人签署的授权委托书。</w:t>
      </w:r>
    </w:p>
    <w:p>
      <w:pPr>
        <w:pStyle w:val="187"/>
        <w:jc w:val="both"/>
        <w:rPr>
          <w:highlight w:val="none"/>
        </w:rPr>
      </w:pPr>
      <w:r>
        <w:rPr>
          <w:rFonts w:hint="eastAsia" w:hAnsi="宋体"/>
          <w:sz w:val="21"/>
          <w:szCs w:val="21"/>
          <w:highlight w:val="none"/>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int="eastAsia" w:hAnsi="宋体" w:cs="宋体"/>
          <w:sz w:val="21"/>
          <w:szCs w:val="21"/>
          <w:highlight w:val="none"/>
        </w:rPr>
        <w:t>按</w:t>
      </w:r>
      <w:r>
        <w:rPr>
          <w:rFonts w:hint="eastAsia" w:hAnsi="宋体" w:cs="宋体"/>
          <w:b/>
          <w:bCs/>
          <w:sz w:val="21"/>
          <w:szCs w:val="21"/>
          <w:highlight w:val="none"/>
        </w:rPr>
        <w:t>否决</w:t>
      </w:r>
      <w:r>
        <w:rPr>
          <w:rFonts w:hint="eastAsia" w:hAnsi="宋体" w:cs="宋体"/>
          <w:sz w:val="21"/>
          <w:szCs w:val="21"/>
          <w:highlight w:val="none"/>
        </w:rPr>
        <w:t>情形</w:t>
      </w:r>
      <w:r>
        <w:rPr>
          <w:rFonts w:hint="eastAsia" w:hAnsi="宋体"/>
          <w:sz w:val="21"/>
          <w:szCs w:val="21"/>
          <w:highlight w:val="none"/>
        </w:rPr>
        <w:t>处理，涉及打分项的则该项评分予以0分处理。</w:t>
      </w:r>
    </w:p>
    <w:p>
      <w:pPr>
        <w:pStyle w:val="187"/>
        <w:jc w:val="both"/>
        <w:rPr>
          <w:rFonts w:hAnsi="宋体"/>
          <w:sz w:val="21"/>
          <w:szCs w:val="21"/>
          <w:highlight w:val="none"/>
        </w:rPr>
      </w:pPr>
      <w:r>
        <w:rPr>
          <w:rFonts w:hint="eastAsia" w:hAnsi="宋体"/>
          <w:sz w:val="21"/>
          <w:szCs w:val="21"/>
          <w:highlight w:val="none"/>
        </w:rPr>
        <w:t>6、响应文件编写完成后，须对响应文件进行加密处理，加密后的响应文件为CSCG格式文件。</w:t>
      </w:r>
    </w:p>
    <w:p>
      <w:pPr>
        <w:pStyle w:val="187"/>
        <w:ind w:firstLine="0"/>
        <w:jc w:val="both"/>
        <w:rPr>
          <w:rFonts w:hAnsi="宋体"/>
          <w:sz w:val="21"/>
          <w:szCs w:val="21"/>
          <w:highlight w:val="none"/>
        </w:rPr>
      </w:pPr>
      <w:r>
        <w:rPr>
          <w:rFonts w:hint="eastAsia" w:hAnsi="宋体"/>
          <w:sz w:val="21"/>
          <w:szCs w:val="21"/>
          <w:highlight w:val="none"/>
        </w:rPr>
        <w:t>供应商在采购文件规定的响应文件递交截止时间前登陆采购平台竞争性采购项目专区上传递交响应文件（CSCG格式）一份。</w:t>
      </w:r>
      <w:r>
        <w:rPr>
          <w:rFonts w:hint="eastAsia" w:hAnsi="宋体"/>
          <w:b/>
          <w:bCs/>
          <w:sz w:val="21"/>
          <w:szCs w:val="21"/>
          <w:highlight w:val="none"/>
        </w:rPr>
        <w:t>因供应商自身原因未在规定时间内完成解密或无法解密的响应文件视为撤销其响应文件，相应责任由供应商自行承担。</w:t>
      </w:r>
    </w:p>
    <w:p>
      <w:pPr>
        <w:pStyle w:val="187"/>
        <w:jc w:val="both"/>
        <w:rPr>
          <w:rFonts w:hAnsi="宋体"/>
          <w:sz w:val="21"/>
          <w:szCs w:val="21"/>
          <w:highlight w:val="none"/>
        </w:rPr>
      </w:pPr>
      <w:r>
        <w:rPr>
          <w:rFonts w:hint="eastAsia" w:hAnsi="宋体"/>
          <w:sz w:val="21"/>
          <w:szCs w:val="21"/>
          <w:highlight w:val="none"/>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w:t>
      </w:r>
      <w:r>
        <w:rPr>
          <w:rFonts w:hint="eastAsia" w:ascii="宋体" w:hAnsi="宋体" w:eastAsia="宋体" w:cs="Times New Roman"/>
          <w:sz w:val="21"/>
          <w:szCs w:val="21"/>
          <w:highlight w:val="none"/>
        </w:rPr>
        <w:t>（0731-86850487）。</w:t>
      </w:r>
    </w:p>
    <w:p>
      <w:pPr>
        <w:pStyle w:val="187"/>
        <w:jc w:val="both"/>
        <w:rPr>
          <w:rFonts w:hAnsi="宋体"/>
          <w:sz w:val="21"/>
          <w:szCs w:val="21"/>
          <w:highlight w:val="none"/>
        </w:rPr>
      </w:pPr>
      <w:r>
        <w:rPr>
          <w:rFonts w:hint="eastAsia" w:hAnsi="宋体"/>
          <w:sz w:val="21"/>
          <w:szCs w:val="21"/>
          <w:highlight w:val="none"/>
        </w:rPr>
        <w:t>8、如出现网络故障、技术故障等情形，影响了采购活动，采购人可采取措施如延期、延长上传文件及报价解密时间等，以保障采购活动的公开、公平和公正，供应商不得对此持有异议。</w:t>
      </w:r>
    </w:p>
    <w:p>
      <w:pPr>
        <w:pStyle w:val="187"/>
        <w:jc w:val="both"/>
        <w:rPr>
          <w:rFonts w:hAnsi="宋体"/>
          <w:sz w:val="21"/>
          <w:szCs w:val="21"/>
          <w:highlight w:val="none"/>
        </w:rPr>
      </w:pPr>
      <w:r>
        <w:rPr>
          <w:rFonts w:hint="eastAsia" w:hAnsi="宋体"/>
          <w:sz w:val="21"/>
          <w:szCs w:val="21"/>
          <w:highlight w:val="none"/>
        </w:rPr>
        <w:t>9、结果公示结束后，采购人将供应商在采购平台的“电子响应文件制作工具”制作投递的响应文件下载，打印成纸质版文件胶装成册归档。</w:t>
      </w:r>
    </w:p>
    <w:p>
      <w:pPr>
        <w:rPr>
          <w:highlight w:val="none"/>
        </w:rPr>
        <w:sectPr>
          <w:pgSz w:w="11906" w:h="16838"/>
          <w:pgMar w:top="1440" w:right="1361" w:bottom="1440" w:left="1474" w:header="851" w:footer="992" w:gutter="0"/>
          <w:pgNumType w:fmt="decimal"/>
          <w:cols w:space="720" w:num="1"/>
          <w:docGrid w:type="lines" w:linePitch="312" w:charSpace="0"/>
        </w:sectPr>
      </w:pPr>
    </w:p>
    <w:p>
      <w:pPr>
        <w:tabs>
          <w:tab w:val="left" w:pos="2590"/>
        </w:tabs>
        <w:adjustRightInd w:val="0"/>
        <w:snapToGrid w:val="0"/>
        <w:spacing w:line="480" w:lineRule="exact"/>
        <w:rPr>
          <w:highlight w:val="none"/>
        </w:rPr>
      </w:pPr>
      <w:r>
        <w:rPr>
          <w:rFonts w:hint="eastAsia" w:ascii="宋体" w:hAnsi="宋体"/>
          <w:b/>
          <w:sz w:val="28"/>
          <w:szCs w:val="28"/>
          <w:highlight w:val="none"/>
        </w:rPr>
        <w:t>附件2-2</w:t>
      </w:r>
    </w:p>
    <w:p>
      <w:pPr>
        <w:spacing w:line="360" w:lineRule="auto"/>
        <w:ind w:firstLine="281" w:firstLineChars="100"/>
        <w:jc w:val="center"/>
        <w:rPr>
          <w:rFonts w:hAnsi="宋体"/>
          <w:b/>
          <w:sz w:val="28"/>
          <w:szCs w:val="28"/>
          <w:highlight w:val="none"/>
        </w:rPr>
      </w:pPr>
      <w:r>
        <w:rPr>
          <w:rFonts w:hint="eastAsia" w:hAnsi="宋体"/>
          <w:b/>
          <w:sz w:val="28"/>
          <w:szCs w:val="28"/>
          <w:highlight w:val="none"/>
        </w:rPr>
        <w:t>否决的情形</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本附件所集中列示的否决情形，是“评审办法”的组成部分，是对“竞争性采购须知”和评审办法规定的否决情形的总结和补充，如果出现相互矛盾的情况，以“竞争性采购须知”和评审办法正文部分的规定为准。</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供应商或其响应文件有下列情形之一的，应当按</w:t>
      </w:r>
      <w:r>
        <w:rPr>
          <w:rFonts w:hint="eastAsia" w:hAnsi="宋体" w:cs="宋体"/>
          <w:b/>
          <w:bCs/>
          <w:sz w:val="21"/>
          <w:szCs w:val="21"/>
          <w:highlight w:val="none"/>
        </w:rPr>
        <w:t>否决</w:t>
      </w:r>
      <w:r>
        <w:rPr>
          <w:rFonts w:hint="eastAsia" w:hAnsi="宋体" w:cs="宋体"/>
          <w:sz w:val="21"/>
          <w:szCs w:val="21"/>
          <w:highlight w:val="none"/>
        </w:rPr>
        <w:t>情形处理：</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1.有本章“竞争性采购须知”第1.4.3项规定的任何一种情形的；</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2.供应商以他人名义投标、串通投标、以行贿手段谋取中标的；</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3.评审小组按照第三章评审办法前附表2.1.1项形式评审标准规定的评审因素和评审标准，对供应商的响应文件进行形式评审。有一项不符合评审标准的，应当按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4.评审小组根据第三章评审办法前附表2.1.2项资格审查标准规定的评审因素和评审标准，对供应商的响应文件进行资格审查。有一项不符合评审标准的，评审小组应当按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5.评审小组按照第三章评审办法前附表2.1.3项响应性评审标准规定的评审因素和评审标准，对供应商的响应文件进行响应性评审。有一项不符合评审标准的，应当按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6.报价有算术错误及其他错误的，评审小组按采购文件原则要求供应商对报价进行修正，并要求供应商书面澄清确认。供应商拒不澄清确认的，评审小组应当按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7.响应文件未对采购文件的实质性要求和条件作出满足性或更有利于采购人的响应；</w:t>
      </w:r>
    </w:p>
    <w:p>
      <w:pPr>
        <w:pStyle w:val="187"/>
        <w:spacing w:line="500" w:lineRule="exact"/>
        <w:ind w:firstLine="420" w:firstLineChars="200"/>
        <w:jc w:val="both"/>
        <w:rPr>
          <w:rFonts w:hAnsi="宋体" w:cs="宋体"/>
          <w:sz w:val="21"/>
          <w:szCs w:val="21"/>
          <w:highlight w:val="none"/>
        </w:rPr>
      </w:pPr>
      <w:r>
        <w:rPr>
          <w:rFonts w:hAnsi="宋体" w:cs="宋体"/>
          <w:color w:val="auto"/>
          <w:sz w:val="21"/>
          <w:szCs w:val="21"/>
          <w:highlight w:val="none"/>
        </w:rPr>
        <w:t>8</w:t>
      </w:r>
      <w:r>
        <w:rPr>
          <w:rFonts w:hint="eastAsia" w:hAnsi="宋体" w:cs="宋体"/>
          <w:color w:val="auto"/>
          <w:sz w:val="21"/>
          <w:szCs w:val="21"/>
          <w:highlight w:val="none"/>
        </w:rPr>
        <w:t>.若供应商</w:t>
      </w:r>
      <w:r>
        <w:rPr>
          <w:rFonts w:hint="eastAsia" w:hAnsi="宋体" w:cs="宋体"/>
          <w:sz w:val="21"/>
          <w:szCs w:val="21"/>
          <w:highlight w:val="none"/>
        </w:rPr>
        <w:t>未按要求提供证明材料或提供的是部分证明材料或提供不清晰的复印件的，评审小组有权认定其响应文件未对采购文件有关需求进行响应，涉及资格性审查或符合性审查的，按</w:t>
      </w:r>
      <w:r>
        <w:rPr>
          <w:rFonts w:hint="eastAsia" w:hAnsi="宋体" w:cs="宋体"/>
          <w:b/>
          <w:bCs/>
          <w:sz w:val="21"/>
          <w:szCs w:val="21"/>
          <w:highlight w:val="none"/>
        </w:rPr>
        <w:t>否决</w:t>
      </w:r>
      <w:r>
        <w:rPr>
          <w:rFonts w:hint="eastAsia" w:hAnsi="宋体" w:cs="宋体"/>
          <w:sz w:val="21"/>
          <w:szCs w:val="21"/>
          <w:highlight w:val="none"/>
        </w:rPr>
        <w:t>情形处理，涉及打分项的则该项评分予以0分处理。</w:t>
      </w:r>
    </w:p>
    <w:p>
      <w:pPr>
        <w:spacing w:line="50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.法律法规中规定的其他情形。</w:t>
      </w:r>
    </w:p>
    <w:p>
      <w:pPr>
        <w:rPr>
          <w:highlight w:val="none"/>
        </w:rPr>
      </w:pPr>
      <w:r>
        <w:rPr>
          <w:highlight w:val="none"/>
        </w:rPr>
        <w:br w:type="page"/>
      </w:r>
    </w:p>
    <w:p>
      <w:pPr>
        <w:adjustRightInd w:val="0"/>
        <w:snapToGrid w:val="0"/>
        <w:spacing w:line="360" w:lineRule="auto"/>
        <w:jc w:val="center"/>
        <w:outlineLvl w:val="0"/>
        <w:rPr>
          <w:rFonts w:ascii="黑体" w:hAnsi="宋体" w:eastAsia="黑体"/>
          <w:b/>
          <w:color w:val="000000" w:themeColor="text1"/>
          <w:sz w:val="24"/>
          <w:highlight w:val="none"/>
          <w14:textFill>
            <w14:solidFill>
              <w14:schemeClr w14:val="tx1"/>
            </w14:solidFill>
          </w14:textFill>
        </w:rPr>
      </w:pPr>
      <w:bookmarkStart w:id="17" w:name="_Toc4847"/>
      <w:bookmarkStart w:id="18" w:name="_Toc3540"/>
      <w:bookmarkStart w:id="19" w:name="_Toc29351"/>
      <w:r>
        <w:rPr>
          <w:rFonts w:hint="eastAsia" w:ascii="黑体" w:hAnsi="黑体" w:eastAsia="黑体" w:cs="黑体"/>
          <w:bCs/>
          <w:color w:val="000000" w:themeColor="text1"/>
          <w:sz w:val="32"/>
          <w:szCs w:val="32"/>
          <w:highlight w:val="none"/>
          <w14:textFill>
            <w14:solidFill>
              <w14:schemeClr w14:val="tx1"/>
            </w14:solidFill>
          </w14:textFill>
        </w:rPr>
        <w:t>第三章 评审办法及标准</w:t>
      </w:r>
      <w:bookmarkEnd w:id="17"/>
      <w:bookmarkEnd w:id="18"/>
      <w:bookmarkEnd w:id="19"/>
    </w:p>
    <w:p>
      <w:pPr>
        <w:spacing w:line="560" w:lineRule="exact"/>
        <w:ind w:firstLine="301" w:firstLineChars="100"/>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评审办法前附表</w:t>
      </w:r>
    </w:p>
    <w:tbl>
      <w:tblPr>
        <w:tblStyle w:val="44"/>
        <w:tblW w:w="980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0"/>
        <w:gridCol w:w="1683"/>
        <w:gridCol w:w="6523"/>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条款号</w:t>
            </w:r>
          </w:p>
        </w:tc>
        <w:tc>
          <w:tcPr>
            <w:tcW w:w="2343" w:type="dxa"/>
            <w:gridSpan w:val="2"/>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评审因素</w:t>
            </w:r>
          </w:p>
        </w:tc>
        <w:tc>
          <w:tcPr>
            <w:tcW w:w="6523" w:type="dxa"/>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p>
        </w:tc>
        <w:tc>
          <w:tcPr>
            <w:tcW w:w="8866" w:type="dxa"/>
            <w:gridSpan w:val="3"/>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与营业执照（事业单位法人证书）名称一致</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响应文件签字盖章</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由法定代表人（或其委托代理人）签名（或加盖印章），并加盖供应商的单位</w:t>
            </w:r>
            <w:r>
              <w:rPr>
                <w:rFonts w:hint="eastAsia" w:ascii="宋体" w:hAnsi="宋体" w:cs="宋体"/>
                <w:color w:val="auto"/>
                <w:szCs w:val="21"/>
                <w:highlight w:val="none"/>
              </w:rPr>
              <w:t>公章。供应商加盖的单位公章与</w:t>
            </w:r>
            <w:r>
              <w:rPr>
                <w:rFonts w:hint="eastAsia" w:ascii="宋体" w:hAnsi="宋体" w:cs="宋体"/>
                <w:color w:val="000000" w:themeColor="text1"/>
                <w:szCs w:val="21"/>
                <w:highlight w:val="none"/>
                <w14:textFill>
                  <w14:solidFill>
                    <w14:schemeClr w14:val="tx1"/>
                  </w14:solidFill>
                </w14:textFill>
              </w:rPr>
              <w:t>营业执照（事业单位法人证书）的单位名称应当一致。由法定代表人签字的，应附法定代表人身份证明书，由委托代理人签字的，应附授权委托书；法定代表人身份证明书或授权委托书应符合第</w:t>
            </w:r>
            <w:r>
              <w:rPr>
                <w:rFonts w:hint="eastAsia" w:ascii="宋体" w:hAnsi="宋体" w:cs="宋体"/>
                <w:color w:val="000000" w:themeColor="text1"/>
                <w:szCs w:val="21"/>
                <w:highlight w:val="none"/>
                <w:lang w:val="en-US" w:eastAsia="zh-CN"/>
                <w14:textFill>
                  <w14:solidFill>
                    <w14:schemeClr w14:val="tx1"/>
                  </w14:solidFill>
                </w14:textFill>
              </w:rPr>
              <w:t>七</w:t>
            </w:r>
            <w:r>
              <w:rPr>
                <w:rFonts w:hint="eastAsia" w:ascii="宋体" w:hAnsi="宋体" w:cs="宋体"/>
                <w:color w:val="000000" w:themeColor="text1"/>
                <w:szCs w:val="21"/>
                <w:highlight w:val="none"/>
                <w14:textFill>
                  <w14:solidFill>
                    <w14:schemeClr w14:val="tx1"/>
                  </w14:solidFill>
                </w14:textFill>
              </w:rPr>
              <w:t>章“响应文件格式”的规定。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w:t>
            </w:r>
          </w:p>
        </w:tc>
        <w:tc>
          <w:tcPr>
            <w:tcW w:w="6523" w:type="dxa"/>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同一供应商未提交两份以上不同内容的响应文件，但采购文件要求提交备选响应文件的除外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供应商报价</w:t>
            </w:r>
          </w:p>
        </w:tc>
        <w:tc>
          <w:tcPr>
            <w:tcW w:w="6523" w:type="dxa"/>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同一供应商未提交两份以上不同内容的报价，但采购文件要求提交备选报价的除外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联合体供应商</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w:t>
            </w:r>
          </w:p>
        </w:tc>
        <w:tc>
          <w:tcPr>
            <w:tcW w:w="8866" w:type="dxa"/>
            <w:gridSpan w:val="3"/>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资格评审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660"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w:t>
            </w:r>
          </w:p>
        </w:tc>
        <w:tc>
          <w:tcPr>
            <w:tcW w:w="1683" w:type="dxa"/>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营业执照（事业单位法人证书）</w:t>
            </w:r>
          </w:p>
        </w:tc>
        <w:tc>
          <w:tcPr>
            <w:tcW w:w="6523" w:type="dxa"/>
            <w:vMerge w:val="restart"/>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符合第二章“竞争性采购须知”第1.4.1项要求。</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660"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1683" w:type="dxa"/>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入围业绩</w:t>
            </w:r>
          </w:p>
        </w:tc>
        <w:tc>
          <w:tcPr>
            <w:tcW w:w="6523" w:type="dxa"/>
            <w:vMerge w:val="continue"/>
            <w:vAlign w:val="center"/>
          </w:tcPr>
          <w:p>
            <w:pPr>
              <w:spacing w:line="360" w:lineRule="exact"/>
              <w:rPr>
                <w:rFonts w:hAnsi="宋体"/>
                <w:color w:val="000000" w:themeColor="text1"/>
                <w:szCs w:val="21"/>
                <w:highlight w:val="none"/>
                <w14:textFill>
                  <w14:solidFill>
                    <w14:schemeClr w14:val="tx1"/>
                  </w14:solidFill>
                </w14:textFill>
              </w:rPr>
            </w:pP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kern w:val="2"/>
                <w:sz w:val="21"/>
                <w:szCs w:val="21"/>
                <w:highlight w:val="none"/>
              </w:rPr>
              <w:t>人员配备</w:t>
            </w:r>
            <w:r>
              <w:rPr>
                <w:rFonts w:hint="eastAsia" w:ascii="宋体" w:hAnsi="宋体" w:cs="宋体"/>
                <w:color w:val="000000" w:themeColor="text1"/>
                <w:szCs w:val="21"/>
                <w:highlight w:val="none"/>
                <w14:textFill>
                  <w14:solidFill>
                    <w14:schemeClr w14:val="tx1"/>
                  </w14:solidFill>
                </w14:textFill>
              </w:rPr>
              <w:t>要求</w:t>
            </w:r>
          </w:p>
        </w:tc>
        <w:tc>
          <w:tcPr>
            <w:tcW w:w="6523" w:type="dxa"/>
            <w:tcBorders>
              <w:top w:val="single" w:color="auto" w:sz="4" w:space="0"/>
              <w:bottom w:val="single" w:color="auto" w:sz="4" w:space="0"/>
            </w:tcBorders>
            <w:vAlign w:val="center"/>
          </w:tcPr>
          <w:p>
            <w:pPr>
              <w:spacing w:line="360" w:lineRule="exact"/>
              <w:rPr>
                <w:rFonts w:hint="default" w:hAnsi="宋体" w:eastAsia="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详见附表</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其它要求</w:t>
            </w:r>
          </w:p>
        </w:tc>
        <w:tc>
          <w:tcPr>
            <w:tcW w:w="6523" w:type="dxa"/>
            <w:tcBorders>
              <w:top w:val="single" w:color="auto" w:sz="4" w:space="0"/>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没有发生“</w:t>
            </w:r>
            <w:r>
              <w:rPr>
                <w:rFonts w:hint="eastAsia" w:ascii="宋体" w:hAnsi="宋体" w:cs="宋体"/>
                <w:color w:val="000000"/>
                <w:highlight w:val="none"/>
              </w:rPr>
              <w:t>被长沙市轨道交通集团有限公司或长沙市轨道交通运营有限公司函告禁止在一定期限内参与投标的单位按函告内容执行</w:t>
            </w:r>
            <w:r>
              <w:rPr>
                <w:rFonts w:hint="eastAsia" w:ascii="宋体" w:hAnsi="宋体" w:cs="宋体"/>
                <w:color w:val="000000" w:themeColor="text1"/>
                <w:szCs w:val="21"/>
                <w:highlight w:val="none"/>
                <w14:textFill>
                  <w14:solidFill>
                    <w14:schemeClr w14:val="tx1"/>
                  </w14:solidFill>
                </w14:textFill>
              </w:rPr>
              <w:t>”此规定的情形（如有，则以采购人提供的内容为准）。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w:t>
            </w:r>
          </w:p>
        </w:tc>
        <w:tc>
          <w:tcPr>
            <w:tcW w:w="8866" w:type="dxa"/>
            <w:gridSpan w:val="3"/>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响应性评审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w:t>
            </w:r>
          </w:p>
        </w:tc>
        <w:tc>
          <w:tcPr>
            <w:tcW w:w="6523" w:type="dxa"/>
            <w:tcBorders>
              <w:top w:val="single" w:color="auto" w:sz="4" w:space="0"/>
              <w:bottom w:val="single" w:color="auto" w:sz="4" w:space="0"/>
            </w:tcBorders>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符合第二章“竞争性采购须知”第1.3.1项规定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供应商报价</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符合第二章“竞争性采购须知”第1.3.2项规定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质保期（如有）</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符合第二章“竞争性采购须知”第1.3.3项规定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6523" w:type="dxa"/>
            <w:tcBorders>
              <w:top w:val="single" w:color="auto" w:sz="4" w:space="0"/>
              <w:bottom w:val="single" w:color="auto" w:sz="4" w:space="0"/>
            </w:tcBorders>
            <w:vAlign w:val="center"/>
          </w:tcPr>
          <w:p>
            <w:pPr>
              <w:spacing w:line="360" w:lineRule="exac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符合第二章“竞争性采购须知”第3.3.1项规定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权利义务</w:t>
            </w:r>
          </w:p>
        </w:tc>
        <w:tc>
          <w:tcPr>
            <w:tcW w:w="6523" w:type="dxa"/>
            <w:tcBorders>
              <w:top w:val="single" w:color="auto" w:sz="4" w:space="0"/>
              <w:bottom w:val="single" w:color="auto" w:sz="4" w:space="0"/>
            </w:tcBorders>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符合第四章“合同条款及格式”规定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8866" w:type="dxa"/>
            <w:gridSpan w:val="3"/>
            <w:tcBorders>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其他响应采购文件提出的实质性要求和条件</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6" w:type="dxa"/>
            <w:vMerge w:val="restart"/>
            <w:vAlign w:val="center"/>
          </w:tcPr>
          <w:p>
            <w:pPr>
              <w:spacing w:line="360" w:lineRule="exact"/>
              <w:jc w:val="center"/>
              <w:rPr>
                <w:rFonts w:hint="eastAsia"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8866" w:type="dxa"/>
            <w:gridSpan w:val="3"/>
            <w:vAlign w:val="center"/>
          </w:tcPr>
          <w:p>
            <w:pPr>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详细</w:t>
            </w:r>
            <w:r>
              <w:rPr>
                <w:rFonts w:hint="eastAsia" w:ascii="宋体" w:hAnsi="宋体" w:cs="宋体"/>
                <w:color w:val="000000" w:themeColor="text1"/>
                <w:szCs w:val="21"/>
                <w:highlight w:val="none"/>
                <w14:textFill>
                  <w14:solidFill>
                    <w14:schemeClr w14:val="tx1"/>
                  </w14:solidFill>
                </w14:textFill>
              </w:rPr>
              <w:t>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int="eastAsia" w:hAnsi="宋体" w:eastAsia="宋体"/>
                <w:color w:val="000000" w:themeColor="text1"/>
                <w:szCs w:val="21"/>
                <w:highlight w:val="none"/>
                <w:lang w:val="en-US" w:eastAsia="zh-CN"/>
                <w14:textFill>
                  <w14:solidFill>
                    <w14:schemeClr w14:val="tx1"/>
                  </w14:solidFill>
                </w14:textFill>
              </w:rPr>
            </w:pPr>
          </w:p>
        </w:tc>
        <w:tc>
          <w:tcPr>
            <w:tcW w:w="2343" w:type="dxa"/>
            <w:gridSpan w:val="2"/>
            <w:vAlign w:val="center"/>
          </w:tcPr>
          <w:p>
            <w:pPr>
              <w:spacing w:line="36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w:t>
            </w:r>
            <w:r>
              <w:rPr>
                <w:rFonts w:hint="eastAsia" w:ascii="宋体" w:hAnsi="宋体"/>
                <w:color w:val="000000" w:themeColor="text1"/>
                <w:szCs w:val="21"/>
                <w:highlight w:val="none"/>
                <w:lang w:val="en-US" w:eastAsia="zh-CN"/>
                <w14:textFill>
                  <w14:solidFill>
                    <w14:schemeClr w14:val="tx1"/>
                  </w14:solidFill>
                </w14:textFill>
              </w:rPr>
              <w:t>部分</w:t>
            </w:r>
          </w:p>
        </w:tc>
        <w:tc>
          <w:tcPr>
            <w:tcW w:w="6523" w:type="dxa"/>
            <w:vAlign w:val="center"/>
          </w:tcPr>
          <w:p>
            <w:pPr>
              <w:spacing w:line="360" w:lineRule="exact"/>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评审小组应按以下要求对</w:t>
            </w:r>
            <w:r>
              <w:rPr>
                <w:rFonts w:hint="eastAsia" w:ascii="宋体" w:hAnsi="宋体" w:cs="宋体"/>
                <w:color w:val="000000" w:themeColor="text1"/>
                <w:szCs w:val="21"/>
                <w:highlight w:val="none"/>
                <w:lang w:eastAsia="zh-CN"/>
                <w14:textFill>
                  <w14:solidFill>
                    <w14:schemeClr w14:val="tx1"/>
                  </w14:solidFill>
                </w14:textFill>
              </w:rPr>
              <w:t>经符合性审查合格</w:t>
            </w:r>
            <w:r>
              <w:rPr>
                <w:rFonts w:hint="eastAsia" w:ascii="宋体" w:hAnsi="宋体" w:cs="宋体"/>
                <w:color w:val="000000" w:themeColor="text1"/>
                <w:szCs w:val="21"/>
                <w:highlight w:val="none"/>
                <w:lang w:val="en-US" w:eastAsia="zh-CN"/>
                <w14:textFill>
                  <w14:solidFill>
                    <w14:schemeClr w14:val="tx1"/>
                  </w14:solidFill>
                </w14:textFill>
              </w:rPr>
              <w:t>（第三章第2.1.1项、第2.1.2项、第2.1.3项规定）</w:t>
            </w:r>
            <w:r>
              <w:rPr>
                <w:rFonts w:hint="eastAsia" w:ascii="宋体" w:hAnsi="宋体" w:cs="宋体"/>
                <w:color w:val="000000" w:themeColor="text1"/>
                <w:szCs w:val="21"/>
                <w:highlight w:val="none"/>
                <w:lang w:eastAsia="zh-CN"/>
                <w14:textFill>
                  <w14:solidFill>
                    <w14:schemeClr w14:val="tx1"/>
                  </w14:solidFill>
                </w14:textFill>
              </w:rPr>
              <w:t>的供应商进行详细评审：</w:t>
            </w:r>
          </w:p>
          <w:p>
            <w:pPr>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（1）以经</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评审小组一致认定满足《竞争性</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文件》要求且</w:t>
            </w:r>
            <w:bookmarkStart w:id="20" w:name="_Hlk70673845"/>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不含增值税总报价</w:t>
            </w:r>
            <w:bookmarkEnd w:id="20"/>
            <w:r>
              <w:rPr>
                <w:rFonts w:hint="eastAsia" w:ascii="宋体" w:hAnsi="宋体" w:cs="宋体"/>
                <w:color w:val="000000" w:themeColor="text1"/>
                <w:szCs w:val="21"/>
                <w:highlight w:val="none"/>
                <w14:textFill>
                  <w14:solidFill>
                    <w14:schemeClr w14:val="tx1"/>
                  </w14:solidFill>
                </w14:textFill>
              </w:rPr>
              <w:t>最低的报价为基准价，其得分为满分。</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（2）其他有效单位的得分统一按下列公式计算（保留2位小数，第3位四舍五入）：</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得分=(基准价／</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不含增值税总报价)×100</w:t>
            </w:r>
            <w:r>
              <w:rPr>
                <w:rFonts w:hint="eastAsia" w:ascii="宋体" w:hAnsi="宋体" w:cs="宋体"/>
                <w:color w:val="000000" w:themeColor="text1"/>
                <w:szCs w:val="21"/>
                <w:highlight w:val="none"/>
                <w:lang w:eastAsia="zh-CN"/>
                <w14:textFill>
                  <w14:solidFill>
                    <w14:schemeClr w14:val="tx1"/>
                  </w14:solidFill>
                </w14:textFill>
              </w:rPr>
              <w:t>。</w:t>
            </w:r>
          </w:p>
        </w:tc>
      </w:tr>
    </w:tbl>
    <w:p>
      <w:pPr>
        <w:spacing w:line="560" w:lineRule="exact"/>
        <w:jc w:val="center"/>
        <w:rPr>
          <w:rFonts w:ascii="宋体" w:hAnsi="宋体"/>
          <w:b/>
          <w:color w:val="000000" w:themeColor="text1"/>
          <w:sz w:val="32"/>
          <w:szCs w:val="32"/>
          <w:highlight w:val="none"/>
          <w14:textFill>
            <w14:solidFill>
              <w14:schemeClr w14:val="tx1"/>
            </w14:solidFill>
          </w14:textFill>
        </w:rPr>
      </w:pP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附表</w:t>
      </w:r>
    </w:p>
    <w:tbl>
      <w:tblPr>
        <w:tblStyle w:val="44"/>
        <w:tblW w:w="10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896"/>
        <w:gridCol w:w="1848"/>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shd w:val="clear" w:color="auto" w:fill="auto"/>
            <w:vAlign w:val="center"/>
          </w:tcPr>
          <w:p>
            <w:pPr>
              <w:pStyle w:val="16"/>
              <w:spacing w:line="360" w:lineRule="auto"/>
              <w:ind w:left="0" w:leftChars="0"/>
              <w:jc w:val="center"/>
              <w:rPr>
                <w:rFonts w:hint="eastAsia" w:ascii="宋体" w:hAnsi="宋体" w:eastAsia="宋体" w:cs="仿宋_GB2312"/>
                <w:b/>
                <w:bCs/>
                <w:color w:val="auto"/>
                <w:kern w:val="2"/>
                <w:sz w:val="24"/>
                <w:szCs w:val="21"/>
                <w:highlight w:val="none"/>
                <w:lang w:val="en-US" w:eastAsia="zh-CN" w:bidi="ar-SA"/>
              </w:rPr>
            </w:pPr>
            <w:r>
              <w:rPr>
                <w:rFonts w:hint="eastAsia" w:ascii="宋体" w:hAnsi="宋体" w:eastAsia="宋体" w:cs="仿宋_GB2312"/>
                <w:b/>
                <w:bCs/>
                <w:color w:val="auto"/>
                <w:kern w:val="2"/>
                <w:sz w:val="24"/>
                <w:szCs w:val="21"/>
                <w:highlight w:val="none"/>
                <w:lang w:val="en-US" w:eastAsia="zh-CN" w:bidi="ar-SA"/>
              </w:rPr>
              <w:t>序号</w:t>
            </w:r>
          </w:p>
        </w:tc>
        <w:tc>
          <w:tcPr>
            <w:tcW w:w="1896" w:type="dxa"/>
            <w:shd w:val="clear" w:color="auto" w:fill="auto"/>
            <w:vAlign w:val="center"/>
          </w:tcPr>
          <w:p>
            <w:pPr>
              <w:pStyle w:val="16"/>
              <w:spacing w:line="360" w:lineRule="auto"/>
              <w:ind w:left="0" w:leftChars="0"/>
              <w:jc w:val="center"/>
              <w:rPr>
                <w:rFonts w:hint="default" w:ascii="宋体" w:hAnsi="宋体" w:eastAsia="宋体"/>
                <w:b/>
                <w:bCs/>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岗位名称</w:t>
            </w:r>
          </w:p>
        </w:tc>
        <w:tc>
          <w:tcPr>
            <w:tcW w:w="1848" w:type="dxa"/>
            <w:shd w:val="clear" w:color="auto" w:fill="auto"/>
            <w:vAlign w:val="center"/>
          </w:tcPr>
          <w:p>
            <w:pPr>
              <w:pStyle w:val="16"/>
              <w:spacing w:line="360" w:lineRule="auto"/>
              <w:ind w:left="0" w:leftChars="0"/>
              <w:jc w:val="center"/>
              <w:rPr>
                <w:rFonts w:hint="eastAsia" w:ascii="宋体" w:hAnsi="宋体"/>
                <w:b/>
                <w:bCs/>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最低配备数量</w:t>
            </w:r>
          </w:p>
        </w:tc>
        <w:tc>
          <w:tcPr>
            <w:tcW w:w="5986" w:type="dxa"/>
            <w:shd w:val="clear" w:color="auto" w:fill="auto"/>
            <w:vAlign w:val="center"/>
          </w:tcPr>
          <w:p>
            <w:pPr>
              <w:pStyle w:val="16"/>
              <w:spacing w:line="360" w:lineRule="auto"/>
              <w:ind w:left="0" w:leftChars="0"/>
              <w:jc w:val="center"/>
              <w:rPr>
                <w:rFonts w:hint="default" w:ascii="宋体" w:hAnsi="宋体" w:eastAsia="宋体"/>
                <w:b/>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p>
        </w:tc>
        <w:tc>
          <w:tcPr>
            <w:tcW w:w="18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eastAsia="宋体" w:cs="宋体" w:asciiTheme="minorEastAsia" w:hAnsiTheme="minorEastAsia"/>
                <w:color w:val="auto"/>
                <w:kern w:val="0"/>
                <w:highlight w:val="none"/>
                <w:lang w:eastAsia="zh-CN"/>
              </w:rPr>
            </w:pPr>
            <w:r>
              <w:rPr>
                <w:rFonts w:hint="eastAsia" w:ascii="宋体" w:hAnsi="宋体" w:eastAsia="宋体" w:cs="宋体"/>
                <w:b w:val="0"/>
                <w:bCs w:val="0"/>
                <w:color w:val="auto"/>
                <w:kern w:val="0"/>
                <w:sz w:val="21"/>
                <w:szCs w:val="21"/>
                <w:highlight w:val="none"/>
                <w:lang w:bidi="ar"/>
              </w:rPr>
              <w:t>总监理工程师</w:t>
            </w:r>
          </w:p>
        </w:tc>
        <w:tc>
          <w:tcPr>
            <w:tcW w:w="18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b w:val="0"/>
                <w:bCs w:val="0"/>
                <w:color w:val="auto"/>
                <w:kern w:val="0"/>
                <w:sz w:val="21"/>
                <w:szCs w:val="21"/>
                <w:highlight w:val="none"/>
                <w:lang w:val="en-US" w:eastAsia="zh-CN" w:bidi="ar"/>
              </w:rPr>
              <w:t>1</w:t>
            </w:r>
          </w:p>
        </w:tc>
        <w:tc>
          <w:tcPr>
            <w:tcW w:w="598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eastAsia="宋体" w:cs="宋体" w:asciiTheme="minorEastAsia" w:hAnsiTheme="minorEastAsia"/>
                <w:bCs/>
                <w:color w:val="auto"/>
                <w:szCs w:val="21"/>
                <w:highlight w:val="none"/>
                <w:lang w:val="en-US" w:eastAsia="zh-CN"/>
              </w:rPr>
              <w:t>须具有</w:t>
            </w:r>
            <w:r>
              <w:rPr>
                <w:rFonts w:hint="eastAsia" w:cs="宋体" w:asciiTheme="minorEastAsia" w:hAnsiTheme="minorEastAsia"/>
                <w:bCs/>
                <w:color w:val="auto"/>
                <w:szCs w:val="21"/>
                <w:highlight w:val="none"/>
                <w:lang w:val="en-US" w:eastAsia="zh-CN"/>
              </w:rPr>
              <w:t>市政公用工程或铁路工程或公路工程</w:t>
            </w:r>
            <w:r>
              <w:rPr>
                <w:rFonts w:hint="eastAsia" w:eastAsia="宋体" w:cs="宋体" w:asciiTheme="minorEastAsia" w:hAnsiTheme="minorEastAsia"/>
                <w:bCs/>
                <w:color w:val="auto"/>
                <w:szCs w:val="21"/>
                <w:highlight w:val="none"/>
                <w:lang w:val="en-US" w:eastAsia="zh-CN"/>
              </w:rPr>
              <w:t>专业国家注册监理工程师证书，证书处于有效期，</w:t>
            </w:r>
            <w:r>
              <w:rPr>
                <w:rFonts w:hint="eastAsia" w:ascii="宋体" w:hAnsi="宋体" w:eastAsia="宋体" w:cs="宋体"/>
                <w:i w:val="0"/>
                <w:iCs w:val="0"/>
                <w:caps w:val="0"/>
                <w:color w:val="auto"/>
                <w:spacing w:val="0"/>
                <w:kern w:val="0"/>
                <w:sz w:val="21"/>
                <w:szCs w:val="21"/>
                <w:highlight w:val="none"/>
                <w:lang w:val="en-US" w:eastAsia="zh-CN" w:bidi="ar"/>
              </w:rPr>
              <w:t>证书注册单位应与评审单位名称一致</w:t>
            </w:r>
            <w:r>
              <w:rPr>
                <w:rFonts w:hint="eastAsia" w:ascii="宋体" w:hAnsi="宋体" w:cs="宋体"/>
                <w:i w:val="0"/>
                <w:iCs w:val="0"/>
                <w:caps w:val="0"/>
                <w:color w:val="auto"/>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2</w:t>
            </w:r>
          </w:p>
        </w:tc>
        <w:tc>
          <w:tcPr>
            <w:tcW w:w="18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宋体" w:asciiTheme="minorEastAsia" w:hAnsiTheme="minorEastAsia" w:eastAsiaTheme="minorEastAsia"/>
                <w:color w:val="auto"/>
                <w:kern w:val="0"/>
                <w:highlight w:val="none"/>
              </w:rPr>
            </w:pPr>
            <w:r>
              <w:rPr>
                <w:rFonts w:hint="eastAsia" w:ascii="宋体" w:hAnsi="宋体" w:eastAsia="宋体" w:cs="宋体"/>
                <w:i w:val="0"/>
                <w:iCs w:val="0"/>
                <w:caps w:val="0"/>
                <w:color w:val="auto"/>
                <w:spacing w:val="0"/>
                <w:kern w:val="0"/>
                <w:sz w:val="21"/>
                <w:szCs w:val="21"/>
                <w:highlight w:val="none"/>
                <w:lang w:val="en-US" w:eastAsia="zh-CN" w:bidi="ar"/>
              </w:rPr>
              <w:t>总监理工程师代表（如有）</w:t>
            </w:r>
          </w:p>
        </w:tc>
        <w:tc>
          <w:tcPr>
            <w:tcW w:w="18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b w:val="0"/>
                <w:bCs w:val="0"/>
                <w:color w:val="auto"/>
                <w:kern w:val="0"/>
                <w:sz w:val="21"/>
                <w:szCs w:val="21"/>
                <w:highlight w:val="none"/>
                <w:lang w:val="en-US" w:eastAsia="zh-CN" w:bidi="ar"/>
              </w:rPr>
              <w:t>1</w:t>
            </w:r>
          </w:p>
        </w:tc>
        <w:tc>
          <w:tcPr>
            <w:tcW w:w="598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eastAsia="宋体" w:cs="宋体" w:asciiTheme="minorEastAsia" w:hAnsiTheme="minorEastAsia"/>
                <w:bCs/>
                <w:color w:val="auto"/>
                <w:szCs w:val="21"/>
                <w:highlight w:val="none"/>
                <w:lang w:val="en-US" w:eastAsia="zh-CN"/>
              </w:rPr>
              <w:t>须具有</w:t>
            </w:r>
            <w:r>
              <w:rPr>
                <w:rFonts w:hint="eastAsia" w:cs="宋体" w:asciiTheme="minorEastAsia" w:hAnsiTheme="minorEastAsia"/>
                <w:bCs/>
                <w:color w:val="auto"/>
                <w:szCs w:val="21"/>
                <w:highlight w:val="none"/>
                <w:lang w:val="en-US" w:eastAsia="zh-CN"/>
              </w:rPr>
              <w:t>市政公用工程或铁路工程或公路工程</w:t>
            </w:r>
            <w:r>
              <w:rPr>
                <w:rFonts w:hint="eastAsia" w:eastAsia="宋体" w:cs="宋体" w:asciiTheme="minorEastAsia" w:hAnsiTheme="minorEastAsia"/>
                <w:bCs/>
                <w:color w:val="auto"/>
                <w:szCs w:val="21"/>
                <w:highlight w:val="none"/>
                <w:lang w:val="en-US" w:eastAsia="zh-CN"/>
              </w:rPr>
              <w:t>专业</w:t>
            </w:r>
            <w:r>
              <w:rPr>
                <w:rFonts w:hint="eastAsia" w:ascii="宋体" w:hAnsi="宋体" w:eastAsia="宋体" w:cs="宋体"/>
                <w:i w:val="0"/>
                <w:iCs w:val="0"/>
                <w:caps w:val="0"/>
                <w:color w:val="auto"/>
                <w:spacing w:val="0"/>
                <w:kern w:val="0"/>
                <w:sz w:val="21"/>
                <w:szCs w:val="21"/>
                <w:highlight w:val="none"/>
                <w:lang w:val="en-US" w:eastAsia="zh-CN" w:bidi="ar"/>
              </w:rPr>
              <w:t>国家注册监理工程师证书或湖南省总监理工程师代表培训合格证书，证书注明了单位名称的，应与评审单位名称一致</w:t>
            </w:r>
            <w:r>
              <w:rPr>
                <w:rFonts w:hint="eastAsia" w:ascii="宋体" w:hAnsi="宋体" w:cs="宋体"/>
                <w:i w:val="0"/>
                <w:iCs w:val="0"/>
                <w:caps w:val="0"/>
                <w:color w:val="auto"/>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p>
        </w:tc>
        <w:tc>
          <w:tcPr>
            <w:tcW w:w="18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bidi="ar"/>
              </w:rPr>
              <w:t>专业监理工程师</w:t>
            </w:r>
          </w:p>
        </w:tc>
        <w:tc>
          <w:tcPr>
            <w:tcW w:w="18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p>
        </w:tc>
        <w:tc>
          <w:tcPr>
            <w:tcW w:w="598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color w:val="auto"/>
                <w:highlight w:val="none"/>
              </w:rPr>
            </w:pPr>
            <w:r>
              <w:rPr>
                <w:rFonts w:hint="eastAsia" w:eastAsia="宋体" w:cs="宋体" w:asciiTheme="minorEastAsia" w:hAnsiTheme="minorEastAsia"/>
                <w:bCs/>
                <w:color w:val="auto"/>
                <w:szCs w:val="21"/>
                <w:highlight w:val="none"/>
                <w:lang w:val="en-US" w:eastAsia="zh-CN"/>
              </w:rPr>
              <w:t>须具有</w:t>
            </w:r>
            <w:r>
              <w:rPr>
                <w:rFonts w:hint="eastAsia" w:cs="宋体" w:asciiTheme="minorEastAsia" w:hAnsiTheme="minorEastAsia"/>
                <w:bCs/>
                <w:color w:val="auto"/>
                <w:szCs w:val="21"/>
                <w:highlight w:val="none"/>
                <w:lang w:val="en-US" w:eastAsia="zh-CN"/>
              </w:rPr>
              <w:t>市政公用工程或铁路工程或公路工程</w:t>
            </w:r>
            <w:r>
              <w:rPr>
                <w:rFonts w:hint="eastAsia" w:eastAsia="宋体" w:cs="宋体" w:asciiTheme="minorEastAsia" w:hAnsiTheme="minorEastAsia"/>
                <w:bCs/>
                <w:color w:val="auto"/>
                <w:szCs w:val="21"/>
                <w:highlight w:val="none"/>
                <w:lang w:val="en-US" w:eastAsia="zh-CN"/>
              </w:rPr>
              <w:t>专业</w:t>
            </w:r>
            <w:r>
              <w:rPr>
                <w:rFonts w:hint="eastAsia" w:ascii="宋体" w:hAnsi="宋体" w:eastAsia="宋体" w:cs="宋体"/>
                <w:i w:val="0"/>
                <w:iCs w:val="0"/>
                <w:caps w:val="0"/>
                <w:color w:val="auto"/>
                <w:spacing w:val="0"/>
                <w:kern w:val="0"/>
                <w:sz w:val="21"/>
                <w:szCs w:val="21"/>
                <w:highlight w:val="none"/>
                <w:lang w:val="en-US" w:eastAsia="zh-CN" w:bidi="ar"/>
              </w:rPr>
              <w:t>国家注册监理工程师证书或湖南省监理工程师证书或湖南省专业监理工程师培训合格证书</w:t>
            </w:r>
            <w:r>
              <w:rPr>
                <w:rFonts w:hint="eastAsia" w:eastAsia="宋体" w:cs="宋体" w:asciiTheme="minorEastAsia" w:hAnsiTheme="minorEastAsia"/>
                <w:bCs/>
                <w:color w:val="auto"/>
                <w:szCs w:val="21"/>
                <w:highlight w:val="none"/>
                <w:lang w:val="en-US" w:eastAsia="zh-CN"/>
              </w:rPr>
              <w:t>，证书处于有效期，</w:t>
            </w:r>
            <w:r>
              <w:rPr>
                <w:rFonts w:hint="eastAsia" w:ascii="宋体" w:hAnsi="宋体" w:eastAsia="宋体" w:cs="宋体"/>
                <w:i w:val="0"/>
                <w:iCs w:val="0"/>
                <w:caps w:val="0"/>
                <w:color w:val="auto"/>
                <w:spacing w:val="0"/>
                <w:kern w:val="0"/>
                <w:sz w:val="21"/>
                <w:szCs w:val="21"/>
                <w:highlight w:val="none"/>
                <w:lang w:val="en-US" w:eastAsia="zh-CN" w:bidi="ar"/>
              </w:rPr>
              <w:t>证书注明了单位名称的，应与评审单位名称一致</w:t>
            </w:r>
            <w:r>
              <w:rPr>
                <w:rFonts w:hint="eastAsia" w:eastAsia="宋体" w:cs="宋体" w:asciiTheme="minorEastAsia" w:hAnsiTheme="minor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p>
        </w:tc>
        <w:tc>
          <w:tcPr>
            <w:tcW w:w="18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bidi="ar"/>
              </w:rPr>
              <w:t>监理员</w:t>
            </w:r>
          </w:p>
        </w:tc>
        <w:tc>
          <w:tcPr>
            <w:tcW w:w="18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p>
        </w:tc>
        <w:tc>
          <w:tcPr>
            <w:tcW w:w="598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color w:val="auto"/>
                <w:highlight w:val="none"/>
              </w:rPr>
            </w:pPr>
            <w:r>
              <w:rPr>
                <w:rFonts w:hint="eastAsia" w:eastAsia="宋体" w:cs="宋体" w:asciiTheme="minorEastAsia" w:hAnsiTheme="minorEastAsia"/>
                <w:bCs/>
                <w:color w:val="auto"/>
                <w:szCs w:val="21"/>
                <w:highlight w:val="none"/>
                <w:lang w:val="en-US" w:eastAsia="zh-CN"/>
              </w:rPr>
              <w:t>须具有国家注册监理工程师证书或湖南省监理工程师证书或湖南省专业监理工程师培训合格证书，证书处于有效期。</w:t>
            </w:r>
          </w:p>
        </w:tc>
      </w:tr>
    </w:tbl>
    <w:p>
      <w:pPr>
        <w:pStyle w:val="2"/>
        <w:ind w:left="0" w:leftChars="0" w:firstLine="0" w:firstLineChars="0"/>
        <w:rPr>
          <w:rFonts w:hint="eastAsia"/>
          <w:color w:val="auto"/>
          <w:highlight w:val="none"/>
          <w:lang w:val="en-US" w:eastAsia="zh-CN"/>
        </w:rPr>
      </w:pPr>
    </w:p>
    <w:p>
      <w:pPr>
        <w:pStyle w:val="2"/>
        <w:ind w:left="0" w:leftChars="0" w:firstLine="0" w:firstLineChars="0"/>
        <w:rPr>
          <w:rFonts w:hint="default"/>
          <w:color w:val="auto"/>
          <w:highlight w:val="none"/>
          <w:lang w:val="en-US" w:eastAsia="zh-CN"/>
        </w:rPr>
      </w:pPr>
    </w:p>
    <w:p>
      <w:pPr>
        <w:rPr>
          <w:rFonts w:hint="eastAsia" w:ascii="宋体" w:hAnsi="宋体" w:cs="宋体"/>
          <w:kern w:val="0"/>
          <w:szCs w:val="21"/>
          <w:highlight w:val="none"/>
        </w:rPr>
      </w:pPr>
      <w:r>
        <w:rPr>
          <w:rFonts w:hint="eastAsia" w:ascii="宋体" w:hAnsi="宋体" w:cs="宋体"/>
          <w:kern w:val="0"/>
          <w:szCs w:val="21"/>
          <w:highlight w:val="none"/>
        </w:rPr>
        <w:br w:type="page"/>
      </w:r>
    </w:p>
    <w:p>
      <w:pPr>
        <w:spacing w:line="560" w:lineRule="exact"/>
        <w:jc w:val="center"/>
        <w:rPr>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评审办法正文</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1.评审方法</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本次评审采用</w:t>
      </w:r>
      <w:r>
        <w:rPr>
          <w:rFonts w:hint="eastAsia" w:ascii="宋体" w:hAnsi="宋体" w:cs="宋体"/>
          <w:b/>
          <w:bCs/>
          <w:color w:val="000000" w:themeColor="text1"/>
          <w:szCs w:val="21"/>
          <w:highlight w:val="none"/>
          <w14:textFill>
            <w14:solidFill>
              <w14:schemeClr w14:val="tx1"/>
            </w14:solidFill>
          </w14:textFill>
        </w:rPr>
        <w:t>经符合性审查合格后的最低价法</w:t>
      </w:r>
      <w:r>
        <w:rPr>
          <w:rFonts w:hint="eastAsia" w:ascii="宋体" w:hAnsi="宋体" w:cs="宋体"/>
          <w:color w:val="000000" w:themeColor="text1"/>
          <w:szCs w:val="21"/>
          <w:highlight w:val="none"/>
          <w14:textFill>
            <w14:solidFill>
              <w14:schemeClr w14:val="tx1"/>
            </w14:solidFill>
          </w14:textFill>
        </w:rPr>
        <w:t>，资格审查方式为资格后审。评审小组对满足本项目采购文件实质要求的响应文件，</w:t>
      </w:r>
      <w:r>
        <w:rPr>
          <w:rFonts w:hint="eastAsia" w:ascii="宋体" w:hAnsi="宋体" w:cs="宋体"/>
          <w:strike w:val="0"/>
          <w:dstrike w:val="0"/>
          <w:color w:val="000000" w:themeColor="text1"/>
          <w:szCs w:val="21"/>
          <w:highlight w:val="none"/>
          <w14:textFill>
            <w14:solidFill>
              <w14:schemeClr w14:val="tx1"/>
            </w14:solidFill>
          </w14:textFill>
        </w:rPr>
        <w:t>根据规定的</w:t>
      </w:r>
      <w:r>
        <w:rPr>
          <w:rFonts w:hint="eastAsia" w:ascii="宋体" w:hAnsi="宋体" w:cs="宋体"/>
          <w:strike w:val="0"/>
          <w:dstrike w:val="0"/>
          <w:color w:val="000000" w:themeColor="text1"/>
          <w:szCs w:val="21"/>
          <w:highlight w:val="none"/>
          <w:lang w:val="en-US" w:eastAsia="zh-CN"/>
          <w14:textFill>
            <w14:solidFill>
              <w14:schemeClr w14:val="tx1"/>
            </w14:solidFill>
          </w14:textFill>
        </w:rPr>
        <w:t>评审</w:t>
      </w:r>
      <w:r>
        <w:rPr>
          <w:rFonts w:hint="eastAsia" w:ascii="宋体" w:hAnsi="宋体" w:cs="宋体"/>
          <w:strike w:val="0"/>
          <w:dstrike w:val="0"/>
          <w:color w:val="000000" w:themeColor="text1"/>
          <w:szCs w:val="21"/>
          <w:highlight w:val="none"/>
          <w14:textFill>
            <w14:solidFill>
              <w14:schemeClr w14:val="tx1"/>
            </w14:solidFill>
          </w14:textFill>
        </w:rPr>
        <w:t>标准进行评审，</w:t>
      </w:r>
      <w:r>
        <w:rPr>
          <w:rFonts w:hint="eastAsia" w:ascii="宋体" w:hAnsi="宋体" w:cs="宋体"/>
          <w:color w:val="000000" w:themeColor="text1"/>
          <w:szCs w:val="21"/>
          <w:highlight w:val="none"/>
          <w14:textFill>
            <w14:solidFill>
              <w14:schemeClr w14:val="tx1"/>
            </w14:solidFill>
          </w14:textFill>
        </w:rPr>
        <w:t>并按竞争性采购须知前附表规定的排序方法推荐成交候选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2.评审标准</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 初步评审标准</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2.1.1形式评审标准：见评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办法前附表</w:t>
      </w:r>
      <w:r>
        <w:rPr>
          <w:rFonts w:hint="eastAsia" w:hAnsi="宋体"/>
          <w:color w:val="000000" w:themeColor="text1"/>
          <w:sz w:val="21"/>
          <w:szCs w:val="21"/>
          <w:highlight w:val="none"/>
          <w14:textFill>
            <w14:solidFill>
              <w14:schemeClr w14:val="tx1"/>
            </w14:solidFill>
          </w14:textFill>
        </w:rPr>
        <w:t>；</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2.1.2资格评审标准：见评审办法前附表</w:t>
      </w:r>
      <w:r>
        <w:rPr>
          <w:rFonts w:hint="eastAsia" w:hAnsi="宋体"/>
          <w:color w:val="000000" w:themeColor="text1"/>
          <w:sz w:val="21"/>
          <w:szCs w:val="21"/>
          <w:highlight w:val="none"/>
          <w14:textFill>
            <w14:solidFill>
              <w14:schemeClr w14:val="tx1"/>
            </w14:solidFill>
          </w14:textFill>
        </w:rPr>
        <w:t>；</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2.1.3响应性评审标准：见评审办法前附表。</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 详细评审标准</w:t>
      </w:r>
    </w:p>
    <w:p>
      <w:pPr>
        <w:pStyle w:val="187"/>
        <w:rPr>
          <w:highlight w:val="none"/>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lang w:val="en-US" w:eastAsia="zh-CN"/>
          <w14:textFill>
            <w14:solidFill>
              <w14:schemeClr w14:val="tx1"/>
            </w14:solidFill>
          </w14:textFill>
        </w:rPr>
        <w:t>2.1详细</w:t>
      </w:r>
      <w:r>
        <w:rPr>
          <w:rFonts w:hAnsi="宋体"/>
          <w:color w:val="000000" w:themeColor="text1"/>
          <w:sz w:val="21"/>
          <w:szCs w:val="21"/>
          <w:highlight w:val="none"/>
          <w14:textFill>
            <w14:solidFill>
              <w14:schemeClr w14:val="tx1"/>
            </w14:solidFill>
          </w14:textFill>
        </w:rPr>
        <w:t>评审标准：见评审办法前附表。</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3.评审程序</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3.1 基本程序</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活动将按以下</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个步骤进行：</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准备；</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（2）初步评审</w:t>
      </w:r>
      <w:r>
        <w:rPr>
          <w:rFonts w:hint="eastAsia"/>
          <w:color w:val="000000" w:themeColor="text1"/>
          <w:highlight w:val="none"/>
          <w14:textFill>
            <w14:solidFill>
              <w14:schemeClr w14:val="tx1"/>
            </w14:solidFill>
          </w14:textFill>
        </w:rPr>
        <w:t>；</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（3）详细评审；</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（4）推荐</w:t>
      </w:r>
      <w:r>
        <w:rPr>
          <w:rFonts w:hint="eastAsia"/>
          <w:color w:val="000000" w:themeColor="text1"/>
          <w:highlight w:val="none"/>
          <w14:textFill>
            <w14:solidFill>
              <w14:schemeClr w14:val="tx1"/>
            </w14:solidFill>
          </w14:textFill>
        </w:rPr>
        <w:t>成交候选</w:t>
      </w:r>
      <w:r>
        <w:rPr>
          <w:rFonts w:hint="eastAsia"/>
          <w:color w:val="000000" w:themeColor="text1"/>
          <w:highlight w:val="none"/>
          <w:lang w:eastAsia="zh-CN"/>
          <w14:textFill>
            <w14:solidFill>
              <w14:schemeClr w14:val="tx1"/>
            </w14:solidFill>
          </w14:textFill>
        </w:rPr>
        <w:t>供应商</w:t>
      </w:r>
      <w:r>
        <w:rPr>
          <w:color w:val="000000" w:themeColor="text1"/>
          <w:highlight w:val="none"/>
          <w14:textFill>
            <w14:solidFill>
              <w14:schemeClr w14:val="tx1"/>
            </w14:solidFill>
          </w14:textFill>
        </w:rPr>
        <w:t>及提交评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报告。</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 xml:space="preserve"> 评审准备</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3.2.1 评</w:t>
      </w:r>
      <w:r>
        <w:rPr>
          <w:rFonts w:hint="eastAsia" w:ascii="宋体" w:hAnsi="宋体"/>
          <w:color w:val="000000" w:themeColor="text1"/>
          <w:szCs w:val="21"/>
          <w:highlight w:val="none"/>
          <w14:textFill>
            <w14:solidFill>
              <w14:schemeClr w14:val="tx1"/>
            </w14:solidFill>
          </w14:textFill>
        </w:rPr>
        <w:t>审小组</w:t>
      </w:r>
      <w:r>
        <w:rPr>
          <w:rFonts w:ascii="宋体" w:hAnsi="宋体"/>
          <w:color w:val="000000" w:themeColor="text1"/>
          <w:szCs w:val="21"/>
          <w:highlight w:val="none"/>
          <w14:textFill>
            <w14:solidFill>
              <w14:schemeClr w14:val="tx1"/>
            </w14:solidFill>
          </w14:textFill>
        </w:rPr>
        <w:t>成员签到</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评</w:t>
      </w:r>
      <w:r>
        <w:rPr>
          <w:rFonts w:hint="eastAsia" w:ascii="宋体" w:hAnsi="宋体"/>
          <w:color w:val="000000" w:themeColor="text1"/>
          <w:szCs w:val="21"/>
          <w:highlight w:val="none"/>
          <w14:textFill>
            <w14:solidFill>
              <w14:schemeClr w14:val="tx1"/>
            </w14:solidFill>
          </w14:textFill>
        </w:rPr>
        <w:t>审小组</w:t>
      </w:r>
      <w:r>
        <w:rPr>
          <w:rFonts w:ascii="宋体" w:hAnsi="宋体"/>
          <w:color w:val="000000" w:themeColor="text1"/>
          <w:szCs w:val="21"/>
          <w:highlight w:val="none"/>
          <w14:textFill>
            <w14:solidFill>
              <w14:schemeClr w14:val="tx1"/>
            </w14:solidFill>
          </w14:textFill>
        </w:rPr>
        <w:t>成员到达评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现场时应在签到表上签到以证明其出席。</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3.2.2 </w:t>
      </w:r>
      <w:r>
        <w:rPr>
          <w:rFonts w:hint="eastAsia" w:ascii="宋体"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的分工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评审小组首先推举一名评审小组主任。评审小组主任负责主持评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活动。评审小组主任在与其他评审小组成员协商的基础上，可以将评审小组划分为技术组和商务组，但最终评审结果须全体评审小组一致认可。</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3.2.3 熟悉文件资料</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评审小组主任应组织评审小组成员认真研究</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文件，了解和熟悉</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目的、</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范围、主要合同条件、</w:t>
      </w:r>
      <w:r>
        <w:rPr>
          <w:rFonts w:hint="eastAsia" w:ascii="宋体" w:hAnsi="宋体"/>
          <w:color w:val="000000" w:themeColor="text1"/>
          <w:szCs w:val="21"/>
          <w:highlight w:val="none"/>
          <w:u w:val="none"/>
          <w:lang w:eastAsia="zh-CN"/>
          <w14:textFill>
            <w14:solidFill>
              <w14:schemeClr w14:val="tx1"/>
            </w14:solidFill>
          </w14:textFill>
        </w:rPr>
        <w:t>用户需求书</w:t>
      </w:r>
      <w:r>
        <w:rPr>
          <w:rFonts w:ascii="宋体" w:hAnsi="宋体"/>
          <w:color w:val="000000" w:themeColor="text1"/>
          <w:szCs w:val="21"/>
          <w:highlight w:val="none"/>
          <w:u w:val="none"/>
          <w14:textFill>
            <w14:solidFill>
              <w14:schemeClr w14:val="tx1"/>
            </w14:solidFill>
          </w14:textFill>
        </w:rPr>
        <w:t>、</w:t>
      </w:r>
      <w:r>
        <w:rPr>
          <w:rFonts w:hint="eastAsia" w:ascii="宋体" w:hAnsi="宋体"/>
          <w:color w:val="000000" w:themeColor="text1"/>
          <w:szCs w:val="21"/>
          <w:highlight w:val="none"/>
          <w:u w:val="none"/>
          <w14:textFill>
            <w14:solidFill>
              <w14:schemeClr w14:val="tx1"/>
            </w14:solidFill>
          </w14:textFill>
        </w:rPr>
        <w:t>服务期</w:t>
      </w:r>
      <w:r>
        <w:rPr>
          <w:rFonts w:ascii="宋体" w:hAnsi="宋体"/>
          <w:color w:val="000000" w:themeColor="text1"/>
          <w:szCs w:val="21"/>
          <w:highlight w:val="none"/>
          <w14:textFill>
            <w14:solidFill>
              <w14:schemeClr w14:val="tx1"/>
            </w14:solidFill>
          </w14:textFill>
        </w:rPr>
        <w:t>等，掌握评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标准和方法。未在</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文件中规定的标准和方法不得作为评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的依据。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（2）采购人</w:t>
      </w:r>
      <w:r>
        <w:rPr>
          <w:rFonts w:ascii="宋体" w:hAnsi="宋体"/>
          <w:color w:val="000000" w:themeColor="text1"/>
          <w:szCs w:val="21"/>
          <w:highlight w:val="none"/>
          <w14:textFill>
            <w14:solidFill>
              <w14:schemeClr w14:val="tx1"/>
            </w14:solidFill>
          </w14:textFill>
        </w:rPr>
        <w:t>应向评审小组提供评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所需的信息和数据，包括</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唱价</w:t>
      </w:r>
      <w:r>
        <w:rPr>
          <w:rFonts w:ascii="宋体" w:hAnsi="宋体"/>
          <w:color w:val="000000" w:themeColor="text1"/>
          <w:szCs w:val="21"/>
          <w:highlight w:val="none"/>
          <w14:textFill>
            <w14:solidFill>
              <w14:schemeClr w14:val="tx1"/>
            </w14:solidFill>
          </w14:textFill>
        </w:rPr>
        <w:t>记录、有关的法律、法规、规章、国家标准以及</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或评审小组认为必要的其他信息和数据。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3.2.4 对</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文件进行基础性数据分析和整理工作</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在不改变</w:t>
      </w:r>
      <w:r>
        <w:rPr>
          <w:rFonts w:hint="eastAsia" w:ascii="宋体" w:hAnsi="宋体"/>
          <w:color w:val="000000" w:themeColor="text1"/>
          <w:szCs w:val="21"/>
          <w:highlight w:val="none"/>
          <w14:textFill>
            <w14:solidFill>
              <w14:schemeClr w14:val="tx1"/>
            </w14:solidFill>
          </w14:textFill>
        </w:rPr>
        <w:t>供应商响应</w:t>
      </w:r>
      <w:r>
        <w:rPr>
          <w:rFonts w:ascii="宋体" w:hAnsi="宋体"/>
          <w:color w:val="000000" w:themeColor="text1"/>
          <w:szCs w:val="21"/>
          <w:highlight w:val="none"/>
          <w14:textFill>
            <w14:solidFill>
              <w14:schemeClr w14:val="tx1"/>
            </w14:solidFill>
          </w14:textFill>
        </w:rPr>
        <w:t>文件实质性内容的前提下，评审小组应当</w:t>
      </w:r>
      <w:r>
        <w:rPr>
          <w:rFonts w:hint="eastAsia" w:ascii="宋体" w:hAnsi="宋体"/>
          <w:color w:val="000000" w:themeColor="text1"/>
          <w:szCs w:val="21"/>
          <w:highlight w:val="none"/>
          <w14:textFill>
            <w14:solidFill>
              <w14:schemeClr w14:val="tx1"/>
            </w14:solidFill>
          </w14:textFill>
        </w:rPr>
        <w:t>对响应文件进行基础性数据分析和整理工作</w:t>
      </w:r>
      <w:r>
        <w:rPr>
          <w:rFonts w:ascii="宋体" w:hAnsi="宋体"/>
          <w:color w:val="000000" w:themeColor="text1"/>
          <w:szCs w:val="21"/>
          <w:highlight w:val="none"/>
          <w14:textFill>
            <w14:solidFill>
              <w14:schemeClr w14:val="tx1"/>
            </w14:solidFill>
          </w14:textFill>
        </w:rPr>
        <w:t>，发现并提取其中可能存在的对</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范围理解的偏差、报价的算术性错误、错漏项、报价构成不合理、不平衡报价等明显异常的问题，并将这些问题整理形成</w:t>
      </w:r>
      <w:r>
        <w:rPr>
          <w:rFonts w:hint="eastAsia" w:ascii="宋体" w:hAnsi="宋体"/>
          <w:color w:val="000000" w:themeColor="text1"/>
          <w:szCs w:val="21"/>
          <w:highlight w:val="none"/>
          <w14:textFill>
            <w14:solidFill>
              <w14:schemeClr w14:val="tx1"/>
            </w14:solidFill>
          </w14:textFill>
        </w:rPr>
        <w:t>问题清单</w:t>
      </w:r>
      <w:r>
        <w:rPr>
          <w:rFonts w:ascii="宋体" w:hAnsi="宋体"/>
          <w:color w:val="000000" w:themeColor="text1"/>
          <w:szCs w:val="21"/>
          <w:highlight w:val="none"/>
          <w14:textFill>
            <w14:solidFill>
              <w14:schemeClr w14:val="tx1"/>
            </w14:solidFill>
          </w14:textFill>
        </w:rPr>
        <w:t>。评审小组对</w:t>
      </w:r>
      <w:r>
        <w:rPr>
          <w:rFonts w:hint="eastAsia" w:ascii="宋体" w:hAnsi="宋体"/>
          <w:color w:val="000000" w:themeColor="text1"/>
          <w:szCs w:val="21"/>
          <w:highlight w:val="none"/>
          <w14:textFill>
            <w14:solidFill>
              <w14:schemeClr w14:val="tx1"/>
            </w14:solidFill>
          </w14:textFill>
        </w:rPr>
        <w:t>问题清单</w:t>
      </w:r>
      <w:r>
        <w:rPr>
          <w:rFonts w:ascii="宋体" w:hAnsi="宋体"/>
          <w:color w:val="000000" w:themeColor="text1"/>
          <w:szCs w:val="21"/>
          <w:highlight w:val="none"/>
          <w14:textFill>
            <w14:solidFill>
              <w14:schemeClr w14:val="tx1"/>
            </w14:solidFill>
          </w14:textFill>
        </w:rPr>
        <w:t>审议后，对于需要</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进行澄清、说明或补正的问题，形成</w:t>
      </w:r>
      <w:r>
        <w:rPr>
          <w:rFonts w:hint="eastAsia" w:ascii="宋体" w:hAnsi="宋体"/>
          <w:color w:val="000000" w:themeColor="text1"/>
          <w:szCs w:val="21"/>
          <w:highlight w:val="none"/>
          <w14:textFill>
            <w14:solidFill>
              <w14:schemeClr w14:val="tx1"/>
            </w14:solidFill>
          </w14:textFill>
        </w:rPr>
        <w:t>澄清问题清单</w:t>
      </w:r>
      <w:r>
        <w:rPr>
          <w:rFonts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人发出问题澄清通知。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w:t>
      </w:r>
      <w:r>
        <w:rPr>
          <w:rFonts w:ascii="宋体" w:hAnsi="宋体"/>
          <w:color w:val="000000" w:themeColor="text1"/>
          <w:szCs w:val="21"/>
          <w:highlight w:val="none"/>
          <w14:textFill>
            <w14:solidFill>
              <w14:schemeClr w14:val="tx1"/>
            </w14:solidFill>
          </w14:textFill>
        </w:rPr>
        <w:t>应当按照评审小组的要求，</w:t>
      </w:r>
      <w:r>
        <w:rPr>
          <w:rFonts w:hint="eastAsia" w:ascii="宋体" w:hAnsi="宋体"/>
          <w:color w:val="000000" w:themeColor="text1"/>
          <w:szCs w:val="21"/>
          <w:highlight w:val="none"/>
          <w14:textFill>
            <w14:solidFill>
              <w14:schemeClr w14:val="tx1"/>
            </w14:solidFill>
          </w14:textFill>
        </w:rPr>
        <w:t>在规定的时间内通过采购平台提供加盖公章或法定代表人（或其委托代理人）签署的澄清、说明或者补正资料。</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 xml:space="preserve"> 初步评审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评审小组</w:t>
      </w:r>
      <w:r>
        <w:rPr>
          <w:rFonts w:hint="eastAsia" w:hAnsi="宋体"/>
          <w:color w:val="000000" w:themeColor="text1"/>
          <w:szCs w:val="21"/>
          <w:highlight w:val="none"/>
          <w14:textFill>
            <w14:solidFill>
              <w14:schemeClr w14:val="tx1"/>
            </w14:solidFill>
          </w14:textFill>
        </w:rPr>
        <w:t>根据第</w:t>
      </w:r>
      <w:r>
        <w:rPr>
          <w:rFonts w:hAnsi="宋体"/>
          <w:color w:val="000000" w:themeColor="text1"/>
          <w:szCs w:val="21"/>
          <w:highlight w:val="none"/>
          <w14:textFill>
            <w14:solidFill>
              <w14:schemeClr w14:val="tx1"/>
            </w14:solidFill>
          </w14:textFill>
        </w:rPr>
        <w:t>2.1</w:t>
      </w:r>
      <w:r>
        <w:rPr>
          <w:rFonts w:hint="eastAsia" w:hAnsi="宋体"/>
          <w:color w:val="000000" w:themeColor="text1"/>
          <w:szCs w:val="21"/>
          <w:highlight w:val="none"/>
          <w14:textFill>
            <w14:solidFill>
              <w14:schemeClr w14:val="tx1"/>
            </w14:solidFill>
          </w14:textFill>
        </w:rPr>
        <w:t>项规定的评审因素和评审标准，对供应商</w:t>
      </w:r>
      <w:r>
        <w:rPr>
          <w:rFonts w:hint="eastAsia"/>
          <w:color w:val="000000" w:themeColor="text1"/>
          <w:szCs w:val="21"/>
          <w:highlight w:val="none"/>
          <w14:textFill>
            <w14:solidFill>
              <w14:schemeClr w14:val="tx1"/>
            </w14:solidFill>
          </w14:textFill>
        </w:rPr>
        <w:t>的</w:t>
      </w:r>
      <w:r>
        <w:rPr>
          <w:rFonts w:hint="eastAsia" w:hAnsi="宋体"/>
          <w:color w:val="000000" w:themeColor="text1"/>
          <w:szCs w:val="21"/>
          <w:highlight w:val="none"/>
          <w14:textFill>
            <w14:solidFill>
              <w14:schemeClr w14:val="tx1"/>
            </w14:solidFill>
          </w14:textFill>
        </w:rPr>
        <w:t>响应文件进行初步审查。</w:t>
      </w:r>
      <w:r>
        <w:rPr>
          <w:rFonts w:hint="eastAsia" w:ascii="宋体" w:hAnsi="宋体" w:cs="宋体"/>
          <w:color w:val="000000" w:themeColor="text1"/>
          <w:szCs w:val="21"/>
          <w:highlight w:val="none"/>
          <w14:textFill>
            <w14:solidFill>
              <w14:schemeClr w14:val="tx1"/>
            </w14:solidFill>
          </w14:textFill>
        </w:rPr>
        <w:t>有一项不符合评审标准的，应当予以否决。</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3.3.1 形式评审</w:t>
      </w:r>
    </w:p>
    <w:p>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评审小组</w:t>
      </w:r>
      <w:r>
        <w:rPr>
          <w:color w:val="000000" w:themeColor="text1"/>
          <w:szCs w:val="21"/>
          <w:highlight w:val="none"/>
          <w14:textFill>
            <w14:solidFill>
              <w14:schemeClr w14:val="tx1"/>
            </w14:solidFill>
          </w14:textFill>
        </w:rPr>
        <w:t>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办法前附表中规定的评审因素和评审标准，对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文件进行形式评审。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3.3.2 资格评审</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评审小组根据评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文件进行资格评审。</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（2）资格评审过程中，评审小组发现供应商提交的资格审查资料不全时，应当听取该供应商的说明。</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3.3.3 响应性评审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评审小组根据评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办法前附表中规定的评审因素和评审标准，对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文件进行响应性评审。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3.3.4 算术错误修正</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评审小组检查</w:t>
      </w:r>
      <w:r>
        <w:rPr>
          <w:rFonts w:hint="eastAsia"/>
          <w:color w:val="000000" w:themeColor="text1"/>
          <w:szCs w:val="21"/>
          <w:highlight w:val="none"/>
          <w14:textFill>
            <w14:solidFill>
              <w14:schemeClr w14:val="tx1"/>
            </w14:solidFill>
          </w14:textFill>
        </w:rPr>
        <w:t>供应商的</w:t>
      </w:r>
      <w:r>
        <w:rPr>
          <w:color w:val="000000" w:themeColor="text1"/>
          <w:szCs w:val="21"/>
          <w:highlight w:val="none"/>
          <w14:textFill>
            <w14:solidFill>
              <w14:schemeClr w14:val="tx1"/>
            </w14:solidFill>
          </w14:textFill>
        </w:rPr>
        <w:t>报价是否有算术错误，算术性错误分析和修正按以下原则进行，修正的价格经</w:t>
      </w:r>
      <w:r>
        <w:rPr>
          <w:rFonts w:hint="eastAsia"/>
          <w:color w:val="000000" w:themeColor="text1"/>
          <w:szCs w:val="21"/>
          <w:highlight w:val="none"/>
          <w14:textFill>
            <w14:solidFill>
              <w14:schemeClr w14:val="tx1"/>
            </w14:solidFill>
          </w14:textFill>
        </w:rPr>
        <w:t>供应商通过采购平台进行</w:t>
      </w:r>
      <w:r>
        <w:rPr>
          <w:color w:val="000000" w:themeColor="text1"/>
          <w:szCs w:val="21"/>
          <w:highlight w:val="none"/>
          <w14:textFill>
            <w14:solidFill>
              <w14:schemeClr w14:val="tx1"/>
            </w14:solidFill>
          </w14:textFill>
        </w:rPr>
        <w:t>确认后具有约束力。</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不接受修正价格的，应当</w:t>
      </w:r>
      <w:r>
        <w:rPr>
          <w:rFonts w:hint="eastAsia"/>
          <w:color w:val="000000" w:themeColor="text1"/>
          <w:szCs w:val="21"/>
          <w:highlight w:val="none"/>
          <w14:textFill>
            <w14:solidFill>
              <w14:schemeClr w14:val="tx1"/>
            </w14:solidFill>
          </w14:textFill>
        </w:rPr>
        <w:t>予以</w:t>
      </w:r>
      <w:r>
        <w:rPr>
          <w:color w:val="000000" w:themeColor="text1"/>
          <w:szCs w:val="21"/>
          <w:highlight w:val="none"/>
          <w14:textFill>
            <w14:solidFill>
              <w14:schemeClr w14:val="tx1"/>
            </w14:solidFill>
          </w14:textFill>
        </w:rPr>
        <w:t>否决。</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中的大写金额与小写金额不一致的，以大写金额为准；</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总价金额与依据单价计算出的结果不一致的，以单价金额为准修正总价，但单价金额小数点有明显错误的除外。</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报价为各分项报价金额之和，</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报价与分项报价的合价不一致的，应以各分项合价累计数为准，修正</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）如果分项报价中存在缺漏项，则视为缺漏项价格已包含在其他分项报价之中</w:t>
      </w:r>
      <w:r>
        <w:rPr>
          <w:rFonts w:hint="eastAsia" w:hAnsi="宋体"/>
          <w:color w:val="000000" w:themeColor="text1"/>
          <w:sz w:val="21"/>
          <w:szCs w:val="21"/>
          <w:highlight w:val="none"/>
          <w14:textFill>
            <w14:solidFill>
              <w14:schemeClr w14:val="tx1"/>
            </w14:solidFill>
          </w14:textFill>
        </w:rPr>
        <w:t>。</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评审小组根据算术错误修正结果计算评审价。评审小组对算术错误的修正应向供应商作澄清。供应商对修正结果应通过</w:t>
      </w:r>
      <w:r>
        <w:rPr>
          <w:rFonts w:hint="eastAsia"/>
          <w:color w:val="000000" w:themeColor="text1"/>
          <w:sz w:val="21"/>
          <w:szCs w:val="21"/>
          <w:highlight w:val="none"/>
          <w14:textFill>
            <w14:solidFill>
              <w14:schemeClr w14:val="tx1"/>
            </w14:solidFill>
          </w14:textFill>
        </w:rPr>
        <w:t>采购平台</w:t>
      </w:r>
      <w:r>
        <w:rPr>
          <w:rFonts w:hint="eastAsia" w:hAnsi="宋体"/>
          <w:color w:val="000000" w:themeColor="text1"/>
          <w:sz w:val="21"/>
          <w:szCs w:val="21"/>
          <w:highlight w:val="none"/>
          <w14:textFill>
            <w14:solidFill>
              <w14:schemeClr w14:val="tx1"/>
            </w14:solidFill>
          </w14:textFill>
        </w:rPr>
        <w:t>进行确认。供应商对修正结果有不同意见或未通过</w:t>
      </w:r>
      <w:r>
        <w:rPr>
          <w:rFonts w:hint="eastAsia"/>
          <w:color w:val="000000" w:themeColor="text1"/>
          <w:sz w:val="21"/>
          <w:szCs w:val="21"/>
          <w:highlight w:val="none"/>
          <w14:textFill>
            <w14:solidFill>
              <w14:schemeClr w14:val="tx1"/>
            </w14:solidFill>
          </w14:textFill>
        </w:rPr>
        <w:t>采购平台</w:t>
      </w:r>
      <w:r>
        <w:rPr>
          <w:rFonts w:hint="eastAsia" w:hAnsi="宋体"/>
          <w:color w:val="000000" w:themeColor="text1"/>
          <w:sz w:val="21"/>
          <w:szCs w:val="21"/>
          <w:highlight w:val="none"/>
          <w14:textFill>
            <w14:solidFill>
              <w14:schemeClr w14:val="tx1"/>
            </w14:solidFill>
          </w14:textFill>
        </w:rPr>
        <w:t>进行确认的，评审小组会应重新复核修正结果，再次按上述程序分别进行确认、复核。</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3.3.5 澄清、说明或补正</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在初步评审过程中，</w:t>
      </w:r>
      <w:r>
        <w:rPr>
          <w:rFonts w:hint="eastAsia"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应当就</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文件中不明确的内容要求</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进行澄清、说明或者补正。</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3.3.6是否予以否决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在评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过程中，依据第二章附件2-2中规定的否决情形，判断是否对</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予以否决。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第二章附件2-2集中列示的否决情形如果与第二章</w:t>
      </w:r>
      <w:r>
        <w:rPr>
          <w:rFonts w:hint="eastAsia" w:ascii="宋体"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竞争性采购须知</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本章</w:t>
      </w:r>
      <w:r>
        <w:rPr>
          <w:rFonts w:ascii="宋体" w:hAnsi="宋体"/>
          <w:color w:val="000000" w:themeColor="text1"/>
          <w:szCs w:val="21"/>
          <w:highlight w:val="none"/>
          <w14:textFill>
            <w14:solidFill>
              <w14:schemeClr w14:val="tx1"/>
            </w14:solidFill>
          </w14:textFill>
        </w:rPr>
        <w:t>列示的否决条款相互抵触和矛盾时，以附件2-2集中列示的为准。</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 xml:space="preserve"> 详细评审</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初步评审合格的</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进入详细评审。</w:t>
      </w:r>
      <w:r>
        <w:rPr>
          <w:rFonts w:hint="eastAsia" w:ascii="宋体"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 xml:space="preserve">按本章第 2.2 </w:t>
      </w:r>
      <w:r>
        <w:rPr>
          <w:rFonts w:hint="eastAsia" w:ascii="宋体" w:hAnsi="宋体"/>
          <w:color w:val="000000" w:themeColor="text1"/>
          <w:szCs w:val="21"/>
          <w:highlight w:val="none"/>
          <w14:textFill>
            <w14:solidFill>
              <w14:schemeClr w14:val="tx1"/>
            </w14:solidFill>
          </w14:textFill>
        </w:rPr>
        <w:t>项</w:t>
      </w:r>
      <w:r>
        <w:rPr>
          <w:rFonts w:ascii="宋体" w:hAnsi="宋体"/>
          <w:color w:val="000000" w:themeColor="text1"/>
          <w:szCs w:val="21"/>
          <w:highlight w:val="none"/>
          <w14:textFill>
            <w14:solidFill>
              <w14:schemeClr w14:val="tx1"/>
            </w14:solidFill>
          </w14:textFill>
        </w:rPr>
        <w:t>规定规定的评审因素和标准进行评审，并计算出评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总得分。</w:t>
      </w:r>
    </w:p>
    <w:p>
      <w:pPr>
        <w:pStyle w:val="59"/>
        <w:spacing w:line="360" w:lineRule="auto"/>
        <w:ind w:firstLine="420" w:firstLineChars="200"/>
        <w:rPr>
          <w:rFonts w:ascii="宋体" w:hAnsi="宋体" w:eastAsia="宋体"/>
          <w:color w:val="000000" w:themeColor="text1"/>
          <w:kern w:val="2"/>
          <w:sz w:val="21"/>
          <w:szCs w:val="21"/>
          <w:highlight w:val="none"/>
          <w14:textFill>
            <w14:solidFill>
              <w14:schemeClr w14:val="tx1"/>
            </w14:solidFill>
          </w14:textFill>
        </w:rPr>
      </w:pPr>
      <w:r>
        <w:rPr>
          <w:rFonts w:ascii="宋体" w:hAnsi="宋体" w:eastAsia="宋体"/>
          <w:color w:val="000000" w:themeColor="text1"/>
          <w:kern w:val="2"/>
          <w:sz w:val="21"/>
          <w:szCs w:val="21"/>
          <w:highlight w:val="none"/>
          <w14:textFill>
            <w14:solidFill>
              <w14:schemeClr w14:val="tx1"/>
            </w14:solidFill>
          </w14:textFill>
        </w:rPr>
        <w:t>3.</w:t>
      </w:r>
      <w:r>
        <w:rPr>
          <w:rFonts w:hint="eastAsia" w:ascii="宋体" w:hAnsi="宋体" w:eastAsia="宋体"/>
          <w:color w:val="000000" w:themeColor="text1"/>
          <w:kern w:val="2"/>
          <w:sz w:val="21"/>
          <w:szCs w:val="21"/>
          <w:highlight w:val="none"/>
          <w14:textFill>
            <w14:solidFill>
              <w14:schemeClr w14:val="tx1"/>
            </w14:solidFill>
          </w14:textFill>
        </w:rPr>
        <w:t>4.1 详细评审的程序</w:t>
      </w:r>
    </w:p>
    <w:p>
      <w:pPr>
        <w:pStyle w:val="187"/>
        <w:rPr>
          <w:rFonts w:hint="eastAsia" w:hAnsi="宋体" w:eastAsia="宋体"/>
          <w:color w:val="000000" w:themeColor="text1"/>
          <w:sz w:val="21"/>
          <w:szCs w:val="21"/>
          <w:highlight w:val="none"/>
          <w:lang w:eastAsia="zh-CN"/>
          <w14:textFill>
            <w14:solidFill>
              <w14:schemeClr w14:val="tx1"/>
            </w14:solidFill>
          </w14:textFill>
        </w:rPr>
      </w:pPr>
      <w:r>
        <w:rPr>
          <w:rFonts w:hAnsi="宋体"/>
          <w:color w:val="000000" w:themeColor="text1"/>
          <w:sz w:val="21"/>
          <w:szCs w:val="21"/>
          <w:highlight w:val="none"/>
          <w14:textFill>
            <w14:solidFill>
              <w14:schemeClr w14:val="tx1"/>
            </w14:solidFill>
          </w14:textFill>
        </w:rPr>
        <w:t>按本章第 2.2.</w:t>
      </w:r>
      <w:r>
        <w:rPr>
          <w:rFonts w:hint="eastAsia" w:hAnsi="宋体"/>
          <w:color w:val="000000" w:themeColor="text1"/>
          <w:sz w:val="21"/>
          <w:szCs w:val="21"/>
          <w:highlight w:val="none"/>
          <w:lang w:val="en-US" w:eastAsia="zh-CN"/>
          <w14:textFill>
            <w14:solidFill>
              <w14:schemeClr w14:val="tx1"/>
            </w14:solidFill>
          </w14:textFill>
        </w:rPr>
        <w:t>1</w:t>
      </w:r>
      <w:r>
        <w:rPr>
          <w:rFonts w:hAnsi="宋体"/>
          <w:color w:val="000000" w:themeColor="text1"/>
          <w:sz w:val="21"/>
          <w:szCs w:val="21"/>
          <w:highlight w:val="none"/>
          <w14:textFill>
            <w14:solidFill>
              <w14:schemeClr w14:val="tx1"/>
            </w14:solidFill>
          </w14:textFill>
        </w:rPr>
        <w:t>规定的评审因素和</w:t>
      </w:r>
      <w:r>
        <w:rPr>
          <w:rFonts w:hint="eastAsia" w:hAnsi="宋体"/>
          <w:color w:val="000000" w:themeColor="text1"/>
          <w:sz w:val="21"/>
          <w:szCs w:val="21"/>
          <w:highlight w:val="none"/>
          <w:lang w:val="en-US" w:eastAsia="zh-CN"/>
          <w14:textFill>
            <w14:solidFill>
              <w14:schemeClr w14:val="tx1"/>
            </w14:solidFill>
          </w14:textFill>
        </w:rPr>
        <w:t>评审</w:t>
      </w:r>
      <w:r>
        <w:rPr>
          <w:rFonts w:hint="eastAsia" w:hAnsi="宋体"/>
          <w:color w:val="000000" w:themeColor="text1"/>
          <w:sz w:val="21"/>
          <w:szCs w:val="21"/>
          <w:highlight w:val="none"/>
          <w14:textFill>
            <w14:solidFill>
              <w14:schemeClr w14:val="tx1"/>
            </w14:solidFill>
          </w14:textFill>
        </w:rPr>
        <w:t>标准</w:t>
      </w:r>
      <w:r>
        <w:rPr>
          <w:rFonts w:hAnsi="宋体"/>
          <w:color w:val="000000" w:themeColor="text1"/>
          <w:sz w:val="21"/>
          <w:szCs w:val="21"/>
          <w:highlight w:val="none"/>
          <w14:textFill>
            <w14:solidFill>
              <w14:schemeClr w14:val="tx1"/>
            </w14:solidFill>
          </w14:textFill>
        </w:rPr>
        <w:t>对</w:t>
      </w:r>
      <w:r>
        <w:rPr>
          <w:rFonts w:hint="eastAsia" w:hAnsi="宋体"/>
          <w:color w:val="000000" w:themeColor="text1"/>
          <w:sz w:val="21"/>
          <w:szCs w:val="21"/>
          <w:highlight w:val="none"/>
          <w:lang w:val="en-US" w:eastAsia="zh-CN"/>
          <w14:textFill>
            <w14:solidFill>
              <w14:schemeClr w14:val="tx1"/>
            </w14:solidFill>
          </w14:textFill>
        </w:rPr>
        <w:t>报价</w:t>
      </w:r>
      <w:r>
        <w:rPr>
          <w:rFonts w:hAnsi="宋体"/>
          <w:color w:val="000000" w:themeColor="text1"/>
          <w:sz w:val="21"/>
          <w:szCs w:val="21"/>
          <w:highlight w:val="none"/>
          <w14:textFill>
            <w14:solidFill>
              <w14:schemeClr w14:val="tx1"/>
            </w14:solidFill>
          </w14:textFill>
        </w:rPr>
        <w:t>部分计算出得分</w:t>
      </w: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由评审小组集体评审计分。</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3.4.2 澄清、说明或补正</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在详细评审过程中，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应当就</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文件中不明确的内容要求</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进行澄清、说明或者补正。</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3.4.3汇总评分结果</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详细评审工作全部结束后，汇总评审计分结果，</w:t>
      </w:r>
      <w:r>
        <w:rPr>
          <w:rFonts w:hint="eastAsia" w:hAnsi="宋体"/>
          <w:color w:val="000000" w:themeColor="text1"/>
          <w:sz w:val="21"/>
          <w:szCs w:val="21"/>
          <w:highlight w:val="none"/>
          <w14:textFill>
            <w14:solidFill>
              <w14:schemeClr w14:val="tx1"/>
            </w14:solidFill>
          </w14:textFill>
        </w:rPr>
        <w:t>并按</w:t>
      </w:r>
      <w:r>
        <w:rPr>
          <w:rFonts w:hint="eastAsia" w:hAnsi="宋体" w:cs="宋体"/>
          <w:color w:val="000000" w:themeColor="text1"/>
          <w:sz w:val="21"/>
          <w:szCs w:val="21"/>
          <w:highlight w:val="none"/>
          <w14:textFill>
            <w14:solidFill>
              <w14:schemeClr w14:val="tx1"/>
            </w14:solidFill>
          </w14:textFill>
        </w:rPr>
        <w:t>竞争性采购须知前附表</w:t>
      </w:r>
      <w:r>
        <w:rPr>
          <w:rFonts w:hint="eastAsia" w:hAnsi="宋体"/>
          <w:color w:val="000000" w:themeColor="text1"/>
          <w:sz w:val="21"/>
          <w:szCs w:val="21"/>
          <w:highlight w:val="none"/>
          <w14:textFill>
            <w14:solidFill>
              <w14:schemeClr w14:val="tx1"/>
            </w14:solidFill>
          </w14:textFill>
        </w:rPr>
        <w:t>规定的排序方法</w:t>
      </w:r>
      <w:r>
        <w:rPr>
          <w:rFonts w:hAnsi="宋体"/>
          <w:color w:val="000000" w:themeColor="text1"/>
          <w:sz w:val="21"/>
          <w:szCs w:val="21"/>
          <w:highlight w:val="none"/>
          <w14:textFill>
            <w14:solidFill>
              <w14:schemeClr w14:val="tx1"/>
            </w14:solidFill>
          </w14:textFill>
        </w:rPr>
        <w:t>对</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进行排序。评分分值计算保留</w:t>
      </w:r>
      <w:r>
        <w:rPr>
          <w:rFonts w:hint="eastAsia" w:hAnsi="宋体"/>
          <w:color w:val="000000" w:themeColor="text1"/>
          <w:sz w:val="21"/>
          <w:szCs w:val="21"/>
          <w:highlight w:val="none"/>
          <w14:textFill>
            <w14:solidFill>
              <w14:schemeClr w14:val="tx1"/>
            </w14:solidFill>
          </w14:textFill>
        </w:rPr>
        <w:t>到</w:t>
      </w:r>
      <w:r>
        <w:rPr>
          <w:rFonts w:hAnsi="宋体"/>
          <w:color w:val="000000" w:themeColor="text1"/>
          <w:sz w:val="21"/>
          <w:szCs w:val="21"/>
          <w:highlight w:val="none"/>
          <w14:textFill>
            <w14:solidFill>
              <w14:schemeClr w14:val="tx1"/>
            </w14:solidFill>
          </w14:textFill>
        </w:rPr>
        <w:t>小数点后两位，小数点后第三位</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四舍五入</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 xml:space="preserve">5 </w:t>
      </w:r>
      <w:r>
        <w:rPr>
          <w:rFonts w:hint="eastAsia" w:ascii="宋体" w:hAnsi="宋体" w:cs="宋体"/>
          <w:b/>
          <w:bCs/>
          <w:color w:val="000000" w:themeColor="text1"/>
          <w:szCs w:val="21"/>
          <w:highlight w:val="none"/>
          <w14:textFill>
            <w14:solidFill>
              <w14:schemeClr w14:val="tx1"/>
            </w14:solidFill>
          </w14:textFill>
        </w:rPr>
        <w:t>推荐成交候选</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及提交评审报告</w:t>
      </w:r>
    </w:p>
    <w:p>
      <w:pPr>
        <w:pStyle w:val="187"/>
        <w:ind w:right="105"/>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评审小组按</w:t>
      </w:r>
      <w:r>
        <w:rPr>
          <w:rFonts w:hint="eastAsia" w:hAnsi="宋体" w:cs="宋体"/>
          <w:color w:val="000000" w:themeColor="text1"/>
          <w:sz w:val="21"/>
          <w:szCs w:val="21"/>
          <w:highlight w:val="none"/>
          <w14:textFill>
            <w14:solidFill>
              <w14:schemeClr w14:val="tx1"/>
            </w14:solidFill>
          </w14:textFill>
        </w:rPr>
        <w:t>竞争性采购须知前附表规定的排序方法推荐成交候选</w:t>
      </w:r>
      <w:r>
        <w:rPr>
          <w:rFonts w:hint="eastAsia" w:hAnsi="宋体" w:cs="宋体"/>
          <w:color w:val="000000" w:themeColor="text1"/>
          <w:sz w:val="21"/>
          <w:szCs w:val="21"/>
          <w:highlight w:val="none"/>
          <w:lang w:eastAsia="zh-CN"/>
          <w14:textFill>
            <w14:solidFill>
              <w14:schemeClr w14:val="tx1"/>
            </w14:solidFill>
          </w14:textFill>
        </w:rPr>
        <w:t>供应商</w:t>
      </w:r>
      <w:r>
        <w:rPr>
          <w:rFonts w:hint="eastAsia" w:hAnsi="宋体" w:cs="宋体"/>
          <w:color w:val="000000" w:themeColor="text1"/>
          <w:sz w:val="21"/>
          <w:szCs w:val="21"/>
          <w:highlight w:val="none"/>
          <w14:textFill>
            <w14:solidFill>
              <w14:schemeClr w14:val="tx1"/>
            </w14:solidFill>
          </w14:textFill>
        </w:rPr>
        <w:t>，并向采购人提交评审报告。</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其他补充条款</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 xml:space="preserve">3.6.1 </w:t>
      </w:r>
      <w:r>
        <w:rPr>
          <w:rFonts w:hint="eastAsia" w:hAnsi="宋体"/>
          <w:color w:val="000000" w:themeColor="text1"/>
          <w:sz w:val="21"/>
          <w:szCs w:val="21"/>
          <w:highlight w:val="none"/>
          <w14:textFill>
            <w14:solidFill>
              <w14:schemeClr w14:val="tx1"/>
            </w14:solidFill>
          </w14:textFill>
        </w:rPr>
        <w:t>对</w:t>
      </w:r>
      <w:r>
        <w:rPr>
          <w:rFonts w:hAnsi="宋体"/>
          <w:color w:val="000000" w:themeColor="text1"/>
          <w:sz w:val="21"/>
          <w:szCs w:val="21"/>
          <w:highlight w:val="none"/>
          <w14:textFill>
            <w14:solidFill>
              <w14:schemeClr w14:val="tx1"/>
            </w14:solidFill>
          </w14:textFill>
        </w:rPr>
        <w:t>澄清、说明或补正</w:t>
      </w:r>
      <w:r>
        <w:rPr>
          <w:rFonts w:hint="eastAsia" w:hAnsi="宋体"/>
          <w:color w:val="000000" w:themeColor="text1"/>
          <w:sz w:val="21"/>
          <w:szCs w:val="21"/>
          <w:highlight w:val="none"/>
          <w14:textFill>
            <w14:solidFill>
              <w14:schemeClr w14:val="tx1"/>
            </w14:solidFill>
          </w14:textFill>
        </w:rPr>
        <w:t>的要求</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过程中，评审小组可以要求供应商</w:t>
      </w:r>
      <w:r>
        <w:rPr>
          <w:rFonts w:hint="eastAsia" w:hAnsi="宋体"/>
          <w:color w:val="000000" w:themeColor="text1"/>
          <w:sz w:val="21"/>
          <w:szCs w:val="21"/>
          <w:highlight w:val="none"/>
          <w14:textFill>
            <w14:solidFill>
              <w14:schemeClr w14:val="tx1"/>
            </w14:solidFill>
          </w14:textFill>
        </w:rPr>
        <w:t>对所提交的响应文件中不明确的内容进行澄清或说明，或者对细微偏差进行补正。</w:t>
      </w:r>
      <w:r>
        <w:rPr>
          <w:rFonts w:hAnsi="宋体"/>
          <w:color w:val="000000" w:themeColor="text1"/>
          <w:sz w:val="21"/>
          <w:szCs w:val="21"/>
          <w:highlight w:val="none"/>
          <w14:textFill>
            <w14:solidFill>
              <w14:schemeClr w14:val="tx1"/>
            </w14:solidFill>
          </w14:textFill>
        </w:rPr>
        <w:t>澄清、说明或补正应</w:t>
      </w:r>
      <w:r>
        <w:rPr>
          <w:rFonts w:hint="eastAsia" w:hAnsi="宋体"/>
          <w:color w:val="000000" w:themeColor="text1"/>
          <w:sz w:val="21"/>
          <w:szCs w:val="21"/>
          <w:highlight w:val="none"/>
          <w14:textFill>
            <w14:solidFill>
              <w14:schemeClr w14:val="tx1"/>
            </w14:solidFill>
          </w14:textFill>
        </w:rPr>
        <w:t>在采购平台</w:t>
      </w:r>
      <w:r>
        <w:rPr>
          <w:rFonts w:hAnsi="宋体"/>
          <w:color w:val="000000" w:themeColor="text1"/>
          <w:sz w:val="21"/>
          <w:szCs w:val="21"/>
          <w:highlight w:val="none"/>
          <w14:textFill>
            <w14:solidFill>
              <w14:schemeClr w14:val="tx1"/>
            </w14:solidFill>
          </w14:textFill>
        </w:rPr>
        <w:t>进行。评审小组不接受供应商主动提出的澄清、说明或补正。</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（2）供应商在评审过程中作出的</w:t>
      </w:r>
      <w:r>
        <w:rPr>
          <w:rFonts w:hAnsi="宋体"/>
          <w:color w:val="000000" w:themeColor="text1"/>
          <w:sz w:val="21"/>
          <w:szCs w:val="21"/>
          <w:highlight w:val="none"/>
          <w14:textFill>
            <w14:solidFill>
              <w14:schemeClr w14:val="tx1"/>
            </w14:solidFill>
          </w14:textFill>
        </w:rPr>
        <w:t>澄清、说明或补正不得改变</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文件的实质性内容</w:t>
      </w:r>
      <w:r>
        <w:rPr>
          <w:rFonts w:hint="eastAsia" w:hAnsi="宋体"/>
          <w:color w:val="000000" w:themeColor="text1"/>
          <w:sz w:val="21"/>
          <w:szCs w:val="21"/>
          <w:highlight w:val="none"/>
          <w14:textFill>
            <w14:solidFill>
              <w14:schemeClr w14:val="tx1"/>
            </w14:solidFill>
          </w14:textFill>
        </w:rPr>
        <w:t>（算术性错误修正的除外）。供应商的澄清、说明和补正属于响应文件的组成部分。</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（3）供应商应当在规定的时间内通过采购平台提供加盖公章或法定代表人（或其委托代理人）签署的澄清、说明或者补正资料。</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评审小组对供应商提交的澄清、说明或补正有疑问的，可以要求供应商进一步澄清、说明或补正，直至满足评审小组的要求。</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.6.2关于评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中途更换评</w:t>
      </w:r>
      <w:r>
        <w:rPr>
          <w:rFonts w:hint="eastAsia" w:hAnsi="宋体"/>
          <w:color w:val="000000" w:themeColor="text1"/>
          <w:sz w:val="21"/>
          <w:szCs w:val="21"/>
          <w:highlight w:val="none"/>
          <w14:textFill>
            <w14:solidFill>
              <w14:schemeClr w14:val="tx1"/>
            </w14:solidFill>
          </w14:textFill>
        </w:rPr>
        <w:t>审小组成员</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除非发生下列情况之一，不得在评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中途更换评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因不可抗拒的原因，评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成员不能到场或需在评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中途退出评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活动。</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根据法律法规规定，某个或某几个评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成员需要回避。</w:t>
      </w:r>
    </w:p>
    <w:p>
      <w:pPr>
        <w:pStyle w:val="187"/>
        <w:rPr>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退出评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的评审小组成员，其已完成的评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行为无效。由</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根据</w:t>
      </w:r>
      <w:r>
        <w:rPr>
          <w:rFonts w:hint="eastAsia" w:hAnsi="宋体"/>
          <w:color w:val="000000" w:themeColor="text1"/>
          <w:sz w:val="21"/>
          <w:szCs w:val="21"/>
          <w:highlight w:val="none"/>
          <w14:textFill>
            <w14:solidFill>
              <w14:schemeClr w14:val="tx1"/>
            </w14:solidFill>
          </w14:textFill>
        </w:rPr>
        <w:t>有关规定</w:t>
      </w:r>
      <w:r>
        <w:rPr>
          <w:rFonts w:hAnsi="宋体"/>
          <w:color w:val="000000" w:themeColor="text1"/>
          <w:sz w:val="21"/>
          <w:szCs w:val="21"/>
          <w:highlight w:val="none"/>
          <w14:textFill>
            <w14:solidFill>
              <w14:schemeClr w14:val="tx1"/>
            </w14:solidFill>
          </w14:textFill>
        </w:rPr>
        <w:t>另行确定替代者进行评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w:t>
      </w:r>
    </w:p>
    <w:p>
      <w:pPr>
        <w:pStyle w:val="2"/>
        <w:rPr>
          <w:highlight w:val="none"/>
        </w:rPr>
      </w:pPr>
    </w:p>
    <w:p>
      <w:pPr>
        <w:spacing w:line="560" w:lineRule="exact"/>
        <w:jc w:val="center"/>
        <w:rPr>
          <w:rFonts w:ascii="宋体" w:hAnsi="宋体"/>
          <w:b/>
          <w:color w:val="000000" w:themeColor="text1"/>
          <w:sz w:val="32"/>
          <w:szCs w:val="32"/>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pPr>
      <w:bookmarkStart w:id="21" w:name="_Toc2682"/>
      <w:bookmarkStart w:id="22" w:name="_Toc13416"/>
      <w:bookmarkStart w:id="23" w:name="_Toc7076"/>
      <w:bookmarkStart w:id="24" w:name="_Toc1964"/>
      <w:bookmarkStart w:id="25" w:name="_Toc15306"/>
      <w:bookmarkStart w:id="26" w:name="_Toc8265"/>
      <w:r>
        <w:rPr>
          <w:rFonts w:hint="eastAsia" w:ascii="黑体" w:eastAsia="黑体"/>
          <w:b/>
          <w:color w:val="000000" w:themeColor="text1"/>
          <w:sz w:val="32"/>
          <w:szCs w:val="32"/>
          <w:highlight w:val="none"/>
          <w14:textFill>
            <w14:solidFill>
              <w14:schemeClr w14:val="tx1"/>
            </w14:solidFill>
          </w14:textFill>
        </w:rPr>
        <w:t>第四章 合同条款及格式</w:t>
      </w:r>
      <w:bookmarkEnd w:id="21"/>
      <w:bookmarkEnd w:id="22"/>
      <w:r>
        <w:rPr>
          <w:rFonts w:hint="eastAsia"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t>（另册）</w:t>
      </w:r>
      <w:bookmarkEnd w:id="23"/>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000000" w:themeColor="text1"/>
          <w:sz w:val="32"/>
          <w:szCs w:val="32"/>
          <w:highlight w:val="none"/>
          <w14:textFill>
            <w14:solidFill>
              <w14:schemeClr w14:val="tx1"/>
            </w14:solidFill>
          </w14:textFill>
        </w:rPr>
      </w:pPr>
    </w:p>
    <w:p>
      <w:pPr>
        <w:rPr>
          <w:highlight w:val="none"/>
        </w:rPr>
      </w:pPr>
      <w:r>
        <w:rPr>
          <w:highlight w:val="none"/>
        </w:rPr>
        <w:br w:type="page"/>
      </w: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pPr>
      <w:bookmarkStart w:id="27" w:name="_Toc14718"/>
      <w:bookmarkStart w:id="28" w:name="_Toc2030"/>
      <w:bookmarkStart w:id="29" w:name="_Toc7734"/>
      <w:r>
        <w:rPr>
          <w:rFonts w:hint="eastAsia"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t>第五章 用户需求书（另册）</w:t>
      </w:r>
      <w:bookmarkEnd w:id="27"/>
      <w:bookmarkEnd w:id="28"/>
      <w:bookmarkEnd w:id="29"/>
    </w:p>
    <w:p>
      <w:pPr>
        <w:pStyle w:val="2"/>
        <w:rPr>
          <w:rFonts w:ascii="黑体" w:eastAsia="黑体"/>
          <w:b/>
          <w:color w:val="000000" w:themeColor="text1"/>
          <w:sz w:val="32"/>
          <w:szCs w:val="32"/>
          <w:highlight w:val="none"/>
          <w14:textFill>
            <w14:solidFill>
              <w14:schemeClr w14:val="tx1"/>
            </w14:solidFill>
          </w14:textFill>
        </w:rPr>
        <w:sectPr>
          <w:headerReference r:id="rId8" w:type="default"/>
          <w:footerReference r:id="rId9" w:type="default"/>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pPr>
      <w:bookmarkStart w:id="30" w:name="_Toc2947"/>
      <w:bookmarkStart w:id="31" w:name="_Toc18238"/>
      <w:bookmarkStart w:id="32" w:name="_Toc7423"/>
      <w:r>
        <w:rPr>
          <w:rFonts w:hint="eastAsia" w:ascii="黑体" w:eastAsia="黑体"/>
          <w:b/>
          <w:color w:val="000000" w:themeColor="text1"/>
          <w:sz w:val="32"/>
          <w:szCs w:val="32"/>
          <w:highlight w:val="none"/>
          <w14:textFill>
            <w14:solidFill>
              <w14:schemeClr w14:val="tx1"/>
            </w14:solidFill>
          </w14:textFill>
        </w:rPr>
        <w:t xml:space="preserve">第六章 </w:t>
      </w:r>
      <w:r>
        <w:rPr>
          <w:rFonts w:hint="eastAsia" w:ascii="黑体" w:hAnsi="Times New Roman" w:eastAsia="黑体" w:cs="Times New Roman"/>
          <w:b/>
          <w:color w:val="000000" w:themeColor="text1"/>
          <w:sz w:val="32"/>
          <w:szCs w:val="32"/>
          <w:highlight w:val="none"/>
          <w14:textFill>
            <w14:solidFill>
              <w14:schemeClr w14:val="tx1"/>
            </w14:solidFill>
          </w14:textFill>
        </w:rPr>
        <w:t>竞争性采购最高限价</w:t>
      </w:r>
      <w:bookmarkEnd w:id="30"/>
      <w:bookmarkEnd w:id="31"/>
      <w:r>
        <w:rPr>
          <w:rFonts w:hint="eastAsia"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t>（另册）</w:t>
      </w:r>
      <w:bookmarkEnd w:id="32"/>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宋体" w:hAnsi="宋体" w:cs="宋体"/>
          <w:bCs w:val="0"/>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strike w:val="0"/>
          <w:highlight w:val="none"/>
        </w:rPr>
      </w:pPr>
    </w:p>
    <w:p>
      <w:pPr>
        <w:rPr>
          <w:rFonts w:hint="eastAsia"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br w:type="page"/>
      </w:r>
    </w:p>
    <w:p>
      <w:pPr>
        <w:pStyle w:val="16"/>
        <w:rPr>
          <w:rFonts w:hint="eastAsia"/>
          <w:highlight w:val="none"/>
        </w:rPr>
      </w:pPr>
    </w:p>
    <w:p>
      <w:pPr>
        <w:adjustRightInd w:val="0"/>
        <w:snapToGrid w:val="0"/>
        <w:spacing w:line="360" w:lineRule="auto"/>
        <w:jc w:val="center"/>
        <w:outlineLvl w:val="0"/>
        <w:rPr>
          <w:rFonts w:ascii="黑体" w:eastAsia="黑体"/>
          <w:b/>
          <w:color w:val="000000" w:themeColor="text1"/>
          <w:sz w:val="32"/>
          <w:szCs w:val="32"/>
          <w:highlight w:val="none"/>
          <w14:textFill>
            <w14:solidFill>
              <w14:schemeClr w14:val="tx1"/>
            </w14:solidFill>
          </w14:textFill>
        </w:rPr>
      </w:pPr>
      <w:bookmarkStart w:id="33" w:name="_Toc24815"/>
      <w:bookmarkStart w:id="34" w:name="_Toc10575"/>
      <w:bookmarkStart w:id="35" w:name="_Toc8284"/>
      <w:r>
        <w:rPr>
          <w:rFonts w:hint="eastAsia" w:ascii="黑体" w:eastAsia="黑体"/>
          <w:b/>
          <w:color w:val="000000" w:themeColor="text1"/>
          <w:sz w:val="32"/>
          <w:szCs w:val="32"/>
          <w:highlight w:val="none"/>
          <w14:textFill>
            <w14:solidFill>
              <w14:schemeClr w14:val="tx1"/>
            </w14:solidFill>
          </w14:textFill>
        </w:rPr>
        <w:t>第</w:t>
      </w:r>
      <w:r>
        <w:rPr>
          <w:rFonts w:hint="eastAsia" w:ascii="黑体" w:eastAsia="黑体"/>
          <w:b/>
          <w:color w:val="000000" w:themeColor="text1"/>
          <w:sz w:val="32"/>
          <w:szCs w:val="32"/>
          <w:highlight w:val="none"/>
          <w:lang w:val="en-US" w:eastAsia="zh-CN"/>
          <w14:textFill>
            <w14:solidFill>
              <w14:schemeClr w14:val="tx1"/>
            </w14:solidFill>
          </w14:textFill>
        </w:rPr>
        <w:t>七</w:t>
      </w:r>
      <w:r>
        <w:rPr>
          <w:rFonts w:hint="eastAsia" w:ascii="黑体" w:eastAsia="黑体"/>
          <w:b/>
          <w:color w:val="000000" w:themeColor="text1"/>
          <w:sz w:val="32"/>
          <w:szCs w:val="32"/>
          <w:highlight w:val="none"/>
          <w14:textFill>
            <w14:solidFill>
              <w14:schemeClr w14:val="tx1"/>
            </w14:solidFill>
          </w14:textFill>
        </w:rPr>
        <w:t>章 响应文件格式</w:t>
      </w:r>
      <w:bookmarkEnd w:id="33"/>
      <w:bookmarkEnd w:id="34"/>
      <w:bookmarkEnd w:id="35"/>
    </w:p>
    <w:p>
      <w:pPr>
        <w:pStyle w:val="16"/>
        <w:rPr>
          <w:rFonts w:ascii="宋体"/>
          <w:color w:val="000000" w:themeColor="text1"/>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ascii="宋体" w:hAnsi="宋体"/>
          <w:b/>
          <w:bCs/>
          <w:color w:val="000000" w:themeColor="text1"/>
          <w:sz w:val="52"/>
          <w:szCs w:val="52"/>
          <w:highlight w:val="none"/>
          <w14:textFill>
            <w14:solidFill>
              <w14:schemeClr w14:val="tx1"/>
            </w14:solidFill>
          </w14:textFill>
        </w:rPr>
      </w:pPr>
      <w:bookmarkStart w:id="36" w:name="_Toc2964"/>
      <w:bookmarkStart w:id="37" w:name="_Toc24076"/>
      <w:bookmarkStart w:id="38" w:name="_Toc13293"/>
      <w:bookmarkStart w:id="39" w:name="_Toc28138"/>
      <w:bookmarkStart w:id="40" w:name="_Toc19793"/>
      <w:r>
        <w:rPr>
          <w:rFonts w:hint="eastAsia" w:ascii="宋体" w:hAnsi="宋体"/>
          <w:b/>
          <w:bCs/>
          <w:color w:val="000000" w:themeColor="text1"/>
          <w:sz w:val="72"/>
          <w:szCs w:val="72"/>
          <w:highlight w:val="none"/>
          <w14:textFill>
            <w14:solidFill>
              <w14:schemeClr w14:val="tx1"/>
            </w14:solidFill>
          </w14:textFill>
        </w:rPr>
        <w:t>响应文件</w:t>
      </w:r>
      <w:bookmarkEnd w:id="36"/>
      <w:bookmarkEnd w:id="37"/>
      <w:bookmarkEnd w:id="38"/>
      <w:bookmarkEnd w:id="39"/>
      <w:bookmarkEnd w:id="40"/>
    </w:p>
    <w:p>
      <w:pPr>
        <w:spacing w:line="360" w:lineRule="auto"/>
        <w:rPr>
          <w:rFonts w:ascii="宋体" w:hAnsi="宋体" w:cs="宋体"/>
          <w:b/>
          <w:bCs/>
          <w:color w:val="000000" w:themeColor="text1"/>
          <w:szCs w:val="21"/>
          <w:highlight w:val="none"/>
          <w14:textFill>
            <w14:solidFill>
              <w14:schemeClr w14:val="tx1"/>
            </w14:solidFill>
          </w14:textFill>
        </w:rPr>
      </w:pPr>
    </w:p>
    <w:p>
      <w:pPr>
        <w:pStyle w:val="43"/>
        <w:ind w:firstLine="422"/>
        <w:rPr>
          <w:rFonts w:ascii="宋体" w:hAnsi="宋体" w:cs="宋体"/>
          <w:b/>
          <w:bCs/>
          <w:color w:val="000000" w:themeColor="text1"/>
          <w:szCs w:val="21"/>
          <w:highlight w:val="none"/>
          <w14:textFill>
            <w14:solidFill>
              <w14:schemeClr w14:val="tx1"/>
            </w14:solidFill>
          </w14:textFill>
        </w:rPr>
      </w:pPr>
    </w:p>
    <w:p>
      <w:pPr>
        <w:pStyle w:val="25"/>
        <w:spacing w:line="360" w:lineRule="auto"/>
        <w:rPr>
          <w:rFonts w:hAnsi="宋体"/>
          <w:b/>
          <w:bCs/>
          <w:color w:val="000000" w:themeColor="text1"/>
          <w:sz w:val="32"/>
          <w:szCs w:val="32"/>
          <w:highlight w:val="none"/>
          <w14:textFill>
            <w14:solidFill>
              <w14:schemeClr w14:val="tx1"/>
            </w14:solidFill>
          </w14:textFill>
        </w:rPr>
      </w:pPr>
    </w:p>
    <w:p>
      <w:pPr>
        <w:spacing w:line="360" w:lineRule="auto"/>
        <w:ind w:left="3529" w:leftChars="304" w:hanging="2891" w:hangingChars="900"/>
        <w:outlineLvl w:val="9"/>
        <w:rPr>
          <w:rFonts w:ascii="宋体" w:hAnsi="宋体" w:cs="Courier New"/>
          <w:b/>
          <w:color w:val="000000" w:themeColor="text1"/>
          <w:sz w:val="32"/>
          <w:szCs w:val="21"/>
          <w:highlight w:val="none"/>
          <w:u w:val="single"/>
          <w14:textFill>
            <w14:solidFill>
              <w14:schemeClr w14:val="tx1"/>
            </w14:solidFill>
          </w14:textFill>
        </w:rPr>
      </w:pPr>
      <w:bookmarkStart w:id="41" w:name="_Toc5446"/>
      <w:bookmarkStart w:id="42" w:name="_Toc1956"/>
      <w:bookmarkStart w:id="43" w:name="_Toc11829"/>
      <w:bookmarkStart w:id="44" w:name="_Toc12573"/>
      <w:bookmarkStart w:id="45" w:name="_Toc2676"/>
      <w:r>
        <w:rPr>
          <w:rFonts w:hint="eastAsia" w:ascii="宋体" w:hAnsi="宋体" w:cs="Courier New"/>
          <w:b/>
          <w:color w:val="000000" w:themeColor="text1"/>
          <w:sz w:val="32"/>
          <w:szCs w:val="21"/>
          <w:highlight w:val="none"/>
          <w14:textFill>
            <w14:solidFill>
              <w14:schemeClr w14:val="tx1"/>
            </w14:solidFill>
          </w14:textFill>
        </w:rPr>
        <w:t>项目名称：</w:t>
      </w:r>
      <w:bookmarkEnd w:id="41"/>
      <w:bookmarkEnd w:id="42"/>
      <w:bookmarkEnd w:id="43"/>
      <w:bookmarkEnd w:id="44"/>
      <w:bookmarkEnd w:id="45"/>
      <w:r>
        <w:rPr>
          <w:rFonts w:hint="eastAsia" w:ascii="宋体" w:hAnsi="宋体" w:cs="Courier New"/>
          <w:b/>
          <w:color w:val="000000" w:themeColor="text1"/>
          <w:sz w:val="32"/>
          <w:szCs w:val="21"/>
          <w:highlight w:val="none"/>
          <w:u w:val="single"/>
          <w14:textFill>
            <w14:solidFill>
              <w14:schemeClr w14:val="tx1"/>
            </w14:solidFill>
          </w14:textFill>
        </w:rPr>
        <w:t xml:space="preserve">                           </w:t>
      </w:r>
    </w:p>
    <w:p>
      <w:pPr>
        <w:spacing w:line="360" w:lineRule="auto"/>
        <w:ind w:firstLine="643" w:firstLineChars="200"/>
        <w:jc w:val="left"/>
        <w:outlineLvl w:val="9"/>
        <w:rPr>
          <w:rFonts w:ascii="宋体" w:hAnsi="宋体" w:cs="Courier New"/>
          <w:b/>
          <w:color w:val="000000" w:themeColor="text1"/>
          <w:sz w:val="32"/>
          <w:szCs w:val="21"/>
          <w:highlight w:val="none"/>
          <w14:textFill>
            <w14:solidFill>
              <w14:schemeClr w14:val="tx1"/>
            </w14:solidFill>
          </w14:textFill>
        </w:rPr>
      </w:pPr>
    </w:p>
    <w:p>
      <w:pPr>
        <w:spacing w:line="360" w:lineRule="auto"/>
        <w:ind w:firstLine="643" w:firstLineChars="200"/>
        <w:jc w:val="left"/>
        <w:outlineLvl w:val="9"/>
        <w:rPr>
          <w:rFonts w:ascii="宋体" w:hAnsi="宋体" w:cs="Courier New"/>
          <w:b/>
          <w:color w:val="000000" w:themeColor="text1"/>
          <w:sz w:val="32"/>
          <w:szCs w:val="21"/>
          <w:highlight w:val="none"/>
          <w:u w:val="single"/>
          <w14:textFill>
            <w14:solidFill>
              <w14:schemeClr w14:val="tx1"/>
            </w14:solidFill>
          </w14:textFill>
        </w:rPr>
      </w:pPr>
      <w:bookmarkStart w:id="46" w:name="_Toc20489"/>
      <w:bookmarkStart w:id="47" w:name="_Toc16"/>
      <w:r>
        <w:rPr>
          <w:rFonts w:hint="eastAsia" w:ascii="宋体" w:hAnsi="宋体" w:cs="Courier New"/>
          <w:b/>
          <w:color w:val="000000" w:themeColor="text1"/>
          <w:sz w:val="32"/>
          <w:szCs w:val="21"/>
          <w:highlight w:val="none"/>
          <w14:textFill>
            <w14:solidFill>
              <w14:schemeClr w14:val="tx1"/>
            </w14:solidFill>
          </w14:textFill>
        </w:rPr>
        <w:t>供应商名称：</w:t>
      </w:r>
      <w:bookmarkEnd w:id="46"/>
      <w:bookmarkEnd w:id="47"/>
      <w:r>
        <w:rPr>
          <w:rFonts w:hint="eastAsia" w:ascii="宋体" w:hAnsi="宋体" w:cs="Courier New"/>
          <w:b/>
          <w:color w:val="000000" w:themeColor="text1"/>
          <w:sz w:val="32"/>
          <w:szCs w:val="21"/>
          <w:highlight w:val="none"/>
          <w:u w:val="single"/>
          <w14:textFill>
            <w14:solidFill>
              <w14:schemeClr w14:val="tx1"/>
            </w14:solidFill>
          </w14:textFill>
        </w:rPr>
        <w:t xml:space="preserve">  </w:t>
      </w:r>
      <w:r>
        <w:rPr>
          <w:rFonts w:hint="eastAsia" w:hAnsi="宋体"/>
          <w:color w:val="000000" w:themeColor="text1"/>
          <w:sz w:val="32"/>
          <w:szCs w:val="32"/>
          <w:highlight w:val="none"/>
          <w:u w:val="single"/>
          <w14:textFill>
            <w14:solidFill>
              <w14:schemeClr w14:val="tx1"/>
            </w14:solidFill>
          </w14:textFill>
        </w:rPr>
        <w:t xml:space="preserve"> （加盖单位公章）</w:t>
      </w:r>
      <w:r>
        <w:rPr>
          <w:rFonts w:hint="eastAsia" w:ascii="宋体" w:hAnsi="宋体" w:cs="Courier New"/>
          <w:b/>
          <w:color w:val="000000" w:themeColor="text1"/>
          <w:sz w:val="32"/>
          <w:szCs w:val="21"/>
          <w:highlight w:val="none"/>
          <w:u w:val="single"/>
          <w14:textFill>
            <w14:solidFill>
              <w14:schemeClr w14:val="tx1"/>
            </w14:solidFill>
          </w14:textFill>
        </w:rPr>
        <w:t xml:space="preserve">      </w:t>
      </w:r>
    </w:p>
    <w:p>
      <w:pPr>
        <w:spacing w:line="360" w:lineRule="auto"/>
        <w:ind w:firstLine="643" w:firstLineChars="200"/>
        <w:jc w:val="left"/>
        <w:outlineLvl w:val="9"/>
        <w:rPr>
          <w:rFonts w:ascii="宋体" w:hAnsi="宋体" w:cs="Courier New"/>
          <w:b/>
          <w:color w:val="000000" w:themeColor="text1"/>
          <w:sz w:val="32"/>
          <w:szCs w:val="21"/>
          <w:highlight w:val="none"/>
          <w14:textFill>
            <w14:solidFill>
              <w14:schemeClr w14:val="tx1"/>
            </w14:solidFill>
          </w14:textFill>
        </w:rPr>
      </w:pPr>
    </w:p>
    <w:p>
      <w:pPr>
        <w:spacing w:line="360" w:lineRule="auto"/>
        <w:ind w:firstLine="643" w:firstLineChars="200"/>
        <w:jc w:val="left"/>
        <w:outlineLvl w:val="9"/>
        <w:rPr>
          <w:rFonts w:ascii="宋体" w:hAnsi="宋体" w:cs="Courier New"/>
          <w:b/>
          <w:color w:val="000000" w:themeColor="text1"/>
          <w:sz w:val="32"/>
          <w:szCs w:val="21"/>
          <w:highlight w:val="none"/>
          <w:u w:val="single"/>
          <w14:textFill>
            <w14:solidFill>
              <w14:schemeClr w14:val="tx1"/>
            </w14:solidFill>
          </w14:textFill>
        </w:rPr>
      </w:pPr>
      <w:bookmarkStart w:id="48" w:name="_Toc3500"/>
      <w:bookmarkStart w:id="49" w:name="_Toc23784"/>
      <w:bookmarkStart w:id="50" w:name="_Toc24096"/>
      <w:bookmarkStart w:id="51" w:name="_Toc28350"/>
      <w:bookmarkStart w:id="52" w:name="_Toc27634"/>
      <w:r>
        <w:rPr>
          <w:rFonts w:hint="eastAsia" w:ascii="宋体" w:hAnsi="宋体" w:cs="Courier New"/>
          <w:b/>
          <w:color w:val="000000" w:themeColor="text1"/>
          <w:sz w:val="32"/>
          <w:szCs w:val="21"/>
          <w:highlight w:val="none"/>
          <w14:textFill>
            <w14:solidFill>
              <w14:schemeClr w14:val="tx1"/>
            </w14:solidFill>
          </w14:textFill>
        </w:rPr>
        <w:t>项目编号：</w:t>
      </w:r>
      <w:bookmarkEnd w:id="48"/>
      <w:bookmarkEnd w:id="49"/>
      <w:bookmarkEnd w:id="50"/>
      <w:bookmarkEnd w:id="51"/>
      <w:bookmarkEnd w:id="52"/>
      <w:r>
        <w:rPr>
          <w:rFonts w:hint="eastAsia" w:ascii="宋体" w:hAnsi="宋体" w:cs="Courier New"/>
          <w:b/>
          <w:color w:val="000000" w:themeColor="text1"/>
          <w:sz w:val="32"/>
          <w:szCs w:val="21"/>
          <w:highlight w:val="none"/>
          <w:u w:val="single"/>
          <w14:textFill>
            <w14:solidFill>
              <w14:schemeClr w14:val="tx1"/>
            </w14:solidFill>
          </w14:textFill>
        </w:rPr>
        <w:t xml:space="preserve">                           </w:t>
      </w:r>
    </w:p>
    <w:p>
      <w:pPr>
        <w:pStyle w:val="25"/>
        <w:spacing w:line="360" w:lineRule="auto"/>
        <w:outlineLvl w:val="9"/>
        <w:rPr>
          <w:rFonts w:hAnsi="宋体" w:cs="宋体"/>
          <w:b/>
          <w:bCs/>
          <w:color w:val="000000" w:themeColor="text1"/>
          <w:highlight w:val="none"/>
          <w:u w:val="single"/>
          <w14:textFill>
            <w14:solidFill>
              <w14:schemeClr w14:val="tx1"/>
            </w14:solidFill>
          </w14:textFill>
        </w:rPr>
      </w:pPr>
      <w:r>
        <w:rPr>
          <w:rFonts w:hint="eastAsia" w:hAnsi="宋体"/>
          <w:b/>
          <w:bCs/>
          <w:color w:val="000000" w:themeColor="text1"/>
          <w:sz w:val="32"/>
          <w:szCs w:val="32"/>
          <w:highlight w:val="none"/>
          <w14:textFill>
            <w14:solidFill>
              <w14:schemeClr w14:val="tx1"/>
            </w14:solidFill>
          </w14:textFill>
        </w:rPr>
        <w:t xml:space="preserve">                    </w:t>
      </w:r>
    </w:p>
    <w:p>
      <w:pPr>
        <w:pStyle w:val="25"/>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5"/>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5"/>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5"/>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5"/>
        <w:adjustRightInd w:val="0"/>
        <w:snapToGrid w:val="0"/>
        <w:spacing w:line="360" w:lineRule="auto"/>
        <w:jc w:val="center"/>
        <w:outlineLvl w:val="9"/>
        <w:rPr>
          <w:rFonts w:hAnsi="宋体"/>
          <w:color w:val="000000" w:themeColor="text1"/>
          <w:highlight w:val="none"/>
          <w14:textFill>
            <w14:solidFill>
              <w14:schemeClr w14:val="tx1"/>
            </w14:solidFill>
          </w14:textFill>
        </w:rPr>
      </w:pPr>
      <w:bookmarkStart w:id="53" w:name="_Toc16781"/>
      <w:bookmarkStart w:id="54" w:name="_Toc12352"/>
      <w:bookmarkStart w:id="55" w:name="_Toc4095"/>
      <w:r>
        <w:rPr>
          <w:rFonts w:hint="eastAsia" w:hAnsi="宋体"/>
          <w:b/>
          <w:bCs/>
          <w:color w:val="000000" w:themeColor="text1"/>
          <w:sz w:val="32"/>
          <w:szCs w:val="32"/>
          <w:highlight w:val="none"/>
          <w14:textFill>
            <w14:solidFill>
              <w14:schemeClr w14:val="tx1"/>
            </w14:solidFill>
          </w14:textFill>
        </w:rPr>
        <w:t>日  期：</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日</w:t>
      </w:r>
      <w:bookmarkEnd w:id="53"/>
      <w:bookmarkEnd w:id="54"/>
      <w:bookmarkEnd w:id="55"/>
    </w:p>
    <w:p>
      <w:pPr>
        <w:widowControl/>
        <w:spacing w:line="360" w:lineRule="auto"/>
        <w:jc w:val="center"/>
        <w:rPr>
          <w:rFonts w:ascii="宋体" w:hAnsi="宋体"/>
          <w:b/>
          <w:color w:val="000000" w:themeColor="text1"/>
          <w:sz w:val="30"/>
          <w:szCs w:val="30"/>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widowControl/>
        <w:spacing w:line="360" w:lineRule="auto"/>
        <w:jc w:val="center"/>
        <w:rPr>
          <w:rFonts w:hAnsi="宋体" w:cs="宋体"/>
          <w:b/>
          <w:bCs/>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目   录</w:t>
      </w:r>
    </w:p>
    <w:p>
      <w:pPr>
        <w:adjustRightInd w:val="0"/>
        <w:snapToGrid w:val="0"/>
        <w:spacing w:line="360" w:lineRule="auto"/>
        <w:jc w:val="center"/>
        <w:rPr>
          <w:rFonts w:ascii="宋体" w:hAnsi="宋体"/>
          <w:color w:val="000000" w:themeColor="text1"/>
          <w:sz w:val="24"/>
          <w:highlight w:val="none"/>
          <w14:textFill>
            <w14:solidFill>
              <w14:schemeClr w14:val="tx1"/>
            </w14:solidFill>
          </w14:textFill>
        </w:rPr>
      </w:pPr>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56" w:name="_Toc19789"/>
      <w:bookmarkStart w:id="57" w:name="_Toc15578"/>
      <w:r>
        <w:rPr>
          <w:rFonts w:hint="eastAsia" w:ascii="宋体" w:hAnsi="宋体"/>
          <w:color w:val="000000" w:themeColor="text1"/>
          <w:szCs w:val="21"/>
          <w:highlight w:val="none"/>
          <w14:textFill>
            <w14:solidFill>
              <w14:schemeClr w14:val="tx1"/>
            </w14:solidFill>
          </w14:textFill>
        </w:rPr>
        <w:t>一、</w:t>
      </w:r>
      <w:bookmarkEnd w:id="56"/>
      <w:bookmarkEnd w:id="57"/>
      <w:r>
        <w:rPr>
          <w:rFonts w:hint="eastAsia" w:ascii="宋体" w:hAnsi="宋体" w:eastAsia="宋体"/>
          <w:szCs w:val="21"/>
          <w:highlight w:val="none"/>
          <w:lang w:val="en-US" w:eastAsia="zh-CN"/>
        </w:rPr>
        <w:t>竞争性采购</w:t>
      </w:r>
      <w:r>
        <w:rPr>
          <w:rFonts w:hint="eastAsia" w:ascii="宋体" w:hAnsi="宋体"/>
          <w:szCs w:val="21"/>
          <w:highlight w:val="none"/>
          <w:lang w:val="en-US" w:eastAsia="zh-CN"/>
        </w:rPr>
        <w:t>响应函</w:t>
      </w:r>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58" w:name="_Toc27498"/>
      <w:bookmarkStart w:id="59" w:name="_Toc2906"/>
      <w:r>
        <w:rPr>
          <w:rFonts w:hint="eastAsia" w:ascii="宋体" w:hAnsi="宋体"/>
          <w:color w:val="000000" w:themeColor="text1"/>
          <w:szCs w:val="21"/>
          <w:highlight w:val="none"/>
          <w14:textFill>
            <w14:solidFill>
              <w14:schemeClr w14:val="tx1"/>
            </w14:solidFill>
          </w14:textFill>
        </w:rPr>
        <w:t>二、</w:t>
      </w:r>
      <w:bookmarkEnd w:id="58"/>
      <w:bookmarkEnd w:id="59"/>
      <w:r>
        <w:rPr>
          <w:rFonts w:hint="eastAsia" w:ascii="宋体" w:hAnsi="宋体" w:eastAsia="宋体"/>
          <w:szCs w:val="21"/>
          <w:highlight w:val="none"/>
          <w:lang w:val="en-US" w:eastAsia="zh-CN"/>
        </w:rPr>
        <w:t>法定代表人身份证明书</w:t>
      </w:r>
    </w:p>
    <w:p>
      <w:pPr>
        <w:adjustRightInd w:val="0"/>
        <w:snapToGrid w:val="0"/>
        <w:spacing w:line="360" w:lineRule="auto"/>
        <w:ind w:firstLine="420" w:firstLineChars="200"/>
        <w:outlineLvl w:val="9"/>
        <w:rPr>
          <w:rFonts w:hint="eastAsia" w:ascii="宋体" w:hAnsi="宋体"/>
          <w:color w:val="000000" w:themeColor="text1"/>
          <w:szCs w:val="21"/>
          <w:highlight w:val="none"/>
          <w14:textFill>
            <w14:solidFill>
              <w14:schemeClr w14:val="tx1"/>
            </w14:solidFill>
          </w14:textFill>
        </w:rPr>
      </w:pPr>
      <w:bookmarkStart w:id="60" w:name="_Toc2754"/>
      <w:bookmarkStart w:id="61" w:name="_Toc16965"/>
      <w:r>
        <w:rPr>
          <w:rFonts w:hint="eastAsia" w:ascii="宋体" w:hAnsi="宋体"/>
          <w:color w:val="000000" w:themeColor="text1"/>
          <w:szCs w:val="21"/>
          <w:highlight w:val="none"/>
          <w14:textFill>
            <w14:solidFill>
              <w14:schemeClr w14:val="tx1"/>
            </w14:solidFill>
          </w14:textFill>
        </w:rPr>
        <w:t>三、授权委托书</w:t>
      </w:r>
      <w:bookmarkEnd w:id="60"/>
      <w:bookmarkEnd w:id="61"/>
      <w:bookmarkStart w:id="62" w:name="_Toc18003"/>
      <w:bookmarkStart w:id="63" w:name="_Toc30780"/>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四</w:t>
      </w:r>
      <w:r>
        <w:rPr>
          <w:rFonts w:hint="eastAsia" w:ascii="宋体" w:hAnsi="宋体"/>
          <w:color w:val="000000" w:themeColor="text1"/>
          <w:szCs w:val="21"/>
          <w:highlight w:val="none"/>
          <w14:textFill>
            <w14:solidFill>
              <w14:schemeClr w14:val="tx1"/>
            </w14:solidFill>
          </w14:textFill>
        </w:rPr>
        <w:t>、供应商资格证明文件</w:t>
      </w:r>
      <w:bookmarkEnd w:id="62"/>
      <w:bookmarkEnd w:id="63"/>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64" w:name="_Toc18220"/>
      <w:bookmarkStart w:id="65" w:name="_Toc2718"/>
      <w:r>
        <w:rPr>
          <w:rFonts w:hint="eastAsia" w:ascii="宋体" w:hAnsi="宋体"/>
          <w:color w:val="000000" w:themeColor="text1"/>
          <w:szCs w:val="21"/>
          <w:highlight w:val="none"/>
          <w:lang w:val="en-US" w:eastAsia="zh-CN"/>
          <w14:textFill>
            <w14:solidFill>
              <w14:schemeClr w14:val="tx1"/>
            </w14:solidFill>
          </w14:textFill>
        </w:rPr>
        <w:t>五</w:t>
      </w:r>
      <w:r>
        <w:rPr>
          <w:rFonts w:hint="eastAsia" w:ascii="宋体" w:hAnsi="宋体"/>
          <w:color w:val="000000" w:themeColor="text1"/>
          <w:szCs w:val="21"/>
          <w:highlight w:val="none"/>
          <w14:textFill>
            <w14:solidFill>
              <w14:schemeClr w14:val="tx1"/>
            </w14:solidFill>
          </w14:textFill>
        </w:rPr>
        <w:t>、</w:t>
      </w:r>
      <w:bookmarkEnd w:id="64"/>
      <w:bookmarkEnd w:id="65"/>
      <w:r>
        <w:rPr>
          <w:rFonts w:hint="eastAsia" w:ascii="宋体" w:hAnsi="宋体"/>
          <w:szCs w:val="21"/>
          <w:highlight w:val="none"/>
        </w:rPr>
        <w:t>报价一览表</w:t>
      </w:r>
    </w:p>
    <w:p>
      <w:pPr>
        <w:adjustRightInd w:val="0"/>
        <w:snapToGrid w:val="0"/>
        <w:spacing w:line="360" w:lineRule="auto"/>
        <w:ind w:firstLine="420" w:firstLineChars="200"/>
        <w:outlineLvl w:val="9"/>
        <w:rPr>
          <w:rFonts w:hint="eastAsia" w:ascii="宋体" w:hAnsi="宋体"/>
          <w:color w:val="000000" w:themeColor="text1"/>
          <w:szCs w:val="21"/>
          <w:highlight w:val="none"/>
          <w14:textFill>
            <w14:solidFill>
              <w14:schemeClr w14:val="tx1"/>
            </w14:solidFill>
          </w14:textFill>
        </w:rPr>
      </w:pPr>
      <w:bookmarkStart w:id="66" w:name="_Toc6918"/>
      <w:bookmarkStart w:id="67" w:name="_Toc3578"/>
      <w:r>
        <w:rPr>
          <w:rFonts w:hint="eastAsia" w:ascii="宋体" w:hAnsi="宋体"/>
          <w:color w:val="000000" w:themeColor="text1"/>
          <w:szCs w:val="21"/>
          <w:highlight w:val="none"/>
          <w:lang w:val="en-US" w:eastAsia="zh-CN"/>
          <w14:textFill>
            <w14:solidFill>
              <w14:schemeClr w14:val="tx1"/>
            </w14:solidFill>
          </w14:textFill>
        </w:rPr>
        <w:t>六</w:t>
      </w:r>
      <w:r>
        <w:rPr>
          <w:rFonts w:hint="eastAsia" w:ascii="宋体" w:hAnsi="宋体"/>
          <w:color w:val="000000" w:themeColor="text1"/>
          <w:szCs w:val="21"/>
          <w:highlight w:val="none"/>
          <w14:textFill>
            <w14:solidFill>
              <w14:schemeClr w14:val="tx1"/>
            </w14:solidFill>
          </w14:textFill>
        </w:rPr>
        <w:t>、分项报价表</w:t>
      </w:r>
      <w:bookmarkEnd w:id="66"/>
      <w:bookmarkEnd w:id="67"/>
      <w:bookmarkStart w:id="68" w:name="_Toc8243"/>
      <w:bookmarkStart w:id="69" w:name="_Toc14772"/>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七</w:t>
      </w:r>
      <w:r>
        <w:rPr>
          <w:rFonts w:hint="eastAsia" w:ascii="宋体" w:hAnsi="宋体"/>
          <w:color w:val="000000" w:themeColor="text1"/>
          <w:szCs w:val="21"/>
          <w:highlight w:val="none"/>
          <w14:textFill>
            <w14:solidFill>
              <w14:schemeClr w14:val="tx1"/>
            </w14:solidFill>
          </w14:textFill>
        </w:rPr>
        <w:t>、其他资料（如有）</w:t>
      </w:r>
      <w:bookmarkEnd w:id="68"/>
      <w:bookmarkEnd w:id="69"/>
    </w:p>
    <w:p>
      <w:pPr>
        <w:adjustRightInd w:val="0"/>
        <w:snapToGrid w:val="0"/>
        <w:spacing w:line="360" w:lineRule="auto"/>
        <w:ind w:firstLine="422" w:firstLineChars="200"/>
        <w:rPr>
          <w:rFonts w:ascii="宋体" w:hAnsi="宋体"/>
          <w:szCs w:val="21"/>
          <w:highlight w:val="none"/>
        </w:rPr>
      </w:pPr>
      <w:r>
        <w:rPr>
          <w:rFonts w:ascii="宋体" w:hAnsi="宋体"/>
          <w:b/>
          <w:color w:val="000000" w:themeColor="text1"/>
          <w:szCs w:val="21"/>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000000" w:themeColor="text1"/>
          <w:sz w:val="32"/>
          <w:szCs w:val="32"/>
          <w:highlight w:val="none"/>
          <w14:textFill>
            <w14:solidFill>
              <w14:schemeClr w14:val="tx1"/>
            </w14:solidFill>
          </w14:textFill>
        </w:rPr>
      </w:pPr>
      <w:r>
        <w:rPr>
          <w:rFonts w:hint="eastAsia" w:ascii="黑体" w:hAnsi="宋体" w:eastAsia="黑体"/>
          <w:b/>
          <w:color w:val="000000" w:themeColor="text1"/>
          <w:sz w:val="32"/>
          <w:szCs w:val="32"/>
          <w:highlight w:val="none"/>
          <w14:textFill>
            <w14:solidFill>
              <w14:schemeClr w14:val="tx1"/>
            </w14:solidFill>
          </w14:textFill>
        </w:rPr>
        <w:t>一、竞争性采购响应函</w:t>
      </w:r>
    </w:p>
    <w:p>
      <w:pPr>
        <w:adjustRightInd w:val="0"/>
        <w:snapToGrid w:val="0"/>
        <w:spacing w:line="360" w:lineRule="auto"/>
        <w:rPr>
          <w:rFonts w:ascii="仿宋_GB2312" w:hAnsi="宋体" w:eastAsia="仿宋_GB2312"/>
          <w:color w:val="000000" w:themeColor="text1"/>
          <w:sz w:val="24"/>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eastAsia="宋体" w:cs="宋体"/>
          <w:color w:val="auto"/>
          <w:kern w:val="2"/>
          <w:sz w:val="21"/>
          <w:szCs w:val="24"/>
          <w:highlight w:val="none"/>
          <w:u w:val="single"/>
          <w:lang w:val="en-US" w:eastAsia="zh-CN" w:bidi="ar-SA"/>
        </w:rPr>
        <w:t>长沙市轨道交通</w:t>
      </w:r>
      <w:r>
        <w:rPr>
          <w:rFonts w:hint="eastAsia" w:ascii="宋体" w:hAnsi="宋体" w:cs="宋体"/>
          <w:color w:val="auto"/>
          <w:kern w:val="2"/>
          <w:sz w:val="21"/>
          <w:szCs w:val="24"/>
          <w:highlight w:val="none"/>
          <w:u w:val="single"/>
          <w:lang w:val="en-US" w:eastAsia="zh-CN" w:bidi="ar-SA"/>
        </w:rPr>
        <w:t>一</w:t>
      </w:r>
      <w:r>
        <w:rPr>
          <w:rFonts w:hint="eastAsia" w:ascii="宋体" w:hAnsi="宋体" w:eastAsia="宋体" w:cs="宋体"/>
          <w:color w:val="auto"/>
          <w:kern w:val="2"/>
          <w:sz w:val="21"/>
          <w:szCs w:val="24"/>
          <w:highlight w:val="none"/>
          <w:u w:val="single"/>
          <w:lang w:val="en-US" w:eastAsia="zh-CN" w:bidi="ar-SA"/>
        </w:rPr>
        <w:t>号线建设发展有限公司</w:t>
      </w:r>
      <w:r>
        <w:rPr>
          <w:rFonts w:hint="eastAsia" w:ascii="宋体" w:hAnsi="宋体"/>
          <w:color w:val="000000" w:themeColor="text1"/>
          <w:szCs w:val="21"/>
          <w:highlight w:val="none"/>
          <w14:textFill>
            <w14:solidFill>
              <w14:schemeClr w14:val="tx1"/>
            </w14:solidFill>
          </w14:textFill>
        </w:rPr>
        <w:t>：</w:t>
      </w:r>
    </w:p>
    <w:p>
      <w:pPr>
        <w:adjustRightInd w:val="0"/>
        <w:snapToGrid w:val="0"/>
        <w:spacing w:line="480" w:lineRule="exact"/>
        <w:ind w:firstLine="420" w:firstLineChars="200"/>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我方已仔细研究了</w:t>
      </w:r>
      <w:r>
        <w:rPr>
          <w:rFonts w:hint="eastAsia" w:ascii="宋体" w:hAnsi="宋体" w:cs="宋体"/>
          <w:color w:val="auto"/>
          <w:highlight w:val="none"/>
          <w:u w:val="single"/>
          <w:lang w:val="en-US" w:eastAsia="zh-CN"/>
        </w:rPr>
        <w:t>长沙市轨道交通1号线2023年度运营期中信广场至尚双塘区间加装全封闭式声屏障施工监理项目</w:t>
      </w:r>
      <w:r>
        <w:rPr>
          <w:rFonts w:hint="eastAsia" w:ascii="宋体" w:hAnsi="宋体"/>
          <w:color w:val="000000" w:themeColor="text1"/>
          <w:szCs w:val="21"/>
          <w:highlight w:val="none"/>
          <w14:textFill>
            <w14:solidFill>
              <w14:schemeClr w14:val="tx1"/>
            </w14:solidFill>
          </w14:textFill>
        </w:rPr>
        <w:t>的采购文件（项目编号：</w:t>
      </w:r>
      <w:r>
        <w:rPr>
          <w:rStyle w:val="53"/>
          <w:rFonts w:hint="eastAsia"/>
          <w:color w:val="auto"/>
          <w:kern w:val="0"/>
          <w:highlight w:val="none"/>
          <w:u w:val="single"/>
          <w:shd w:val="clear" w:color="auto" w:fill="FFFFFF"/>
        </w:rPr>
        <w:t>长轨运服采【202</w:t>
      </w:r>
      <w:r>
        <w:rPr>
          <w:rStyle w:val="53"/>
          <w:rFonts w:hint="eastAsia"/>
          <w:color w:val="auto"/>
          <w:kern w:val="0"/>
          <w:highlight w:val="none"/>
          <w:u w:val="single"/>
          <w:shd w:val="clear" w:color="auto" w:fill="FFFFFF"/>
          <w:lang w:val="en-US" w:eastAsia="zh-CN"/>
        </w:rPr>
        <w:t>3</w:t>
      </w:r>
      <w:r>
        <w:rPr>
          <w:rStyle w:val="53"/>
          <w:rFonts w:hint="eastAsia"/>
          <w:color w:val="auto"/>
          <w:kern w:val="0"/>
          <w:highlight w:val="none"/>
          <w:u w:val="single"/>
          <w:shd w:val="clear" w:color="auto" w:fill="FFFFFF"/>
        </w:rPr>
        <w:t>】</w:t>
      </w:r>
      <w:r>
        <w:rPr>
          <w:rStyle w:val="53"/>
          <w:rFonts w:hint="eastAsia"/>
          <w:color w:val="auto"/>
          <w:kern w:val="0"/>
          <w:highlight w:val="none"/>
          <w:u w:val="single"/>
          <w:shd w:val="clear" w:color="auto" w:fill="FFFFFF"/>
          <w:lang w:val="en-US" w:eastAsia="zh-CN"/>
        </w:rPr>
        <w:t>003</w:t>
      </w:r>
      <w:r>
        <w:rPr>
          <w:rStyle w:val="53"/>
          <w:rFonts w:hint="eastAsia"/>
          <w:color w:val="auto"/>
          <w:kern w:val="0"/>
          <w:highlight w:val="none"/>
          <w:u w:val="single"/>
          <w:shd w:val="clear" w:color="auto" w:fill="FFFFFF"/>
        </w:rPr>
        <w:t>号</w:t>
      </w:r>
      <w:r>
        <w:rPr>
          <w:rFonts w:hint="eastAsia" w:ascii="宋体" w:hAnsi="宋体"/>
          <w:szCs w:val="21"/>
          <w:highlight w:val="none"/>
        </w:rPr>
        <w:t>）</w:t>
      </w:r>
      <w:r>
        <w:rPr>
          <w:rFonts w:hint="eastAsia" w:ascii="宋体" w:hAnsi="宋体"/>
          <w:color w:val="000000" w:themeColor="text1"/>
          <w:szCs w:val="21"/>
          <w:highlight w:val="none"/>
          <w14:textFill>
            <w14:solidFill>
              <w14:schemeClr w14:val="tx1"/>
            </w14:solidFill>
          </w14:textFill>
        </w:rPr>
        <w:t>的全部内容，</w:t>
      </w:r>
      <w:r>
        <w:rPr>
          <w:rFonts w:hint="eastAsia" w:hAnsi="宋体"/>
          <w:color w:val="000000" w:themeColor="text1"/>
          <w:szCs w:val="21"/>
          <w:highlight w:val="none"/>
          <w14:textFill>
            <w14:solidFill>
              <w14:schemeClr w14:val="tx1"/>
            </w14:solidFill>
          </w14:textFill>
        </w:rPr>
        <w:t>知悉参加本项目</w:t>
      </w:r>
      <w:r>
        <w:rPr>
          <w:rFonts w:hint="eastAsia" w:ascii="宋体" w:hAnsi="宋体"/>
          <w:color w:val="000000" w:themeColor="text1"/>
          <w:szCs w:val="21"/>
          <w:highlight w:val="none"/>
          <w14:textFill>
            <w14:solidFill>
              <w14:schemeClr w14:val="tx1"/>
            </w14:solidFill>
          </w14:textFill>
        </w:rPr>
        <w:t>竞争性</w:t>
      </w:r>
      <w:r>
        <w:rPr>
          <w:rFonts w:hint="eastAsia" w:hAnsi="宋体"/>
          <w:color w:val="000000" w:themeColor="text1"/>
          <w:szCs w:val="21"/>
          <w:highlight w:val="none"/>
          <w14:textFill>
            <w14:solidFill>
              <w14:schemeClr w14:val="tx1"/>
            </w14:solidFill>
          </w14:textFill>
        </w:rPr>
        <w:t>采购的风险，我方接受采购文件的全部要求且无任何异议，现就参加本项目竞争性采购有关事项郑重承诺如下：</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一、参与本项目竞争性采购活动系本公司自愿行为。</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二、我方同意在采购文件规定的响应文件递交截止之日起 180 日内(响应文件有效期)遵守本响应文件中的承诺且在此期限期满之前均具有法律约束力。</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三、</w:t>
      </w:r>
      <w:r>
        <w:rPr>
          <w:rFonts w:hint="eastAsia" w:hAnsi="宋体"/>
          <w:color w:val="000000" w:themeColor="text1"/>
          <w:highlight w:val="none"/>
          <w14:textFill>
            <w14:solidFill>
              <w14:schemeClr w14:val="tx1"/>
            </w14:solidFill>
          </w14:textFill>
        </w:rPr>
        <w:t>我方承诺对本项目采购文件第四章“合同条款及格式”和第五章“</w:t>
      </w:r>
      <w:r>
        <w:rPr>
          <w:rFonts w:hint="eastAsia" w:hAnsi="宋体"/>
          <w:color w:val="000000" w:themeColor="text1"/>
          <w:highlight w:val="none"/>
          <w:lang w:val="en-US" w:eastAsia="zh-CN"/>
          <w14:textFill>
            <w14:solidFill>
              <w14:schemeClr w14:val="tx1"/>
            </w14:solidFill>
          </w14:textFill>
        </w:rPr>
        <w:t>用户需求书</w:t>
      </w:r>
      <w:r>
        <w:rPr>
          <w:rFonts w:hint="eastAsia" w:hAnsi="宋体"/>
          <w:color w:val="000000" w:themeColor="text1"/>
          <w:highlight w:val="none"/>
          <w14:textFill>
            <w14:solidFill>
              <w14:schemeClr w14:val="tx1"/>
            </w14:solidFill>
          </w14:textFill>
        </w:rPr>
        <w:t>”的全</w:t>
      </w:r>
      <w:r>
        <w:rPr>
          <w:rFonts w:hint="eastAsia" w:hAnsi="宋体" w:cs="宋体"/>
          <w:color w:val="000000" w:themeColor="text1"/>
          <w:highlight w:val="none"/>
          <w14:textFill>
            <w14:solidFill>
              <w14:schemeClr w14:val="tx1"/>
            </w14:solidFill>
          </w14:textFill>
        </w:rPr>
        <w:t>部条款完全响应，无偏离。</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四、我方在此声明，所递交的响应文件及有关资料内容完整、真实准确、合法有效，且我方承诺不存在下列情</w:t>
      </w:r>
      <w:r>
        <w:rPr>
          <w:rFonts w:hint="eastAsia" w:ascii="宋体" w:hAnsi="宋体" w:eastAsia="宋体" w:cs="宋体"/>
          <w:color w:val="000000" w:themeColor="text1"/>
          <w:highlight w:val="none"/>
          <w14:textFill>
            <w14:solidFill>
              <w14:schemeClr w14:val="tx1"/>
            </w14:solidFill>
          </w14:textFill>
        </w:rPr>
        <w:t>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六、我方承诺，若贵方需要，我方愿意提供任何与本次采购有关的数据、情况和技术资料。</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七、如我方成交，我方承诺：（1）在收到成交通知书后，尽快与贵方签订合同；（2）在签订合同时不向贵方提出附加条件；（3）按照采购文件确定的事项签订合同，履行双方所签订的合同，并承担合同规定的责任和义务。</w:t>
      </w:r>
    </w:p>
    <w:p>
      <w:pPr>
        <w:pStyle w:val="25"/>
        <w:adjustRightInd w:val="0"/>
        <w:snapToGrid w:val="0"/>
        <w:spacing w:line="480" w:lineRule="exact"/>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八、我方承诺：（1）严格遵守国家相关法律、法规，没有围标、串标等违法违规行为；（2）不参与不正当竞争，不向采购人、评审小组行贿以谋取不正当利益；（3）不以他人名义参与</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采购，或者以其它方式弄虚作假骗取成交；（4）不在</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采购结束后进行虚假、恶意质疑和投诉。</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九、我方自愿遵守《</w:t>
      </w:r>
      <w:r>
        <w:rPr>
          <w:rFonts w:hint="eastAsia" w:hAnsi="宋体" w:cs="宋体"/>
          <w:color w:val="000000" w:themeColor="text1"/>
          <w:highlight w:val="none"/>
          <w:lang w:eastAsia="zh-CN"/>
          <w14:textFill>
            <w14:solidFill>
              <w14:schemeClr w14:val="tx1"/>
            </w14:solidFill>
          </w14:textFill>
        </w:rPr>
        <w:t>长沙市轨道交通运营有限公司采购管理办法（试行）</w:t>
      </w:r>
      <w:r>
        <w:rPr>
          <w:rFonts w:hint="eastAsia" w:hAnsi="宋体" w:cs="宋体"/>
          <w:color w:val="000000" w:themeColor="text1"/>
          <w:highlight w:val="none"/>
          <w14:textFill>
            <w14:solidFill>
              <w14:schemeClr w14:val="tx1"/>
            </w14:solidFill>
          </w14:textFill>
        </w:rPr>
        <w:t>》和恶意异议处罚的相关规定和要求，如有违反，我方自愿承担因我方违反相关规定所引起的一切后果。</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十、遵守贵司各项管理制度和采购现场纪律，自觉维护贵司</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采购活动秩序。</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十一、我方承诺完全响应贵司为保证本项目质量而制定的管理制度和工作要求，服从业主工作安排调度，并承担因违反采购人要求而造成全部损失。</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十二、我方如有违反本承诺书内容的行为，愿意承担由此产生的法律责任及后果。</w:t>
      </w:r>
    </w:p>
    <w:p>
      <w:pPr>
        <w:pStyle w:val="25"/>
        <w:numPr>
          <w:ilvl w:val="0"/>
          <w:numId w:val="0"/>
        </w:numPr>
        <w:adjustRightInd w:val="0"/>
        <w:snapToGrid w:val="0"/>
        <w:spacing w:line="360" w:lineRule="auto"/>
        <w:ind w:left="420" w:leftChars="0"/>
        <w:rPr>
          <w:rFonts w:hint="eastAsia"/>
          <w:b/>
          <w:bCs/>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u w:val="single"/>
        </w:rPr>
      </w:pPr>
      <w:r>
        <w:rPr>
          <w:rFonts w:hint="eastAsia" w:ascii="宋体" w:hAnsi="宋体" w:cs="宋体"/>
          <w:szCs w:val="21"/>
          <w:highlight w:val="none"/>
        </w:rPr>
        <w:t>供应商名称：</w:t>
      </w:r>
      <w:r>
        <w:rPr>
          <w:rFonts w:hint="eastAsia" w:ascii="宋体" w:hAnsi="宋体" w:cs="宋体"/>
          <w:szCs w:val="21"/>
          <w:highlight w:val="none"/>
          <w:u w:val="single"/>
        </w:rPr>
        <w:t xml:space="preserve">    （盖单位章）         </w:t>
      </w:r>
    </w:p>
    <w:p>
      <w:pPr>
        <w:spacing w:line="360" w:lineRule="auto"/>
        <w:rPr>
          <w:rFonts w:ascii="宋体" w:hAnsi="宋体" w:cs="宋体"/>
          <w:szCs w:val="21"/>
          <w:highlight w:val="none"/>
        </w:rPr>
      </w:pPr>
      <w:r>
        <w:rPr>
          <w:rFonts w:hint="eastAsia" w:ascii="宋体" w:hAnsi="宋体" w:cs="宋体"/>
          <w:szCs w:val="21"/>
          <w:highlight w:val="none"/>
        </w:rPr>
        <w:t>法定代表人(签字或盖章)：</w:t>
      </w:r>
      <w:r>
        <w:rPr>
          <w:rFonts w:hint="eastAsia" w:ascii="宋体" w:hAnsi="宋体" w:cs="宋体"/>
          <w:szCs w:val="21"/>
          <w:highlight w:val="none"/>
          <w:u w:val="single"/>
        </w:rPr>
        <w:t xml:space="preserve">               </w:t>
      </w:r>
    </w:p>
    <w:p>
      <w:pPr>
        <w:adjustRightInd w:val="0"/>
        <w:snapToGrid w:val="0"/>
        <w:spacing w:line="360" w:lineRule="auto"/>
        <w:ind w:right="24"/>
        <w:jc w:val="left"/>
        <w:rPr>
          <w:rFonts w:hint="eastAsia" w:ascii="宋体" w:hAnsi="宋体" w:cs="宋体"/>
          <w:szCs w:val="21"/>
          <w:highlight w:val="none"/>
        </w:rPr>
        <w:sectPr>
          <w:pgSz w:w="11906" w:h="16838"/>
          <w:pgMar w:top="1440" w:right="1361" w:bottom="1440" w:left="1474" w:header="851" w:footer="992" w:gutter="0"/>
          <w:pgNumType w:fmt="decimal"/>
          <w:cols w:space="720" w:num="1"/>
          <w:docGrid w:type="lines" w:linePitch="312" w:charSpace="0"/>
        </w:sect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numPr>
          <w:ilvl w:val="0"/>
          <w:numId w:val="2"/>
        </w:numPr>
        <w:adjustRightInd w:val="0"/>
        <w:snapToGrid w:val="0"/>
        <w:spacing w:line="360" w:lineRule="auto"/>
        <w:ind w:right="24"/>
        <w:jc w:val="center"/>
        <w:outlineLvl w:val="9"/>
        <w:rPr>
          <w:rFonts w:ascii="黑体" w:hAnsi="宋体" w:eastAsia="黑体"/>
          <w:b/>
          <w:color w:val="000000" w:themeColor="text1"/>
          <w:sz w:val="32"/>
          <w:szCs w:val="32"/>
          <w:highlight w:val="none"/>
          <w14:textFill>
            <w14:solidFill>
              <w14:schemeClr w14:val="tx1"/>
            </w14:solidFill>
          </w14:textFill>
        </w:rPr>
      </w:pPr>
      <w:bookmarkStart w:id="70" w:name="_Toc22681"/>
      <w:bookmarkStart w:id="71" w:name="_Toc9473"/>
      <w:bookmarkStart w:id="72" w:name="_Toc5828"/>
      <w:r>
        <w:rPr>
          <w:rFonts w:hint="eastAsia" w:ascii="黑体" w:hAnsi="宋体" w:eastAsia="黑体"/>
          <w:b/>
          <w:color w:val="000000" w:themeColor="text1"/>
          <w:sz w:val="32"/>
          <w:szCs w:val="32"/>
          <w:highlight w:val="none"/>
          <w14:textFill>
            <w14:solidFill>
              <w14:schemeClr w14:val="tx1"/>
            </w14:solidFill>
          </w14:textFill>
        </w:rPr>
        <w:t>法定代表人身份证明书</w:t>
      </w:r>
      <w:bookmarkEnd w:id="70"/>
      <w:bookmarkEnd w:id="71"/>
      <w:bookmarkEnd w:id="72"/>
    </w:p>
    <w:p>
      <w:pPr>
        <w:pStyle w:val="59"/>
        <w:rPr>
          <w:color w:val="000000" w:themeColor="text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注册号：</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注册地址：</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成立日期：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营业期限：</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经营范围：</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姓名：</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性别：</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年龄：</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系</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特此证明。</w:t>
      </w: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0.15pt;z-index:-251654144;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djR+2AAAAAoBAAAPAAAAAAAAAAEAIAAAACIA&#10;AABkcnMvZG93bnJldi54bWxQSwECFAAUAAAACACHTuJAX8bn1kICAACUBAAADgAAAAAAAAABACAA&#10;AAAnAQAAZHJzL2Uyb0RvYy54bWxQSwUGAAAAAAYABgBZAQAA2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4.95pt;z-index:-251655168;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bS01HYAAAACgEAAA8AAAAAAAAAAQAgAAAA&#10;IgAAAGRycy9kb3ducmV2LnhtbFBLAQIUABQAAAAIAIdO4kBOR6uNRAIAAJQEAAAOAAAAAAAAAAEA&#10;IAAAACc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法定代表人身份证（双面）复印件</w:t>
                      </w:r>
                    </w:p>
                    <w:p/>
                  </w:txbxContent>
                </v:textbox>
              </v:rect>
            </w:pict>
          </mc:Fallback>
        </mc:AlternateContent>
      </w:r>
    </w:p>
    <w:p>
      <w:pPr>
        <w:snapToGrid w:val="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14:textFill>
            <w14:solidFill>
              <w14:schemeClr w14:val="tx1"/>
            </w14:solidFill>
          </w14:textFill>
        </w:rPr>
        <w:t xml:space="preserve">上述证件复印件可另附页，另附页时，证件复印件均须加盖单位章。 </w:t>
      </w:r>
    </w:p>
    <w:p>
      <w:pPr>
        <w:snapToGrid w:val="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p>
    <w:p>
      <w:pPr>
        <w:pStyle w:val="59"/>
        <w:rPr>
          <w:color w:val="000000" w:themeColor="text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pPr>
        <w:adjustRightInd w:val="0"/>
        <w:snapToGrid w:val="0"/>
        <w:spacing w:line="360" w:lineRule="auto"/>
        <w:ind w:right="24"/>
        <w:jc w:val="center"/>
        <w:outlineLvl w:val="9"/>
        <w:rPr>
          <w:rFonts w:ascii="黑体" w:hAnsi="宋体" w:eastAsia="黑体"/>
          <w:b/>
          <w:color w:val="000000" w:themeColor="text1"/>
          <w:sz w:val="32"/>
          <w:szCs w:val="32"/>
          <w:highlight w:val="none"/>
          <w14:textFill>
            <w14:solidFill>
              <w14:schemeClr w14:val="tx1"/>
            </w14:solidFill>
          </w14:textFill>
        </w:rPr>
      </w:pPr>
      <w:bookmarkStart w:id="73" w:name="_Toc5064"/>
      <w:bookmarkStart w:id="74" w:name="_Toc3091"/>
      <w:bookmarkStart w:id="75" w:name="_Toc4403"/>
      <w:r>
        <w:rPr>
          <w:rFonts w:hint="eastAsia" w:ascii="黑体" w:hAnsi="宋体" w:eastAsia="黑体"/>
          <w:b/>
          <w:color w:val="000000" w:themeColor="text1"/>
          <w:sz w:val="32"/>
          <w:szCs w:val="32"/>
          <w:highlight w:val="none"/>
          <w14:textFill>
            <w14:solidFill>
              <w14:schemeClr w14:val="tx1"/>
            </w14:solidFill>
          </w14:textFill>
        </w:rPr>
        <w:t>三、授权委托书</w:t>
      </w:r>
      <w:bookmarkEnd w:id="73"/>
      <w:bookmarkEnd w:id="74"/>
      <w:bookmarkEnd w:id="75"/>
    </w:p>
    <w:p>
      <w:pPr>
        <w:adjustRightInd w:val="0"/>
        <w:snapToGrid w:val="0"/>
        <w:spacing w:line="360" w:lineRule="auto"/>
        <w:jc w:val="center"/>
        <w:rPr>
          <w:rFonts w:ascii="黑体" w:hAnsi="华文中宋" w:eastAsia="黑体"/>
          <w:b/>
          <w:color w:val="000000" w:themeColor="text1"/>
          <w:sz w:val="28"/>
          <w:szCs w:val="28"/>
          <w:highlight w:val="none"/>
          <w14:textFill>
            <w14:solidFill>
              <w14:schemeClr w14:val="tx1"/>
            </w14:solidFill>
          </w14:textFill>
        </w:rPr>
      </w:pPr>
    </w:p>
    <w:p>
      <w:pPr>
        <w:autoSpaceDE w:val="0"/>
        <w:autoSpaceDN w:val="0"/>
        <w:adjustRightInd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本人</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（姓名、职务）系</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名称）的法定代表人，现授权</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（姓名、职务）为我方委托代理人。代理人根据授权，以我方名义签署、澄清、补正、修改、撤回、提交</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w:t>
      </w:r>
      <w:r>
        <w:rPr>
          <w:rFonts w:hint="eastAsia" w:ascii="宋体" w:hAnsi="宋体" w:cs="宋体"/>
          <w:color w:val="000000" w:themeColor="text1"/>
          <w:kern w:val="0"/>
          <w:szCs w:val="21"/>
          <w:highlight w:val="none"/>
          <w14:textFill>
            <w14:solidFill>
              <w14:schemeClr w14:val="tx1"/>
            </w14:solidFill>
          </w14:textFill>
        </w:rPr>
        <w:t>编号）响应文件及与本</w:t>
      </w:r>
      <w:r>
        <w:rPr>
          <w:rFonts w:hint="eastAsia" w:ascii="宋体" w:hAnsi="宋体"/>
          <w:color w:val="000000" w:themeColor="text1"/>
          <w:szCs w:val="21"/>
          <w:highlight w:val="none"/>
          <w14:textFill>
            <w14:solidFill>
              <w14:schemeClr w14:val="tx1"/>
            </w14:solidFill>
          </w14:textFill>
        </w:rPr>
        <w:t>竞争性</w:t>
      </w:r>
      <w:r>
        <w:rPr>
          <w:rFonts w:hint="eastAsia" w:ascii="宋体" w:hAnsi="宋体" w:cs="宋体"/>
          <w:color w:val="000000" w:themeColor="text1"/>
          <w:kern w:val="0"/>
          <w:szCs w:val="21"/>
          <w:highlight w:val="none"/>
          <w14:textFill>
            <w14:solidFill>
              <w14:schemeClr w14:val="tx1"/>
            </w14:solidFill>
          </w14:textFill>
        </w:rPr>
        <w:t>采购项目的有关事宜，其法律后果由我方承担。</w:t>
      </w:r>
    </w:p>
    <w:p>
      <w:pPr>
        <w:pStyle w:val="16"/>
        <w:spacing w:line="360" w:lineRule="auto"/>
        <w:ind w:left="0" w:leftChars="0" w:firstLine="420" w:firstLineChars="200"/>
        <w:rPr>
          <w:rFonts w:hint="eastAsia" w:ascii="宋体" w:hAnsi="宋体"/>
          <w:szCs w:val="21"/>
          <w:highlight w:val="none"/>
        </w:rPr>
      </w:pPr>
    </w:p>
    <w:p>
      <w:pPr>
        <w:pStyle w:val="16"/>
        <w:spacing w:line="360" w:lineRule="auto"/>
        <w:ind w:left="0" w:leftChars="0" w:firstLine="420" w:firstLineChars="200"/>
        <w:rPr>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spacing w:line="360" w:lineRule="auto"/>
        <w:ind w:firstLine="420" w:firstLineChars="200"/>
        <w:rPr>
          <w:rFonts w:ascii="宋体" w:hAnsi="宋体" w:cs="宋体"/>
          <w:kern w:val="0"/>
          <w:szCs w:val="21"/>
          <w:highlight w:val="none"/>
        </w:rPr>
      </w:pPr>
    </w:p>
    <w:p>
      <w:pPr>
        <w:pStyle w:val="2"/>
        <w:spacing w:after="0" w:line="360" w:lineRule="auto"/>
        <w:ind w:left="0" w:leftChars="0" w:firstLineChars="200"/>
        <w:rPr>
          <w:rFonts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年</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月</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日</w:t>
      </w:r>
      <w:r>
        <w:rPr>
          <w:rFonts w:hint="eastAsia" w:ascii="宋体" w:hAnsi="宋体" w:cs="宋体"/>
          <w:szCs w:val="21"/>
          <w:highlight w:val="none"/>
        </w:rPr>
        <w:t>至</w:t>
      </w:r>
      <w:r>
        <w:rPr>
          <w:rFonts w:hint="eastAsia" w:ascii="宋体" w:hAnsi="宋体" w:cs="宋体"/>
          <w:szCs w:val="21"/>
          <w:highlight w:val="none"/>
          <w:u w:val="single"/>
        </w:rPr>
        <w:t xml:space="preserve">  </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年</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月</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日</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rPr>
          <w:rFonts w:ascii="宋体" w:hAnsi="宋体" w:cs="宋体"/>
          <w:color w:val="000000" w:themeColor="text1"/>
          <w:kern w:val="0"/>
          <w:szCs w:val="21"/>
          <w:highlight w:val="none"/>
          <w14:textFill>
            <w14:solidFill>
              <w14:schemeClr w14:val="tx1"/>
            </w14:solidFill>
          </w14:textFill>
        </w:rPr>
      </w:pPr>
    </w:p>
    <w:p>
      <w:pPr>
        <w:adjustRightInd w:val="0"/>
        <w:snapToGrid w:val="0"/>
        <w:spacing w:before="156" w:beforeLines="50"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146.45pt;margin-top:2.9pt;height:100.65pt;width:112.85pt;z-index:-251652096;mso-width-relative:page;mso-height-relative:page;" fillcolor="#FFFFFF" filled="t" stroked="t" coordsize="21600,21600" o:gfxdata="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yYY/zYAAAACQEAAA8AAAAAAAAA&#10;AQAgAAAAIgAAAGRycy9kb3ducmV2LnhtbFBLAQIUABQAAAAIAIdO4kD+shCcSgIAAJ4EAAAOAAAA&#10;AAAAAAEAIAAAACcBAABkcnMvZTJvRG9jLnhtbFBLBQYAAAAABgAGAFkBAADjBQAAAAA=&#10;">
                <v:fill on="t" focussize="0,0"/>
                <v:stroke color="#000000" miterlimit="8" joinstyle="miter"/>
                <v:imagedata o:title=""/>
                <o:lock v:ext="edit" aspectratio="f"/>
                <v:textbox>
                  <w:txbxContent>
                    <w:p/>
                    <w:p>
                      <w:r>
                        <w:rPr>
                          <w:rFonts w:hint="eastAsia"/>
                        </w:rPr>
                        <w:t>附：</w:t>
                      </w:r>
                    </w:p>
                    <w:p>
                      <w:r>
                        <w:rPr>
                          <w:rFonts w:hint="eastAsia"/>
                        </w:rPr>
                        <w:t>法定代表人身份证（双面）复印件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3pt;height:102.35pt;width:111.1pt;z-index:-251653120;mso-width-relative:page;mso-height-relative:page;" fillcolor="#FFFFFF" filled="t" stroked="t" coordsize="21600,21600" o:gfxdata="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d43tUAAAAHAQAADwAAAAAAAAABACAAAAAi&#10;AAAAZHJzL2Rvd25yZXYueG1sUEsBAhQAFAAAAAgAh07iQL8Vp6hGAgAAlAQAAA4AAAAAAAAAAQAg&#10;AAAAJAEAAGRycy9lMm9Eb2MueG1sUEsFBgAAAAAGAAYAWQEAANwFAAAAAA==&#10;">
                <v:fill on="t" focussize="0,0"/>
                <v:stroke color="#000000" miterlimit="8" joinstyle="miter"/>
                <v:imagedata o:title=""/>
                <o:lock v:ext="edit" aspectratio="f"/>
                <v:textbox>
                  <w:txbxContent>
                    <w:p/>
                    <w:p>
                      <w:r>
                        <w:rPr>
                          <w:rFonts w:hint="eastAsia"/>
                        </w:rPr>
                        <w:t>附：</w:t>
                      </w:r>
                    </w:p>
                    <w:p>
                      <w:r>
                        <w:rPr>
                          <w:rFonts w:hint="eastAsia"/>
                        </w:rPr>
                        <w:t>委托代理人身份证（双面）复印件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5.1pt;margin-top:1.85pt;height:100.1pt;width:122.5pt;z-index:-251651072;mso-width-relative:page;mso-height-relative:page;" fillcolor="#FFFFFF" filled="t" stroked="t" coordsize="21600,21600" o:gfxdata="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Me2xLXAAAACQEAAA8AAAAAAAAAAQAgAAAA&#10;IgAAAGRycy9kb3ducmV2LnhtbFBLAQIUABQAAAAIAIdO4kDQHDKkRQIAAJQEAAAOAAAAAAAAAAEA&#10;IAAAACY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14:textFill>
            <w14:solidFill>
              <w14:schemeClr w14:val="tx1"/>
            </w14:solidFill>
          </w14:textFill>
        </w:rPr>
        <w:t xml:space="preserve">上述证件复印件可另附页，另附页时，证件复印件均须加盖单位公章。 </w: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pStyle w:val="2"/>
        <w:rPr>
          <w:rFonts w:ascii="宋体" w:hAnsi="宋体"/>
          <w:color w:val="000000" w:themeColor="text1"/>
          <w:szCs w:val="21"/>
          <w:highlight w:val="none"/>
          <w14:textFill>
            <w14:solidFill>
              <w14:schemeClr w14:val="tx1"/>
            </w14:solidFill>
          </w14:textFill>
        </w:rPr>
      </w:pPr>
    </w:p>
    <w:p>
      <w:pPr>
        <w:pStyle w:val="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480" w:lineRule="exact"/>
        <w:ind w:right="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pPr>
        <w:spacing w:line="360" w:lineRule="exact"/>
        <w:rPr>
          <w:rFonts w:ascii="宋体"/>
          <w:b/>
          <w:color w:val="000000" w:themeColor="text1"/>
          <w:highlight w:val="none"/>
          <w14:textFill>
            <w14:solidFill>
              <w14:schemeClr w14:val="tx1"/>
            </w14:solidFill>
          </w14:textFill>
        </w:rPr>
      </w:pPr>
    </w:p>
    <w:p>
      <w:pPr>
        <w:spacing w:line="480" w:lineRule="exact"/>
        <w:jc w:val="center"/>
        <w:outlineLvl w:val="9"/>
        <w:rPr>
          <w:rFonts w:ascii="黑体" w:eastAsia="黑体"/>
          <w:color w:val="000000" w:themeColor="text1"/>
          <w:sz w:val="24"/>
          <w:highlight w:val="none"/>
          <w:lang w:val="sq-AL"/>
          <w14:textFill>
            <w14:solidFill>
              <w14:schemeClr w14:val="tx1"/>
            </w14:solidFill>
          </w14:textFill>
        </w:rPr>
      </w:pPr>
      <w:r>
        <w:rPr>
          <w:rFonts w:ascii="黑体" w:eastAsia="黑体"/>
          <w:color w:val="000000" w:themeColor="text1"/>
          <w:sz w:val="24"/>
          <w:highlight w:val="none"/>
          <w14:textFill>
            <w14:solidFill>
              <w14:schemeClr w14:val="tx1"/>
            </w14:solidFill>
          </w14:textFill>
        </w:rPr>
        <w:br w:type="page"/>
      </w:r>
      <w:bookmarkStart w:id="76" w:name="_Toc17472"/>
      <w:bookmarkStart w:id="77" w:name="_Toc6384"/>
      <w:bookmarkStart w:id="78" w:name="_Toc22346"/>
      <w:bookmarkStart w:id="79" w:name="_Toc10492"/>
      <w:bookmarkStart w:id="80" w:name="_Toc30307"/>
      <w:bookmarkStart w:id="81" w:name="_Toc8471"/>
      <w:bookmarkStart w:id="82" w:name="_Toc18590"/>
      <w:bookmarkStart w:id="83" w:name="_Toc17556"/>
    </w:p>
    <w:p>
      <w:pPr>
        <w:spacing w:line="480" w:lineRule="exact"/>
        <w:jc w:val="center"/>
        <w:outlineLvl w:val="9"/>
        <w:rPr>
          <w:rFonts w:ascii="黑体" w:eastAsia="黑体"/>
          <w:color w:val="000000" w:themeColor="text1"/>
          <w:sz w:val="24"/>
          <w:highlight w:val="none"/>
          <w14:textFill>
            <w14:solidFill>
              <w14:schemeClr w14:val="tx1"/>
            </w14:solidFill>
          </w14:textFill>
        </w:rPr>
      </w:pPr>
      <w:r>
        <w:rPr>
          <w:rFonts w:hint="eastAsia" w:ascii="黑体" w:hAnsi="宋体" w:eastAsia="黑体"/>
          <w:b/>
          <w:color w:val="000000" w:themeColor="text1"/>
          <w:sz w:val="32"/>
          <w:szCs w:val="32"/>
          <w:highlight w:val="none"/>
          <w:lang w:val="en-US" w:eastAsia="zh-CN"/>
          <w14:textFill>
            <w14:solidFill>
              <w14:schemeClr w14:val="tx1"/>
            </w14:solidFill>
          </w14:textFill>
        </w:rPr>
        <w:t>四</w:t>
      </w:r>
      <w:r>
        <w:rPr>
          <w:rFonts w:hint="eastAsia" w:ascii="黑体" w:hAnsi="宋体" w:eastAsia="黑体"/>
          <w:b/>
          <w:color w:val="000000" w:themeColor="text1"/>
          <w:sz w:val="32"/>
          <w:szCs w:val="32"/>
          <w:highlight w:val="none"/>
          <w14:textFill>
            <w14:solidFill>
              <w14:schemeClr w14:val="tx1"/>
            </w14:solidFill>
          </w14:textFill>
        </w:rPr>
        <w:t>、供应商资格证明文件</w:t>
      </w:r>
      <w:bookmarkEnd w:id="76"/>
      <w:bookmarkEnd w:id="77"/>
    </w:p>
    <w:p>
      <w:pPr>
        <w:adjustRightInd w:val="0"/>
        <w:snapToGrid w:val="0"/>
        <w:spacing w:line="360" w:lineRule="auto"/>
        <w:rPr>
          <w:rFonts w:ascii="仿宋" w:hAnsi="仿宋" w:eastAsia="仿宋"/>
          <w:bCs/>
          <w:color w:val="000000" w:themeColor="text1"/>
          <w:szCs w:val="21"/>
          <w:highlight w:val="none"/>
          <w14:textFill>
            <w14:solidFill>
              <w14:schemeClr w14:val="tx1"/>
            </w14:solidFill>
          </w14:textFill>
        </w:rPr>
      </w:pPr>
    </w:p>
    <w:p>
      <w:pPr>
        <w:adjustRightInd w:val="0"/>
        <w:snapToGrid w:val="0"/>
        <w:spacing w:line="360" w:lineRule="auto"/>
        <w:ind w:firstLine="420" w:firstLineChars="200"/>
        <w:rPr>
          <w:highlight w:val="none"/>
        </w:rPr>
      </w:pPr>
      <w:r>
        <w:rPr>
          <w:rFonts w:hint="eastAsia" w:ascii="宋体" w:hAnsi="宋体"/>
          <w:bCs/>
          <w:color w:val="000000" w:themeColor="text1"/>
          <w:szCs w:val="21"/>
          <w:highlight w:val="none"/>
          <w14:textFill>
            <w14:solidFill>
              <w14:schemeClr w14:val="tx1"/>
            </w14:solidFill>
          </w14:textFill>
        </w:rPr>
        <w:t>根据本项目采购文件资格要求，本章节须附下列证明文件：</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bCs/>
          <w:color w:val="000000" w:themeColor="text1"/>
          <w:szCs w:val="21"/>
          <w:highlight w:val="none"/>
          <w14:textFill>
            <w14:solidFill>
              <w14:schemeClr w14:val="tx1"/>
            </w14:solidFill>
          </w14:textFill>
        </w:rPr>
      </w:pPr>
      <w:r>
        <w:rPr>
          <w:rFonts w:hint="eastAsia" w:ascii="宋体" w:hAnsi="宋体" w:cs="宋体"/>
          <w:color w:val="auto"/>
          <w:highlight w:val="none"/>
          <w:lang w:val="en-US" w:eastAsia="zh-CN"/>
        </w:rPr>
        <w:t>须</w:t>
      </w:r>
      <w:r>
        <w:rPr>
          <w:rFonts w:hint="eastAsia" w:ascii="宋体" w:hAnsi="宋体"/>
          <w:bCs/>
          <w:szCs w:val="21"/>
          <w:highlight w:val="none"/>
        </w:rPr>
        <w:t>提供</w:t>
      </w:r>
      <w:r>
        <w:rPr>
          <w:rFonts w:hint="eastAsia" w:ascii="宋体" w:hAnsi="宋体"/>
          <w:bCs/>
          <w:szCs w:val="21"/>
          <w:highlight w:val="none"/>
          <w:lang w:val="en-US" w:eastAsia="zh-CN"/>
        </w:rPr>
        <w:t>在有效期内的</w:t>
      </w:r>
      <w:r>
        <w:rPr>
          <w:rFonts w:hint="eastAsia" w:ascii="宋体" w:hAnsi="宋体" w:eastAsia="宋体" w:cs="宋体"/>
          <w:color w:val="000000"/>
          <w:highlight w:val="none"/>
          <w:lang w:val="en-US" w:eastAsia="zh-CN"/>
        </w:rPr>
        <w:t>营业执照/事业单位法人证书</w:t>
      </w:r>
      <w:r>
        <w:rPr>
          <w:rFonts w:hint="eastAsia" w:ascii="宋体" w:hAnsi="宋体" w:cs="宋体"/>
          <w:color w:val="000000"/>
          <w:highlight w:val="none"/>
          <w:lang w:val="en-US" w:eastAsia="zh-CN"/>
        </w:rPr>
        <w:t>，</w:t>
      </w:r>
      <w:r>
        <w:rPr>
          <w:rFonts w:hint="eastAsia" w:ascii="宋体" w:hAnsi="宋体" w:cs="宋体"/>
          <w:color w:val="000000"/>
          <w:highlight w:val="none"/>
        </w:rPr>
        <w:t>且在有效期内</w:t>
      </w:r>
      <w:r>
        <w:rPr>
          <w:rFonts w:hint="eastAsia" w:ascii="宋体" w:hAnsi="宋体" w:cs="宋体"/>
          <w:color w:val="auto"/>
          <w:highlight w:val="none"/>
          <w:lang w:eastAsia="zh-CN"/>
        </w:rPr>
        <w:t>。</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须提供国家建设行政主管部门核发的工程监理综合资质或市政公用工程/公路工程/铁路工程监理乙级资质及以上资质证书，且在有效期内。</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拟任总监理工程师在长沙市行政区域内最多有3个作为总监理工程师的在监项目，若拟任总监理工程师在长沙市行政区域内有在监项目，则须为本项目现场配备总监理工程师代表，总监理工程师代表应具有国家注册监理工程师证书或湖南省总监理工程师代表培训合格证书，证书注明了单位名称的，应与评审单位名称一致；拟任总监理工程师在长沙市行政区域外不得同时在其他建设工程项目中任总监理工程师。</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根据湘建建[2020]208号文件的要求，供应商须在响应文件响应承诺书中提供现场监理部关键岗位人员配备（至少3人，含总监理工程师、项目专业监理工程师）的书面承诺，在工程实施时根据项目需要配备到位，并及时到建设行政主管部门备案。</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供应商拟投入本项目的现场服务人员须满足最低配备要求，详见《现场服务人员最低配备要求表》。</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供应商认为与本项目资格条件有关的其它证明文件（如有，格式自拟）。</w:t>
      </w:r>
    </w:p>
    <w:p>
      <w:pPr>
        <w:pStyle w:val="278"/>
        <w:rPr>
          <w:highlight w:val="none"/>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hAnsi="宋体" w:eastAsia="黑体" w:cs="宋体"/>
          <w:color w:val="000000" w:themeColor="text1"/>
          <w:sz w:val="24"/>
          <w:highlight w:val="none"/>
          <w:u w:val="single"/>
          <w14:textFill>
            <w14:solidFill>
              <w14:schemeClr w14:val="tx1"/>
            </w14:solidFill>
          </w14:textFill>
        </w:rPr>
      </w:pPr>
      <w:bookmarkStart w:id="84" w:name="_Toc29599"/>
      <w:r>
        <w:rPr>
          <w:rFonts w:hint="eastAsia" w:ascii="黑体" w:hAnsi="宋体" w:eastAsia="黑体"/>
          <w:b/>
          <w:bCs/>
          <w:color w:val="000000" w:themeColor="text1"/>
          <w:sz w:val="32"/>
          <w:szCs w:val="32"/>
          <w:highlight w:val="none"/>
          <w:lang w:val="en-US" w:eastAsia="zh-CN"/>
          <w14:textFill>
            <w14:solidFill>
              <w14:schemeClr w14:val="tx1"/>
            </w14:solidFill>
          </w14:textFill>
        </w:rPr>
        <w:t>五</w:t>
      </w:r>
      <w:r>
        <w:rPr>
          <w:rFonts w:hint="eastAsia" w:ascii="黑体" w:hAnsi="宋体" w:eastAsia="黑体"/>
          <w:b/>
          <w:bCs/>
          <w:color w:val="000000" w:themeColor="text1"/>
          <w:sz w:val="32"/>
          <w:szCs w:val="32"/>
          <w:highlight w:val="none"/>
          <w14:textFill>
            <w14:solidFill>
              <w14:schemeClr w14:val="tx1"/>
            </w14:solidFill>
          </w14:textFill>
        </w:rPr>
        <w:t>、</w:t>
      </w:r>
      <w:bookmarkEnd w:id="78"/>
      <w:bookmarkEnd w:id="79"/>
      <w:bookmarkEnd w:id="80"/>
      <w:bookmarkEnd w:id="81"/>
      <w:bookmarkEnd w:id="82"/>
      <w:bookmarkEnd w:id="83"/>
      <w:bookmarkEnd w:id="84"/>
      <w:r>
        <w:rPr>
          <w:rFonts w:hint="eastAsia" w:ascii="黑体" w:hAnsi="宋体" w:eastAsia="黑体" w:cs="Times New Roman"/>
          <w:b/>
          <w:bCs/>
          <w:color w:val="000000" w:themeColor="text1"/>
          <w:sz w:val="32"/>
          <w:szCs w:val="32"/>
          <w:highlight w:val="none"/>
          <w:lang w:val="en-US" w:eastAsia="zh-CN"/>
          <w14:textFill>
            <w14:solidFill>
              <w14:schemeClr w14:val="tx1"/>
            </w14:solidFill>
          </w14:textFill>
        </w:rPr>
        <w:t>报价一览表</w:t>
      </w:r>
    </w:p>
    <w:tbl>
      <w:tblPr>
        <w:tblStyle w:val="44"/>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2523" w:type="dxa"/>
            <w:vAlign w:val="center"/>
          </w:tcPr>
          <w:p>
            <w:pPr>
              <w:spacing w:line="420" w:lineRule="exact"/>
              <w:jc w:val="center"/>
              <w:rPr>
                <w:b/>
                <w:bCs/>
                <w:highlight w:val="none"/>
              </w:rPr>
            </w:pPr>
            <w:r>
              <w:rPr>
                <w:rFonts w:hint="eastAsia" w:ascii="宋体" w:hAnsi="宋体" w:cs="宋体"/>
                <w:b/>
                <w:bCs/>
                <w:szCs w:val="21"/>
                <w:highlight w:val="none"/>
              </w:rPr>
              <w:t>项目名称</w:t>
            </w:r>
          </w:p>
        </w:tc>
        <w:tc>
          <w:tcPr>
            <w:tcW w:w="6297" w:type="dxa"/>
            <w:vAlign w:val="center"/>
          </w:tcPr>
          <w:p>
            <w:pPr>
              <w:rPr>
                <w:rFonts w:ascii="宋体" w:hAnsi="宋体"/>
                <w:szCs w:val="21"/>
                <w:highlight w:val="none"/>
              </w:rPr>
            </w:pPr>
            <w:r>
              <w:rPr>
                <w:rFonts w:hint="eastAsia" w:ascii="宋体" w:hAnsi="宋体" w:eastAsia="宋体" w:cs="宋体"/>
                <w:color w:val="auto"/>
                <w:highlight w:val="none"/>
                <w:lang w:val="en-US" w:eastAsia="zh-CN"/>
              </w:rPr>
              <w:t>长沙市轨道交通1号线2023年度运营期中信广场至尚双塘区间加装全封闭式声屏障施工</w:t>
            </w:r>
            <w:r>
              <w:rPr>
                <w:rFonts w:hint="eastAsia" w:ascii="宋体" w:hAnsi="宋体" w:cs="宋体"/>
                <w:color w:val="auto"/>
                <w:highlight w:val="none"/>
                <w:lang w:val="en-US" w:eastAsia="zh-CN"/>
              </w:rPr>
              <w:t>监理</w:t>
            </w:r>
            <w:r>
              <w:rPr>
                <w:rFonts w:hint="eastAsia" w:ascii="宋体" w:hAnsi="宋体" w:eastAsia="宋体" w:cs="宋体"/>
                <w:color w:val="auto"/>
                <w:highlight w:val="none"/>
                <w:lang w:val="en-US" w:eastAsia="zh-CN"/>
              </w:rPr>
              <w:t>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highlight w:val="none"/>
              </w:rPr>
            </w:pPr>
            <w:r>
              <w:rPr>
                <w:rFonts w:hint="eastAsia" w:ascii="宋体" w:hAnsi="宋体" w:cs="宋体"/>
                <w:b/>
                <w:bCs/>
                <w:szCs w:val="21"/>
                <w:highlight w:val="none"/>
              </w:rPr>
              <w:t>项目编号</w:t>
            </w:r>
          </w:p>
        </w:tc>
        <w:tc>
          <w:tcPr>
            <w:tcW w:w="6297" w:type="dxa"/>
            <w:vAlign w:val="center"/>
          </w:tcPr>
          <w:p>
            <w:pPr>
              <w:rPr>
                <w:rFonts w:ascii="宋体" w:hAnsi="宋体"/>
                <w:szCs w:val="21"/>
                <w:highlight w:val="none"/>
              </w:rPr>
            </w:pPr>
            <w:r>
              <w:rPr>
                <w:rStyle w:val="53"/>
                <w:rFonts w:hint="eastAsia"/>
                <w:color w:val="auto"/>
                <w:kern w:val="0"/>
                <w:highlight w:val="none"/>
                <w:u w:val="none"/>
                <w:shd w:val="clear" w:color="auto" w:fill="FFFFFF"/>
              </w:rPr>
              <w:t>长轨运服采【202</w:t>
            </w:r>
            <w:r>
              <w:rPr>
                <w:rStyle w:val="53"/>
                <w:rFonts w:hint="eastAsia"/>
                <w:color w:val="auto"/>
                <w:kern w:val="0"/>
                <w:highlight w:val="none"/>
                <w:u w:val="none"/>
                <w:shd w:val="clear" w:color="auto" w:fill="FFFFFF"/>
                <w:lang w:val="en-US" w:eastAsia="zh-CN"/>
              </w:rPr>
              <w:t>3</w:t>
            </w:r>
            <w:r>
              <w:rPr>
                <w:rStyle w:val="53"/>
                <w:rFonts w:hint="eastAsia"/>
                <w:color w:val="auto"/>
                <w:kern w:val="0"/>
                <w:highlight w:val="none"/>
                <w:u w:val="none"/>
                <w:shd w:val="clear" w:color="auto" w:fill="FFFFFF"/>
              </w:rPr>
              <w:t>】</w:t>
            </w:r>
            <w:r>
              <w:rPr>
                <w:rStyle w:val="53"/>
                <w:rFonts w:hint="eastAsia"/>
                <w:color w:val="auto"/>
                <w:kern w:val="0"/>
                <w:highlight w:val="none"/>
                <w:u w:val="none"/>
                <w:shd w:val="clear" w:color="auto" w:fill="FFFFFF"/>
                <w:lang w:val="en-US" w:eastAsia="zh-CN"/>
              </w:rPr>
              <w:t>003</w:t>
            </w:r>
            <w:r>
              <w:rPr>
                <w:rStyle w:val="53"/>
                <w:rFonts w:hint="eastAsia"/>
                <w:color w:val="auto"/>
                <w:kern w:val="0"/>
                <w:highlight w:val="none"/>
                <w:u w:val="none"/>
                <w:shd w:val="clear" w:color="auto" w:fill="FFFFFF"/>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523" w:type="dxa"/>
            <w:vAlign w:val="center"/>
          </w:tcPr>
          <w:p>
            <w:pPr>
              <w:spacing w:line="420" w:lineRule="exact"/>
              <w:jc w:val="center"/>
              <w:rPr>
                <w:b/>
                <w:bCs/>
                <w:highlight w:val="none"/>
              </w:rPr>
            </w:pPr>
            <w:r>
              <w:rPr>
                <w:rFonts w:hint="eastAsia"/>
                <w:b/>
                <w:bCs/>
                <w:highlight w:val="none"/>
              </w:rPr>
              <w:t>服务期限</w:t>
            </w:r>
          </w:p>
        </w:tc>
        <w:tc>
          <w:tcPr>
            <w:tcW w:w="6297" w:type="dxa"/>
            <w:vAlign w:val="center"/>
          </w:tcPr>
          <w:p>
            <w:pPr>
              <w:rPr>
                <w:rFonts w:ascii="宋体" w:hAnsi="宋体"/>
                <w:szCs w:val="21"/>
                <w:highlight w:val="none"/>
              </w:rPr>
            </w:pPr>
            <w:r>
              <w:rPr>
                <w:rFonts w:hint="eastAsia" w:ascii="宋体" w:hAnsi="宋体" w:cs="宋体"/>
                <w:color w:val="auto"/>
                <w:highlight w:val="none"/>
              </w:rPr>
              <w:t>施工</w:t>
            </w:r>
            <w:r>
              <w:rPr>
                <w:rFonts w:hint="eastAsia" w:ascii="宋体" w:hAnsi="宋体" w:cs="宋体"/>
                <w:color w:val="auto"/>
                <w:highlight w:val="none"/>
                <w:lang w:eastAsia="zh-CN"/>
              </w:rPr>
              <w:t>监理</w:t>
            </w:r>
            <w:r>
              <w:rPr>
                <w:rFonts w:hint="eastAsia" w:ascii="宋体" w:hAnsi="宋体" w:cs="宋体"/>
                <w:color w:val="auto"/>
                <w:highlight w:val="none"/>
              </w:rPr>
              <w:t>项目</w:t>
            </w:r>
            <w:r>
              <w:rPr>
                <w:rFonts w:hint="default" w:ascii="宋体" w:hAnsi="宋体" w:cs="宋体"/>
                <w:color w:val="auto"/>
                <w:highlight w:val="none"/>
                <w:lang w:val="en-US" w:eastAsia="zh-CN"/>
              </w:rPr>
              <w:t>服务期限</w:t>
            </w:r>
            <w:r>
              <w:rPr>
                <w:rFonts w:hint="default" w:ascii="宋体" w:hAnsi="宋体" w:cs="宋体"/>
                <w:color w:val="auto"/>
                <w:highlight w:val="none"/>
              </w:rPr>
              <w:t>暂定为4个月，</w:t>
            </w:r>
            <w:r>
              <w:rPr>
                <w:rFonts w:hint="default" w:ascii="宋体" w:hAnsi="宋体" w:cs="宋体"/>
                <w:color w:val="auto"/>
                <w:highlight w:val="none"/>
                <w:lang w:val="en-US" w:eastAsia="zh-CN"/>
              </w:rPr>
              <w:t>采购单位</w:t>
            </w:r>
            <w:r>
              <w:rPr>
                <w:rFonts w:hint="default" w:ascii="宋体" w:hAnsi="宋体" w:cs="宋体"/>
                <w:color w:val="auto"/>
                <w:highlight w:val="none"/>
              </w:rPr>
              <w:t>因施工进度调整造成的</w:t>
            </w:r>
            <w:r>
              <w:rPr>
                <w:rFonts w:hint="default" w:ascii="宋体" w:hAnsi="宋体" w:cs="宋体"/>
                <w:color w:val="auto"/>
                <w:highlight w:val="none"/>
                <w:lang w:val="en-US" w:eastAsia="zh-CN"/>
              </w:rPr>
              <w:t>服务期调整</w:t>
            </w:r>
            <w:r>
              <w:rPr>
                <w:rFonts w:hint="default" w:ascii="宋体" w:hAnsi="宋体" w:cs="宋体"/>
                <w:color w:val="auto"/>
                <w:highlight w:val="none"/>
              </w:rPr>
              <w:t>均视为合理工期，</w:t>
            </w:r>
            <w:r>
              <w:rPr>
                <w:rFonts w:hint="eastAsia" w:ascii="宋体" w:hAnsi="宋体" w:cs="宋体"/>
                <w:color w:val="auto"/>
                <w:highlight w:val="none"/>
                <w:lang w:eastAsia="zh-CN"/>
              </w:rPr>
              <w:t>供应商</w:t>
            </w:r>
            <w:r>
              <w:rPr>
                <w:rFonts w:hint="default" w:ascii="宋体" w:hAnsi="宋体" w:cs="宋体"/>
                <w:color w:val="auto"/>
                <w:highlight w:val="none"/>
              </w:rPr>
              <w:t>须服从</w:t>
            </w:r>
            <w:r>
              <w:rPr>
                <w:rFonts w:hint="default" w:ascii="宋体" w:hAnsi="宋体" w:cs="宋体"/>
                <w:color w:val="auto"/>
                <w:highlight w:val="none"/>
                <w:lang w:val="en-US" w:eastAsia="zh-CN"/>
              </w:rPr>
              <w:t>服务期</w:t>
            </w:r>
            <w:r>
              <w:rPr>
                <w:rFonts w:hint="default" w:ascii="宋体" w:hAnsi="宋体" w:cs="宋体"/>
                <w:color w:val="auto"/>
                <w:highlight w:val="none"/>
              </w:rPr>
              <w:t>调整，不能因此增加费用</w:t>
            </w:r>
            <w:r>
              <w:rPr>
                <w:rFonts w:hint="default" w:ascii="宋体" w:hAnsi="宋体" w:cs="宋体"/>
                <w:color w:val="auto"/>
                <w:highlight w:val="none"/>
                <w:lang w:eastAsia="zh-CN"/>
              </w:rPr>
              <w:t>，</w:t>
            </w:r>
            <w:r>
              <w:rPr>
                <w:rFonts w:hint="default" w:ascii="宋体" w:hAnsi="宋体" w:cs="宋体"/>
                <w:color w:val="auto"/>
                <w:highlight w:val="none"/>
              </w:rPr>
              <w:t>实际进场日期以采购单位发出书面通知上载明的日期为准。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vAlign w:val="center"/>
          </w:tcPr>
          <w:p>
            <w:pPr>
              <w:spacing w:line="420" w:lineRule="exact"/>
              <w:jc w:val="center"/>
              <w:rPr>
                <w:rFonts w:ascii="宋体" w:hAnsi="宋体"/>
                <w:b/>
                <w:bCs/>
                <w:szCs w:val="21"/>
                <w:highlight w:val="none"/>
              </w:rPr>
            </w:pPr>
            <w:r>
              <w:rPr>
                <w:rFonts w:hint="eastAsia" w:ascii="宋体" w:hAnsi="宋体"/>
                <w:b/>
                <w:bCs/>
                <w:szCs w:val="21"/>
                <w:highlight w:val="none"/>
              </w:rPr>
              <w:t>竞争性采购不含增值税</w:t>
            </w:r>
            <w:r>
              <w:rPr>
                <w:rFonts w:ascii="宋体" w:hAnsi="宋体"/>
                <w:b/>
                <w:bCs/>
                <w:szCs w:val="21"/>
                <w:highlight w:val="none"/>
              </w:rPr>
              <w:t>总报价</w:t>
            </w:r>
          </w:p>
        </w:tc>
        <w:tc>
          <w:tcPr>
            <w:tcW w:w="6297" w:type="dxa"/>
            <w:vAlign w:val="center"/>
          </w:tcPr>
          <w:p>
            <w:pPr>
              <w:spacing w:line="420" w:lineRule="exact"/>
              <w:jc w:val="left"/>
              <w:rPr>
                <w:rFonts w:ascii="宋体" w:hAnsi="宋体"/>
                <w:szCs w:val="21"/>
                <w:highlight w:val="none"/>
                <w:u w:val="single"/>
              </w:rPr>
            </w:pPr>
            <w:r>
              <w:rPr>
                <w:rFonts w:hint="eastAsia" w:ascii="宋体" w:hAnsi="宋体"/>
                <w:szCs w:val="21"/>
                <w:highlight w:val="none"/>
              </w:rPr>
              <w:t>大写：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vAlign w:val="center"/>
          </w:tcPr>
          <w:p>
            <w:pPr>
              <w:spacing w:line="420" w:lineRule="exact"/>
              <w:jc w:val="center"/>
              <w:rPr>
                <w:rFonts w:ascii="宋体" w:hAnsi="宋体"/>
                <w:b/>
                <w:bCs/>
                <w:szCs w:val="21"/>
                <w:highlight w:val="none"/>
              </w:rPr>
            </w:pPr>
          </w:p>
        </w:tc>
        <w:tc>
          <w:tcPr>
            <w:tcW w:w="6297" w:type="dxa"/>
            <w:vAlign w:val="center"/>
          </w:tcPr>
          <w:p>
            <w:pPr>
              <w:spacing w:line="420" w:lineRule="exact"/>
              <w:jc w:val="left"/>
              <w:rPr>
                <w:rFonts w:ascii="宋体" w:hAnsi="宋体"/>
                <w:szCs w:val="21"/>
                <w:highlight w:val="none"/>
              </w:rPr>
            </w:pPr>
            <w:r>
              <w:rPr>
                <w:rFonts w:hint="eastAsia" w:ascii="宋体" w:hAnsi="宋体"/>
                <w:szCs w:val="21"/>
                <w:highlight w:val="none"/>
              </w:rPr>
              <w:t>小写：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vAlign w:val="center"/>
          </w:tcPr>
          <w:p>
            <w:pPr>
              <w:spacing w:line="420" w:lineRule="exact"/>
              <w:jc w:val="center"/>
              <w:rPr>
                <w:rFonts w:ascii="宋体" w:hAnsi="宋体"/>
                <w:b/>
                <w:bCs/>
                <w:szCs w:val="21"/>
                <w:highlight w:val="none"/>
              </w:rPr>
            </w:pPr>
            <w:r>
              <w:rPr>
                <w:rFonts w:hint="eastAsia" w:ascii="宋体" w:hAnsi="宋体"/>
                <w:b/>
                <w:bCs/>
                <w:szCs w:val="21"/>
                <w:highlight w:val="none"/>
              </w:rPr>
              <w:t>税费</w:t>
            </w:r>
          </w:p>
        </w:tc>
        <w:tc>
          <w:tcPr>
            <w:tcW w:w="6297" w:type="dxa"/>
            <w:vAlign w:val="center"/>
          </w:tcPr>
          <w:p>
            <w:pPr>
              <w:spacing w:line="420" w:lineRule="exact"/>
              <w:jc w:val="left"/>
              <w:rPr>
                <w:rFonts w:ascii="宋体" w:hAnsi="宋体"/>
                <w:szCs w:val="21"/>
                <w:highlight w:val="none"/>
              </w:rPr>
            </w:pP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vAlign w:val="center"/>
          </w:tcPr>
          <w:p>
            <w:pPr>
              <w:spacing w:line="420" w:lineRule="exact"/>
              <w:jc w:val="center"/>
              <w:rPr>
                <w:rFonts w:ascii="宋体" w:hAnsi="宋体"/>
                <w:b/>
                <w:bCs/>
                <w:szCs w:val="21"/>
                <w:highlight w:val="none"/>
              </w:rPr>
            </w:pPr>
            <w:r>
              <w:rPr>
                <w:rFonts w:hint="eastAsia" w:ascii="宋体" w:hAnsi="宋体"/>
                <w:b/>
                <w:bCs/>
                <w:szCs w:val="21"/>
                <w:highlight w:val="none"/>
              </w:rPr>
              <w:t>增值税税率</w:t>
            </w:r>
          </w:p>
        </w:tc>
        <w:tc>
          <w:tcPr>
            <w:tcW w:w="6297" w:type="dxa"/>
            <w:vAlign w:val="center"/>
          </w:tcPr>
          <w:p>
            <w:pPr>
              <w:spacing w:line="420" w:lineRule="exact"/>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vAlign w:val="center"/>
          </w:tcPr>
          <w:p>
            <w:pPr>
              <w:spacing w:line="420" w:lineRule="exact"/>
              <w:jc w:val="center"/>
              <w:rPr>
                <w:rFonts w:ascii="宋体" w:hAnsi="宋体"/>
                <w:b/>
                <w:bCs/>
                <w:szCs w:val="21"/>
                <w:highlight w:val="none"/>
              </w:rPr>
            </w:pPr>
            <w:r>
              <w:rPr>
                <w:rFonts w:hint="eastAsia" w:ascii="宋体" w:hAnsi="宋体"/>
                <w:b/>
                <w:bCs/>
                <w:szCs w:val="21"/>
                <w:highlight w:val="none"/>
              </w:rPr>
              <w:t>竞争性采购</w:t>
            </w:r>
            <w:r>
              <w:rPr>
                <w:rFonts w:ascii="宋体" w:hAnsi="宋体"/>
                <w:b/>
                <w:bCs/>
                <w:szCs w:val="21"/>
                <w:highlight w:val="none"/>
              </w:rPr>
              <w:t>总报价</w:t>
            </w:r>
          </w:p>
        </w:tc>
        <w:tc>
          <w:tcPr>
            <w:tcW w:w="6297" w:type="dxa"/>
            <w:vAlign w:val="center"/>
          </w:tcPr>
          <w:p>
            <w:pPr>
              <w:spacing w:line="420" w:lineRule="exact"/>
              <w:jc w:val="left"/>
              <w:rPr>
                <w:rFonts w:ascii="宋体" w:hAnsi="宋体"/>
                <w:szCs w:val="21"/>
                <w:highlight w:val="none"/>
              </w:rPr>
            </w:pPr>
            <w:r>
              <w:rPr>
                <w:rFonts w:hint="eastAsia" w:ascii="宋体" w:hAnsi="宋体"/>
                <w:szCs w:val="21"/>
                <w:highlight w:val="none"/>
              </w:rPr>
              <w:t>大写：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vAlign w:val="center"/>
          </w:tcPr>
          <w:p>
            <w:pPr>
              <w:spacing w:line="420" w:lineRule="exact"/>
              <w:jc w:val="center"/>
              <w:rPr>
                <w:rFonts w:ascii="宋体" w:hAnsi="宋体"/>
                <w:b/>
                <w:bCs/>
                <w:szCs w:val="21"/>
                <w:highlight w:val="none"/>
              </w:rPr>
            </w:pPr>
          </w:p>
        </w:tc>
        <w:tc>
          <w:tcPr>
            <w:tcW w:w="6297" w:type="dxa"/>
            <w:vAlign w:val="center"/>
          </w:tcPr>
          <w:p>
            <w:pPr>
              <w:spacing w:line="420" w:lineRule="exact"/>
              <w:jc w:val="left"/>
              <w:rPr>
                <w:rFonts w:ascii="宋体" w:hAnsi="宋体"/>
                <w:szCs w:val="21"/>
                <w:highlight w:val="none"/>
              </w:rPr>
            </w:pPr>
            <w:r>
              <w:rPr>
                <w:rFonts w:hint="eastAsia" w:ascii="宋体" w:hAnsi="宋体"/>
                <w:szCs w:val="21"/>
                <w:highlight w:val="none"/>
              </w:rPr>
              <w:t>小写：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vAlign w:val="center"/>
          </w:tcPr>
          <w:p>
            <w:pPr>
              <w:spacing w:line="420" w:lineRule="exact"/>
              <w:jc w:val="center"/>
              <w:rPr>
                <w:rFonts w:ascii="宋体" w:hAnsi="宋体"/>
                <w:b/>
                <w:bCs/>
                <w:szCs w:val="21"/>
                <w:highlight w:val="none"/>
              </w:rPr>
            </w:pPr>
            <w:r>
              <w:rPr>
                <w:rFonts w:ascii="宋体" w:hAnsi="宋体"/>
                <w:b/>
                <w:bCs/>
                <w:szCs w:val="21"/>
                <w:highlight w:val="none"/>
              </w:rPr>
              <w:t>备  注</w:t>
            </w:r>
          </w:p>
        </w:tc>
        <w:tc>
          <w:tcPr>
            <w:tcW w:w="6297" w:type="dxa"/>
            <w:vAlign w:val="center"/>
          </w:tcPr>
          <w:p>
            <w:pPr>
              <w:adjustRightInd w:val="0"/>
              <w:snapToGrid w:val="0"/>
              <w:spacing w:line="360" w:lineRule="auto"/>
              <w:rPr>
                <w:rFonts w:ascii="宋体" w:hAnsi="宋体"/>
                <w:szCs w:val="21"/>
                <w:highlight w:val="none"/>
              </w:rPr>
            </w:pPr>
            <w:r>
              <w:rPr>
                <w:rFonts w:hint="eastAsia" w:ascii="宋体" w:hAnsi="宋体"/>
                <w:b/>
                <w:szCs w:val="21"/>
                <w:highlight w:val="none"/>
              </w:rPr>
              <w:t>*本项目报价须满足“竞争性采购不含增值税总报价=竞争性采购总报价/（1+增值税税率）”</w:t>
            </w:r>
          </w:p>
        </w:tc>
      </w:tr>
    </w:tbl>
    <w:p>
      <w:pPr>
        <w:adjustRightInd w:val="0"/>
        <w:snapToGrid w:val="0"/>
        <w:spacing w:line="360" w:lineRule="auto"/>
        <w:rPr>
          <w:rFonts w:ascii="宋体" w:hAnsi="宋体" w:cs="宋体"/>
          <w:b/>
          <w:szCs w:val="21"/>
          <w:highlight w:val="none"/>
        </w:rPr>
      </w:pPr>
      <w:r>
        <w:rPr>
          <w:rFonts w:hint="eastAsia" w:ascii="宋体" w:hAnsi="宋体" w:cs="宋体"/>
          <w:b/>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3.本项目设置最高限价，竞争性采购报价综合单价、总价不能高于采购单位公布的最高限价，不超过最高限价的竞争性采购报价综合单价、总价方为有效报价。</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4.本项目竞争性采购报价评审时，以“竞争性采购不含增值税总报价”进行评审。</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5.本项目竞争性采购总报价为含税总价（即竞争性采购不含税增值税总报价与税费之和）。供应商在填写竞争性采购报价时应当注意区分“竞争性采购不含增值税总价”“税费”“竞争性采购总报价”。</w:t>
      </w:r>
    </w:p>
    <w:p>
      <w:pPr>
        <w:pStyle w:val="27"/>
        <w:adjustRightInd w:val="0"/>
        <w:snapToGrid w:val="0"/>
        <w:spacing w:line="360" w:lineRule="auto"/>
        <w:rPr>
          <w:rFonts w:ascii="宋体" w:hAnsi="宋体"/>
          <w:sz w:val="21"/>
          <w:szCs w:val="21"/>
          <w:highlight w:val="none"/>
        </w:rPr>
      </w:pPr>
    </w:p>
    <w:p>
      <w:pPr>
        <w:pStyle w:val="27"/>
        <w:adjustRightInd w:val="0"/>
        <w:snapToGrid w:val="0"/>
        <w:spacing w:line="360" w:lineRule="auto"/>
        <w:rPr>
          <w:rFonts w:ascii="宋体" w:hAnsi="宋体"/>
          <w:bCs/>
          <w:sz w:val="21"/>
          <w:szCs w:val="21"/>
          <w:highlight w:val="none"/>
        </w:rPr>
      </w:pPr>
      <w:r>
        <w:rPr>
          <w:rFonts w:hint="eastAsia" w:ascii="宋体" w:hAnsi="宋体"/>
          <w:sz w:val="21"/>
          <w:szCs w:val="21"/>
          <w:highlight w:val="none"/>
        </w:rPr>
        <w:t>供应商名称：</w:t>
      </w:r>
      <w:r>
        <w:rPr>
          <w:rFonts w:hint="eastAsia" w:ascii="宋体" w:hAnsi="宋体"/>
          <w:sz w:val="21"/>
          <w:szCs w:val="21"/>
          <w:highlight w:val="none"/>
          <w:u w:val="single"/>
        </w:rPr>
        <w:t xml:space="preserve">    （盖单位章）    </w:t>
      </w:r>
    </w:p>
    <w:p>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法定代表人或其委托代理人(签字或盖章)：</w:t>
      </w:r>
      <w:r>
        <w:rPr>
          <w:rFonts w:hint="eastAsia" w:ascii="宋体" w:hAnsi="宋体"/>
          <w:szCs w:val="21"/>
          <w:highlight w:val="none"/>
          <w:u w:val="single"/>
        </w:rPr>
        <w:t xml:space="preserve">               </w:t>
      </w:r>
    </w:p>
    <w:p>
      <w:pPr>
        <w:spacing w:line="360" w:lineRule="auto"/>
        <w:rPr>
          <w:rFonts w:ascii="黑体" w:eastAsia="黑体"/>
          <w:b/>
          <w:bCs/>
          <w:sz w:val="32"/>
          <w:szCs w:val="32"/>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widowControl/>
        <w:jc w:val="left"/>
        <w:rPr>
          <w:rFonts w:ascii="宋体" w:hAnsi="宋体"/>
          <w:color w:val="000000" w:themeColor="text1"/>
          <w:szCs w:val="21"/>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numPr>
          <w:ilvl w:val="0"/>
          <w:numId w:val="4"/>
        </w:numPr>
        <w:spacing w:line="360" w:lineRule="auto"/>
        <w:jc w:val="center"/>
        <w:outlineLvl w:val="9"/>
        <w:rPr>
          <w:rFonts w:hint="eastAsia" w:ascii="黑体" w:hAnsi="宋体" w:eastAsia="黑体"/>
          <w:b/>
          <w:color w:val="000000" w:themeColor="text1"/>
          <w:sz w:val="32"/>
          <w:szCs w:val="32"/>
          <w:highlight w:val="none"/>
          <w14:textFill>
            <w14:solidFill>
              <w14:schemeClr w14:val="tx1"/>
            </w14:solidFill>
          </w14:textFill>
        </w:rPr>
      </w:pPr>
      <w:bookmarkStart w:id="85" w:name="_Toc12974"/>
      <w:bookmarkStart w:id="86" w:name="_Toc15249"/>
      <w:bookmarkStart w:id="87" w:name="_Toc21834"/>
      <w:r>
        <w:rPr>
          <w:rFonts w:hint="eastAsia" w:ascii="黑体" w:hAnsi="宋体" w:eastAsia="黑体"/>
          <w:b/>
          <w:color w:val="000000" w:themeColor="text1"/>
          <w:sz w:val="32"/>
          <w:szCs w:val="32"/>
          <w:highlight w:val="none"/>
          <w14:textFill>
            <w14:solidFill>
              <w14:schemeClr w14:val="tx1"/>
            </w14:solidFill>
          </w14:textFill>
        </w:rPr>
        <w:t>分项报价表</w:t>
      </w:r>
    </w:p>
    <w:p>
      <w:pPr>
        <w:pStyle w:val="2"/>
        <w:rPr>
          <w:rFonts w:hint="eastAsia"/>
          <w:highlight w:val="none"/>
        </w:rPr>
      </w:pPr>
    </w:p>
    <w:tbl>
      <w:tblPr>
        <w:tblStyle w:val="44"/>
        <w:tblW w:w="9464" w:type="dxa"/>
        <w:jc w:val="center"/>
        <w:tblLayout w:type="fixed"/>
        <w:tblCellMar>
          <w:top w:w="0" w:type="dxa"/>
          <w:left w:w="108" w:type="dxa"/>
          <w:bottom w:w="0" w:type="dxa"/>
          <w:right w:w="108" w:type="dxa"/>
        </w:tblCellMar>
      </w:tblPr>
      <w:tblGrid>
        <w:gridCol w:w="1114"/>
        <w:gridCol w:w="1453"/>
        <w:gridCol w:w="1559"/>
        <w:gridCol w:w="1418"/>
        <w:gridCol w:w="1701"/>
        <w:gridCol w:w="2219"/>
      </w:tblGrid>
      <w:tr>
        <w:tblPrEx>
          <w:tblCellMar>
            <w:top w:w="0" w:type="dxa"/>
            <w:left w:w="108" w:type="dxa"/>
            <w:bottom w:w="0" w:type="dxa"/>
            <w:right w:w="108" w:type="dxa"/>
          </w:tblCellMar>
        </w:tblPrEx>
        <w:trPr>
          <w:trHeight w:val="599" w:hRule="atLeast"/>
          <w:jc w:val="center"/>
        </w:trPr>
        <w:tc>
          <w:tcPr>
            <w:tcW w:w="11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项目名称</w:t>
            </w:r>
          </w:p>
        </w:tc>
        <w:tc>
          <w:tcPr>
            <w:tcW w:w="8350" w:type="dxa"/>
            <w:gridSpan w:val="5"/>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b/>
                <w:bCs/>
                <w:color w:val="auto"/>
                <w:szCs w:val="21"/>
                <w:highlight w:val="none"/>
              </w:rPr>
            </w:pPr>
          </w:p>
        </w:tc>
      </w:tr>
      <w:tr>
        <w:tblPrEx>
          <w:tblCellMar>
            <w:top w:w="0" w:type="dxa"/>
            <w:left w:w="108" w:type="dxa"/>
            <w:bottom w:w="0" w:type="dxa"/>
            <w:right w:w="108" w:type="dxa"/>
          </w:tblCellMar>
        </w:tblPrEx>
        <w:trPr>
          <w:trHeight w:val="642" w:hRule="atLeast"/>
          <w:jc w:val="center"/>
        </w:trPr>
        <w:tc>
          <w:tcPr>
            <w:tcW w:w="11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项目编号</w:t>
            </w:r>
          </w:p>
        </w:tc>
        <w:tc>
          <w:tcPr>
            <w:tcW w:w="8350" w:type="dxa"/>
            <w:gridSpan w:val="5"/>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b/>
                <w:bCs/>
                <w:color w:val="auto"/>
                <w:szCs w:val="21"/>
                <w:highlight w:val="none"/>
              </w:rPr>
            </w:pPr>
          </w:p>
        </w:tc>
      </w:tr>
      <w:tr>
        <w:tblPrEx>
          <w:tblCellMar>
            <w:top w:w="0" w:type="dxa"/>
            <w:left w:w="108" w:type="dxa"/>
            <w:bottom w:w="0" w:type="dxa"/>
            <w:right w:w="108" w:type="dxa"/>
          </w:tblCellMar>
        </w:tblPrEx>
        <w:trPr>
          <w:trHeight w:val="1088" w:hRule="atLeast"/>
          <w:jc w:val="center"/>
        </w:trPr>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4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分项名称</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增值税税率</w:t>
            </w:r>
          </w:p>
        </w:tc>
        <w:tc>
          <w:tcPr>
            <w:tcW w:w="1418" w:type="dxa"/>
            <w:tcBorders>
              <w:top w:val="single" w:color="000000" w:sz="4" w:space="0"/>
              <w:left w:val="single" w:color="000000" w:sz="4" w:space="0"/>
              <w:right w:val="single" w:color="000000" w:sz="4" w:space="0"/>
            </w:tcBorders>
            <w:noWrap w:val="0"/>
            <w:vAlign w:val="center"/>
          </w:tcPr>
          <w:p>
            <w:pPr>
              <w:jc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税费</w:t>
            </w:r>
          </w:p>
          <w:p>
            <w:pPr>
              <w:jc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（元）</w:t>
            </w:r>
          </w:p>
        </w:tc>
        <w:tc>
          <w:tcPr>
            <w:tcW w:w="1701" w:type="dxa"/>
            <w:tcBorders>
              <w:top w:val="single" w:color="000000" w:sz="4" w:space="0"/>
              <w:left w:val="single" w:color="000000" w:sz="4" w:space="0"/>
              <w:right w:val="single" w:color="000000" w:sz="4" w:space="0"/>
            </w:tcBorders>
            <w:noWrap w:val="0"/>
            <w:vAlign w:val="center"/>
          </w:tcPr>
          <w:p>
            <w:pPr>
              <w:jc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不含增值</w:t>
            </w:r>
            <w:r>
              <w:rPr>
                <w:rFonts w:hint="eastAsia" w:ascii="宋体" w:hAnsi="宋体" w:cs="宋体"/>
                <w:b/>
                <w:bCs/>
                <w:color w:val="auto"/>
                <w:kern w:val="0"/>
                <w:szCs w:val="21"/>
                <w:highlight w:val="none"/>
                <w:lang w:eastAsia="zh-CN" w:bidi="ar"/>
              </w:rPr>
              <w:t>合价</w:t>
            </w:r>
            <w:r>
              <w:rPr>
                <w:rFonts w:hint="eastAsia" w:ascii="宋体" w:hAnsi="宋体" w:cs="宋体"/>
                <w:b/>
                <w:bCs/>
                <w:color w:val="auto"/>
                <w:kern w:val="0"/>
                <w:szCs w:val="21"/>
                <w:highlight w:val="none"/>
                <w:lang w:bidi="ar"/>
              </w:rPr>
              <w:t>（元）</w:t>
            </w:r>
          </w:p>
        </w:tc>
        <w:tc>
          <w:tcPr>
            <w:tcW w:w="2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auto"/>
                <w:kern w:val="0"/>
                <w:szCs w:val="21"/>
                <w:highlight w:val="none"/>
                <w:lang w:eastAsia="zh-CN" w:bidi="ar"/>
              </w:rPr>
            </w:pPr>
            <w:r>
              <w:rPr>
                <w:rFonts w:hint="eastAsia" w:ascii="宋体" w:hAnsi="宋体" w:cs="宋体"/>
                <w:b/>
                <w:bCs/>
                <w:color w:val="auto"/>
                <w:kern w:val="0"/>
                <w:szCs w:val="21"/>
                <w:highlight w:val="none"/>
                <w:lang w:bidi="ar"/>
              </w:rPr>
              <w:t>含增值税</w:t>
            </w:r>
            <w:r>
              <w:rPr>
                <w:rFonts w:hint="eastAsia" w:ascii="宋体" w:hAnsi="宋体" w:cs="宋体"/>
                <w:b/>
                <w:bCs/>
                <w:color w:val="auto"/>
                <w:kern w:val="0"/>
                <w:szCs w:val="21"/>
                <w:highlight w:val="none"/>
                <w:lang w:eastAsia="zh-CN" w:bidi="ar"/>
              </w:rPr>
              <w:t>合价</w:t>
            </w:r>
          </w:p>
          <w:p>
            <w:pPr>
              <w:jc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（元）</w:t>
            </w:r>
          </w:p>
        </w:tc>
      </w:tr>
      <w:tr>
        <w:tblPrEx>
          <w:tblCellMar>
            <w:top w:w="0" w:type="dxa"/>
            <w:left w:w="108" w:type="dxa"/>
            <w:bottom w:w="0" w:type="dxa"/>
            <w:right w:w="108" w:type="dxa"/>
          </w:tblCellMar>
        </w:tblPrEx>
        <w:trPr>
          <w:trHeight w:val="507" w:hRule="atLeast"/>
          <w:jc w:val="center"/>
        </w:trPr>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施工监理</w:t>
            </w:r>
            <w:r>
              <w:rPr>
                <w:rFonts w:ascii="宋体" w:hAnsi="宋体" w:cs="宋体"/>
                <w:color w:val="auto"/>
                <w:kern w:val="0"/>
                <w:szCs w:val="21"/>
                <w:highlight w:val="none"/>
                <w:lang w:bidi="ar"/>
              </w:rPr>
              <w:t>服务费</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color w:val="auto"/>
                <w:highlight w:val="none"/>
              </w:rPr>
            </w:pPr>
          </w:p>
          <w:p>
            <w:pPr>
              <w:pStyle w:val="2"/>
              <w:rPr>
                <w:rFonts w:hint="eastAsia" w:ascii="宋体" w:hAnsi="宋体" w:cs="宋体"/>
                <w:color w:val="auto"/>
                <w:szCs w:val="21"/>
                <w:highlight w:val="none"/>
              </w:rPr>
            </w:pPr>
          </w:p>
          <w:p>
            <w:pPr>
              <w:pStyle w:val="2"/>
              <w:rPr>
                <w:rFonts w:hint="eastAsia" w:ascii="宋体" w:hAnsi="宋体" w:cs="宋体"/>
                <w:color w:val="auto"/>
                <w:szCs w:val="21"/>
                <w:highlight w:val="none"/>
              </w:rPr>
            </w:pPr>
          </w:p>
          <w:p>
            <w:pPr>
              <w:pStyle w:val="2"/>
              <w:rPr>
                <w:rFonts w:hint="eastAsia" w:ascii="宋体" w:hAnsi="宋体" w:cs="宋体"/>
                <w:color w:val="auto"/>
                <w:szCs w:val="21"/>
                <w:highlight w:val="none"/>
              </w:rPr>
            </w:pPr>
          </w:p>
        </w:tc>
        <w:tc>
          <w:tcPr>
            <w:tcW w:w="2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p>
        </w:tc>
      </w:tr>
      <w:tr>
        <w:tblPrEx>
          <w:tblCellMar>
            <w:top w:w="0" w:type="dxa"/>
            <w:left w:w="108" w:type="dxa"/>
            <w:bottom w:w="0" w:type="dxa"/>
            <w:right w:w="108" w:type="dxa"/>
          </w:tblCellMar>
        </w:tblPrEx>
        <w:trPr>
          <w:trHeight w:val="604" w:hRule="atLeast"/>
          <w:jc w:val="center"/>
        </w:trPr>
        <w:tc>
          <w:tcPr>
            <w:tcW w:w="554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eastAsia="zh-CN" w:bidi="ar"/>
              </w:rPr>
              <w:t>含增值税合价</w:t>
            </w:r>
            <w:r>
              <w:rPr>
                <w:rFonts w:hint="eastAsia" w:ascii="宋体" w:hAnsi="宋体" w:cs="宋体"/>
                <w:color w:val="auto"/>
                <w:kern w:val="0"/>
                <w:szCs w:val="21"/>
                <w:highlight w:val="none"/>
                <w:lang w:val="en-US" w:eastAsia="zh-CN" w:bidi="ar"/>
              </w:rPr>
              <w:t>=计费基数x施工监理服务费率</w:t>
            </w:r>
          </w:p>
        </w:tc>
        <w:tc>
          <w:tcPr>
            <w:tcW w:w="392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
              <w:ind w:left="0" w:leftChars="0" w:firstLine="0" w:firstLineChars="0"/>
              <w:jc w:val="left"/>
              <w:rPr>
                <w:rFonts w:hint="eastAsia" w:ascii="宋体" w:hAnsi="宋体" w:eastAsia="宋体" w:cs="宋体"/>
                <w:strike w:val="0"/>
                <w:dstrike w:val="0"/>
                <w:color w:val="auto"/>
                <w:szCs w:val="21"/>
                <w:highlight w:val="none"/>
                <w:u w:val="none"/>
                <w:lang w:val="en-US" w:eastAsia="zh-CN"/>
              </w:rPr>
            </w:pPr>
            <w:r>
              <w:rPr>
                <w:rFonts w:hint="eastAsia" w:ascii="宋体" w:hAnsi="宋体" w:eastAsia="宋体" w:cs="宋体"/>
                <w:strike w:val="0"/>
                <w:dstrike w:val="0"/>
                <w:color w:val="auto"/>
                <w:szCs w:val="21"/>
                <w:highlight w:val="none"/>
                <w:u w:val="none"/>
                <w:lang w:val="en-US" w:eastAsia="zh-CN"/>
              </w:rPr>
              <w:t>计费基数1384.50万元（暂定）</w:t>
            </w:r>
          </w:p>
          <w:p>
            <w:pPr>
              <w:pStyle w:val="2"/>
              <w:ind w:left="0" w:leftChars="0" w:firstLine="0" w:firstLineChars="0"/>
              <w:jc w:val="left"/>
              <w:rPr>
                <w:rFonts w:hint="eastAsia" w:ascii="宋体" w:hAnsi="宋体" w:eastAsia="宋体" w:cs="宋体"/>
                <w:strike w:val="0"/>
                <w:dstrike w:val="0"/>
                <w:color w:val="auto"/>
                <w:szCs w:val="21"/>
                <w:highlight w:val="none"/>
                <w:u w:val="none"/>
                <w:lang w:val="en-US" w:eastAsia="zh-CN"/>
              </w:rPr>
            </w:pPr>
            <w:r>
              <w:rPr>
                <w:rFonts w:hint="eastAsia" w:ascii="宋体" w:hAnsi="宋体" w:eastAsia="宋体" w:cs="宋体"/>
                <w:strike w:val="0"/>
                <w:dstrike w:val="0"/>
                <w:color w:val="auto"/>
                <w:szCs w:val="21"/>
                <w:highlight w:val="none"/>
                <w:u w:val="none"/>
                <w:lang w:val="en-US" w:eastAsia="zh-CN"/>
              </w:rPr>
              <w:t>施工监理服务费率：    %</w:t>
            </w:r>
          </w:p>
          <w:p>
            <w:pPr>
              <w:pStyle w:val="2"/>
              <w:ind w:left="0" w:leftChars="0" w:firstLine="0" w:firstLineChars="0"/>
              <w:jc w:val="left"/>
              <w:rPr>
                <w:rFonts w:hint="eastAsia" w:ascii="宋体" w:hAnsi="宋体" w:cs="宋体"/>
                <w:strike w:val="0"/>
                <w:dstrike w:val="0"/>
                <w:color w:val="auto"/>
                <w:szCs w:val="21"/>
                <w:highlight w:val="none"/>
                <w:u w:val="single"/>
                <w:lang w:val="en-US" w:eastAsia="zh-CN"/>
              </w:rPr>
            </w:pPr>
            <w:r>
              <w:rPr>
                <w:rFonts w:hint="eastAsia" w:ascii="宋体" w:hAnsi="宋体" w:cs="宋体"/>
                <w:strike w:val="0"/>
                <w:dstrike w:val="0"/>
                <w:color w:val="auto"/>
                <w:szCs w:val="21"/>
                <w:highlight w:val="none"/>
                <w:u w:val="none"/>
                <w:lang w:val="en-US" w:eastAsia="zh-CN"/>
              </w:rPr>
              <w:t>小写金额：</w:t>
            </w:r>
            <w:r>
              <w:rPr>
                <w:rFonts w:hint="eastAsia" w:ascii="宋体" w:hAnsi="宋体" w:cs="宋体"/>
                <w:strike w:val="0"/>
                <w:dstrike w:val="0"/>
                <w:color w:val="auto"/>
                <w:szCs w:val="21"/>
                <w:highlight w:val="none"/>
                <w:u w:val="single"/>
                <w:lang w:val="en-US" w:eastAsia="zh-CN"/>
              </w:rPr>
              <w:t xml:space="preserve">          </w:t>
            </w:r>
            <w:r>
              <w:rPr>
                <w:rFonts w:hint="eastAsia" w:ascii="宋体" w:hAnsi="宋体" w:cs="宋体"/>
                <w:strike w:val="0"/>
                <w:dstrike w:val="0"/>
                <w:color w:val="auto"/>
                <w:szCs w:val="21"/>
                <w:highlight w:val="none"/>
                <w:u w:val="none"/>
                <w:lang w:val="en-US" w:eastAsia="zh-CN"/>
              </w:rPr>
              <w:t>（人民币元）</w:t>
            </w:r>
          </w:p>
          <w:p>
            <w:pPr>
              <w:pStyle w:val="2"/>
              <w:ind w:left="0" w:leftChars="0" w:firstLine="0" w:firstLineChars="0"/>
              <w:jc w:val="left"/>
              <w:rPr>
                <w:rFonts w:hint="default" w:ascii="宋体" w:hAnsi="宋体" w:cs="宋体"/>
                <w:strike w:val="0"/>
                <w:dstrike w:val="0"/>
                <w:color w:val="auto"/>
                <w:szCs w:val="21"/>
                <w:highlight w:val="none"/>
                <w:u w:val="single"/>
                <w:lang w:val="en-US" w:eastAsia="zh-CN"/>
              </w:rPr>
            </w:pPr>
            <w:r>
              <w:rPr>
                <w:rFonts w:hint="eastAsia" w:ascii="宋体" w:hAnsi="宋体" w:cs="宋体"/>
                <w:strike w:val="0"/>
                <w:dstrike w:val="0"/>
                <w:color w:val="auto"/>
                <w:szCs w:val="21"/>
                <w:highlight w:val="none"/>
                <w:u w:val="none"/>
                <w:lang w:val="en-US" w:eastAsia="zh-CN"/>
              </w:rPr>
              <w:t>大写金额：</w:t>
            </w:r>
            <w:r>
              <w:rPr>
                <w:rFonts w:hint="eastAsia" w:ascii="宋体" w:hAnsi="宋体" w:cs="宋体"/>
                <w:strike w:val="0"/>
                <w:dstrike w:val="0"/>
                <w:color w:val="auto"/>
                <w:szCs w:val="21"/>
                <w:highlight w:val="none"/>
                <w:u w:val="single"/>
                <w:lang w:val="en-US" w:eastAsia="zh-CN"/>
              </w:rPr>
              <w:t xml:space="preserve">          </w:t>
            </w:r>
            <w:r>
              <w:rPr>
                <w:rFonts w:hint="eastAsia" w:ascii="宋体" w:hAnsi="宋体" w:cs="宋体"/>
                <w:strike w:val="0"/>
                <w:dstrike w:val="0"/>
                <w:color w:val="auto"/>
                <w:szCs w:val="21"/>
                <w:highlight w:val="none"/>
                <w:u w:val="none"/>
                <w:lang w:val="en-US" w:eastAsia="zh-CN"/>
              </w:rPr>
              <w:t>（人民币元）</w:t>
            </w:r>
          </w:p>
        </w:tc>
      </w:tr>
    </w:tbl>
    <w:p>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2.本表的增值税税率、税费、含增值税</w:t>
      </w:r>
      <w:r>
        <w:rPr>
          <w:rFonts w:hint="eastAsia" w:ascii="宋体" w:hAnsi="宋体"/>
          <w:b/>
          <w:color w:val="auto"/>
          <w:szCs w:val="21"/>
          <w:highlight w:val="none"/>
          <w:lang w:eastAsia="zh-CN"/>
        </w:rPr>
        <w:t>合价</w:t>
      </w:r>
      <w:r>
        <w:rPr>
          <w:rFonts w:hint="eastAsia" w:ascii="宋体" w:hAnsi="宋体"/>
          <w:b/>
          <w:color w:val="auto"/>
          <w:szCs w:val="21"/>
          <w:highlight w:val="none"/>
        </w:rPr>
        <w:t>应与《报价一览表》内数据一致。</w:t>
      </w:r>
    </w:p>
    <w:p>
      <w:pPr>
        <w:pStyle w:val="2"/>
        <w:rPr>
          <w:rFonts w:hint="eastAsia" w:ascii="宋体" w:hAnsi="宋体" w:cs="宋体"/>
          <w:b/>
          <w:color w:val="auto"/>
          <w:sz w:val="32"/>
          <w:szCs w:val="32"/>
          <w:highlight w:val="none"/>
          <w:lang w:eastAsia="zh-CN"/>
        </w:rPr>
      </w:pPr>
    </w:p>
    <w:p>
      <w:pPr>
        <w:pStyle w:val="2"/>
        <w:rPr>
          <w:rFonts w:hint="eastAsia" w:ascii="宋体" w:hAnsi="宋体" w:cs="宋体"/>
          <w:b/>
          <w:color w:val="auto"/>
          <w:sz w:val="32"/>
          <w:szCs w:val="32"/>
          <w:highlight w:val="none"/>
          <w:lang w:eastAsia="zh-CN"/>
        </w:rPr>
      </w:pPr>
    </w:p>
    <w:p>
      <w:pPr>
        <w:pStyle w:val="2"/>
        <w:rPr>
          <w:rFonts w:hint="eastAsia" w:ascii="宋体" w:hAnsi="宋体" w:cs="宋体"/>
          <w:b/>
          <w:color w:val="auto"/>
          <w:sz w:val="32"/>
          <w:szCs w:val="32"/>
          <w:highlight w:val="none"/>
          <w:lang w:eastAsia="zh-CN"/>
        </w:rPr>
      </w:pPr>
    </w:p>
    <w:p>
      <w:pPr>
        <w:pStyle w:val="2"/>
        <w:rPr>
          <w:rFonts w:hint="eastAsia" w:ascii="宋体" w:hAnsi="宋体" w:cs="宋体"/>
          <w:b/>
          <w:color w:val="auto"/>
          <w:sz w:val="32"/>
          <w:szCs w:val="32"/>
          <w:highlight w:val="none"/>
          <w:lang w:eastAsia="zh-CN"/>
        </w:rPr>
      </w:pPr>
    </w:p>
    <w:p>
      <w:pPr>
        <w:pStyle w:val="27"/>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eastAsia="zh-CN"/>
        </w:rPr>
        <w:t>供应商</w:t>
      </w:r>
      <w:r>
        <w:rPr>
          <w:rFonts w:hint="default" w:ascii="Times New Roman" w:hAnsi="Times New Roman" w:cs="Times New Roman"/>
          <w:b w:val="0"/>
          <w:bCs w:val="0"/>
          <w:color w:val="auto"/>
          <w:sz w:val="21"/>
          <w:szCs w:val="21"/>
          <w:highlight w:val="none"/>
        </w:rPr>
        <w:t>名称：</w:t>
      </w:r>
      <w:r>
        <w:rPr>
          <w:rFonts w:hint="default" w:ascii="Times New Roman" w:hAnsi="Times New Roman" w:cs="Times New Roman"/>
          <w:b w:val="0"/>
          <w:bCs w:val="0"/>
          <w:color w:val="auto"/>
          <w:sz w:val="21"/>
          <w:szCs w:val="21"/>
          <w:highlight w:val="none"/>
          <w:u w:val="single"/>
        </w:rPr>
        <w:t xml:space="preserve">    （盖单位章）    </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法定代表人或其委托代理人(签字或盖章)：</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firstLine="42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Pr>
        <w:pStyle w:val="2"/>
        <w:rPr>
          <w:rFonts w:ascii="黑体" w:hAnsi="宋体" w:eastAsia="黑体"/>
          <w:b/>
          <w:color w:val="000000" w:themeColor="text1"/>
          <w:sz w:val="32"/>
          <w:szCs w:val="32"/>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numPr>
          <w:ilvl w:val="0"/>
          <w:numId w:val="0"/>
        </w:numPr>
        <w:spacing w:line="360" w:lineRule="auto"/>
        <w:ind w:left="3780" w:leftChars="0"/>
        <w:jc w:val="left"/>
        <w:outlineLvl w:val="9"/>
        <w:rPr>
          <w:rFonts w:ascii="黑体" w:hAnsi="宋体" w:eastAsia="黑体"/>
          <w:b/>
          <w:color w:val="000000" w:themeColor="text1"/>
          <w:sz w:val="32"/>
          <w:szCs w:val="32"/>
          <w:highlight w:val="none"/>
          <w14:textFill>
            <w14:solidFill>
              <w14:schemeClr w14:val="tx1"/>
            </w14:solidFill>
          </w14:textFill>
        </w:rPr>
      </w:pPr>
      <w:r>
        <w:rPr>
          <w:rFonts w:hint="eastAsia" w:ascii="黑体" w:hAnsi="宋体" w:eastAsia="黑体"/>
          <w:b/>
          <w:color w:val="000000" w:themeColor="text1"/>
          <w:sz w:val="32"/>
          <w:szCs w:val="32"/>
          <w:highlight w:val="none"/>
          <w:lang w:val="en-US" w:eastAsia="zh-CN"/>
          <w14:textFill>
            <w14:solidFill>
              <w14:schemeClr w14:val="tx1"/>
            </w14:solidFill>
          </w14:textFill>
        </w:rPr>
        <w:t>七、</w:t>
      </w:r>
      <w:r>
        <w:rPr>
          <w:rFonts w:hint="eastAsia" w:ascii="黑体" w:hAnsi="宋体" w:eastAsia="黑体"/>
          <w:b/>
          <w:color w:val="000000" w:themeColor="text1"/>
          <w:sz w:val="32"/>
          <w:szCs w:val="32"/>
          <w:highlight w:val="none"/>
          <w14:textFill>
            <w14:solidFill>
              <w14:schemeClr w14:val="tx1"/>
            </w14:solidFill>
          </w14:textFill>
        </w:rPr>
        <w:t>其他资料</w:t>
      </w:r>
      <w:bookmarkEnd w:id="24"/>
      <w:bookmarkEnd w:id="25"/>
      <w:bookmarkEnd w:id="26"/>
      <w:bookmarkEnd w:id="85"/>
      <w:bookmarkEnd w:id="86"/>
      <w:bookmarkEnd w:id="87"/>
    </w:p>
    <w:p>
      <w:pPr>
        <w:adjustRightInd w:val="0"/>
        <w:snapToGrid w:val="0"/>
        <w:spacing w:before="156" w:beforeLines="50" w:line="360" w:lineRule="auto"/>
        <w:ind w:firstLine="560" w:firstLineChars="200"/>
        <w:jc w:val="center"/>
        <w:rPr>
          <w:rFonts w:ascii="宋体" w:hAnsi="宋体"/>
          <w:color w:val="000000" w:themeColor="text1"/>
          <w:sz w:val="28"/>
          <w:szCs w:val="28"/>
          <w:highlight w:val="none"/>
          <w14:textFill>
            <w14:solidFill>
              <w14:schemeClr w14:val="tx1"/>
            </w14:solidFill>
          </w14:textFill>
        </w:rPr>
      </w:pPr>
    </w:p>
    <w:p>
      <w:pPr>
        <w:adjustRightInd w:val="0"/>
        <w:snapToGrid w:val="0"/>
        <w:spacing w:before="159" w:beforeLines="50" w:line="360" w:lineRule="auto"/>
        <w:ind w:firstLine="420" w:firstLineChars="200"/>
        <w:jc w:val="center"/>
        <w:rPr>
          <w:rFonts w:ascii="宋体" w:hAnsi="宋体"/>
          <w:szCs w:val="21"/>
          <w:highlight w:val="none"/>
        </w:rPr>
      </w:pPr>
      <w:bookmarkStart w:id="88" w:name="_Toc5412"/>
      <w:bookmarkStart w:id="89" w:name="_Toc22084"/>
      <w:bookmarkStart w:id="90" w:name="_Toc18188"/>
      <w:bookmarkStart w:id="91" w:name="_Toc10648"/>
      <w:r>
        <w:rPr>
          <w:rFonts w:hint="eastAsia" w:ascii="宋体" w:hAnsi="宋体"/>
          <w:szCs w:val="21"/>
          <w:highlight w:val="none"/>
        </w:rPr>
        <w:t>供应商认为需要提供的其他竞争性采购资料，格式自拟。</w:t>
      </w:r>
      <w:bookmarkEnd w:id="88"/>
      <w:bookmarkEnd w:id="89"/>
      <w:bookmarkEnd w:id="90"/>
      <w:bookmarkEnd w:id="91"/>
    </w:p>
    <w:p>
      <w:pPr>
        <w:pStyle w:val="43"/>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pgSz w:w="11906" w:h="16838"/>
      <w:pgMar w:top="1440" w:right="1361"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7E46"/>
    <w:multiLevelType w:val="singleLevel"/>
    <w:tmpl w:val="CA137E46"/>
    <w:lvl w:ilvl="0" w:tentative="0">
      <w:start w:val="1"/>
      <w:numFmt w:val="chineseCounting"/>
      <w:suff w:val="space"/>
      <w:lvlText w:val="第%1章"/>
      <w:lvlJc w:val="left"/>
      <w:rPr>
        <w:rFonts w:hint="eastAsia"/>
      </w:rPr>
    </w:lvl>
  </w:abstractNum>
  <w:abstractNum w:abstractNumId="1">
    <w:nsid w:val="055B7BAD"/>
    <w:multiLevelType w:val="singleLevel"/>
    <w:tmpl w:val="055B7BAD"/>
    <w:lvl w:ilvl="0" w:tentative="0">
      <w:start w:val="2"/>
      <w:numFmt w:val="chineseCounting"/>
      <w:suff w:val="nothing"/>
      <w:lvlText w:val="%1、"/>
      <w:lvlJc w:val="left"/>
      <w:rPr>
        <w:rFonts w:hint="eastAsia"/>
      </w:rPr>
    </w:lvl>
  </w:abstractNum>
  <w:abstractNum w:abstractNumId="2">
    <w:nsid w:val="12CD1E35"/>
    <w:multiLevelType w:val="singleLevel"/>
    <w:tmpl w:val="12CD1E35"/>
    <w:lvl w:ilvl="0" w:tentative="0">
      <w:start w:val="1"/>
      <w:numFmt w:val="decimal"/>
      <w:suff w:val="nothing"/>
      <w:lvlText w:val="%1．"/>
      <w:lvlJc w:val="left"/>
      <w:pPr>
        <w:ind w:left="0" w:firstLine="400"/>
      </w:pPr>
      <w:rPr>
        <w:rFonts w:hint="default"/>
        <w:highlight w:val="none"/>
      </w:rPr>
    </w:lvl>
  </w:abstractNum>
  <w:abstractNum w:abstractNumId="3">
    <w:nsid w:val="7884BA6B"/>
    <w:multiLevelType w:val="singleLevel"/>
    <w:tmpl w:val="7884BA6B"/>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ZjU2M2FhMWFlMzI3ZmJhOGI1OWNiZjg1M2YxMDgifQ=="/>
  </w:docVars>
  <w:rsids>
    <w:rsidRoot w:val="008F5875"/>
    <w:rsid w:val="000226FA"/>
    <w:rsid w:val="00023327"/>
    <w:rsid w:val="0004276E"/>
    <w:rsid w:val="0006071D"/>
    <w:rsid w:val="000749E3"/>
    <w:rsid w:val="00083437"/>
    <w:rsid w:val="000938F9"/>
    <w:rsid w:val="000A6DA3"/>
    <w:rsid w:val="000B2B00"/>
    <w:rsid w:val="000B59CF"/>
    <w:rsid w:val="000D6448"/>
    <w:rsid w:val="000F362F"/>
    <w:rsid w:val="00100B4C"/>
    <w:rsid w:val="00100D8C"/>
    <w:rsid w:val="00104546"/>
    <w:rsid w:val="0011320D"/>
    <w:rsid w:val="001142A0"/>
    <w:rsid w:val="00116C42"/>
    <w:rsid w:val="00120108"/>
    <w:rsid w:val="00122E94"/>
    <w:rsid w:val="0014354F"/>
    <w:rsid w:val="00177800"/>
    <w:rsid w:val="001966D3"/>
    <w:rsid w:val="001971B7"/>
    <w:rsid w:val="001A2F52"/>
    <w:rsid w:val="001C1E30"/>
    <w:rsid w:val="001F0CD6"/>
    <w:rsid w:val="00255A1D"/>
    <w:rsid w:val="00270F3B"/>
    <w:rsid w:val="00272E24"/>
    <w:rsid w:val="002A1DCC"/>
    <w:rsid w:val="002A3A05"/>
    <w:rsid w:val="002E7894"/>
    <w:rsid w:val="00305E08"/>
    <w:rsid w:val="003068FC"/>
    <w:rsid w:val="0032074F"/>
    <w:rsid w:val="003301B4"/>
    <w:rsid w:val="0033058B"/>
    <w:rsid w:val="003373D6"/>
    <w:rsid w:val="003404E0"/>
    <w:rsid w:val="0040212C"/>
    <w:rsid w:val="004028AB"/>
    <w:rsid w:val="00416F99"/>
    <w:rsid w:val="004306F6"/>
    <w:rsid w:val="00440D48"/>
    <w:rsid w:val="00447259"/>
    <w:rsid w:val="00455602"/>
    <w:rsid w:val="00457111"/>
    <w:rsid w:val="004C786C"/>
    <w:rsid w:val="004D089A"/>
    <w:rsid w:val="004E0069"/>
    <w:rsid w:val="004E3C68"/>
    <w:rsid w:val="00537911"/>
    <w:rsid w:val="00543471"/>
    <w:rsid w:val="00545351"/>
    <w:rsid w:val="00554D3B"/>
    <w:rsid w:val="0055533A"/>
    <w:rsid w:val="00565B32"/>
    <w:rsid w:val="005868A5"/>
    <w:rsid w:val="005A33AF"/>
    <w:rsid w:val="005A5E09"/>
    <w:rsid w:val="005B3F63"/>
    <w:rsid w:val="005B41B4"/>
    <w:rsid w:val="005B4485"/>
    <w:rsid w:val="005B5CB6"/>
    <w:rsid w:val="005C40C3"/>
    <w:rsid w:val="005C6050"/>
    <w:rsid w:val="005D1909"/>
    <w:rsid w:val="005F2150"/>
    <w:rsid w:val="005F45B1"/>
    <w:rsid w:val="00603AED"/>
    <w:rsid w:val="00613F24"/>
    <w:rsid w:val="00633445"/>
    <w:rsid w:val="00645A39"/>
    <w:rsid w:val="00657859"/>
    <w:rsid w:val="006600BF"/>
    <w:rsid w:val="0066384E"/>
    <w:rsid w:val="00671D3B"/>
    <w:rsid w:val="00673EC0"/>
    <w:rsid w:val="00675292"/>
    <w:rsid w:val="00680D92"/>
    <w:rsid w:val="006855C0"/>
    <w:rsid w:val="00690C88"/>
    <w:rsid w:val="00691FF2"/>
    <w:rsid w:val="006A7208"/>
    <w:rsid w:val="0072214E"/>
    <w:rsid w:val="00723073"/>
    <w:rsid w:val="00760EF7"/>
    <w:rsid w:val="007864B2"/>
    <w:rsid w:val="007904D9"/>
    <w:rsid w:val="00790677"/>
    <w:rsid w:val="007945D5"/>
    <w:rsid w:val="007B3AC8"/>
    <w:rsid w:val="007B64FA"/>
    <w:rsid w:val="007C7E9A"/>
    <w:rsid w:val="007D6CB6"/>
    <w:rsid w:val="007F7CC9"/>
    <w:rsid w:val="008034F2"/>
    <w:rsid w:val="00803AC5"/>
    <w:rsid w:val="00816FD6"/>
    <w:rsid w:val="00843144"/>
    <w:rsid w:val="00845377"/>
    <w:rsid w:val="008513AC"/>
    <w:rsid w:val="0085465F"/>
    <w:rsid w:val="00856FD2"/>
    <w:rsid w:val="008801D1"/>
    <w:rsid w:val="0088554A"/>
    <w:rsid w:val="0088763F"/>
    <w:rsid w:val="008B5ACC"/>
    <w:rsid w:val="008E3CB1"/>
    <w:rsid w:val="008E412D"/>
    <w:rsid w:val="008F5875"/>
    <w:rsid w:val="00904736"/>
    <w:rsid w:val="00943879"/>
    <w:rsid w:val="009531CC"/>
    <w:rsid w:val="0096530A"/>
    <w:rsid w:val="00966212"/>
    <w:rsid w:val="009812E6"/>
    <w:rsid w:val="009A43A9"/>
    <w:rsid w:val="009C2D10"/>
    <w:rsid w:val="009E3D0E"/>
    <w:rsid w:val="009F2B6B"/>
    <w:rsid w:val="009F7D40"/>
    <w:rsid w:val="00A23639"/>
    <w:rsid w:val="00A46319"/>
    <w:rsid w:val="00A646F2"/>
    <w:rsid w:val="00A64B18"/>
    <w:rsid w:val="00A740CF"/>
    <w:rsid w:val="00A8102C"/>
    <w:rsid w:val="00A81DB7"/>
    <w:rsid w:val="00AB1C8A"/>
    <w:rsid w:val="00AB3A46"/>
    <w:rsid w:val="00AB3C37"/>
    <w:rsid w:val="00AD640C"/>
    <w:rsid w:val="00AF3039"/>
    <w:rsid w:val="00B0225F"/>
    <w:rsid w:val="00B24707"/>
    <w:rsid w:val="00B47EB6"/>
    <w:rsid w:val="00B53321"/>
    <w:rsid w:val="00B550A1"/>
    <w:rsid w:val="00B62108"/>
    <w:rsid w:val="00B64D28"/>
    <w:rsid w:val="00B65313"/>
    <w:rsid w:val="00BD6A3C"/>
    <w:rsid w:val="00BF5700"/>
    <w:rsid w:val="00BF6958"/>
    <w:rsid w:val="00C0248A"/>
    <w:rsid w:val="00C325CE"/>
    <w:rsid w:val="00C52E22"/>
    <w:rsid w:val="00C6418B"/>
    <w:rsid w:val="00C81D69"/>
    <w:rsid w:val="00C85828"/>
    <w:rsid w:val="00C95DCB"/>
    <w:rsid w:val="00CB2D94"/>
    <w:rsid w:val="00CB57C4"/>
    <w:rsid w:val="00CC65DD"/>
    <w:rsid w:val="00CD3539"/>
    <w:rsid w:val="00CE00CC"/>
    <w:rsid w:val="00CF0A03"/>
    <w:rsid w:val="00D07255"/>
    <w:rsid w:val="00D33931"/>
    <w:rsid w:val="00D40365"/>
    <w:rsid w:val="00D40DC9"/>
    <w:rsid w:val="00D63869"/>
    <w:rsid w:val="00D63F6F"/>
    <w:rsid w:val="00D71852"/>
    <w:rsid w:val="00D84073"/>
    <w:rsid w:val="00DB4EDC"/>
    <w:rsid w:val="00E13972"/>
    <w:rsid w:val="00E218D8"/>
    <w:rsid w:val="00E244E1"/>
    <w:rsid w:val="00E6012A"/>
    <w:rsid w:val="00E95F05"/>
    <w:rsid w:val="00EA446C"/>
    <w:rsid w:val="00ED503D"/>
    <w:rsid w:val="00EF4C96"/>
    <w:rsid w:val="00F208F7"/>
    <w:rsid w:val="00F3202B"/>
    <w:rsid w:val="00F51BCF"/>
    <w:rsid w:val="00F65F09"/>
    <w:rsid w:val="00FA3C17"/>
    <w:rsid w:val="00FB5E6E"/>
    <w:rsid w:val="00FC4871"/>
    <w:rsid w:val="00FE7076"/>
    <w:rsid w:val="00FF3BE7"/>
    <w:rsid w:val="00FF6A25"/>
    <w:rsid w:val="01BB46AD"/>
    <w:rsid w:val="01EC48C4"/>
    <w:rsid w:val="01F25D3F"/>
    <w:rsid w:val="02642D73"/>
    <w:rsid w:val="030B27B4"/>
    <w:rsid w:val="0331363F"/>
    <w:rsid w:val="033C7949"/>
    <w:rsid w:val="037D6499"/>
    <w:rsid w:val="03D10E79"/>
    <w:rsid w:val="03E30F7F"/>
    <w:rsid w:val="03ED1B03"/>
    <w:rsid w:val="04330D71"/>
    <w:rsid w:val="04567CE7"/>
    <w:rsid w:val="047A39D5"/>
    <w:rsid w:val="04B75B22"/>
    <w:rsid w:val="04D91551"/>
    <w:rsid w:val="04DF2BB8"/>
    <w:rsid w:val="04E76F09"/>
    <w:rsid w:val="052A0790"/>
    <w:rsid w:val="05CE2E56"/>
    <w:rsid w:val="05ED1D5C"/>
    <w:rsid w:val="05FB0548"/>
    <w:rsid w:val="05FD5DDE"/>
    <w:rsid w:val="0660677A"/>
    <w:rsid w:val="06A31671"/>
    <w:rsid w:val="076B2344"/>
    <w:rsid w:val="07765EF3"/>
    <w:rsid w:val="07B05786"/>
    <w:rsid w:val="081D2278"/>
    <w:rsid w:val="082846E4"/>
    <w:rsid w:val="08602454"/>
    <w:rsid w:val="08C14098"/>
    <w:rsid w:val="08D34BCD"/>
    <w:rsid w:val="09073CCF"/>
    <w:rsid w:val="09860C2E"/>
    <w:rsid w:val="098D089A"/>
    <w:rsid w:val="09BB6192"/>
    <w:rsid w:val="09C92F93"/>
    <w:rsid w:val="09D04097"/>
    <w:rsid w:val="09E30536"/>
    <w:rsid w:val="09F558AC"/>
    <w:rsid w:val="0A514683"/>
    <w:rsid w:val="0A6E62DB"/>
    <w:rsid w:val="0A8F762F"/>
    <w:rsid w:val="0ABD3615"/>
    <w:rsid w:val="0B1227AF"/>
    <w:rsid w:val="0C310979"/>
    <w:rsid w:val="0C427E66"/>
    <w:rsid w:val="0C505A27"/>
    <w:rsid w:val="0C516EDE"/>
    <w:rsid w:val="0C6A6969"/>
    <w:rsid w:val="0CE71E24"/>
    <w:rsid w:val="0CF939CA"/>
    <w:rsid w:val="0D0B4B0C"/>
    <w:rsid w:val="0D972117"/>
    <w:rsid w:val="0DC67D96"/>
    <w:rsid w:val="0DF87BB1"/>
    <w:rsid w:val="0E267459"/>
    <w:rsid w:val="0EA868A2"/>
    <w:rsid w:val="0EBC236B"/>
    <w:rsid w:val="0F060549"/>
    <w:rsid w:val="0F07037D"/>
    <w:rsid w:val="0F4F723E"/>
    <w:rsid w:val="0F662E78"/>
    <w:rsid w:val="0F786710"/>
    <w:rsid w:val="0F7C234B"/>
    <w:rsid w:val="0FE241BE"/>
    <w:rsid w:val="10182CDD"/>
    <w:rsid w:val="10283467"/>
    <w:rsid w:val="103460AC"/>
    <w:rsid w:val="10366AD9"/>
    <w:rsid w:val="1058744B"/>
    <w:rsid w:val="109E6BE9"/>
    <w:rsid w:val="10C55145"/>
    <w:rsid w:val="10CE1EA0"/>
    <w:rsid w:val="10D26947"/>
    <w:rsid w:val="11487B02"/>
    <w:rsid w:val="11BD5413"/>
    <w:rsid w:val="12386EF3"/>
    <w:rsid w:val="12463C8B"/>
    <w:rsid w:val="127C6B6A"/>
    <w:rsid w:val="12AF2877"/>
    <w:rsid w:val="13045F1B"/>
    <w:rsid w:val="13673D62"/>
    <w:rsid w:val="136D16FB"/>
    <w:rsid w:val="13923D70"/>
    <w:rsid w:val="14485C8E"/>
    <w:rsid w:val="15150099"/>
    <w:rsid w:val="155E6DA8"/>
    <w:rsid w:val="15785B78"/>
    <w:rsid w:val="158E0134"/>
    <w:rsid w:val="15A054D7"/>
    <w:rsid w:val="15AA1C40"/>
    <w:rsid w:val="15D35728"/>
    <w:rsid w:val="162B2AC3"/>
    <w:rsid w:val="165B41C2"/>
    <w:rsid w:val="167B2CE0"/>
    <w:rsid w:val="16EF5A51"/>
    <w:rsid w:val="17326590"/>
    <w:rsid w:val="17677C2F"/>
    <w:rsid w:val="176D5E03"/>
    <w:rsid w:val="17882251"/>
    <w:rsid w:val="17B86896"/>
    <w:rsid w:val="186073E5"/>
    <w:rsid w:val="18820C52"/>
    <w:rsid w:val="188E0351"/>
    <w:rsid w:val="19921369"/>
    <w:rsid w:val="1A06434C"/>
    <w:rsid w:val="1A147FD0"/>
    <w:rsid w:val="1A396AE4"/>
    <w:rsid w:val="1A413B91"/>
    <w:rsid w:val="1AC366BD"/>
    <w:rsid w:val="1AC64A4D"/>
    <w:rsid w:val="1ADE4527"/>
    <w:rsid w:val="1AE322D1"/>
    <w:rsid w:val="1B016E94"/>
    <w:rsid w:val="1B2A56D2"/>
    <w:rsid w:val="1B441E62"/>
    <w:rsid w:val="1B6207EC"/>
    <w:rsid w:val="1B7E3953"/>
    <w:rsid w:val="1BC03F17"/>
    <w:rsid w:val="1BC3716B"/>
    <w:rsid w:val="1BD215E2"/>
    <w:rsid w:val="1C0F1574"/>
    <w:rsid w:val="1C3E6079"/>
    <w:rsid w:val="1C625023"/>
    <w:rsid w:val="1CB02280"/>
    <w:rsid w:val="1D1C40BA"/>
    <w:rsid w:val="1D5319AE"/>
    <w:rsid w:val="1D7A2848"/>
    <w:rsid w:val="1D9828ED"/>
    <w:rsid w:val="1DB32CE0"/>
    <w:rsid w:val="1DC046F7"/>
    <w:rsid w:val="1E041AD4"/>
    <w:rsid w:val="1E2C3B3A"/>
    <w:rsid w:val="1EAD14C2"/>
    <w:rsid w:val="1F1545CE"/>
    <w:rsid w:val="1F3F16A4"/>
    <w:rsid w:val="1FCB7383"/>
    <w:rsid w:val="1FD0596B"/>
    <w:rsid w:val="1FFE648A"/>
    <w:rsid w:val="20223C23"/>
    <w:rsid w:val="20227854"/>
    <w:rsid w:val="208A3636"/>
    <w:rsid w:val="20903C07"/>
    <w:rsid w:val="209B6D55"/>
    <w:rsid w:val="20BF39F0"/>
    <w:rsid w:val="20E24ED6"/>
    <w:rsid w:val="20E27723"/>
    <w:rsid w:val="21657670"/>
    <w:rsid w:val="21C522FE"/>
    <w:rsid w:val="21DB577E"/>
    <w:rsid w:val="229067C3"/>
    <w:rsid w:val="22A31F71"/>
    <w:rsid w:val="22C55E3C"/>
    <w:rsid w:val="22C977AC"/>
    <w:rsid w:val="22E713D0"/>
    <w:rsid w:val="235F4E4A"/>
    <w:rsid w:val="237B711D"/>
    <w:rsid w:val="23F17818"/>
    <w:rsid w:val="243A0D7D"/>
    <w:rsid w:val="255A7EB4"/>
    <w:rsid w:val="25AB7A3A"/>
    <w:rsid w:val="25CE5FB4"/>
    <w:rsid w:val="25E57747"/>
    <w:rsid w:val="26072CE7"/>
    <w:rsid w:val="261C669C"/>
    <w:rsid w:val="26382098"/>
    <w:rsid w:val="265C2666"/>
    <w:rsid w:val="268A7862"/>
    <w:rsid w:val="270F6E14"/>
    <w:rsid w:val="277246F6"/>
    <w:rsid w:val="27AC163D"/>
    <w:rsid w:val="27BF2D4E"/>
    <w:rsid w:val="27E4011C"/>
    <w:rsid w:val="283D6BE2"/>
    <w:rsid w:val="28F92927"/>
    <w:rsid w:val="29583C63"/>
    <w:rsid w:val="29C260B1"/>
    <w:rsid w:val="2A447A2D"/>
    <w:rsid w:val="2A790107"/>
    <w:rsid w:val="2AD6263E"/>
    <w:rsid w:val="2B3C2072"/>
    <w:rsid w:val="2B590518"/>
    <w:rsid w:val="2B7060E0"/>
    <w:rsid w:val="2BF45A3E"/>
    <w:rsid w:val="2C591244"/>
    <w:rsid w:val="2C76033D"/>
    <w:rsid w:val="2D3D1686"/>
    <w:rsid w:val="2D4A7B39"/>
    <w:rsid w:val="2D7F749B"/>
    <w:rsid w:val="2DF3510D"/>
    <w:rsid w:val="2F9E3139"/>
    <w:rsid w:val="2FE931A8"/>
    <w:rsid w:val="3031382E"/>
    <w:rsid w:val="30385AFD"/>
    <w:rsid w:val="305F0FC2"/>
    <w:rsid w:val="30A91ED7"/>
    <w:rsid w:val="310C7A3F"/>
    <w:rsid w:val="312468F3"/>
    <w:rsid w:val="327D6501"/>
    <w:rsid w:val="32FA1831"/>
    <w:rsid w:val="333A1A71"/>
    <w:rsid w:val="33556A97"/>
    <w:rsid w:val="33E92C8F"/>
    <w:rsid w:val="33ED5256"/>
    <w:rsid w:val="343D0887"/>
    <w:rsid w:val="34CE292E"/>
    <w:rsid w:val="35333263"/>
    <w:rsid w:val="368220F2"/>
    <w:rsid w:val="369C2FBB"/>
    <w:rsid w:val="36AB3842"/>
    <w:rsid w:val="36CD1045"/>
    <w:rsid w:val="371A713B"/>
    <w:rsid w:val="38681C1B"/>
    <w:rsid w:val="38726948"/>
    <w:rsid w:val="39202C52"/>
    <w:rsid w:val="392E0867"/>
    <w:rsid w:val="3956044B"/>
    <w:rsid w:val="39775FC0"/>
    <w:rsid w:val="39A61083"/>
    <w:rsid w:val="39B3514F"/>
    <w:rsid w:val="3A091644"/>
    <w:rsid w:val="3A2C34BF"/>
    <w:rsid w:val="3A3C0765"/>
    <w:rsid w:val="3A625371"/>
    <w:rsid w:val="3AF807CF"/>
    <w:rsid w:val="3B234380"/>
    <w:rsid w:val="3B8159AD"/>
    <w:rsid w:val="3C876996"/>
    <w:rsid w:val="3C986999"/>
    <w:rsid w:val="3CA336DA"/>
    <w:rsid w:val="3CD10CF6"/>
    <w:rsid w:val="3CFC4FCB"/>
    <w:rsid w:val="3D461FE9"/>
    <w:rsid w:val="3D5D55F1"/>
    <w:rsid w:val="3DA46DF1"/>
    <w:rsid w:val="3DE12A36"/>
    <w:rsid w:val="3DFE0BF8"/>
    <w:rsid w:val="3E1E7FD8"/>
    <w:rsid w:val="3EF91090"/>
    <w:rsid w:val="3F2E5BE4"/>
    <w:rsid w:val="3F300ECA"/>
    <w:rsid w:val="3F506C1B"/>
    <w:rsid w:val="3F5347AD"/>
    <w:rsid w:val="3F690088"/>
    <w:rsid w:val="3F6F6BFE"/>
    <w:rsid w:val="3FA90294"/>
    <w:rsid w:val="403B1D17"/>
    <w:rsid w:val="40771850"/>
    <w:rsid w:val="408112E3"/>
    <w:rsid w:val="4170505D"/>
    <w:rsid w:val="427D2184"/>
    <w:rsid w:val="42963E29"/>
    <w:rsid w:val="43402B23"/>
    <w:rsid w:val="436E75F6"/>
    <w:rsid w:val="439324B3"/>
    <w:rsid w:val="43E03479"/>
    <w:rsid w:val="43E445C7"/>
    <w:rsid w:val="43E6398E"/>
    <w:rsid w:val="44253D83"/>
    <w:rsid w:val="4436254A"/>
    <w:rsid w:val="44AD1D09"/>
    <w:rsid w:val="456F064C"/>
    <w:rsid w:val="45A3734C"/>
    <w:rsid w:val="45C00171"/>
    <w:rsid w:val="45D97854"/>
    <w:rsid w:val="45DE0172"/>
    <w:rsid w:val="468277A6"/>
    <w:rsid w:val="46E100CE"/>
    <w:rsid w:val="46EC7FE4"/>
    <w:rsid w:val="474B668E"/>
    <w:rsid w:val="47513D55"/>
    <w:rsid w:val="47613CD4"/>
    <w:rsid w:val="476D389D"/>
    <w:rsid w:val="47BB36B5"/>
    <w:rsid w:val="480A6B7A"/>
    <w:rsid w:val="48127A27"/>
    <w:rsid w:val="489A5724"/>
    <w:rsid w:val="49A7505B"/>
    <w:rsid w:val="49D404BD"/>
    <w:rsid w:val="49D56017"/>
    <w:rsid w:val="4A344080"/>
    <w:rsid w:val="4AD4683C"/>
    <w:rsid w:val="4AD82D68"/>
    <w:rsid w:val="4ADC7B71"/>
    <w:rsid w:val="4AFB1112"/>
    <w:rsid w:val="4B8C5D00"/>
    <w:rsid w:val="4B8D43FD"/>
    <w:rsid w:val="4C220D30"/>
    <w:rsid w:val="4C827C94"/>
    <w:rsid w:val="4D124C43"/>
    <w:rsid w:val="4D2910C1"/>
    <w:rsid w:val="4D44381F"/>
    <w:rsid w:val="4D911D5D"/>
    <w:rsid w:val="4DF842F9"/>
    <w:rsid w:val="4E56050F"/>
    <w:rsid w:val="4E645C2C"/>
    <w:rsid w:val="4E6A7E03"/>
    <w:rsid w:val="4EBF72A0"/>
    <w:rsid w:val="4ECF324C"/>
    <w:rsid w:val="4ED129DC"/>
    <w:rsid w:val="4F0A6EB0"/>
    <w:rsid w:val="4F0C54EA"/>
    <w:rsid w:val="4F757F77"/>
    <w:rsid w:val="4F812774"/>
    <w:rsid w:val="4F9A3C1C"/>
    <w:rsid w:val="4FAF2FEB"/>
    <w:rsid w:val="50166E9C"/>
    <w:rsid w:val="50270332"/>
    <w:rsid w:val="502C43D7"/>
    <w:rsid w:val="506C6001"/>
    <w:rsid w:val="50EB62AD"/>
    <w:rsid w:val="50FF0BE7"/>
    <w:rsid w:val="511E2E66"/>
    <w:rsid w:val="51BB7788"/>
    <w:rsid w:val="524719CE"/>
    <w:rsid w:val="5251711B"/>
    <w:rsid w:val="52800678"/>
    <w:rsid w:val="52BE51C9"/>
    <w:rsid w:val="53431C23"/>
    <w:rsid w:val="53627F46"/>
    <w:rsid w:val="536B75FD"/>
    <w:rsid w:val="539D2F78"/>
    <w:rsid w:val="53E72E6F"/>
    <w:rsid w:val="5422686A"/>
    <w:rsid w:val="547C41CC"/>
    <w:rsid w:val="54B2462F"/>
    <w:rsid w:val="54BD1793"/>
    <w:rsid w:val="55045144"/>
    <w:rsid w:val="550C4C66"/>
    <w:rsid w:val="55594EB2"/>
    <w:rsid w:val="55B87A7F"/>
    <w:rsid w:val="56326E52"/>
    <w:rsid w:val="5643634F"/>
    <w:rsid w:val="564C0237"/>
    <w:rsid w:val="56AC5924"/>
    <w:rsid w:val="56CE0279"/>
    <w:rsid w:val="56F03878"/>
    <w:rsid w:val="56F36AE0"/>
    <w:rsid w:val="57153957"/>
    <w:rsid w:val="57402C2A"/>
    <w:rsid w:val="580446CF"/>
    <w:rsid w:val="581971D9"/>
    <w:rsid w:val="582B07DD"/>
    <w:rsid w:val="58421C40"/>
    <w:rsid w:val="588A2BAD"/>
    <w:rsid w:val="589A33ED"/>
    <w:rsid w:val="58DC78DE"/>
    <w:rsid w:val="590669A7"/>
    <w:rsid w:val="59211E00"/>
    <w:rsid w:val="5954688A"/>
    <w:rsid w:val="595B1BDE"/>
    <w:rsid w:val="595C2AC3"/>
    <w:rsid w:val="59D47661"/>
    <w:rsid w:val="59D86987"/>
    <w:rsid w:val="59E3084A"/>
    <w:rsid w:val="5A160C1F"/>
    <w:rsid w:val="5A1A4674"/>
    <w:rsid w:val="5A2A24DF"/>
    <w:rsid w:val="5A5033BE"/>
    <w:rsid w:val="5A6545DD"/>
    <w:rsid w:val="5A7A1E4F"/>
    <w:rsid w:val="5A8E216B"/>
    <w:rsid w:val="5B747772"/>
    <w:rsid w:val="5B850A4E"/>
    <w:rsid w:val="5C567C46"/>
    <w:rsid w:val="5C7775F7"/>
    <w:rsid w:val="5C7900C1"/>
    <w:rsid w:val="5C8F2B9F"/>
    <w:rsid w:val="5CE9261B"/>
    <w:rsid w:val="5D1464F0"/>
    <w:rsid w:val="5D181187"/>
    <w:rsid w:val="5D5D3642"/>
    <w:rsid w:val="5E0A56D8"/>
    <w:rsid w:val="5E127BB5"/>
    <w:rsid w:val="5E231B53"/>
    <w:rsid w:val="5E323B4E"/>
    <w:rsid w:val="5E7662CF"/>
    <w:rsid w:val="5E816D45"/>
    <w:rsid w:val="5E9D79D9"/>
    <w:rsid w:val="5E9E38C2"/>
    <w:rsid w:val="5EDA252D"/>
    <w:rsid w:val="5EFC5236"/>
    <w:rsid w:val="5F3657F5"/>
    <w:rsid w:val="5F5A79D9"/>
    <w:rsid w:val="607B7A2E"/>
    <w:rsid w:val="610A28DB"/>
    <w:rsid w:val="610B0C87"/>
    <w:rsid w:val="6110461A"/>
    <w:rsid w:val="61213F4D"/>
    <w:rsid w:val="61D23BFA"/>
    <w:rsid w:val="61DB339D"/>
    <w:rsid w:val="61EF472C"/>
    <w:rsid w:val="620D0AAD"/>
    <w:rsid w:val="63846BFA"/>
    <w:rsid w:val="63D95C29"/>
    <w:rsid w:val="63DE6C47"/>
    <w:rsid w:val="641E3D3F"/>
    <w:rsid w:val="644C622B"/>
    <w:rsid w:val="647C524D"/>
    <w:rsid w:val="648B471A"/>
    <w:rsid w:val="65566EDF"/>
    <w:rsid w:val="65963DE7"/>
    <w:rsid w:val="65A527FF"/>
    <w:rsid w:val="65DF15F8"/>
    <w:rsid w:val="663A6376"/>
    <w:rsid w:val="66684DB3"/>
    <w:rsid w:val="66A0151D"/>
    <w:rsid w:val="66E81784"/>
    <w:rsid w:val="66F15393"/>
    <w:rsid w:val="67373CC7"/>
    <w:rsid w:val="67F45BE3"/>
    <w:rsid w:val="68A67612"/>
    <w:rsid w:val="69255090"/>
    <w:rsid w:val="69944611"/>
    <w:rsid w:val="69BE15AE"/>
    <w:rsid w:val="6A154999"/>
    <w:rsid w:val="6A265E15"/>
    <w:rsid w:val="6A854623"/>
    <w:rsid w:val="6AFF7643"/>
    <w:rsid w:val="6B4D303F"/>
    <w:rsid w:val="6B6873C7"/>
    <w:rsid w:val="6B824366"/>
    <w:rsid w:val="6BB612E3"/>
    <w:rsid w:val="6C2067E8"/>
    <w:rsid w:val="6C273007"/>
    <w:rsid w:val="6C3F36C6"/>
    <w:rsid w:val="6CE801F9"/>
    <w:rsid w:val="6D430996"/>
    <w:rsid w:val="6D462990"/>
    <w:rsid w:val="6D952DD1"/>
    <w:rsid w:val="6DDF784E"/>
    <w:rsid w:val="6E3C5818"/>
    <w:rsid w:val="6E4F28ED"/>
    <w:rsid w:val="6ED80BC8"/>
    <w:rsid w:val="6F827E21"/>
    <w:rsid w:val="6FDA5A8E"/>
    <w:rsid w:val="6FFE722E"/>
    <w:rsid w:val="701E7D87"/>
    <w:rsid w:val="709C1C0D"/>
    <w:rsid w:val="714869F9"/>
    <w:rsid w:val="71A93FA1"/>
    <w:rsid w:val="725D1CAC"/>
    <w:rsid w:val="727D7636"/>
    <w:rsid w:val="72CD1814"/>
    <w:rsid w:val="73042D7F"/>
    <w:rsid w:val="73671DCC"/>
    <w:rsid w:val="73781BAB"/>
    <w:rsid w:val="742B3070"/>
    <w:rsid w:val="746A1F1D"/>
    <w:rsid w:val="74980BA6"/>
    <w:rsid w:val="74C04833"/>
    <w:rsid w:val="75271228"/>
    <w:rsid w:val="753239AA"/>
    <w:rsid w:val="761B33ED"/>
    <w:rsid w:val="76A84CD5"/>
    <w:rsid w:val="76BB279C"/>
    <w:rsid w:val="770136DA"/>
    <w:rsid w:val="770A1807"/>
    <w:rsid w:val="77404A94"/>
    <w:rsid w:val="777D1E86"/>
    <w:rsid w:val="7785374F"/>
    <w:rsid w:val="77AC55E5"/>
    <w:rsid w:val="781E639C"/>
    <w:rsid w:val="78947992"/>
    <w:rsid w:val="7896766E"/>
    <w:rsid w:val="78B13375"/>
    <w:rsid w:val="795D5ACB"/>
    <w:rsid w:val="796C5D0E"/>
    <w:rsid w:val="799D05BD"/>
    <w:rsid w:val="7A133B01"/>
    <w:rsid w:val="7A623937"/>
    <w:rsid w:val="7B597D67"/>
    <w:rsid w:val="7B5D3170"/>
    <w:rsid w:val="7B717746"/>
    <w:rsid w:val="7C8E6467"/>
    <w:rsid w:val="7CF07B71"/>
    <w:rsid w:val="7D244672"/>
    <w:rsid w:val="7D7131C1"/>
    <w:rsid w:val="7D9D1C4C"/>
    <w:rsid w:val="7E485C9C"/>
    <w:rsid w:val="7E6E560C"/>
    <w:rsid w:val="7EE344B2"/>
    <w:rsid w:val="7EE67BF7"/>
    <w:rsid w:val="7F151AD5"/>
    <w:rsid w:val="7F2C31B7"/>
    <w:rsid w:val="7F724BB2"/>
    <w:rsid w:val="7FAA7590"/>
    <w:rsid w:val="7FE6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0"/>
    <w:qFormat/>
    <w:uiPriority w:val="0"/>
    <w:pPr>
      <w:keepNext/>
      <w:jc w:val="center"/>
      <w:outlineLvl w:val="0"/>
    </w:pPr>
    <w:rPr>
      <w:b/>
      <w:bCs/>
      <w:sz w:val="24"/>
      <w:szCs w:val="20"/>
    </w:rPr>
  </w:style>
  <w:style w:type="paragraph" w:styleId="7">
    <w:name w:val="heading 2"/>
    <w:basedOn w:val="1"/>
    <w:next w:val="1"/>
    <w:link w:val="61"/>
    <w:qFormat/>
    <w:uiPriority w:val="0"/>
    <w:pPr>
      <w:keepNext/>
      <w:keepLines/>
      <w:spacing w:line="360" w:lineRule="auto"/>
      <w:outlineLvl w:val="1"/>
    </w:pPr>
    <w:rPr>
      <w:rFonts w:ascii="Arial" w:hAnsi="Arial"/>
      <w:b/>
      <w:bCs/>
      <w:sz w:val="24"/>
      <w:szCs w:val="32"/>
    </w:rPr>
  </w:style>
  <w:style w:type="paragraph" w:styleId="8">
    <w:name w:val="heading 3"/>
    <w:basedOn w:val="1"/>
    <w:next w:val="1"/>
    <w:link w:val="62"/>
    <w:qFormat/>
    <w:uiPriority w:val="0"/>
    <w:pPr>
      <w:keepNext/>
      <w:keepLines/>
      <w:spacing w:before="260" w:after="260" w:line="416" w:lineRule="auto"/>
      <w:outlineLvl w:val="2"/>
    </w:pPr>
    <w:rPr>
      <w:b/>
      <w:bCs/>
      <w:sz w:val="32"/>
      <w:szCs w:val="32"/>
    </w:rPr>
  </w:style>
  <w:style w:type="paragraph" w:styleId="9">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link w:val="6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1">
    <w:name w:val="heading 6"/>
    <w:basedOn w:val="1"/>
    <w:next w:val="1"/>
    <w:link w:val="6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66"/>
    <w:qFormat/>
    <w:uiPriority w:val="0"/>
    <w:pPr>
      <w:keepNext/>
      <w:keepLines/>
      <w:adjustRightInd w:val="0"/>
      <w:spacing w:before="240" w:after="64" w:line="320" w:lineRule="atLeast"/>
      <w:jc w:val="left"/>
      <w:textAlignment w:val="baseline"/>
      <w:outlineLvl w:val="6"/>
    </w:pPr>
    <w:rPr>
      <w:b/>
      <w:bCs/>
      <w:kern w:val="0"/>
      <w:sz w:val="24"/>
    </w:rPr>
  </w:style>
  <w:style w:type="paragraph" w:styleId="13">
    <w:name w:val="heading 8"/>
    <w:basedOn w:val="1"/>
    <w:next w:val="1"/>
    <w:link w:val="6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6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85"/>
    <w:qFormat/>
    <w:uiPriority w:val="6"/>
    <w:pPr>
      <w:ind w:firstLine="420"/>
      <w:jc w:val="left"/>
    </w:pPr>
    <w:rPr>
      <w:rFonts w:ascii="Calibri" w:hAnsi="Calibri" w:cs="Calibri"/>
      <w:kern w:val="0"/>
    </w:rPr>
  </w:style>
  <w:style w:type="paragraph" w:styleId="3">
    <w:name w:val="Body Text Indent"/>
    <w:basedOn w:val="1"/>
    <w:next w:val="4"/>
    <w:link w:val="69"/>
    <w:unhideWhenUsed/>
    <w:qFormat/>
    <w:uiPriority w:val="0"/>
    <w:pPr>
      <w:spacing w:after="120"/>
      <w:ind w:left="420" w:leftChars="200"/>
    </w:pPr>
  </w:style>
  <w:style w:type="paragraph" w:styleId="4">
    <w:name w:val="annotation subject"/>
    <w:basedOn w:val="5"/>
    <w:next w:val="1"/>
    <w:link w:val="86"/>
    <w:qFormat/>
    <w:uiPriority w:val="0"/>
    <w:rPr>
      <w:b/>
      <w:bCs/>
    </w:rPr>
  </w:style>
  <w:style w:type="paragraph" w:styleId="5">
    <w:name w:val="annotation text"/>
    <w:basedOn w:val="1"/>
    <w:link w:val="72"/>
    <w:semiHidden/>
    <w:qFormat/>
    <w:uiPriority w:val="0"/>
    <w:pPr>
      <w:jc w:val="left"/>
    </w:pPr>
  </w:style>
  <w:style w:type="paragraph" w:styleId="15">
    <w:name w:val="toc 7"/>
    <w:basedOn w:val="1"/>
    <w:next w:val="1"/>
    <w:qFormat/>
    <w:uiPriority w:val="0"/>
    <w:pPr>
      <w:ind w:left="2520" w:leftChars="1200"/>
    </w:pPr>
    <w:rPr>
      <w:rFonts w:ascii="Calibri" w:hAnsi="Calibri"/>
      <w:szCs w:val="22"/>
    </w:rPr>
  </w:style>
  <w:style w:type="paragraph" w:styleId="16">
    <w:name w:val="table of authorities"/>
    <w:basedOn w:val="1"/>
    <w:next w:val="1"/>
    <w:unhideWhenUsed/>
    <w:qFormat/>
    <w:uiPriority w:val="99"/>
    <w:pPr>
      <w:ind w:left="420" w:leftChars="200"/>
    </w:pPr>
    <w:rPr>
      <w:rFonts w:ascii="Calibri" w:hAnsi="Calibri"/>
    </w:rPr>
  </w:style>
  <w:style w:type="paragraph" w:styleId="17">
    <w:name w:val="Normal Indent"/>
    <w:basedOn w:val="1"/>
    <w:link w:val="286"/>
    <w:qFormat/>
    <w:uiPriority w:val="99"/>
    <w:pPr>
      <w:widowControl/>
      <w:ind w:firstLine="420"/>
      <w:jc w:val="left"/>
    </w:pPr>
    <w:rPr>
      <w:kern w:val="0"/>
      <w:sz w:val="20"/>
      <w:szCs w:val="20"/>
    </w:rPr>
  </w:style>
  <w:style w:type="paragraph" w:styleId="18">
    <w:name w:val="Document Map"/>
    <w:basedOn w:val="1"/>
    <w:link w:val="71"/>
    <w:semiHidden/>
    <w:qFormat/>
    <w:uiPriority w:val="0"/>
    <w:pPr>
      <w:shd w:val="clear" w:color="auto" w:fill="000080"/>
    </w:pPr>
  </w:style>
  <w:style w:type="paragraph" w:styleId="19">
    <w:name w:val="Salutation"/>
    <w:basedOn w:val="1"/>
    <w:next w:val="1"/>
    <w:link w:val="73"/>
    <w:qFormat/>
    <w:uiPriority w:val="0"/>
    <w:rPr>
      <w:rFonts w:ascii="仿宋_GB2312" w:eastAsia="仿宋_GB2312"/>
      <w:sz w:val="24"/>
    </w:rPr>
  </w:style>
  <w:style w:type="paragraph" w:styleId="20">
    <w:name w:val="Body Text 3"/>
    <w:basedOn w:val="1"/>
    <w:link w:val="74"/>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w:basedOn w:val="1"/>
    <w:next w:val="1"/>
    <w:link w:val="75"/>
    <w:qFormat/>
    <w:uiPriority w:val="0"/>
    <w:pPr>
      <w:spacing w:after="120"/>
    </w:p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0"/>
    <w:pPr>
      <w:ind w:left="840" w:leftChars="400"/>
    </w:pPr>
  </w:style>
  <w:style w:type="paragraph" w:styleId="25">
    <w:name w:val="Plain Text"/>
    <w:basedOn w:val="1"/>
    <w:link w:val="76"/>
    <w:qFormat/>
    <w:uiPriority w:val="99"/>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77"/>
    <w:qFormat/>
    <w:uiPriority w:val="0"/>
    <w:rPr>
      <w:sz w:val="24"/>
      <w:szCs w:val="20"/>
    </w:rPr>
  </w:style>
  <w:style w:type="paragraph" w:styleId="28">
    <w:name w:val="Body Text Indent 2"/>
    <w:basedOn w:val="1"/>
    <w:link w:val="78"/>
    <w:qFormat/>
    <w:uiPriority w:val="0"/>
    <w:pPr>
      <w:spacing w:after="120" w:line="480" w:lineRule="auto"/>
      <w:ind w:left="420" w:leftChars="200"/>
    </w:pPr>
  </w:style>
  <w:style w:type="paragraph" w:styleId="29">
    <w:name w:val="Balloon Text"/>
    <w:basedOn w:val="1"/>
    <w:link w:val="79"/>
    <w:qFormat/>
    <w:uiPriority w:val="0"/>
    <w:rPr>
      <w:rFonts w:ascii="Calibri" w:hAnsi="Calibri"/>
      <w:sz w:val="18"/>
      <w:szCs w:val="18"/>
    </w:rPr>
  </w:style>
  <w:style w:type="paragraph" w:styleId="30">
    <w:name w:val="footer"/>
    <w:basedOn w:val="1"/>
    <w:link w:val="80"/>
    <w:qFormat/>
    <w:uiPriority w:val="99"/>
    <w:pPr>
      <w:tabs>
        <w:tab w:val="center" w:pos="4153"/>
        <w:tab w:val="right" w:pos="8306"/>
      </w:tabs>
      <w:snapToGrid w:val="0"/>
      <w:jc w:val="left"/>
    </w:pPr>
    <w:rPr>
      <w:sz w:val="18"/>
      <w:szCs w:val="18"/>
    </w:rPr>
  </w:style>
  <w:style w:type="paragraph" w:styleId="31">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rPr>
      <w:rFonts w:ascii="Calibri" w:hAnsi="Calibri"/>
      <w:szCs w:val="22"/>
    </w:rPr>
  </w:style>
  <w:style w:type="paragraph" w:styleId="35">
    <w:name w:val="Body Text Indent 3"/>
    <w:basedOn w:val="1"/>
    <w:link w:val="82"/>
    <w:qFormat/>
    <w:uiPriority w:val="0"/>
    <w:pPr>
      <w:spacing w:after="120"/>
      <w:ind w:left="420" w:leftChars="200"/>
    </w:pPr>
    <w:rPr>
      <w:sz w:val="16"/>
      <w:szCs w:val="16"/>
    </w:rPr>
  </w:style>
  <w:style w:type="paragraph" w:styleId="36">
    <w:name w:val="toc 2"/>
    <w:basedOn w:val="1"/>
    <w:next w:val="1"/>
    <w:qFormat/>
    <w:uiPriority w:val="0"/>
    <w:pPr>
      <w:ind w:left="420" w:leftChars="200"/>
    </w:pPr>
  </w:style>
  <w:style w:type="paragraph" w:styleId="37">
    <w:name w:val="toc 9"/>
    <w:basedOn w:val="1"/>
    <w:next w:val="1"/>
    <w:qFormat/>
    <w:uiPriority w:val="0"/>
    <w:pPr>
      <w:ind w:left="3360" w:leftChars="1600"/>
    </w:pPr>
    <w:rPr>
      <w:rFonts w:ascii="Calibri" w:hAnsi="Calibri"/>
      <w:szCs w:val="22"/>
    </w:rPr>
  </w:style>
  <w:style w:type="paragraph" w:styleId="38">
    <w:name w:val="Body Text 2"/>
    <w:basedOn w:val="1"/>
    <w:link w:val="83"/>
    <w:qFormat/>
    <w:uiPriority w:val="0"/>
    <w:pPr>
      <w:spacing w:after="120" w:line="480" w:lineRule="auto"/>
    </w:pPr>
  </w:style>
  <w:style w:type="paragraph" w:styleId="39">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pPr>
      <w:spacing w:line="220" w:lineRule="exact"/>
      <w:jc w:val="center"/>
    </w:pPr>
    <w:rPr>
      <w:rFonts w:ascii="仿宋_GB2312" w:eastAsia="仿宋_GB2312"/>
      <w:szCs w:val="20"/>
    </w:rPr>
  </w:style>
  <w:style w:type="paragraph" w:styleId="42">
    <w:name w:val="Title"/>
    <w:basedOn w:val="1"/>
    <w:next w:val="1"/>
    <w:link w:val="85"/>
    <w:qFormat/>
    <w:uiPriority w:val="0"/>
    <w:pPr>
      <w:spacing w:before="240" w:after="60"/>
      <w:jc w:val="center"/>
      <w:outlineLvl w:val="0"/>
    </w:pPr>
    <w:rPr>
      <w:rFonts w:ascii="Cambria" w:hAnsi="Cambria"/>
      <w:b/>
      <w:sz w:val="32"/>
    </w:rPr>
  </w:style>
  <w:style w:type="paragraph" w:styleId="43">
    <w:name w:val="Body Text First Indent"/>
    <w:basedOn w:val="21"/>
    <w:link w:val="87"/>
    <w:qFormat/>
    <w:uiPriority w:val="99"/>
    <w:pPr>
      <w:ind w:firstLine="42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333333"/>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Variable"/>
    <w:qFormat/>
    <w:uiPriority w:val="0"/>
    <w:rPr>
      <w:rFonts w:ascii="Times New Roman" w:hAnsi="Times New Roman" w:eastAsia="宋体"/>
    </w:rPr>
  </w:style>
  <w:style w:type="character" w:styleId="53">
    <w:name w:val="Hyperlink"/>
    <w:basedOn w:val="46"/>
    <w:qFormat/>
    <w:uiPriority w:val="0"/>
    <w:rPr>
      <w:color w:val="136EC2"/>
      <w:u w:val="single"/>
    </w:rPr>
  </w:style>
  <w:style w:type="character" w:styleId="54">
    <w:name w:val="HTML Code"/>
    <w:qFormat/>
    <w:uiPriority w:val="0"/>
    <w:rPr>
      <w:rFonts w:ascii="Courier New" w:hAnsi="Courier New" w:eastAsia="Courier New" w:cs="Courier New"/>
      <w:sz w:val="20"/>
    </w:rPr>
  </w:style>
  <w:style w:type="character" w:styleId="55">
    <w:name w:val="annotation reference"/>
    <w:qFormat/>
    <w:uiPriority w:val="0"/>
    <w:rPr>
      <w:sz w:val="21"/>
      <w:szCs w:val="21"/>
    </w:rPr>
  </w:style>
  <w:style w:type="character" w:styleId="56">
    <w:name w:val="HTML Cite"/>
    <w:qFormat/>
    <w:uiPriority w:val="0"/>
    <w:rPr>
      <w:rFonts w:ascii="Times New Roman" w:hAnsi="Times New Roman" w:eastAsia="宋体"/>
    </w:rPr>
  </w:style>
  <w:style w:type="character" w:styleId="57">
    <w:name w:val="HTML Keyboard"/>
    <w:qFormat/>
    <w:uiPriority w:val="0"/>
    <w:rPr>
      <w:rFonts w:ascii="Courier New" w:hAnsi="Courier New" w:eastAsia="Courier New" w:cs="Courier New"/>
      <w:sz w:val="20"/>
    </w:rPr>
  </w:style>
  <w:style w:type="character" w:styleId="58">
    <w:name w:val="HTML Sample"/>
    <w:qFormat/>
    <w:uiPriority w:val="0"/>
    <w:rPr>
      <w:rFonts w:ascii="Courier New" w:hAnsi="Courier New" w:eastAsia="Courier New" w:cs="Courier New"/>
    </w:rPr>
  </w:style>
  <w:style w:type="paragraph" w:customStyle="1" w:styleId="5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0">
    <w:name w:val="标题 1 Char1"/>
    <w:basedOn w:val="46"/>
    <w:link w:val="6"/>
    <w:qFormat/>
    <w:uiPriority w:val="0"/>
    <w:rPr>
      <w:rFonts w:ascii="Times New Roman" w:hAnsi="Times New Roman" w:eastAsia="宋体" w:cs="Times New Roman"/>
      <w:b/>
      <w:bCs/>
      <w:sz w:val="24"/>
      <w:szCs w:val="20"/>
    </w:rPr>
  </w:style>
  <w:style w:type="character" w:customStyle="1" w:styleId="61">
    <w:name w:val="标题 2 Char1"/>
    <w:basedOn w:val="46"/>
    <w:link w:val="7"/>
    <w:qFormat/>
    <w:uiPriority w:val="0"/>
    <w:rPr>
      <w:rFonts w:ascii="Arial" w:hAnsi="Arial" w:eastAsia="宋体" w:cs="Times New Roman"/>
      <w:b/>
      <w:bCs/>
      <w:sz w:val="24"/>
      <w:szCs w:val="32"/>
    </w:rPr>
  </w:style>
  <w:style w:type="character" w:customStyle="1" w:styleId="62">
    <w:name w:val="标题 3 Char1"/>
    <w:basedOn w:val="46"/>
    <w:link w:val="8"/>
    <w:qFormat/>
    <w:uiPriority w:val="0"/>
    <w:rPr>
      <w:rFonts w:ascii="Times New Roman" w:hAnsi="Times New Roman" w:eastAsia="宋体" w:cs="Times New Roman"/>
      <w:b/>
      <w:bCs/>
      <w:sz w:val="32"/>
      <w:szCs w:val="32"/>
    </w:rPr>
  </w:style>
  <w:style w:type="character" w:customStyle="1" w:styleId="63">
    <w:name w:val="标题 4 Char1"/>
    <w:basedOn w:val="46"/>
    <w:link w:val="9"/>
    <w:qFormat/>
    <w:uiPriority w:val="0"/>
    <w:rPr>
      <w:rFonts w:ascii="Arial" w:hAnsi="Arial" w:eastAsia="黑体" w:cs="Times New Roman"/>
      <w:b/>
      <w:bCs/>
      <w:sz w:val="28"/>
      <w:szCs w:val="28"/>
    </w:rPr>
  </w:style>
  <w:style w:type="character" w:customStyle="1" w:styleId="64">
    <w:name w:val="标题 5 Char1"/>
    <w:basedOn w:val="46"/>
    <w:link w:val="10"/>
    <w:qFormat/>
    <w:uiPriority w:val="0"/>
    <w:rPr>
      <w:rFonts w:ascii="Times New Roman" w:hAnsi="Times New Roman" w:eastAsia="宋体" w:cs="Times New Roman"/>
      <w:b/>
      <w:bCs/>
      <w:kern w:val="0"/>
      <w:sz w:val="28"/>
      <w:szCs w:val="28"/>
    </w:rPr>
  </w:style>
  <w:style w:type="character" w:customStyle="1" w:styleId="65">
    <w:name w:val="标题 6 Char1"/>
    <w:basedOn w:val="46"/>
    <w:link w:val="11"/>
    <w:qFormat/>
    <w:uiPriority w:val="0"/>
    <w:rPr>
      <w:rFonts w:ascii="Arial" w:hAnsi="Arial" w:eastAsia="黑体" w:cs="Times New Roman"/>
      <w:b/>
      <w:bCs/>
      <w:kern w:val="0"/>
      <w:sz w:val="24"/>
      <w:szCs w:val="24"/>
    </w:rPr>
  </w:style>
  <w:style w:type="character" w:customStyle="1" w:styleId="66">
    <w:name w:val="标题 7 Char1"/>
    <w:basedOn w:val="46"/>
    <w:link w:val="12"/>
    <w:qFormat/>
    <w:uiPriority w:val="0"/>
    <w:rPr>
      <w:rFonts w:ascii="Times New Roman" w:hAnsi="Times New Roman" w:eastAsia="宋体" w:cs="Times New Roman"/>
      <w:b/>
      <w:bCs/>
      <w:kern w:val="0"/>
      <w:sz w:val="24"/>
      <w:szCs w:val="24"/>
    </w:rPr>
  </w:style>
  <w:style w:type="character" w:customStyle="1" w:styleId="67">
    <w:name w:val="标题 8 Char1"/>
    <w:basedOn w:val="46"/>
    <w:link w:val="13"/>
    <w:qFormat/>
    <w:uiPriority w:val="0"/>
    <w:rPr>
      <w:rFonts w:ascii="Arial" w:hAnsi="Arial" w:eastAsia="黑体" w:cs="Times New Roman"/>
      <w:kern w:val="0"/>
      <w:sz w:val="24"/>
      <w:szCs w:val="24"/>
    </w:rPr>
  </w:style>
  <w:style w:type="character" w:customStyle="1" w:styleId="68">
    <w:name w:val="标题 9 Char1"/>
    <w:basedOn w:val="46"/>
    <w:link w:val="14"/>
    <w:qFormat/>
    <w:uiPriority w:val="0"/>
    <w:rPr>
      <w:rFonts w:ascii="Arial" w:hAnsi="Arial" w:eastAsia="黑体" w:cs="Times New Roman"/>
      <w:kern w:val="0"/>
      <w:szCs w:val="21"/>
    </w:rPr>
  </w:style>
  <w:style w:type="character" w:customStyle="1" w:styleId="69">
    <w:name w:val="正文文本缩进 Char"/>
    <w:basedOn w:val="46"/>
    <w:link w:val="3"/>
    <w:qFormat/>
    <w:uiPriority w:val="0"/>
    <w:rPr>
      <w:rFonts w:ascii="Times New Roman" w:hAnsi="Times New Roman" w:eastAsia="宋体" w:cs="Times New Roman"/>
      <w:szCs w:val="24"/>
    </w:rPr>
  </w:style>
  <w:style w:type="character" w:customStyle="1" w:styleId="70">
    <w:name w:val="正文文本首行缩进 2 字符"/>
    <w:basedOn w:val="69"/>
    <w:qFormat/>
    <w:uiPriority w:val="6"/>
    <w:rPr>
      <w:rFonts w:ascii="Calibri" w:hAnsi="Calibri" w:eastAsia="宋体" w:cs="Calibri"/>
      <w:kern w:val="0"/>
      <w:szCs w:val="24"/>
    </w:rPr>
  </w:style>
  <w:style w:type="character" w:customStyle="1" w:styleId="71">
    <w:name w:val="文档结构图 Char"/>
    <w:basedOn w:val="46"/>
    <w:link w:val="18"/>
    <w:semiHidden/>
    <w:qFormat/>
    <w:uiPriority w:val="0"/>
    <w:rPr>
      <w:rFonts w:ascii="Times New Roman" w:hAnsi="Times New Roman" w:eastAsia="宋体" w:cs="Times New Roman"/>
      <w:szCs w:val="24"/>
      <w:shd w:val="clear" w:color="auto" w:fill="000080"/>
    </w:rPr>
  </w:style>
  <w:style w:type="character" w:customStyle="1" w:styleId="72">
    <w:name w:val="批注文字 Char1"/>
    <w:basedOn w:val="46"/>
    <w:link w:val="5"/>
    <w:semiHidden/>
    <w:qFormat/>
    <w:uiPriority w:val="0"/>
    <w:rPr>
      <w:rFonts w:ascii="Times New Roman" w:hAnsi="Times New Roman" w:eastAsia="宋体" w:cs="Times New Roman"/>
      <w:szCs w:val="24"/>
    </w:rPr>
  </w:style>
  <w:style w:type="character" w:customStyle="1" w:styleId="73">
    <w:name w:val="称呼 Char"/>
    <w:basedOn w:val="46"/>
    <w:link w:val="19"/>
    <w:qFormat/>
    <w:uiPriority w:val="0"/>
    <w:rPr>
      <w:rFonts w:ascii="仿宋_GB2312" w:hAnsi="Times New Roman" w:eastAsia="仿宋_GB2312" w:cs="Times New Roman"/>
      <w:sz w:val="24"/>
      <w:szCs w:val="24"/>
    </w:rPr>
  </w:style>
  <w:style w:type="character" w:customStyle="1" w:styleId="74">
    <w:name w:val="正文文本 3 Char"/>
    <w:basedOn w:val="46"/>
    <w:link w:val="20"/>
    <w:qFormat/>
    <w:uiPriority w:val="0"/>
    <w:rPr>
      <w:rFonts w:ascii="宋体" w:hAnsi="Times New Roman" w:eastAsia="宋体" w:cs="Times New Roman"/>
      <w:color w:val="000000"/>
      <w:kern w:val="0"/>
      <w:sz w:val="24"/>
      <w:szCs w:val="20"/>
    </w:rPr>
  </w:style>
  <w:style w:type="character" w:customStyle="1" w:styleId="75">
    <w:name w:val="正文文本 Char"/>
    <w:basedOn w:val="46"/>
    <w:link w:val="21"/>
    <w:qFormat/>
    <w:uiPriority w:val="0"/>
    <w:rPr>
      <w:rFonts w:ascii="Times New Roman" w:hAnsi="Times New Roman" w:eastAsia="宋体" w:cs="Times New Roman"/>
      <w:szCs w:val="24"/>
    </w:rPr>
  </w:style>
  <w:style w:type="character" w:customStyle="1" w:styleId="76">
    <w:name w:val="纯文本 Char"/>
    <w:basedOn w:val="46"/>
    <w:link w:val="25"/>
    <w:qFormat/>
    <w:uiPriority w:val="99"/>
    <w:rPr>
      <w:rFonts w:ascii="宋体" w:hAnsi="Courier New" w:eastAsia="宋体" w:cs="Courier New"/>
      <w:szCs w:val="21"/>
    </w:rPr>
  </w:style>
  <w:style w:type="character" w:customStyle="1" w:styleId="77">
    <w:name w:val="日期 Char1"/>
    <w:basedOn w:val="46"/>
    <w:link w:val="27"/>
    <w:qFormat/>
    <w:uiPriority w:val="0"/>
    <w:rPr>
      <w:rFonts w:ascii="Times New Roman" w:hAnsi="Times New Roman" w:eastAsia="宋体" w:cs="Times New Roman"/>
      <w:sz w:val="24"/>
      <w:szCs w:val="20"/>
    </w:rPr>
  </w:style>
  <w:style w:type="character" w:customStyle="1" w:styleId="78">
    <w:name w:val="正文文本缩进 2 Char"/>
    <w:basedOn w:val="46"/>
    <w:link w:val="28"/>
    <w:qFormat/>
    <w:uiPriority w:val="0"/>
    <w:rPr>
      <w:rFonts w:ascii="Times New Roman" w:hAnsi="Times New Roman" w:eastAsia="宋体" w:cs="Times New Roman"/>
      <w:szCs w:val="24"/>
    </w:rPr>
  </w:style>
  <w:style w:type="character" w:customStyle="1" w:styleId="79">
    <w:name w:val="批注框文本 Char1"/>
    <w:basedOn w:val="46"/>
    <w:link w:val="29"/>
    <w:qFormat/>
    <w:uiPriority w:val="0"/>
    <w:rPr>
      <w:rFonts w:ascii="Calibri" w:hAnsi="Calibri" w:eastAsia="宋体" w:cs="Times New Roman"/>
      <w:sz w:val="18"/>
      <w:szCs w:val="18"/>
    </w:rPr>
  </w:style>
  <w:style w:type="character" w:customStyle="1" w:styleId="80">
    <w:name w:val="页脚 Char1"/>
    <w:basedOn w:val="46"/>
    <w:link w:val="30"/>
    <w:qFormat/>
    <w:uiPriority w:val="0"/>
    <w:rPr>
      <w:rFonts w:ascii="Times New Roman" w:hAnsi="Times New Roman" w:eastAsia="宋体" w:cs="Times New Roman"/>
      <w:sz w:val="18"/>
      <w:szCs w:val="18"/>
    </w:rPr>
  </w:style>
  <w:style w:type="character" w:customStyle="1" w:styleId="81">
    <w:name w:val="页眉 Char1"/>
    <w:basedOn w:val="46"/>
    <w:link w:val="31"/>
    <w:qFormat/>
    <w:uiPriority w:val="0"/>
    <w:rPr>
      <w:rFonts w:ascii="Times New Roman" w:hAnsi="Times New Roman" w:eastAsia="宋体" w:cs="Times New Roman"/>
      <w:sz w:val="18"/>
      <w:szCs w:val="18"/>
    </w:rPr>
  </w:style>
  <w:style w:type="character" w:customStyle="1" w:styleId="82">
    <w:name w:val="正文文本缩进 3 Char1"/>
    <w:basedOn w:val="46"/>
    <w:link w:val="35"/>
    <w:qFormat/>
    <w:uiPriority w:val="0"/>
    <w:rPr>
      <w:rFonts w:ascii="Times New Roman" w:hAnsi="Times New Roman" w:eastAsia="宋体" w:cs="Times New Roman"/>
      <w:sz w:val="16"/>
      <w:szCs w:val="16"/>
    </w:rPr>
  </w:style>
  <w:style w:type="character" w:customStyle="1" w:styleId="83">
    <w:name w:val="正文文本 2 Char"/>
    <w:basedOn w:val="46"/>
    <w:link w:val="38"/>
    <w:qFormat/>
    <w:uiPriority w:val="0"/>
    <w:rPr>
      <w:rFonts w:ascii="Times New Roman" w:hAnsi="Times New Roman" w:eastAsia="宋体" w:cs="Times New Roman"/>
      <w:szCs w:val="24"/>
    </w:rPr>
  </w:style>
  <w:style w:type="character" w:customStyle="1" w:styleId="84">
    <w:name w:val="HTML 预设格式 Char"/>
    <w:basedOn w:val="46"/>
    <w:link w:val="39"/>
    <w:qFormat/>
    <w:uiPriority w:val="0"/>
    <w:rPr>
      <w:rFonts w:ascii="Arial" w:hAnsi="Arial" w:eastAsia="宋体" w:cs="Arial"/>
      <w:kern w:val="0"/>
      <w:sz w:val="24"/>
      <w:szCs w:val="24"/>
    </w:rPr>
  </w:style>
  <w:style w:type="character" w:customStyle="1" w:styleId="85">
    <w:name w:val="标题 Char2"/>
    <w:basedOn w:val="46"/>
    <w:link w:val="42"/>
    <w:qFormat/>
    <w:uiPriority w:val="0"/>
    <w:rPr>
      <w:rFonts w:ascii="Cambria" w:hAnsi="Cambria" w:eastAsia="宋体" w:cs="Times New Roman"/>
      <w:b/>
      <w:sz w:val="32"/>
      <w:szCs w:val="24"/>
    </w:rPr>
  </w:style>
  <w:style w:type="character" w:customStyle="1" w:styleId="86">
    <w:name w:val="批注主题 Char1"/>
    <w:basedOn w:val="72"/>
    <w:link w:val="4"/>
    <w:qFormat/>
    <w:uiPriority w:val="0"/>
    <w:rPr>
      <w:rFonts w:ascii="Times New Roman" w:hAnsi="Times New Roman" w:eastAsia="宋体" w:cs="Times New Roman"/>
      <w:b/>
      <w:bCs/>
      <w:szCs w:val="24"/>
    </w:rPr>
  </w:style>
  <w:style w:type="character" w:customStyle="1" w:styleId="87">
    <w:name w:val="正文首行缩进 Char"/>
    <w:basedOn w:val="75"/>
    <w:link w:val="43"/>
    <w:qFormat/>
    <w:uiPriority w:val="99"/>
    <w:rPr>
      <w:rFonts w:ascii="Times New Roman" w:hAnsi="Times New Roman" w:eastAsia="宋体" w:cs="Times New Roman"/>
      <w:szCs w:val="24"/>
    </w:rPr>
  </w:style>
  <w:style w:type="character" w:customStyle="1" w:styleId="88">
    <w:name w:val="Font Style133"/>
    <w:unhideWhenUsed/>
    <w:qFormat/>
    <w:uiPriority w:val="0"/>
    <w:rPr>
      <w:rFonts w:hint="eastAsia" w:ascii="宋体" w:hAnsi="宋体" w:eastAsia="宋体"/>
      <w:spacing w:val="30"/>
      <w:sz w:val="24"/>
    </w:rPr>
  </w:style>
  <w:style w:type="character" w:customStyle="1" w:styleId="89">
    <w:name w:val="Char Char16"/>
    <w:qFormat/>
    <w:uiPriority w:val="0"/>
    <w:rPr>
      <w:rFonts w:ascii="宋体" w:hAnsi="Times New Roman" w:eastAsia="宋体"/>
      <w:b/>
      <w:sz w:val="24"/>
      <w:lang w:val="en-US" w:eastAsia="zh-CN" w:bidi="ar-SA"/>
    </w:rPr>
  </w:style>
  <w:style w:type="character" w:customStyle="1" w:styleId="90">
    <w:name w:val="p0 Char"/>
    <w:link w:val="91"/>
    <w:qFormat/>
    <w:uiPriority w:val="0"/>
    <w:rPr>
      <w:rFonts w:eastAsia="宋体"/>
      <w:szCs w:val="21"/>
    </w:rPr>
  </w:style>
  <w:style w:type="paragraph" w:customStyle="1" w:styleId="91">
    <w:name w:val="p0"/>
    <w:basedOn w:val="1"/>
    <w:link w:val="90"/>
    <w:qFormat/>
    <w:uiPriority w:val="0"/>
    <w:pPr>
      <w:widowControl/>
    </w:pPr>
    <w:rPr>
      <w:rFonts w:asciiTheme="minorHAnsi" w:hAnsiTheme="minorHAnsi" w:cstheme="minorBidi"/>
      <w:szCs w:val="21"/>
    </w:rPr>
  </w:style>
  <w:style w:type="character" w:customStyle="1" w:styleId="92">
    <w:name w:val="Font Style105"/>
    <w:unhideWhenUsed/>
    <w:qFormat/>
    <w:uiPriority w:val="0"/>
    <w:rPr>
      <w:rFonts w:hint="eastAsia" w:ascii="Times New Roman" w:hAnsi="Times New Roman" w:eastAsia="Times New Roman"/>
      <w:w w:val="60"/>
      <w:sz w:val="26"/>
    </w:rPr>
  </w:style>
  <w:style w:type="character" w:customStyle="1" w:styleId="93">
    <w:name w:val="plus"/>
    <w:qFormat/>
    <w:uiPriority w:val="0"/>
    <w:rPr>
      <w:rFonts w:ascii="Times New Roman" w:hAnsi="Times New Roman" w:eastAsia="宋体"/>
      <w:b/>
      <w:vanish/>
      <w:color w:val="1F8DEF"/>
      <w:sz w:val="24"/>
      <w:szCs w:val="24"/>
    </w:rPr>
  </w:style>
  <w:style w:type="character" w:customStyle="1" w:styleId="94">
    <w:name w:val="Font Style125"/>
    <w:unhideWhenUsed/>
    <w:qFormat/>
    <w:uiPriority w:val="0"/>
    <w:rPr>
      <w:rFonts w:hint="eastAsia" w:ascii="宋体" w:hAnsi="宋体" w:eastAsia="宋体"/>
      <w:b/>
      <w:sz w:val="26"/>
    </w:rPr>
  </w:style>
  <w:style w:type="character" w:customStyle="1" w:styleId="95">
    <w:name w:val="标题 4 Char Char"/>
    <w:qFormat/>
    <w:uiPriority w:val="0"/>
    <w:rPr>
      <w:rFonts w:ascii="Arial" w:hAnsi="Arial" w:eastAsia="宋体"/>
      <w:b/>
      <w:bCs/>
      <w:kern w:val="2"/>
      <w:sz w:val="21"/>
      <w:szCs w:val="28"/>
      <w:lang w:val="en-US" w:eastAsia="zh-CN" w:bidi="ar-SA"/>
    </w:rPr>
  </w:style>
  <w:style w:type="character" w:customStyle="1" w:styleId="96">
    <w:name w:val="bds_more10"/>
    <w:qFormat/>
    <w:uiPriority w:val="0"/>
    <w:rPr>
      <w:rFonts w:ascii="Times New Roman" w:hAnsi="Times New Roman" w:eastAsia="宋体"/>
    </w:rPr>
  </w:style>
  <w:style w:type="character" w:customStyle="1" w:styleId="97">
    <w:name w:val="Font Style94"/>
    <w:unhideWhenUsed/>
    <w:qFormat/>
    <w:uiPriority w:val="0"/>
    <w:rPr>
      <w:rFonts w:hint="eastAsia" w:ascii="Times New Roman" w:hAnsi="Times New Roman" w:eastAsia="Times New Roman"/>
      <w:sz w:val="28"/>
    </w:rPr>
  </w:style>
  <w:style w:type="character" w:customStyle="1" w:styleId="98">
    <w:name w:val="polysemyred"/>
    <w:qFormat/>
    <w:uiPriority w:val="0"/>
    <w:rPr>
      <w:rFonts w:ascii="Times New Roman" w:hAnsi="Times New Roman" w:eastAsia="宋体"/>
      <w:color w:val="FF6666"/>
      <w:sz w:val="18"/>
      <w:szCs w:val="18"/>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页眉 Char"/>
    <w:qFormat/>
    <w:uiPriority w:val="99"/>
    <w:rPr>
      <w:kern w:val="2"/>
      <w:sz w:val="18"/>
      <w:szCs w:val="18"/>
    </w:rPr>
  </w:style>
  <w:style w:type="character" w:customStyle="1" w:styleId="101">
    <w:name w:val="Font Style90"/>
    <w:unhideWhenUsed/>
    <w:qFormat/>
    <w:uiPriority w:val="0"/>
    <w:rPr>
      <w:rFonts w:hint="eastAsia" w:ascii="宋体" w:hAnsi="宋体" w:eastAsia="宋体"/>
      <w:b/>
      <w:spacing w:val="-20"/>
      <w:sz w:val="40"/>
    </w:rPr>
  </w:style>
  <w:style w:type="character" w:customStyle="1" w:styleId="102">
    <w:name w:val="Font Style123"/>
    <w:unhideWhenUsed/>
    <w:qFormat/>
    <w:uiPriority w:val="0"/>
    <w:rPr>
      <w:rFonts w:hint="eastAsia" w:ascii="宋体" w:hAnsi="宋体" w:eastAsia="宋体"/>
      <w:b/>
      <w:sz w:val="32"/>
    </w:rPr>
  </w:style>
  <w:style w:type="character" w:customStyle="1" w:styleId="103">
    <w:name w:val="sort"/>
    <w:qFormat/>
    <w:uiPriority w:val="0"/>
    <w:rPr>
      <w:rFonts w:ascii="Times New Roman" w:hAnsi="Times New Roman" w:eastAsia="宋体"/>
      <w:color w:val="FFFFFF"/>
      <w:bdr w:val="single" w:color="auto" w:sz="24" w:space="0"/>
    </w:rPr>
  </w:style>
  <w:style w:type="character" w:customStyle="1" w:styleId="104">
    <w:name w:val="bds_more8"/>
    <w:qFormat/>
    <w:uiPriority w:val="0"/>
    <w:rPr>
      <w:rFonts w:ascii="Times New Roman" w:hAnsi="Times New Roman" w:eastAsia="宋体"/>
    </w:rPr>
  </w:style>
  <w:style w:type="character" w:customStyle="1" w:styleId="105">
    <w:name w:val="页脚 Char"/>
    <w:qFormat/>
    <w:uiPriority w:val="99"/>
    <w:rPr>
      <w:kern w:val="2"/>
      <w:sz w:val="18"/>
      <w:szCs w:val="18"/>
    </w:rPr>
  </w:style>
  <w:style w:type="character" w:customStyle="1" w:styleId="106">
    <w:name w:val="Font Style131"/>
    <w:unhideWhenUsed/>
    <w:qFormat/>
    <w:uiPriority w:val="0"/>
    <w:rPr>
      <w:rFonts w:hint="eastAsia" w:ascii="Times New Roman" w:hAnsi="Times New Roman" w:eastAsia="Times New Roman"/>
      <w:sz w:val="18"/>
    </w:rPr>
  </w:style>
  <w:style w:type="character" w:customStyle="1" w:styleId="107">
    <w:name w:val="Font Style122"/>
    <w:unhideWhenUsed/>
    <w:qFormat/>
    <w:uiPriority w:val="0"/>
    <w:rPr>
      <w:rFonts w:hint="eastAsia" w:ascii="宋体" w:hAnsi="宋体" w:eastAsia="宋体"/>
      <w:spacing w:val="20"/>
      <w:sz w:val="24"/>
    </w:rPr>
  </w:style>
  <w:style w:type="character" w:customStyle="1" w:styleId="108">
    <w:name w:val="Font Style128"/>
    <w:unhideWhenUsed/>
    <w:qFormat/>
    <w:uiPriority w:val="0"/>
    <w:rPr>
      <w:rFonts w:hint="eastAsia" w:ascii="Times New Roman" w:hAnsi="Times New Roman" w:eastAsia="Times New Roman"/>
      <w:sz w:val="16"/>
    </w:rPr>
  </w:style>
  <w:style w:type="character" w:customStyle="1" w:styleId="109">
    <w:name w:val="sidecatalog-index2"/>
    <w:qFormat/>
    <w:uiPriority w:val="0"/>
    <w:rPr>
      <w:rFonts w:ascii="Arail" w:hAnsi="Arail" w:eastAsia="Arail" w:cs="Arail"/>
      <w:color w:val="999999"/>
      <w:sz w:val="21"/>
      <w:szCs w:val="21"/>
    </w:rPr>
  </w:style>
  <w:style w:type="character" w:customStyle="1" w:styleId="110">
    <w:name w:val="标题 5 Char"/>
    <w:qFormat/>
    <w:uiPriority w:val="0"/>
    <w:rPr>
      <w:b/>
      <w:bCs/>
      <w:kern w:val="2"/>
      <w:sz w:val="28"/>
      <w:szCs w:val="28"/>
    </w:rPr>
  </w:style>
  <w:style w:type="character" w:customStyle="1" w:styleId="111">
    <w:name w:val="bds_more9"/>
    <w:qFormat/>
    <w:uiPriority w:val="0"/>
    <w:rPr>
      <w:rFonts w:ascii="Times New Roman" w:hAnsi="Times New Roman" w:eastAsia="宋体"/>
    </w:rPr>
  </w:style>
  <w:style w:type="character" w:customStyle="1" w:styleId="112">
    <w:name w:val="morelink-item"/>
    <w:qFormat/>
    <w:uiPriority w:val="0"/>
    <w:rPr>
      <w:rFonts w:ascii="Times New Roman" w:hAnsi="Times New Roman" w:eastAsia="宋体"/>
    </w:rPr>
  </w:style>
  <w:style w:type="character" w:customStyle="1" w:styleId="113">
    <w:name w:val="sidecatalog-index1"/>
    <w:qFormat/>
    <w:uiPriority w:val="0"/>
    <w:rPr>
      <w:rFonts w:ascii="Arial" w:hAnsi="Arial" w:eastAsia="宋体" w:cs="Arial"/>
      <w:b/>
      <w:color w:val="999999"/>
      <w:sz w:val="21"/>
      <w:szCs w:val="21"/>
    </w:rPr>
  </w:style>
  <w:style w:type="character" w:customStyle="1" w:styleId="114">
    <w:name w:val="Font Style104"/>
    <w:unhideWhenUsed/>
    <w:qFormat/>
    <w:uiPriority w:val="0"/>
    <w:rPr>
      <w:rFonts w:hint="eastAsia" w:ascii="宋体" w:hAnsi="宋体" w:eastAsia="宋体"/>
      <w:spacing w:val="30"/>
      <w:sz w:val="18"/>
    </w:rPr>
  </w:style>
  <w:style w:type="character" w:customStyle="1" w:styleId="115">
    <w:name w:val="sidecatalog-dot"/>
    <w:qFormat/>
    <w:uiPriority w:val="0"/>
    <w:rPr>
      <w:rFonts w:ascii="Times New Roman" w:hAnsi="Times New Roman" w:eastAsia="宋体"/>
    </w:rPr>
  </w:style>
  <w:style w:type="character" w:customStyle="1" w:styleId="116">
    <w:name w:val="sort1"/>
    <w:qFormat/>
    <w:uiPriority w:val="0"/>
    <w:rPr>
      <w:rFonts w:ascii="Times New Roman" w:hAnsi="Times New Roman" w:eastAsia="宋体"/>
    </w:rPr>
  </w:style>
  <w:style w:type="character" w:customStyle="1" w:styleId="117">
    <w:name w:val="Char Char12"/>
    <w:qFormat/>
    <w:uiPriority w:val="0"/>
    <w:rPr>
      <w:rFonts w:ascii="Arial" w:hAnsi="Arial" w:eastAsia="黑体"/>
      <w:b/>
      <w:bCs/>
      <w:kern w:val="2"/>
      <w:sz w:val="28"/>
      <w:szCs w:val="28"/>
      <w:lang w:val="en-US" w:eastAsia="zh-CN" w:bidi="ar-SA"/>
    </w:rPr>
  </w:style>
  <w:style w:type="character" w:customStyle="1" w:styleId="118">
    <w:name w:val="标题 2 Char"/>
    <w:qFormat/>
    <w:uiPriority w:val="0"/>
    <w:rPr>
      <w:rFonts w:ascii="Cambria" w:hAnsi="Cambria" w:eastAsia="宋体" w:cs="Times New Roman"/>
      <w:b/>
      <w:bCs/>
      <w:kern w:val="2"/>
      <w:sz w:val="32"/>
      <w:szCs w:val="32"/>
    </w:rPr>
  </w:style>
  <w:style w:type="character" w:customStyle="1" w:styleId="119">
    <w:name w:val="Font Style126"/>
    <w:unhideWhenUsed/>
    <w:qFormat/>
    <w:uiPriority w:val="0"/>
    <w:rPr>
      <w:rFonts w:hint="eastAsia" w:ascii="宋体" w:hAnsi="宋体" w:eastAsia="宋体"/>
      <w:b/>
      <w:spacing w:val="-30"/>
      <w:sz w:val="28"/>
    </w:rPr>
  </w:style>
  <w:style w:type="character" w:customStyle="1" w:styleId="120">
    <w:name w:val="标题 3 Char"/>
    <w:qFormat/>
    <w:uiPriority w:val="0"/>
    <w:rPr>
      <w:b/>
      <w:bCs/>
      <w:sz w:val="24"/>
      <w:szCs w:val="24"/>
    </w:rPr>
  </w:style>
  <w:style w:type="character" w:customStyle="1" w:styleId="121">
    <w:name w:val="标题 9 Char"/>
    <w:qFormat/>
    <w:uiPriority w:val="0"/>
    <w:rPr>
      <w:rFonts w:ascii="Arial" w:hAnsi="Arial" w:eastAsia="黑体"/>
      <w:sz w:val="21"/>
      <w:szCs w:val="21"/>
    </w:rPr>
  </w:style>
  <w:style w:type="character" w:customStyle="1" w:styleId="122">
    <w:name w:val="Font Style119"/>
    <w:unhideWhenUsed/>
    <w:qFormat/>
    <w:uiPriority w:val="0"/>
    <w:rPr>
      <w:rFonts w:hint="eastAsia" w:ascii="宋体" w:hAnsi="宋体" w:eastAsia="宋体"/>
      <w:sz w:val="24"/>
    </w:rPr>
  </w:style>
  <w:style w:type="character" w:customStyle="1" w:styleId="123">
    <w:name w:val="标题 4 Char"/>
    <w:qFormat/>
    <w:uiPriority w:val="0"/>
    <w:rPr>
      <w:rFonts w:ascii="Arial" w:hAnsi="Arial" w:eastAsia="宋体" w:cs="Times New Roman"/>
      <w:b/>
      <w:bCs/>
      <w:szCs w:val="28"/>
    </w:rPr>
  </w:style>
  <w:style w:type="character" w:customStyle="1" w:styleId="124">
    <w:name w:val="polysemyexp"/>
    <w:qFormat/>
    <w:uiPriority w:val="0"/>
    <w:rPr>
      <w:rFonts w:ascii="Times New Roman" w:hAnsi="Times New Roman" w:eastAsia="宋体"/>
      <w:color w:val="AAAAAA"/>
      <w:sz w:val="18"/>
      <w:szCs w:val="18"/>
    </w:rPr>
  </w:style>
  <w:style w:type="character" w:customStyle="1" w:styleId="125">
    <w:name w:val="标题 8 Char"/>
    <w:qFormat/>
    <w:uiPriority w:val="0"/>
    <w:rPr>
      <w:rFonts w:ascii="Arial" w:hAnsi="Arial" w:eastAsia="黑体"/>
      <w:sz w:val="24"/>
      <w:szCs w:val="24"/>
    </w:rPr>
  </w:style>
  <w:style w:type="character" w:customStyle="1" w:styleId="126">
    <w:name w:val="Font Style124"/>
    <w:unhideWhenUsed/>
    <w:qFormat/>
    <w:uiPriority w:val="0"/>
    <w:rPr>
      <w:rFonts w:hint="eastAsia" w:ascii="宋体" w:hAnsi="宋体" w:eastAsia="宋体"/>
      <w:spacing w:val="30"/>
      <w:sz w:val="24"/>
    </w:rPr>
  </w:style>
  <w:style w:type="character" w:customStyle="1" w:styleId="127">
    <w:name w:val="bds_nopic"/>
    <w:qFormat/>
    <w:uiPriority w:val="0"/>
    <w:rPr>
      <w:rFonts w:ascii="Times New Roman" w:hAnsi="Times New Roman" w:eastAsia="宋体"/>
    </w:rPr>
  </w:style>
  <w:style w:type="character" w:customStyle="1" w:styleId="128">
    <w:name w:val="Char Char13"/>
    <w:qFormat/>
    <w:uiPriority w:val="0"/>
    <w:rPr>
      <w:rFonts w:eastAsia="宋体"/>
      <w:b/>
      <w:bCs/>
      <w:kern w:val="2"/>
      <w:sz w:val="24"/>
      <w:lang w:val="en-US" w:eastAsia="zh-CN" w:bidi="ar-SA"/>
    </w:rPr>
  </w:style>
  <w:style w:type="character" w:customStyle="1" w:styleId="129">
    <w:name w:val="Font Style115"/>
    <w:unhideWhenUsed/>
    <w:qFormat/>
    <w:uiPriority w:val="0"/>
    <w:rPr>
      <w:rFonts w:hint="eastAsia" w:ascii="Times New Roman" w:hAnsi="Times New Roman" w:eastAsia="Times New Roman"/>
      <w:sz w:val="16"/>
    </w:rPr>
  </w:style>
  <w:style w:type="character" w:customStyle="1" w:styleId="130">
    <w:name w:val="Font Style127"/>
    <w:unhideWhenUsed/>
    <w:qFormat/>
    <w:uiPriority w:val="0"/>
    <w:rPr>
      <w:rFonts w:hint="eastAsia" w:ascii="Times New Roman" w:hAnsi="Times New Roman" w:eastAsia="Times New Roman"/>
      <w:sz w:val="20"/>
    </w:rPr>
  </w:style>
  <w:style w:type="character" w:customStyle="1" w:styleId="131">
    <w:name w:val="font01"/>
    <w:qFormat/>
    <w:uiPriority w:val="0"/>
    <w:rPr>
      <w:rFonts w:hint="eastAsia" w:ascii="宋体" w:hAnsi="宋体" w:eastAsia="宋体" w:cs="宋体"/>
      <w:color w:val="000000"/>
      <w:sz w:val="21"/>
      <w:szCs w:val="21"/>
      <w:u w:val="none"/>
    </w:rPr>
  </w:style>
  <w:style w:type="character" w:customStyle="1" w:styleId="132">
    <w:name w:val="Char Char15"/>
    <w:qFormat/>
    <w:uiPriority w:val="0"/>
    <w:rPr>
      <w:b/>
      <w:bCs/>
      <w:sz w:val="24"/>
      <w:szCs w:val="24"/>
    </w:rPr>
  </w:style>
  <w:style w:type="character" w:customStyle="1" w:styleId="133">
    <w:name w:val="批注文字 Char"/>
    <w:qFormat/>
    <w:uiPriority w:val="0"/>
    <w:rPr>
      <w:kern w:val="2"/>
      <w:sz w:val="21"/>
      <w:szCs w:val="24"/>
    </w:rPr>
  </w:style>
  <w:style w:type="character" w:customStyle="1" w:styleId="134">
    <w:name w:val="sidecatalog-dot1"/>
    <w:qFormat/>
    <w:uiPriority w:val="0"/>
    <w:rPr>
      <w:rFonts w:ascii="Times New Roman" w:hAnsi="Times New Roman" w:eastAsia="宋体"/>
    </w:rPr>
  </w:style>
  <w:style w:type="character" w:customStyle="1" w:styleId="135">
    <w:name w:val="desc"/>
    <w:qFormat/>
    <w:uiPriority w:val="0"/>
    <w:rPr>
      <w:rFonts w:ascii="Times New Roman" w:hAnsi="Times New Roman" w:eastAsia="宋体"/>
      <w:color w:val="000000"/>
      <w:sz w:val="18"/>
      <w:szCs w:val="18"/>
    </w:rPr>
  </w:style>
  <w:style w:type="character" w:customStyle="1" w:styleId="136">
    <w:name w:val="标题 7 Char"/>
    <w:qFormat/>
    <w:uiPriority w:val="0"/>
    <w:rPr>
      <w:b/>
      <w:bCs/>
      <w:sz w:val="24"/>
      <w:szCs w:val="24"/>
    </w:rPr>
  </w:style>
  <w:style w:type="character" w:customStyle="1" w:styleId="137">
    <w:name w:val="p0 Char Char"/>
    <w:qFormat/>
    <w:uiPriority w:val="0"/>
    <w:rPr>
      <w:rFonts w:eastAsia="宋体"/>
      <w:kern w:val="2"/>
      <w:sz w:val="21"/>
      <w:szCs w:val="21"/>
      <w:lang w:val="en-US" w:eastAsia="zh-CN" w:bidi="ar-SA"/>
    </w:rPr>
  </w:style>
  <w:style w:type="character" w:customStyle="1" w:styleId="138">
    <w:name w:val="批注框文本 Char"/>
    <w:qFormat/>
    <w:uiPriority w:val="0"/>
    <w:rPr>
      <w:kern w:val="2"/>
      <w:sz w:val="18"/>
      <w:szCs w:val="18"/>
    </w:rPr>
  </w:style>
  <w:style w:type="character" w:customStyle="1" w:styleId="139">
    <w:name w:val="标题 Char"/>
    <w:qFormat/>
    <w:uiPriority w:val="0"/>
    <w:rPr>
      <w:rFonts w:ascii="Cambria" w:hAnsi="Cambria"/>
      <w:b/>
      <w:kern w:val="2"/>
      <w:sz w:val="32"/>
      <w:szCs w:val="24"/>
    </w:rPr>
  </w:style>
  <w:style w:type="character" w:customStyle="1" w:styleId="140">
    <w:name w:val="Font Style121"/>
    <w:unhideWhenUsed/>
    <w:qFormat/>
    <w:uiPriority w:val="0"/>
    <w:rPr>
      <w:rFonts w:hint="eastAsia" w:ascii="宋体" w:hAnsi="宋体" w:eastAsia="宋体"/>
      <w:spacing w:val="-10"/>
      <w:sz w:val="30"/>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16"/>
    <w:unhideWhenUsed/>
    <w:qFormat/>
    <w:uiPriority w:val="0"/>
    <w:rPr>
      <w:rFonts w:hint="eastAsia" w:ascii="宋体" w:hAnsi="宋体" w:eastAsia="宋体"/>
      <w:spacing w:val="-20"/>
      <w:sz w:val="24"/>
    </w:rPr>
  </w:style>
  <w:style w:type="character" w:customStyle="1" w:styleId="143">
    <w:name w:val="标题 1 Char"/>
    <w:qFormat/>
    <w:uiPriority w:val="0"/>
    <w:rPr>
      <w:rFonts w:ascii="Cambria" w:hAnsi="Cambria"/>
      <w:b/>
      <w:bCs/>
      <w:kern w:val="32"/>
      <w:sz w:val="32"/>
      <w:szCs w:val="32"/>
    </w:rPr>
  </w:style>
  <w:style w:type="character" w:customStyle="1" w:styleId="144">
    <w:name w:val="批注主题 Char"/>
    <w:qFormat/>
    <w:uiPriority w:val="0"/>
    <w:rPr>
      <w:b/>
      <w:bCs/>
      <w:kern w:val="2"/>
      <w:sz w:val="21"/>
      <w:szCs w:val="24"/>
    </w:rPr>
  </w:style>
  <w:style w:type="character" w:customStyle="1" w:styleId="145">
    <w:name w:val="标题 Char1"/>
    <w:qFormat/>
    <w:uiPriority w:val="0"/>
    <w:rPr>
      <w:rFonts w:ascii="Cambria" w:hAnsi="Cambria" w:eastAsia="宋体" w:cs="Times New Roman"/>
      <w:b/>
      <w:bCs/>
      <w:sz w:val="32"/>
      <w:szCs w:val="32"/>
    </w:rPr>
  </w:style>
  <w:style w:type="character" w:customStyle="1" w:styleId="146">
    <w:name w:val="bds_nopic2"/>
    <w:qFormat/>
    <w:uiPriority w:val="0"/>
    <w:rPr>
      <w:rFonts w:ascii="Times New Roman" w:hAnsi="Times New Roman" w:eastAsia="宋体"/>
    </w:rPr>
  </w:style>
  <w:style w:type="character" w:customStyle="1" w:styleId="147">
    <w:name w:val="bds_more6"/>
    <w:qFormat/>
    <w:uiPriority w:val="0"/>
    <w:rPr>
      <w:rFonts w:hint="eastAsia" w:ascii="宋体" w:hAnsi="宋体" w:eastAsia="宋体" w:cs="宋体"/>
    </w:rPr>
  </w:style>
  <w:style w:type="character" w:customStyle="1" w:styleId="148">
    <w:name w:val="Font Style134"/>
    <w:unhideWhenUsed/>
    <w:qFormat/>
    <w:uiPriority w:val="0"/>
    <w:rPr>
      <w:rFonts w:hint="eastAsia" w:ascii="宋体" w:hAnsi="宋体" w:eastAsia="宋体"/>
      <w:spacing w:val="20"/>
      <w:sz w:val="22"/>
    </w:rPr>
  </w:style>
  <w:style w:type="character" w:customStyle="1" w:styleId="149">
    <w:name w:val="font11"/>
    <w:qFormat/>
    <w:uiPriority w:val="0"/>
    <w:rPr>
      <w:rFonts w:hint="eastAsia" w:ascii="宋体" w:hAnsi="宋体" w:eastAsia="宋体" w:cs="宋体"/>
      <w:color w:val="000000"/>
      <w:sz w:val="22"/>
      <w:szCs w:val="22"/>
      <w:u w:val="none"/>
    </w:rPr>
  </w:style>
  <w:style w:type="character" w:customStyle="1" w:styleId="150">
    <w:name w:val="批注文字 Char Char"/>
    <w:qFormat/>
    <w:uiPriority w:val="0"/>
    <w:rPr>
      <w:kern w:val="2"/>
      <w:sz w:val="21"/>
      <w:szCs w:val="24"/>
      <w:lang w:bidi="ar-SA"/>
    </w:rPr>
  </w:style>
  <w:style w:type="character" w:customStyle="1" w:styleId="151">
    <w:name w:val="lemmatitleh12"/>
    <w:qFormat/>
    <w:uiPriority w:val="0"/>
    <w:rPr>
      <w:rFonts w:ascii="Times New Roman" w:hAnsi="Times New Roman" w:eastAsia="宋体"/>
    </w:rPr>
  </w:style>
  <w:style w:type="character" w:customStyle="1" w:styleId="152">
    <w:name w:val="bds_more7"/>
    <w:qFormat/>
    <w:uiPriority w:val="0"/>
    <w:rPr>
      <w:rFonts w:ascii="Times New Roman" w:hAnsi="Times New Roman" w:eastAsia="宋体"/>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日期 Char"/>
    <w:qFormat/>
    <w:uiPriority w:val="0"/>
    <w:rPr>
      <w:kern w:val="2"/>
      <w:sz w:val="21"/>
      <w:szCs w:val="24"/>
    </w:rPr>
  </w:style>
  <w:style w:type="character" w:customStyle="1" w:styleId="155">
    <w:name w:val="标题 6 Char"/>
    <w:qFormat/>
    <w:uiPriority w:val="0"/>
    <w:rPr>
      <w:rFonts w:ascii="Arial" w:hAnsi="Arial" w:eastAsia="黑体"/>
      <w:b/>
      <w:bCs/>
      <w:sz w:val="24"/>
      <w:szCs w:val="24"/>
    </w:rPr>
  </w:style>
  <w:style w:type="character" w:customStyle="1" w:styleId="156">
    <w:name w:val="正文文本缩进 3 Char"/>
    <w:qFormat/>
    <w:uiPriority w:val="0"/>
    <w:rPr>
      <w:rFonts w:ascii="宋体" w:hAnsi="MS Sans Serif"/>
      <w:color w:val="000000"/>
      <w:sz w:val="24"/>
    </w:rPr>
  </w:style>
  <w:style w:type="character" w:customStyle="1" w:styleId="157">
    <w:name w:val="Font Style117"/>
    <w:unhideWhenUsed/>
    <w:qFormat/>
    <w:uiPriority w:val="0"/>
    <w:rPr>
      <w:rFonts w:hint="eastAsia" w:ascii="宋体" w:hAnsi="宋体" w:eastAsia="宋体"/>
      <w:spacing w:val="20"/>
      <w:sz w:val="24"/>
    </w:rPr>
  </w:style>
  <w:style w:type="character" w:customStyle="1" w:styleId="158">
    <w:name w:val="bds_nopic1"/>
    <w:qFormat/>
    <w:uiPriority w:val="0"/>
    <w:rPr>
      <w:rFonts w:ascii="Times New Roman" w:hAnsi="Times New Roman" w:eastAsia="宋体"/>
    </w:rPr>
  </w:style>
  <w:style w:type="paragraph" w:customStyle="1" w:styleId="159">
    <w:name w:val="Style67"/>
    <w:basedOn w:val="1"/>
    <w:unhideWhenUsed/>
    <w:qFormat/>
    <w:uiPriority w:val="0"/>
    <w:pPr>
      <w:spacing w:line="566" w:lineRule="exact"/>
      <w:ind w:firstLine="552"/>
    </w:pPr>
  </w:style>
  <w:style w:type="paragraph" w:customStyle="1" w:styleId="160">
    <w:name w:val="Style47"/>
    <w:basedOn w:val="1"/>
    <w:unhideWhenUsed/>
    <w:qFormat/>
    <w:uiPriority w:val="0"/>
  </w:style>
  <w:style w:type="paragraph" w:customStyle="1" w:styleId="16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Style28"/>
    <w:basedOn w:val="1"/>
    <w:unhideWhenUsed/>
    <w:qFormat/>
    <w:uiPriority w:val="0"/>
    <w:pPr>
      <w:spacing w:line="552" w:lineRule="exact"/>
      <w:ind w:firstLine="547"/>
    </w:pPr>
  </w:style>
  <w:style w:type="paragraph" w:customStyle="1" w:styleId="163">
    <w:name w:val="标题3"/>
    <w:basedOn w:val="6"/>
    <w:qFormat/>
    <w:uiPriority w:val="0"/>
    <w:pPr>
      <w:spacing w:beforeLines="50" w:afterLines="50" w:line="400" w:lineRule="exact"/>
      <w:jc w:val="both"/>
    </w:pPr>
    <w:rPr>
      <w:rFonts w:ascii="宋体" w:hAnsi="宋体"/>
      <w:kern w:val="32"/>
      <w:szCs w:val="32"/>
    </w:rPr>
  </w:style>
  <w:style w:type="paragraph" w:customStyle="1" w:styleId="164">
    <w:name w:val="Style41"/>
    <w:basedOn w:val="1"/>
    <w:unhideWhenUsed/>
    <w:qFormat/>
    <w:uiPriority w:val="0"/>
    <w:pPr>
      <w:spacing w:line="542" w:lineRule="exact"/>
      <w:ind w:firstLine="125"/>
    </w:pPr>
  </w:style>
  <w:style w:type="paragraph" w:customStyle="1" w:styleId="165">
    <w:name w:val="Style65"/>
    <w:basedOn w:val="1"/>
    <w:unhideWhenUsed/>
    <w:qFormat/>
    <w:uiPriority w:val="0"/>
  </w:style>
  <w:style w:type="paragraph" w:customStyle="1" w:styleId="166">
    <w:name w:val="默认段落字体 Para Char Char Char Char Char Char Char Char Char Char Char Char Char Char Char Char Char Char Char"/>
    <w:basedOn w:val="1"/>
    <w:qFormat/>
    <w:uiPriority w:val="0"/>
  </w:style>
  <w:style w:type="paragraph" w:customStyle="1" w:styleId="167">
    <w:name w:val="Style78"/>
    <w:basedOn w:val="1"/>
    <w:unhideWhenUsed/>
    <w:qFormat/>
    <w:uiPriority w:val="0"/>
  </w:style>
  <w:style w:type="paragraph" w:customStyle="1" w:styleId="168">
    <w:name w:val="标题 1 +"/>
    <w:basedOn w:val="6"/>
    <w:next w:val="1"/>
    <w:qFormat/>
    <w:uiPriority w:val="0"/>
    <w:pPr>
      <w:keepLines/>
      <w:spacing w:line="600" w:lineRule="auto"/>
    </w:pPr>
    <w:rPr>
      <w:rFonts w:eastAsia="黑体"/>
      <w:kern w:val="0"/>
      <w:sz w:val="32"/>
      <w:szCs w:val="32"/>
    </w:rPr>
  </w:style>
  <w:style w:type="paragraph" w:customStyle="1" w:styleId="169">
    <w:name w:val="Style77"/>
    <w:basedOn w:val="1"/>
    <w:unhideWhenUsed/>
    <w:qFormat/>
    <w:uiPriority w:val="0"/>
  </w:style>
  <w:style w:type="paragraph" w:customStyle="1" w:styleId="170">
    <w:name w:val="Style48"/>
    <w:basedOn w:val="1"/>
    <w:unhideWhenUsed/>
    <w:qFormat/>
    <w:uiPriority w:val="0"/>
    <w:pPr>
      <w:spacing w:line="542" w:lineRule="exact"/>
      <w:jc w:val="right"/>
    </w:pPr>
  </w:style>
  <w:style w:type="paragraph" w:customStyle="1" w:styleId="171">
    <w:name w:val="Style45"/>
    <w:basedOn w:val="1"/>
    <w:unhideWhenUsed/>
    <w:qFormat/>
    <w:uiPriority w:val="0"/>
  </w:style>
  <w:style w:type="paragraph" w:customStyle="1" w:styleId="172">
    <w:name w:val="Style36"/>
    <w:basedOn w:val="1"/>
    <w:unhideWhenUsed/>
    <w:qFormat/>
    <w:uiPriority w:val="0"/>
  </w:style>
  <w:style w:type="paragraph" w:customStyle="1" w:styleId="173">
    <w:name w:val="Char1 Char Char Char Char Char Char Char Char Char"/>
    <w:basedOn w:val="1"/>
    <w:qFormat/>
    <w:uiPriority w:val="0"/>
    <w:rPr>
      <w:szCs w:val="20"/>
    </w:rPr>
  </w:style>
  <w:style w:type="paragraph" w:customStyle="1" w:styleId="174">
    <w:name w:val="Style27"/>
    <w:basedOn w:val="1"/>
    <w:unhideWhenUsed/>
    <w:qFormat/>
    <w:uiPriority w:val="0"/>
  </w:style>
  <w:style w:type="paragraph" w:customStyle="1" w:styleId="175">
    <w:name w:val="Style16"/>
    <w:basedOn w:val="1"/>
    <w:unhideWhenUsed/>
    <w:qFormat/>
    <w:uiPriority w:val="0"/>
    <w:pPr>
      <w:jc w:val="right"/>
    </w:pPr>
  </w:style>
  <w:style w:type="paragraph" w:customStyle="1" w:styleId="176">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77">
    <w:name w:val="Style12"/>
    <w:basedOn w:val="1"/>
    <w:unhideWhenUsed/>
    <w:qFormat/>
    <w:uiPriority w:val="0"/>
    <w:pPr>
      <w:spacing w:line="564" w:lineRule="exact"/>
      <w:ind w:hanging="115"/>
    </w:pPr>
  </w:style>
  <w:style w:type="paragraph" w:customStyle="1" w:styleId="178">
    <w:name w:val="修订1"/>
    <w:qFormat/>
    <w:uiPriority w:val="0"/>
    <w:rPr>
      <w:rFonts w:ascii="Times New Roman" w:hAnsi="Times New Roman" w:eastAsia="宋体" w:cs="Times New Roman"/>
      <w:kern w:val="2"/>
      <w:sz w:val="21"/>
      <w:szCs w:val="24"/>
      <w:lang w:val="en-US" w:eastAsia="zh-CN" w:bidi="ar-SA"/>
    </w:rPr>
  </w:style>
  <w:style w:type="paragraph" w:customStyle="1" w:styleId="179">
    <w:name w:val="Char"/>
    <w:basedOn w:val="1"/>
    <w:qFormat/>
    <w:uiPriority w:val="0"/>
    <w:pPr>
      <w:tabs>
        <w:tab w:val="left" w:pos="360"/>
      </w:tabs>
      <w:ind w:left="360" w:hanging="360" w:hangingChars="200"/>
    </w:pPr>
    <w:rPr>
      <w:sz w:val="24"/>
    </w:rPr>
  </w:style>
  <w:style w:type="paragraph" w:customStyle="1" w:styleId="180">
    <w:name w:val="_Style 39"/>
    <w:basedOn w:val="161"/>
    <w:qFormat/>
    <w:uiPriority w:val="0"/>
  </w:style>
  <w:style w:type="paragraph" w:customStyle="1" w:styleId="181">
    <w:name w:val="Style70"/>
    <w:basedOn w:val="1"/>
    <w:unhideWhenUsed/>
    <w:qFormat/>
    <w:uiPriority w:val="0"/>
    <w:pPr>
      <w:spacing w:line="549" w:lineRule="exact"/>
      <w:ind w:firstLine="686"/>
    </w:pPr>
  </w:style>
  <w:style w:type="paragraph" w:customStyle="1" w:styleId="182">
    <w:name w:val="Style13"/>
    <w:basedOn w:val="1"/>
    <w:unhideWhenUsed/>
    <w:qFormat/>
    <w:uiPriority w:val="0"/>
  </w:style>
  <w:style w:type="paragraph" w:customStyle="1" w:styleId="183">
    <w:name w:val="Style73"/>
    <w:basedOn w:val="1"/>
    <w:unhideWhenUsed/>
    <w:qFormat/>
    <w:uiPriority w:val="0"/>
    <w:pPr>
      <w:spacing w:line="538" w:lineRule="exact"/>
      <w:ind w:firstLine="533"/>
    </w:pPr>
  </w:style>
  <w:style w:type="paragraph" w:customStyle="1" w:styleId="184">
    <w:name w:val="Style8"/>
    <w:basedOn w:val="1"/>
    <w:unhideWhenUsed/>
    <w:qFormat/>
    <w:uiPriority w:val="0"/>
    <w:pPr>
      <w:spacing w:line="566" w:lineRule="exact"/>
      <w:jc w:val="center"/>
    </w:pPr>
  </w:style>
  <w:style w:type="paragraph" w:customStyle="1" w:styleId="185">
    <w:name w:val="样式 标题 2 + Times New Roman 四号 非加粗 段前: 5 磅 段后: 0 磅 行距: 固定值 20..."/>
    <w:basedOn w:val="7"/>
    <w:qFormat/>
    <w:uiPriority w:val="0"/>
    <w:pPr>
      <w:spacing w:before="100" w:line="400" w:lineRule="exact"/>
    </w:pPr>
    <w:rPr>
      <w:rFonts w:ascii="Times New Roman" w:hAnsi="Times New Roman" w:eastAsia="黑体"/>
      <w:b w:val="0"/>
      <w:bCs w:val="0"/>
      <w:sz w:val="28"/>
      <w:szCs w:val="20"/>
    </w:rPr>
  </w:style>
  <w:style w:type="paragraph" w:customStyle="1" w:styleId="186">
    <w:name w:val="Char Char1 Char Char Char"/>
    <w:basedOn w:val="1"/>
    <w:qFormat/>
    <w:uiPriority w:val="0"/>
    <w:rPr>
      <w:kern w:val="0"/>
      <w:sz w:val="20"/>
      <w:szCs w:val="20"/>
    </w:rPr>
  </w:style>
  <w:style w:type="paragraph" w:customStyle="1" w:styleId="187">
    <w:name w:val="样式3"/>
    <w:basedOn w:val="1"/>
    <w:next w:val="1"/>
    <w:qFormat/>
    <w:uiPriority w:val="0"/>
    <w:pPr>
      <w:spacing w:line="360" w:lineRule="auto"/>
      <w:ind w:firstLine="480"/>
      <w:jc w:val="left"/>
    </w:pPr>
    <w:rPr>
      <w:rFonts w:ascii="宋体"/>
      <w:sz w:val="24"/>
      <w:szCs w:val="22"/>
    </w:rPr>
  </w:style>
  <w:style w:type="paragraph" w:customStyle="1" w:styleId="188">
    <w:name w:val="Normal_18_6"/>
    <w:qFormat/>
    <w:uiPriority w:val="0"/>
    <w:pPr>
      <w:widowControl w:val="0"/>
      <w:jc w:val="both"/>
    </w:pPr>
    <w:rPr>
      <w:rFonts w:ascii="等线" w:hAnsi="等线" w:eastAsia="等线" w:cs="Times New Roman"/>
      <w:lang w:val="en-US" w:eastAsia="zh-CN" w:bidi="ar-SA"/>
    </w:rPr>
  </w:style>
  <w:style w:type="paragraph" w:customStyle="1" w:styleId="189">
    <w:name w:val="Style76"/>
    <w:basedOn w:val="1"/>
    <w:unhideWhenUsed/>
    <w:qFormat/>
    <w:uiPriority w:val="0"/>
  </w:style>
  <w:style w:type="paragraph" w:customStyle="1" w:styleId="19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Style80"/>
    <w:basedOn w:val="1"/>
    <w:unhideWhenUsed/>
    <w:qFormat/>
    <w:uiPriority w:val="0"/>
  </w:style>
  <w:style w:type="paragraph" w:customStyle="1" w:styleId="192">
    <w:name w:val="Style5"/>
    <w:basedOn w:val="1"/>
    <w:unhideWhenUsed/>
    <w:qFormat/>
    <w:uiPriority w:val="0"/>
  </w:style>
  <w:style w:type="paragraph" w:customStyle="1" w:styleId="193">
    <w:name w:val="Normal_6_0"/>
    <w:qFormat/>
    <w:uiPriority w:val="0"/>
    <w:pPr>
      <w:widowControl w:val="0"/>
      <w:jc w:val="both"/>
    </w:pPr>
    <w:rPr>
      <w:rFonts w:ascii="等线" w:hAnsi="等线" w:eastAsia="等线" w:cs="Times New Roman"/>
      <w:lang w:val="en-US" w:eastAsia="zh-CN" w:bidi="ar-SA"/>
    </w:rPr>
  </w:style>
  <w:style w:type="paragraph" w:customStyle="1" w:styleId="19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5">
    <w:name w:val="TOC 标题1"/>
    <w:basedOn w:val="6"/>
    <w:next w:val="1"/>
    <w:qFormat/>
    <w:uiPriority w:val="0"/>
    <w:pPr>
      <w:tabs>
        <w:tab w:val="left" w:pos="885"/>
      </w:tabs>
      <w:outlineLvl w:val="9"/>
    </w:pPr>
    <w:rPr>
      <w:rFonts w:ascii="Calibri" w:hAnsi="Calibri"/>
    </w:rPr>
  </w:style>
  <w:style w:type="paragraph" w:customStyle="1" w:styleId="196">
    <w:name w:val="Style29"/>
    <w:basedOn w:val="1"/>
    <w:unhideWhenUsed/>
    <w:qFormat/>
    <w:uiPriority w:val="0"/>
    <w:pPr>
      <w:spacing w:line="547" w:lineRule="exact"/>
      <w:ind w:firstLine="547"/>
    </w:pPr>
  </w:style>
  <w:style w:type="paragraph" w:customStyle="1" w:styleId="197">
    <w:name w:val="p16"/>
    <w:basedOn w:val="1"/>
    <w:qFormat/>
    <w:uiPriority w:val="0"/>
    <w:pPr>
      <w:widowControl/>
      <w:jc w:val="left"/>
    </w:pPr>
    <w:rPr>
      <w:kern w:val="0"/>
      <w:szCs w:val="21"/>
    </w:rPr>
  </w:style>
  <w:style w:type="paragraph" w:customStyle="1" w:styleId="198">
    <w:name w:val="Char1 Char Char Char 字元 Char Char 字元 Char 字元 Char1 Char Char Char"/>
    <w:basedOn w:val="1"/>
    <w:qFormat/>
    <w:uiPriority w:val="0"/>
    <w:rPr>
      <w:szCs w:val="20"/>
    </w:rPr>
  </w:style>
  <w:style w:type="paragraph" w:customStyle="1" w:styleId="199">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1">
    <w:name w:val="Char Char Char"/>
    <w:basedOn w:val="1"/>
    <w:qFormat/>
    <w:uiPriority w:val="0"/>
    <w:rPr>
      <w:rFonts w:ascii="宋体" w:hAnsi="宋体"/>
      <w:b/>
      <w:sz w:val="28"/>
      <w:szCs w:val="28"/>
    </w:rPr>
  </w:style>
  <w:style w:type="paragraph" w:customStyle="1" w:styleId="202">
    <w:name w:val="1 Char Char Char Char"/>
    <w:basedOn w:val="1"/>
    <w:qFormat/>
    <w:uiPriority w:val="0"/>
  </w:style>
  <w:style w:type="paragraph" w:customStyle="1" w:styleId="203">
    <w:name w:val="Style71"/>
    <w:basedOn w:val="1"/>
    <w:unhideWhenUsed/>
    <w:qFormat/>
    <w:uiPriority w:val="0"/>
    <w:pPr>
      <w:spacing w:line="538" w:lineRule="exact"/>
      <w:ind w:firstLine="101"/>
    </w:pPr>
  </w:style>
  <w:style w:type="paragraph" w:customStyle="1" w:styleId="204">
    <w:name w:val="Char Char1 Char Char Char Char Char1 Char Char Char Char"/>
    <w:basedOn w:val="18"/>
    <w:qFormat/>
    <w:uiPriority w:val="0"/>
    <w:rPr>
      <w:rFonts w:ascii="Tahoma" w:hAnsi="Tahoma"/>
    </w:rPr>
  </w:style>
  <w:style w:type="paragraph" w:customStyle="1" w:styleId="205">
    <w:name w:val="Style60"/>
    <w:basedOn w:val="1"/>
    <w:unhideWhenUsed/>
    <w:qFormat/>
    <w:uiPriority w:val="0"/>
    <w:pPr>
      <w:spacing w:line="566" w:lineRule="exact"/>
    </w:pPr>
  </w:style>
  <w:style w:type="paragraph" w:customStyle="1" w:styleId="206">
    <w:name w:val="Style9"/>
    <w:basedOn w:val="1"/>
    <w:unhideWhenUsed/>
    <w:qFormat/>
    <w:uiPriority w:val="0"/>
  </w:style>
  <w:style w:type="paragraph" w:styleId="207">
    <w:name w:val="List Paragraph"/>
    <w:basedOn w:val="1"/>
    <w:qFormat/>
    <w:uiPriority w:val="1"/>
    <w:pPr>
      <w:ind w:firstLine="420" w:firstLineChars="200"/>
    </w:pPr>
    <w:rPr>
      <w:rFonts w:ascii="Calibri" w:hAnsi="Calibri"/>
      <w:szCs w:val="22"/>
    </w:rPr>
  </w:style>
  <w:style w:type="paragraph" w:customStyle="1" w:styleId="208">
    <w:name w:val="列表段落1"/>
    <w:basedOn w:val="1"/>
    <w:qFormat/>
    <w:uiPriority w:val="0"/>
    <w:pPr>
      <w:ind w:firstLine="420" w:firstLineChars="200"/>
    </w:pPr>
    <w:rPr>
      <w:rFonts w:ascii="Calibri" w:hAnsi="Calibri" w:cs="Calibri"/>
      <w:szCs w:val="21"/>
    </w:rPr>
  </w:style>
  <w:style w:type="paragraph" w:customStyle="1" w:styleId="209">
    <w:name w:val="Style15"/>
    <w:basedOn w:val="1"/>
    <w:unhideWhenUsed/>
    <w:qFormat/>
    <w:uiPriority w:val="0"/>
    <w:pPr>
      <w:spacing w:line="557" w:lineRule="exact"/>
      <w:ind w:firstLine="672"/>
    </w:pPr>
  </w:style>
  <w:style w:type="paragraph" w:customStyle="1" w:styleId="210">
    <w:name w:val="Style23"/>
    <w:basedOn w:val="1"/>
    <w:unhideWhenUsed/>
    <w:qFormat/>
    <w:uiPriority w:val="0"/>
  </w:style>
  <w:style w:type="paragraph" w:customStyle="1" w:styleId="211">
    <w:name w:val="Style26"/>
    <w:basedOn w:val="1"/>
    <w:unhideWhenUsed/>
    <w:qFormat/>
    <w:uiPriority w:val="0"/>
  </w:style>
  <w:style w:type="paragraph" w:customStyle="1" w:styleId="212">
    <w:name w:val="Style50"/>
    <w:basedOn w:val="1"/>
    <w:unhideWhenUsed/>
    <w:qFormat/>
    <w:uiPriority w:val="0"/>
  </w:style>
  <w:style w:type="paragraph" w:customStyle="1" w:styleId="213">
    <w:name w:val="Style64"/>
    <w:basedOn w:val="1"/>
    <w:unhideWhenUsed/>
    <w:qFormat/>
    <w:uiPriority w:val="0"/>
  </w:style>
  <w:style w:type="paragraph" w:customStyle="1" w:styleId="21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5">
    <w:name w:val="Style46"/>
    <w:basedOn w:val="1"/>
    <w:unhideWhenUsed/>
    <w:qFormat/>
    <w:uiPriority w:val="0"/>
    <w:pPr>
      <w:spacing w:line="672" w:lineRule="exact"/>
    </w:pPr>
  </w:style>
  <w:style w:type="paragraph" w:customStyle="1" w:styleId="21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8">
    <w:name w:val="标题2"/>
    <w:basedOn w:val="42"/>
    <w:qFormat/>
    <w:uiPriority w:val="0"/>
    <w:pPr>
      <w:spacing w:after="240"/>
      <w:jc w:val="left"/>
    </w:pPr>
    <w:rPr>
      <w:sz w:val="30"/>
    </w:rPr>
  </w:style>
  <w:style w:type="paragraph" w:customStyle="1" w:styleId="219">
    <w:name w:val="TOC 标题11"/>
    <w:basedOn w:val="6"/>
    <w:next w:val="1"/>
    <w:qFormat/>
    <w:uiPriority w:val="0"/>
    <w:pPr>
      <w:outlineLvl w:val="9"/>
    </w:pPr>
    <w:rPr>
      <w:rFonts w:ascii="Calibri" w:hAnsi="Calibri"/>
    </w:rPr>
  </w:style>
  <w:style w:type="paragraph" w:customStyle="1" w:styleId="220">
    <w:name w:val="Style81"/>
    <w:basedOn w:val="1"/>
    <w:unhideWhenUsed/>
    <w:qFormat/>
    <w:uiPriority w:val="0"/>
    <w:pPr>
      <w:spacing w:line="547" w:lineRule="exact"/>
    </w:pPr>
  </w:style>
  <w:style w:type="paragraph" w:customStyle="1" w:styleId="22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2">
    <w:name w:val="Style72"/>
    <w:basedOn w:val="1"/>
    <w:unhideWhenUsed/>
    <w:qFormat/>
    <w:uiPriority w:val="0"/>
  </w:style>
  <w:style w:type="paragraph" w:customStyle="1" w:styleId="223">
    <w:name w:val="Style74"/>
    <w:basedOn w:val="1"/>
    <w:unhideWhenUsed/>
    <w:qFormat/>
    <w:uiPriority w:val="0"/>
    <w:pPr>
      <w:spacing w:line="437" w:lineRule="exact"/>
    </w:pPr>
  </w:style>
  <w:style w:type="paragraph" w:customStyle="1" w:styleId="224">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5">
    <w:name w:val="Style24"/>
    <w:basedOn w:val="1"/>
    <w:unhideWhenUsed/>
    <w:qFormat/>
    <w:uiPriority w:val="0"/>
  </w:style>
  <w:style w:type="paragraph" w:customStyle="1" w:styleId="226">
    <w:name w:val="Char Char1 Char Char Char Char Char Char Char"/>
    <w:basedOn w:val="1"/>
    <w:qFormat/>
    <w:uiPriority w:val="0"/>
    <w:pPr>
      <w:widowControl/>
      <w:spacing w:after="160" w:line="240" w:lineRule="exact"/>
      <w:jc w:val="left"/>
    </w:pPr>
  </w:style>
  <w:style w:type="paragraph" w:customStyle="1" w:styleId="227">
    <w:name w:val="Style21"/>
    <w:basedOn w:val="1"/>
    <w:unhideWhenUsed/>
    <w:qFormat/>
    <w:uiPriority w:val="0"/>
    <w:pPr>
      <w:spacing w:line="566" w:lineRule="exact"/>
      <w:ind w:firstLine="682"/>
    </w:pPr>
  </w:style>
  <w:style w:type="paragraph" w:customStyle="1" w:styleId="228">
    <w:name w:val="Style52"/>
    <w:basedOn w:val="1"/>
    <w:unhideWhenUsed/>
    <w:qFormat/>
    <w:uiPriority w:val="0"/>
    <w:pPr>
      <w:spacing w:line="682" w:lineRule="exact"/>
      <w:ind w:firstLine="557"/>
    </w:pPr>
  </w:style>
  <w:style w:type="paragraph" w:customStyle="1" w:styleId="229">
    <w:name w:val="Style61"/>
    <w:basedOn w:val="1"/>
    <w:unhideWhenUsed/>
    <w:qFormat/>
    <w:uiPriority w:val="0"/>
  </w:style>
  <w:style w:type="paragraph" w:customStyle="1" w:styleId="230">
    <w:name w:val="Style11"/>
    <w:basedOn w:val="1"/>
    <w:unhideWhenUsed/>
    <w:qFormat/>
    <w:uiPriority w:val="0"/>
    <w:pPr>
      <w:spacing w:line="559" w:lineRule="exact"/>
      <w:ind w:firstLine="590"/>
    </w:pPr>
  </w:style>
  <w:style w:type="paragraph" w:customStyle="1" w:styleId="231">
    <w:name w:val="Style62"/>
    <w:basedOn w:val="1"/>
    <w:unhideWhenUsed/>
    <w:qFormat/>
    <w:uiPriority w:val="0"/>
  </w:style>
  <w:style w:type="paragraph" w:customStyle="1" w:styleId="232">
    <w:name w:val="Style58"/>
    <w:basedOn w:val="1"/>
    <w:unhideWhenUsed/>
    <w:qFormat/>
    <w:uiPriority w:val="0"/>
    <w:pPr>
      <w:spacing w:line="413" w:lineRule="exact"/>
    </w:pPr>
  </w:style>
  <w:style w:type="paragraph" w:customStyle="1" w:styleId="233">
    <w:name w:val="Style56"/>
    <w:basedOn w:val="1"/>
    <w:unhideWhenUsed/>
    <w:qFormat/>
    <w:uiPriority w:val="0"/>
  </w:style>
  <w:style w:type="paragraph" w:customStyle="1" w:styleId="234">
    <w:name w:val="Style44"/>
    <w:basedOn w:val="1"/>
    <w:unhideWhenUsed/>
    <w:qFormat/>
    <w:uiPriority w:val="0"/>
  </w:style>
  <w:style w:type="paragraph" w:customStyle="1" w:styleId="235">
    <w:name w:val="1"/>
    <w:basedOn w:val="1"/>
    <w:qFormat/>
    <w:uiPriority w:val="0"/>
    <w:pPr>
      <w:spacing w:afterLines="50" w:line="360" w:lineRule="auto"/>
    </w:pPr>
    <w:rPr>
      <w:rFonts w:ascii="宋体" w:hAnsi="宋体"/>
      <w:b/>
      <w:sz w:val="30"/>
      <w:szCs w:val="21"/>
    </w:rPr>
  </w:style>
  <w:style w:type="paragraph" w:customStyle="1" w:styleId="236">
    <w:name w:val="NO3"/>
    <w:basedOn w:val="1"/>
    <w:qFormat/>
    <w:uiPriority w:val="0"/>
    <w:pPr>
      <w:tabs>
        <w:tab w:val="left" w:pos="907"/>
      </w:tabs>
      <w:spacing w:line="360" w:lineRule="auto"/>
    </w:pPr>
    <w:rPr>
      <w:rFonts w:ascii="宋体" w:hAnsi="宋体"/>
      <w:sz w:val="24"/>
    </w:rPr>
  </w:style>
  <w:style w:type="paragraph" w:customStyle="1" w:styleId="237">
    <w:name w:val="Style54"/>
    <w:basedOn w:val="1"/>
    <w:unhideWhenUsed/>
    <w:qFormat/>
    <w:uiPriority w:val="0"/>
  </w:style>
  <w:style w:type="paragraph" w:customStyle="1" w:styleId="238">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39">
    <w:name w:val="Style34"/>
    <w:basedOn w:val="1"/>
    <w:unhideWhenUsed/>
    <w:qFormat/>
    <w:uiPriority w:val="0"/>
    <w:pPr>
      <w:spacing w:line="375" w:lineRule="exact"/>
    </w:pPr>
  </w:style>
  <w:style w:type="paragraph" w:customStyle="1" w:styleId="240">
    <w:name w:val="Style69"/>
    <w:basedOn w:val="1"/>
    <w:unhideWhenUsed/>
    <w:qFormat/>
    <w:uiPriority w:val="0"/>
    <w:pPr>
      <w:spacing w:line="557" w:lineRule="exact"/>
      <w:ind w:firstLine="1666"/>
    </w:pPr>
  </w:style>
  <w:style w:type="paragraph" w:customStyle="1" w:styleId="241">
    <w:name w:val="Style59"/>
    <w:basedOn w:val="1"/>
    <w:unhideWhenUsed/>
    <w:qFormat/>
    <w:uiPriority w:val="0"/>
  </w:style>
  <w:style w:type="paragraph" w:customStyle="1" w:styleId="242">
    <w:name w:val="表格内容"/>
    <w:basedOn w:val="21"/>
    <w:qFormat/>
    <w:uiPriority w:val="0"/>
    <w:pPr>
      <w:suppressLineNumbers/>
      <w:suppressAutoHyphens/>
      <w:jc w:val="left"/>
    </w:pPr>
    <w:rPr>
      <w:rFonts w:cs="Tahoma"/>
      <w:kern w:val="0"/>
      <w:sz w:val="24"/>
    </w:rPr>
  </w:style>
  <w:style w:type="paragraph" w:customStyle="1" w:styleId="243">
    <w:name w:val="Style4"/>
    <w:basedOn w:val="1"/>
    <w:unhideWhenUsed/>
    <w:qFormat/>
    <w:uiPriority w:val="0"/>
  </w:style>
  <w:style w:type="paragraph" w:customStyle="1" w:styleId="244">
    <w:name w:val="Style63"/>
    <w:basedOn w:val="1"/>
    <w:unhideWhenUsed/>
    <w:qFormat/>
    <w:uiPriority w:val="0"/>
    <w:pPr>
      <w:spacing w:line="564" w:lineRule="exact"/>
      <w:ind w:firstLine="682"/>
    </w:pPr>
  </w:style>
  <w:style w:type="paragraph" w:customStyle="1" w:styleId="245">
    <w:name w:val="Normal_18_7"/>
    <w:qFormat/>
    <w:uiPriority w:val="0"/>
    <w:pPr>
      <w:widowControl w:val="0"/>
      <w:jc w:val="both"/>
    </w:pPr>
    <w:rPr>
      <w:rFonts w:ascii="等线" w:hAnsi="等线" w:eastAsia="等线" w:cs="Times New Roman"/>
      <w:lang w:val="en-US" w:eastAsia="zh-CN" w:bidi="ar-SA"/>
    </w:rPr>
  </w:style>
  <w:style w:type="paragraph" w:customStyle="1" w:styleId="246">
    <w:name w:val="Style10"/>
    <w:basedOn w:val="1"/>
    <w:unhideWhenUsed/>
    <w:qFormat/>
    <w:uiPriority w:val="0"/>
    <w:pPr>
      <w:spacing w:line="538" w:lineRule="exact"/>
    </w:pPr>
  </w:style>
  <w:style w:type="paragraph" w:customStyle="1" w:styleId="247">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9">
    <w:name w:val="附录标识"/>
    <w:basedOn w:val="224"/>
    <w:qFormat/>
    <w:uiPriority w:val="0"/>
    <w:pPr>
      <w:tabs>
        <w:tab w:val="left" w:pos="6405"/>
        <w:tab w:val="clear" w:pos="360"/>
        <w:tab w:val="clear" w:pos="720"/>
      </w:tabs>
      <w:spacing w:after="200"/>
    </w:pPr>
    <w:rPr>
      <w:sz w:val="21"/>
    </w:rPr>
  </w:style>
  <w:style w:type="paragraph" w:customStyle="1" w:styleId="250">
    <w:name w:val="Normal_18_5"/>
    <w:qFormat/>
    <w:uiPriority w:val="0"/>
    <w:pPr>
      <w:widowControl w:val="0"/>
      <w:jc w:val="both"/>
    </w:pPr>
    <w:rPr>
      <w:rFonts w:ascii="等线" w:hAnsi="等线" w:eastAsia="等线" w:cs="Times New Roman"/>
      <w:lang w:val="en-US" w:eastAsia="zh-CN" w:bidi="ar-SA"/>
    </w:rPr>
  </w:style>
  <w:style w:type="paragraph" w:customStyle="1" w:styleId="251">
    <w:name w:val="Char1 Char Char Char"/>
    <w:basedOn w:val="1"/>
    <w:qFormat/>
    <w:uiPriority w:val="0"/>
    <w:pPr>
      <w:widowControl/>
      <w:spacing w:after="160" w:line="240" w:lineRule="exact"/>
      <w:jc w:val="left"/>
    </w:pPr>
    <w:rPr>
      <w:kern w:val="0"/>
      <w:sz w:val="24"/>
      <w:szCs w:val="20"/>
    </w:rPr>
  </w:style>
  <w:style w:type="paragraph" w:customStyle="1" w:styleId="252">
    <w:name w:val="Style53"/>
    <w:basedOn w:val="1"/>
    <w:unhideWhenUsed/>
    <w:qFormat/>
    <w:uiPriority w:val="0"/>
    <w:pPr>
      <w:spacing w:line="533" w:lineRule="exact"/>
      <w:ind w:firstLine="581"/>
    </w:pPr>
  </w:style>
  <w:style w:type="paragraph" w:customStyle="1" w:styleId="253">
    <w:name w:val="Style42"/>
    <w:basedOn w:val="1"/>
    <w:unhideWhenUsed/>
    <w:qFormat/>
    <w:uiPriority w:val="0"/>
    <w:pPr>
      <w:spacing w:line="542" w:lineRule="exact"/>
      <w:ind w:firstLine="547"/>
    </w:pPr>
  </w:style>
  <w:style w:type="paragraph" w:customStyle="1" w:styleId="254">
    <w:name w:val="Style68"/>
    <w:basedOn w:val="1"/>
    <w:unhideWhenUsed/>
    <w:qFormat/>
    <w:uiPriority w:val="0"/>
    <w:pPr>
      <w:spacing w:line="547" w:lineRule="exact"/>
    </w:pPr>
  </w:style>
  <w:style w:type="paragraph" w:customStyle="1" w:styleId="255">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6">
    <w:name w:val="样式 标题 2 + 宋体 五号 行距: 单倍行距"/>
    <w:basedOn w:val="7"/>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table" w:customStyle="1" w:styleId="260">
    <w:name w:val="网格型3"/>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1">
    <w:name w:val="layui-this"/>
    <w:qFormat/>
    <w:uiPriority w:val="0"/>
    <w:rPr>
      <w:bdr w:val="single" w:color="EEEEEE" w:sz="6" w:space="0"/>
      <w:shd w:val="clear" w:color="auto" w:fill="FFFFFF"/>
    </w:rPr>
  </w:style>
  <w:style w:type="character" w:customStyle="1" w:styleId="262">
    <w:name w:val="module-textbox"/>
    <w:qFormat/>
    <w:uiPriority w:val="0"/>
  </w:style>
  <w:style w:type="character" w:customStyle="1" w:styleId="263">
    <w:name w:val="mt-enabled"/>
    <w:qFormat/>
    <w:uiPriority w:val="0"/>
    <w:rPr>
      <w:bdr w:val="single" w:color="E0E0E0" w:sz="6" w:space="0"/>
      <w:shd w:val="clear" w:color="auto" w:fill="FFFFFF"/>
    </w:rPr>
  </w:style>
  <w:style w:type="character" w:customStyle="1" w:styleId="264">
    <w:name w:val="first-child"/>
    <w:qFormat/>
    <w:uiPriority w:val="0"/>
  </w:style>
  <w:style w:type="character" w:customStyle="1" w:styleId="265">
    <w:name w:val="error2"/>
    <w:qFormat/>
    <w:uiPriority w:val="0"/>
    <w:rPr>
      <w:bdr w:val="single" w:color="FF0000" w:sz="6" w:space="0"/>
      <w:shd w:val="clear" w:color="auto" w:fill="FECCCF"/>
    </w:rPr>
  </w:style>
  <w:style w:type="character" w:customStyle="1" w:styleId="266">
    <w:name w:val="success"/>
    <w:qFormat/>
    <w:uiPriority w:val="0"/>
    <w:rPr>
      <w:bdr w:val="single" w:color="008000" w:sz="6" w:space="0"/>
      <w:shd w:val="clear" w:color="auto" w:fill="E0FFE0"/>
    </w:rPr>
  </w:style>
  <w:style w:type="character" w:customStyle="1" w:styleId="267">
    <w:name w:val="active2"/>
    <w:qFormat/>
    <w:uiPriority w:val="0"/>
    <w:rPr>
      <w:color w:val="FF0000"/>
    </w:rPr>
  </w:style>
  <w:style w:type="character" w:customStyle="1" w:styleId="268">
    <w:name w:val="hover9"/>
    <w:qFormat/>
    <w:uiPriority w:val="0"/>
    <w:rPr>
      <w:color w:val="FF0000"/>
    </w:rPr>
  </w:style>
  <w:style w:type="paragraph" w:customStyle="1" w:styleId="269">
    <w:name w:val="z-窗体顶端1"/>
    <w:basedOn w:val="1"/>
    <w:next w:val="1"/>
    <w:link w:val="270"/>
    <w:qFormat/>
    <w:uiPriority w:val="0"/>
    <w:pPr>
      <w:pBdr>
        <w:bottom w:val="single" w:color="auto" w:sz="6" w:space="1"/>
      </w:pBdr>
      <w:jc w:val="center"/>
    </w:pPr>
    <w:rPr>
      <w:rFonts w:ascii="Arial"/>
      <w:vanish/>
      <w:sz w:val="16"/>
    </w:rPr>
  </w:style>
  <w:style w:type="character" w:customStyle="1" w:styleId="270">
    <w:name w:val="z-窗体顶端 字符"/>
    <w:basedOn w:val="46"/>
    <w:link w:val="269"/>
    <w:qFormat/>
    <w:uiPriority w:val="0"/>
    <w:rPr>
      <w:rFonts w:ascii="Arial" w:hAnsi="Times New Roman" w:eastAsia="宋体" w:cs="Times New Roman"/>
      <w:vanish/>
      <w:sz w:val="16"/>
      <w:szCs w:val="24"/>
    </w:rPr>
  </w:style>
  <w:style w:type="paragraph" w:customStyle="1" w:styleId="271">
    <w:name w:val="z-窗体底端1"/>
    <w:basedOn w:val="1"/>
    <w:next w:val="1"/>
    <w:link w:val="272"/>
    <w:qFormat/>
    <w:uiPriority w:val="0"/>
    <w:pPr>
      <w:pBdr>
        <w:top w:val="single" w:color="auto" w:sz="6" w:space="1"/>
      </w:pBdr>
      <w:jc w:val="center"/>
    </w:pPr>
    <w:rPr>
      <w:rFonts w:ascii="Arial"/>
      <w:vanish/>
      <w:sz w:val="16"/>
    </w:rPr>
  </w:style>
  <w:style w:type="character" w:customStyle="1" w:styleId="272">
    <w:name w:val="z-窗体底端 字符"/>
    <w:basedOn w:val="46"/>
    <w:link w:val="271"/>
    <w:qFormat/>
    <w:uiPriority w:val="0"/>
    <w:rPr>
      <w:rFonts w:ascii="Arial" w:hAnsi="Times New Roman" w:eastAsia="宋体" w:cs="Times New Roman"/>
      <w:vanish/>
      <w:sz w:val="16"/>
      <w:szCs w:val="24"/>
    </w:rPr>
  </w:style>
  <w:style w:type="character" w:customStyle="1" w:styleId="273">
    <w:name w:val="active"/>
    <w:qFormat/>
    <w:uiPriority w:val="0"/>
    <w:rPr>
      <w:color w:val="FF0000"/>
    </w:rPr>
  </w:style>
  <w:style w:type="character" w:customStyle="1" w:styleId="274">
    <w:name w:val="hover"/>
    <w:qFormat/>
    <w:uiPriority w:val="0"/>
    <w:rPr>
      <w:color w:val="FF0000"/>
    </w:rPr>
  </w:style>
  <w:style w:type="paragraph" w:customStyle="1" w:styleId="275">
    <w:name w:val="Table Paragraph"/>
    <w:basedOn w:val="1"/>
    <w:qFormat/>
    <w:uiPriority w:val="1"/>
  </w:style>
  <w:style w:type="character" w:customStyle="1" w:styleId="276">
    <w:name w:val="fontstyle01"/>
    <w:qFormat/>
    <w:uiPriority w:val="0"/>
    <w:rPr>
      <w:rFonts w:hint="eastAsia" w:ascii="宋体" w:hAnsi="宋体" w:eastAsia="宋体"/>
      <w:color w:val="000000"/>
      <w:sz w:val="22"/>
      <w:szCs w:val="22"/>
    </w:rPr>
  </w:style>
  <w:style w:type="paragraph" w:customStyle="1" w:styleId="277">
    <w:name w:val="标题 21"/>
    <w:basedOn w:val="1"/>
    <w:next w:val="278"/>
    <w:qFormat/>
    <w:uiPriority w:val="0"/>
    <w:pPr>
      <w:spacing w:before="240" w:line="300" w:lineRule="auto"/>
      <w:outlineLvl w:val="1"/>
    </w:pPr>
    <w:rPr>
      <w:rFonts w:ascii="宋体" w:hAnsi="宋体"/>
      <w:b/>
      <w:snapToGrid w:val="0"/>
      <w:kern w:val="0"/>
      <w:sz w:val="28"/>
    </w:rPr>
  </w:style>
  <w:style w:type="paragraph" w:customStyle="1" w:styleId="278">
    <w:name w:val="正文缩进1"/>
    <w:basedOn w:val="1"/>
    <w:qFormat/>
    <w:uiPriority w:val="0"/>
    <w:pPr>
      <w:tabs>
        <w:tab w:val="left" w:pos="720"/>
      </w:tabs>
      <w:ind w:left="624" w:hanging="624"/>
      <w:textAlignment w:val="baseline"/>
    </w:pPr>
    <w:rPr>
      <w:rFonts w:hint="eastAsia" w:ascii="宋体"/>
    </w:rPr>
  </w:style>
  <w:style w:type="paragraph" w:customStyle="1" w:styleId="279">
    <w:name w:val="WPSOffice手动目录 1"/>
    <w:qFormat/>
    <w:uiPriority w:val="0"/>
    <w:rPr>
      <w:rFonts w:ascii="Times New Roman" w:hAnsi="Times New Roman" w:eastAsia="宋体" w:cs="Times New Roman"/>
      <w:lang w:val="en-US" w:eastAsia="zh-CN" w:bidi="ar-SA"/>
    </w:rPr>
  </w:style>
  <w:style w:type="paragraph" w:customStyle="1" w:styleId="280">
    <w:name w:val="列出段落1"/>
    <w:basedOn w:val="1"/>
    <w:qFormat/>
    <w:uiPriority w:val="1"/>
    <w:pPr>
      <w:ind w:left="1060" w:firstLine="480"/>
    </w:pPr>
  </w:style>
  <w:style w:type="character" w:customStyle="1" w:styleId="281">
    <w:name w:val="Char Char1"/>
    <w:link w:val="282"/>
    <w:qFormat/>
    <w:uiPriority w:val="0"/>
    <w:rPr>
      <w:b/>
      <w:sz w:val="28"/>
    </w:rPr>
  </w:style>
  <w:style w:type="paragraph" w:customStyle="1" w:styleId="282">
    <w:name w:val="批注主题1"/>
    <w:basedOn w:val="5"/>
    <w:next w:val="5"/>
    <w:link w:val="281"/>
    <w:qFormat/>
    <w:uiPriority w:val="0"/>
    <w:pPr>
      <w:tabs>
        <w:tab w:val="left" w:pos="560"/>
        <w:tab w:val="center" w:pos="8400"/>
      </w:tabs>
    </w:pPr>
    <w:rPr>
      <w:rFonts w:asciiTheme="minorHAnsi" w:hAnsiTheme="minorHAnsi" w:eastAsiaTheme="minorEastAsia" w:cstheme="minorBidi"/>
      <w:b/>
      <w:sz w:val="28"/>
      <w:szCs w:val="22"/>
    </w:rPr>
  </w:style>
  <w:style w:type="character" w:customStyle="1" w:styleId="283">
    <w:name w:val="不明显参考1"/>
    <w:qFormat/>
    <w:uiPriority w:val="0"/>
    <w:rPr>
      <w:smallCaps/>
      <w:color w:val="C0504D"/>
      <w:u w:val="single"/>
    </w:rPr>
  </w:style>
  <w:style w:type="character" w:customStyle="1" w:styleId="284">
    <w:name w:val="正文文本首行缩进 2 字符1"/>
    <w:qFormat/>
    <w:uiPriority w:val="0"/>
    <w:rPr>
      <w:kern w:val="2"/>
      <w:sz w:val="21"/>
    </w:rPr>
  </w:style>
  <w:style w:type="character" w:customStyle="1" w:styleId="285">
    <w:name w:val="正文首行缩进 2 Char"/>
    <w:link w:val="2"/>
    <w:qFormat/>
    <w:uiPriority w:val="0"/>
    <w:rPr>
      <w:kern w:val="2"/>
      <w:sz w:val="21"/>
    </w:rPr>
  </w:style>
  <w:style w:type="character" w:customStyle="1" w:styleId="286">
    <w:name w:val="正文缩进 Char"/>
    <w:link w:val="17"/>
    <w:qFormat/>
    <w:uiPriority w:val="99"/>
  </w:style>
  <w:style w:type="paragraph" w:customStyle="1" w:styleId="287">
    <w:name w:val="Normal DS"/>
    <w:basedOn w:val="1"/>
    <w:qFormat/>
    <w:uiPriority w:val="99"/>
    <w:pPr>
      <w:widowControl/>
      <w:spacing w:after="260" w:line="260" w:lineRule="atLeast"/>
      <w:jc w:val="left"/>
    </w:pPr>
    <w:rPr>
      <w:rFonts w:ascii="Arial" w:hAnsi="Arial" w:eastAsia="仿宋" w:cs="Arial"/>
      <w:kern w:val="0"/>
      <w:sz w:val="20"/>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10FAE-36AA-4971-835B-F6F1A300BE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34230</Words>
  <Characters>35871</Characters>
  <Lines>186</Lines>
  <Paragraphs>52</Paragraphs>
  <TotalTime>33</TotalTime>
  <ScaleCrop>false</ScaleCrop>
  <LinksUpToDate>false</LinksUpToDate>
  <CharactersWithSpaces>37636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2023-03-30T05:15:00Z</dcterms:created>
  <dc:creator>admin</dc:creator>
  <cp:lastModifiedBy>李晶</cp:lastModifiedBy>
  <cp:lastPrinted>2023-06-07T06:23:00Z</cp:lastPrinted>
  <dcterms:modified xsi:type="dcterms:W3CDTF">2023-09-17T04:16:33Z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337C1F2CF42A47648C4C850F9C5ECD74</vt:lpwstr>
  </property>
</Properties>
</file>