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jc w:val="center"/>
        <w:rPr>
          <w:rFonts w:hAnsi="宋体"/>
          <w:b/>
          <w:bCs/>
          <w:sz w:val="52"/>
          <w:szCs w:val="52"/>
        </w:rPr>
      </w:pPr>
      <w:bookmarkStart w:id="119" w:name="_GoBack"/>
      <w:bookmarkEnd w:id="119"/>
      <w:r>
        <w:rPr>
          <w:rFonts w:hint="eastAsia" w:hAnsi="宋体"/>
          <w:b/>
          <w:sz w:val="52"/>
          <w:szCs w:val="52"/>
        </w:rPr>
        <w:t>长沙市轨道交通运营有限公司</w:t>
      </w:r>
    </w:p>
    <w:p>
      <w:pPr>
        <w:pStyle w:val="28"/>
        <w:adjustRightInd w:val="0"/>
        <w:snapToGrid w:val="0"/>
        <w:spacing w:line="360" w:lineRule="auto"/>
        <w:jc w:val="center"/>
        <w:rPr>
          <w:rFonts w:hAnsi="宋体"/>
          <w:b/>
          <w:sz w:val="52"/>
          <w:szCs w:val="52"/>
        </w:rPr>
      </w:pPr>
      <w:r>
        <w:rPr>
          <w:rFonts w:hint="eastAsia" w:hAnsi="宋体"/>
          <w:b/>
          <w:sz w:val="52"/>
          <w:szCs w:val="52"/>
        </w:rPr>
        <w:t>竞争性采购文件</w:t>
      </w:r>
    </w:p>
    <w:p>
      <w:pPr>
        <w:pStyle w:val="28"/>
        <w:adjustRightInd w:val="0"/>
        <w:snapToGrid w:val="0"/>
        <w:spacing w:before="159" w:beforeLines="50" w:line="360" w:lineRule="auto"/>
        <w:rPr>
          <w:b/>
          <w:sz w:val="32"/>
          <w:szCs w:val="32"/>
        </w:rPr>
      </w:pPr>
    </w:p>
    <w:p>
      <w:pPr>
        <w:spacing w:line="360" w:lineRule="auto"/>
        <w:jc w:val="left"/>
        <w:rPr>
          <w:rFonts w:ascii="华文中宋" w:hAnsi="华文中宋" w:eastAsia="华文中宋" w:cs="Courier New"/>
          <w:sz w:val="32"/>
          <w:szCs w:val="32"/>
        </w:rPr>
      </w:pPr>
    </w:p>
    <w:p>
      <w:pPr>
        <w:spacing w:line="360" w:lineRule="auto"/>
        <w:ind w:left="2566" w:leftChars="304" w:hanging="1928" w:hangingChars="600"/>
        <w:jc w:val="left"/>
        <w:rPr>
          <w:rFonts w:hint="eastAsia" w:ascii="宋体" w:hAnsi="宋体" w:cs="Courier New"/>
          <w:b/>
          <w:sz w:val="32"/>
          <w:szCs w:val="21"/>
          <w:u w:val="single"/>
          <w:lang w:eastAsia="zh-CN"/>
        </w:rPr>
      </w:pPr>
      <w:r>
        <w:rPr>
          <w:rFonts w:hint="eastAsia" w:ascii="宋体" w:hAnsi="宋体" w:eastAsia="宋体" w:cs="Courier New"/>
          <w:b/>
          <w:kern w:val="2"/>
          <w:sz w:val="32"/>
          <w:szCs w:val="21"/>
          <w:lang w:val="en-US" w:eastAsia="zh-CN" w:bidi="ar-SA"/>
        </w:rPr>
        <w:t>竞争性采购项目名称：</w:t>
      </w:r>
      <w:r>
        <w:rPr>
          <w:rFonts w:hint="eastAsia" w:ascii="宋体" w:hAnsi="宋体" w:cs="Courier New"/>
          <w:b/>
          <w:sz w:val="32"/>
          <w:szCs w:val="21"/>
          <w:u w:val="single"/>
          <w:lang w:eastAsia="zh-CN"/>
        </w:rPr>
        <w:t>长沙市轨道交通1号线北延线、</w:t>
      </w:r>
    </w:p>
    <w:p>
      <w:pPr>
        <w:spacing w:line="360" w:lineRule="auto"/>
        <w:ind w:left="2234" w:leftChars="1064" w:firstLine="0" w:firstLineChars="0"/>
        <w:jc w:val="left"/>
        <w:rPr>
          <w:rFonts w:hint="eastAsia" w:ascii="宋体" w:hAnsi="宋体" w:eastAsia="宋体" w:cs="Courier New"/>
          <w:b/>
          <w:sz w:val="32"/>
          <w:szCs w:val="21"/>
          <w:u w:val="single"/>
          <w:lang w:eastAsia="zh-CN"/>
        </w:rPr>
      </w:pPr>
      <w:r>
        <w:rPr>
          <w:rFonts w:hint="eastAsia" w:ascii="宋体" w:hAnsi="宋体" w:cs="Courier New"/>
          <w:b/>
          <w:sz w:val="32"/>
          <w:szCs w:val="21"/>
          <w:u w:val="single"/>
          <w:lang w:eastAsia="zh-CN"/>
        </w:rPr>
        <w:t>第</w:t>
      </w:r>
      <w:r>
        <w:rPr>
          <w:rFonts w:hint="eastAsia" w:ascii="宋体" w:hAnsi="宋体" w:cs="Courier New"/>
          <w:b/>
          <w:sz w:val="32"/>
          <w:szCs w:val="21"/>
          <w:u w:val="single"/>
          <w:lang w:val="en-US" w:eastAsia="zh-CN"/>
        </w:rPr>
        <w:t>二</w:t>
      </w:r>
      <w:r>
        <w:rPr>
          <w:rFonts w:hint="eastAsia" w:ascii="宋体" w:hAnsi="宋体" w:cs="Courier New"/>
          <w:b/>
          <w:sz w:val="32"/>
          <w:szCs w:val="21"/>
          <w:u w:val="single"/>
          <w:lang w:eastAsia="zh-CN"/>
        </w:rPr>
        <w:t>控制中心运营期202</w:t>
      </w:r>
      <w:r>
        <w:rPr>
          <w:rFonts w:hint="eastAsia" w:ascii="宋体" w:hAnsi="宋体" w:cs="Courier New"/>
          <w:b/>
          <w:sz w:val="32"/>
          <w:szCs w:val="21"/>
          <w:u w:val="single"/>
          <w:lang w:val="en-US" w:eastAsia="zh-CN"/>
        </w:rPr>
        <w:t>3</w:t>
      </w:r>
      <w:r>
        <w:rPr>
          <w:rFonts w:hint="eastAsia" w:ascii="宋体" w:hAnsi="宋体" w:cs="Courier New"/>
          <w:b/>
          <w:sz w:val="32"/>
          <w:szCs w:val="21"/>
          <w:u w:val="single"/>
          <w:lang w:eastAsia="zh-CN"/>
        </w:rPr>
        <w:t>年—2025年保险服务项目（</w:t>
      </w:r>
      <w:r>
        <w:rPr>
          <w:rFonts w:hint="eastAsia" w:ascii="宋体" w:hAnsi="宋体" w:cs="Courier New"/>
          <w:b/>
          <w:sz w:val="32"/>
          <w:szCs w:val="21"/>
          <w:u w:val="single"/>
          <w:lang w:val="en-US" w:eastAsia="zh-CN"/>
        </w:rPr>
        <w:t>第二次</w:t>
      </w:r>
      <w:r>
        <w:rPr>
          <w:rFonts w:hint="eastAsia" w:ascii="宋体" w:hAnsi="宋体" w:cs="Courier New"/>
          <w:b/>
          <w:sz w:val="32"/>
          <w:szCs w:val="21"/>
          <w:u w:val="single"/>
          <w:lang w:eastAsia="zh-CN"/>
        </w:rPr>
        <w:t>）</w:t>
      </w:r>
    </w:p>
    <w:p>
      <w:pPr>
        <w:spacing w:line="360" w:lineRule="auto"/>
        <w:ind w:firstLine="321" w:firstLineChars="100"/>
        <w:jc w:val="left"/>
        <w:rPr>
          <w:rFonts w:ascii="宋体" w:hAnsi="宋体" w:cs="Courier New"/>
          <w:b/>
          <w:sz w:val="32"/>
          <w:szCs w:val="21"/>
        </w:rPr>
      </w:pPr>
    </w:p>
    <w:p>
      <w:pPr>
        <w:pStyle w:val="28"/>
        <w:adjustRightInd w:val="0"/>
        <w:snapToGrid w:val="0"/>
        <w:spacing w:line="360" w:lineRule="auto"/>
        <w:ind w:left="2566" w:leftChars="304" w:hanging="1928" w:hangingChars="600"/>
        <w:rPr>
          <w:rFonts w:hint="eastAsia" w:hAnsi="宋体"/>
          <w:b/>
          <w:sz w:val="32"/>
          <w:u w:val="single"/>
        </w:rPr>
      </w:pPr>
      <w:r>
        <w:rPr>
          <w:rFonts w:hint="eastAsia" w:hAnsi="宋体"/>
          <w:b/>
          <w:sz w:val="32"/>
        </w:rPr>
        <w:t>采购</w:t>
      </w:r>
      <w:r>
        <w:rPr>
          <w:rFonts w:hint="eastAsia" w:hAnsi="宋体"/>
          <w:b/>
          <w:sz w:val="32"/>
          <w:lang w:val="en-US" w:eastAsia="zh-CN"/>
        </w:rPr>
        <w:t>人</w:t>
      </w:r>
      <w:r>
        <w:rPr>
          <w:rFonts w:hint="eastAsia" w:hAnsi="宋体"/>
          <w:b/>
          <w:sz w:val="32"/>
        </w:rPr>
        <w:t>名称：</w:t>
      </w:r>
      <w:r>
        <w:rPr>
          <w:rFonts w:hint="eastAsia" w:hAnsi="宋体"/>
          <w:b/>
          <w:sz w:val="32"/>
          <w:u w:val="single"/>
        </w:rPr>
        <w:t>长沙市轨道交通一号线建设发展有限公司</w:t>
      </w:r>
    </w:p>
    <w:p>
      <w:pPr>
        <w:pStyle w:val="28"/>
        <w:adjustRightInd w:val="0"/>
        <w:snapToGrid w:val="0"/>
        <w:spacing w:line="360" w:lineRule="auto"/>
        <w:ind w:left="2554" w:leftChars="1216"/>
        <w:rPr>
          <w:rFonts w:hAnsi="宋体"/>
          <w:b/>
          <w:sz w:val="32"/>
          <w:u w:val="single"/>
        </w:rPr>
      </w:pPr>
      <w:r>
        <w:rPr>
          <w:rFonts w:hint="eastAsia" w:hAnsi="宋体"/>
          <w:b/>
          <w:sz w:val="32"/>
          <w:u w:val="single"/>
        </w:rPr>
        <w:t>长沙市轨道交通</w:t>
      </w:r>
      <w:r>
        <w:rPr>
          <w:rFonts w:hint="eastAsia" w:hAnsi="宋体"/>
          <w:b/>
          <w:sz w:val="32"/>
          <w:u w:val="single"/>
          <w:lang w:val="en-US" w:eastAsia="zh-CN"/>
        </w:rPr>
        <w:t>六</w:t>
      </w:r>
      <w:r>
        <w:rPr>
          <w:rFonts w:hint="eastAsia" w:hAnsi="宋体"/>
          <w:b/>
          <w:sz w:val="32"/>
          <w:u w:val="single"/>
        </w:rPr>
        <w:t>号线建设发展有限公司</w:t>
      </w:r>
      <w:r>
        <w:rPr>
          <w:rFonts w:hint="eastAsia" w:hAnsi="宋体"/>
          <w:b/>
          <w:sz w:val="32"/>
          <w:u w:val="single"/>
        </w:rPr>
        <w:br w:type="textWrapping"/>
      </w:r>
    </w:p>
    <w:p>
      <w:pPr>
        <w:pStyle w:val="28"/>
        <w:adjustRightInd w:val="0"/>
        <w:snapToGrid w:val="0"/>
        <w:spacing w:line="360" w:lineRule="auto"/>
        <w:ind w:firstLine="643" w:firstLineChars="200"/>
        <w:jc w:val="left"/>
        <w:rPr>
          <w:rFonts w:hAnsi="宋体"/>
          <w:b/>
          <w:color w:val="FF0000"/>
          <w:sz w:val="32"/>
          <w:u w:val="single"/>
        </w:rPr>
      </w:pPr>
      <w:r>
        <w:rPr>
          <w:rFonts w:hint="eastAsia" w:hAnsi="宋体"/>
          <w:b/>
          <w:sz w:val="32"/>
        </w:rPr>
        <w:t>竞争性采购项目编号：</w:t>
      </w:r>
      <w:r>
        <w:rPr>
          <w:rFonts w:hint="eastAsia" w:hAnsi="宋体"/>
          <w:b/>
          <w:sz w:val="32"/>
          <w:u w:val="single"/>
        </w:rPr>
        <w:t>长轨运服采【2023】0</w:t>
      </w:r>
      <w:r>
        <w:rPr>
          <w:rFonts w:hint="eastAsia" w:hAnsi="宋体"/>
          <w:b/>
          <w:sz w:val="32"/>
          <w:u w:val="single"/>
          <w:lang w:val="en-US" w:eastAsia="zh-CN"/>
        </w:rPr>
        <w:t>46</w:t>
      </w:r>
      <w:r>
        <w:rPr>
          <w:rFonts w:hint="eastAsia" w:hAnsi="宋体"/>
          <w:b/>
          <w:sz w:val="32"/>
          <w:u w:val="single"/>
        </w:rPr>
        <w:t>号</w:t>
      </w:r>
    </w:p>
    <w:p>
      <w:pPr>
        <w:pStyle w:val="28"/>
        <w:adjustRightInd w:val="0"/>
        <w:snapToGrid w:val="0"/>
        <w:spacing w:line="360" w:lineRule="auto"/>
        <w:rPr>
          <w:rFonts w:ascii="仿宋_GB2312" w:hAnsi="宋体" w:eastAsia="仿宋_GB2312"/>
          <w:b/>
          <w:sz w:val="32"/>
        </w:rPr>
      </w:pPr>
    </w:p>
    <w:p>
      <w:pPr>
        <w:pStyle w:val="28"/>
        <w:adjustRightInd w:val="0"/>
        <w:snapToGrid w:val="0"/>
        <w:spacing w:line="360" w:lineRule="auto"/>
        <w:rPr>
          <w:rFonts w:ascii="仿宋_GB2312" w:hAnsi="宋体" w:eastAsia="仿宋_GB2312"/>
          <w:bCs/>
          <w:sz w:val="32"/>
        </w:rPr>
      </w:pPr>
    </w:p>
    <w:p>
      <w:pPr>
        <w:pStyle w:val="28"/>
        <w:adjustRightInd w:val="0"/>
        <w:snapToGrid w:val="0"/>
        <w:spacing w:line="360" w:lineRule="auto"/>
        <w:rPr>
          <w:rFonts w:ascii="仿宋_GB2312" w:hAnsi="宋体" w:eastAsia="仿宋_GB2312"/>
          <w:bCs/>
          <w:sz w:val="32"/>
        </w:rPr>
      </w:pPr>
    </w:p>
    <w:p>
      <w:pPr>
        <w:pStyle w:val="28"/>
        <w:adjustRightInd w:val="0"/>
        <w:snapToGrid w:val="0"/>
        <w:spacing w:line="360" w:lineRule="auto"/>
        <w:rPr>
          <w:rFonts w:ascii="仿宋_GB2312" w:hAnsi="宋体" w:eastAsia="仿宋_GB2312"/>
          <w:bCs/>
          <w:sz w:val="32"/>
        </w:rPr>
      </w:pPr>
    </w:p>
    <w:p>
      <w:pPr>
        <w:pStyle w:val="28"/>
        <w:adjustRightInd w:val="0"/>
        <w:snapToGrid w:val="0"/>
        <w:spacing w:line="360" w:lineRule="auto"/>
        <w:rPr>
          <w:rFonts w:ascii="仿宋_GB2312" w:hAnsi="宋体" w:eastAsia="仿宋_GB2312"/>
          <w:bCs/>
          <w:sz w:val="32"/>
        </w:rPr>
      </w:pPr>
    </w:p>
    <w:p>
      <w:pPr>
        <w:pStyle w:val="28"/>
        <w:adjustRightInd w:val="0"/>
        <w:snapToGrid w:val="0"/>
        <w:spacing w:line="360" w:lineRule="auto"/>
        <w:jc w:val="center"/>
        <w:rPr>
          <w:rFonts w:hAnsi="宋体"/>
          <w:b/>
          <w:sz w:val="32"/>
        </w:rPr>
      </w:pPr>
      <w:r>
        <w:rPr>
          <w:rFonts w:hint="eastAsia" w:hAnsi="宋体"/>
          <w:b/>
          <w:sz w:val="32"/>
        </w:rPr>
        <w:t>二〇二三年</w:t>
      </w:r>
      <w:r>
        <w:rPr>
          <w:rFonts w:hint="eastAsia" w:hAnsi="宋体"/>
          <w:b/>
          <w:sz w:val="32"/>
          <w:lang w:val="en-US" w:eastAsia="zh-CN"/>
        </w:rPr>
        <w:t>七</w:t>
      </w:r>
      <w:r>
        <w:rPr>
          <w:rFonts w:hint="eastAsia" w:hAnsi="宋体"/>
          <w:b/>
          <w:sz w:val="32"/>
        </w:rPr>
        <w:t>月</w:t>
      </w:r>
    </w:p>
    <w:p>
      <w:pPr>
        <w:pStyle w:val="28"/>
        <w:adjustRightInd w:val="0"/>
        <w:snapToGrid w:val="0"/>
        <w:spacing w:line="360" w:lineRule="auto"/>
        <w:jc w:val="center"/>
        <w:rPr>
          <w:rFonts w:hAnsi="宋体"/>
          <w:b/>
          <w:color w:val="FF0000"/>
          <w:sz w:val="32"/>
        </w:rPr>
        <w:sectPr>
          <w:footerReference r:id="rId3" w:type="default"/>
          <w:pgSz w:w="11906" w:h="16838"/>
          <w:pgMar w:top="2098" w:right="1474" w:bottom="1985" w:left="1588" w:header="851" w:footer="992" w:gutter="0"/>
          <w:pgNumType w:start="1"/>
          <w:cols w:space="0" w:num="1"/>
          <w:docGrid w:type="lines" w:linePitch="319" w:charSpace="0"/>
        </w:sectPr>
      </w:pPr>
    </w:p>
    <w:p>
      <w:pPr>
        <w:jc w:val="center"/>
        <w:rPr>
          <w:rFonts w:ascii="宋体" w:hAnsi="宋体" w:cs="宋体"/>
          <w:b/>
          <w:bCs/>
          <w:sz w:val="32"/>
          <w:szCs w:val="32"/>
        </w:rPr>
      </w:pPr>
      <w:bookmarkStart w:id="0" w:name="_Toc14891064"/>
      <w:r>
        <w:rPr>
          <w:rFonts w:hint="eastAsia" w:ascii="宋体" w:hAnsi="宋体" w:cs="宋体"/>
          <w:b/>
          <w:bCs/>
          <w:sz w:val="32"/>
          <w:szCs w:val="32"/>
        </w:rPr>
        <w:t>目   录</w:t>
      </w:r>
    </w:p>
    <w:p>
      <w:pPr>
        <w:pStyle w:val="35"/>
        <w:tabs>
          <w:tab w:val="right" w:leader="dot" w:pos="8845"/>
        </w:tabs>
      </w:pPr>
      <w:r>
        <w:rPr>
          <w:rFonts w:hint="eastAsia" w:ascii="宋体" w:hAnsi="宋体" w:cs="宋体"/>
        </w:rPr>
        <w:fldChar w:fldCharType="begin"/>
      </w:r>
      <w:r>
        <w:rPr>
          <w:rFonts w:hint="eastAsia" w:ascii="宋体" w:hAnsi="宋体" w:cs="宋体"/>
        </w:rPr>
        <w:instrText xml:space="preserve">TOC \o "1-2" \h \u </w:instrText>
      </w:r>
      <w:r>
        <w:rPr>
          <w:rFonts w:hint="eastAsia" w:ascii="宋体" w:hAnsi="宋体" w:cs="宋体"/>
        </w:rPr>
        <w:fldChar w:fldCharType="separate"/>
      </w:r>
      <w:r>
        <w:rPr>
          <w:rFonts w:hint="eastAsia" w:ascii="宋体" w:hAnsi="宋体" w:cs="宋体"/>
        </w:rPr>
        <w:fldChar w:fldCharType="begin"/>
      </w:r>
      <w:r>
        <w:rPr>
          <w:rFonts w:hint="eastAsia" w:ascii="宋体" w:hAnsi="宋体" w:cs="宋体"/>
        </w:rPr>
        <w:instrText xml:space="preserve"> HYPERLINK \l _Toc13552 </w:instrText>
      </w:r>
      <w:r>
        <w:rPr>
          <w:rFonts w:hint="eastAsia" w:ascii="宋体" w:hAnsi="宋体" w:cs="宋体"/>
        </w:rPr>
        <w:fldChar w:fldCharType="separate"/>
      </w:r>
      <w:r>
        <w:rPr>
          <w:rFonts w:hint="eastAsia" w:ascii="宋体" w:hAnsi="宋体" w:eastAsia="宋体" w:cs="宋体"/>
          <w:szCs w:val="32"/>
        </w:rPr>
        <w:t xml:space="preserve">第一章 </w:t>
      </w:r>
      <w:r>
        <w:rPr>
          <w:rFonts w:hint="eastAsia" w:ascii="宋体" w:hAnsi="宋体" w:cs="宋体"/>
          <w:szCs w:val="32"/>
          <w:lang w:val="en-US" w:eastAsia="zh-CN"/>
        </w:rPr>
        <w:t xml:space="preserve"> </w:t>
      </w:r>
      <w:r>
        <w:rPr>
          <w:rFonts w:hint="eastAsia" w:ascii="宋体" w:hAnsi="宋体" w:eastAsia="宋体" w:cs="宋体"/>
          <w:szCs w:val="32"/>
        </w:rPr>
        <w:t>竞争性采购公告</w:t>
      </w:r>
      <w:r>
        <w:tab/>
      </w:r>
      <w:r>
        <w:fldChar w:fldCharType="begin"/>
      </w:r>
      <w:r>
        <w:instrText xml:space="preserve"> PAGEREF _Toc13552 \h </w:instrText>
      </w:r>
      <w:r>
        <w:fldChar w:fldCharType="separate"/>
      </w:r>
      <w:r>
        <w:t>1</w:t>
      </w:r>
      <w:r>
        <w:fldChar w:fldCharType="end"/>
      </w:r>
      <w:r>
        <w:rPr>
          <w:rFonts w:hint="eastAsia" w:ascii="宋体" w:hAnsi="宋体" w:cs="宋体"/>
        </w:rPr>
        <w:fldChar w:fldCharType="end"/>
      </w:r>
    </w:p>
    <w:p>
      <w:pPr>
        <w:pStyle w:val="35"/>
        <w:tabs>
          <w:tab w:val="right" w:leader="dot" w:pos="8845"/>
        </w:tabs>
      </w:pPr>
      <w:r>
        <w:rPr>
          <w:rFonts w:hint="eastAsia" w:ascii="宋体" w:hAnsi="宋体" w:cs="宋体"/>
        </w:rPr>
        <w:fldChar w:fldCharType="begin"/>
      </w:r>
      <w:r>
        <w:rPr>
          <w:rFonts w:hint="eastAsia" w:ascii="宋体" w:hAnsi="宋体" w:cs="宋体"/>
        </w:rPr>
        <w:instrText xml:space="preserve"> HYPERLINK \l _Toc20657 </w:instrText>
      </w:r>
      <w:r>
        <w:rPr>
          <w:rFonts w:hint="eastAsia" w:ascii="宋体" w:hAnsi="宋体" w:cs="宋体"/>
        </w:rPr>
        <w:fldChar w:fldCharType="separate"/>
      </w:r>
      <w:r>
        <w:rPr>
          <w:rFonts w:hint="eastAsia" w:ascii="宋体" w:hAnsi="宋体" w:cs="宋体"/>
          <w:bCs w:val="0"/>
          <w:szCs w:val="32"/>
        </w:rPr>
        <w:t>第二章  竞争性采购须知</w:t>
      </w:r>
      <w:r>
        <w:tab/>
      </w:r>
      <w:r>
        <w:fldChar w:fldCharType="begin"/>
      </w:r>
      <w:r>
        <w:instrText xml:space="preserve"> PAGEREF _Toc20657 \h </w:instrText>
      </w:r>
      <w:r>
        <w:fldChar w:fldCharType="separate"/>
      </w:r>
      <w:r>
        <w:t>6</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_Toc16067 </w:instrText>
      </w:r>
      <w:r>
        <w:rPr>
          <w:rFonts w:hint="eastAsia" w:ascii="宋体" w:hAnsi="宋体" w:cs="宋体"/>
        </w:rPr>
        <w:fldChar w:fldCharType="separate"/>
      </w:r>
      <w:r>
        <w:rPr>
          <w:rFonts w:hint="eastAsia" w:ascii="宋体" w:hAnsi="宋体" w:cs="宋体"/>
        </w:rPr>
        <w:t>竞争性采购须知前附表</w:t>
      </w:r>
      <w:r>
        <w:tab/>
      </w:r>
      <w:r>
        <w:fldChar w:fldCharType="begin"/>
      </w:r>
      <w:r>
        <w:instrText xml:space="preserve"> PAGEREF _Toc16067 \h </w:instrText>
      </w:r>
      <w:r>
        <w:fldChar w:fldCharType="separate"/>
      </w:r>
      <w:r>
        <w:t>6</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_Toc22907 </w:instrText>
      </w:r>
      <w:r>
        <w:rPr>
          <w:rFonts w:hint="eastAsia" w:ascii="宋体" w:hAnsi="宋体" w:cs="宋体"/>
        </w:rPr>
        <w:fldChar w:fldCharType="separate"/>
      </w:r>
      <w:r>
        <w:rPr>
          <w:rFonts w:hint="eastAsia" w:ascii="宋体" w:hAnsi="宋体" w:cs="宋体"/>
        </w:rPr>
        <w:t>竞争性采购须知正文</w:t>
      </w:r>
      <w:r>
        <w:tab/>
      </w:r>
      <w:r>
        <w:fldChar w:fldCharType="begin"/>
      </w:r>
      <w:r>
        <w:instrText xml:space="preserve"> PAGEREF _Toc22907 \h </w:instrText>
      </w:r>
      <w:r>
        <w:fldChar w:fldCharType="separate"/>
      </w:r>
      <w:r>
        <w:t>9</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_Toc8117 </w:instrText>
      </w:r>
      <w:r>
        <w:rPr>
          <w:rFonts w:hint="eastAsia" w:ascii="宋体" w:hAnsi="宋体" w:cs="宋体"/>
        </w:rPr>
        <w:fldChar w:fldCharType="separate"/>
      </w:r>
      <w:r>
        <w:rPr>
          <w:rFonts w:hint="eastAsia" w:ascii="宋体" w:hAnsi="宋体" w:cs="宋体"/>
          <w:szCs w:val="21"/>
        </w:rPr>
        <w:t>一、说明</w:t>
      </w:r>
      <w:r>
        <w:tab/>
      </w:r>
      <w:r>
        <w:fldChar w:fldCharType="begin"/>
      </w:r>
      <w:r>
        <w:instrText xml:space="preserve"> PAGEREF _Toc8117 \h </w:instrText>
      </w:r>
      <w:r>
        <w:fldChar w:fldCharType="separate"/>
      </w:r>
      <w:r>
        <w:t>9</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_Toc31317 </w:instrText>
      </w:r>
      <w:r>
        <w:rPr>
          <w:rFonts w:hint="eastAsia" w:ascii="宋体" w:hAnsi="宋体" w:cs="宋体"/>
        </w:rPr>
        <w:fldChar w:fldCharType="separate"/>
      </w:r>
      <w:r>
        <w:rPr>
          <w:rFonts w:hint="eastAsia" w:ascii="宋体" w:hAnsi="宋体" w:cs="宋体"/>
          <w:szCs w:val="21"/>
        </w:rPr>
        <w:t>二、竞争性采购文件</w:t>
      </w:r>
      <w:r>
        <w:tab/>
      </w:r>
      <w:r>
        <w:fldChar w:fldCharType="begin"/>
      </w:r>
      <w:r>
        <w:instrText xml:space="preserve"> PAGEREF _Toc31317 \h </w:instrText>
      </w:r>
      <w:r>
        <w:fldChar w:fldCharType="separate"/>
      </w:r>
      <w:r>
        <w:t>10</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_Toc20800 </w:instrText>
      </w:r>
      <w:r>
        <w:rPr>
          <w:rFonts w:hint="eastAsia" w:ascii="宋体" w:hAnsi="宋体" w:cs="宋体"/>
        </w:rPr>
        <w:fldChar w:fldCharType="separate"/>
      </w:r>
      <w:r>
        <w:rPr>
          <w:rFonts w:hint="eastAsia" w:ascii="宋体" w:hAnsi="宋体" w:cs="宋体"/>
          <w:szCs w:val="21"/>
        </w:rPr>
        <w:t>三、响应文件</w:t>
      </w:r>
      <w:r>
        <w:tab/>
      </w:r>
      <w:r>
        <w:fldChar w:fldCharType="begin"/>
      </w:r>
      <w:r>
        <w:instrText xml:space="preserve"> PAGEREF _Toc20800 \h </w:instrText>
      </w:r>
      <w:r>
        <w:fldChar w:fldCharType="separate"/>
      </w:r>
      <w:r>
        <w:t>10</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_Toc3082 </w:instrText>
      </w:r>
      <w:r>
        <w:rPr>
          <w:rFonts w:hint="eastAsia" w:ascii="宋体" w:hAnsi="宋体" w:cs="宋体"/>
        </w:rPr>
        <w:fldChar w:fldCharType="separate"/>
      </w:r>
      <w:r>
        <w:rPr>
          <w:rFonts w:hint="eastAsia" w:ascii="宋体" w:hAnsi="宋体" w:cs="宋体"/>
          <w:szCs w:val="21"/>
        </w:rPr>
        <w:t>四、响应文件的递交</w:t>
      </w:r>
      <w:r>
        <w:tab/>
      </w:r>
      <w:r>
        <w:fldChar w:fldCharType="begin"/>
      </w:r>
      <w:r>
        <w:instrText xml:space="preserve"> PAGEREF _Toc3082 \h </w:instrText>
      </w:r>
      <w:r>
        <w:fldChar w:fldCharType="separate"/>
      </w:r>
      <w:r>
        <w:t>12</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_Toc313 </w:instrText>
      </w:r>
      <w:r>
        <w:rPr>
          <w:rFonts w:hint="eastAsia" w:ascii="宋体" w:hAnsi="宋体" w:cs="宋体"/>
        </w:rPr>
        <w:fldChar w:fldCharType="separate"/>
      </w:r>
      <w:r>
        <w:rPr>
          <w:rFonts w:hint="eastAsia" w:ascii="宋体" w:hAnsi="宋体" w:cs="宋体"/>
          <w:szCs w:val="21"/>
        </w:rPr>
        <w:t>五、响应文件的评审</w:t>
      </w:r>
      <w:r>
        <w:tab/>
      </w:r>
      <w:r>
        <w:fldChar w:fldCharType="begin"/>
      </w:r>
      <w:r>
        <w:instrText xml:space="preserve"> PAGEREF _Toc313 \h </w:instrText>
      </w:r>
      <w:r>
        <w:fldChar w:fldCharType="separate"/>
      </w:r>
      <w:r>
        <w:t>13</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_Toc17523 </w:instrText>
      </w:r>
      <w:r>
        <w:rPr>
          <w:rFonts w:hint="eastAsia" w:ascii="宋体" w:hAnsi="宋体" w:cs="宋体"/>
        </w:rPr>
        <w:fldChar w:fldCharType="separate"/>
      </w:r>
      <w:r>
        <w:rPr>
          <w:rFonts w:hint="eastAsia" w:ascii="宋体" w:hAnsi="宋体" w:cs="宋体"/>
          <w:szCs w:val="21"/>
        </w:rPr>
        <w:t>六、响应文件的澄清、说明及补正</w:t>
      </w:r>
      <w:r>
        <w:tab/>
      </w:r>
      <w:r>
        <w:fldChar w:fldCharType="begin"/>
      </w:r>
      <w:r>
        <w:instrText xml:space="preserve"> PAGEREF _Toc17523 \h </w:instrText>
      </w:r>
      <w:r>
        <w:fldChar w:fldCharType="separate"/>
      </w:r>
      <w:r>
        <w:t>13</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_Toc6181 </w:instrText>
      </w:r>
      <w:r>
        <w:rPr>
          <w:rFonts w:hint="eastAsia" w:ascii="宋体" w:hAnsi="宋体" w:cs="宋体"/>
        </w:rPr>
        <w:fldChar w:fldCharType="separate"/>
      </w:r>
      <w:r>
        <w:rPr>
          <w:rFonts w:hint="eastAsia" w:ascii="宋体" w:hAnsi="宋体" w:cs="宋体"/>
          <w:szCs w:val="21"/>
        </w:rPr>
        <w:t>七、成交结果与授予合同</w:t>
      </w:r>
      <w:r>
        <w:tab/>
      </w:r>
      <w:r>
        <w:fldChar w:fldCharType="begin"/>
      </w:r>
      <w:r>
        <w:instrText xml:space="preserve"> PAGEREF _Toc6181 \h </w:instrText>
      </w:r>
      <w:r>
        <w:fldChar w:fldCharType="separate"/>
      </w:r>
      <w:r>
        <w:t>13</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_Toc29664 </w:instrText>
      </w:r>
      <w:r>
        <w:rPr>
          <w:rFonts w:hint="eastAsia" w:ascii="宋体" w:hAnsi="宋体" w:cs="宋体"/>
        </w:rPr>
        <w:fldChar w:fldCharType="separate"/>
      </w:r>
      <w:r>
        <w:rPr>
          <w:rFonts w:hint="eastAsia" w:ascii="宋体" w:hAnsi="宋体" w:cs="宋体"/>
          <w:szCs w:val="21"/>
        </w:rPr>
        <w:t>八、其他</w:t>
      </w:r>
      <w:r>
        <w:tab/>
      </w:r>
      <w:r>
        <w:fldChar w:fldCharType="begin"/>
      </w:r>
      <w:r>
        <w:instrText xml:space="preserve"> PAGEREF _Toc29664 \h </w:instrText>
      </w:r>
      <w:r>
        <w:fldChar w:fldCharType="separate"/>
      </w:r>
      <w:r>
        <w:t>14</w:t>
      </w:r>
      <w:r>
        <w:fldChar w:fldCharType="end"/>
      </w:r>
      <w:r>
        <w:rPr>
          <w:rFonts w:hint="eastAsia" w:ascii="宋体" w:hAnsi="宋体" w:cs="宋体"/>
        </w:rPr>
        <w:fldChar w:fldCharType="end"/>
      </w:r>
    </w:p>
    <w:p>
      <w:pPr>
        <w:pStyle w:val="35"/>
        <w:tabs>
          <w:tab w:val="right" w:leader="dot" w:pos="8845"/>
        </w:tabs>
      </w:pPr>
      <w:r>
        <w:rPr>
          <w:rFonts w:hint="eastAsia" w:ascii="宋体" w:hAnsi="宋体" w:cs="宋体"/>
        </w:rPr>
        <w:fldChar w:fldCharType="begin"/>
      </w:r>
      <w:r>
        <w:rPr>
          <w:rFonts w:hint="eastAsia" w:ascii="宋体" w:hAnsi="宋体" w:cs="宋体"/>
        </w:rPr>
        <w:instrText xml:space="preserve"> HYPERLINK \l _Toc3942 </w:instrText>
      </w:r>
      <w:r>
        <w:rPr>
          <w:rFonts w:hint="eastAsia" w:ascii="宋体" w:hAnsi="宋体" w:cs="宋体"/>
        </w:rPr>
        <w:fldChar w:fldCharType="separate"/>
      </w:r>
      <w:r>
        <w:rPr>
          <w:rFonts w:hint="eastAsia" w:ascii="宋体" w:hAnsi="宋体" w:cs="宋体"/>
          <w:bCs w:val="0"/>
          <w:szCs w:val="32"/>
        </w:rPr>
        <w:t>第三章  评审办法及标准</w:t>
      </w:r>
      <w:r>
        <w:tab/>
      </w:r>
      <w:r>
        <w:fldChar w:fldCharType="begin"/>
      </w:r>
      <w:r>
        <w:instrText xml:space="preserve"> PAGEREF _Toc3942 \h </w:instrText>
      </w:r>
      <w:r>
        <w:fldChar w:fldCharType="separate"/>
      </w:r>
      <w:r>
        <w:t>16</w:t>
      </w:r>
      <w:r>
        <w:fldChar w:fldCharType="end"/>
      </w:r>
      <w:r>
        <w:rPr>
          <w:rFonts w:hint="eastAsia" w:ascii="宋体" w:hAnsi="宋体" w:cs="宋体"/>
        </w:rPr>
        <w:fldChar w:fldCharType="end"/>
      </w:r>
    </w:p>
    <w:p>
      <w:pPr>
        <w:pStyle w:val="35"/>
        <w:tabs>
          <w:tab w:val="right" w:leader="dot" w:pos="8845"/>
        </w:tabs>
      </w:pPr>
      <w:r>
        <w:rPr>
          <w:rFonts w:hint="eastAsia" w:ascii="宋体" w:hAnsi="宋体" w:cs="宋体"/>
        </w:rPr>
        <w:fldChar w:fldCharType="begin"/>
      </w:r>
      <w:r>
        <w:rPr>
          <w:rFonts w:hint="eastAsia" w:ascii="宋体" w:hAnsi="宋体" w:cs="宋体"/>
        </w:rPr>
        <w:instrText xml:space="preserve"> HYPERLINK \l _Toc22305 </w:instrText>
      </w:r>
      <w:r>
        <w:rPr>
          <w:rFonts w:hint="eastAsia" w:ascii="宋体" w:hAnsi="宋体" w:cs="宋体"/>
        </w:rPr>
        <w:fldChar w:fldCharType="separate"/>
      </w:r>
      <w:r>
        <w:rPr>
          <w:rFonts w:hint="eastAsia" w:ascii="宋体" w:hAnsi="宋体" w:cs="宋体"/>
          <w:bCs w:val="0"/>
          <w:szCs w:val="32"/>
        </w:rPr>
        <w:t>第四章  用户需求书（另册）</w:t>
      </w:r>
      <w:r>
        <w:tab/>
      </w:r>
      <w:r>
        <w:fldChar w:fldCharType="begin"/>
      </w:r>
      <w:r>
        <w:instrText xml:space="preserve"> PAGEREF _Toc22305 \h </w:instrText>
      </w:r>
      <w:r>
        <w:fldChar w:fldCharType="separate"/>
      </w:r>
      <w:r>
        <w:t>18</w:t>
      </w:r>
      <w:r>
        <w:fldChar w:fldCharType="end"/>
      </w:r>
      <w:r>
        <w:rPr>
          <w:rFonts w:hint="eastAsia" w:ascii="宋体" w:hAnsi="宋体" w:cs="宋体"/>
        </w:rPr>
        <w:fldChar w:fldCharType="end"/>
      </w:r>
    </w:p>
    <w:p>
      <w:pPr>
        <w:pStyle w:val="35"/>
        <w:tabs>
          <w:tab w:val="right" w:leader="dot" w:pos="8845"/>
        </w:tabs>
      </w:pPr>
      <w:r>
        <w:rPr>
          <w:rFonts w:hint="eastAsia" w:ascii="宋体" w:hAnsi="宋体" w:cs="宋体"/>
        </w:rPr>
        <w:fldChar w:fldCharType="begin"/>
      </w:r>
      <w:r>
        <w:rPr>
          <w:rFonts w:hint="eastAsia" w:ascii="宋体" w:hAnsi="宋体" w:cs="宋体"/>
        </w:rPr>
        <w:instrText xml:space="preserve"> HYPERLINK \l _Toc32189 </w:instrText>
      </w:r>
      <w:r>
        <w:rPr>
          <w:rFonts w:hint="eastAsia" w:ascii="宋体" w:hAnsi="宋体" w:cs="宋体"/>
        </w:rPr>
        <w:fldChar w:fldCharType="separate"/>
      </w:r>
      <w:r>
        <w:rPr>
          <w:rFonts w:hint="eastAsia" w:ascii="宋体" w:hAnsi="宋体" w:cs="宋体"/>
          <w:bCs w:val="0"/>
          <w:szCs w:val="32"/>
        </w:rPr>
        <w:t xml:space="preserve">第五章 </w:t>
      </w:r>
      <w:r>
        <w:rPr>
          <w:rFonts w:hint="eastAsia" w:ascii="宋体" w:hAnsi="宋体" w:cs="宋体"/>
          <w:bCs w:val="0"/>
          <w:szCs w:val="32"/>
          <w:lang w:val="en-US" w:eastAsia="zh-CN"/>
        </w:rPr>
        <w:t xml:space="preserve"> </w:t>
      </w:r>
      <w:r>
        <w:rPr>
          <w:rFonts w:hint="eastAsia" w:ascii="宋体" w:hAnsi="宋体" w:cs="宋体"/>
          <w:bCs w:val="0"/>
          <w:szCs w:val="32"/>
        </w:rPr>
        <w:t>竞争性采购最高限价（另册）</w:t>
      </w:r>
      <w:r>
        <w:tab/>
      </w:r>
      <w:r>
        <w:fldChar w:fldCharType="begin"/>
      </w:r>
      <w:r>
        <w:instrText xml:space="preserve"> PAGEREF _Toc32189 \h </w:instrText>
      </w:r>
      <w:r>
        <w:fldChar w:fldCharType="separate"/>
      </w:r>
      <w:r>
        <w:t>19</w:t>
      </w:r>
      <w:r>
        <w:fldChar w:fldCharType="end"/>
      </w:r>
      <w:r>
        <w:rPr>
          <w:rFonts w:hint="eastAsia" w:ascii="宋体" w:hAnsi="宋体" w:cs="宋体"/>
        </w:rPr>
        <w:fldChar w:fldCharType="end"/>
      </w:r>
    </w:p>
    <w:p>
      <w:pPr>
        <w:pStyle w:val="35"/>
        <w:tabs>
          <w:tab w:val="right" w:leader="dot" w:pos="8845"/>
        </w:tabs>
      </w:pPr>
      <w:r>
        <w:rPr>
          <w:rFonts w:hint="eastAsia" w:ascii="宋体" w:hAnsi="宋体" w:cs="宋体"/>
        </w:rPr>
        <w:fldChar w:fldCharType="begin"/>
      </w:r>
      <w:r>
        <w:rPr>
          <w:rFonts w:hint="eastAsia" w:ascii="宋体" w:hAnsi="宋体" w:cs="宋体"/>
        </w:rPr>
        <w:instrText xml:space="preserve"> HYPERLINK \l _Toc27248 </w:instrText>
      </w:r>
      <w:r>
        <w:rPr>
          <w:rFonts w:hint="eastAsia" w:ascii="宋体" w:hAnsi="宋体" w:cs="宋体"/>
        </w:rPr>
        <w:fldChar w:fldCharType="separate"/>
      </w:r>
      <w:r>
        <w:rPr>
          <w:rFonts w:hint="eastAsia" w:ascii="宋体" w:hAnsi="宋体" w:cs="宋体"/>
          <w:bCs w:val="0"/>
          <w:szCs w:val="32"/>
        </w:rPr>
        <w:t xml:space="preserve">第六章 </w:t>
      </w:r>
      <w:r>
        <w:rPr>
          <w:rFonts w:hint="eastAsia" w:ascii="宋体" w:hAnsi="宋体" w:cs="宋体"/>
          <w:bCs w:val="0"/>
          <w:szCs w:val="32"/>
          <w:lang w:val="en-US" w:eastAsia="zh-CN"/>
        </w:rPr>
        <w:t xml:space="preserve"> </w:t>
      </w:r>
      <w:r>
        <w:rPr>
          <w:rFonts w:hint="eastAsia" w:ascii="宋体" w:hAnsi="宋体" w:cs="宋体"/>
          <w:bCs w:val="0"/>
          <w:szCs w:val="32"/>
        </w:rPr>
        <w:t>合同格式条款（另册）</w:t>
      </w:r>
      <w:r>
        <w:tab/>
      </w:r>
      <w:r>
        <w:fldChar w:fldCharType="begin"/>
      </w:r>
      <w:r>
        <w:instrText xml:space="preserve"> PAGEREF _Toc27248 \h </w:instrText>
      </w:r>
      <w:r>
        <w:fldChar w:fldCharType="separate"/>
      </w:r>
      <w:r>
        <w:t>20</w:t>
      </w:r>
      <w:r>
        <w:fldChar w:fldCharType="end"/>
      </w:r>
      <w:r>
        <w:rPr>
          <w:rFonts w:hint="eastAsia" w:ascii="宋体" w:hAnsi="宋体" w:cs="宋体"/>
        </w:rPr>
        <w:fldChar w:fldCharType="end"/>
      </w:r>
    </w:p>
    <w:p>
      <w:pPr>
        <w:pStyle w:val="35"/>
        <w:tabs>
          <w:tab w:val="right" w:leader="dot" w:pos="8845"/>
        </w:tabs>
      </w:pPr>
      <w:r>
        <w:rPr>
          <w:rFonts w:hint="eastAsia" w:ascii="宋体" w:hAnsi="宋体" w:cs="宋体"/>
        </w:rPr>
        <w:fldChar w:fldCharType="begin"/>
      </w:r>
      <w:r>
        <w:rPr>
          <w:rFonts w:hint="eastAsia" w:ascii="宋体" w:hAnsi="宋体" w:cs="宋体"/>
        </w:rPr>
        <w:instrText xml:space="preserve"> HYPERLINK \l _Toc13555 </w:instrText>
      </w:r>
      <w:r>
        <w:rPr>
          <w:rFonts w:hint="eastAsia" w:ascii="宋体" w:hAnsi="宋体" w:cs="宋体"/>
        </w:rPr>
        <w:fldChar w:fldCharType="separate"/>
      </w:r>
      <w:r>
        <w:rPr>
          <w:rFonts w:hint="eastAsia" w:ascii="宋体" w:hAnsi="宋体" w:cs="宋体"/>
          <w:szCs w:val="32"/>
        </w:rPr>
        <w:t xml:space="preserve">第七章  </w:t>
      </w:r>
      <w:r>
        <w:rPr>
          <w:rFonts w:hint="eastAsia" w:ascii="宋体" w:hAnsi="宋体" w:cs="宋体"/>
          <w:bCs/>
          <w:szCs w:val="32"/>
        </w:rPr>
        <w:t>响应文件组成</w:t>
      </w:r>
      <w:r>
        <w:tab/>
      </w:r>
      <w:r>
        <w:fldChar w:fldCharType="begin"/>
      </w:r>
      <w:r>
        <w:instrText xml:space="preserve"> PAGEREF _Toc13555 \h </w:instrText>
      </w:r>
      <w:r>
        <w:fldChar w:fldCharType="separate"/>
      </w:r>
      <w:r>
        <w:t>21</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_Toc19719 </w:instrText>
      </w:r>
      <w:r>
        <w:rPr>
          <w:rFonts w:hint="eastAsia" w:ascii="宋体" w:hAnsi="宋体" w:cs="宋体"/>
        </w:rPr>
        <w:fldChar w:fldCharType="separate"/>
      </w:r>
      <w:r>
        <w:rPr>
          <w:rFonts w:hint="eastAsia" w:ascii="宋体" w:hAnsi="宋体" w:cs="宋体"/>
          <w:szCs w:val="32"/>
        </w:rPr>
        <w:t>一、竞争性采购承诺书</w:t>
      </w:r>
      <w:r>
        <w:tab/>
      </w:r>
      <w:r>
        <w:fldChar w:fldCharType="begin"/>
      </w:r>
      <w:r>
        <w:instrText xml:space="preserve"> PAGEREF _Toc19719 \h </w:instrText>
      </w:r>
      <w:r>
        <w:fldChar w:fldCharType="separate"/>
      </w:r>
      <w:r>
        <w:t>23</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_Toc24995 </w:instrText>
      </w:r>
      <w:r>
        <w:rPr>
          <w:rFonts w:hint="eastAsia" w:ascii="宋体" w:hAnsi="宋体" w:cs="宋体"/>
        </w:rPr>
        <w:fldChar w:fldCharType="separate"/>
      </w:r>
      <w:r>
        <w:rPr>
          <w:rFonts w:hint="eastAsia" w:ascii="宋体" w:hAnsi="宋体" w:cs="宋体"/>
          <w:szCs w:val="32"/>
          <w:highlight w:val="none"/>
          <w:lang w:val="en-US" w:eastAsia="zh-CN"/>
        </w:rPr>
        <w:t>二</w:t>
      </w:r>
      <w:r>
        <w:rPr>
          <w:rFonts w:hint="eastAsia" w:ascii="宋体" w:hAnsi="宋体" w:cs="宋体"/>
          <w:szCs w:val="32"/>
          <w:highlight w:val="none"/>
        </w:rPr>
        <w:t>、法定代表人身份证明</w:t>
      </w:r>
      <w:r>
        <w:rPr>
          <w:rFonts w:hint="eastAsia" w:ascii="宋体" w:hAnsi="宋体" w:cs="宋体"/>
          <w:szCs w:val="32"/>
          <w:highlight w:val="none"/>
          <w:lang w:val="en-US" w:eastAsia="zh-CN"/>
        </w:rPr>
        <w:t>书</w:t>
      </w:r>
      <w:r>
        <w:tab/>
      </w:r>
      <w:r>
        <w:fldChar w:fldCharType="begin"/>
      </w:r>
      <w:r>
        <w:instrText xml:space="preserve"> PAGEREF _Toc24995 \h </w:instrText>
      </w:r>
      <w:r>
        <w:fldChar w:fldCharType="separate"/>
      </w:r>
      <w:r>
        <w:t>25</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_Toc565 </w:instrText>
      </w:r>
      <w:r>
        <w:rPr>
          <w:rFonts w:hint="eastAsia" w:ascii="宋体" w:hAnsi="宋体" w:cs="宋体"/>
        </w:rPr>
        <w:fldChar w:fldCharType="separate"/>
      </w:r>
      <w:r>
        <w:rPr>
          <w:rFonts w:hint="eastAsia" w:ascii="宋体" w:hAnsi="宋体" w:cs="宋体"/>
          <w:szCs w:val="32"/>
          <w:highlight w:val="none"/>
          <w:lang w:val="en-US" w:eastAsia="zh-CN"/>
        </w:rPr>
        <w:t>三</w:t>
      </w:r>
      <w:r>
        <w:rPr>
          <w:rFonts w:hint="eastAsia" w:ascii="宋体" w:hAnsi="宋体" w:cs="宋体"/>
          <w:szCs w:val="32"/>
          <w:highlight w:val="none"/>
        </w:rPr>
        <w:t>、授权委托书</w:t>
      </w:r>
      <w:r>
        <w:tab/>
      </w:r>
      <w:r>
        <w:fldChar w:fldCharType="begin"/>
      </w:r>
      <w:r>
        <w:instrText xml:space="preserve"> PAGEREF _Toc565 \h </w:instrText>
      </w:r>
      <w:r>
        <w:fldChar w:fldCharType="separate"/>
      </w:r>
      <w:r>
        <w:t>27</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_Toc26237 </w:instrText>
      </w:r>
      <w:r>
        <w:rPr>
          <w:rFonts w:hint="eastAsia" w:ascii="宋体" w:hAnsi="宋体" w:cs="宋体"/>
        </w:rPr>
        <w:fldChar w:fldCharType="separate"/>
      </w:r>
      <w:r>
        <w:rPr>
          <w:rFonts w:hint="eastAsia" w:ascii="宋体" w:hAnsi="宋体" w:cs="宋体"/>
          <w:szCs w:val="32"/>
          <w:highlight w:val="none"/>
        </w:rPr>
        <w:t>四、</w:t>
      </w:r>
      <w:r>
        <w:rPr>
          <w:rFonts w:hint="eastAsia" w:ascii="宋体" w:hAnsi="宋体" w:cs="宋体"/>
          <w:szCs w:val="32"/>
          <w:highlight w:val="none"/>
          <w:lang w:val="en-US" w:eastAsia="zh-CN"/>
        </w:rPr>
        <w:t>供应商</w:t>
      </w:r>
      <w:r>
        <w:rPr>
          <w:rFonts w:hint="eastAsia" w:ascii="宋体" w:hAnsi="宋体" w:cs="宋体"/>
          <w:szCs w:val="32"/>
          <w:highlight w:val="none"/>
        </w:rPr>
        <w:t>资格证明文件</w:t>
      </w:r>
      <w:r>
        <w:tab/>
      </w:r>
      <w:r>
        <w:fldChar w:fldCharType="begin"/>
      </w:r>
      <w:r>
        <w:instrText xml:space="preserve"> PAGEREF _Toc26237 \h </w:instrText>
      </w:r>
      <w:r>
        <w:fldChar w:fldCharType="separate"/>
      </w:r>
      <w:r>
        <w:t>29</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_Toc1054 </w:instrText>
      </w:r>
      <w:r>
        <w:rPr>
          <w:rFonts w:hint="eastAsia" w:ascii="宋体" w:hAnsi="宋体" w:cs="宋体"/>
        </w:rPr>
        <w:fldChar w:fldCharType="separate"/>
      </w:r>
      <w:r>
        <w:rPr>
          <w:rFonts w:hint="eastAsia" w:ascii="宋体" w:hAnsi="宋体" w:cs="宋体"/>
          <w:szCs w:val="32"/>
        </w:rPr>
        <w:t xml:space="preserve">五、 </w:t>
      </w:r>
      <w:r>
        <w:rPr>
          <w:rFonts w:hint="eastAsia" w:ascii="宋体" w:hAnsi="宋体" w:cs="宋体"/>
          <w:szCs w:val="32"/>
          <w:highlight w:val="none"/>
        </w:rPr>
        <w:t>报价一览表</w:t>
      </w:r>
      <w:r>
        <w:tab/>
      </w:r>
      <w:r>
        <w:fldChar w:fldCharType="begin"/>
      </w:r>
      <w:r>
        <w:instrText xml:space="preserve"> PAGEREF _Toc1054 \h </w:instrText>
      </w:r>
      <w:r>
        <w:fldChar w:fldCharType="separate"/>
      </w:r>
      <w:r>
        <w:t>30</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_Toc13947 </w:instrText>
      </w:r>
      <w:r>
        <w:rPr>
          <w:rFonts w:hint="eastAsia" w:ascii="宋体" w:hAnsi="宋体" w:cs="宋体"/>
        </w:rPr>
        <w:fldChar w:fldCharType="separate"/>
      </w:r>
      <w:r>
        <w:rPr>
          <w:rFonts w:hint="eastAsia" w:ascii="宋体" w:hAnsi="宋体" w:eastAsia="宋体" w:cs="宋体"/>
          <w:szCs w:val="32"/>
          <w:highlight w:val="none"/>
          <w:lang w:val="en-US" w:eastAsia="zh-CN"/>
        </w:rPr>
        <w:t>六、分项报价表</w:t>
      </w:r>
      <w:r>
        <w:tab/>
      </w:r>
      <w:r>
        <w:fldChar w:fldCharType="begin"/>
      </w:r>
      <w:r>
        <w:instrText xml:space="preserve"> PAGEREF _Toc13947 \h </w:instrText>
      </w:r>
      <w:r>
        <w:fldChar w:fldCharType="separate"/>
      </w:r>
      <w:r>
        <w:t>31</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_Toc32152 </w:instrText>
      </w:r>
      <w:r>
        <w:rPr>
          <w:rFonts w:hint="eastAsia" w:ascii="宋体" w:hAnsi="宋体" w:cs="宋体"/>
        </w:rPr>
        <w:fldChar w:fldCharType="separate"/>
      </w:r>
      <w:r>
        <w:rPr>
          <w:rFonts w:hint="eastAsia" w:ascii="宋体" w:hAnsi="宋体" w:cs="宋体"/>
          <w:szCs w:val="32"/>
          <w:highlight w:val="none"/>
          <w:lang w:val="en-US" w:eastAsia="zh-CN"/>
        </w:rPr>
        <w:t>七</w:t>
      </w:r>
      <w:r>
        <w:rPr>
          <w:rFonts w:hint="eastAsia" w:ascii="宋体" w:hAnsi="宋体" w:cs="宋体"/>
          <w:szCs w:val="32"/>
          <w:highlight w:val="none"/>
        </w:rPr>
        <w:t>、服务组织机构及人员设置方案</w:t>
      </w:r>
      <w:r>
        <w:tab/>
      </w:r>
      <w:r>
        <w:fldChar w:fldCharType="begin"/>
      </w:r>
      <w:r>
        <w:instrText xml:space="preserve"> PAGEREF _Toc32152 \h </w:instrText>
      </w:r>
      <w:r>
        <w:fldChar w:fldCharType="separate"/>
      </w:r>
      <w:r>
        <w:t>33</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_Toc19930 </w:instrText>
      </w:r>
      <w:r>
        <w:rPr>
          <w:rFonts w:hint="eastAsia" w:ascii="宋体" w:hAnsi="宋体" w:cs="宋体"/>
        </w:rPr>
        <w:fldChar w:fldCharType="separate"/>
      </w:r>
      <w:r>
        <w:rPr>
          <w:rFonts w:hint="eastAsia" w:ascii="宋体" w:hAnsi="宋体" w:cs="宋体"/>
          <w:szCs w:val="32"/>
          <w:highlight w:val="none"/>
          <w:lang w:val="en-US" w:eastAsia="zh-CN"/>
        </w:rPr>
        <w:t>八、</w:t>
      </w:r>
      <w:r>
        <w:rPr>
          <w:rFonts w:hint="eastAsia" w:ascii="宋体" w:hAnsi="宋体" w:cs="宋体"/>
          <w:szCs w:val="32"/>
          <w:highlight w:val="none"/>
        </w:rPr>
        <w:t>其他资料（如有）</w:t>
      </w:r>
      <w:r>
        <w:tab/>
      </w:r>
      <w:r>
        <w:fldChar w:fldCharType="begin"/>
      </w:r>
      <w:r>
        <w:instrText xml:space="preserve"> PAGEREF _Toc19930 \h </w:instrText>
      </w:r>
      <w:r>
        <w:fldChar w:fldCharType="separate"/>
      </w:r>
      <w:r>
        <w:t>34</w:t>
      </w:r>
      <w:r>
        <w:fldChar w:fldCharType="end"/>
      </w:r>
      <w:r>
        <w:rPr>
          <w:rFonts w:hint="eastAsia" w:ascii="宋体" w:hAnsi="宋体" w:cs="宋体"/>
        </w:rPr>
        <w:fldChar w:fldCharType="end"/>
      </w:r>
    </w:p>
    <w:p>
      <w:pPr>
        <w:spacing w:line="360" w:lineRule="auto"/>
        <w:rPr>
          <w:rFonts w:ascii="宋体" w:hAnsi="宋体" w:cs="宋体"/>
          <w:b/>
          <w:bCs/>
          <w:szCs w:val="21"/>
          <w:highlight w:val="cyan"/>
        </w:rPr>
        <w:sectPr>
          <w:footerReference r:id="rId4" w:type="default"/>
          <w:pgSz w:w="11906" w:h="16838"/>
          <w:pgMar w:top="2098" w:right="1474" w:bottom="1984" w:left="1587" w:header="851" w:footer="992" w:gutter="0"/>
          <w:cols w:space="0" w:num="1"/>
          <w:docGrid w:type="lines" w:linePitch="319" w:charSpace="0"/>
        </w:sectPr>
      </w:pPr>
      <w:r>
        <w:rPr>
          <w:rFonts w:hint="eastAsia" w:ascii="宋体" w:hAnsi="宋体" w:cs="宋体"/>
        </w:rPr>
        <w:fldChar w:fldCharType="end"/>
      </w:r>
      <w:bookmarkStart w:id="1" w:name="_Toc29614"/>
      <w:bookmarkStart w:id="2" w:name="_Toc5016"/>
    </w:p>
    <w:p>
      <w:pPr>
        <w:pStyle w:val="6"/>
        <w:keepNext w:val="0"/>
        <w:numPr>
          <w:ilvl w:val="0"/>
          <w:numId w:val="6"/>
        </w:numPr>
        <w:spacing w:line="360" w:lineRule="auto"/>
        <w:rPr>
          <w:rFonts w:hint="eastAsia" w:ascii="宋体" w:hAnsi="宋体" w:eastAsia="宋体" w:cs="宋体"/>
          <w:sz w:val="32"/>
          <w:szCs w:val="32"/>
        </w:rPr>
      </w:pPr>
      <w:bookmarkStart w:id="3" w:name="_Toc3621"/>
      <w:bookmarkStart w:id="4" w:name="_Toc13376"/>
      <w:r>
        <w:rPr>
          <w:rFonts w:hint="eastAsia" w:ascii="宋体" w:hAnsi="宋体" w:eastAsia="宋体" w:cs="宋体"/>
          <w:sz w:val="32"/>
          <w:szCs w:val="32"/>
        </w:rPr>
        <w:t xml:space="preserve"> </w:t>
      </w:r>
      <w:bookmarkStart w:id="5" w:name="_Toc13552"/>
      <w:r>
        <w:rPr>
          <w:rFonts w:hint="eastAsia" w:ascii="宋体" w:hAnsi="宋体" w:eastAsia="宋体" w:cs="宋体"/>
          <w:sz w:val="32"/>
          <w:szCs w:val="32"/>
        </w:rPr>
        <w:t>竞争性采购公告</w:t>
      </w:r>
      <w:bookmarkEnd w:id="0"/>
      <w:bookmarkEnd w:id="1"/>
      <w:bookmarkEnd w:id="2"/>
      <w:bookmarkEnd w:id="3"/>
      <w:bookmarkEnd w:id="4"/>
      <w:bookmarkEnd w:id="5"/>
    </w:p>
    <w:p>
      <w:pPr>
        <w:numPr>
          <w:ilvl w:val="0"/>
          <w:numId w:val="0"/>
        </w:numPr>
      </w:pPr>
    </w:p>
    <w:p>
      <w:pPr>
        <w:pStyle w:val="28"/>
        <w:adjustRightInd w:val="0"/>
        <w:snapToGrid w:val="0"/>
        <w:spacing w:line="360" w:lineRule="auto"/>
        <w:ind w:firstLine="420" w:firstLineChars="200"/>
        <w:jc w:val="left"/>
        <w:rPr>
          <w:rFonts w:hAnsi="宋体" w:cs="宋体"/>
          <w:iCs/>
        </w:rPr>
      </w:pPr>
      <w:r>
        <w:rPr>
          <w:rStyle w:val="57"/>
          <w:rFonts w:hint="eastAsia"/>
          <w:color w:val="auto"/>
          <w:kern w:val="0"/>
          <w:shd w:val="clear" w:color="auto" w:fill="FFFFFF"/>
        </w:rPr>
        <w:t>长沙市轨道交通一号线建设发展有限公司、长沙市轨道交通</w:t>
      </w:r>
      <w:r>
        <w:rPr>
          <w:rStyle w:val="57"/>
          <w:rFonts w:hint="eastAsia"/>
          <w:color w:val="auto"/>
          <w:kern w:val="0"/>
          <w:shd w:val="clear" w:color="auto" w:fill="FFFFFF"/>
          <w:lang w:val="en-US" w:eastAsia="zh-CN"/>
        </w:rPr>
        <w:t>六</w:t>
      </w:r>
      <w:r>
        <w:rPr>
          <w:rStyle w:val="57"/>
          <w:rFonts w:hint="eastAsia"/>
          <w:color w:val="auto"/>
          <w:kern w:val="0"/>
          <w:shd w:val="clear" w:color="auto" w:fill="FFFFFF"/>
        </w:rPr>
        <w:t>号线建设发展有限公司</w:t>
      </w:r>
      <w:r>
        <w:rPr>
          <w:rStyle w:val="57"/>
          <w:rFonts w:hint="eastAsia"/>
          <w:color w:val="auto"/>
          <w:kern w:val="0"/>
          <w:u w:val="none"/>
          <w:shd w:val="clear" w:color="auto" w:fill="FFFFFF"/>
        </w:rPr>
        <w:t>对</w:t>
      </w:r>
      <w:r>
        <w:rPr>
          <w:rFonts w:hint="eastAsia" w:hAnsi="宋体" w:cs="宋体"/>
          <w:u w:val="single"/>
          <w:lang w:eastAsia="zh-CN"/>
        </w:rPr>
        <w:t>长沙市轨道交通1号线北延线、第二控制中心运营期2023年—2025年保险服务项目（</w:t>
      </w:r>
      <w:r>
        <w:rPr>
          <w:rFonts w:hint="eastAsia" w:hAnsi="宋体" w:cs="宋体"/>
          <w:u w:val="single"/>
          <w:lang w:val="en-US" w:eastAsia="zh-CN"/>
        </w:rPr>
        <w:t>第二次</w:t>
      </w:r>
      <w:r>
        <w:rPr>
          <w:rFonts w:hint="eastAsia" w:hAnsi="宋体" w:cs="宋体"/>
          <w:u w:val="single"/>
          <w:lang w:eastAsia="zh-CN"/>
        </w:rPr>
        <w:t>）</w:t>
      </w:r>
      <w:r>
        <w:rPr>
          <w:rStyle w:val="57"/>
          <w:rFonts w:hint="eastAsia"/>
          <w:color w:val="auto"/>
          <w:kern w:val="0"/>
          <w:u w:val="none"/>
          <w:shd w:val="clear" w:color="auto" w:fill="FFFFFF"/>
        </w:rPr>
        <w:t>进行竞争性采购，现发布公告，邀请符合条件的单位参与竞争性采购活动，本项目为不含税报价。</w:t>
      </w:r>
    </w:p>
    <w:p>
      <w:pPr>
        <w:pStyle w:val="44"/>
        <w:numPr>
          <w:ilvl w:val="0"/>
          <w:numId w:val="7"/>
        </w:numPr>
        <w:shd w:val="clear" w:color="auto" w:fill="FFFFFF"/>
        <w:spacing w:before="0" w:beforeAutospacing="0" w:after="0" w:afterAutospacing="0" w:line="360" w:lineRule="auto"/>
        <w:ind w:firstLine="422" w:firstLineChars="200"/>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rPr>
        <w:t>项目概况</w:t>
      </w:r>
    </w:p>
    <w:p>
      <w:pPr>
        <w:numPr>
          <w:ilvl w:val="0"/>
          <w:numId w:val="8"/>
        </w:numPr>
        <w:spacing w:line="360" w:lineRule="auto"/>
        <w:ind w:firstLine="420" w:firstLineChars="200"/>
        <w:rPr>
          <w:rStyle w:val="57"/>
          <w:color w:val="auto"/>
          <w:kern w:val="0"/>
          <w:u w:val="none"/>
          <w:shd w:val="clear" w:color="auto" w:fill="FFFFFF"/>
        </w:rPr>
      </w:pPr>
      <w:r>
        <w:rPr>
          <w:rStyle w:val="57"/>
          <w:rFonts w:hint="eastAsia"/>
          <w:color w:val="auto"/>
          <w:kern w:val="0"/>
          <w:u w:val="none"/>
          <w:shd w:val="clear" w:color="auto" w:fill="FFFFFF"/>
        </w:rPr>
        <w:t>项目名称：</w:t>
      </w:r>
      <w:r>
        <w:rPr>
          <w:rFonts w:hint="eastAsia" w:ascii="宋体" w:hAnsi="宋体" w:cs="宋体"/>
          <w:bCs/>
          <w:color w:val="auto"/>
          <w:sz w:val="21"/>
          <w:szCs w:val="21"/>
          <w:highlight w:val="none"/>
          <w:lang w:val="en-US" w:eastAsia="zh-CN"/>
        </w:rPr>
        <w:t>长沙市轨道交通1号线北延线、第二控制中心运营期2023年—2025年保险服务项目（第二次）</w:t>
      </w:r>
    </w:p>
    <w:p>
      <w:pPr>
        <w:numPr>
          <w:ilvl w:val="0"/>
          <w:numId w:val="8"/>
        </w:numPr>
        <w:spacing w:line="360" w:lineRule="auto"/>
        <w:ind w:firstLine="420" w:firstLineChars="200"/>
        <w:rPr>
          <w:rStyle w:val="57"/>
          <w:color w:val="auto"/>
          <w:kern w:val="0"/>
          <w:u w:val="none"/>
          <w:shd w:val="clear" w:color="auto" w:fill="FFFFFF"/>
        </w:rPr>
      </w:pPr>
      <w:r>
        <w:rPr>
          <w:rStyle w:val="57"/>
          <w:rFonts w:hint="eastAsia"/>
          <w:color w:val="auto"/>
          <w:kern w:val="0"/>
          <w:u w:val="none"/>
          <w:shd w:val="clear" w:color="auto" w:fill="FFFFFF"/>
        </w:rPr>
        <w:t>项目编号：</w:t>
      </w:r>
      <w:r>
        <w:rPr>
          <w:rStyle w:val="57"/>
          <w:rFonts w:hint="eastAsia"/>
          <w:color w:val="auto"/>
          <w:kern w:val="0"/>
          <w:u w:val="none"/>
          <w:shd w:val="clear" w:color="auto" w:fill="FFFFFF"/>
          <w:lang w:eastAsia="zh-CN"/>
        </w:rPr>
        <w:t>长轨运服采【2023】046号</w:t>
      </w:r>
    </w:p>
    <w:p>
      <w:pPr>
        <w:numPr>
          <w:ilvl w:val="0"/>
          <w:numId w:val="8"/>
        </w:numPr>
        <w:spacing w:line="360" w:lineRule="auto"/>
        <w:ind w:firstLine="420" w:firstLineChars="200"/>
        <w:rPr>
          <w:rStyle w:val="57"/>
          <w:rFonts w:hint="eastAsia"/>
          <w:color w:val="auto"/>
          <w:kern w:val="0"/>
          <w:u w:val="none"/>
          <w:shd w:val="clear" w:color="auto" w:fill="FFFFFF"/>
          <w:lang w:eastAsia="zh-CN"/>
        </w:rPr>
      </w:pPr>
      <w:r>
        <w:rPr>
          <w:rStyle w:val="57"/>
          <w:rFonts w:hint="eastAsia"/>
          <w:color w:val="auto"/>
          <w:kern w:val="0"/>
          <w:u w:val="none"/>
          <w:shd w:val="clear" w:color="auto" w:fill="FFFFFF"/>
          <w:lang w:eastAsia="zh-CN"/>
        </w:rPr>
        <w:t>最高限价：</w:t>
      </w:r>
      <w:r>
        <w:rPr>
          <w:rStyle w:val="57"/>
          <w:rFonts w:hint="eastAsia"/>
          <w:color w:val="auto"/>
          <w:kern w:val="0"/>
          <w:u w:val="none"/>
          <w:shd w:val="clear" w:color="auto" w:fill="FFFFFF"/>
          <w:lang w:val="en-US" w:eastAsia="zh-CN"/>
        </w:rPr>
        <w:t>576816.24元</w:t>
      </w:r>
    </w:p>
    <w:p>
      <w:pPr>
        <w:numPr>
          <w:ilvl w:val="0"/>
          <w:numId w:val="8"/>
        </w:numPr>
        <w:spacing w:line="360" w:lineRule="auto"/>
        <w:ind w:firstLine="420" w:firstLineChars="200"/>
        <w:rPr>
          <w:rStyle w:val="57"/>
          <w:color w:val="auto"/>
          <w:kern w:val="0"/>
          <w:u w:val="none"/>
          <w:shd w:val="clear" w:color="auto" w:fill="FFFFFF"/>
        </w:rPr>
      </w:pPr>
      <w:r>
        <w:rPr>
          <w:rStyle w:val="57"/>
          <w:rFonts w:hint="eastAsia"/>
          <w:color w:val="auto"/>
          <w:kern w:val="0"/>
          <w:u w:val="none"/>
          <w:shd w:val="clear" w:color="auto" w:fill="FFFFFF"/>
        </w:rPr>
        <w:t>标段划分：共划分 1 个标段</w:t>
      </w:r>
    </w:p>
    <w:p>
      <w:pPr>
        <w:numPr>
          <w:ilvl w:val="0"/>
          <w:numId w:val="8"/>
        </w:numPr>
        <w:spacing w:line="360" w:lineRule="auto"/>
        <w:ind w:firstLine="420" w:firstLineChars="200"/>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服务期限：1号线北延线服务期限为一年，从2024年起至2025年止总计12个月；第二控制中心服务期为一年，从2023年起至2024年止总计12个月。（具体服务时间按实际出单日期起保，实际出单日需满足采购</w:t>
      </w:r>
      <w:r>
        <w:rPr>
          <w:rFonts w:hint="eastAsia" w:ascii="宋体" w:hAnsi="宋体" w:cs="宋体"/>
          <w:bCs/>
          <w:color w:val="auto"/>
          <w:sz w:val="21"/>
          <w:szCs w:val="21"/>
          <w:highlight w:val="none"/>
          <w:lang w:val="en-US" w:eastAsia="zh-CN"/>
        </w:rPr>
        <w:t>人</w:t>
      </w:r>
      <w:r>
        <w:rPr>
          <w:rFonts w:hint="eastAsia" w:ascii="宋体" w:hAnsi="宋体" w:eastAsia="宋体" w:cs="宋体"/>
          <w:bCs/>
          <w:color w:val="auto"/>
          <w:sz w:val="21"/>
          <w:szCs w:val="21"/>
          <w:highlight w:val="none"/>
          <w:lang w:val="en-US" w:eastAsia="zh-CN"/>
        </w:rPr>
        <w:t>的起保要求）</w:t>
      </w:r>
    </w:p>
    <w:p>
      <w:pPr>
        <w:numPr>
          <w:ilvl w:val="0"/>
          <w:numId w:val="8"/>
        </w:numPr>
        <w:spacing w:line="360" w:lineRule="auto"/>
        <w:ind w:firstLine="420" w:firstLineChars="200"/>
        <w:rPr>
          <w:rStyle w:val="57"/>
          <w:rFonts w:hint="eastAsia" w:ascii="Times New Roman" w:hAnsi="Times New Roman" w:eastAsia="宋体" w:cs="Times New Roman"/>
          <w:color w:val="auto"/>
          <w:kern w:val="0"/>
          <w:u w:val="none"/>
          <w:shd w:val="clear" w:color="auto" w:fill="FFFFFF"/>
        </w:rPr>
      </w:pPr>
      <w:r>
        <w:rPr>
          <w:rStyle w:val="57"/>
          <w:rFonts w:hint="eastAsia" w:ascii="Times New Roman" w:hAnsi="Times New Roman" w:eastAsia="宋体" w:cs="Times New Roman"/>
          <w:color w:val="auto"/>
          <w:kern w:val="0"/>
          <w:u w:val="none"/>
          <w:shd w:val="clear" w:color="auto" w:fill="FFFFFF"/>
        </w:rPr>
        <w:t>采购范围：</w:t>
      </w:r>
      <w:r>
        <w:rPr>
          <w:rFonts w:hint="eastAsia" w:ascii="宋体" w:hAnsi="宋体" w:eastAsia="宋体" w:cs="宋体"/>
          <w:bCs/>
          <w:color w:val="auto"/>
          <w:sz w:val="21"/>
          <w:szCs w:val="21"/>
          <w:highlight w:val="none"/>
          <w:lang w:val="en-US" w:eastAsia="zh-CN"/>
        </w:rPr>
        <w:t>本项目主要为购买长沙市轨道交通1号线北延线一期运营期财产一切险附加机器损坏险、安全生产责任保险，第二控制中心运营期财产一切险附加机器损坏险。</w:t>
      </w:r>
    </w:p>
    <w:p>
      <w:pPr>
        <w:pStyle w:val="44"/>
        <w:numPr>
          <w:ilvl w:val="0"/>
          <w:numId w:val="7"/>
        </w:numPr>
        <w:shd w:val="clear" w:color="auto" w:fill="FFFFFF"/>
        <w:spacing w:before="0" w:beforeAutospacing="0" w:after="0" w:afterAutospacing="0" w:line="360" w:lineRule="auto"/>
        <w:ind w:firstLine="422" w:firstLineChars="200"/>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rPr>
        <w:t>资格要求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1.本项目接受总公司或由总公司授权的湖南省级分公司参与投标。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（1）</w:t>
      </w:r>
      <w:r>
        <w:rPr>
          <w:rFonts w:hint="default"/>
          <w:lang w:val="en-US" w:eastAsia="zh-CN"/>
        </w:rPr>
        <w:t>若为总公司（即法人机构）参与投标的，须提供国家保险监督管理部门颁发的总公司《保险许可证》；本项目的服务机构须为总公司下辖的在长沙市行政区域内注册的湖南省级分公司，须提供服务机构的由国家保险监督管理部门颁发的《保险许可证》及《营业执照》（副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（2）若为湖南省级分公司（即本项目的服务机构）参与投标的，须提供其总公司授权委托书及其总公司《保险许可证》，且满足上述第（1）条中“本项目的服务机构”资格要求。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2.拟任项目负责人须为湖南省级分公司副总经理（含）以上级别，须提供省级(含）以上保险监督管理部门对该项目负责人的任职资格核准文件及投标人对该名项目负责人的任命文件。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3.本项目不接受联合体投标。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lang w:val="en-US" w:eastAsia="zh-CN"/>
        </w:rPr>
      </w:pPr>
      <w:r>
        <w:rPr>
          <w:rFonts w:hint="eastAsia" w:eastAsia="宋体"/>
          <w:lang w:val="en-US" w:eastAsia="zh-CN"/>
        </w:rPr>
        <w:t>4.被长沙市轨道交通集团有限公司或长沙市轨道交通运营有限公司函告禁止在一定期限内参与投标的单位按函告内容执行。</w:t>
      </w:r>
    </w:p>
    <w:p>
      <w:pPr>
        <w:pStyle w:val="44"/>
        <w:numPr>
          <w:ilvl w:val="0"/>
          <w:numId w:val="7"/>
        </w:numPr>
        <w:shd w:val="clear" w:color="auto" w:fill="FFFFFF"/>
        <w:spacing w:before="0" w:beforeAutospacing="0" w:after="0" w:afterAutospacing="0" w:line="360" w:lineRule="auto"/>
        <w:ind w:firstLine="422" w:firstLineChars="200"/>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rPr>
        <w:t>评审办法</w:t>
      </w:r>
    </w:p>
    <w:p>
      <w:pPr>
        <w:adjustRightInd w:val="0"/>
        <w:snapToGrid w:val="0"/>
        <w:spacing w:line="360" w:lineRule="auto"/>
        <w:ind w:firstLine="420" w:firstLineChars="200"/>
        <w:rPr>
          <w:rStyle w:val="57"/>
          <w:b/>
          <w:bCs/>
          <w:color w:val="auto"/>
          <w:u w:val="none"/>
          <w:shd w:val="clear" w:color="auto" w:fill="FFFFFF"/>
        </w:rPr>
      </w:pPr>
      <w:r>
        <w:rPr>
          <w:rStyle w:val="57"/>
          <w:rFonts w:hint="eastAsia"/>
          <w:color w:val="auto"/>
          <w:kern w:val="0"/>
          <w:u w:val="none"/>
          <w:shd w:val="clear" w:color="auto" w:fill="FFFFFF"/>
        </w:rPr>
        <w:t>本项目评审办法采用：</w:t>
      </w:r>
      <w:r>
        <w:rPr>
          <w:rStyle w:val="57"/>
          <w:rFonts w:hint="eastAsia"/>
          <w:color w:val="auto"/>
          <w:kern w:val="0"/>
          <w:u w:val="none"/>
          <w:shd w:val="clear" w:color="auto" w:fill="FFFFFF"/>
        </w:rPr>
        <w:sym w:font="Wingdings 2" w:char="0052"/>
      </w:r>
      <w:r>
        <w:rPr>
          <w:rStyle w:val="57"/>
          <w:color w:val="auto"/>
          <w:kern w:val="0"/>
          <w:u w:val="none"/>
          <w:shd w:val="clear" w:color="auto" w:fill="FFFFFF"/>
        </w:rPr>
        <w:t xml:space="preserve"> </w:t>
      </w:r>
      <w:r>
        <w:rPr>
          <w:rStyle w:val="57"/>
          <w:rFonts w:hint="eastAsia"/>
          <w:color w:val="auto"/>
          <w:kern w:val="0"/>
          <w:u w:val="none"/>
          <w:shd w:val="clear" w:color="auto" w:fill="FFFFFF"/>
        </w:rPr>
        <w:t xml:space="preserve">经符合性审查合格后的最低价法   </w:t>
      </w:r>
      <w:r>
        <w:rPr>
          <w:rStyle w:val="57"/>
          <w:rFonts w:hint="eastAsia"/>
          <w:color w:val="auto"/>
          <w:kern w:val="0"/>
          <w:u w:val="none"/>
          <w:shd w:val="clear" w:color="auto" w:fill="FFFFFF"/>
        </w:rPr>
        <w:sym w:font="Wingdings 2" w:char="00A3"/>
      </w:r>
      <w:r>
        <w:rPr>
          <w:rStyle w:val="57"/>
          <w:rFonts w:hint="eastAsia"/>
          <w:color w:val="auto"/>
          <w:kern w:val="0"/>
          <w:u w:val="none"/>
          <w:shd w:val="clear" w:color="auto" w:fill="FFFFFF"/>
        </w:rPr>
        <w:t>综合评审法</w:t>
      </w:r>
    </w:p>
    <w:p>
      <w:pPr>
        <w:pStyle w:val="44"/>
        <w:numPr>
          <w:ilvl w:val="0"/>
          <w:numId w:val="7"/>
        </w:numPr>
        <w:shd w:val="clear" w:color="auto" w:fill="FFFFFF"/>
        <w:spacing w:before="0" w:beforeAutospacing="0" w:after="0" w:afterAutospacing="0" w:line="360" w:lineRule="auto"/>
        <w:ind w:firstLine="422" w:firstLineChars="200"/>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rPr>
        <w:t>竞争性采购文件的获取</w:t>
      </w:r>
    </w:p>
    <w:p>
      <w:pPr>
        <w:spacing w:line="360" w:lineRule="auto"/>
        <w:ind w:firstLine="420" w:firstLineChars="200"/>
        <w:rPr>
          <w:rStyle w:val="57"/>
          <w:color w:val="auto"/>
          <w:kern w:val="0"/>
          <w:u w:val="none"/>
          <w:shd w:val="clear" w:color="auto" w:fill="FFFFFF"/>
        </w:rPr>
      </w:pPr>
      <w:r>
        <w:rPr>
          <w:rStyle w:val="57"/>
          <w:rFonts w:hint="eastAsia"/>
          <w:color w:val="auto"/>
          <w:kern w:val="0"/>
          <w:u w:val="none"/>
          <w:shd w:val="clear" w:color="auto" w:fill="FFFFFF"/>
        </w:rPr>
        <w:t>凡有意参加竞争性采购的单位，自本公告发布之日起登录长沙市轨道交通集团有限公司官方网站（http://www.hncsmtr.com/）获取竞争性采购文件。</w:t>
      </w:r>
    </w:p>
    <w:p>
      <w:pPr>
        <w:pStyle w:val="44"/>
        <w:numPr>
          <w:ilvl w:val="0"/>
          <w:numId w:val="7"/>
        </w:numPr>
        <w:shd w:val="clear" w:color="auto" w:fill="FFFFFF"/>
        <w:spacing w:before="0" w:beforeAutospacing="0" w:after="0" w:afterAutospacing="0" w:line="360" w:lineRule="auto"/>
        <w:ind w:firstLine="422" w:firstLineChars="200"/>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lang w:eastAsia="zh-CN"/>
        </w:rPr>
        <w:t>竞</w:t>
      </w:r>
      <w:r>
        <w:rPr>
          <w:rStyle w:val="57"/>
          <w:rFonts w:hint="eastAsia" w:ascii="Times New Roman" w:hAnsi="Times New Roman" w:cs="Times New Roman"/>
          <w:b/>
          <w:bCs/>
          <w:color w:val="auto"/>
          <w:sz w:val="21"/>
          <w:u w:val="none"/>
          <w:shd w:val="clear" w:color="auto" w:fill="FFFFFF"/>
        </w:rPr>
        <w:t>采文件的澄清与答疑</w:t>
      </w:r>
    </w:p>
    <w:p>
      <w:pPr>
        <w:pStyle w:val="44"/>
        <w:numPr>
          <w:ilvl w:val="0"/>
          <w:numId w:val="9"/>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本项目不组织答疑会和现场踏勘。</w:t>
      </w:r>
    </w:p>
    <w:p>
      <w:pPr>
        <w:pStyle w:val="44"/>
        <w:numPr>
          <w:ilvl w:val="0"/>
          <w:numId w:val="9"/>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供应商若对竞争性采购文件有任何疑问，应于2023年</w:t>
      </w:r>
      <w:r>
        <w:rPr>
          <w:rStyle w:val="57"/>
          <w:rFonts w:hint="eastAsia" w:ascii="Times New Roman" w:hAnsi="Times New Roman" w:cs="Times New Roman"/>
          <w:color w:val="auto"/>
          <w:sz w:val="21"/>
          <w:u w:val="none"/>
          <w:shd w:val="clear" w:color="auto" w:fill="FFFFFF"/>
          <w:lang w:val="en-US" w:eastAsia="zh-CN"/>
        </w:rPr>
        <w:t>8月14日</w:t>
      </w:r>
      <w:r>
        <w:rPr>
          <w:rStyle w:val="57"/>
          <w:rFonts w:hint="eastAsia" w:ascii="Times New Roman" w:hAnsi="Times New Roman" w:cs="Times New Roman"/>
          <w:color w:val="auto"/>
          <w:sz w:val="21"/>
          <w:u w:val="none"/>
          <w:shd w:val="clear" w:color="auto" w:fill="FFFFFF"/>
        </w:rPr>
        <w:t>17：00时（含）前（节假日除外）以书面形式（经法定代表人签字或盖章，并加盖单位公章）递交至采购</w:t>
      </w:r>
      <w:r>
        <w:rPr>
          <w:rStyle w:val="57"/>
          <w:rFonts w:hint="eastAsia" w:ascii="Times New Roman" w:hAnsi="Times New Roman" w:cs="Times New Roman"/>
          <w:color w:val="auto"/>
          <w:sz w:val="21"/>
          <w:u w:val="none"/>
          <w:shd w:val="clear" w:color="auto" w:fill="FFFFFF"/>
          <w:lang w:val="en-US" w:eastAsia="zh-CN"/>
        </w:rPr>
        <w:t>人</w:t>
      </w:r>
      <w:r>
        <w:rPr>
          <w:rStyle w:val="57"/>
          <w:rFonts w:hint="eastAsia" w:ascii="Times New Roman" w:hAnsi="Times New Roman" w:cs="Times New Roman"/>
          <w:color w:val="auto"/>
          <w:sz w:val="21"/>
          <w:u w:val="none"/>
          <w:shd w:val="clear" w:color="auto" w:fill="FFFFFF"/>
        </w:rPr>
        <w:t>。</w:t>
      </w:r>
    </w:p>
    <w:p>
      <w:pPr>
        <w:pStyle w:val="44"/>
        <w:numPr>
          <w:ilvl w:val="0"/>
          <w:numId w:val="9"/>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在竞争性采购截止时间前，采购</w:t>
      </w:r>
      <w:r>
        <w:rPr>
          <w:rStyle w:val="57"/>
          <w:rFonts w:hint="eastAsia" w:ascii="Times New Roman" w:hAnsi="Times New Roman" w:cs="Times New Roman"/>
          <w:color w:val="auto"/>
          <w:sz w:val="21"/>
          <w:u w:val="none"/>
          <w:shd w:val="clear" w:color="auto" w:fill="FFFFFF"/>
          <w:lang w:val="en-US" w:eastAsia="zh-CN"/>
        </w:rPr>
        <w:t>人</w:t>
      </w:r>
      <w:r>
        <w:rPr>
          <w:rStyle w:val="57"/>
          <w:rFonts w:hint="eastAsia" w:ascii="Times New Roman" w:hAnsi="Times New Roman" w:cs="Times New Roman"/>
          <w:color w:val="auto"/>
          <w:sz w:val="21"/>
          <w:u w:val="none"/>
          <w:shd w:val="clear" w:color="auto" w:fill="FFFFFF"/>
        </w:rPr>
        <w:t>可</w:t>
      </w:r>
      <w:r>
        <w:rPr>
          <w:rStyle w:val="57"/>
          <w:rFonts w:hint="eastAsia" w:ascii="Times New Roman" w:hAnsi="Times New Roman" w:cs="Times New Roman"/>
          <w:color w:val="auto"/>
          <w:sz w:val="21"/>
          <w:u w:val="none"/>
          <w:shd w:val="clear" w:color="auto" w:fill="FFFFFF"/>
          <w:lang w:eastAsia="zh-CN"/>
        </w:rPr>
        <w:t>主动的或在</w:t>
      </w:r>
      <w:r>
        <w:rPr>
          <w:rStyle w:val="57"/>
          <w:rFonts w:hint="eastAsia" w:ascii="Times New Roman" w:hAnsi="Times New Roman" w:cs="Times New Roman"/>
          <w:color w:val="auto"/>
          <w:sz w:val="21"/>
          <w:u w:val="none"/>
          <w:shd w:val="clear" w:color="auto" w:fill="FFFFFF"/>
        </w:rPr>
        <w:t>解答供应商提出的问题时对竞争性采购文件进行澄清或修改。</w:t>
      </w:r>
    </w:p>
    <w:p>
      <w:pPr>
        <w:pStyle w:val="44"/>
        <w:numPr>
          <w:ilvl w:val="0"/>
          <w:numId w:val="9"/>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澄清或者修改的内容可能影响响应文件编制的，采购</w:t>
      </w:r>
      <w:r>
        <w:rPr>
          <w:rStyle w:val="57"/>
          <w:rFonts w:hint="eastAsia" w:ascii="Times New Roman" w:hAnsi="Times New Roman" w:cs="Times New Roman"/>
          <w:color w:val="auto"/>
          <w:sz w:val="21"/>
          <w:u w:val="none"/>
          <w:shd w:val="clear" w:color="auto" w:fill="FFFFFF"/>
          <w:lang w:val="en-US" w:eastAsia="zh-CN"/>
        </w:rPr>
        <w:t>人</w:t>
      </w:r>
      <w:r>
        <w:rPr>
          <w:rStyle w:val="57"/>
          <w:rFonts w:hint="eastAsia" w:ascii="Times New Roman" w:hAnsi="Times New Roman" w:cs="Times New Roman"/>
          <w:color w:val="auto"/>
          <w:sz w:val="21"/>
          <w:u w:val="none"/>
          <w:shd w:val="clear" w:color="auto" w:fill="FFFFFF"/>
        </w:rPr>
        <w:t>应当在提交响应文件截止之日3个工作日前，在长沙市轨道交通集团有限公司官方网站（http://www.hncsmtr.com/）发布澄清或答疑文件及顺延竞争性采购时间，敬请获得竞争性采购文件的所有供应商关注，恕不另行通知，如有遗漏，采购</w:t>
      </w:r>
      <w:r>
        <w:rPr>
          <w:rStyle w:val="57"/>
          <w:rFonts w:hint="eastAsia" w:ascii="Times New Roman" w:hAnsi="Times New Roman" w:cs="Times New Roman"/>
          <w:color w:val="auto"/>
          <w:sz w:val="21"/>
          <w:u w:val="none"/>
          <w:shd w:val="clear" w:color="auto" w:fill="FFFFFF"/>
          <w:lang w:val="en-US" w:eastAsia="zh-CN"/>
        </w:rPr>
        <w:t>人</w:t>
      </w:r>
      <w:r>
        <w:rPr>
          <w:rStyle w:val="57"/>
          <w:rFonts w:hint="eastAsia" w:ascii="Times New Roman" w:hAnsi="Times New Roman" w:cs="Times New Roman"/>
          <w:color w:val="auto"/>
          <w:sz w:val="21"/>
          <w:u w:val="none"/>
          <w:shd w:val="clear" w:color="auto" w:fill="FFFFFF"/>
        </w:rPr>
        <w:t>不负任何责任。</w:t>
      </w:r>
    </w:p>
    <w:p>
      <w:pPr>
        <w:pStyle w:val="44"/>
        <w:numPr>
          <w:ilvl w:val="0"/>
          <w:numId w:val="7"/>
        </w:numPr>
        <w:shd w:val="clear" w:color="auto" w:fill="FFFFFF"/>
        <w:spacing w:before="0" w:beforeAutospacing="0" w:after="0" w:afterAutospacing="0" w:line="360" w:lineRule="auto"/>
        <w:ind w:firstLine="422" w:firstLineChars="200"/>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rPr>
        <w:t>竞争性采购保证金提交与退还</w:t>
      </w:r>
    </w:p>
    <w:p>
      <w:pPr>
        <w:pStyle w:val="44"/>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Fonts w:hint="eastAsia"/>
          <w:sz w:val="21"/>
          <w:szCs w:val="21"/>
          <w:shd w:val="clear" w:color="auto" w:fill="FFFFFF"/>
          <w:lang w:bidi="ar"/>
        </w:rPr>
        <w:sym w:font="Wingdings" w:char="00A8"/>
      </w:r>
      <w:r>
        <w:rPr>
          <w:rStyle w:val="57"/>
          <w:rFonts w:hint="eastAsia" w:ascii="Times New Roman" w:hAnsi="Times New Roman" w:cs="Times New Roman"/>
          <w:color w:val="auto"/>
          <w:sz w:val="21"/>
          <w:u w:val="none"/>
          <w:shd w:val="clear" w:color="auto" w:fill="FFFFFF"/>
        </w:rPr>
        <w:t>不要求提交竞争性采购保证金。</w:t>
      </w:r>
    </w:p>
    <w:p>
      <w:pPr>
        <w:pStyle w:val="44"/>
        <w:shd w:val="clear" w:color="auto" w:fill="FFFFFF"/>
        <w:spacing w:before="0" w:beforeAutospacing="0" w:after="0" w:afterAutospacing="0" w:line="360" w:lineRule="auto"/>
        <w:ind w:firstLine="420" w:firstLineChars="200"/>
        <w:jc w:val="both"/>
        <w:rPr>
          <w:rStyle w:val="57"/>
          <w:rFonts w:ascii="Times New Roman" w:hAnsi="Times New Roman" w:cs="Times New Roman"/>
          <w:b/>
          <w:bCs/>
          <w:color w:val="auto"/>
          <w:sz w:val="21"/>
          <w:u w:val="none"/>
          <w:shd w:val="clear" w:color="auto" w:fill="FFFFFF"/>
        </w:rPr>
      </w:pPr>
      <w:r>
        <w:rPr>
          <w:rFonts w:hint="eastAsia"/>
          <w:sz w:val="21"/>
          <w:szCs w:val="21"/>
          <w:shd w:val="clear" w:color="auto" w:fill="FFFFFF"/>
          <w:lang w:bidi="ar"/>
        </w:rPr>
        <w:sym w:font="Wingdings" w:char="00FE"/>
      </w:r>
      <w:r>
        <w:rPr>
          <w:rFonts w:hint="eastAsia"/>
          <w:sz w:val="21"/>
          <w:szCs w:val="21"/>
          <w:shd w:val="clear" w:color="auto" w:fill="FFFFFF"/>
          <w:lang w:bidi="ar"/>
        </w:rPr>
        <w:t>要求提交竞争性采购保证金，具体要求如下：</w:t>
      </w:r>
    </w:p>
    <w:p>
      <w:pPr>
        <w:pStyle w:val="44"/>
        <w:numPr>
          <w:ilvl w:val="0"/>
          <w:numId w:val="10"/>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所有供应商须在城轨采购网（网址：</w:t>
      </w:r>
      <w:r>
        <w:fldChar w:fldCharType="begin"/>
      </w:r>
      <w:r>
        <w:instrText xml:space="preserve"> HYPERLINK "http://www.mtrmart.com）注册参与并按要求提交投标保证金。本次投标保证金的金额为（人民币）" </w:instrText>
      </w:r>
      <w:r>
        <w:fldChar w:fldCharType="separate"/>
      </w:r>
      <w:r>
        <w:rPr>
          <w:rStyle w:val="57"/>
          <w:rFonts w:hint="eastAsia" w:ascii="Times New Roman" w:hAnsi="Times New Roman" w:cs="Times New Roman"/>
          <w:color w:val="auto"/>
          <w:sz w:val="21"/>
          <w:u w:val="none"/>
          <w:shd w:val="clear" w:color="auto" w:fill="FFFFFF"/>
        </w:rPr>
        <w:t>www.mtrmart.com）注册参与并按要求提交竞争性采购保证金。本次竞争性采购保证金的金额为（人民币）</w:t>
      </w:r>
      <w:r>
        <w:rPr>
          <w:rStyle w:val="57"/>
          <w:rFonts w:hint="eastAsia" w:ascii="Times New Roman" w:hAnsi="Times New Roman" w:cs="Times New Roman"/>
          <w:color w:val="auto"/>
          <w:sz w:val="21"/>
          <w:u w:val="none"/>
          <w:shd w:val="clear" w:color="auto" w:fill="FFFFFF"/>
        </w:rPr>
        <w:fldChar w:fldCharType="end"/>
      </w:r>
      <w:r>
        <w:rPr>
          <w:rStyle w:val="57"/>
          <w:rFonts w:hint="eastAsia" w:ascii="Times New Roman" w:hAnsi="Times New Roman" w:cs="Times New Roman"/>
          <w:color w:val="auto"/>
          <w:sz w:val="21"/>
          <w:shd w:val="clear" w:color="auto" w:fill="FFFFFF"/>
          <w:lang w:val="en-US" w:eastAsia="zh-CN"/>
        </w:rPr>
        <w:t>壹万壹仟伍百</w:t>
      </w:r>
      <w:r>
        <w:rPr>
          <w:rStyle w:val="57"/>
          <w:rFonts w:hint="eastAsia" w:ascii="Times New Roman" w:hAnsi="Times New Roman" w:cs="Times New Roman"/>
          <w:color w:val="auto"/>
          <w:sz w:val="21"/>
          <w:shd w:val="clear" w:color="auto" w:fill="FFFFFF"/>
        </w:rPr>
        <w:t>元整</w:t>
      </w:r>
      <w:r>
        <w:rPr>
          <w:rFonts w:hint="eastAsia"/>
          <w:color w:val="auto"/>
          <w:sz w:val="21"/>
          <w:szCs w:val="21"/>
          <w:shd w:val="clear" w:color="auto" w:fill="FFFFFF"/>
          <w:lang w:bidi="ar"/>
        </w:rPr>
        <w:t>（¥</w:t>
      </w:r>
      <w:r>
        <w:rPr>
          <w:rFonts w:hint="eastAsia"/>
          <w:color w:val="auto"/>
          <w:sz w:val="21"/>
          <w:szCs w:val="21"/>
          <w:u w:val="single"/>
          <w:shd w:val="clear" w:color="auto" w:fill="FFFFFF"/>
          <w:lang w:val="en-US" w:eastAsia="zh-CN" w:bidi="ar"/>
        </w:rPr>
        <w:t>115</w:t>
      </w:r>
      <w:r>
        <w:rPr>
          <w:color w:val="auto"/>
          <w:sz w:val="21"/>
          <w:szCs w:val="21"/>
          <w:u w:val="single"/>
          <w:shd w:val="clear" w:color="auto" w:fill="FFFFFF"/>
          <w:lang w:bidi="ar"/>
        </w:rPr>
        <w:t>00</w:t>
      </w:r>
      <w:r>
        <w:rPr>
          <w:rFonts w:hint="eastAsia"/>
          <w:color w:val="auto"/>
          <w:sz w:val="21"/>
          <w:szCs w:val="21"/>
          <w:u w:val="single"/>
          <w:shd w:val="clear" w:color="auto" w:fill="FFFFFF"/>
          <w:lang w:bidi="ar"/>
        </w:rPr>
        <w:t>.00</w:t>
      </w:r>
      <w:r>
        <w:rPr>
          <w:rFonts w:hint="eastAsia"/>
          <w:color w:val="auto"/>
          <w:sz w:val="21"/>
          <w:szCs w:val="21"/>
          <w:shd w:val="clear" w:color="auto" w:fill="FFFFFF"/>
          <w:lang w:bidi="ar"/>
        </w:rPr>
        <w:t>元）</w:t>
      </w:r>
      <w:r>
        <w:rPr>
          <w:rStyle w:val="57"/>
          <w:rFonts w:hint="eastAsia" w:ascii="Times New Roman" w:hAnsi="Times New Roman" w:cs="Times New Roman"/>
          <w:color w:val="auto"/>
          <w:sz w:val="21"/>
          <w:u w:val="none"/>
          <w:shd w:val="clear" w:color="auto" w:fill="FFFFFF"/>
        </w:rPr>
        <w:t>，竞争性采购保证金必须由供应商的银行对公账户一次性足额转出，提交竞争性采购保证金的账户名称应与供应商的名称一致，不得以分支机构等其他名义提交。否则将无权限参加本次竞争性采购。</w:t>
      </w:r>
    </w:p>
    <w:p>
      <w:pPr>
        <w:pStyle w:val="44"/>
        <w:numPr>
          <w:ilvl w:val="0"/>
          <w:numId w:val="10"/>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本次参与供应商的竞争性采购保证金必须在2023年</w:t>
      </w:r>
      <w:r>
        <w:rPr>
          <w:rStyle w:val="57"/>
          <w:rFonts w:hint="eastAsia" w:ascii="Times New Roman" w:hAnsi="Times New Roman" w:cs="Times New Roman"/>
          <w:color w:val="auto"/>
          <w:sz w:val="21"/>
          <w:u w:val="none"/>
          <w:shd w:val="clear" w:color="auto" w:fill="FFFFFF"/>
          <w:lang w:val="en-US" w:eastAsia="zh-CN"/>
        </w:rPr>
        <w:t>8月18日</w:t>
      </w:r>
      <w:r>
        <w:rPr>
          <w:rStyle w:val="57"/>
          <w:rFonts w:hint="eastAsia" w:ascii="Times New Roman" w:hAnsi="Times New Roman" w:cs="Times New Roman"/>
          <w:color w:val="auto"/>
          <w:sz w:val="21"/>
          <w:u w:val="none"/>
          <w:shd w:val="clear" w:color="auto" w:fill="FFFFFF"/>
        </w:rPr>
        <w:t>9:00前</w:t>
      </w:r>
      <w:r>
        <w:rPr>
          <w:rStyle w:val="57"/>
          <w:rFonts w:hint="eastAsia" w:ascii="Times New Roman" w:hAnsi="Times New Roman" w:cs="Times New Roman"/>
          <w:color w:val="auto"/>
          <w:sz w:val="21"/>
          <w:u w:val="none"/>
          <w:shd w:val="clear" w:color="auto" w:fill="FFFFFF"/>
          <w:lang w:eastAsia="zh-CN"/>
        </w:rPr>
        <w:t>（</w:t>
      </w:r>
      <w:r>
        <w:rPr>
          <w:rStyle w:val="57"/>
          <w:rFonts w:hint="eastAsia" w:ascii="Times New Roman" w:hAnsi="Times New Roman" w:cs="Times New Roman"/>
          <w:color w:val="auto"/>
          <w:sz w:val="21"/>
          <w:u w:val="none"/>
          <w:shd w:val="clear" w:color="auto" w:fill="FFFFFF"/>
        </w:rPr>
        <w:t>含</w:t>
      </w:r>
      <w:r>
        <w:rPr>
          <w:rStyle w:val="57"/>
          <w:rFonts w:hint="eastAsia" w:ascii="Times New Roman" w:hAnsi="Times New Roman" w:cs="Times New Roman"/>
          <w:color w:val="auto"/>
          <w:sz w:val="21"/>
          <w:u w:val="none"/>
          <w:shd w:val="clear" w:color="auto" w:fill="FFFFFF"/>
          <w:lang w:eastAsia="zh-CN"/>
        </w:rPr>
        <w:t>）</w:t>
      </w:r>
      <w:r>
        <w:rPr>
          <w:rStyle w:val="57"/>
          <w:rFonts w:hint="eastAsia" w:ascii="Times New Roman" w:hAnsi="Times New Roman" w:cs="Times New Roman"/>
          <w:color w:val="auto"/>
          <w:sz w:val="21"/>
          <w:u w:val="none"/>
          <w:shd w:val="clear" w:color="auto" w:fill="FFFFFF"/>
        </w:rPr>
        <w:t>到达专用账户（以托管银行到账的日期为准），逾期或未提交竞争性采购保证金的供应商，将无权限参加本次竞争性采购。</w:t>
      </w:r>
    </w:p>
    <w:p>
      <w:pPr>
        <w:pStyle w:val="44"/>
        <w:numPr>
          <w:ilvl w:val="0"/>
          <w:numId w:val="10"/>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本次竞争性采购保证金的提交仅接受银行转账的方式，竞争性采购保证金由广州地铁物资有限公司代收、代退。账户名为广州地铁物资有限公司（开户分行：平安银行广州分行营业部），城轨采购网（网址：www.mtrmart.com）系统会为本项目自动生成竞争性采购保证金账户信息（虚拟子账户），相关账户信息以实际信息为准。</w:t>
      </w:r>
    </w:p>
    <w:p>
      <w:pPr>
        <w:pStyle w:val="44"/>
        <w:numPr>
          <w:ilvl w:val="0"/>
          <w:numId w:val="10"/>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竞争性采购保证金的退还：未成交供应商的竞争性采购保证金，将在其确定对本项目竞争性采购过程及结果无异议，且在成交结果公示截止后予以退还竞争性采购保证金；成交供应商的竞争性采购保证金将在签署合同并提交履约保证金后予以退还。如在退还竞争性采购保证金时发生银行费用，则在竞争性采购保证金金额内扣减后将余额退回。</w:t>
      </w:r>
    </w:p>
    <w:p>
      <w:pPr>
        <w:pStyle w:val="44"/>
        <w:numPr>
          <w:ilvl w:val="0"/>
          <w:numId w:val="10"/>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项目终止竞争性采购保证金退还，已经收取竞争性采购保证金的，将在终止采购活动后无息退还所收取的竞争性采购保证金。重新组织采购时，供应商应当重新获取保证金账号，并提交竞争性采购保证金。</w:t>
      </w:r>
    </w:p>
    <w:p>
      <w:pPr>
        <w:pStyle w:val="44"/>
        <w:numPr>
          <w:ilvl w:val="0"/>
          <w:numId w:val="10"/>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供应商在竞争性采购截止时间前撤回已提交的响应文件的，将在收到供应商书面撤回通知后，退还已收取的竞争性采购保证金。</w:t>
      </w:r>
    </w:p>
    <w:p>
      <w:pPr>
        <w:pStyle w:val="44"/>
        <w:numPr>
          <w:ilvl w:val="0"/>
          <w:numId w:val="10"/>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出现包括但不限于下列情况的，采购</w:t>
      </w:r>
      <w:r>
        <w:rPr>
          <w:rStyle w:val="57"/>
          <w:rFonts w:hint="eastAsia" w:ascii="Times New Roman" w:hAnsi="Times New Roman" w:cs="Times New Roman"/>
          <w:color w:val="auto"/>
          <w:sz w:val="21"/>
          <w:u w:val="none"/>
          <w:shd w:val="clear" w:color="auto" w:fill="FFFFFF"/>
          <w:lang w:val="en-US" w:eastAsia="zh-CN"/>
        </w:rPr>
        <w:t>人</w:t>
      </w:r>
      <w:r>
        <w:rPr>
          <w:rStyle w:val="57"/>
          <w:rFonts w:hint="eastAsia" w:ascii="Times New Roman" w:hAnsi="Times New Roman" w:cs="Times New Roman"/>
          <w:color w:val="auto"/>
          <w:sz w:val="21"/>
          <w:u w:val="none"/>
          <w:shd w:val="clear" w:color="auto" w:fill="FFFFFF"/>
        </w:rPr>
        <w:t>将按照长沙市轨道交通运营有限公司相关制度和合同条款等相关规定，视其情节轻重，给予没收部分或全部竞争性采购保证金，并出具书面处理决定，除此之外，如供应商给采购</w:t>
      </w:r>
      <w:r>
        <w:rPr>
          <w:rStyle w:val="57"/>
          <w:rFonts w:hint="eastAsia" w:ascii="Times New Roman" w:hAnsi="Times New Roman" w:cs="Times New Roman"/>
          <w:color w:val="auto"/>
          <w:sz w:val="21"/>
          <w:u w:val="none"/>
          <w:shd w:val="clear" w:color="auto" w:fill="FFFFFF"/>
          <w:lang w:val="en-US" w:eastAsia="zh-CN"/>
        </w:rPr>
        <w:t>人</w:t>
      </w:r>
      <w:r>
        <w:rPr>
          <w:rStyle w:val="57"/>
          <w:rFonts w:hint="eastAsia" w:ascii="Times New Roman" w:hAnsi="Times New Roman" w:cs="Times New Roman"/>
          <w:color w:val="auto"/>
          <w:sz w:val="21"/>
          <w:u w:val="none"/>
          <w:shd w:val="clear" w:color="auto" w:fill="FFFFFF"/>
        </w:rPr>
        <w:t>造成的损失超过竞争性采购保证金数额的，供应商应当对超过部分给予赔偿。</w:t>
      </w:r>
    </w:p>
    <w:p>
      <w:pPr>
        <w:pStyle w:val="44"/>
        <w:numPr>
          <w:ilvl w:val="0"/>
          <w:numId w:val="11"/>
        </w:numPr>
        <w:shd w:val="clear" w:color="auto" w:fill="FFFFFF"/>
        <w:spacing w:before="0" w:beforeAutospacing="0" w:after="0" w:afterAutospacing="0" w:line="360" w:lineRule="auto"/>
        <w:ind w:left="0"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供应商提出撤回或撤销或放弃成交资格或对报价提出实质性修改；</w:t>
      </w:r>
    </w:p>
    <w:p>
      <w:pPr>
        <w:pStyle w:val="44"/>
        <w:numPr>
          <w:ilvl w:val="0"/>
          <w:numId w:val="11"/>
        </w:numPr>
        <w:shd w:val="clear" w:color="auto" w:fill="FFFFFF"/>
        <w:spacing w:before="0" w:beforeAutospacing="0" w:after="0" w:afterAutospacing="0" w:line="360" w:lineRule="auto"/>
        <w:ind w:left="0"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成交供应商未能在规定期限内签订合同或不按报价结果签订合同；</w:t>
      </w:r>
    </w:p>
    <w:p>
      <w:pPr>
        <w:pStyle w:val="44"/>
        <w:numPr>
          <w:ilvl w:val="0"/>
          <w:numId w:val="11"/>
        </w:numPr>
        <w:shd w:val="clear" w:color="auto" w:fill="FFFFFF"/>
        <w:spacing w:before="0" w:beforeAutospacing="0" w:after="0" w:afterAutospacing="0" w:line="360" w:lineRule="auto"/>
        <w:ind w:left="0"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成交供应商未能在规定期限内提交履约保证金；</w:t>
      </w:r>
    </w:p>
    <w:p>
      <w:pPr>
        <w:pStyle w:val="44"/>
        <w:numPr>
          <w:ilvl w:val="0"/>
          <w:numId w:val="11"/>
        </w:numPr>
        <w:shd w:val="clear" w:color="auto" w:fill="FFFFFF"/>
        <w:spacing w:before="0" w:beforeAutospacing="0" w:after="0" w:afterAutospacing="0" w:line="360" w:lineRule="auto"/>
        <w:ind w:left="0"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成交供应商在合同订立过程中未能完全响应采购文件、清单、附件、合同要求以致合同无法订立的；</w:t>
      </w:r>
    </w:p>
    <w:p>
      <w:pPr>
        <w:pStyle w:val="44"/>
        <w:numPr>
          <w:ilvl w:val="0"/>
          <w:numId w:val="11"/>
        </w:numPr>
        <w:shd w:val="clear" w:color="auto" w:fill="FFFFFF"/>
        <w:spacing w:before="0" w:beforeAutospacing="0" w:after="0" w:afterAutospacing="0" w:line="360" w:lineRule="auto"/>
        <w:ind w:left="0"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经查实供应商报价资料弄虚作假的；</w:t>
      </w:r>
    </w:p>
    <w:p>
      <w:pPr>
        <w:pStyle w:val="44"/>
        <w:numPr>
          <w:ilvl w:val="0"/>
          <w:numId w:val="11"/>
        </w:numPr>
        <w:shd w:val="clear" w:color="auto" w:fill="FFFFFF"/>
        <w:spacing w:before="0" w:beforeAutospacing="0" w:after="0" w:afterAutospacing="0" w:line="360" w:lineRule="auto"/>
        <w:ind w:left="0"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串通参与竞争性采购相关行为的。如不同供应商的竞争性采购保证金从同一账户转出。</w:t>
      </w:r>
    </w:p>
    <w:p>
      <w:pPr>
        <w:pStyle w:val="44"/>
        <w:numPr>
          <w:ilvl w:val="0"/>
          <w:numId w:val="7"/>
        </w:numPr>
        <w:shd w:val="clear" w:color="auto" w:fill="FFFFFF"/>
        <w:spacing w:before="0" w:beforeAutospacing="0" w:after="0" w:afterAutospacing="0" w:line="360" w:lineRule="auto"/>
        <w:ind w:firstLine="422" w:firstLineChars="200"/>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rPr>
        <w:t>响应文件的递交</w:t>
      </w:r>
    </w:p>
    <w:p>
      <w:pPr>
        <w:pStyle w:val="44"/>
        <w:numPr>
          <w:ilvl w:val="0"/>
          <w:numId w:val="12"/>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响应文件递交的截止时间及竞争性采购时间为2023年</w:t>
      </w:r>
      <w:r>
        <w:rPr>
          <w:rStyle w:val="57"/>
          <w:rFonts w:hint="eastAsia" w:ascii="Times New Roman" w:hAnsi="Times New Roman" w:cs="Times New Roman"/>
          <w:color w:val="auto"/>
          <w:sz w:val="21"/>
          <w:u w:val="none"/>
          <w:shd w:val="clear" w:color="auto" w:fill="FFFFFF"/>
          <w:lang w:val="en-US" w:eastAsia="zh-CN"/>
        </w:rPr>
        <w:t>8月18日</w:t>
      </w:r>
      <w:r>
        <w:rPr>
          <w:rStyle w:val="57"/>
          <w:rFonts w:hint="eastAsia" w:ascii="Times New Roman" w:hAnsi="Times New Roman" w:cs="Times New Roman"/>
          <w:color w:val="auto"/>
          <w:sz w:val="21"/>
          <w:u w:val="none"/>
          <w:shd w:val="clear" w:color="auto" w:fill="FFFFFF"/>
        </w:rPr>
        <w:t>1</w:t>
      </w:r>
      <w:r>
        <w:rPr>
          <w:rStyle w:val="57"/>
          <w:rFonts w:ascii="Times New Roman" w:hAnsi="Times New Roman" w:cs="Times New Roman"/>
          <w:color w:val="auto"/>
          <w:sz w:val="21"/>
          <w:u w:val="none"/>
          <w:shd w:val="clear" w:color="auto" w:fill="FFFFFF"/>
        </w:rPr>
        <w:t>4</w:t>
      </w:r>
      <w:r>
        <w:rPr>
          <w:rStyle w:val="57"/>
          <w:rFonts w:hint="eastAsia" w:ascii="Times New Roman" w:hAnsi="Times New Roman" w:cs="Times New Roman"/>
          <w:color w:val="auto"/>
          <w:sz w:val="21"/>
          <w:u w:val="none"/>
          <w:shd w:val="clear" w:color="auto" w:fill="FFFFFF"/>
        </w:rPr>
        <w:t>时30分，地点为长沙市劳动东路二段48号黄兴车辆段综合楼9楼910</w:t>
      </w:r>
      <w:r>
        <w:rPr>
          <w:rFonts w:hint="eastAsia"/>
          <w:kern w:val="2"/>
          <w:sz w:val="21"/>
          <w:szCs w:val="21"/>
        </w:rPr>
        <w:t>电子评标室</w:t>
      </w:r>
      <w:r>
        <w:rPr>
          <w:rStyle w:val="57"/>
          <w:rFonts w:hint="eastAsia" w:ascii="Times New Roman" w:hAnsi="Times New Roman" w:cs="Times New Roman"/>
          <w:color w:val="auto"/>
          <w:sz w:val="21"/>
          <w:u w:val="none"/>
          <w:shd w:val="clear" w:color="auto" w:fill="FFFFFF"/>
        </w:rPr>
        <w:t>。</w:t>
      </w:r>
    </w:p>
    <w:p>
      <w:pPr>
        <w:pStyle w:val="44"/>
        <w:numPr>
          <w:ilvl w:val="0"/>
          <w:numId w:val="12"/>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逾期送达的或者未送达指定地点的或者未密封的响应文件（含电子文件），采购</w:t>
      </w:r>
      <w:r>
        <w:rPr>
          <w:rStyle w:val="57"/>
          <w:rFonts w:hint="eastAsia" w:ascii="Times New Roman" w:hAnsi="Times New Roman" w:cs="Times New Roman"/>
          <w:color w:val="auto"/>
          <w:sz w:val="21"/>
          <w:u w:val="none"/>
          <w:shd w:val="clear" w:color="auto" w:fill="FFFFFF"/>
          <w:lang w:val="en-US" w:eastAsia="zh-CN"/>
        </w:rPr>
        <w:t>人</w:t>
      </w:r>
      <w:r>
        <w:rPr>
          <w:rStyle w:val="57"/>
          <w:rFonts w:hint="eastAsia" w:ascii="Times New Roman" w:hAnsi="Times New Roman" w:cs="Times New Roman"/>
          <w:color w:val="auto"/>
          <w:sz w:val="21"/>
          <w:u w:val="none"/>
          <w:shd w:val="clear" w:color="auto" w:fill="FFFFFF"/>
        </w:rPr>
        <w:t>将予以拒收。</w:t>
      </w:r>
    </w:p>
    <w:p>
      <w:pPr>
        <w:pStyle w:val="44"/>
        <w:widowControl w:val="0"/>
        <w:numPr>
          <w:ilvl w:val="0"/>
          <w:numId w:val="7"/>
        </w:numPr>
        <w:shd w:val="clear" w:color="auto" w:fill="FFFFFF"/>
        <w:spacing w:before="0" w:beforeAutospacing="0" w:after="0" w:afterAutospacing="0" w:line="360" w:lineRule="auto"/>
        <w:ind w:firstLine="422" w:firstLineChars="200"/>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rPr>
        <w:t>成交原则</w:t>
      </w:r>
    </w:p>
    <w:p>
      <w:pPr>
        <w:pStyle w:val="44"/>
        <w:numPr>
          <w:ilvl w:val="0"/>
          <w:numId w:val="13"/>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szCs w:val="21"/>
          <w:u w:val="none"/>
          <w:shd w:val="clear" w:color="auto" w:fill="FFFFFF"/>
        </w:rPr>
      </w:pPr>
      <w:r>
        <w:rPr>
          <w:rStyle w:val="57"/>
          <w:rFonts w:hint="eastAsia" w:ascii="Times New Roman" w:hAnsi="Times New Roman" w:cs="Times New Roman"/>
          <w:color w:val="auto"/>
          <w:sz w:val="21"/>
          <w:szCs w:val="21"/>
          <w:u w:val="none"/>
          <w:shd w:val="clear" w:color="auto" w:fill="FFFFFF"/>
        </w:rPr>
        <w:t>竞争性采购评审小组按照综合得分由高到低的顺序推荐不超过3名成交候选人，并对排名第一的成交候选人进行公示。经公示无异议后，确定排名第一的成交候选人为成交供应商。</w:t>
      </w:r>
    </w:p>
    <w:p>
      <w:pPr>
        <w:pStyle w:val="44"/>
        <w:numPr>
          <w:ilvl w:val="0"/>
          <w:numId w:val="13"/>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szCs w:val="21"/>
          <w:u w:val="none"/>
          <w:shd w:val="clear" w:color="auto" w:fill="FFFFFF"/>
        </w:rPr>
      </w:pPr>
      <w:r>
        <w:rPr>
          <w:rStyle w:val="57"/>
          <w:rFonts w:hint="eastAsia" w:ascii="Times New Roman" w:hAnsi="Times New Roman" w:cs="Times New Roman"/>
          <w:color w:val="auto"/>
          <w:sz w:val="21"/>
          <w:szCs w:val="21"/>
          <w:u w:val="none"/>
          <w:shd w:val="clear" w:color="auto" w:fill="FFFFFF"/>
        </w:rPr>
        <w:t>排名第一的成交候选人成交后放弃成交、因不可抗力不能履行合同，或者被查实存在影响成交结果的违法行为等情形，不符合成交条件的，采购</w:t>
      </w:r>
      <w:r>
        <w:rPr>
          <w:rStyle w:val="57"/>
          <w:rFonts w:hint="eastAsia" w:ascii="Times New Roman" w:hAnsi="Times New Roman" w:cs="Times New Roman"/>
          <w:color w:val="auto"/>
          <w:sz w:val="21"/>
          <w:szCs w:val="21"/>
          <w:u w:val="none"/>
          <w:shd w:val="clear" w:color="auto" w:fill="FFFFFF"/>
          <w:lang w:val="en-US" w:eastAsia="zh-CN"/>
        </w:rPr>
        <w:t>人</w:t>
      </w:r>
      <w:r>
        <w:rPr>
          <w:rStyle w:val="57"/>
          <w:rFonts w:hint="eastAsia" w:ascii="Times New Roman" w:hAnsi="Times New Roman" w:cs="Times New Roman"/>
          <w:color w:val="auto"/>
          <w:sz w:val="21"/>
          <w:szCs w:val="21"/>
          <w:u w:val="none"/>
          <w:shd w:val="clear" w:color="auto" w:fill="FFFFFF"/>
        </w:rPr>
        <w:t>可以按照竞争性采购评审小组提出的成交候选人名单排序依次确定其他成交候选人为成交供应商，也可以重新采购。</w:t>
      </w:r>
    </w:p>
    <w:p>
      <w:pPr>
        <w:pStyle w:val="44"/>
        <w:numPr>
          <w:ilvl w:val="0"/>
          <w:numId w:val="7"/>
        </w:numPr>
        <w:shd w:val="clear" w:color="auto" w:fill="FFFFFF"/>
        <w:spacing w:before="0" w:beforeAutospacing="0" w:after="0" w:afterAutospacing="0" w:line="360" w:lineRule="auto"/>
        <w:ind w:firstLine="422"/>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rPr>
        <w:t>异议与投诉</w:t>
      </w:r>
    </w:p>
    <w:p>
      <w:pPr>
        <w:pStyle w:val="44"/>
        <w:numPr>
          <w:ilvl w:val="0"/>
          <w:numId w:val="14"/>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szCs w:val="21"/>
          <w:u w:val="none"/>
          <w:shd w:val="clear" w:color="auto" w:fill="FFFFFF"/>
        </w:rPr>
      </w:pPr>
      <w:r>
        <w:rPr>
          <w:rStyle w:val="57"/>
          <w:rFonts w:hint="eastAsia" w:ascii="Times New Roman" w:hAnsi="Times New Roman" w:cs="Times New Roman"/>
          <w:color w:val="auto"/>
          <w:sz w:val="21"/>
          <w:szCs w:val="21"/>
          <w:u w:val="none"/>
          <w:shd w:val="clear" w:color="auto" w:fill="FFFFFF"/>
        </w:rPr>
        <w:t>供应商或者其他利害关系人对评审结果有异议的，应当在结果公示规定的期限内向采购人提出。异议的提出与处理按《长沙市轨道交通运营有限公司采购管理办法（试行）》执行。</w:t>
      </w:r>
    </w:p>
    <w:p>
      <w:pPr>
        <w:pStyle w:val="44"/>
        <w:numPr>
          <w:ilvl w:val="0"/>
          <w:numId w:val="14"/>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szCs w:val="21"/>
          <w:u w:val="none"/>
          <w:shd w:val="clear" w:color="auto" w:fill="FFFFFF"/>
        </w:rPr>
      </w:pPr>
      <w:r>
        <w:rPr>
          <w:rStyle w:val="57"/>
          <w:rFonts w:hint="eastAsia" w:ascii="Times New Roman" w:hAnsi="Times New Roman" w:cs="Times New Roman"/>
          <w:color w:val="auto"/>
          <w:sz w:val="21"/>
          <w:szCs w:val="21"/>
          <w:u w:val="none"/>
          <w:shd w:val="clear" w:color="auto" w:fill="FFFFFF"/>
        </w:rPr>
        <w:t>供应商或者其他利害关系人认为本次采购活动违反相关法律法规或规范性文件规定的，可以在知道或者应当知道之日起10日内向长沙市轨道交通运营有限公司监察审计部门投诉。</w:t>
      </w:r>
    </w:p>
    <w:p>
      <w:pPr>
        <w:pStyle w:val="44"/>
        <w:numPr>
          <w:ilvl w:val="0"/>
          <w:numId w:val="7"/>
        </w:numPr>
        <w:shd w:val="clear" w:color="auto" w:fill="FFFFFF"/>
        <w:spacing w:before="0" w:beforeAutospacing="0" w:after="0" w:afterAutospacing="0" w:line="360" w:lineRule="auto"/>
        <w:ind w:firstLine="422"/>
        <w:jc w:val="both"/>
        <w:rPr>
          <w:rStyle w:val="57"/>
          <w:rFonts w:ascii="Times New Roman" w:hAnsi="Times New Roman" w:cs="Times New Roman"/>
          <w:b/>
          <w:bCs/>
          <w:color w:val="auto"/>
          <w:sz w:val="21"/>
          <w:u w:val="none"/>
          <w:shd w:val="clear" w:color="auto" w:fill="FFFFFF"/>
        </w:rPr>
      </w:pPr>
      <w:r>
        <w:rPr>
          <w:rStyle w:val="57"/>
          <w:rFonts w:ascii="Times New Roman" w:hAnsi="Times New Roman" w:cs="Times New Roman"/>
          <w:b/>
          <w:bCs/>
          <w:color w:val="auto"/>
          <w:sz w:val="21"/>
          <w:u w:val="none"/>
          <w:shd w:val="clear" w:color="auto" w:fill="FFFFFF"/>
        </w:rPr>
        <w:t>联系方式</w:t>
      </w:r>
    </w:p>
    <w:p>
      <w:pPr>
        <w:pStyle w:val="44"/>
        <w:shd w:val="clear" w:color="auto" w:fill="FFFFFF"/>
        <w:spacing w:before="0" w:beforeAutospacing="0" w:after="0" w:afterAutospacing="0" w:line="360" w:lineRule="auto"/>
        <w:ind w:firstLine="420" w:firstLineChars="200"/>
        <w:jc w:val="both"/>
        <w:rPr>
          <w:rStyle w:val="57"/>
          <w:rFonts w:hint="eastAsia" w:ascii="Times New Roman" w:hAnsi="Times New Roman" w:cs="Times New Roman"/>
          <w:color w:val="auto"/>
          <w:sz w:val="21"/>
          <w:u w:val="none"/>
          <w:shd w:val="clear" w:color="auto" w:fill="FFFFFF"/>
        </w:rPr>
      </w:pPr>
      <w:r>
        <w:rPr>
          <w:rStyle w:val="57"/>
          <w:rFonts w:ascii="Times New Roman" w:hAnsi="Times New Roman" w:cs="Times New Roman"/>
          <w:color w:val="auto"/>
          <w:sz w:val="21"/>
          <w:u w:val="none"/>
          <w:shd w:val="clear" w:color="auto" w:fill="FFFFFF"/>
        </w:rPr>
        <w:t>采购人：</w:t>
      </w:r>
      <w:r>
        <w:rPr>
          <w:rStyle w:val="57"/>
          <w:rFonts w:hint="eastAsia" w:ascii="Times New Roman" w:hAnsi="Times New Roman" w:cs="Times New Roman"/>
          <w:color w:val="auto"/>
          <w:sz w:val="21"/>
          <w:u w:val="none"/>
          <w:shd w:val="clear" w:color="auto" w:fill="FFFFFF"/>
        </w:rPr>
        <w:t>长沙市轨道交通一号线建设发展有限公司</w:t>
      </w:r>
    </w:p>
    <w:p>
      <w:pPr>
        <w:pStyle w:val="44"/>
        <w:shd w:val="clear" w:color="auto" w:fill="FFFFFF"/>
        <w:spacing w:before="0" w:beforeAutospacing="0" w:after="0" w:afterAutospacing="0" w:line="360" w:lineRule="auto"/>
        <w:ind w:firstLine="1260" w:firstLineChars="6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长沙市轨道交通</w:t>
      </w:r>
      <w:r>
        <w:rPr>
          <w:rStyle w:val="57"/>
          <w:rFonts w:hint="eastAsia" w:ascii="Times New Roman" w:hAnsi="Times New Roman" w:cs="Times New Roman"/>
          <w:color w:val="auto"/>
          <w:sz w:val="21"/>
          <w:u w:val="none"/>
          <w:shd w:val="clear" w:color="auto" w:fill="FFFFFF"/>
          <w:lang w:val="en-US" w:eastAsia="zh-CN"/>
        </w:rPr>
        <w:t>六</w:t>
      </w:r>
      <w:r>
        <w:rPr>
          <w:rStyle w:val="57"/>
          <w:rFonts w:hint="eastAsia" w:ascii="Times New Roman" w:hAnsi="Times New Roman" w:cs="Times New Roman"/>
          <w:color w:val="auto"/>
          <w:sz w:val="21"/>
          <w:u w:val="none"/>
          <w:shd w:val="clear" w:color="auto" w:fill="FFFFFF"/>
        </w:rPr>
        <w:t>号线建设发展有限公司</w:t>
      </w:r>
    </w:p>
    <w:p>
      <w:pPr>
        <w:pStyle w:val="44"/>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highlight w:val="yellow"/>
          <w:u w:val="none"/>
          <w:shd w:val="clear" w:color="auto" w:fill="FFFFFF"/>
        </w:rPr>
      </w:pPr>
      <w:r>
        <w:rPr>
          <w:rStyle w:val="57"/>
          <w:rFonts w:ascii="Times New Roman" w:hAnsi="Times New Roman" w:cs="Times New Roman"/>
          <w:color w:val="auto"/>
          <w:sz w:val="21"/>
          <w:u w:val="none"/>
          <w:shd w:val="clear" w:color="auto" w:fill="FFFFFF"/>
        </w:rPr>
        <w:t>地</w:t>
      </w:r>
      <w:r>
        <w:rPr>
          <w:rStyle w:val="57"/>
          <w:rFonts w:hint="eastAsia" w:ascii="Times New Roman" w:hAnsi="Times New Roman" w:cs="Times New Roman"/>
          <w:color w:val="auto"/>
          <w:sz w:val="21"/>
          <w:u w:val="none"/>
          <w:shd w:val="clear" w:color="auto" w:fill="FFFFFF"/>
        </w:rPr>
        <w:t xml:space="preserve">  </w:t>
      </w:r>
      <w:r>
        <w:rPr>
          <w:rStyle w:val="57"/>
          <w:rFonts w:ascii="Times New Roman" w:hAnsi="Times New Roman" w:cs="Times New Roman"/>
          <w:color w:val="auto"/>
          <w:sz w:val="21"/>
          <w:u w:val="none"/>
          <w:shd w:val="clear" w:color="auto" w:fill="FFFFFF"/>
        </w:rPr>
        <w:t>址：</w:t>
      </w:r>
      <w:r>
        <w:rPr>
          <w:rStyle w:val="57"/>
          <w:rFonts w:hint="eastAsia" w:ascii="Times New Roman" w:hAnsi="Times New Roman" w:cs="Times New Roman"/>
          <w:color w:val="auto"/>
          <w:sz w:val="21"/>
          <w:u w:val="none"/>
          <w:shd w:val="clear" w:color="auto" w:fill="FFFFFF"/>
        </w:rPr>
        <w:t>湖南省</w:t>
      </w:r>
      <w:r>
        <w:rPr>
          <w:rStyle w:val="57"/>
          <w:rFonts w:ascii="Times New Roman" w:hAnsi="Times New Roman" w:cs="Times New Roman"/>
          <w:color w:val="auto"/>
          <w:sz w:val="21"/>
          <w:u w:val="none"/>
          <w:shd w:val="clear" w:color="auto" w:fill="FFFFFF"/>
        </w:rPr>
        <w:t>长沙市劳动东路二段48号黄兴车辆段</w:t>
      </w:r>
    </w:p>
    <w:p>
      <w:pPr>
        <w:pStyle w:val="44"/>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ascii="Times New Roman" w:hAnsi="Times New Roman" w:cs="Times New Roman"/>
          <w:color w:val="auto"/>
          <w:sz w:val="21"/>
          <w:u w:val="none"/>
          <w:shd w:val="clear" w:color="auto" w:fill="FFFFFF"/>
        </w:rPr>
        <w:t>联系人：</w:t>
      </w:r>
      <w:r>
        <w:rPr>
          <w:rStyle w:val="57"/>
          <w:rFonts w:hint="eastAsia" w:ascii="Times New Roman" w:hAnsi="Times New Roman" w:cs="Times New Roman"/>
          <w:color w:val="auto"/>
          <w:sz w:val="21"/>
          <w:u w:val="none"/>
          <w:shd w:val="clear" w:color="auto" w:fill="FFFFFF"/>
          <w:lang w:val="en-US" w:eastAsia="zh-CN"/>
        </w:rPr>
        <w:t>奉</w:t>
      </w:r>
      <w:r>
        <w:rPr>
          <w:rStyle w:val="57"/>
          <w:rFonts w:hint="eastAsia" w:ascii="Times New Roman" w:hAnsi="Times New Roman" w:cs="Times New Roman"/>
          <w:color w:val="auto"/>
          <w:sz w:val="21"/>
          <w:u w:val="none"/>
          <w:shd w:val="clear" w:color="auto" w:fill="FFFFFF"/>
        </w:rPr>
        <w:t>工</w:t>
      </w:r>
    </w:p>
    <w:p>
      <w:pPr>
        <w:pStyle w:val="44"/>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ascii="Times New Roman" w:hAnsi="Times New Roman" w:cs="Times New Roman"/>
          <w:color w:val="auto"/>
          <w:sz w:val="21"/>
          <w:u w:val="none"/>
          <w:shd w:val="clear" w:color="auto" w:fill="FFFFFF"/>
        </w:rPr>
        <w:t>电</w:t>
      </w:r>
      <w:r>
        <w:rPr>
          <w:rStyle w:val="57"/>
          <w:rFonts w:hint="eastAsia" w:ascii="Times New Roman" w:hAnsi="Times New Roman" w:cs="Times New Roman"/>
          <w:color w:val="auto"/>
          <w:sz w:val="21"/>
          <w:u w:val="none"/>
          <w:shd w:val="clear" w:color="auto" w:fill="FFFFFF"/>
        </w:rPr>
        <w:t xml:space="preserve">  </w:t>
      </w:r>
      <w:r>
        <w:rPr>
          <w:rStyle w:val="57"/>
          <w:rFonts w:ascii="Times New Roman" w:hAnsi="Times New Roman" w:cs="Times New Roman"/>
          <w:color w:val="auto"/>
          <w:sz w:val="21"/>
          <w:u w:val="none"/>
          <w:shd w:val="clear" w:color="auto" w:fill="FFFFFF"/>
        </w:rPr>
        <w:t>话：0731-</w:t>
      </w:r>
      <w:r>
        <w:rPr>
          <w:rStyle w:val="57"/>
          <w:rFonts w:hint="eastAsia" w:ascii="Times New Roman" w:hAnsi="Times New Roman" w:cs="Times New Roman"/>
          <w:color w:val="auto"/>
          <w:sz w:val="21"/>
          <w:u w:val="none"/>
          <w:shd w:val="clear" w:color="auto" w:fill="FFFFFF"/>
        </w:rPr>
        <w:t>868523</w:t>
      </w:r>
      <w:r>
        <w:rPr>
          <w:rStyle w:val="57"/>
          <w:rFonts w:ascii="Times New Roman" w:hAnsi="Times New Roman" w:cs="Times New Roman"/>
          <w:color w:val="auto"/>
          <w:sz w:val="21"/>
          <w:u w:val="none"/>
          <w:shd w:val="clear" w:color="auto" w:fill="FFFFFF"/>
        </w:rPr>
        <w:t>73</w:t>
      </w:r>
    </w:p>
    <w:p>
      <w:pPr>
        <w:pStyle w:val="44"/>
        <w:shd w:val="clear" w:color="auto" w:fill="FFFFFF"/>
        <w:spacing w:before="0" w:beforeAutospacing="0" w:after="0" w:afterAutospacing="0" w:line="360" w:lineRule="auto"/>
        <w:jc w:val="right"/>
        <w:rPr>
          <w:sz w:val="21"/>
          <w:szCs w:val="21"/>
        </w:rPr>
        <w:sectPr>
          <w:footerReference r:id="rId5" w:type="default"/>
          <w:pgSz w:w="11906" w:h="16838"/>
          <w:pgMar w:top="2098" w:right="1474" w:bottom="1985" w:left="1588" w:header="851" w:footer="992" w:gutter="0"/>
          <w:pgNumType w:start="1"/>
          <w:cols w:space="0" w:num="1"/>
          <w:docGrid w:type="lines" w:linePitch="319" w:charSpace="0"/>
        </w:sectPr>
      </w:pPr>
      <w:r>
        <w:rPr>
          <w:rFonts w:hint="eastAsia"/>
          <w:sz w:val="21"/>
          <w:szCs w:val="21"/>
        </w:rPr>
        <w:t>2023年</w:t>
      </w:r>
      <w:r>
        <w:rPr>
          <w:rFonts w:hint="eastAsia"/>
          <w:sz w:val="21"/>
          <w:szCs w:val="21"/>
          <w:lang w:val="en-US" w:eastAsia="zh-CN"/>
        </w:rPr>
        <w:t>8月7</w:t>
      </w:r>
      <w:r>
        <w:rPr>
          <w:rFonts w:hint="eastAsia"/>
          <w:sz w:val="21"/>
          <w:szCs w:val="21"/>
        </w:rPr>
        <w:t>日</w:t>
      </w:r>
    </w:p>
    <w:p>
      <w:pPr>
        <w:rPr>
          <w:rFonts w:hint="eastAsia" w:hAnsi="宋体" w:cs="宋体"/>
          <w:color w:val="auto"/>
          <w:sz w:val="21"/>
          <w:szCs w:val="21"/>
          <w:highlight w:val="none"/>
          <w:lang w:val="en-US" w:eastAsia="zh-CN"/>
        </w:rPr>
      </w:pPr>
      <w:bookmarkStart w:id="6" w:name="_Toc8914"/>
      <w:bookmarkStart w:id="7" w:name="_Toc5145"/>
      <w:bookmarkStart w:id="8" w:name="_Toc6753"/>
      <w:bookmarkStart w:id="9" w:name="_Toc14891065"/>
      <w:bookmarkStart w:id="10" w:name="_Toc10483"/>
      <w:r>
        <w:rPr>
          <w:rFonts w:hint="eastAsia" w:hAnsi="宋体" w:cs="宋体"/>
          <w:color w:val="auto"/>
          <w:sz w:val="21"/>
          <w:szCs w:val="21"/>
          <w:highlight w:val="none"/>
          <w:lang w:val="en-US" w:eastAsia="zh-CN"/>
        </w:rPr>
        <w:t>附表：</w:t>
      </w:r>
    </w:p>
    <w:p>
      <w:pPr>
        <w:keepNext w:val="0"/>
        <w:keepLines w:val="0"/>
        <w:pageBreakBefore w:val="0"/>
        <w:kinsoku/>
        <w:wordWrap/>
        <w:topLinePunct w:val="0"/>
        <w:bidi w:val="0"/>
        <w:snapToGrid/>
        <w:spacing w:line="560" w:lineRule="exact"/>
        <w:jc w:val="cente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长沙市轨道交通1号线北延线、第二控制中心运营期2023年—2025年保险服务项目</w:t>
      </w:r>
    </w:p>
    <w:p>
      <w:pPr>
        <w:keepNext w:val="0"/>
        <w:keepLines w:val="0"/>
        <w:pageBreakBefore w:val="0"/>
        <w:kinsoku/>
        <w:wordWrap/>
        <w:topLinePunct w:val="0"/>
        <w:bidi w:val="0"/>
        <w:snapToGrid/>
        <w:spacing w:line="560" w:lineRule="exact"/>
        <w:jc w:val="center"/>
        <w:rPr>
          <w:rFonts w:hint="eastAsia" w:ascii="宋体" w:hAnsi="宋体" w:eastAsia="宋体" w:cs="宋体"/>
          <w:b/>
          <w:bCs/>
          <w:highlight w:val="none"/>
        </w:rPr>
      </w:pPr>
      <w:r>
        <w:rPr>
          <w:rFonts w:hint="eastAsia" w:ascii="宋体" w:hAnsi="宋体" w:eastAsia="宋体" w:cs="宋体"/>
          <w:b/>
          <w:bCs/>
          <w:highlight w:val="none"/>
        </w:rPr>
        <w:t>最低配备要求表</w:t>
      </w:r>
    </w:p>
    <w:tbl>
      <w:tblPr>
        <w:tblStyle w:val="48"/>
        <w:tblpPr w:leftFromText="180" w:rightFromText="180" w:vertAnchor="text" w:horzAnchor="page" w:tblpX="1481" w:tblpY="46"/>
        <w:tblOverlap w:val="never"/>
        <w:tblW w:w="892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557"/>
        <w:gridCol w:w="43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4" w:hRule="atLeast"/>
        </w:trPr>
        <w:tc>
          <w:tcPr>
            <w:tcW w:w="4557" w:type="dxa"/>
            <w:tcBorders>
              <w:bottom w:val="single" w:color="auto" w:sz="8"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b/>
                <w:bCs/>
                <w:color w:val="auto"/>
                <w:highlight w:val="none"/>
              </w:rPr>
            </w:pPr>
            <w:r>
              <w:rPr>
                <w:rFonts w:hint="eastAsia" w:ascii="宋体" w:hAnsi="宋体" w:cs="宋体"/>
                <w:b/>
                <w:bCs/>
                <w:color w:val="auto"/>
                <w:kern w:val="0"/>
                <w:highlight w:val="none"/>
                <w:lang w:bidi="ar"/>
              </w:rPr>
              <w:t>岗位名称</w:t>
            </w:r>
          </w:p>
        </w:tc>
        <w:tc>
          <w:tcPr>
            <w:tcW w:w="4366" w:type="dxa"/>
            <w:tcBorders>
              <w:left w:val="single" w:color="auto" w:sz="4" w:space="0"/>
              <w:bottom w:val="single" w:color="auto" w:sz="8" w:space="0"/>
              <w:right w:val="single" w:color="auto" w:sz="12" w:space="0"/>
            </w:tcBorders>
            <w:noWrap/>
            <w:tcMar>
              <w:top w:w="15" w:type="dxa"/>
              <w:left w:w="15" w:type="dxa"/>
              <w:right w:w="15" w:type="dxa"/>
            </w:tcMar>
            <w:vAlign w:val="center"/>
          </w:tcPr>
          <w:p>
            <w:pPr>
              <w:widowControl/>
              <w:jc w:val="center"/>
              <w:textAlignment w:val="center"/>
              <w:rPr>
                <w:rFonts w:ascii="宋体" w:hAnsi="宋体" w:cs="宋体"/>
                <w:b/>
                <w:bCs/>
                <w:color w:val="auto"/>
                <w:highlight w:val="none"/>
              </w:rPr>
            </w:pPr>
            <w:r>
              <w:rPr>
                <w:rFonts w:hint="eastAsia" w:ascii="宋体" w:hAnsi="宋体" w:cs="宋体"/>
                <w:b/>
                <w:bCs/>
                <w:color w:val="auto"/>
                <w:kern w:val="0"/>
                <w:highlight w:val="none"/>
                <w:lang w:bidi="ar"/>
              </w:rPr>
              <w:t>最低配备数量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4" w:hRule="atLeast"/>
        </w:trPr>
        <w:tc>
          <w:tcPr>
            <w:tcW w:w="4557" w:type="dxa"/>
            <w:tcBorders>
              <w:top w:val="single" w:color="auto" w:sz="8" w:space="0"/>
              <w:bottom w:val="single" w:color="auto" w:sz="8"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auto"/>
                <w:kern w:val="0"/>
                <w:highlight w:val="none"/>
                <w:lang w:bidi="ar"/>
              </w:rPr>
            </w:pPr>
            <w:r>
              <w:rPr>
                <w:rFonts w:hint="eastAsia" w:ascii="宋体" w:hAnsi="宋体" w:cs="宋体"/>
                <w:color w:val="auto"/>
                <w:highlight w:val="none"/>
              </w:rPr>
              <w:t>项目负责人（</w:t>
            </w:r>
            <w:r>
              <w:rPr>
                <w:rFonts w:hint="eastAsia" w:ascii="宋体" w:hAnsi="宋体" w:cs="宋体"/>
                <w:color w:val="auto"/>
                <w:kern w:val="0"/>
                <w:highlight w:val="none"/>
                <w:lang w:bidi="ar"/>
              </w:rPr>
              <w:t>专项组长</w:t>
            </w:r>
            <w:r>
              <w:rPr>
                <w:rFonts w:hint="eastAsia" w:ascii="宋体" w:hAnsi="宋体" w:cs="宋体"/>
                <w:color w:val="auto"/>
                <w:highlight w:val="none"/>
              </w:rPr>
              <w:t>）</w:t>
            </w:r>
          </w:p>
        </w:tc>
        <w:tc>
          <w:tcPr>
            <w:tcW w:w="4366" w:type="dxa"/>
            <w:tcBorders>
              <w:top w:val="single" w:color="auto" w:sz="8" w:space="0"/>
              <w:left w:val="single" w:color="auto" w:sz="4" w:space="0"/>
              <w:bottom w:val="single" w:color="auto" w:sz="8" w:space="0"/>
              <w:right w:val="single" w:color="auto" w:sz="12"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highlight w:val="none"/>
                <w:lang w:eastAsia="zh-CN" w:bidi="ar"/>
              </w:rPr>
            </w:pPr>
            <w:r>
              <w:rPr>
                <w:rFonts w:hint="eastAsia" w:ascii="宋体" w:hAnsi="宋体" w:cs="宋体"/>
                <w:color w:val="auto"/>
                <w:kern w:val="0"/>
                <w:highlight w:val="none"/>
                <w:lang w:bidi="ar"/>
              </w:rPr>
              <w:t>1</w:t>
            </w:r>
            <w:r>
              <w:rPr>
                <w:rFonts w:hint="eastAsia" w:ascii="宋体" w:hAnsi="宋体" w:cs="宋体"/>
                <w:b w:val="0"/>
                <w:bCs w:val="0"/>
                <w:kern w:val="0"/>
                <w:sz w:val="21"/>
                <w:szCs w:val="21"/>
                <w:highlight w:val="none"/>
                <w:lang w:eastAsia="zh-CN" w:bidi="ar"/>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4557" w:type="dxa"/>
            <w:tcBorders>
              <w:top w:val="single" w:color="auto" w:sz="8" w:space="0"/>
              <w:bottom w:val="single" w:color="auto" w:sz="8"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auto"/>
                <w:kern w:val="0"/>
                <w:highlight w:val="none"/>
                <w:lang w:bidi="ar"/>
              </w:rPr>
            </w:pPr>
            <w:r>
              <w:rPr>
                <w:rFonts w:hint="eastAsia" w:ascii="宋体" w:hAnsi="宋体" w:cs="宋体"/>
                <w:color w:val="auto"/>
                <w:kern w:val="0"/>
                <w:highlight w:val="none"/>
                <w:lang w:bidi="ar"/>
              </w:rPr>
              <w:t>专项副组长</w:t>
            </w:r>
          </w:p>
        </w:tc>
        <w:tc>
          <w:tcPr>
            <w:tcW w:w="4366" w:type="dxa"/>
            <w:tcBorders>
              <w:top w:val="single" w:color="auto" w:sz="8" w:space="0"/>
              <w:left w:val="single" w:color="auto" w:sz="4" w:space="0"/>
              <w:bottom w:val="single" w:color="auto" w:sz="8" w:space="0"/>
              <w:right w:val="single" w:color="auto" w:sz="12" w:space="0"/>
            </w:tcBorders>
            <w:noWrap/>
            <w:tcMar>
              <w:top w:w="15" w:type="dxa"/>
              <w:left w:w="15" w:type="dxa"/>
              <w:right w:w="15" w:type="dxa"/>
            </w:tcMar>
            <w:vAlign w:val="center"/>
          </w:tcPr>
          <w:p>
            <w:pPr>
              <w:widowControl/>
              <w:jc w:val="center"/>
              <w:textAlignment w:val="center"/>
              <w:rPr>
                <w:rFonts w:ascii="宋体" w:hAnsi="宋体" w:cs="宋体"/>
                <w:color w:val="auto"/>
                <w:kern w:val="0"/>
                <w:highlight w:val="none"/>
                <w:lang w:bidi="ar"/>
              </w:rPr>
            </w:pPr>
            <w:r>
              <w:rPr>
                <w:rFonts w:hint="eastAsia" w:ascii="宋体" w:hAnsi="宋体" w:cs="宋体"/>
                <w:color w:val="auto"/>
                <w:kern w:val="0"/>
                <w:highlight w:val="none"/>
                <w:lang w:bidi="ar"/>
              </w:rPr>
              <w:t>3</w:t>
            </w:r>
            <w:r>
              <w:rPr>
                <w:rFonts w:hint="eastAsia" w:ascii="宋体" w:hAnsi="宋体" w:cs="宋体"/>
                <w:b w:val="0"/>
                <w:bCs w:val="0"/>
                <w:kern w:val="0"/>
                <w:sz w:val="21"/>
                <w:szCs w:val="21"/>
                <w:highlight w:val="none"/>
                <w:lang w:eastAsia="zh-CN" w:bidi="ar"/>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4557" w:type="dxa"/>
            <w:tcBorders>
              <w:top w:val="single" w:color="auto" w:sz="8" w:space="0"/>
              <w:bottom w:val="single" w:color="auto" w:sz="8"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auto"/>
                <w:kern w:val="0"/>
                <w:highlight w:val="none"/>
                <w:lang w:bidi="ar"/>
              </w:rPr>
            </w:pPr>
            <w:r>
              <w:rPr>
                <w:rFonts w:hint="eastAsia" w:ascii="宋体" w:hAnsi="宋体" w:cs="宋体"/>
                <w:color w:val="auto"/>
                <w:kern w:val="0"/>
                <w:highlight w:val="none"/>
                <w:lang w:bidi="ar"/>
              </w:rPr>
              <w:t>日常联系专员</w:t>
            </w:r>
          </w:p>
        </w:tc>
        <w:tc>
          <w:tcPr>
            <w:tcW w:w="4366" w:type="dxa"/>
            <w:tcBorders>
              <w:top w:val="single" w:color="auto" w:sz="8" w:space="0"/>
              <w:left w:val="single" w:color="auto" w:sz="4" w:space="0"/>
              <w:bottom w:val="single" w:color="auto" w:sz="8" w:space="0"/>
              <w:right w:val="single" w:color="auto" w:sz="12" w:space="0"/>
            </w:tcBorders>
            <w:noWrap/>
            <w:tcMar>
              <w:top w:w="15" w:type="dxa"/>
              <w:left w:w="15" w:type="dxa"/>
              <w:right w:w="15" w:type="dxa"/>
            </w:tcMar>
            <w:vAlign w:val="center"/>
          </w:tcPr>
          <w:p>
            <w:pPr>
              <w:widowControl/>
              <w:jc w:val="center"/>
              <w:textAlignment w:val="center"/>
              <w:rPr>
                <w:rFonts w:ascii="宋体" w:hAnsi="宋体" w:cs="宋体"/>
                <w:color w:val="auto"/>
                <w:kern w:val="0"/>
                <w:highlight w:val="none"/>
                <w:lang w:bidi="ar"/>
              </w:rPr>
            </w:pPr>
            <w:r>
              <w:rPr>
                <w:rFonts w:hint="eastAsia" w:ascii="宋体" w:hAnsi="宋体" w:cs="宋体"/>
                <w:color w:val="auto"/>
                <w:kern w:val="0"/>
                <w:highlight w:val="none"/>
                <w:lang w:bidi="ar"/>
              </w:rPr>
              <w:t>3</w:t>
            </w:r>
            <w:r>
              <w:rPr>
                <w:rFonts w:hint="eastAsia" w:ascii="宋体" w:hAnsi="宋体" w:cs="宋体"/>
                <w:b w:val="0"/>
                <w:bCs w:val="0"/>
                <w:kern w:val="0"/>
                <w:sz w:val="21"/>
                <w:szCs w:val="21"/>
                <w:highlight w:val="none"/>
                <w:lang w:eastAsia="zh-CN" w:bidi="ar"/>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4557" w:type="dxa"/>
            <w:tcBorders>
              <w:top w:val="single" w:color="auto" w:sz="8" w:space="0"/>
              <w:bottom w:val="single" w:color="auto" w:sz="8"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auto"/>
                <w:kern w:val="0"/>
                <w:highlight w:val="none"/>
                <w:lang w:bidi="ar"/>
              </w:rPr>
            </w:pPr>
            <w:r>
              <w:rPr>
                <w:rFonts w:hint="eastAsia" w:ascii="宋体" w:hAnsi="宋体" w:cs="宋体"/>
                <w:color w:val="auto"/>
                <w:kern w:val="0"/>
                <w:highlight w:val="none"/>
                <w:lang w:bidi="ar"/>
              </w:rPr>
              <w:t>防损防灾服务专员</w:t>
            </w:r>
          </w:p>
        </w:tc>
        <w:tc>
          <w:tcPr>
            <w:tcW w:w="4366" w:type="dxa"/>
            <w:tcBorders>
              <w:top w:val="single" w:color="auto" w:sz="8" w:space="0"/>
              <w:left w:val="single" w:color="auto" w:sz="4" w:space="0"/>
              <w:bottom w:val="single" w:color="auto" w:sz="8" w:space="0"/>
              <w:right w:val="single" w:color="auto" w:sz="12" w:space="0"/>
            </w:tcBorders>
            <w:noWrap/>
            <w:tcMar>
              <w:top w:w="15" w:type="dxa"/>
              <w:left w:w="15" w:type="dxa"/>
              <w:right w:w="15" w:type="dxa"/>
            </w:tcMar>
            <w:vAlign w:val="center"/>
          </w:tcPr>
          <w:p>
            <w:pPr>
              <w:widowControl/>
              <w:jc w:val="center"/>
              <w:textAlignment w:val="center"/>
              <w:rPr>
                <w:rFonts w:ascii="宋体" w:hAnsi="宋体" w:cs="宋体"/>
                <w:color w:val="auto"/>
                <w:kern w:val="0"/>
                <w:highlight w:val="none"/>
                <w:lang w:bidi="ar"/>
              </w:rPr>
            </w:pPr>
            <w:r>
              <w:rPr>
                <w:rFonts w:hint="eastAsia" w:ascii="宋体" w:hAnsi="宋体" w:cs="宋体"/>
                <w:color w:val="auto"/>
                <w:kern w:val="0"/>
                <w:highlight w:val="none"/>
                <w:lang w:bidi="ar"/>
              </w:rPr>
              <w:t>1</w:t>
            </w:r>
            <w:r>
              <w:rPr>
                <w:rFonts w:hint="eastAsia" w:ascii="宋体" w:hAnsi="宋体" w:cs="宋体"/>
                <w:b w:val="0"/>
                <w:bCs w:val="0"/>
                <w:kern w:val="0"/>
                <w:sz w:val="21"/>
                <w:szCs w:val="21"/>
                <w:highlight w:val="none"/>
                <w:lang w:eastAsia="zh-CN" w:bidi="ar"/>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4557" w:type="dxa"/>
            <w:tcBorders>
              <w:top w:val="single" w:color="auto" w:sz="8" w:space="0"/>
              <w:bottom w:val="single" w:color="auto" w:sz="8"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auto"/>
                <w:kern w:val="0"/>
                <w:highlight w:val="none"/>
                <w:lang w:bidi="ar"/>
              </w:rPr>
            </w:pPr>
            <w:r>
              <w:rPr>
                <w:rFonts w:hint="eastAsia" w:ascii="宋体" w:hAnsi="宋体" w:cs="宋体"/>
                <w:color w:val="auto"/>
                <w:kern w:val="0"/>
                <w:highlight w:val="none"/>
                <w:lang w:bidi="ar"/>
              </w:rPr>
              <w:t>核保服务专员</w:t>
            </w:r>
          </w:p>
        </w:tc>
        <w:tc>
          <w:tcPr>
            <w:tcW w:w="4366" w:type="dxa"/>
            <w:tcBorders>
              <w:top w:val="single" w:color="auto" w:sz="8" w:space="0"/>
              <w:left w:val="single" w:color="auto" w:sz="4" w:space="0"/>
              <w:bottom w:val="single" w:color="auto" w:sz="8" w:space="0"/>
              <w:right w:val="single" w:color="auto" w:sz="12" w:space="0"/>
            </w:tcBorders>
            <w:noWrap/>
            <w:tcMar>
              <w:top w:w="15" w:type="dxa"/>
              <w:left w:w="15" w:type="dxa"/>
              <w:right w:w="15" w:type="dxa"/>
            </w:tcMar>
            <w:vAlign w:val="center"/>
          </w:tcPr>
          <w:p>
            <w:pPr>
              <w:widowControl/>
              <w:jc w:val="center"/>
              <w:textAlignment w:val="center"/>
              <w:rPr>
                <w:rFonts w:ascii="宋体" w:hAnsi="宋体" w:cs="宋体"/>
                <w:color w:val="auto"/>
                <w:kern w:val="0"/>
                <w:highlight w:val="none"/>
                <w:lang w:bidi="ar"/>
              </w:rPr>
            </w:pPr>
            <w:r>
              <w:rPr>
                <w:rFonts w:hint="eastAsia" w:ascii="宋体" w:hAnsi="宋体" w:cs="宋体"/>
                <w:color w:val="auto"/>
                <w:kern w:val="0"/>
                <w:highlight w:val="none"/>
                <w:lang w:bidi="ar"/>
              </w:rPr>
              <w:t>1</w:t>
            </w:r>
            <w:r>
              <w:rPr>
                <w:rFonts w:hint="eastAsia" w:ascii="宋体" w:hAnsi="宋体" w:cs="宋体"/>
                <w:b w:val="0"/>
                <w:bCs w:val="0"/>
                <w:kern w:val="0"/>
                <w:sz w:val="21"/>
                <w:szCs w:val="21"/>
                <w:highlight w:val="none"/>
                <w:lang w:eastAsia="zh-CN" w:bidi="ar"/>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4557" w:type="dxa"/>
            <w:tcBorders>
              <w:top w:val="single" w:color="auto" w:sz="8" w:space="0"/>
              <w:bottom w:val="single" w:color="auto" w:sz="8"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auto"/>
                <w:kern w:val="0"/>
                <w:highlight w:val="none"/>
                <w:lang w:bidi="ar"/>
              </w:rPr>
            </w:pPr>
            <w:r>
              <w:rPr>
                <w:rFonts w:hint="eastAsia" w:ascii="宋体" w:hAnsi="宋体" w:cs="宋体"/>
                <w:color w:val="auto"/>
                <w:kern w:val="0"/>
                <w:highlight w:val="none"/>
                <w:lang w:bidi="ar"/>
              </w:rPr>
              <w:t>核赔服务专员</w:t>
            </w:r>
          </w:p>
        </w:tc>
        <w:tc>
          <w:tcPr>
            <w:tcW w:w="4366" w:type="dxa"/>
            <w:tcBorders>
              <w:top w:val="single" w:color="auto" w:sz="8" w:space="0"/>
              <w:left w:val="single" w:color="auto" w:sz="4" w:space="0"/>
              <w:bottom w:val="single" w:color="auto" w:sz="8" w:space="0"/>
              <w:right w:val="single" w:color="auto" w:sz="12" w:space="0"/>
            </w:tcBorders>
            <w:noWrap/>
            <w:tcMar>
              <w:top w:w="15" w:type="dxa"/>
              <w:left w:w="15" w:type="dxa"/>
              <w:right w:w="15" w:type="dxa"/>
            </w:tcMar>
            <w:vAlign w:val="center"/>
          </w:tcPr>
          <w:p>
            <w:pPr>
              <w:widowControl/>
              <w:jc w:val="center"/>
              <w:textAlignment w:val="center"/>
              <w:rPr>
                <w:rFonts w:ascii="宋体" w:hAnsi="宋体" w:cs="宋体"/>
                <w:color w:val="auto"/>
                <w:kern w:val="0"/>
                <w:highlight w:val="none"/>
                <w:lang w:bidi="ar"/>
              </w:rPr>
            </w:pPr>
            <w:r>
              <w:rPr>
                <w:rFonts w:hint="eastAsia" w:ascii="宋体" w:hAnsi="宋体" w:cs="宋体"/>
                <w:color w:val="auto"/>
                <w:kern w:val="0"/>
                <w:highlight w:val="none"/>
                <w:lang w:bidi="ar"/>
              </w:rPr>
              <w:t>1</w:t>
            </w:r>
            <w:r>
              <w:rPr>
                <w:rFonts w:hint="eastAsia" w:ascii="宋体" w:hAnsi="宋体" w:cs="宋体"/>
                <w:b w:val="0"/>
                <w:bCs w:val="0"/>
                <w:kern w:val="0"/>
                <w:sz w:val="21"/>
                <w:szCs w:val="21"/>
                <w:highlight w:val="none"/>
                <w:lang w:eastAsia="zh-CN" w:bidi="ar"/>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4557" w:type="dxa"/>
            <w:tcBorders>
              <w:top w:val="single" w:color="auto" w:sz="8" w:space="0"/>
              <w:bottom w:val="single" w:color="auto" w:sz="8"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auto"/>
                <w:kern w:val="0"/>
                <w:highlight w:val="none"/>
                <w:lang w:bidi="ar"/>
              </w:rPr>
            </w:pPr>
            <w:r>
              <w:rPr>
                <w:rFonts w:hint="eastAsia" w:ascii="宋体" w:hAnsi="宋体" w:cs="宋体"/>
                <w:color w:val="auto"/>
                <w:kern w:val="0"/>
                <w:highlight w:val="none"/>
                <w:lang w:bidi="ar"/>
              </w:rPr>
              <w:t>现场理赔服务专员</w:t>
            </w:r>
          </w:p>
        </w:tc>
        <w:tc>
          <w:tcPr>
            <w:tcW w:w="4366" w:type="dxa"/>
            <w:tcBorders>
              <w:top w:val="single" w:color="auto" w:sz="8" w:space="0"/>
              <w:left w:val="single" w:color="auto" w:sz="4" w:space="0"/>
              <w:bottom w:val="single" w:color="auto" w:sz="8" w:space="0"/>
              <w:right w:val="single" w:color="auto" w:sz="12" w:space="0"/>
            </w:tcBorders>
            <w:noWrap/>
            <w:tcMar>
              <w:top w:w="15" w:type="dxa"/>
              <w:left w:w="15" w:type="dxa"/>
              <w:right w:w="15" w:type="dxa"/>
            </w:tcMar>
            <w:vAlign w:val="center"/>
          </w:tcPr>
          <w:p>
            <w:pPr>
              <w:widowControl/>
              <w:jc w:val="center"/>
              <w:textAlignment w:val="center"/>
              <w:rPr>
                <w:rFonts w:ascii="宋体" w:hAnsi="宋体" w:cs="宋体"/>
                <w:color w:val="auto"/>
                <w:kern w:val="0"/>
                <w:highlight w:val="none"/>
                <w:lang w:bidi="ar"/>
              </w:rPr>
            </w:pPr>
            <w:r>
              <w:rPr>
                <w:rFonts w:hint="eastAsia" w:ascii="宋体" w:hAnsi="宋体" w:cs="宋体"/>
                <w:color w:val="auto"/>
                <w:kern w:val="0"/>
                <w:highlight w:val="none"/>
                <w:lang w:bidi="ar"/>
              </w:rPr>
              <w:t>2</w:t>
            </w:r>
            <w:r>
              <w:rPr>
                <w:rFonts w:hint="eastAsia" w:ascii="宋体" w:hAnsi="宋体" w:cs="宋体"/>
                <w:b w:val="0"/>
                <w:bCs w:val="0"/>
                <w:kern w:val="0"/>
                <w:sz w:val="21"/>
                <w:szCs w:val="21"/>
                <w:highlight w:val="none"/>
                <w:lang w:eastAsia="zh-CN" w:bidi="ar"/>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4557" w:type="dxa"/>
            <w:tcBorders>
              <w:top w:val="single" w:color="auto" w:sz="8"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auto"/>
                <w:kern w:val="0"/>
                <w:highlight w:val="none"/>
                <w:lang w:bidi="ar"/>
              </w:rPr>
            </w:pPr>
            <w:r>
              <w:rPr>
                <w:rFonts w:hint="eastAsia" w:ascii="宋体" w:hAnsi="宋体" w:cs="宋体"/>
                <w:color w:val="auto"/>
                <w:kern w:val="0"/>
                <w:highlight w:val="none"/>
                <w:lang w:bidi="ar"/>
              </w:rPr>
              <w:t>数据统计专员</w:t>
            </w:r>
          </w:p>
        </w:tc>
        <w:tc>
          <w:tcPr>
            <w:tcW w:w="4366" w:type="dxa"/>
            <w:tcBorders>
              <w:top w:val="single" w:color="auto" w:sz="8" w:space="0"/>
              <w:left w:val="single" w:color="auto" w:sz="4" w:space="0"/>
              <w:right w:val="single" w:color="auto" w:sz="12" w:space="0"/>
            </w:tcBorders>
            <w:noWrap/>
            <w:tcMar>
              <w:top w:w="15" w:type="dxa"/>
              <w:left w:w="15" w:type="dxa"/>
              <w:right w:w="15" w:type="dxa"/>
            </w:tcMar>
            <w:vAlign w:val="center"/>
          </w:tcPr>
          <w:p>
            <w:pPr>
              <w:widowControl/>
              <w:jc w:val="center"/>
              <w:textAlignment w:val="center"/>
              <w:rPr>
                <w:rFonts w:ascii="宋体" w:hAnsi="宋体" w:cs="宋体"/>
                <w:color w:val="auto"/>
                <w:kern w:val="0"/>
                <w:highlight w:val="none"/>
                <w:lang w:bidi="ar"/>
              </w:rPr>
            </w:pPr>
            <w:r>
              <w:rPr>
                <w:rFonts w:hint="eastAsia" w:ascii="宋体" w:hAnsi="宋体" w:cs="宋体"/>
                <w:color w:val="auto"/>
                <w:kern w:val="0"/>
                <w:highlight w:val="none"/>
                <w:lang w:bidi="ar"/>
              </w:rPr>
              <w:t>1</w:t>
            </w:r>
            <w:r>
              <w:rPr>
                <w:rFonts w:hint="eastAsia" w:ascii="宋体" w:hAnsi="宋体" w:cs="宋体"/>
                <w:b w:val="0"/>
                <w:bCs w:val="0"/>
                <w:kern w:val="0"/>
                <w:sz w:val="21"/>
                <w:szCs w:val="21"/>
                <w:highlight w:val="none"/>
                <w:lang w:eastAsia="zh-CN" w:bidi="ar"/>
              </w:rPr>
              <w:t>人</w:t>
            </w:r>
          </w:p>
        </w:tc>
      </w:tr>
    </w:tbl>
    <w:p>
      <w:pPr>
        <w:pStyle w:val="6"/>
        <w:keepNext w:val="0"/>
        <w:spacing w:after="240"/>
        <w:rPr>
          <w:rFonts w:hint="eastAsia" w:ascii="宋体" w:hAnsi="宋体" w:cs="宋体"/>
          <w:bCs w:val="0"/>
          <w:sz w:val="32"/>
          <w:szCs w:val="32"/>
        </w:rPr>
      </w:pPr>
    </w:p>
    <w:p>
      <w:pPr>
        <w:rPr>
          <w:rFonts w:hint="eastAsia"/>
        </w:rPr>
        <w:sectPr>
          <w:footerReference r:id="rId6" w:type="default"/>
          <w:pgSz w:w="11906" w:h="16838"/>
          <w:pgMar w:top="2098" w:right="1474" w:bottom="1984" w:left="1587" w:header="851" w:footer="992" w:gutter="0"/>
          <w:cols w:space="0" w:num="1"/>
          <w:docGrid w:type="lines" w:linePitch="319" w:charSpace="0"/>
        </w:sectPr>
      </w:pPr>
    </w:p>
    <w:p>
      <w:pPr>
        <w:pStyle w:val="6"/>
        <w:keepNext w:val="0"/>
        <w:spacing w:after="240"/>
        <w:rPr>
          <w:rFonts w:ascii="黑体" w:hAnsi="黑体" w:eastAsia="黑体"/>
          <w:bCs w:val="0"/>
          <w:sz w:val="32"/>
          <w:szCs w:val="32"/>
        </w:rPr>
      </w:pPr>
      <w:bookmarkStart w:id="11" w:name="_Toc20657"/>
      <w:r>
        <w:rPr>
          <w:rFonts w:hint="eastAsia" w:ascii="宋体" w:hAnsi="宋体" w:cs="宋体"/>
          <w:bCs w:val="0"/>
          <w:sz w:val="32"/>
          <w:szCs w:val="32"/>
        </w:rPr>
        <w:t>第二章  竞争性采购须知</w:t>
      </w:r>
      <w:bookmarkEnd w:id="6"/>
      <w:bookmarkEnd w:id="7"/>
      <w:bookmarkEnd w:id="8"/>
      <w:bookmarkEnd w:id="9"/>
      <w:bookmarkEnd w:id="10"/>
      <w:bookmarkEnd w:id="11"/>
    </w:p>
    <w:p>
      <w:pPr>
        <w:pStyle w:val="7"/>
        <w:keepNext w:val="0"/>
        <w:keepLines w:val="0"/>
        <w:jc w:val="center"/>
        <w:rPr>
          <w:rFonts w:ascii="宋体" w:hAnsi="宋体" w:cs="宋体"/>
          <w:sz w:val="32"/>
        </w:rPr>
      </w:pPr>
      <w:bookmarkStart w:id="12" w:name="_Toc28089"/>
      <w:bookmarkStart w:id="13" w:name="_Toc5430"/>
      <w:bookmarkStart w:id="14" w:name="_Toc6617"/>
      <w:bookmarkStart w:id="15" w:name="_Toc14891066"/>
      <w:bookmarkStart w:id="16" w:name="_Toc16067"/>
      <w:bookmarkStart w:id="17" w:name="_Toc9591"/>
      <w:r>
        <w:rPr>
          <w:rFonts w:hint="eastAsia" w:ascii="宋体" w:hAnsi="宋体" w:cs="宋体"/>
          <w:sz w:val="32"/>
        </w:rPr>
        <w:t>竞争性采购须知前附表</w:t>
      </w:r>
      <w:bookmarkEnd w:id="12"/>
      <w:bookmarkEnd w:id="13"/>
      <w:bookmarkEnd w:id="14"/>
      <w:bookmarkEnd w:id="15"/>
      <w:bookmarkEnd w:id="16"/>
      <w:bookmarkEnd w:id="17"/>
    </w:p>
    <w:tbl>
      <w:tblPr>
        <w:tblStyle w:val="48"/>
        <w:tblW w:w="95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58"/>
        <w:gridCol w:w="72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名  称</w:t>
            </w:r>
          </w:p>
        </w:tc>
        <w:tc>
          <w:tcPr>
            <w:tcW w:w="7214" w:type="dxa"/>
            <w:vAlign w:val="center"/>
          </w:tcPr>
          <w:p>
            <w:pPr>
              <w:adjustRightInd w:val="0"/>
              <w:snapToGrid w:val="0"/>
              <w:jc w:val="center"/>
              <w:rPr>
                <w:rFonts w:ascii="宋体" w:hAnsi="宋体" w:cs="宋体"/>
                <w:b/>
                <w:szCs w:val="21"/>
              </w:rPr>
            </w:pPr>
            <w:r>
              <w:rPr>
                <w:rFonts w:hint="eastAsia" w:ascii="宋体" w:hAnsi="宋体" w:cs="宋体"/>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3"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采购项目</w:t>
            </w:r>
          </w:p>
        </w:tc>
        <w:tc>
          <w:tcPr>
            <w:tcW w:w="7214" w:type="dxa"/>
            <w:vAlign w:val="center"/>
          </w:tcPr>
          <w:p>
            <w:pPr>
              <w:spacing w:line="360" w:lineRule="auto"/>
              <w:jc w:val="left"/>
              <w:rPr>
                <w:rFonts w:hint="eastAsia" w:ascii="宋体" w:hAnsi="宋体" w:eastAsia="宋体" w:cs="宋体"/>
                <w:color w:val="000000"/>
                <w:lang w:eastAsia="zh-CN"/>
              </w:rPr>
            </w:pPr>
            <w:r>
              <w:rPr>
                <w:rFonts w:hint="eastAsia" w:ascii="宋体" w:hAnsi="宋体" w:cs="宋体"/>
                <w:color w:val="000000"/>
                <w:lang w:eastAsia="zh-CN"/>
              </w:rPr>
              <w:t>长沙市轨道交通1号线北延线、第二控制中心运营期2023年—2025年保险服务项目（</w:t>
            </w:r>
            <w:r>
              <w:rPr>
                <w:rFonts w:hint="eastAsia" w:ascii="宋体" w:hAnsi="宋体" w:cs="宋体"/>
                <w:color w:val="000000"/>
                <w:lang w:val="en-US" w:eastAsia="zh-CN"/>
              </w:rPr>
              <w:t>第二次</w:t>
            </w:r>
            <w:r>
              <w:rPr>
                <w:rFonts w:hint="eastAsia" w:ascii="宋体" w:hAnsi="宋体" w:cs="宋体"/>
                <w:color w:val="000000"/>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358" w:type="dxa"/>
            <w:vAlign w:val="center"/>
          </w:tcPr>
          <w:p>
            <w:pPr>
              <w:adjustRightInd w:val="0"/>
              <w:snapToGrid w:val="0"/>
              <w:jc w:val="center"/>
              <w:rPr>
                <w:rFonts w:hint="eastAsia" w:ascii="宋体" w:hAnsi="宋体" w:eastAsia="宋体" w:cs="宋体"/>
                <w:b/>
                <w:szCs w:val="21"/>
                <w:lang w:eastAsia="zh-CN"/>
              </w:rPr>
            </w:pPr>
            <w:r>
              <w:rPr>
                <w:rFonts w:hint="eastAsia" w:ascii="宋体" w:hAnsi="宋体" w:cs="宋体"/>
                <w:b/>
                <w:szCs w:val="21"/>
              </w:rPr>
              <w:t>采购</w:t>
            </w:r>
            <w:r>
              <w:rPr>
                <w:rFonts w:hint="eastAsia" w:ascii="宋体" w:hAnsi="宋体" w:cs="宋体"/>
                <w:b/>
                <w:szCs w:val="21"/>
                <w:lang w:val="en-US" w:eastAsia="zh-CN"/>
              </w:rPr>
              <w:t>人</w:t>
            </w:r>
          </w:p>
        </w:tc>
        <w:tc>
          <w:tcPr>
            <w:tcW w:w="7214" w:type="dxa"/>
            <w:vAlign w:val="center"/>
          </w:tcPr>
          <w:p>
            <w:pPr>
              <w:spacing w:line="360" w:lineRule="auto"/>
              <w:jc w:val="left"/>
              <w:rPr>
                <w:rFonts w:hint="eastAsia" w:ascii="宋体" w:hAnsi="宋体" w:eastAsia="宋体" w:cs="宋体"/>
                <w:color w:val="000000"/>
              </w:rPr>
            </w:pPr>
            <w:r>
              <w:rPr>
                <w:rFonts w:hint="eastAsia" w:ascii="宋体" w:hAnsi="宋体" w:eastAsia="宋体" w:cs="宋体"/>
                <w:color w:val="000000"/>
              </w:rPr>
              <w:t>长沙市轨道交通一号线建设发展有限公司</w:t>
            </w:r>
          </w:p>
          <w:p>
            <w:pPr>
              <w:spacing w:line="360" w:lineRule="auto"/>
              <w:jc w:val="left"/>
              <w:rPr>
                <w:rFonts w:hint="eastAsia" w:ascii="宋体" w:hAnsi="宋体" w:eastAsia="宋体" w:cs="宋体"/>
                <w:color w:val="000000"/>
              </w:rPr>
            </w:pPr>
            <w:r>
              <w:rPr>
                <w:rFonts w:hint="eastAsia" w:ascii="宋体" w:hAnsi="宋体" w:eastAsia="宋体" w:cs="宋体"/>
                <w:color w:val="000000"/>
              </w:rPr>
              <w:t>长沙市轨道交通</w:t>
            </w:r>
            <w:r>
              <w:rPr>
                <w:rFonts w:hint="eastAsia" w:ascii="宋体" w:hAnsi="宋体" w:cs="宋体"/>
                <w:color w:val="000000"/>
                <w:lang w:val="en-US" w:eastAsia="zh-CN"/>
              </w:rPr>
              <w:t>六</w:t>
            </w:r>
            <w:r>
              <w:rPr>
                <w:rFonts w:hint="eastAsia" w:ascii="宋体" w:hAnsi="宋体" w:eastAsia="宋体" w:cs="宋体"/>
                <w:color w:val="000000"/>
              </w:rPr>
              <w:t>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2358" w:type="dxa"/>
            <w:vAlign w:val="center"/>
          </w:tcPr>
          <w:p>
            <w:pPr>
              <w:adjustRightInd w:val="0"/>
              <w:snapToGrid w:val="0"/>
              <w:jc w:val="center"/>
              <w:rPr>
                <w:rFonts w:ascii="宋体" w:hAnsi="宋体" w:cs="宋体"/>
                <w:b/>
                <w:color w:val="FF0000"/>
                <w:szCs w:val="21"/>
              </w:rPr>
            </w:pPr>
            <w:r>
              <w:rPr>
                <w:rFonts w:hint="eastAsia" w:ascii="宋体" w:hAnsi="宋体" w:cs="宋体"/>
                <w:b/>
                <w:szCs w:val="21"/>
              </w:rPr>
              <w:t>最高限价</w:t>
            </w:r>
          </w:p>
        </w:tc>
        <w:tc>
          <w:tcPr>
            <w:tcW w:w="7214" w:type="dxa"/>
            <w:vAlign w:val="center"/>
          </w:tcPr>
          <w:p>
            <w:pPr>
              <w:adjustRightInd w:val="0"/>
              <w:snapToGrid w:val="0"/>
              <w:jc w:val="left"/>
              <w:rPr>
                <w:rFonts w:hint="eastAsia" w:ascii="宋体" w:hAnsi="宋体" w:eastAsia="宋体" w:cs="宋体"/>
                <w:szCs w:val="21"/>
              </w:rPr>
            </w:pPr>
            <w:r>
              <w:rPr>
                <w:rFonts w:hint="eastAsia" w:ascii="宋体" w:hAnsi="宋体" w:eastAsia="宋体" w:cs="宋体"/>
                <w:szCs w:val="21"/>
                <w:lang w:val="en-US" w:eastAsia="zh-CN"/>
              </w:rPr>
              <w:t>576816.24元</w:t>
            </w:r>
            <w:r>
              <w:rPr>
                <w:rFonts w:hint="eastAsia" w:ascii="宋体" w:hAnsi="宋体" w:eastAsia="宋体" w:cs="宋体"/>
                <w:szCs w:val="21"/>
              </w:rPr>
              <w:t>，不超过最高限价的竞争性采购总报价为有效报价。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评审办法</w:t>
            </w:r>
          </w:p>
        </w:tc>
        <w:tc>
          <w:tcPr>
            <w:tcW w:w="7214" w:type="dxa"/>
            <w:vAlign w:val="center"/>
          </w:tcPr>
          <w:p>
            <w:pPr>
              <w:adjustRightInd w:val="0"/>
              <w:snapToGrid w:val="0"/>
              <w:jc w:val="left"/>
              <w:rPr>
                <w:rFonts w:ascii="宋体" w:hAnsi="宋体" w:cs="宋体"/>
                <w:iCs/>
                <w:color w:val="FF0000"/>
                <w:szCs w:val="21"/>
              </w:rPr>
            </w:pPr>
            <w:r>
              <w:rPr>
                <w:rStyle w:val="57"/>
                <w:rFonts w:hint="eastAsia"/>
                <w:color w:val="auto"/>
                <w:kern w:val="0"/>
                <w:u w:val="none"/>
                <w:shd w:val="clear" w:color="auto" w:fill="FFFFFF"/>
              </w:rPr>
              <w:sym w:font="Wingdings 2" w:char="0052"/>
            </w:r>
            <w:r>
              <w:rPr>
                <w:rStyle w:val="57"/>
                <w:rFonts w:hint="eastAsia"/>
                <w:color w:val="auto"/>
                <w:kern w:val="0"/>
                <w:u w:val="none"/>
                <w:shd w:val="clear" w:color="auto" w:fill="FFFFFF"/>
              </w:rPr>
              <w:t xml:space="preserve">经符合性审查合格后的最低价法   </w:t>
            </w:r>
            <w:r>
              <w:rPr>
                <w:rStyle w:val="57"/>
                <w:rFonts w:hint="eastAsia"/>
                <w:color w:val="auto"/>
                <w:kern w:val="0"/>
                <w:u w:val="none"/>
                <w:shd w:val="clear" w:color="auto" w:fill="FFFFFF"/>
              </w:rPr>
              <w:sym w:font="Wingdings 2" w:char="00A3"/>
            </w:r>
            <w:r>
              <w:rPr>
                <w:rStyle w:val="57"/>
                <w:rFonts w:hint="eastAsia"/>
                <w:color w:val="auto"/>
                <w:kern w:val="0"/>
                <w:u w:val="none"/>
                <w:shd w:val="clear" w:color="auto" w:fill="FFFFFF"/>
              </w:rPr>
              <w:t>综合评估法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资格要求</w:t>
            </w:r>
          </w:p>
        </w:tc>
        <w:tc>
          <w:tcPr>
            <w:tcW w:w="7214" w:type="dxa"/>
            <w:vAlign w:val="center"/>
          </w:tcPr>
          <w:p>
            <w:pPr>
              <w:spacing w:line="360" w:lineRule="auto"/>
              <w:jc w:val="left"/>
              <w:rPr>
                <w:rFonts w:hint="default" w:ascii="宋体" w:hAnsi="宋体" w:eastAsia="宋体" w:cs="宋体"/>
                <w:color w:val="000000"/>
                <w:lang w:val="en-US" w:eastAsia="zh-CN"/>
              </w:rPr>
            </w:pPr>
            <w:r>
              <w:rPr>
                <w:rFonts w:hint="eastAsia" w:ascii="宋体" w:hAnsi="宋体" w:eastAsia="宋体" w:cs="宋体"/>
                <w:color w:val="000000"/>
                <w:lang w:val="en-US" w:eastAsia="zh-CN"/>
              </w:rPr>
              <w:t>1.本项目接受总公司或由总公司授权的湖南省级分公司参与投标。</w:t>
            </w:r>
          </w:p>
          <w:p>
            <w:pPr>
              <w:spacing w:line="360" w:lineRule="auto"/>
              <w:jc w:val="left"/>
              <w:rPr>
                <w:rFonts w:hint="default" w:ascii="宋体" w:hAnsi="宋体" w:eastAsia="宋体" w:cs="宋体"/>
                <w:color w:val="000000"/>
                <w:lang w:val="en-US" w:eastAsia="zh-CN"/>
              </w:rPr>
            </w:pPr>
            <w:r>
              <w:rPr>
                <w:rFonts w:hint="eastAsia" w:ascii="宋体" w:hAnsi="宋体" w:eastAsia="宋体" w:cs="宋体"/>
                <w:color w:val="000000"/>
                <w:lang w:val="en-US" w:eastAsia="zh-CN"/>
              </w:rPr>
              <w:t>（1）</w:t>
            </w:r>
            <w:r>
              <w:rPr>
                <w:rFonts w:hint="default" w:ascii="宋体" w:hAnsi="宋体" w:eastAsia="宋体" w:cs="宋体"/>
                <w:color w:val="000000"/>
                <w:lang w:val="en-US" w:eastAsia="zh-CN"/>
              </w:rPr>
              <w:t>若为总公司（即法人机构）参与投标的，须提供国家保险监督管理部门颁发的总公司《保险许可证》；本项目的服务机构须为总公司下辖的在长沙市行政区域内注册的湖南省级分公司，须提供服务机构的由国家保险监督管理部门颁发的《保险许可证》及《营业执照》（副本）。</w:t>
            </w:r>
          </w:p>
          <w:p>
            <w:pPr>
              <w:spacing w:line="360" w:lineRule="auto"/>
              <w:jc w:val="left"/>
              <w:rPr>
                <w:rFonts w:hint="eastAsia" w:ascii="宋体" w:hAnsi="宋体" w:eastAsia="宋体" w:cs="宋体"/>
                <w:color w:val="000000"/>
                <w:lang w:val="en-US" w:eastAsia="zh-CN"/>
              </w:rPr>
            </w:pPr>
            <w:r>
              <w:rPr>
                <w:rFonts w:hint="eastAsia" w:ascii="宋体" w:hAnsi="宋体" w:eastAsia="宋体" w:cs="宋体"/>
                <w:color w:val="000000"/>
                <w:lang w:val="en-US" w:eastAsia="zh-CN"/>
              </w:rPr>
              <w:t>（2）若为湖南省级分公司（即本项目的服务机构）参与投标的，须提供其总公司授权委托书及其总公司《保险许可证》，且满足上述第（1）条中“本项目的服务机构”资格要求。</w:t>
            </w:r>
          </w:p>
          <w:p>
            <w:pPr>
              <w:spacing w:line="360" w:lineRule="auto"/>
              <w:jc w:val="left"/>
              <w:rPr>
                <w:rFonts w:hint="eastAsia" w:ascii="宋体" w:hAnsi="宋体" w:eastAsia="宋体" w:cs="宋体"/>
                <w:color w:val="000000"/>
                <w:lang w:val="en-US" w:eastAsia="zh-CN"/>
              </w:rPr>
            </w:pPr>
            <w:r>
              <w:rPr>
                <w:rFonts w:hint="eastAsia" w:ascii="宋体" w:hAnsi="宋体" w:eastAsia="宋体" w:cs="宋体"/>
                <w:color w:val="000000"/>
                <w:lang w:val="en-US" w:eastAsia="zh-CN"/>
              </w:rPr>
              <w:t>2.拟任项目负责人须为湖南省级分公司副总经理（含）以上级别，须提供省级(含）以上保险监督管理部门对该项目负责人的任职资格核准文件及投标人对该名项目负责人的任命文件。</w:t>
            </w:r>
          </w:p>
          <w:p>
            <w:pPr>
              <w:spacing w:line="360" w:lineRule="auto"/>
              <w:jc w:val="left"/>
              <w:rPr>
                <w:rFonts w:hint="eastAsia" w:ascii="宋体" w:hAnsi="宋体" w:eastAsia="宋体" w:cs="宋体"/>
                <w:color w:val="000000"/>
                <w:lang w:val="en-US" w:eastAsia="zh-CN"/>
              </w:rPr>
            </w:pPr>
            <w:r>
              <w:rPr>
                <w:rFonts w:hint="eastAsia" w:ascii="宋体" w:hAnsi="宋体" w:eastAsia="宋体" w:cs="宋体"/>
                <w:color w:val="000000"/>
                <w:lang w:val="en-US" w:eastAsia="zh-CN"/>
              </w:rPr>
              <w:t>3.本项目不接受联合体投标。</w:t>
            </w:r>
          </w:p>
          <w:p>
            <w:pPr>
              <w:spacing w:line="360" w:lineRule="auto"/>
              <w:jc w:val="left"/>
              <w:rPr>
                <w:rFonts w:ascii="宋体" w:hAnsi="宋体" w:cs="宋体"/>
                <w:color w:val="000000"/>
                <w:szCs w:val="21"/>
              </w:rPr>
            </w:pPr>
            <w:r>
              <w:rPr>
                <w:rFonts w:hint="eastAsia" w:ascii="宋体" w:hAnsi="宋体" w:eastAsia="宋体" w:cs="宋体"/>
                <w:color w:val="000000"/>
                <w:lang w:val="en-US" w:eastAsia="zh-CN"/>
              </w:rPr>
              <w:t>4.被长沙市轨道交通集团有限公司或长沙市轨道交通运营有限公司函告禁止在一定期限内参与投标的单位按函告内容执行。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竞争性采购答疑文件</w:t>
            </w:r>
          </w:p>
          <w:p>
            <w:pPr>
              <w:adjustRightInd w:val="0"/>
              <w:snapToGrid w:val="0"/>
              <w:jc w:val="center"/>
              <w:rPr>
                <w:rFonts w:ascii="宋体" w:hAnsi="宋体" w:cs="宋体"/>
                <w:b/>
                <w:szCs w:val="21"/>
              </w:rPr>
            </w:pPr>
            <w:r>
              <w:rPr>
                <w:rFonts w:hint="eastAsia" w:ascii="宋体" w:hAnsi="宋体" w:cs="宋体"/>
                <w:b/>
                <w:szCs w:val="21"/>
              </w:rPr>
              <w:t>递交截止时间</w:t>
            </w:r>
          </w:p>
        </w:tc>
        <w:tc>
          <w:tcPr>
            <w:tcW w:w="7214" w:type="dxa"/>
            <w:vAlign w:val="center"/>
          </w:tcPr>
          <w:p>
            <w:pPr>
              <w:pStyle w:val="28"/>
              <w:adjustRightInd w:val="0"/>
              <w:snapToGrid w:val="0"/>
              <w:rPr>
                <w:rFonts w:hAnsi="宋体" w:cs="宋体"/>
                <w:color w:val="000000"/>
              </w:rPr>
            </w:pPr>
            <w:r>
              <w:rPr>
                <w:rStyle w:val="57"/>
                <w:rFonts w:hint="eastAsia" w:ascii="Times New Roman" w:hAnsi="Times New Roman" w:cs="Times New Roman"/>
                <w:color w:val="auto"/>
                <w:u w:val="none"/>
                <w:shd w:val="clear" w:color="auto" w:fill="FFFFFF"/>
              </w:rPr>
              <w:t>2023年</w:t>
            </w:r>
            <w:r>
              <w:rPr>
                <w:rStyle w:val="57"/>
                <w:rFonts w:hint="eastAsia" w:ascii="Times New Roman" w:hAnsi="Times New Roman" w:cs="Times New Roman"/>
                <w:color w:val="auto"/>
                <w:u w:val="none"/>
                <w:shd w:val="clear" w:color="auto" w:fill="FFFFFF"/>
                <w:lang w:val="en-US" w:eastAsia="zh-CN"/>
              </w:rPr>
              <w:t>8月14日</w:t>
            </w:r>
            <w:r>
              <w:rPr>
                <w:rFonts w:hint="eastAsia" w:hAnsi="宋体" w:cs="宋体"/>
              </w:rPr>
              <w:t>17时00分</w:t>
            </w:r>
            <w:r>
              <w:rPr>
                <w:rFonts w:hint="eastAsia" w:hAnsi="宋体" w:cs="宋体"/>
                <w:lang w:eastAsia="zh-CN"/>
              </w:rPr>
              <w:t>（</w:t>
            </w:r>
            <w:r>
              <w:rPr>
                <w:rFonts w:hint="eastAsia" w:hAnsi="宋体" w:cs="宋体"/>
              </w:rPr>
              <w:t>北京时间</w:t>
            </w:r>
            <w:r>
              <w:rPr>
                <w:rFonts w:hint="eastAsia" w:hAnsi="宋体" w:cs="宋体"/>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竞争性采购答疑文件</w:t>
            </w:r>
          </w:p>
          <w:p>
            <w:pPr>
              <w:adjustRightInd w:val="0"/>
              <w:snapToGrid w:val="0"/>
              <w:jc w:val="center"/>
              <w:rPr>
                <w:rFonts w:ascii="宋体" w:hAnsi="宋体" w:cs="宋体"/>
                <w:b/>
                <w:szCs w:val="21"/>
              </w:rPr>
            </w:pPr>
            <w:r>
              <w:rPr>
                <w:rFonts w:hint="eastAsia" w:ascii="宋体" w:hAnsi="宋体" w:cs="宋体"/>
                <w:b/>
                <w:szCs w:val="21"/>
              </w:rPr>
              <w:t>递交方式及地点</w:t>
            </w:r>
          </w:p>
        </w:tc>
        <w:tc>
          <w:tcPr>
            <w:tcW w:w="7214"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Ansi="宋体" w:cs="宋体"/>
                <w:iCs/>
                <w:color w:val="FF0000"/>
              </w:rPr>
            </w:pPr>
            <w:r>
              <w:rPr>
                <w:rStyle w:val="57"/>
                <w:rFonts w:hint="eastAsia" w:ascii="Times New Roman" w:hAnsi="Times New Roman" w:eastAsia="宋体" w:cs="Times New Roman"/>
                <w:color w:val="auto"/>
                <w:kern w:val="0"/>
                <w:sz w:val="21"/>
                <w:szCs w:val="24"/>
                <w:shd w:val="clear" w:color="auto" w:fill="FFFFFF"/>
                <w:lang w:val="en-US" w:eastAsia="zh-CN" w:bidi="ar-SA"/>
              </w:rPr>
              <w:t>竞争性采购答疑文件应以书面形式递交至长沙市劳动东路二段48号黄兴车辆段综合楼9楼910电子评标室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响应文件的递交</w:t>
            </w:r>
          </w:p>
          <w:p>
            <w:pPr>
              <w:adjustRightInd w:val="0"/>
              <w:snapToGrid w:val="0"/>
              <w:jc w:val="center"/>
              <w:rPr>
                <w:rFonts w:ascii="宋体" w:hAnsi="宋体" w:cs="宋体"/>
                <w:b/>
                <w:szCs w:val="21"/>
              </w:rPr>
            </w:pPr>
            <w:r>
              <w:rPr>
                <w:rFonts w:hint="eastAsia" w:ascii="宋体" w:hAnsi="宋体" w:cs="宋体"/>
                <w:b/>
                <w:szCs w:val="21"/>
              </w:rPr>
              <w:t>截止及竞争性采购时间</w:t>
            </w:r>
          </w:p>
        </w:tc>
        <w:tc>
          <w:tcPr>
            <w:tcW w:w="7214" w:type="dxa"/>
            <w:vAlign w:val="center"/>
          </w:tcPr>
          <w:p>
            <w:pPr>
              <w:adjustRightInd w:val="0"/>
              <w:snapToGrid w:val="0"/>
              <w:jc w:val="left"/>
              <w:rPr>
                <w:rFonts w:ascii="宋体" w:hAnsi="宋体" w:cs="宋体"/>
                <w:szCs w:val="21"/>
              </w:rPr>
            </w:pPr>
            <w:r>
              <w:rPr>
                <w:rStyle w:val="57"/>
                <w:rFonts w:hint="eastAsia"/>
                <w:color w:val="auto"/>
                <w:u w:val="none"/>
                <w:shd w:val="clear" w:color="auto" w:fill="FFFFFF"/>
              </w:rPr>
              <w:t>2023年</w:t>
            </w:r>
            <w:r>
              <w:rPr>
                <w:rStyle w:val="57"/>
                <w:rFonts w:hint="eastAsia"/>
                <w:color w:val="auto"/>
                <w:u w:val="none"/>
                <w:shd w:val="clear" w:color="auto" w:fill="FFFFFF"/>
                <w:lang w:val="en-US" w:eastAsia="zh-CN"/>
              </w:rPr>
              <w:t>8月18日</w:t>
            </w:r>
            <w:r>
              <w:rPr>
                <w:rStyle w:val="57"/>
                <w:rFonts w:hint="eastAsia"/>
                <w:color w:val="auto"/>
                <w:u w:val="none"/>
                <w:shd w:val="clear" w:color="auto" w:fill="FFFFFF"/>
              </w:rPr>
              <w:t>1</w:t>
            </w:r>
            <w:r>
              <w:rPr>
                <w:rStyle w:val="57"/>
                <w:color w:val="auto"/>
                <w:u w:val="none"/>
                <w:shd w:val="clear" w:color="auto" w:fill="FFFFFF"/>
              </w:rPr>
              <w:t>4</w:t>
            </w:r>
            <w:r>
              <w:rPr>
                <w:rStyle w:val="57"/>
                <w:rFonts w:hint="eastAsia"/>
                <w:color w:val="auto"/>
                <w:u w:val="none"/>
                <w:shd w:val="clear" w:color="auto" w:fill="FFFFFF"/>
              </w:rPr>
              <w:t>时30分</w:t>
            </w:r>
            <w:r>
              <w:rPr>
                <w:rStyle w:val="57"/>
                <w:rFonts w:hint="eastAsia"/>
                <w:color w:val="auto"/>
                <w:u w:val="none"/>
                <w:shd w:val="clear" w:color="auto" w:fill="FFFFFF"/>
                <w:lang w:eastAsia="zh-CN"/>
              </w:rPr>
              <w:t>（</w:t>
            </w:r>
            <w:r>
              <w:rPr>
                <w:rFonts w:hint="eastAsia" w:ascii="宋体" w:hAnsi="宋体" w:cs="宋体"/>
                <w:szCs w:val="21"/>
              </w:rPr>
              <w:t>北京时间</w:t>
            </w:r>
            <w:r>
              <w:rPr>
                <w:rFonts w:hint="eastAsia" w:ascii="宋体" w:hAnsi="宋体" w:cs="宋体"/>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6"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响应文件的递交</w:t>
            </w:r>
          </w:p>
          <w:p>
            <w:pPr>
              <w:adjustRightInd w:val="0"/>
              <w:snapToGrid w:val="0"/>
              <w:jc w:val="center"/>
              <w:rPr>
                <w:rFonts w:ascii="宋体" w:hAnsi="宋体" w:cs="宋体"/>
                <w:b/>
                <w:szCs w:val="21"/>
              </w:rPr>
            </w:pPr>
            <w:r>
              <w:rPr>
                <w:rFonts w:hint="eastAsia" w:ascii="宋体" w:hAnsi="宋体" w:cs="宋体"/>
                <w:b/>
                <w:szCs w:val="21"/>
              </w:rPr>
              <w:t>及竞争性采购地点</w:t>
            </w:r>
          </w:p>
        </w:tc>
        <w:tc>
          <w:tcPr>
            <w:tcW w:w="7214" w:type="dxa"/>
            <w:vAlign w:val="center"/>
          </w:tcPr>
          <w:p>
            <w:pPr>
              <w:adjustRightInd w:val="0"/>
              <w:snapToGrid w:val="0"/>
              <w:jc w:val="left"/>
              <w:rPr>
                <w:rFonts w:ascii="宋体" w:hAnsi="宋体" w:cs="宋体"/>
                <w:szCs w:val="21"/>
              </w:rPr>
            </w:pPr>
            <w:r>
              <w:rPr>
                <w:rFonts w:hint="eastAsia" w:ascii="宋体" w:hAnsi="宋体" w:cs="宋体"/>
                <w:bCs/>
                <w:szCs w:val="21"/>
              </w:rPr>
              <w:t>长沙市劳动东路二段48号黄兴车辆段综合楼9楼910</w:t>
            </w:r>
            <w:r>
              <w:rPr>
                <w:rStyle w:val="57"/>
                <w:rFonts w:hint="eastAsia"/>
                <w:color w:val="auto"/>
                <w:u w:val="none"/>
                <w:shd w:val="clear" w:color="auto" w:fill="FFFFFF"/>
              </w:rPr>
              <w:t>电子评标室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57"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竞争性采购现场验证</w:t>
            </w:r>
          </w:p>
          <w:p>
            <w:pPr>
              <w:adjustRightInd w:val="0"/>
              <w:snapToGrid w:val="0"/>
              <w:jc w:val="center"/>
              <w:rPr>
                <w:rFonts w:ascii="宋体" w:hAnsi="宋体" w:cs="宋体"/>
                <w:b/>
                <w:szCs w:val="21"/>
              </w:rPr>
            </w:pPr>
            <w:r>
              <w:rPr>
                <w:rFonts w:hint="eastAsia" w:ascii="宋体" w:hAnsi="宋体" w:cs="宋体"/>
                <w:b/>
                <w:szCs w:val="21"/>
              </w:rPr>
              <w:t>须提交的资料</w:t>
            </w:r>
          </w:p>
        </w:tc>
        <w:tc>
          <w:tcPr>
            <w:tcW w:w="7214" w:type="dxa"/>
            <w:vAlign w:val="center"/>
          </w:tcPr>
          <w:p>
            <w:pPr>
              <w:adjustRightInd w:val="0"/>
              <w:snapToGrid w:val="0"/>
              <w:spacing w:line="360" w:lineRule="auto"/>
              <w:jc w:val="left"/>
              <w:rPr>
                <w:rFonts w:ascii="宋体" w:hAnsi="宋体" w:cs="宋体"/>
                <w:color w:val="FF0000"/>
                <w:szCs w:val="21"/>
              </w:rPr>
            </w:pPr>
            <w:r>
              <w:rPr>
                <w:rFonts w:hint="eastAsia" w:ascii="宋体" w:hAnsi="宋体" w:cs="宋体"/>
                <w:iCs/>
                <w:szCs w:val="21"/>
              </w:rPr>
              <w:t>1.供应商代表是供应商法定代表人参加的，法定代表人须提供法定代表人身份证明书原件</w:t>
            </w:r>
            <w:r>
              <w:rPr>
                <w:rFonts w:hint="eastAsia" w:ascii="宋体" w:hAnsi="宋体" w:cs="宋体"/>
                <w:b/>
                <w:bCs/>
                <w:iCs/>
                <w:szCs w:val="21"/>
              </w:rPr>
              <w:t>（格式详见本文件第七章）</w:t>
            </w:r>
            <w:r>
              <w:rPr>
                <w:rFonts w:hint="eastAsia" w:ascii="宋体" w:hAnsi="宋体" w:cs="宋体"/>
                <w:szCs w:val="21"/>
              </w:rPr>
              <w:t>及本人身份证原件。</w:t>
            </w:r>
          </w:p>
          <w:p>
            <w:pPr>
              <w:adjustRightInd w:val="0"/>
              <w:snapToGrid w:val="0"/>
              <w:spacing w:line="360" w:lineRule="auto"/>
              <w:jc w:val="left"/>
              <w:rPr>
                <w:rFonts w:ascii="宋体" w:hAnsi="宋体" w:cs="宋体"/>
                <w:iCs/>
                <w:szCs w:val="21"/>
              </w:rPr>
            </w:pPr>
            <w:r>
              <w:rPr>
                <w:rFonts w:hint="eastAsia" w:ascii="宋体" w:hAnsi="宋体" w:cs="宋体"/>
                <w:szCs w:val="21"/>
              </w:rPr>
              <w:t>2.供应商代表是由供应商法定代表人授权的委托代理人参加的，其授权委托代理人须提供授权委托书原件</w:t>
            </w:r>
            <w:r>
              <w:rPr>
                <w:rFonts w:hint="eastAsia" w:ascii="宋体" w:hAnsi="宋体" w:cs="宋体"/>
                <w:b/>
                <w:szCs w:val="21"/>
              </w:rPr>
              <w:t>（格式详见本文件</w:t>
            </w:r>
            <w:r>
              <w:rPr>
                <w:rFonts w:hint="eastAsia" w:ascii="宋体" w:hAnsi="宋体" w:cs="宋体"/>
                <w:b/>
                <w:bCs/>
                <w:iCs/>
                <w:szCs w:val="21"/>
              </w:rPr>
              <w:t>第七章</w:t>
            </w:r>
            <w:r>
              <w:rPr>
                <w:rFonts w:hint="eastAsia" w:ascii="宋体" w:hAnsi="宋体" w:cs="宋体"/>
                <w:b/>
                <w:szCs w:val="21"/>
              </w:rPr>
              <w:t>）</w:t>
            </w:r>
            <w:r>
              <w:rPr>
                <w:rFonts w:hint="eastAsia" w:ascii="宋体" w:hAnsi="宋体" w:cs="宋体"/>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响应文件有效期</w:t>
            </w:r>
          </w:p>
        </w:tc>
        <w:tc>
          <w:tcPr>
            <w:tcW w:w="7214" w:type="dxa"/>
            <w:vAlign w:val="center"/>
          </w:tcPr>
          <w:p>
            <w:pPr>
              <w:adjustRightInd w:val="0"/>
              <w:snapToGrid w:val="0"/>
              <w:jc w:val="left"/>
              <w:rPr>
                <w:rFonts w:ascii="宋体" w:hAnsi="宋体" w:cs="宋体"/>
                <w:szCs w:val="21"/>
              </w:rPr>
            </w:pPr>
            <w:r>
              <w:rPr>
                <w:rFonts w:hint="eastAsia" w:ascii="宋体" w:hAnsi="宋体" w:cs="宋体"/>
                <w:szCs w:val="21"/>
              </w:rPr>
              <w:t>180日历天，从竞争性采购截止之日起算。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3"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响应文件份数及要求</w:t>
            </w:r>
          </w:p>
        </w:tc>
        <w:tc>
          <w:tcPr>
            <w:tcW w:w="7214" w:type="dxa"/>
            <w:vAlign w:val="center"/>
          </w:tcPr>
          <w:p>
            <w:pPr>
              <w:adjustRightInd w:val="0"/>
              <w:snapToGrid w:val="0"/>
              <w:spacing w:line="360" w:lineRule="auto"/>
              <w:rPr>
                <w:rFonts w:ascii="宋体" w:hAnsi="宋体" w:cs="宋体"/>
                <w:szCs w:val="21"/>
              </w:rPr>
            </w:pPr>
            <w:r>
              <w:rPr>
                <w:rFonts w:hint="eastAsia" w:ascii="宋体" w:hAnsi="宋体" w:cs="宋体"/>
                <w:szCs w:val="21"/>
              </w:rPr>
              <w:t>响应文件纸质文件一式三份（其中正本一份，副本二份），电子文件（U盘或光盘）一份。响应文件一正两副与电子文件一起密封包装。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40" w:hRule="atLeast"/>
          <w:jc w:val="center"/>
        </w:trPr>
        <w:tc>
          <w:tcPr>
            <w:tcW w:w="2358" w:type="dxa"/>
            <w:vAlign w:val="center"/>
          </w:tcPr>
          <w:p>
            <w:pPr>
              <w:adjustRightInd w:val="0"/>
              <w:snapToGrid w:val="0"/>
              <w:jc w:val="center"/>
              <w:rPr>
                <w:rFonts w:ascii="宋体" w:hAnsi="宋体" w:cs="宋体"/>
                <w:b/>
                <w:color w:val="FF0000"/>
                <w:szCs w:val="21"/>
              </w:rPr>
            </w:pPr>
            <w:r>
              <w:rPr>
                <w:rFonts w:hint="eastAsia" w:ascii="宋体" w:hAnsi="宋体" w:cs="宋体"/>
                <w:b/>
                <w:szCs w:val="21"/>
              </w:rPr>
              <w:t>项目支付方式</w:t>
            </w:r>
          </w:p>
        </w:tc>
        <w:tc>
          <w:tcPr>
            <w:tcW w:w="7214" w:type="dxa"/>
            <w:vAlign w:val="center"/>
          </w:tcPr>
          <w:p>
            <w:pPr>
              <w:keepNext w:val="0"/>
              <w:keepLines w:val="0"/>
              <w:pageBreakBefore w:val="0"/>
              <w:widowControl w:val="0"/>
              <w:numPr>
                <w:ilvl w:val="0"/>
                <w:numId w:val="15"/>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中间支付：（1）财产一切险（附加机器损坏险）：保险单为一年一开，本合同签订生效且承保人每次签发保险单后，支付每次保单相应保险费的70%。（2）安全生产责任保险：保险单为一年一开，本合同签订生效且承保人根据现有实际在岗保险人数签发保险单后，支付保单相应保险费的70%。若甲方根据实际情况新增保险人数，根据承保人开具的批单,支付批单相应保险费的70%。(根据实际情况新增保险人数，保险费用按照实际情况结算,不满一年的按照实际天数进行折算。)</w:t>
            </w:r>
            <w:r>
              <w:rPr>
                <w:rFonts w:hint="eastAsia" w:ascii="宋体" w:hAnsi="宋体" w:cs="宋体"/>
                <w:color w:val="000000"/>
                <w:highlight w:val="none"/>
                <w:lang w:val="en-US" w:eastAsia="zh-CN"/>
              </w:rPr>
              <w:t>（3）</w:t>
            </w:r>
            <w:r>
              <w:rPr>
                <w:rFonts w:hint="eastAsia" w:ascii="宋体" w:hAnsi="宋体" w:eastAsia="宋体" w:cs="宋体"/>
                <w:color w:val="000000"/>
                <w:highlight w:val="none"/>
                <w:lang w:val="en-US" w:eastAsia="zh-CN"/>
              </w:rPr>
              <w:t>最终保险费包含保单保险费及批单保险费（如有)，最终保险费不得超过暂定保险费。</w:t>
            </w:r>
          </w:p>
          <w:p>
            <w:pPr>
              <w:adjustRightInd w:val="0"/>
              <w:snapToGrid w:val="0"/>
              <w:spacing w:line="360" w:lineRule="auto"/>
              <w:jc w:val="left"/>
              <w:rPr>
                <w:rFonts w:ascii="宋体" w:hAnsi="宋体" w:cs="宋体"/>
                <w:szCs w:val="21"/>
                <w:highlight w:val="lightGray"/>
              </w:rPr>
            </w:pPr>
            <w:r>
              <w:rPr>
                <w:rFonts w:hint="eastAsia" w:ascii="宋体" w:hAnsi="宋体" w:eastAsia="宋体" w:cs="宋体"/>
                <w:color w:val="000000"/>
                <w:highlight w:val="none"/>
                <w:lang w:val="en-US" w:eastAsia="zh-CN"/>
              </w:rPr>
              <w:t>2.结算支付：本合同保险期满，且最终保险费按照长沙市政府或其职能部门相关规定经长沙市政府相关职能部门或长沙市轨道交通集团有限公司授权的单位审定后，支付至最终保险费的100%。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信息发布</w:t>
            </w:r>
          </w:p>
          <w:p>
            <w:pPr>
              <w:adjustRightInd w:val="0"/>
              <w:snapToGrid w:val="0"/>
              <w:jc w:val="center"/>
              <w:rPr>
                <w:rFonts w:ascii="宋体" w:hAnsi="宋体" w:cs="宋体"/>
                <w:b/>
                <w:szCs w:val="21"/>
              </w:rPr>
            </w:pPr>
            <w:r>
              <w:rPr>
                <w:rFonts w:hint="eastAsia" w:ascii="宋体" w:hAnsi="宋体" w:cs="宋体"/>
                <w:b/>
                <w:szCs w:val="21"/>
              </w:rPr>
              <w:t>指定媒体</w:t>
            </w:r>
          </w:p>
        </w:tc>
        <w:tc>
          <w:tcPr>
            <w:tcW w:w="7214" w:type="dxa"/>
            <w:vAlign w:val="center"/>
          </w:tcPr>
          <w:p>
            <w:pPr>
              <w:adjustRightInd w:val="0"/>
              <w:snapToGrid w:val="0"/>
              <w:rPr>
                <w:rFonts w:ascii="宋体" w:hAnsi="宋体" w:cs="宋体"/>
                <w:szCs w:val="21"/>
              </w:rPr>
            </w:pPr>
            <w:r>
              <w:rPr>
                <w:rFonts w:hint="eastAsia" w:ascii="宋体" w:hAnsi="宋体" w:cs="宋体"/>
                <w:szCs w:val="21"/>
              </w:rPr>
              <w:t>长沙市轨道交通集团有限公司</w:t>
            </w:r>
            <w:r>
              <w:fldChar w:fldCharType="begin"/>
            </w:r>
            <w:r>
              <w:instrText xml:space="preserve"> HYPERLINK "http://www.hncsmtr.com/" </w:instrText>
            </w:r>
            <w:r>
              <w:fldChar w:fldCharType="separate"/>
            </w:r>
            <w:r>
              <w:rPr>
                <w:rStyle w:val="57"/>
                <w:rFonts w:hint="eastAsia" w:ascii="宋体" w:hAnsi="宋体" w:cs="宋体"/>
                <w:color w:val="auto"/>
                <w:szCs w:val="21"/>
                <w:u w:val="none"/>
              </w:rPr>
              <w:t>http://www.hncsmtr.com/</w:t>
            </w:r>
            <w:r>
              <w:rPr>
                <w:rStyle w:val="57"/>
                <w:rFonts w:hint="eastAsia" w:ascii="宋体" w:hAnsi="宋体" w:cs="宋体"/>
                <w:color w:val="auto"/>
                <w:szCs w:val="21"/>
                <w:u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3"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竞争性采购保证金</w:t>
            </w:r>
          </w:p>
          <w:p>
            <w:pPr>
              <w:adjustRightInd w:val="0"/>
              <w:snapToGrid w:val="0"/>
              <w:jc w:val="center"/>
              <w:rPr>
                <w:rFonts w:ascii="宋体" w:hAnsi="宋体" w:cs="宋体"/>
                <w:b/>
                <w:szCs w:val="21"/>
              </w:rPr>
            </w:pPr>
            <w:r>
              <w:rPr>
                <w:rFonts w:hint="eastAsia" w:ascii="宋体" w:hAnsi="宋体" w:cs="宋体"/>
                <w:b/>
                <w:szCs w:val="21"/>
              </w:rPr>
              <w:t>提交渠道</w:t>
            </w:r>
          </w:p>
        </w:tc>
        <w:tc>
          <w:tcPr>
            <w:tcW w:w="7214" w:type="dxa"/>
            <w:vAlign w:val="center"/>
          </w:tcPr>
          <w:p>
            <w:pPr>
              <w:adjustRightInd w:val="0"/>
              <w:snapToGrid w:val="0"/>
              <w:rPr>
                <w:rFonts w:ascii="宋体" w:hAnsi="宋体" w:cs="宋体"/>
                <w:szCs w:val="21"/>
              </w:rPr>
            </w:pPr>
            <w:r>
              <w:rPr>
                <w:rFonts w:hint="eastAsia" w:ascii="宋体" w:hAnsi="宋体" w:cs="宋体"/>
                <w:szCs w:val="21"/>
              </w:rPr>
              <w:t>城轨采购网（网址：</w:t>
            </w:r>
            <w:r>
              <w:fldChar w:fldCharType="begin"/>
            </w:r>
            <w:r>
              <w:instrText xml:space="preserve"> HYPERLINK "http://www.mtrmart.com）注册参与并按要求提交投标保证金。本次投标保证金的金额为（人民币）" </w:instrText>
            </w:r>
            <w:r>
              <w:fldChar w:fldCharType="separate"/>
            </w:r>
            <w:r>
              <w:rPr>
                <w:rFonts w:hint="eastAsia" w:ascii="宋体" w:hAnsi="宋体" w:cs="宋体"/>
                <w:szCs w:val="21"/>
              </w:rPr>
              <w:t>www.mtrmart.com）</w:t>
            </w:r>
            <w:r>
              <w:rPr>
                <w:rFonts w:hint="eastAsia" w:ascii="宋体" w:hAnsi="宋体" w:cs="宋体"/>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1" w:hRule="atLeast"/>
          <w:jc w:val="center"/>
        </w:trPr>
        <w:tc>
          <w:tcPr>
            <w:tcW w:w="2358" w:type="dxa"/>
            <w:vAlign w:val="center"/>
          </w:tcPr>
          <w:p>
            <w:pPr>
              <w:adjustRightInd w:val="0"/>
              <w:snapToGrid w:val="0"/>
              <w:jc w:val="center"/>
              <w:rPr>
                <w:rFonts w:ascii="宋体" w:hAnsi="宋体" w:cs="宋体"/>
                <w:b/>
                <w:bCs/>
                <w:szCs w:val="21"/>
              </w:rPr>
            </w:pPr>
            <w:r>
              <w:rPr>
                <w:rFonts w:hint="eastAsia" w:ascii="宋体" w:hAnsi="宋体" w:cs="宋体"/>
                <w:b/>
                <w:bCs/>
                <w:szCs w:val="21"/>
              </w:rPr>
              <w:t>竞争性采购</w:t>
            </w:r>
          </w:p>
          <w:p>
            <w:pPr>
              <w:adjustRightInd w:val="0"/>
              <w:snapToGrid w:val="0"/>
              <w:jc w:val="center"/>
              <w:rPr>
                <w:rFonts w:ascii="宋体" w:hAnsi="宋体" w:cs="宋体"/>
                <w:b/>
                <w:szCs w:val="21"/>
              </w:rPr>
            </w:pPr>
            <w:r>
              <w:rPr>
                <w:rFonts w:hint="eastAsia" w:ascii="宋体" w:hAnsi="宋体" w:cs="宋体"/>
                <w:b/>
                <w:bCs/>
                <w:szCs w:val="21"/>
              </w:rPr>
              <w:t>文件的获取</w:t>
            </w:r>
          </w:p>
        </w:tc>
        <w:tc>
          <w:tcPr>
            <w:tcW w:w="7214" w:type="dxa"/>
            <w:vAlign w:val="center"/>
          </w:tcPr>
          <w:p>
            <w:pPr>
              <w:adjustRightInd w:val="0"/>
              <w:snapToGrid w:val="0"/>
              <w:rPr>
                <w:rFonts w:ascii="宋体" w:hAnsi="宋体" w:cs="宋体"/>
                <w:szCs w:val="21"/>
              </w:rPr>
            </w:pPr>
            <w:r>
              <w:rPr>
                <w:rFonts w:hint="eastAsia" w:ascii="宋体" w:hAnsi="宋体" w:cs="宋体"/>
                <w:szCs w:val="21"/>
              </w:rPr>
              <w:t>“信息发布指定媒体”中对应采购项目竞争性采购公告附件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其他规定</w:t>
            </w:r>
          </w:p>
        </w:tc>
        <w:tc>
          <w:tcPr>
            <w:tcW w:w="7214" w:type="dxa"/>
            <w:vAlign w:val="center"/>
          </w:tcPr>
          <w:p>
            <w:pPr>
              <w:adjustRightInd w:val="0"/>
              <w:snapToGrid w:val="0"/>
              <w:rPr>
                <w:rFonts w:ascii="宋体" w:hAnsi="宋体" w:cs="宋体"/>
                <w:szCs w:val="21"/>
              </w:rPr>
            </w:pPr>
            <w:r>
              <w:rPr>
                <w:rFonts w:hint="eastAsia" w:ascii="宋体" w:hAnsi="宋体" w:cs="宋体"/>
                <w:szCs w:val="21"/>
              </w:rPr>
              <w:t>/</w:t>
            </w:r>
          </w:p>
        </w:tc>
      </w:tr>
    </w:tbl>
    <w:p>
      <w:pPr>
        <w:widowControl/>
        <w:jc w:val="left"/>
      </w:pPr>
      <w:bookmarkStart w:id="18" w:name="_Toc14891067"/>
      <w:r>
        <w:br w:type="page"/>
      </w:r>
    </w:p>
    <w:p>
      <w:pPr>
        <w:pStyle w:val="7"/>
        <w:keepNext w:val="0"/>
        <w:keepLines w:val="0"/>
        <w:jc w:val="center"/>
        <w:rPr>
          <w:rFonts w:ascii="宋体" w:hAnsi="宋体" w:cs="宋体"/>
          <w:sz w:val="32"/>
        </w:rPr>
      </w:pPr>
      <w:bookmarkStart w:id="19" w:name="_Toc16939"/>
      <w:bookmarkStart w:id="20" w:name="_Toc30640"/>
      <w:bookmarkStart w:id="21" w:name="_Toc22907"/>
      <w:bookmarkStart w:id="22" w:name="_Toc31558"/>
      <w:bookmarkStart w:id="23" w:name="_Toc26157"/>
      <w:bookmarkStart w:id="24" w:name="_Hlk71364110"/>
      <w:r>
        <w:rPr>
          <w:rFonts w:hint="eastAsia" w:ascii="宋体" w:hAnsi="宋体" w:cs="宋体"/>
          <w:sz w:val="32"/>
        </w:rPr>
        <w:t>竞争性采购须知正文</w:t>
      </w:r>
      <w:bookmarkEnd w:id="18"/>
      <w:bookmarkEnd w:id="19"/>
      <w:bookmarkEnd w:id="20"/>
      <w:bookmarkEnd w:id="21"/>
      <w:bookmarkEnd w:id="22"/>
      <w:bookmarkEnd w:id="23"/>
    </w:p>
    <w:bookmarkEnd w:id="24"/>
    <w:p>
      <w:pPr>
        <w:pStyle w:val="7"/>
        <w:keepNext w:val="0"/>
        <w:keepLines w:val="0"/>
        <w:rPr>
          <w:rFonts w:ascii="宋体" w:hAnsi="宋体" w:cs="宋体"/>
          <w:sz w:val="21"/>
          <w:szCs w:val="21"/>
        </w:rPr>
      </w:pPr>
      <w:bookmarkStart w:id="25" w:name="_Toc11440"/>
      <w:bookmarkStart w:id="26" w:name="_Toc14891068"/>
      <w:bookmarkStart w:id="27" w:name="_Toc8117"/>
      <w:r>
        <w:rPr>
          <w:rFonts w:hint="eastAsia" w:ascii="宋体" w:hAnsi="宋体" w:cs="宋体"/>
          <w:sz w:val="21"/>
          <w:szCs w:val="21"/>
        </w:rPr>
        <w:t>一、说明</w:t>
      </w:r>
      <w:bookmarkEnd w:id="25"/>
      <w:bookmarkEnd w:id="26"/>
      <w:bookmarkEnd w:id="27"/>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1.</w:t>
      </w:r>
      <w:r>
        <w:rPr>
          <w:rFonts w:hint="eastAsia" w:ascii="宋体" w:hAnsi="宋体" w:cs="宋体"/>
          <w:b/>
          <w:szCs w:val="21"/>
        </w:rPr>
        <w:t>本《竞争性采购文件》（以下简称“竞争性采购文件”）仅适用于竞争性采购须知前附表</w:t>
      </w:r>
      <w:r>
        <w:rPr>
          <w:rFonts w:hint="eastAsia" w:ascii="宋体" w:hAnsi="宋体" w:cs="宋体"/>
          <w:b/>
          <w:szCs w:val="21"/>
          <w:lang w:eastAsia="zh-CN"/>
        </w:rPr>
        <w:t>（</w:t>
      </w:r>
      <w:r>
        <w:rPr>
          <w:rFonts w:hint="eastAsia" w:ascii="宋体" w:hAnsi="宋体" w:cs="宋体"/>
          <w:b/>
          <w:szCs w:val="21"/>
        </w:rPr>
        <w:t>以下简称前附表</w:t>
      </w:r>
      <w:r>
        <w:rPr>
          <w:rFonts w:hint="eastAsia" w:ascii="宋体" w:hAnsi="宋体" w:cs="宋体"/>
          <w:b/>
          <w:szCs w:val="21"/>
          <w:lang w:eastAsia="zh-CN"/>
        </w:rPr>
        <w:t>）</w:t>
      </w:r>
      <w:r>
        <w:rPr>
          <w:rFonts w:hint="eastAsia" w:ascii="宋体" w:hAnsi="宋体" w:cs="宋体"/>
          <w:b/>
          <w:szCs w:val="21"/>
        </w:rPr>
        <w:t>中所叙述的采购项目。</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2.本竞争性采购文件的解释权属于长沙市轨道交通运营有限公司。</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3.定义</w:t>
      </w:r>
    </w:p>
    <w:p>
      <w:pPr>
        <w:adjustRightInd w:val="0"/>
        <w:snapToGrid w:val="0"/>
        <w:spacing w:line="360" w:lineRule="auto"/>
        <w:ind w:firstLine="420" w:firstLineChars="200"/>
        <w:rPr>
          <w:rFonts w:ascii="宋体" w:hAnsi="宋体" w:cs="宋体"/>
          <w:b/>
          <w:szCs w:val="21"/>
        </w:rPr>
      </w:pPr>
      <w:r>
        <w:rPr>
          <w:rFonts w:hint="eastAsia" w:ascii="宋体" w:hAnsi="宋体" w:cs="宋体"/>
          <w:szCs w:val="21"/>
        </w:rPr>
        <w:t>3.1“采购</w:t>
      </w:r>
      <w:r>
        <w:rPr>
          <w:rFonts w:hint="eastAsia" w:ascii="宋体" w:hAnsi="宋体" w:cs="宋体"/>
          <w:szCs w:val="21"/>
          <w:lang w:val="en-US" w:eastAsia="zh-CN"/>
        </w:rPr>
        <w:t>人</w:t>
      </w:r>
      <w:r>
        <w:rPr>
          <w:rFonts w:hint="eastAsia" w:ascii="宋体" w:hAnsi="宋体" w:cs="宋体"/>
          <w:szCs w:val="21"/>
        </w:rPr>
        <w:t>”是指依法进行采购的法人组织。本项目的采购</w:t>
      </w:r>
      <w:r>
        <w:rPr>
          <w:rFonts w:hint="eastAsia" w:ascii="宋体" w:hAnsi="宋体" w:cs="宋体"/>
          <w:szCs w:val="21"/>
          <w:lang w:val="en-US" w:eastAsia="zh-CN"/>
        </w:rPr>
        <w:t>人</w:t>
      </w:r>
      <w:r>
        <w:rPr>
          <w:rFonts w:hint="eastAsia" w:ascii="宋体" w:hAnsi="宋体" w:cs="宋体"/>
          <w:szCs w:val="21"/>
        </w:rPr>
        <w:t>名称见</w:t>
      </w:r>
      <w:r>
        <w:rPr>
          <w:rFonts w:hint="eastAsia" w:ascii="宋体" w:hAnsi="宋体" w:cs="宋体"/>
          <w:b/>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3.2“供应商”是指响应本竞争性采购文件要求、参加竞争性采购的法人组织。</w:t>
      </w:r>
      <w:r>
        <w:rPr>
          <w:rFonts w:hint="eastAsia" w:ascii="宋体" w:hAnsi="宋体"/>
          <w:szCs w:val="21"/>
        </w:rPr>
        <w:t>参与本项目的供应商</w:t>
      </w:r>
      <w:r>
        <w:rPr>
          <w:rFonts w:hint="eastAsia" w:hAnsi="宋体"/>
        </w:rPr>
        <w:t>应按</w:t>
      </w:r>
      <w:r>
        <w:rPr>
          <w:rFonts w:hint="eastAsia" w:hAnsi="宋体"/>
          <w:b/>
        </w:rPr>
        <w:t>前附表</w:t>
      </w:r>
      <w:r>
        <w:rPr>
          <w:rFonts w:hint="eastAsia" w:hAnsi="宋体"/>
        </w:rPr>
        <w:t>规定的要求获取竞争性采购文件。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3.3“竞争性采购</w:t>
      </w:r>
      <w:r>
        <w:rPr>
          <w:rFonts w:hint="eastAsia" w:ascii="宋体" w:hAnsi="宋体" w:cs="宋体"/>
          <w:bCs/>
          <w:szCs w:val="21"/>
        </w:rPr>
        <w:t>评审</w:t>
      </w:r>
      <w:r>
        <w:rPr>
          <w:rFonts w:hint="eastAsia" w:ascii="宋体" w:hAnsi="宋体" w:cs="宋体"/>
          <w:szCs w:val="21"/>
        </w:rPr>
        <w:t>小组”是指采购</w:t>
      </w:r>
      <w:r>
        <w:rPr>
          <w:rFonts w:hint="eastAsia" w:ascii="宋体" w:hAnsi="宋体" w:cs="宋体"/>
          <w:szCs w:val="21"/>
          <w:lang w:val="en-US" w:eastAsia="zh-CN"/>
        </w:rPr>
        <w:t>人</w:t>
      </w:r>
      <w:r>
        <w:rPr>
          <w:rFonts w:hint="eastAsia" w:ascii="宋体" w:hAnsi="宋体" w:cs="宋体"/>
          <w:szCs w:val="21"/>
        </w:rPr>
        <w:t>按其规定组建，依法依规履行其职责和义务的机构。</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4.供应商资格要求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4.1参与竞争性采购的单位应当符合</w:t>
      </w:r>
      <w:r>
        <w:rPr>
          <w:rFonts w:hint="eastAsia" w:ascii="宋体" w:hAnsi="宋体" w:cs="宋体"/>
          <w:b/>
          <w:szCs w:val="21"/>
        </w:rPr>
        <w:t>前附表</w:t>
      </w:r>
      <w:r>
        <w:rPr>
          <w:rFonts w:hint="eastAsia" w:ascii="宋体" w:hAnsi="宋体" w:cs="宋体"/>
          <w:szCs w:val="21"/>
        </w:rPr>
        <w:t>中规定的资格要求；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4.2参与竞争性采购的单位存在下列情形之一的，其</w:t>
      </w:r>
      <w:r>
        <w:rPr>
          <w:rFonts w:hint="eastAsia" w:ascii="宋体" w:hAnsi="宋体" w:cs="宋体"/>
          <w:bCs/>
          <w:szCs w:val="21"/>
        </w:rPr>
        <w:t>竞争性采购</w:t>
      </w:r>
      <w:r>
        <w:rPr>
          <w:rFonts w:hint="eastAsia" w:ascii="宋体" w:hAnsi="宋体" w:cs="宋体"/>
          <w:szCs w:val="21"/>
        </w:rPr>
        <w:t>将被</w:t>
      </w:r>
      <w:r>
        <w:rPr>
          <w:rFonts w:hint="eastAsia" w:ascii="宋体" w:hAnsi="宋体" w:cs="宋体"/>
          <w:b/>
          <w:bCs/>
          <w:szCs w:val="21"/>
        </w:rPr>
        <w:t>否决</w:t>
      </w:r>
      <w:r>
        <w:rPr>
          <w:rFonts w:hint="eastAsia" w:ascii="宋体" w:hAnsi="宋体" w:cs="宋体"/>
          <w:szCs w:val="21"/>
        </w:rPr>
        <w:t>：</w:t>
      </w:r>
    </w:p>
    <w:p>
      <w:pPr>
        <w:pStyle w:val="358"/>
        <w:ind w:firstLine="420" w:firstLineChars="200"/>
        <w:jc w:val="both"/>
        <w:rPr>
          <w:rFonts w:hAnsi="宋体" w:cs="宋体"/>
          <w:sz w:val="21"/>
          <w:szCs w:val="21"/>
        </w:rPr>
      </w:pPr>
      <w:r>
        <w:rPr>
          <w:rFonts w:hint="eastAsia" w:hAnsi="宋体" w:cs="宋体"/>
          <w:sz w:val="21"/>
          <w:szCs w:val="21"/>
        </w:rPr>
        <w:t>（1）与采购</w:t>
      </w:r>
      <w:r>
        <w:rPr>
          <w:rFonts w:hint="eastAsia" w:hAnsi="宋体" w:cs="宋体"/>
          <w:sz w:val="21"/>
          <w:szCs w:val="21"/>
          <w:lang w:val="en-US" w:eastAsia="zh-CN"/>
        </w:rPr>
        <w:t>人</w:t>
      </w:r>
      <w:r>
        <w:rPr>
          <w:rFonts w:hint="eastAsia" w:hAnsi="宋体" w:cs="宋体"/>
          <w:sz w:val="21"/>
          <w:szCs w:val="21"/>
        </w:rPr>
        <w:t>存在利害关系且可能影响采购公正性；</w:t>
      </w:r>
    </w:p>
    <w:p>
      <w:pPr>
        <w:pStyle w:val="358"/>
        <w:ind w:firstLine="420" w:firstLineChars="200"/>
        <w:jc w:val="both"/>
        <w:rPr>
          <w:rFonts w:hAnsi="宋体" w:cs="宋体"/>
          <w:sz w:val="21"/>
          <w:szCs w:val="21"/>
        </w:rPr>
      </w:pPr>
      <w:r>
        <w:rPr>
          <w:rFonts w:hint="eastAsia" w:hAnsi="宋体" w:cs="宋体"/>
          <w:sz w:val="21"/>
          <w:szCs w:val="21"/>
        </w:rPr>
        <w:t>（2）供应商法定代表人或负责人与其他供应商法定代表人或负责人为同一人；</w:t>
      </w:r>
    </w:p>
    <w:p>
      <w:pPr>
        <w:pStyle w:val="358"/>
        <w:ind w:firstLine="420" w:firstLineChars="200"/>
        <w:jc w:val="both"/>
        <w:rPr>
          <w:rFonts w:hAnsi="宋体" w:cs="宋体"/>
          <w:sz w:val="21"/>
          <w:szCs w:val="21"/>
        </w:rPr>
      </w:pPr>
      <w:r>
        <w:rPr>
          <w:rFonts w:hint="eastAsia" w:hAnsi="宋体" w:cs="宋体"/>
          <w:sz w:val="21"/>
          <w:szCs w:val="21"/>
        </w:rPr>
        <w:t>（3）与本采购项目的其他供应商存在控股、管理关系；</w:t>
      </w:r>
    </w:p>
    <w:p>
      <w:pPr>
        <w:pStyle w:val="358"/>
        <w:ind w:firstLine="420" w:firstLineChars="200"/>
        <w:jc w:val="both"/>
        <w:rPr>
          <w:rFonts w:hAnsi="宋体" w:cs="宋体"/>
          <w:sz w:val="21"/>
          <w:szCs w:val="21"/>
        </w:rPr>
      </w:pPr>
      <w:r>
        <w:rPr>
          <w:rFonts w:hint="eastAsia" w:hAnsi="宋体" w:cs="宋体"/>
          <w:sz w:val="21"/>
          <w:szCs w:val="21"/>
        </w:rPr>
        <w:t>（4）被责令停产停业、暂扣或者吊销许可证、暂扣或者吊销执照；</w:t>
      </w:r>
    </w:p>
    <w:p>
      <w:pPr>
        <w:pStyle w:val="358"/>
        <w:ind w:firstLine="420" w:firstLineChars="200"/>
        <w:jc w:val="both"/>
        <w:rPr>
          <w:rFonts w:hAnsi="宋体" w:cs="宋体"/>
          <w:sz w:val="21"/>
          <w:szCs w:val="21"/>
        </w:rPr>
      </w:pPr>
      <w:r>
        <w:rPr>
          <w:rFonts w:hint="eastAsia" w:hAnsi="宋体" w:cs="宋体"/>
          <w:sz w:val="21"/>
          <w:szCs w:val="21"/>
        </w:rPr>
        <w:t>（5）进入破产、清算、注销程序，或存在其他可能丧失履约能力的情形；</w:t>
      </w:r>
    </w:p>
    <w:p>
      <w:pPr>
        <w:pStyle w:val="358"/>
        <w:ind w:firstLine="420" w:firstLineChars="200"/>
        <w:jc w:val="both"/>
        <w:rPr>
          <w:rFonts w:hAnsi="宋体" w:cs="宋体"/>
          <w:sz w:val="21"/>
          <w:szCs w:val="21"/>
        </w:rPr>
      </w:pPr>
      <w:r>
        <w:rPr>
          <w:rFonts w:hint="eastAsia" w:hAnsi="宋体" w:cs="宋体"/>
          <w:sz w:val="21"/>
          <w:szCs w:val="21"/>
        </w:rPr>
        <w:t>（6）在国家企业信用信息公示系统中显示已被列入严重违法失信企业名单；</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（7）在“信用中国”网站（www.creditchina.gov.cn）或“信用湖南”网站（www.credithunan.gov.cn）中显示已被列入失信被执行人名单。</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（8）不同供应商的竞争性采购保证金从同一账户转出的情形。</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5.参与竞争性采购的费用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5.1无论竞争性采购的结果如何，供应商应自行承担所有与本次竞争性采购活动有关的全部费用。</w:t>
      </w:r>
    </w:p>
    <w:p>
      <w:pPr>
        <w:pStyle w:val="28"/>
        <w:adjustRightInd w:val="0"/>
        <w:snapToGrid w:val="0"/>
        <w:spacing w:line="360" w:lineRule="auto"/>
        <w:ind w:firstLine="422" w:firstLineChars="200"/>
        <w:rPr>
          <w:rFonts w:hAnsi="宋体" w:cs="宋体"/>
          <w:b/>
          <w:bCs/>
        </w:rPr>
      </w:pPr>
      <w:r>
        <w:rPr>
          <w:rFonts w:hint="eastAsia" w:hAnsi="宋体" w:cs="宋体"/>
          <w:b/>
        </w:rPr>
        <w:t>6．</w:t>
      </w:r>
      <w:r>
        <w:rPr>
          <w:rFonts w:hint="eastAsia" w:hAnsi="宋体"/>
          <w:b/>
          <w:bCs/>
        </w:rPr>
        <w:t>竞争性采购现场验证资料</w:t>
      </w:r>
    </w:p>
    <w:p>
      <w:pPr>
        <w:pStyle w:val="28"/>
        <w:adjustRightInd w:val="0"/>
        <w:snapToGrid w:val="0"/>
        <w:spacing w:line="360" w:lineRule="auto"/>
        <w:ind w:firstLine="420" w:firstLineChars="200"/>
        <w:rPr>
          <w:rFonts w:hAnsi="宋体" w:cs="宋体"/>
        </w:rPr>
      </w:pPr>
      <w:r>
        <w:rPr>
          <w:rFonts w:hint="eastAsia" w:hAnsi="宋体" w:cs="宋体"/>
        </w:rPr>
        <w:t>6.1供应商代表为供应商法定代表人的：应提供法定代表人身份证明书</w:t>
      </w:r>
      <w:r>
        <w:rPr>
          <w:rFonts w:hint="eastAsia" w:hAnsi="宋体" w:cs="宋体"/>
          <w:b/>
          <w:bCs/>
        </w:rPr>
        <w:t>（见</w:t>
      </w:r>
      <w:r>
        <w:rPr>
          <w:rFonts w:hint="eastAsia" w:hAnsi="宋体" w:cs="宋体"/>
          <w:b/>
          <w:bCs/>
          <w:iCs/>
        </w:rPr>
        <w:t>第七章</w:t>
      </w:r>
      <w:r>
        <w:rPr>
          <w:rFonts w:hint="eastAsia" w:hAnsi="宋体" w:cs="宋体"/>
          <w:b/>
          <w:bCs/>
        </w:rPr>
        <w:t>响应文件格式）</w:t>
      </w:r>
      <w:r>
        <w:rPr>
          <w:rFonts w:hint="eastAsia" w:hAnsi="宋体" w:cs="宋体"/>
        </w:rPr>
        <w:t>原件及本人身份证原件。</w:t>
      </w:r>
    </w:p>
    <w:p>
      <w:pPr>
        <w:pStyle w:val="28"/>
        <w:adjustRightInd w:val="0"/>
        <w:snapToGrid w:val="0"/>
        <w:spacing w:line="360" w:lineRule="auto"/>
        <w:ind w:firstLine="420" w:firstLineChars="200"/>
        <w:rPr>
          <w:rFonts w:hAnsi="宋体" w:cs="宋体"/>
          <w:b/>
          <w:strike/>
        </w:rPr>
      </w:pPr>
      <w:r>
        <w:rPr>
          <w:rFonts w:hint="eastAsia" w:hAnsi="宋体" w:cs="宋体"/>
        </w:rPr>
        <w:t>6.2供应商代表不是供应商法定代表人的：应提供授权委托书</w:t>
      </w:r>
      <w:r>
        <w:rPr>
          <w:rFonts w:hint="eastAsia" w:hAnsi="宋体" w:cs="宋体"/>
          <w:b/>
          <w:bCs/>
        </w:rPr>
        <w:t>（见</w:t>
      </w:r>
      <w:r>
        <w:rPr>
          <w:rFonts w:hint="eastAsia" w:hAnsi="宋体" w:cs="宋体"/>
          <w:b/>
          <w:bCs/>
          <w:iCs/>
        </w:rPr>
        <w:t>第七章</w:t>
      </w:r>
      <w:r>
        <w:rPr>
          <w:rFonts w:hint="eastAsia" w:hAnsi="宋体" w:cs="宋体"/>
          <w:b/>
          <w:bCs/>
        </w:rPr>
        <w:t>响应文件格式）</w:t>
      </w:r>
      <w:r>
        <w:rPr>
          <w:rFonts w:hint="eastAsia" w:hAnsi="宋体" w:cs="宋体"/>
        </w:rPr>
        <w:t>原件及本人身份证原件。</w:t>
      </w:r>
    </w:p>
    <w:p>
      <w:pPr>
        <w:pStyle w:val="7"/>
        <w:keepNext w:val="0"/>
        <w:keepLines w:val="0"/>
        <w:rPr>
          <w:rFonts w:ascii="宋体" w:hAnsi="宋体" w:cs="宋体"/>
          <w:sz w:val="21"/>
          <w:szCs w:val="21"/>
        </w:rPr>
      </w:pPr>
      <w:bookmarkStart w:id="28" w:name="_Toc14891069"/>
      <w:bookmarkStart w:id="29" w:name="_Toc31317"/>
      <w:bookmarkStart w:id="30" w:name="_Toc303"/>
      <w:r>
        <w:rPr>
          <w:rFonts w:hint="eastAsia" w:ascii="宋体" w:hAnsi="宋体" w:cs="宋体"/>
          <w:sz w:val="21"/>
          <w:szCs w:val="21"/>
        </w:rPr>
        <w:t>二、竞争性采购文件</w:t>
      </w:r>
      <w:bookmarkEnd w:id="28"/>
      <w:bookmarkEnd w:id="29"/>
      <w:bookmarkEnd w:id="30"/>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7．竞争性采购文件的组成</w:t>
      </w:r>
    </w:p>
    <w:p>
      <w:pPr>
        <w:pStyle w:val="28"/>
        <w:adjustRightInd w:val="0"/>
        <w:snapToGrid w:val="0"/>
        <w:spacing w:line="360" w:lineRule="auto"/>
        <w:ind w:firstLine="420" w:firstLineChars="200"/>
        <w:rPr>
          <w:rFonts w:hAnsi="宋体" w:cs="宋体"/>
        </w:rPr>
      </w:pPr>
      <w:r>
        <w:rPr>
          <w:rFonts w:hint="eastAsia" w:hAnsi="宋体" w:cs="宋体"/>
        </w:rPr>
        <w:t>7.1竞争性采购文件由下列文件组成：</w:t>
      </w:r>
    </w:p>
    <w:p>
      <w:pPr>
        <w:pStyle w:val="28"/>
        <w:adjustRightInd w:val="0"/>
        <w:snapToGrid w:val="0"/>
        <w:spacing w:line="360" w:lineRule="auto"/>
        <w:ind w:firstLine="420" w:firstLineChars="200"/>
        <w:rPr>
          <w:rFonts w:hAnsi="宋体" w:cs="宋体"/>
        </w:rPr>
      </w:pPr>
      <w:r>
        <w:rPr>
          <w:rFonts w:hint="eastAsia" w:hAnsi="宋体" w:cs="宋体"/>
        </w:rPr>
        <w:t>第一章 竞争性采购公告</w:t>
      </w:r>
    </w:p>
    <w:p>
      <w:pPr>
        <w:pStyle w:val="28"/>
        <w:adjustRightInd w:val="0"/>
        <w:snapToGrid w:val="0"/>
        <w:spacing w:line="360" w:lineRule="auto"/>
        <w:ind w:firstLine="420" w:firstLineChars="200"/>
        <w:rPr>
          <w:rFonts w:hAnsi="宋体" w:cs="宋体"/>
        </w:rPr>
      </w:pPr>
      <w:r>
        <w:rPr>
          <w:rFonts w:hint="eastAsia" w:hAnsi="宋体" w:cs="宋体"/>
        </w:rPr>
        <w:t>第二章 竞争性采购须知</w:t>
      </w:r>
    </w:p>
    <w:p>
      <w:pPr>
        <w:pStyle w:val="28"/>
        <w:adjustRightInd w:val="0"/>
        <w:snapToGrid w:val="0"/>
        <w:spacing w:line="360" w:lineRule="auto"/>
        <w:ind w:firstLine="420" w:firstLineChars="200"/>
        <w:rPr>
          <w:rFonts w:hAnsi="宋体" w:cs="宋体"/>
        </w:rPr>
      </w:pPr>
      <w:r>
        <w:rPr>
          <w:rFonts w:hint="eastAsia" w:hAnsi="宋体" w:cs="宋体"/>
        </w:rPr>
        <w:t>第三章 评审办法及标准</w:t>
      </w:r>
    </w:p>
    <w:p>
      <w:pPr>
        <w:pStyle w:val="28"/>
        <w:adjustRightInd w:val="0"/>
        <w:snapToGrid w:val="0"/>
        <w:spacing w:line="360" w:lineRule="auto"/>
        <w:ind w:firstLine="420" w:firstLineChars="200"/>
        <w:rPr>
          <w:rFonts w:hAnsi="宋体" w:cs="宋体"/>
        </w:rPr>
      </w:pPr>
      <w:r>
        <w:rPr>
          <w:rFonts w:hint="eastAsia" w:hAnsi="宋体" w:cs="宋体"/>
        </w:rPr>
        <w:t>第四章 用户需求书（另册）</w:t>
      </w:r>
    </w:p>
    <w:p>
      <w:pPr>
        <w:pStyle w:val="28"/>
        <w:adjustRightInd w:val="0"/>
        <w:snapToGrid w:val="0"/>
        <w:spacing w:line="360" w:lineRule="auto"/>
        <w:ind w:firstLine="420" w:firstLineChars="200"/>
        <w:rPr>
          <w:rFonts w:hAnsi="宋体" w:cs="宋体"/>
        </w:rPr>
      </w:pPr>
      <w:r>
        <w:rPr>
          <w:rFonts w:hint="eastAsia" w:hAnsi="宋体" w:cs="宋体"/>
        </w:rPr>
        <w:t>第五章 竞争性采购最高限价（另册）</w:t>
      </w:r>
    </w:p>
    <w:p>
      <w:pPr>
        <w:pStyle w:val="28"/>
        <w:adjustRightInd w:val="0"/>
        <w:snapToGrid w:val="0"/>
        <w:spacing w:line="360" w:lineRule="auto"/>
        <w:ind w:firstLine="420" w:firstLineChars="200"/>
        <w:rPr>
          <w:rFonts w:hAnsi="宋体" w:cs="宋体"/>
        </w:rPr>
      </w:pPr>
      <w:r>
        <w:rPr>
          <w:rFonts w:hint="eastAsia" w:hAnsi="宋体" w:cs="宋体"/>
        </w:rPr>
        <w:t>第六章 合同格式条款（另册）</w:t>
      </w:r>
    </w:p>
    <w:p>
      <w:pPr>
        <w:pStyle w:val="28"/>
        <w:adjustRightInd w:val="0"/>
        <w:snapToGrid w:val="0"/>
        <w:spacing w:line="360" w:lineRule="auto"/>
        <w:ind w:firstLine="420" w:firstLineChars="200"/>
        <w:rPr>
          <w:rFonts w:hAnsi="宋体" w:cs="宋体"/>
        </w:rPr>
      </w:pPr>
      <w:r>
        <w:rPr>
          <w:rFonts w:hint="eastAsia" w:hAnsi="宋体" w:cs="宋体"/>
        </w:rPr>
        <w:t>第七章 响应文件组成</w:t>
      </w:r>
    </w:p>
    <w:p>
      <w:pPr>
        <w:pStyle w:val="28"/>
        <w:adjustRightInd w:val="0"/>
        <w:snapToGrid w:val="0"/>
        <w:spacing w:line="360" w:lineRule="auto"/>
        <w:ind w:firstLine="420" w:firstLineChars="200"/>
        <w:rPr>
          <w:rFonts w:hAnsi="宋体" w:cs="宋体"/>
        </w:rPr>
      </w:pPr>
      <w:r>
        <w:rPr>
          <w:rFonts w:hint="eastAsia" w:hAnsi="宋体" w:cs="宋体"/>
        </w:rPr>
        <w:t>7.2</w:t>
      </w:r>
      <w:r>
        <w:rPr>
          <w:rFonts w:hint="eastAsia" w:hAnsi="宋体" w:cs="宋体"/>
          <w:kern w:val="0"/>
        </w:rPr>
        <w:t>响应文件递交截止时间前对竞争性采购文件澄清或者修改内容，均为竞争性采购文件的组成部分。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7.3供应商应仔细阅读</w:t>
      </w:r>
      <w:r>
        <w:rPr>
          <w:rFonts w:hint="eastAsia" w:ascii="宋体" w:hAnsi="宋体" w:cs="宋体"/>
          <w:bCs/>
          <w:szCs w:val="21"/>
        </w:rPr>
        <w:t>竞争性采购</w:t>
      </w:r>
      <w:r>
        <w:rPr>
          <w:rFonts w:hint="eastAsia" w:ascii="宋体" w:hAnsi="宋体" w:cs="宋体"/>
          <w:szCs w:val="21"/>
        </w:rPr>
        <w:t>文件的全部内容，按照</w:t>
      </w:r>
      <w:r>
        <w:rPr>
          <w:rFonts w:hint="eastAsia" w:ascii="宋体" w:hAnsi="宋体" w:cs="宋体"/>
          <w:bCs/>
          <w:szCs w:val="21"/>
        </w:rPr>
        <w:t>竞争性采购</w:t>
      </w:r>
      <w:r>
        <w:rPr>
          <w:rFonts w:hint="eastAsia" w:ascii="宋体" w:hAnsi="宋体" w:cs="宋体"/>
          <w:szCs w:val="21"/>
        </w:rPr>
        <w:t>文件要求编制响应文件。任何对</w:t>
      </w:r>
      <w:r>
        <w:rPr>
          <w:rFonts w:hint="eastAsia" w:ascii="宋体" w:hAnsi="宋体" w:cs="宋体"/>
          <w:bCs/>
          <w:szCs w:val="21"/>
        </w:rPr>
        <w:t>竞争性采购</w:t>
      </w:r>
      <w:r>
        <w:rPr>
          <w:rFonts w:hint="eastAsia" w:ascii="宋体" w:hAnsi="宋体" w:cs="宋体"/>
          <w:szCs w:val="21"/>
        </w:rPr>
        <w:t>文件的忽略或误解不能作为响应文件存在缺陷或瑕疵的理由，其风险由供应商承担。</w:t>
      </w:r>
    </w:p>
    <w:p>
      <w:pPr>
        <w:adjustRightInd w:val="0"/>
        <w:snapToGrid w:val="0"/>
        <w:spacing w:line="360" w:lineRule="auto"/>
        <w:ind w:firstLine="422" w:firstLineChars="200"/>
        <w:rPr>
          <w:rFonts w:ascii="宋体" w:hAnsi="宋体" w:cs="宋体"/>
          <w:b/>
          <w:kern w:val="0"/>
          <w:szCs w:val="21"/>
        </w:rPr>
      </w:pPr>
      <w:r>
        <w:rPr>
          <w:rFonts w:hint="eastAsia" w:ascii="宋体" w:hAnsi="宋体" w:cs="宋体"/>
          <w:b/>
          <w:bCs/>
          <w:szCs w:val="21"/>
        </w:rPr>
        <w:t>8.</w:t>
      </w:r>
      <w:r>
        <w:rPr>
          <w:rFonts w:hint="eastAsia" w:ascii="宋体" w:hAnsi="宋体" w:cs="宋体"/>
          <w:b/>
          <w:kern w:val="0"/>
          <w:szCs w:val="21"/>
        </w:rPr>
        <w:t>竞争性采购文件的澄清及答疑</w:t>
      </w:r>
    </w:p>
    <w:p>
      <w:pPr>
        <w:spacing w:line="360" w:lineRule="auto"/>
        <w:ind w:firstLine="420" w:firstLineChars="200"/>
        <w:rPr>
          <w:rFonts w:ascii="宋体" w:hAnsi="宋体" w:cs="宋体"/>
          <w:iCs/>
          <w:szCs w:val="21"/>
        </w:rPr>
      </w:pPr>
      <w:r>
        <w:rPr>
          <w:rFonts w:hint="eastAsia" w:ascii="宋体" w:hAnsi="宋体" w:cs="宋体"/>
          <w:iCs/>
          <w:szCs w:val="21"/>
        </w:rPr>
        <w:t>8.1.供应商应仔细阅读和检查竞争性采购文件的全部内容，如有疑问，</w:t>
      </w:r>
      <w:r>
        <w:rPr>
          <w:rFonts w:hint="eastAsia" w:ascii="宋体" w:hAnsi="宋体" w:cs="宋体"/>
          <w:szCs w:val="21"/>
        </w:rPr>
        <w:t>应按</w:t>
      </w:r>
      <w:r>
        <w:rPr>
          <w:rFonts w:hint="eastAsia" w:ascii="宋体" w:hAnsi="宋体" w:cs="宋体"/>
          <w:b/>
          <w:bCs/>
          <w:szCs w:val="21"/>
        </w:rPr>
        <w:t>前附表</w:t>
      </w:r>
      <w:r>
        <w:rPr>
          <w:rFonts w:hint="eastAsia" w:ascii="宋体" w:hAnsi="宋体" w:cs="宋体"/>
          <w:szCs w:val="21"/>
        </w:rPr>
        <w:t>规定的时间、方式及地点</w:t>
      </w:r>
      <w:r>
        <w:rPr>
          <w:rFonts w:hint="eastAsia" w:ascii="宋体" w:hAnsi="宋体" w:cs="宋体"/>
          <w:iCs/>
          <w:szCs w:val="21"/>
        </w:rPr>
        <w:t>向采购</w:t>
      </w:r>
      <w:r>
        <w:rPr>
          <w:rFonts w:hint="eastAsia" w:ascii="宋体" w:hAnsi="宋体" w:cs="宋体"/>
          <w:iCs/>
          <w:szCs w:val="21"/>
          <w:lang w:val="en-US" w:eastAsia="zh-CN"/>
        </w:rPr>
        <w:t>人</w:t>
      </w:r>
      <w:r>
        <w:rPr>
          <w:rFonts w:hint="eastAsia" w:ascii="宋体" w:hAnsi="宋体" w:cs="宋体"/>
          <w:iCs/>
          <w:szCs w:val="21"/>
        </w:rPr>
        <w:t>提出，</w:t>
      </w:r>
      <w:r>
        <w:rPr>
          <w:rFonts w:hint="eastAsia" w:ascii="宋体" w:hAnsi="宋体" w:cs="宋体"/>
          <w:szCs w:val="21"/>
        </w:rPr>
        <w:t>否则，由此引起的损失由供应商自己承担。</w:t>
      </w:r>
    </w:p>
    <w:p>
      <w:pPr>
        <w:spacing w:line="360" w:lineRule="auto"/>
        <w:ind w:firstLine="420" w:firstLineChars="200"/>
        <w:rPr>
          <w:rFonts w:ascii="宋体" w:hAnsi="宋体" w:cs="宋体"/>
          <w:iCs/>
          <w:szCs w:val="21"/>
        </w:rPr>
      </w:pPr>
      <w:r>
        <w:rPr>
          <w:rFonts w:hint="eastAsia" w:ascii="宋体" w:hAnsi="宋体" w:cs="宋体"/>
          <w:iCs/>
          <w:szCs w:val="21"/>
        </w:rPr>
        <w:t>8.2.在竞争性采购截止时间前，采购</w:t>
      </w:r>
      <w:r>
        <w:rPr>
          <w:rFonts w:hint="eastAsia" w:ascii="宋体" w:hAnsi="宋体" w:cs="宋体"/>
          <w:iCs/>
          <w:szCs w:val="21"/>
          <w:lang w:val="en-US" w:eastAsia="zh-CN"/>
        </w:rPr>
        <w:t>人</w:t>
      </w:r>
      <w:r>
        <w:rPr>
          <w:rFonts w:hint="eastAsia" w:ascii="宋体" w:hAnsi="宋体" w:cs="宋体"/>
          <w:iCs/>
          <w:szCs w:val="21"/>
        </w:rPr>
        <w:t>可</w:t>
      </w:r>
      <w:r>
        <w:rPr>
          <w:rFonts w:hint="eastAsia" w:ascii="宋体" w:hAnsi="宋体" w:cs="宋体"/>
          <w:iCs/>
          <w:szCs w:val="21"/>
          <w:lang w:eastAsia="zh-CN"/>
        </w:rPr>
        <w:t>主动的或在</w:t>
      </w:r>
      <w:r>
        <w:rPr>
          <w:rFonts w:hint="eastAsia" w:ascii="宋体" w:hAnsi="宋体" w:cs="宋体"/>
          <w:iCs/>
          <w:szCs w:val="21"/>
        </w:rPr>
        <w:t>解答供应商提出的问题时对竞争性采购文件进行澄清或修改。</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8.3</w:t>
      </w:r>
      <w:r>
        <w:rPr>
          <w:rFonts w:hint="eastAsia" w:ascii="宋体" w:hAnsi="宋体" w:cs="宋体"/>
          <w:kern w:val="0"/>
          <w:szCs w:val="21"/>
        </w:rPr>
        <w:t>澄清或者修改的内容可能影响响应文件编制的，采购</w:t>
      </w:r>
      <w:r>
        <w:rPr>
          <w:rFonts w:hint="eastAsia" w:ascii="宋体" w:hAnsi="宋体" w:cs="宋体"/>
          <w:kern w:val="0"/>
          <w:szCs w:val="21"/>
          <w:lang w:val="en-US" w:eastAsia="zh-CN"/>
        </w:rPr>
        <w:t>人</w:t>
      </w:r>
      <w:r>
        <w:rPr>
          <w:rFonts w:hint="eastAsia" w:ascii="宋体" w:hAnsi="宋体" w:cs="宋体"/>
          <w:kern w:val="0"/>
          <w:szCs w:val="21"/>
        </w:rPr>
        <w:t>应当在提交响应文件截止之日3个工作日前，在长沙市轨道交通集团有限公司官网（http://www.hncsmtr.com/）发布澄清或答疑文件及顺延竞争性采购时间，敬请获得竞争性采购文件的所有供应商关注，恕不另行通知，如有遗漏采购</w:t>
      </w:r>
      <w:r>
        <w:rPr>
          <w:rFonts w:hint="eastAsia" w:ascii="宋体" w:hAnsi="宋体" w:cs="宋体"/>
          <w:kern w:val="0"/>
          <w:szCs w:val="21"/>
          <w:lang w:val="en-US" w:eastAsia="zh-CN"/>
        </w:rPr>
        <w:t>人</w:t>
      </w:r>
      <w:r>
        <w:rPr>
          <w:rFonts w:hint="eastAsia" w:ascii="宋体" w:hAnsi="宋体" w:cs="宋体"/>
          <w:kern w:val="0"/>
          <w:szCs w:val="21"/>
        </w:rPr>
        <w:t>不负任何责任。</w:t>
      </w:r>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9.</w:t>
      </w:r>
      <w:r>
        <w:rPr>
          <w:rFonts w:hint="eastAsia" w:ascii="宋体" w:hAnsi="宋体" w:cs="宋体"/>
          <w:b/>
          <w:kern w:val="0"/>
          <w:szCs w:val="21"/>
        </w:rPr>
        <w:t>响应文件递交截止时间、竞争性采购会议时间及地点</w:t>
      </w:r>
    </w:p>
    <w:p>
      <w:pPr>
        <w:pStyle w:val="28"/>
        <w:adjustRightInd w:val="0"/>
        <w:snapToGrid w:val="0"/>
        <w:spacing w:line="360" w:lineRule="auto"/>
        <w:ind w:firstLine="420" w:firstLineChars="200"/>
        <w:rPr>
          <w:rFonts w:hAnsi="宋体" w:cs="宋体"/>
        </w:rPr>
      </w:pPr>
      <w:r>
        <w:rPr>
          <w:rFonts w:hint="eastAsia" w:hAnsi="宋体" w:cs="宋体"/>
        </w:rPr>
        <w:t>9.1供应商递交响应文件截止时间、竞争性采购会议时间及地点见</w:t>
      </w:r>
      <w:r>
        <w:rPr>
          <w:rFonts w:hint="eastAsia" w:hAnsi="宋体" w:cs="宋体"/>
          <w:b/>
          <w:bCs/>
        </w:rPr>
        <w:t>前附表</w:t>
      </w:r>
      <w:r>
        <w:rPr>
          <w:rFonts w:hint="eastAsia" w:hAnsi="宋体" w:cs="宋体"/>
        </w:rPr>
        <w:t>。</w:t>
      </w:r>
    </w:p>
    <w:p>
      <w:pPr>
        <w:pStyle w:val="7"/>
        <w:keepNext w:val="0"/>
        <w:keepLines w:val="0"/>
        <w:rPr>
          <w:rFonts w:ascii="宋体" w:hAnsi="宋体" w:cs="宋体"/>
          <w:sz w:val="21"/>
          <w:szCs w:val="21"/>
        </w:rPr>
      </w:pPr>
      <w:bookmarkStart w:id="31" w:name="_Toc9387"/>
      <w:bookmarkStart w:id="32" w:name="_Toc14891070"/>
      <w:bookmarkStart w:id="33" w:name="_Toc20800"/>
      <w:r>
        <w:rPr>
          <w:rFonts w:hint="eastAsia" w:ascii="宋体" w:hAnsi="宋体" w:cs="宋体"/>
          <w:sz w:val="21"/>
          <w:szCs w:val="21"/>
        </w:rPr>
        <w:t>三、响应文件</w:t>
      </w:r>
      <w:bookmarkEnd w:id="31"/>
      <w:bookmarkEnd w:id="32"/>
      <w:bookmarkEnd w:id="33"/>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10.一般要求</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10.1</w:t>
      </w:r>
      <w:bookmarkStart w:id="34" w:name="_Hlk68706641"/>
      <w:r>
        <w:rPr>
          <w:rFonts w:hint="eastAsia" w:ascii="宋体" w:hAnsi="宋体" w:cs="宋体"/>
          <w:bCs/>
          <w:szCs w:val="21"/>
        </w:rPr>
        <w:t>供应商应仔细阅读竞争性采购文件的所有内容，按竞争性采购文件的要求编制响应文件，</w:t>
      </w:r>
      <w:r>
        <w:rPr>
          <w:rFonts w:hint="eastAsia" w:ascii="宋体" w:hAnsi="宋体" w:cs="宋体"/>
          <w:b/>
          <w:szCs w:val="21"/>
        </w:rPr>
        <w:t>严禁复制、粘贴，</w:t>
      </w:r>
      <w:r>
        <w:rPr>
          <w:rFonts w:hint="eastAsia" w:ascii="宋体" w:hAnsi="宋体" w:cs="宋体"/>
          <w:bCs/>
          <w:szCs w:val="21"/>
        </w:rPr>
        <w:t>并保证所提供的全部资料的真实性。</w:t>
      </w:r>
      <w:bookmarkEnd w:id="34"/>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10.2</w:t>
      </w:r>
      <w:r>
        <w:rPr>
          <w:rFonts w:hint="eastAsia" w:ascii="宋体" w:hAnsi="宋体" w:cs="宋体"/>
          <w:szCs w:val="21"/>
        </w:rPr>
        <w:t>供应商提交的响应文件、供应商与采购</w:t>
      </w:r>
      <w:r>
        <w:rPr>
          <w:rFonts w:hint="eastAsia" w:ascii="宋体" w:hAnsi="宋体" w:cs="宋体"/>
          <w:szCs w:val="21"/>
          <w:lang w:val="en-US" w:eastAsia="zh-CN"/>
        </w:rPr>
        <w:t>人</w:t>
      </w:r>
      <w:r>
        <w:rPr>
          <w:rFonts w:hint="eastAsia" w:ascii="宋体" w:hAnsi="宋体" w:cs="宋体"/>
          <w:szCs w:val="21"/>
        </w:rPr>
        <w:t>的所有来往函电均使用中文。</w:t>
      </w:r>
    </w:p>
    <w:p>
      <w:pPr>
        <w:pStyle w:val="28"/>
        <w:adjustRightInd w:val="0"/>
        <w:snapToGrid w:val="0"/>
        <w:spacing w:line="360" w:lineRule="auto"/>
        <w:ind w:firstLine="420" w:firstLineChars="200"/>
        <w:rPr>
          <w:rFonts w:hAnsi="宋体" w:cs="宋体"/>
        </w:rPr>
      </w:pPr>
      <w:r>
        <w:rPr>
          <w:rFonts w:hint="eastAsia" w:hAnsi="宋体" w:cs="宋体"/>
          <w:bCs/>
        </w:rPr>
        <w:t>10.3</w:t>
      </w:r>
      <w:r>
        <w:rPr>
          <w:rFonts w:hint="eastAsia" w:hAnsi="宋体" w:cs="宋体"/>
        </w:rPr>
        <w:t>计量单位应使用我国法定计量单位，未列明时应默认为我国法定计量单位。</w:t>
      </w:r>
    </w:p>
    <w:p>
      <w:pPr>
        <w:pStyle w:val="28"/>
        <w:adjustRightInd w:val="0"/>
        <w:snapToGrid w:val="0"/>
        <w:spacing w:line="360" w:lineRule="auto"/>
        <w:ind w:firstLine="420" w:firstLineChars="200"/>
        <w:rPr>
          <w:rFonts w:hAnsi="宋体" w:cs="宋体"/>
        </w:rPr>
      </w:pPr>
      <w:r>
        <w:rPr>
          <w:rFonts w:hint="eastAsia" w:hAnsi="宋体" w:cs="宋体"/>
        </w:rPr>
        <w:t>10.4响应文件应采用书面形式，电报、传真、电子邮件形式的响应文件概不接受。</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10.5供应商提交的响应文件应按竞争性采购文件中提供的响应文件格式编制。</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11.</w:t>
      </w:r>
      <w:r>
        <w:rPr>
          <w:rFonts w:hint="eastAsia" w:ascii="宋体" w:hAnsi="宋体" w:cs="宋体"/>
          <w:b/>
          <w:szCs w:val="21"/>
        </w:rPr>
        <w:t>响应文件</w:t>
      </w:r>
      <w:r>
        <w:rPr>
          <w:rFonts w:hint="eastAsia" w:ascii="宋体" w:hAnsi="宋体" w:cs="宋体"/>
          <w:b/>
          <w:bCs/>
          <w:szCs w:val="21"/>
        </w:rPr>
        <w:t>的组成</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11.1响应文件应包括下列内容：</w:t>
      </w:r>
    </w:p>
    <w:p>
      <w:pPr>
        <w:pStyle w:val="28"/>
        <w:adjustRightInd w:val="0"/>
        <w:snapToGrid w:val="0"/>
        <w:spacing w:line="360" w:lineRule="auto"/>
        <w:ind w:firstLine="420" w:firstLineChars="200"/>
        <w:rPr>
          <w:rFonts w:hAnsi="宋体" w:cs="宋体"/>
        </w:rPr>
      </w:pPr>
      <w:r>
        <w:rPr>
          <w:rFonts w:hint="eastAsia" w:hAnsi="宋体" w:cs="宋体"/>
        </w:rPr>
        <w:t>（1）竞争性采购承诺书</w:t>
      </w:r>
    </w:p>
    <w:p>
      <w:pPr>
        <w:pStyle w:val="28"/>
        <w:adjustRightInd w:val="0"/>
        <w:snapToGrid w:val="0"/>
        <w:spacing w:line="360" w:lineRule="auto"/>
        <w:ind w:firstLine="420" w:firstLineChars="200"/>
        <w:rPr>
          <w:rFonts w:hAnsi="宋体" w:cs="宋体"/>
        </w:rPr>
      </w:pPr>
      <w:r>
        <w:rPr>
          <w:rFonts w:hint="eastAsia" w:hAnsi="宋体" w:cs="宋体"/>
        </w:rPr>
        <w:t>（2）法定代表人身份证明书</w:t>
      </w:r>
    </w:p>
    <w:p>
      <w:pPr>
        <w:pStyle w:val="28"/>
        <w:adjustRightInd w:val="0"/>
        <w:snapToGrid w:val="0"/>
        <w:spacing w:line="360" w:lineRule="auto"/>
        <w:ind w:firstLine="420" w:firstLineChars="200"/>
        <w:rPr>
          <w:rFonts w:hAnsi="宋体" w:cs="宋体"/>
        </w:rPr>
      </w:pPr>
      <w:r>
        <w:rPr>
          <w:rFonts w:hint="eastAsia" w:hAnsi="宋体" w:cs="宋体"/>
        </w:rPr>
        <w:t>（3）授权委托书</w:t>
      </w:r>
    </w:p>
    <w:p>
      <w:pPr>
        <w:pStyle w:val="28"/>
        <w:adjustRightInd w:val="0"/>
        <w:snapToGrid w:val="0"/>
        <w:spacing w:line="360" w:lineRule="auto"/>
        <w:ind w:firstLine="420" w:firstLineChars="200"/>
        <w:rPr>
          <w:rFonts w:hAnsi="宋体" w:cs="宋体"/>
        </w:rPr>
      </w:pPr>
      <w:r>
        <w:rPr>
          <w:rFonts w:hint="eastAsia" w:hAnsi="宋体" w:cs="宋体"/>
        </w:rPr>
        <w:t>（4）供应商资格条件证明文件</w:t>
      </w:r>
    </w:p>
    <w:p>
      <w:pPr>
        <w:pStyle w:val="28"/>
        <w:adjustRightInd w:val="0"/>
        <w:snapToGrid w:val="0"/>
        <w:spacing w:line="360" w:lineRule="auto"/>
        <w:ind w:firstLine="420" w:firstLineChars="200"/>
        <w:rPr>
          <w:rFonts w:hAnsi="宋体" w:cs="宋体"/>
        </w:rPr>
      </w:pPr>
      <w:r>
        <w:rPr>
          <w:rFonts w:hint="eastAsia" w:hAnsi="宋体" w:cs="宋体"/>
        </w:rPr>
        <w:t>（5）报价一览表</w:t>
      </w:r>
    </w:p>
    <w:p>
      <w:pPr>
        <w:pStyle w:val="28"/>
        <w:adjustRightInd w:val="0"/>
        <w:snapToGrid w:val="0"/>
        <w:spacing w:line="360" w:lineRule="auto"/>
        <w:ind w:firstLine="420" w:firstLineChars="200"/>
        <w:rPr>
          <w:rFonts w:hAnsi="宋体" w:cs="宋体"/>
        </w:rPr>
      </w:pPr>
      <w:r>
        <w:rPr>
          <w:rFonts w:hint="eastAsia" w:hAnsi="宋体" w:cs="宋体"/>
        </w:rPr>
        <w:t>（</w:t>
      </w:r>
      <w:r>
        <w:rPr>
          <w:rFonts w:hint="eastAsia" w:hAnsi="宋体" w:cs="宋体"/>
          <w:lang w:val="en-US" w:eastAsia="zh-CN"/>
        </w:rPr>
        <w:t>6</w:t>
      </w:r>
      <w:r>
        <w:rPr>
          <w:rFonts w:hint="eastAsia" w:hAnsi="宋体" w:cs="宋体"/>
        </w:rPr>
        <w:t>）分项价格表</w:t>
      </w:r>
    </w:p>
    <w:p>
      <w:pPr>
        <w:pStyle w:val="28"/>
        <w:adjustRightInd w:val="0"/>
        <w:snapToGrid w:val="0"/>
        <w:spacing w:line="360" w:lineRule="auto"/>
        <w:ind w:firstLine="420" w:firstLineChars="200"/>
        <w:rPr>
          <w:rFonts w:hint="eastAsia" w:hAnsi="宋体" w:cs="宋体"/>
        </w:rPr>
      </w:pPr>
      <w:r>
        <w:rPr>
          <w:rFonts w:hint="eastAsia" w:hAnsi="宋体" w:cs="宋体"/>
        </w:rPr>
        <w:t>（</w:t>
      </w:r>
      <w:r>
        <w:rPr>
          <w:rFonts w:hint="eastAsia" w:hAnsi="宋体" w:cs="宋体"/>
          <w:lang w:val="en-US" w:eastAsia="zh-CN"/>
        </w:rPr>
        <w:t>7</w:t>
      </w:r>
      <w:r>
        <w:rPr>
          <w:rFonts w:hint="eastAsia" w:hAnsi="宋体" w:cs="宋体"/>
        </w:rPr>
        <w:t>）</w:t>
      </w:r>
      <w:r>
        <w:rPr>
          <w:rFonts w:hint="eastAsia" w:ascii="宋体" w:hAnsi="宋体" w:eastAsia="宋体" w:cs="Times New Roman"/>
          <w:szCs w:val="21"/>
        </w:rPr>
        <w:t>服务组织机构及人员设置方案</w:t>
      </w:r>
    </w:p>
    <w:p>
      <w:pPr>
        <w:pStyle w:val="28"/>
        <w:adjustRightInd w:val="0"/>
        <w:snapToGrid w:val="0"/>
        <w:spacing w:line="360" w:lineRule="auto"/>
        <w:ind w:firstLine="420" w:firstLineChars="200"/>
        <w:rPr>
          <w:rFonts w:hAnsi="宋体" w:cs="宋体"/>
        </w:rPr>
      </w:pPr>
      <w:r>
        <w:rPr>
          <w:rFonts w:hint="eastAsia" w:hAnsi="宋体" w:cs="宋体"/>
        </w:rPr>
        <w:t>（</w:t>
      </w:r>
      <w:r>
        <w:rPr>
          <w:rFonts w:hint="eastAsia" w:hAnsi="宋体" w:cs="宋体"/>
          <w:lang w:val="en-US" w:eastAsia="zh-CN"/>
        </w:rPr>
        <w:t>8</w:t>
      </w:r>
      <w:r>
        <w:rPr>
          <w:rFonts w:hint="eastAsia" w:hAnsi="宋体" w:cs="宋体"/>
        </w:rPr>
        <w:t>）其他资料（如有）</w:t>
      </w:r>
    </w:p>
    <w:p>
      <w:pPr>
        <w:pStyle w:val="28"/>
        <w:adjustRightInd w:val="0"/>
        <w:snapToGrid w:val="0"/>
        <w:spacing w:line="360" w:lineRule="auto"/>
        <w:ind w:firstLine="420" w:firstLineChars="200"/>
        <w:rPr>
          <w:rFonts w:hAnsi="宋体" w:cs="宋体"/>
        </w:rPr>
      </w:pPr>
      <w:r>
        <w:rPr>
          <w:rFonts w:hint="eastAsia" w:hAnsi="宋体" w:cs="宋体"/>
        </w:rPr>
        <w:t>11.2在竞争性采购过程中，供应商根据</w:t>
      </w:r>
      <w:r>
        <w:rPr>
          <w:rFonts w:hint="eastAsia" w:hAnsi="宋体" w:cs="宋体"/>
          <w:kern w:val="0"/>
        </w:rPr>
        <w:t>竞争性采购评审小组</w:t>
      </w:r>
      <w:r>
        <w:rPr>
          <w:rFonts w:hint="eastAsia" w:hAnsi="宋体" w:cs="宋体"/>
          <w:bCs/>
        </w:rPr>
        <w:t>要求</w:t>
      </w:r>
      <w:r>
        <w:rPr>
          <w:rFonts w:hint="eastAsia" w:hAnsi="宋体" w:cs="宋体"/>
          <w:kern w:val="0"/>
        </w:rPr>
        <w:t>提交的</w:t>
      </w:r>
      <w:r>
        <w:rPr>
          <w:rFonts w:hint="eastAsia" w:hAnsi="宋体" w:cs="宋体"/>
        </w:rPr>
        <w:t>书面承诺或其他文件是响应文件的有效组成部分。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11.3供应商无论成交与否，其递交的响应文件均不予退还。</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12.报价要求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12.1</w:t>
      </w:r>
      <w:r>
        <w:rPr>
          <w:rFonts w:hint="eastAsia" w:ascii="宋体" w:hAnsi="宋体" w:cs="宋体"/>
          <w:b/>
          <w:bCs/>
          <w:szCs w:val="21"/>
        </w:rPr>
        <w:t>本项目为一轮报价。</w:t>
      </w:r>
      <w:r>
        <w:rPr>
          <w:rFonts w:hint="eastAsia" w:ascii="宋体" w:hAnsi="宋体" w:cs="宋体"/>
          <w:szCs w:val="21"/>
        </w:rPr>
        <w:t>供应商应按第七章“响应文件格式”的要求在报价文件中进行报价。供应商所报的总价不得超过最高限价，不超过最高限价的竞争性采购总报价为有效报价，竞争性采购时需明确税费，税率必须符合国家政策法规规定，合同支付时服务单位需开具经</w:t>
      </w:r>
      <w:r>
        <w:rPr>
          <w:rFonts w:hint="eastAsia" w:ascii="宋体" w:hAnsi="宋体" w:cs="宋体"/>
          <w:b/>
          <w:szCs w:val="21"/>
        </w:rPr>
        <w:t>采购</w:t>
      </w:r>
      <w:r>
        <w:rPr>
          <w:rFonts w:hint="eastAsia" w:ascii="宋体" w:hAnsi="宋体" w:cs="宋体"/>
          <w:b/>
          <w:szCs w:val="21"/>
          <w:lang w:val="en-US" w:eastAsia="zh-CN"/>
        </w:rPr>
        <w:t>人</w:t>
      </w:r>
      <w:r>
        <w:rPr>
          <w:rFonts w:hint="eastAsia" w:ascii="宋体" w:hAnsi="宋体" w:cs="宋体"/>
          <w:szCs w:val="21"/>
        </w:rPr>
        <w:t>认可的合法完税单据。</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12.2本项目以不含增值税总价进行评审。供应商报价须满足“竞争性采购不含增值税总报价=竞争性采购总报价/（1+增值税税率）”和“不含增值税单价=含税单价/（1+增值税税率）”，否则视为无效报价。</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12.3供应商应充分了解该项目的总体情况以及影响竞争性采购报价的其他要素。</w:t>
      </w:r>
      <w:r>
        <w:rPr>
          <w:rFonts w:hint="eastAsia" w:ascii="宋体" w:hAnsi="宋体" w:cs="宋体"/>
          <w:b/>
          <w:szCs w:val="21"/>
        </w:rPr>
        <w:t>最终结算以长沙市轨道交通运营有限公司审核为准。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12.4竞争性采购总报价为各分项报价金额之和，竞争性采购总报价与分项报价的合价不一致的，应以各分项合价累计数为准，修正竞争性采购总报价；如分项报价中存在缺漏项，则视为缺漏项价格已包含在其他分项报价之中。</w:t>
      </w:r>
      <w:r>
        <w:rPr>
          <w:rFonts w:hAnsi="宋体"/>
          <w:color w:val="000000" w:themeColor="text1"/>
          <w:szCs w:val="21"/>
          <w14:textFill>
            <w14:solidFill>
              <w14:schemeClr w14:val="tx1"/>
            </w14:solidFill>
          </w14:textFill>
        </w:rPr>
        <w:t>如分项报价中存在直接填写为零的情况，则视为其价格已包含在其他分项报价之中。</w:t>
      </w:r>
      <w:r>
        <w:rPr>
          <w:rFonts w:hint="eastAsia" w:ascii="宋体" w:hAnsi="宋体" w:cs="宋体"/>
          <w:szCs w:val="21"/>
        </w:rPr>
        <w:t>供应商在竞争性采购截止时间前修改响应文件中的竞争性采购总报价，应同时修改报价文件《报价一览表》和《分项价格表》中的相应报价。</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12.5本项目设置最高限价，供应商所报</w:t>
      </w:r>
      <w:r>
        <w:rPr>
          <w:rFonts w:hint="eastAsia" w:ascii="宋体" w:hAnsi="宋体" w:cs="宋体"/>
          <w:b/>
          <w:bCs/>
          <w:szCs w:val="21"/>
        </w:rPr>
        <w:t>含税总价不能超过最高限价，不超过最高限价的报价为有效报价</w:t>
      </w:r>
      <w:r>
        <w:rPr>
          <w:rFonts w:hint="eastAsia" w:ascii="宋体" w:hAnsi="宋体" w:cs="宋体"/>
          <w:szCs w:val="21"/>
        </w:rPr>
        <w:t>。本项目最高限价见</w:t>
      </w:r>
      <w:r>
        <w:rPr>
          <w:rFonts w:hint="eastAsia" w:ascii="宋体" w:hAnsi="宋体" w:cs="宋体"/>
          <w:b/>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12.6供应商应按竞争性采购文件规定的要求、责任范围和合同条件，</w:t>
      </w:r>
      <w:r>
        <w:rPr>
          <w:rFonts w:hint="eastAsia" w:ascii="宋体" w:hAnsi="宋体" w:cs="宋体"/>
          <w:b/>
          <w:bCs/>
          <w:szCs w:val="21"/>
        </w:rPr>
        <w:t>以人民币报价，以元为单位，保留小数点后两位</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12.7除合同另有约定外，竞争性采购报价作为成交价及合同价在合同履行期间是固定不变的，不受政策、法规变化以及汇率浮动、物价指数浮动等因素的影响。成交供应商不得以任何理由予以变更。以可变动价格提交的报价将被认为是非实质响应被拒绝。</w:t>
      </w:r>
    </w:p>
    <w:p>
      <w:pPr>
        <w:pStyle w:val="28"/>
        <w:adjustRightInd w:val="0"/>
        <w:snapToGrid w:val="0"/>
        <w:spacing w:line="360" w:lineRule="auto"/>
        <w:ind w:firstLine="420" w:firstLineChars="200"/>
        <w:rPr>
          <w:rFonts w:hAnsi="宋体" w:cs="宋体"/>
        </w:rPr>
      </w:pPr>
      <w:r>
        <w:rPr>
          <w:rFonts w:hint="eastAsia" w:hAnsi="宋体" w:cs="宋体"/>
        </w:rPr>
        <w:t>12.8供应商递交两份或多份内容不同的报价文件，或在一份报价文件中对同一项目报有两个或多个报价，且未声明哪一个有效的，将被认为是非实质响应被拒绝。</w:t>
      </w:r>
    </w:p>
    <w:p>
      <w:pPr>
        <w:adjustRightInd w:val="0"/>
        <w:snapToGrid w:val="0"/>
        <w:spacing w:line="360" w:lineRule="auto"/>
        <w:ind w:firstLine="420" w:firstLineChars="200"/>
        <w:rPr>
          <w:rFonts w:ascii="宋体" w:hAnsi="宋体" w:cs="宋体"/>
          <w:color w:val="FF0000"/>
          <w:szCs w:val="21"/>
        </w:rPr>
      </w:pPr>
      <w:r>
        <w:rPr>
          <w:rFonts w:hint="eastAsia" w:ascii="宋体" w:hAnsi="宋体" w:cs="宋体"/>
          <w:bCs/>
          <w:szCs w:val="21"/>
        </w:rPr>
        <w:t>12.9最低报价不能作为成交的保证。</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13.响应文件有效期</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13.1响应文件有效期见</w:t>
      </w:r>
      <w:r>
        <w:rPr>
          <w:rFonts w:hint="eastAsia" w:ascii="宋体" w:hAnsi="宋体" w:cs="宋体"/>
          <w:b/>
          <w:szCs w:val="21"/>
        </w:rPr>
        <w:t>前附表</w:t>
      </w:r>
      <w:r>
        <w:rPr>
          <w:rFonts w:hint="eastAsia" w:ascii="宋体" w:hAnsi="宋体" w:cs="宋体"/>
          <w:szCs w:val="21"/>
        </w:rPr>
        <w:t>，在此期间响应文件对供应商具有法律约束力，从</w:t>
      </w:r>
      <w:r>
        <w:rPr>
          <w:rFonts w:hint="eastAsia" w:ascii="宋体" w:hAnsi="宋体" w:cs="宋体"/>
          <w:b/>
          <w:szCs w:val="21"/>
        </w:rPr>
        <w:t>前附表</w:t>
      </w:r>
      <w:r>
        <w:rPr>
          <w:rFonts w:hint="eastAsia" w:ascii="宋体" w:hAnsi="宋体" w:cs="宋体"/>
          <w:szCs w:val="21"/>
        </w:rPr>
        <w:t>规定的</w:t>
      </w:r>
      <w:r>
        <w:rPr>
          <w:rFonts w:hint="eastAsia" w:ascii="宋体" w:hAnsi="宋体" w:cs="宋体"/>
          <w:kern w:val="0"/>
          <w:szCs w:val="21"/>
        </w:rPr>
        <w:t>响应文件递交截止时间</w:t>
      </w:r>
      <w:r>
        <w:rPr>
          <w:rFonts w:hint="eastAsia" w:ascii="宋体" w:hAnsi="宋体" w:cs="宋体"/>
          <w:szCs w:val="21"/>
        </w:rPr>
        <w:t>之日起计算。响应文件有效期不足的将被视为无效响应。</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14.响应文件的编制</w:t>
      </w:r>
    </w:p>
    <w:p>
      <w:pPr>
        <w:pStyle w:val="358"/>
        <w:ind w:firstLine="420" w:firstLineChars="200"/>
        <w:jc w:val="both"/>
        <w:rPr>
          <w:rFonts w:hAnsi="宋体" w:cs="宋体"/>
          <w:sz w:val="21"/>
          <w:szCs w:val="21"/>
        </w:rPr>
      </w:pPr>
      <w:r>
        <w:rPr>
          <w:rFonts w:hint="eastAsia" w:hAnsi="宋体" w:cs="宋体"/>
          <w:sz w:val="21"/>
          <w:szCs w:val="21"/>
        </w:rPr>
        <w:t>14.1响应文件应按</w:t>
      </w:r>
      <w:r>
        <w:rPr>
          <w:rFonts w:hint="eastAsia" w:hAnsi="宋体" w:cs="宋体"/>
          <w:b/>
          <w:bCs/>
          <w:sz w:val="21"/>
          <w:szCs w:val="21"/>
        </w:rPr>
        <w:t>第七章</w:t>
      </w:r>
      <w:r>
        <w:rPr>
          <w:rFonts w:hint="eastAsia" w:hAnsi="宋体" w:cs="宋体"/>
          <w:sz w:val="21"/>
          <w:szCs w:val="21"/>
        </w:rPr>
        <w:t>“响应文件格式”进行编写，如有必要，可以增加附页，作为响应文件的组成部分。</w:t>
      </w:r>
    </w:p>
    <w:p>
      <w:pPr>
        <w:pStyle w:val="28"/>
        <w:adjustRightInd w:val="0"/>
        <w:snapToGrid w:val="0"/>
        <w:spacing w:line="360" w:lineRule="auto"/>
        <w:ind w:firstLine="420" w:firstLineChars="200"/>
        <w:rPr>
          <w:rFonts w:hAnsi="宋体" w:cs="宋体"/>
        </w:rPr>
      </w:pPr>
      <w:r>
        <w:rPr>
          <w:rFonts w:hint="eastAsia" w:hAnsi="宋体" w:cs="宋体"/>
        </w:rPr>
        <w:t>14.2响应文件应用不褪色的材料书写或打印（建议双面打印），并按</w:t>
      </w:r>
      <w:r>
        <w:rPr>
          <w:rFonts w:hint="eastAsia" w:hAnsi="宋体" w:cs="宋体"/>
          <w:b/>
          <w:bCs/>
        </w:rPr>
        <w:t>第七章</w:t>
      </w:r>
      <w:r>
        <w:rPr>
          <w:rFonts w:hint="eastAsia" w:hAnsi="宋体" w:cs="宋体"/>
        </w:rPr>
        <w:t>“响应文件格式”的要求进行签字和（或）盖章。对响应文件的澄清、说明和补正应由供应商的法定代表人或其授权的代理人签字或盖单位公章。由供应商的法定代表人签字（或盖章）的，应附法定代表人身份证明书，由代理人签字的，应附授权委托书。法定代表人身份证明书或授权委托书应符合</w:t>
      </w:r>
      <w:r>
        <w:rPr>
          <w:rFonts w:hint="eastAsia" w:hAnsi="宋体" w:cs="宋体"/>
          <w:b/>
          <w:bCs/>
        </w:rPr>
        <w:t>第七章</w:t>
      </w:r>
      <w:r>
        <w:rPr>
          <w:rFonts w:hint="eastAsia" w:hAnsi="宋体" w:cs="宋体"/>
        </w:rPr>
        <w:t>“响应文件格式”的要求。</w:t>
      </w:r>
    </w:p>
    <w:p>
      <w:pPr>
        <w:pStyle w:val="28"/>
        <w:adjustRightInd w:val="0"/>
        <w:snapToGrid w:val="0"/>
        <w:spacing w:line="360" w:lineRule="auto"/>
        <w:ind w:firstLine="420" w:firstLineChars="200"/>
        <w:rPr>
          <w:rFonts w:hAnsi="宋体" w:cs="宋体"/>
        </w:rPr>
      </w:pPr>
      <w:r>
        <w:rPr>
          <w:rFonts w:hint="eastAsia" w:hAnsi="宋体" w:cs="宋体"/>
        </w:rPr>
        <w:t>14.3响应文件应尽量避免涂改、行间插字或删除。如果出现上述情况，改动之处应由供应商的法定代表人或其授权的代理人签字或盖单位公章。</w:t>
      </w:r>
    </w:p>
    <w:p>
      <w:pPr>
        <w:pStyle w:val="28"/>
        <w:adjustRightInd w:val="0"/>
        <w:snapToGrid w:val="0"/>
        <w:spacing w:line="360" w:lineRule="auto"/>
        <w:ind w:firstLine="420" w:firstLineChars="200"/>
        <w:rPr>
          <w:rFonts w:hAnsi="宋体" w:cs="宋体"/>
        </w:rPr>
      </w:pPr>
      <w:r>
        <w:rPr>
          <w:rFonts w:hint="eastAsia" w:hAnsi="宋体" w:cs="宋体"/>
        </w:rPr>
        <w:t>14.4响应文件为一式三份，其中正本一份，副本两份，均须胶装成册；电子文件一份（U盘或光盘，应包含响应文件的所有内容，并标注供应商名称）。响应文件正本和副本的封面上应清楚地标记</w:t>
      </w:r>
      <w:r>
        <w:rPr>
          <w:rFonts w:hint="eastAsia" w:hAnsi="宋体" w:cs="宋体"/>
          <w:b/>
          <w:bCs/>
        </w:rPr>
        <w:t>“正本”</w:t>
      </w:r>
      <w:r>
        <w:rPr>
          <w:rFonts w:hint="eastAsia" w:hAnsi="宋体" w:cs="宋体"/>
        </w:rPr>
        <w:t>或</w:t>
      </w:r>
      <w:r>
        <w:rPr>
          <w:rFonts w:hint="eastAsia" w:hAnsi="宋体" w:cs="宋体"/>
          <w:b/>
          <w:bCs/>
        </w:rPr>
        <w:t>“副本”</w:t>
      </w:r>
      <w:r>
        <w:rPr>
          <w:rFonts w:hint="eastAsia" w:hAnsi="宋体" w:cs="宋体"/>
        </w:rPr>
        <w:t>的字样，若响应文件副本为正本的复印件，还需在竞争性采购文件要求盖章处加盖单位公章。当正本和副本有差异时，以正本为准。</w:t>
      </w:r>
    </w:p>
    <w:p>
      <w:pPr>
        <w:pStyle w:val="7"/>
        <w:keepNext w:val="0"/>
        <w:keepLines w:val="0"/>
        <w:rPr>
          <w:rFonts w:ascii="宋体" w:hAnsi="宋体" w:cs="宋体"/>
          <w:sz w:val="21"/>
          <w:szCs w:val="21"/>
        </w:rPr>
      </w:pPr>
      <w:bookmarkStart w:id="35" w:name="_Toc3082"/>
      <w:bookmarkStart w:id="36" w:name="_Toc14891071"/>
      <w:bookmarkStart w:id="37" w:name="_Toc1468"/>
      <w:r>
        <w:rPr>
          <w:rFonts w:hint="eastAsia" w:ascii="宋体" w:hAnsi="宋体" w:cs="宋体"/>
          <w:sz w:val="21"/>
          <w:szCs w:val="21"/>
        </w:rPr>
        <w:t>四、响应文件的递交</w:t>
      </w:r>
      <w:bookmarkEnd w:id="35"/>
      <w:bookmarkEnd w:id="36"/>
      <w:bookmarkEnd w:id="37"/>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15.</w:t>
      </w:r>
      <w:r>
        <w:rPr>
          <w:rFonts w:hint="eastAsia" w:ascii="宋体" w:hAnsi="宋体" w:cs="宋体"/>
          <w:b/>
          <w:szCs w:val="21"/>
        </w:rPr>
        <w:t>响应文件</w:t>
      </w:r>
      <w:r>
        <w:rPr>
          <w:rFonts w:hint="eastAsia" w:ascii="宋体" w:hAnsi="宋体" w:cs="宋体"/>
          <w:b/>
          <w:bCs/>
          <w:szCs w:val="21"/>
        </w:rPr>
        <w:t>的密封</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15.1供应商须将响应文件一正两副与电子文件一起密封包装。</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16.响应文件的标记</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16.1</w:t>
      </w:r>
      <w:r>
        <w:rPr>
          <w:rFonts w:hint="eastAsia" w:ascii="宋体" w:hAnsi="宋体" w:cs="宋体"/>
          <w:bCs/>
          <w:szCs w:val="21"/>
        </w:rPr>
        <w:t>响应文件的密封封套上须写明如下内容</w:t>
      </w:r>
      <w:r>
        <w:rPr>
          <w:rFonts w:hint="eastAsia" w:ascii="宋体" w:hAnsi="宋体" w:cs="宋体"/>
          <w:szCs w:val="21"/>
        </w:rPr>
        <w:t>。</w:t>
      </w:r>
    </w:p>
    <w:tbl>
      <w:tblPr>
        <w:tblStyle w:val="48"/>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spacing w:line="360" w:lineRule="auto"/>
              <w:rPr>
                <w:rFonts w:ascii="宋体" w:hAnsi="宋体" w:cs="宋体"/>
                <w:szCs w:val="21"/>
                <w:u w:val="single"/>
              </w:rPr>
            </w:pPr>
            <w:r>
              <w:rPr>
                <w:rFonts w:hint="eastAsia" w:ascii="宋体" w:hAnsi="宋体" w:cs="宋体"/>
                <w:szCs w:val="21"/>
              </w:rPr>
              <w:t>采购</w:t>
            </w:r>
            <w:r>
              <w:rPr>
                <w:rFonts w:hint="eastAsia" w:ascii="宋体" w:hAnsi="宋体" w:cs="宋体"/>
                <w:szCs w:val="21"/>
                <w:lang w:val="en-US" w:eastAsia="zh-CN"/>
              </w:rPr>
              <w:t>人</w:t>
            </w:r>
            <w:r>
              <w:rPr>
                <w:rFonts w:hint="eastAsia" w:ascii="宋体" w:hAnsi="宋体" w:cs="宋体"/>
                <w:szCs w:val="21"/>
              </w:rPr>
              <w:t>：</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项目名称：</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供应商：</w:t>
            </w:r>
            <w:r>
              <w:rPr>
                <w:rFonts w:hint="eastAsia" w:ascii="宋体" w:hAnsi="宋体" w:cs="宋体"/>
                <w:szCs w:val="21"/>
                <w:u w:val="single"/>
              </w:rPr>
              <w:t xml:space="preserve">（填写单位名称并加盖单位公章）         </w:t>
            </w:r>
          </w:p>
          <w:p>
            <w:pPr>
              <w:spacing w:line="360" w:lineRule="auto"/>
              <w:ind w:firstLine="840" w:firstLineChars="400"/>
              <w:rPr>
                <w:rFonts w:ascii="宋体" w:hAnsi="宋体" w:cs="宋体"/>
                <w:szCs w:val="21"/>
              </w:rPr>
            </w:pP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i/>
                <w:iCs/>
                <w:szCs w:val="21"/>
                <w:u w:val="single"/>
              </w:rPr>
              <w:t xml:space="preserve">    </w:t>
            </w:r>
            <w:r>
              <w:rPr>
                <w:rFonts w:hint="eastAsia" w:ascii="宋体" w:hAnsi="宋体"/>
                <w:bCs/>
                <w:szCs w:val="21"/>
              </w:rPr>
              <w:t>日</w:t>
            </w:r>
          </w:p>
        </w:tc>
      </w:tr>
    </w:tbl>
    <w:p>
      <w:pPr>
        <w:adjustRightInd w:val="0"/>
        <w:snapToGrid w:val="0"/>
        <w:spacing w:line="360" w:lineRule="auto"/>
        <w:ind w:firstLine="413" w:firstLineChars="196"/>
        <w:rPr>
          <w:rFonts w:ascii="宋体" w:hAnsi="宋体" w:cs="宋体"/>
          <w:b/>
          <w:bCs/>
          <w:color w:val="FF0000"/>
          <w:szCs w:val="21"/>
        </w:rPr>
      </w:pP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17.响应文件的递交与接收</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17.1供应商应按要求在</w:t>
      </w:r>
      <w:r>
        <w:rPr>
          <w:rFonts w:hint="eastAsia" w:ascii="宋体" w:hAnsi="宋体" w:cs="宋体"/>
          <w:kern w:val="0"/>
          <w:szCs w:val="21"/>
        </w:rPr>
        <w:t>响应文件递交截止时间</w:t>
      </w:r>
      <w:r>
        <w:rPr>
          <w:rFonts w:hint="eastAsia" w:ascii="宋体" w:hAnsi="宋体" w:cs="宋体"/>
          <w:szCs w:val="21"/>
        </w:rPr>
        <w:t>前，将响应文件送达指定地点，响应文件递交截止时间、地点及要求见</w:t>
      </w:r>
      <w:r>
        <w:rPr>
          <w:rFonts w:hint="eastAsia" w:ascii="宋体" w:hAnsi="宋体" w:cs="宋体"/>
          <w:b/>
          <w:szCs w:val="21"/>
        </w:rPr>
        <w:t>前附表</w:t>
      </w:r>
      <w:r>
        <w:rPr>
          <w:rFonts w:hint="eastAsia" w:ascii="宋体" w:hAnsi="宋体" w:cs="宋体"/>
          <w:szCs w:val="21"/>
        </w:rPr>
        <w:t>。</w:t>
      </w:r>
      <w:r>
        <w:rPr>
          <w:rFonts w:hint="eastAsia" w:ascii="宋体" w:hAnsi="宋体" w:cs="宋体"/>
          <w:kern w:val="0"/>
          <w:szCs w:val="21"/>
        </w:rPr>
        <w:t>在截止时间后送达的响应文件，</w:t>
      </w:r>
      <w:r>
        <w:rPr>
          <w:rFonts w:hint="eastAsia" w:hAnsi="宋体" w:cs="宋体"/>
          <w:kern w:val="0"/>
        </w:rPr>
        <w:t>采购</w:t>
      </w:r>
      <w:r>
        <w:rPr>
          <w:rFonts w:hint="eastAsia" w:hAnsi="宋体" w:cs="宋体"/>
          <w:kern w:val="0"/>
          <w:lang w:val="en-US" w:eastAsia="zh-CN"/>
        </w:rPr>
        <w:t>人</w:t>
      </w:r>
      <w:r>
        <w:rPr>
          <w:rFonts w:hint="eastAsia" w:hAnsi="宋体" w:cs="宋体"/>
          <w:kern w:val="0"/>
        </w:rPr>
        <w:t>应当拒收。</w:t>
      </w:r>
    </w:p>
    <w:p>
      <w:pPr>
        <w:adjustRightInd w:val="0"/>
        <w:snapToGrid w:val="0"/>
        <w:spacing w:line="360" w:lineRule="auto"/>
        <w:ind w:firstLine="420" w:firstLineChars="200"/>
        <w:rPr>
          <w:rFonts w:ascii="宋体" w:hAnsi="宋体" w:cs="宋体"/>
          <w:b/>
          <w:szCs w:val="21"/>
        </w:rPr>
      </w:pPr>
      <w:r>
        <w:rPr>
          <w:rFonts w:hint="eastAsia" w:ascii="宋体" w:hAnsi="宋体" w:cs="宋体"/>
          <w:bCs/>
          <w:szCs w:val="21"/>
        </w:rPr>
        <w:t>17.2采购</w:t>
      </w:r>
      <w:r>
        <w:rPr>
          <w:rFonts w:hint="eastAsia" w:ascii="宋体" w:hAnsi="宋体" w:cs="宋体"/>
          <w:bCs/>
          <w:szCs w:val="21"/>
          <w:lang w:val="en-US" w:eastAsia="zh-CN"/>
        </w:rPr>
        <w:t>人</w:t>
      </w:r>
      <w:r>
        <w:rPr>
          <w:rFonts w:hint="eastAsia" w:ascii="宋体" w:hAnsi="宋体" w:cs="宋体"/>
          <w:bCs/>
          <w:szCs w:val="21"/>
        </w:rPr>
        <w:t>在</w:t>
      </w:r>
      <w:r>
        <w:rPr>
          <w:rFonts w:hint="eastAsia" w:ascii="宋体" w:hAnsi="宋体" w:cs="宋体"/>
          <w:b/>
          <w:bCs/>
          <w:szCs w:val="21"/>
        </w:rPr>
        <w:t>前附表</w:t>
      </w:r>
      <w:r>
        <w:rPr>
          <w:rFonts w:hint="eastAsia" w:ascii="宋体" w:hAnsi="宋体" w:cs="宋体"/>
          <w:bCs/>
          <w:szCs w:val="21"/>
        </w:rPr>
        <w:t>规定的竞争性采购时间和地点，组织供应商签到并接收响应文件。</w:t>
      </w:r>
    </w:p>
    <w:p>
      <w:pPr>
        <w:pStyle w:val="7"/>
        <w:keepNext w:val="0"/>
        <w:keepLines w:val="0"/>
        <w:rPr>
          <w:rFonts w:ascii="宋体" w:hAnsi="宋体" w:cs="宋体"/>
          <w:sz w:val="21"/>
          <w:szCs w:val="21"/>
        </w:rPr>
      </w:pPr>
      <w:bookmarkStart w:id="38" w:name="_Toc313"/>
      <w:bookmarkStart w:id="39" w:name="_Toc13483"/>
      <w:bookmarkStart w:id="40" w:name="_Toc14891072"/>
      <w:r>
        <w:rPr>
          <w:rFonts w:hint="eastAsia" w:ascii="宋体" w:hAnsi="宋体" w:cs="宋体"/>
          <w:sz w:val="21"/>
          <w:szCs w:val="21"/>
        </w:rPr>
        <w:t>五、响应文件的评审</w:t>
      </w:r>
      <w:bookmarkEnd w:id="38"/>
      <w:bookmarkEnd w:id="39"/>
      <w:bookmarkEnd w:id="40"/>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18.</w:t>
      </w:r>
      <w:r>
        <w:rPr>
          <w:rFonts w:hint="eastAsia" w:ascii="宋体" w:hAnsi="宋体" w:cs="宋体"/>
          <w:bCs/>
          <w:szCs w:val="21"/>
        </w:rPr>
        <w:t>评审由竞争性采购评审小组负责，竞争性采购评审小组应按照本竞争性采购文件</w:t>
      </w:r>
      <w:r>
        <w:rPr>
          <w:rFonts w:hint="eastAsia" w:ascii="宋体" w:hAnsi="宋体" w:cs="宋体"/>
          <w:b/>
          <w:szCs w:val="21"/>
        </w:rPr>
        <w:t>第三章</w:t>
      </w:r>
      <w:r>
        <w:rPr>
          <w:rFonts w:hint="eastAsia" w:ascii="宋体" w:hAnsi="宋体" w:cs="宋体"/>
          <w:bCs/>
          <w:szCs w:val="21"/>
        </w:rPr>
        <w:t>“评审办法及标准”的内容和程序对响应文件进行评审。</w:t>
      </w:r>
    </w:p>
    <w:p>
      <w:pPr>
        <w:pStyle w:val="7"/>
        <w:keepNext w:val="0"/>
        <w:keepLines w:val="0"/>
        <w:rPr>
          <w:rFonts w:ascii="宋体" w:hAnsi="宋体" w:cs="宋体"/>
          <w:sz w:val="21"/>
          <w:szCs w:val="21"/>
        </w:rPr>
      </w:pPr>
      <w:bookmarkStart w:id="41" w:name="_Toc14891073"/>
      <w:bookmarkStart w:id="42" w:name="_Toc21358"/>
      <w:bookmarkStart w:id="43" w:name="_Toc17523"/>
      <w:r>
        <w:rPr>
          <w:rFonts w:hint="eastAsia" w:ascii="宋体" w:hAnsi="宋体" w:cs="宋体"/>
          <w:sz w:val="21"/>
          <w:szCs w:val="21"/>
        </w:rPr>
        <w:t>六、响应文件的澄清、说明及补正</w:t>
      </w:r>
      <w:bookmarkEnd w:id="41"/>
      <w:bookmarkEnd w:id="42"/>
      <w:bookmarkEnd w:id="43"/>
    </w:p>
    <w:p>
      <w:pPr>
        <w:widowControl/>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19.澄清</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19.1竞争性采购评审小组可就响应文件中含糊之处要求供应商进行解释或澄清要求，供应商必须按照要求派法定代表人或授权委托人进行答疑和澄清。</w:t>
      </w:r>
    </w:p>
    <w:p>
      <w:pPr>
        <w:widowControl/>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20.说明及补正</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20.1必要时竞争性采购评审小组可要求供应商就澄清的问题作书面回答或承诺，该书面回答或承诺应有供应商法定代表人或委托代理人的签字或盖章，并将作为响应文件的一部分。</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20.2供应商对响应文件的澄清不得改变竞争性采购报价及实质内容。</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kern w:val="0"/>
          <w:szCs w:val="21"/>
        </w:rPr>
        <w:t>20.3与竞争性采购文件有重大偏离的响应文件将被拒绝。重大偏离指竞争性采购总报价、竞争性采购不含增值税总报价、竞争性采购有效期、服务期明显不能满足竞争性采购文件的要求。这些偏离不允许在响应文件递交截止时间之后修正。</w:t>
      </w:r>
    </w:p>
    <w:p>
      <w:pPr>
        <w:pStyle w:val="7"/>
        <w:keepNext w:val="0"/>
        <w:keepLines w:val="0"/>
        <w:rPr>
          <w:rFonts w:ascii="宋体" w:hAnsi="宋体" w:cs="宋体"/>
          <w:sz w:val="21"/>
          <w:szCs w:val="21"/>
        </w:rPr>
      </w:pPr>
      <w:bookmarkStart w:id="44" w:name="_Toc14891074"/>
      <w:bookmarkStart w:id="45" w:name="_Toc6181"/>
      <w:bookmarkStart w:id="46" w:name="_Toc20130"/>
      <w:r>
        <w:rPr>
          <w:rFonts w:hint="eastAsia" w:ascii="宋体" w:hAnsi="宋体" w:cs="宋体"/>
          <w:sz w:val="21"/>
          <w:szCs w:val="21"/>
        </w:rPr>
        <w:t>七、成交结果与授予合同</w:t>
      </w:r>
      <w:bookmarkEnd w:id="44"/>
      <w:bookmarkEnd w:id="45"/>
      <w:bookmarkEnd w:id="46"/>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21.成交信息的公布</w:t>
      </w:r>
    </w:p>
    <w:p>
      <w:pPr>
        <w:pStyle w:val="28"/>
        <w:adjustRightInd w:val="0"/>
        <w:snapToGrid w:val="0"/>
        <w:spacing w:line="360" w:lineRule="auto"/>
        <w:ind w:firstLine="420" w:firstLineChars="200"/>
        <w:rPr>
          <w:rFonts w:hAnsi="宋体" w:cs="宋体"/>
        </w:rPr>
      </w:pPr>
      <w:r>
        <w:rPr>
          <w:rFonts w:hint="eastAsia" w:hAnsi="宋体" w:cs="宋体"/>
        </w:rPr>
        <w:t>21.1成交供应商确定后，采购</w:t>
      </w:r>
      <w:r>
        <w:rPr>
          <w:rFonts w:hint="eastAsia" w:hAnsi="宋体" w:cs="宋体"/>
          <w:lang w:val="en-US" w:eastAsia="zh-CN"/>
        </w:rPr>
        <w:t>人</w:t>
      </w:r>
      <w:r>
        <w:rPr>
          <w:rFonts w:hint="eastAsia" w:hAnsi="宋体" w:cs="宋体"/>
        </w:rPr>
        <w:t>应将结果信息在</w:t>
      </w:r>
      <w:r>
        <w:rPr>
          <w:rFonts w:hint="eastAsia" w:hAnsi="宋体" w:cs="宋体"/>
          <w:b/>
        </w:rPr>
        <w:t>前附表</w:t>
      </w:r>
      <w:r>
        <w:rPr>
          <w:rFonts w:hint="eastAsia" w:hAnsi="宋体" w:cs="宋体"/>
        </w:rPr>
        <w:t>指定的媒体上公布，</w:t>
      </w:r>
      <w:r>
        <w:rPr>
          <w:rFonts w:hint="eastAsia" w:hAnsi="宋体" w:cs="宋体"/>
          <w:b/>
          <w:bCs/>
        </w:rPr>
        <w:t>公示期限为3个工作日</w:t>
      </w:r>
      <w:r>
        <w:rPr>
          <w:rFonts w:hint="eastAsia" w:hAnsi="宋体" w:cs="宋体"/>
        </w:rPr>
        <w:t>。</w:t>
      </w:r>
    </w:p>
    <w:p>
      <w:pPr>
        <w:pStyle w:val="28"/>
        <w:adjustRightInd w:val="0"/>
        <w:snapToGrid w:val="0"/>
        <w:spacing w:line="360" w:lineRule="auto"/>
        <w:ind w:firstLine="422" w:firstLineChars="200"/>
        <w:rPr>
          <w:rFonts w:hAnsi="宋体" w:cs="宋体"/>
          <w:b/>
          <w:bCs/>
        </w:rPr>
      </w:pPr>
      <w:r>
        <w:rPr>
          <w:rFonts w:hint="eastAsia" w:hAnsi="宋体" w:cs="宋体"/>
          <w:b/>
          <w:bCs/>
        </w:rPr>
        <w:t>22.评审结果异议</w:t>
      </w:r>
    </w:p>
    <w:p>
      <w:pPr>
        <w:pStyle w:val="28"/>
        <w:adjustRightInd w:val="0"/>
        <w:snapToGrid w:val="0"/>
        <w:spacing w:line="360" w:lineRule="auto"/>
        <w:ind w:firstLine="420" w:firstLineChars="200"/>
        <w:rPr>
          <w:rFonts w:hAnsi="宋体" w:cs="宋体"/>
          <w:b/>
        </w:rPr>
      </w:pPr>
      <w:r>
        <w:rPr>
          <w:rFonts w:hint="eastAsia" w:hAnsi="宋体" w:cs="宋体"/>
          <w:kern w:val="0"/>
        </w:rPr>
        <w:t>22.1供应商对评审结果有异议的，应当在结果公示期间提出。</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23.成交通知</w:t>
      </w:r>
    </w:p>
    <w:p>
      <w:pPr>
        <w:pStyle w:val="28"/>
        <w:adjustRightInd w:val="0"/>
        <w:snapToGrid w:val="0"/>
        <w:spacing w:line="360" w:lineRule="auto"/>
        <w:ind w:firstLine="420" w:firstLineChars="200"/>
        <w:rPr>
          <w:rFonts w:hAnsi="宋体" w:cs="宋体"/>
        </w:rPr>
      </w:pPr>
      <w:r>
        <w:rPr>
          <w:rFonts w:hint="eastAsia" w:hAnsi="宋体" w:cs="宋体"/>
        </w:rPr>
        <w:t>23.1成交供应商确定后，采购</w:t>
      </w:r>
      <w:r>
        <w:rPr>
          <w:rFonts w:hint="eastAsia" w:hAnsi="宋体" w:cs="宋体"/>
          <w:lang w:val="en-US" w:eastAsia="zh-CN"/>
        </w:rPr>
        <w:t>人</w:t>
      </w:r>
      <w:r>
        <w:rPr>
          <w:rFonts w:hint="eastAsia" w:hAnsi="宋体" w:cs="宋体"/>
        </w:rPr>
        <w:t>将以书面形式向成交供应商发出成交通知书。成交通知书对采购</w:t>
      </w:r>
      <w:r>
        <w:rPr>
          <w:rFonts w:hint="eastAsia" w:hAnsi="宋体" w:cs="宋体"/>
          <w:lang w:val="en-US" w:eastAsia="zh-CN"/>
        </w:rPr>
        <w:t>人</w:t>
      </w:r>
      <w:r>
        <w:rPr>
          <w:rFonts w:hint="eastAsia" w:hAnsi="宋体" w:cs="宋体"/>
        </w:rPr>
        <w:t>和成交供应商具有同等法律效力。</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24.签订合同</w:t>
      </w:r>
    </w:p>
    <w:p>
      <w:pPr>
        <w:pStyle w:val="28"/>
        <w:adjustRightInd w:val="0"/>
        <w:snapToGrid w:val="0"/>
        <w:spacing w:line="360" w:lineRule="auto"/>
        <w:ind w:firstLine="420" w:firstLineChars="200"/>
        <w:rPr>
          <w:rFonts w:hAnsi="宋体" w:cs="宋体"/>
        </w:rPr>
      </w:pPr>
      <w:r>
        <w:rPr>
          <w:rFonts w:hint="eastAsia" w:hAnsi="宋体" w:cs="宋体"/>
        </w:rPr>
        <w:t>24.1竞争性采购文件、成交供应商的响应文件及其补充的文件等均为签订合同的依据。</w:t>
      </w:r>
    </w:p>
    <w:p>
      <w:pPr>
        <w:pStyle w:val="28"/>
        <w:adjustRightInd w:val="0"/>
        <w:snapToGrid w:val="0"/>
        <w:spacing w:line="360" w:lineRule="auto"/>
        <w:ind w:firstLine="420" w:firstLineChars="200"/>
        <w:rPr>
          <w:rFonts w:hAnsi="宋体" w:cs="宋体"/>
        </w:rPr>
      </w:pPr>
      <w:r>
        <w:rPr>
          <w:rFonts w:hint="eastAsia" w:hAnsi="宋体" w:cs="宋体"/>
        </w:rPr>
        <w:t>24.2成交供应商应当在成交通知书发出后及时与</w:t>
      </w:r>
      <w:r>
        <w:rPr>
          <w:rFonts w:hint="eastAsia" w:hAnsi="宋体" w:cs="宋体"/>
          <w:lang w:eastAsia="zh-CN"/>
        </w:rPr>
        <w:t>采购人</w:t>
      </w:r>
      <w:r>
        <w:rPr>
          <w:rFonts w:hint="eastAsia" w:hAnsi="宋体" w:cs="宋体"/>
        </w:rPr>
        <w:t>签订合同。</w:t>
      </w:r>
    </w:p>
    <w:p>
      <w:pPr>
        <w:pStyle w:val="28"/>
        <w:adjustRightInd w:val="0"/>
        <w:snapToGrid w:val="0"/>
        <w:spacing w:line="360" w:lineRule="auto"/>
        <w:ind w:firstLine="420" w:firstLineChars="200"/>
        <w:rPr>
          <w:rFonts w:hAnsi="宋体" w:cs="宋体"/>
        </w:rPr>
      </w:pPr>
      <w:r>
        <w:rPr>
          <w:rFonts w:hint="eastAsia" w:hAnsi="宋体" w:cs="宋体"/>
        </w:rPr>
        <w:t>24.3成交供应商应当按照合同约定履行义务。</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25.纪律和监督</w:t>
      </w:r>
    </w:p>
    <w:p>
      <w:pPr>
        <w:spacing w:line="360" w:lineRule="auto"/>
        <w:ind w:firstLine="422" w:firstLineChars="200"/>
        <w:rPr>
          <w:rFonts w:ascii="宋体" w:hAnsi="宋体" w:cs="宋体"/>
          <w:b/>
          <w:bCs/>
          <w:szCs w:val="21"/>
        </w:rPr>
      </w:pPr>
      <w:r>
        <w:rPr>
          <w:rFonts w:hint="eastAsia" w:ascii="宋体" w:hAnsi="宋体" w:cs="宋体"/>
          <w:b/>
          <w:bCs/>
          <w:szCs w:val="21"/>
        </w:rPr>
        <w:t>25.1对</w:t>
      </w:r>
      <w:r>
        <w:rPr>
          <w:rFonts w:hint="eastAsia" w:ascii="宋体" w:hAnsi="宋体" w:cs="宋体"/>
          <w:b/>
          <w:bCs/>
          <w:szCs w:val="21"/>
          <w:lang w:eastAsia="zh-CN"/>
        </w:rPr>
        <w:t>采购人</w:t>
      </w:r>
      <w:r>
        <w:rPr>
          <w:rFonts w:hint="eastAsia" w:ascii="宋体" w:hAnsi="宋体" w:cs="宋体"/>
          <w:b/>
          <w:bCs/>
          <w:szCs w:val="21"/>
        </w:rPr>
        <w:t>的纪律要求</w:t>
      </w:r>
    </w:p>
    <w:p>
      <w:pPr>
        <w:pStyle w:val="358"/>
        <w:ind w:firstLine="420" w:firstLineChars="200"/>
        <w:jc w:val="both"/>
        <w:rPr>
          <w:rFonts w:hAnsi="宋体" w:cs="宋体"/>
          <w:sz w:val="21"/>
          <w:szCs w:val="21"/>
        </w:rPr>
      </w:pPr>
      <w:r>
        <w:rPr>
          <w:rFonts w:hint="eastAsia" w:hAnsi="宋体" w:cs="宋体"/>
          <w:sz w:val="21"/>
          <w:szCs w:val="21"/>
          <w:lang w:eastAsia="zh-CN"/>
        </w:rPr>
        <w:t>采购人</w:t>
      </w:r>
      <w:r>
        <w:rPr>
          <w:rFonts w:hint="eastAsia" w:hAnsi="宋体" w:cs="宋体"/>
          <w:sz w:val="21"/>
          <w:szCs w:val="21"/>
        </w:rPr>
        <w:t>不得泄露竞争性采购活动中应当保密的情况和资料，不得与供应商串通损害国家利益、社会公共利益或者他人合法权益。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25.2对供应商的纪律要求</w:t>
      </w:r>
    </w:p>
    <w:p>
      <w:pPr>
        <w:pStyle w:val="358"/>
        <w:ind w:firstLine="420" w:firstLineChars="200"/>
        <w:jc w:val="both"/>
        <w:rPr>
          <w:rFonts w:hAnsi="宋体" w:cs="宋体"/>
          <w:sz w:val="21"/>
          <w:szCs w:val="21"/>
        </w:rPr>
      </w:pPr>
      <w:r>
        <w:rPr>
          <w:rFonts w:hint="eastAsia" w:hAnsi="宋体" w:cs="宋体"/>
          <w:sz w:val="21"/>
          <w:szCs w:val="21"/>
        </w:rPr>
        <w:t>供应商不得相互串通或者与</w:t>
      </w:r>
      <w:r>
        <w:rPr>
          <w:rFonts w:hint="eastAsia" w:hAnsi="宋体" w:cs="宋体"/>
          <w:sz w:val="21"/>
          <w:szCs w:val="21"/>
          <w:lang w:eastAsia="zh-CN"/>
        </w:rPr>
        <w:t>采购人</w:t>
      </w:r>
      <w:r>
        <w:rPr>
          <w:rFonts w:hint="eastAsia" w:hAnsi="宋体" w:cs="宋体"/>
          <w:sz w:val="21"/>
          <w:szCs w:val="21"/>
        </w:rPr>
        <w:t>串通，不得向</w:t>
      </w:r>
      <w:r>
        <w:rPr>
          <w:rFonts w:hint="eastAsia" w:hAnsi="宋体" w:cs="宋体"/>
          <w:sz w:val="21"/>
          <w:szCs w:val="21"/>
          <w:lang w:eastAsia="zh-CN"/>
        </w:rPr>
        <w:t>采购人</w:t>
      </w:r>
      <w:r>
        <w:rPr>
          <w:rFonts w:hint="eastAsia" w:hAnsi="宋体" w:cs="宋体"/>
          <w:sz w:val="21"/>
          <w:szCs w:val="21"/>
        </w:rPr>
        <w:t>或者竞争性采购评审小组成员行贿谋取成交，不得以他人名义参与竞争性采购或者以其他方式弄虚作假骗取成交；供应商不得以任何方式干扰、影响评审工作。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25.3对</w:t>
      </w:r>
      <w:r>
        <w:rPr>
          <w:rFonts w:hint="eastAsia" w:ascii="宋体" w:hAnsi="宋体" w:cs="宋体"/>
          <w:b/>
          <w:szCs w:val="21"/>
        </w:rPr>
        <w:t>竞争性采购评审小组</w:t>
      </w:r>
      <w:r>
        <w:rPr>
          <w:rFonts w:hint="eastAsia" w:ascii="宋体" w:hAnsi="宋体" w:cs="宋体"/>
          <w:b/>
          <w:bCs/>
          <w:szCs w:val="21"/>
        </w:rPr>
        <w:t>成员的纪律要求</w:t>
      </w:r>
    </w:p>
    <w:p>
      <w:pPr>
        <w:pStyle w:val="358"/>
        <w:ind w:firstLine="420" w:firstLineChars="200"/>
        <w:jc w:val="both"/>
        <w:rPr>
          <w:rFonts w:hAnsi="宋体" w:cs="宋体"/>
          <w:sz w:val="21"/>
          <w:szCs w:val="21"/>
        </w:rPr>
      </w:pPr>
      <w:r>
        <w:rPr>
          <w:rFonts w:hint="eastAsia" w:hAnsi="宋体" w:cs="宋体"/>
          <w:sz w:val="21"/>
          <w:szCs w:val="21"/>
        </w:rPr>
        <w:t>竞争性采购评审小组成员不得收受他人的财物或者其他好处，不得向他人透露对竞争性采购文件的评审和比较以及评审有关的其他情况。在评审活动中，竞争性采购评审小组成员应当客观、公正地履行职责，遵守职业道德，不得擅离职守，影响评审程序正常进行，不得使用</w:t>
      </w:r>
      <w:r>
        <w:rPr>
          <w:rFonts w:hint="eastAsia" w:hAnsi="宋体" w:cs="宋体"/>
          <w:b/>
          <w:bCs/>
          <w:sz w:val="21"/>
          <w:szCs w:val="21"/>
        </w:rPr>
        <w:t>第</w:t>
      </w:r>
      <w:bookmarkStart w:id="47" w:name="page32"/>
      <w:bookmarkEnd w:id="47"/>
      <w:r>
        <w:rPr>
          <w:rFonts w:hint="eastAsia" w:hAnsi="宋体" w:cs="宋体"/>
          <w:b/>
          <w:bCs/>
          <w:sz w:val="21"/>
          <w:szCs w:val="21"/>
        </w:rPr>
        <w:t>三章</w:t>
      </w:r>
      <w:r>
        <w:rPr>
          <w:rFonts w:hint="eastAsia" w:hAnsi="宋体" w:cs="宋体"/>
          <w:sz w:val="21"/>
          <w:szCs w:val="21"/>
        </w:rPr>
        <w:t>“评审办法及标准”没有规定的评审因素和标准进行评审。</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25.4对与评审活动有关的工作人员的纪律要求</w:t>
      </w:r>
    </w:p>
    <w:p>
      <w:pPr>
        <w:pStyle w:val="28"/>
        <w:adjustRightInd w:val="0"/>
        <w:snapToGrid w:val="0"/>
        <w:spacing w:line="360" w:lineRule="auto"/>
        <w:ind w:firstLine="420" w:firstLineChars="200"/>
        <w:rPr>
          <w:rFonts w:hAnsi="宋体" w:cs="宋体"/>
        </w:rPr>
      </w:pPr>
      <w:r>
        <w:rPr>
          <w:rFonts w:hint="eastAsia" w:hAnsi="宋体" w:cs="宋体"/>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7"/>
        <w:keepNext w:val="0"/>
        <w:keepLines w:val="0"/>
        <w:rPr>
          <w:rFonts w:ascii="宋体" w:hAnsi="宋体" w:cs="宋体"/>
          <w:sz w:val="21"/>
          <w:szCs w:val="21"/>
        </w:rPr>
      </w:pPr>
      <w:bookmarkStart w:id="48" w:name="_Toc2045"/>
      <w:bookmarkStart w:id="49" w:name="_Toc14891075"/>
      <w:bookmarkStart w:id="50" w:name="_Toc29664"/>
      <w:r>
        <w:rPr>
          <w:rFonts w:hint="eastAsia" w:ascii="宋体" w:hAnsi="宋体" w:cs="宋体"/>
          <w:sz w:val="21"/>
          <w:szCs w:val="21"/>
        </w:rPr>
        <w:t>八、其他</w:t>
      </w:r>
      <w:bookmarkEnd w:id="48"/>
      <w:bookmarkEnd w:id="49"/>
      <w:bookmarkEnd w:id="50"/>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26.处罚规定</w:t>
      </w:r>
    </w:p>
    <w:p>
      <w:pPr>
        <w:pStyle w:val="28"/>
        <w:adjustRightInd w:val="0"/>
        <w:snapToGrid w:val="0"/>
        <w:spacing w:line="360" w:lineRule="auto"/>
        <w:ind w:firstLine="420" w:firstLineChars="200"/>
        <w:rPr>
          <w:rFonts w:hAnsi="宋体" w:cs="宋体"/>
        </w:rPr>
      </w:pPr>
      <w:r>
        <w:rPr>
          <w:rFonts w:hint="eastAsia" w:hAnsi="宋体" w:cs="宋体"/>
        </w:rPr>
        <w:t>26.1</w:t>
      </w:r>
      <w:r>
        <w:rPr>
          <w:rFonts w:hint="eastAsia" w:hAnsi="宋体" w:cs="宋体"/>
          <w:lang w:eastAsia="zh-CN"/>
        </w:rPr>
        <w:t>采购人</w:t>
      </w:r>
      <w:r>
        <w:rPr>
          <w:rFonts w:hint="eastAsia" w:hAnsi="宋体" w:cs="宋体"/>
        </w:rPr>
        <w:t>有权在竞争性采购有效期内的任何时候，对供应商提交的文件、资料等情况进行审查复核，若发现供应商在竞争性采购过程中有弄虚作假、围标串标的行为，或有不按竞争性采购文件的要求如实提供有关情况、文件、证明等资料的行为，或有所提供的有关情况、文件、证明等资料与事实不符的行为，或在采购过程中存在其他违法违规行为的，按照不合格处理；被列为成交候选人的，取消成交候选人资格；已成交的，取消成交资格。同时视其情节轻重，给予没收部分或全部竞争性采购保证金，或（和）禁止其一定期限内（最多三年）参与采购人项目招标采购活动，并出具书面处理决定。除此之外，如供应商给采购人造成的损失超过竞争性采购保证金数额的，供应商应当对超过部分给予赔偿。包括但不限于下列情形：</w:t>
      </w:r>
    </w:p>
    <w:p>
      <w:pPr>
        <w:pStyle w:val="28"/>
        <w:numPr>
          <w:ilvl w:val="0"/>
          <w:numId w:val="16"/>
        </w:numPr>
        <w:adjustRightInd w:val="0"/>
        <w:snapToGrid w:val="0"/>
        <w:spacing w:line="360" w:lineRule="auto"/>
        <w:ind w:left="0" w:firstLine="420" w:firstLineChars="200"/>
        <w:rPr>
          <w:rFonts w:hAnsi="宋体" w:cs="宋体"/>
        </w:rPr>
      </w:pPr>
      <w:r>
        <w:rPr>
          <w:rFonts w:hint="eastAsia" w:hAnsi="宋体" w:cs="宋体"/>
        </w:rPr>
        <w:t>供应商提出撤回或撤销或放弃成交资格或对报价提出实质性修改；</w:t>
      </w:r>
    </w:p>
    <w:p>
      <w:pPr>
        <w:pStyle w:val="28"/>
        <w:numPr>
          <w:ilvl w:val="0"/>
          <w:numId w:val="16"/>
        </w:numPr>
        <w:adjustRightInd w:val="0"/>
        <w:snapToGrid w:val="0"/>
        <w:spacing w:line="360" w:lineRule="auto"/>
        <w:ind w:left="0" w:firstLine="420" w:firstLineChars="200"/>
        <w:rPr>
          <w:rFonts w:hAnsi="宋体" w:cs="宋体"/>
        </w:rPr>
      </w:pPr>
      <w:r>
        <w:rPr>
          <w:rFonts w:hint="eastAsia" w:hAnsi="宋体" w:cs="宋体"/>
        </w:rPr>
        <w:t>成交供应商未能在规定期限内签订合同或不按报价结果签订合同；</w:t>
      </w:r>
    </w:p>
    <w:p>
      <w:pPr>
        <w:pStyle w:val="28"/>
        <w:numPr>
          <w:ilvl w:val="0"/>
          <w:numId w:val="16"/>
        </w:numPr>
        <w:adjustRightInd w:val="0"/>
        <w:snapToGrid w:val="0"/>
        <w:spacing w:line="360" w:lineRule="auto"/>
        <w:ind w:left="0" w:firstLine="420" w:firstLineChars="200"/>
        <w:rPr>
          <w:rFonts w:hAnsi="宋体" w:cs="宋体"/>
        </w:rPr>
      </w:pPr>
      <w:r>
        <w:rPr>
          <w:rFonts w:hint="eastAsia" w:hAnsi="宋体" w:cs="宋体"/>
        </w:rPr>
        <w:t>成交供应商未能在规定期限内提交履约保证金；</w:t>
      </w:r>
    </w:p>
    <w:p>
      <w:pPr>
        <w:pStyle w:val="28"/>
        <w:numPr>
          <w:ilvl w:val="0"/>
          <w:numId w:val="16"/>
        </w:numPr>
        <w:adjustRightInd w:val="0"/>
        <w:snapToGrid w:val="0"/>
        <w:spacing w:line="360" w:lineRule="auto"/>
        <w:ind w:left="0" w:firstLine="420" w:firstLineChars="200"/>
        <w:rPr>
          <w:rFonts w:hAnsi="宋体" w:cs="宋体"/>
        </w:rPr>
      </w:pPr>
      <w:r>
        <w:rPr>
          <w:rFonts w:hint="eastAsia" w:hAnsi="宋体" w:cs="宋体"/>
        </w:rPr>
        <w:t>成交供应商在合同订立过程中未能完全响应采购文件、清单、附件、合同要求以致合同无法订立的；</w:t>
      </w:r>
    </w:p>
    <w:p>
      <w:pPr>
        <w:pStyle w:val="28"/>
        <w:numPr>
          <w:ilvl w:val="0"/>
          <w:numId w:val="16"/>
        </w:numPr>
        <w:adjustRightInd w:val="0"/>
        <w:snapToGrid w:val="0"/>
        <w:spacing w:line="360" w:lineRule="auto"/>
        <w:ind w:left="0" w:firstLine="420" w:firstLineChars="200"/>
        <w:rPr>
          <w:rFonts w:hAnsi="宋体" w:cs="宋体"/>
        </w:rPr>
      </w:pPr>
      <w:r>
        <w:rPr>
          <w:rFonts w:hint="eastAsia" w:hAnsi="宋体" w:cs="宋体"/>
        </w:rPr>
        <w:t>经查实供应商报价资料弄虚作假的；</w:t>
      </w:r>
    </w:p>
    <w:p>
      <w:pPr>
        <w:pStyle w:val="28"/>
        <w:numPr>
          <w:ilvl w:val="0"/>
          <w:numId w:val="16"/>
        </w:numPr>
        <w:adjustRightInd w:val="0"/>
        <w:snapToGrid w:val="0"/>
        <w:spacing w:line="360" w:lineRule="auto"/>
        <w:ind w:left="0" w:firstLine="420" w:firstLineChars="200"/>
        <w:rPr>
          <w:rFonts w:hAnsi="宋体" w:cs="宋体"/>
        </w:rPr>
      </w:pPr>
      <w:r>
        <w:rPr>
          <w:rFonts w:hint="eastAsia" w:hAnsi="宋体" w:cs="宋体"/>
        </w:rPr>
        <w:t>串通参与竞争性采购相关行为的。如不同供应商的竞争性采购保证金从同一账户转出。</w:t>
      </w:r>
    </w:p>
    <w:p>
      <w:pPr>
        <w:pStyle w:val="28"/>
        <w:adjustRightInd w:val="0"/>
        <w:snapToGrid w:val="0"/>
        <w:spacing w:line="360" w:lineRule="auto"/>
        <w:ind w:firstLine="420" w:firstLineChars="200"/>
        <w:rPr>
          <w:rFonts w:hAnsi="宋体" w:cs="宋体"/>
        </w:rPr>
      </w:pPr>
      <w:r>
        <w:rPr>
          <w:rFonts w:hint="eastAsia" w:hAnsi="宋体" w:cs="宋体"/>
        </w:rPr>
        <w:t>26.2供应商不允许有挂靠或转包的行为，</w:t>
      </w:r>
      <w:r>
        <w:rPr>
          <w:rFonts w:hint="eastAsia" w:hAnsi="宋体" w:cs="宋体"/>
          <w:lang w:eastAsia="zh-CN"/>
        </w:rPr>
        <w:t>采购人</w:t>
      </w:r>
      <w:r>
        <w:rPr>
          <w:rFonts w:hint="eastAsia" w:hAnsi="宋体" w:cs="宋体"/>
        </w:rPr>
        <w:t>或评审小组在任何时候发现供应商是挂靠或转包的，该供应商按照不合格供应商处理，</w:t>
      </w:r>
      <w:r>
        <w:rPr>
          <w:rFonts w:hint="eastAsia" w:hAnsi="宋体" w:cs="宋体"/>
          <w:lang w:eastAsia="zh-CN"/>
        </w:rPr>
        <w:t>采购人</w:t>
      </w:r>
      <w:r>
        <w:rPr>
          <w:rFonts w:hint="eastAsia" w:hAnsi="宋体" w:cs="宋体"/>
        </w:rPr>
        <w:t>有权取消其成交资格或（和）没收竞争性采购保证金，已签订合同的，终止合同，没收履约保证金，并追究该供应商的有关法律责任。</w:t>
      </w:r>
    </w:p>
    <w:p>
      <w:pPr>
        <w:pStyle w:val="28"/>
        <w:adjustRightInd w:val="0"/>
        <w:snapToGrid w:val="0"/>
        <w:spacing w:line="360" w:lineRule="auto"/>
        <w:ind w:firstLine="420" w:firstLineChars="200"/>
        <w:rPr>
          <w:rFonts w:hAnsi="宋体" w:cs="宋体"/>
        </w:rPr>
      </w:pPr>
      <w:r>
        <w:rPr>
          <w:rFonts w:hint="eastAsia" w:hAnsi="宋体" w:cs="宋体"/>
        </w:rPr>
        <w:t>26.3.法律法规中规定的其他情形。</w:t>
      </w:r>
    </w:p>
    <w:p>
      <w:pPr>
        <w:pStyle w:val="16"/>
        <w:rPr>
          <w:rFonts w:ascii="宋体" w:hAnsi="宋体" w:cs="宋体"/>
          <w:szCs w:val="21"/>
        </w:rPr>
      </w:pPr>
    </w:p>
    <w:p>
      <w:pPr>
        <w:sectPr>
          <w:pgSz w:w="11906" w:h="16838"/>
          <w:pgMar w:top="2098" w:right="1474" w:bottom="1984" w:left="1587" w:header="851" w:footer="992" w:gutter="0"/>
          <w:cols w:space="0" w:num="1"/>
          <w:docGrid w:type="lines" w:linePitch="319" w:charSpace="0"/>
        </w:sectPr>
      </w:pPr>
    </w:p>
    <w:p>
      <w:pPr>
        <w:pStyle w:val="6"/>
        <w:keepNext w:val="0"/>
        <w:spacing w:line="360" w:lineRule="auto"/>
        <w:rPr>
          <w:rFonts w:ascii="宋体" w:hAnsi="宋体" w:cs="宋体"/>
          <w:bCs w:val="0"/>
          <w:sz w:val="32"/>
          <w:szCs w:val="32"/>
        </w:rPr>
      </w:pPr>
      <w:bookmarkStart w:id="51" w:name="_Toc28427"/>
      <w:bookmarkStart w:id="52" w:name="_Toc1719"/>
      <w:bookmarkStart w:id="53" w:name="_Toc3942"/>
      <w:bookmarkStart w:id="54" w:name="_Toc5567"/>
      <w:bookmarkStart w:id="55" w:name="_Toc4275"/>
      <w:r>
        <w:rPr>
          <w:rFonts w:hint="eastAsia" w:ascii="宋体" w:hAnsi="宋体" w:cs="宋体"/>
          <w:bCs w:val="0"/>
          <w:sz w:val="32"/>
          <w:szCs w:val="32"/>
        </w:rPr>
        <w:t>第三章  评审办法及标准</w:t>
      </w:r>
      <w:bookmarkEnd w:id="51"/>
      <w:bookmarkEnd w:id="52"/>
      <w:bookmarkEnd w:id="53"/>
      <w:bookmarkEnd w:id="54"/>
      <w:bookmarkEnd w:id="55"/>
    </w:p>
    <w:p>
      <w:pPr>
        <w:adjustRightInd w:val="0"/>
        <w:snapToGrid w:val="0"/>
        <w:spacing w:line="360" w:lineRule="auto"/>
        <w:ind w:left="632" w:hanging="632" w:hangingChars="300"/>
        <w:rPr>
          <w:rFonts w:ascii="宋体" w:hAnsi="宋体" w:cs="宋体"/>
          <w:b/>
          <w:szCs w:val="21"/>
        </w:rPr>
      </w:pP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一、评审办法</w:t>
      </w:r>
    </w:p>
    <w:p>
      <w:pPr>
        <w:widowControl/>
        <w:adjustRightInd w:val="0"/>
        <w:snapToGrid w:val="0"/>
        <w:spacing w:line="360" w:lineRule="auto"/>
        <w:ind w:firstLine="420" w:firstLineChars="200"/>
        <w:rPr>
          <w:rFonts w:ascii="宋体" w:hAnsi="宋体" w:cs="宋体"/>
          <w:szCs w:val="21"/>
        </w:rPr>
      </w:pPr>
      <w:r>
        <w:rPr>
          <w:rFonts w:hint="eastAsia" w:ascii="宋体" w:hAnsi="宋体" w:cs="宋体"/>
          <w:bCs/>
          <w:szCs w:val="21"/>
        </w:rPr>
        <w:t>1.1本项目采用经符合性审查合格后的</w:t>
      </w:r>
      <w:r>
        <w:rPr>
          <w:rFonts w:hint="eastAsia" w:ascii="宋体" w:hAnsi="宋体" w:cs="宋体"/>
          <w:b/>
          <w:bCs/>
          <w:szCs w:val="21"/>
        </w:rPr>
        <w:t>最低价法</w:t>
      </w:r>
      <w:r>
        <w:rPr>
          <w:rFonts w:hint="eastAsia" w:ascii="宋体" w:hAnsi="宋体" w:cs="宋体"/>
          <w:szCs w:val="21"/>
        </w:rPr>
        <w:t>。</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二、竞争性采购程序</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2.1</w:t>
      </w:r>
      <w:r>
        <w:rPr>
          <w:rFonts w:hint="eastAsia" w:ascii="宋体" w:hAnsi="宋体" w:cs="宋体"/>
          <w:bCs/>
          <w:szCs w:val="21"/>
          <w:lang w:eastAsia="zh-CN"/>
        </w:rPr>
        <w:t>采购人</w:t>
      </w:r>
      <w:r>
        <w:rPr>
          <w:rFonts w:hint="eastAsia" w:ascii="宋体" w:hAnsi="宋体" w:cs="宋体"/>
          <w:bCs/>
          <w:szCs w:val="21"/>
        </w:rPr>
        <w:t>在</w:t>
      </w:r>
      <w:r>
        <w:rPr>
          <w:rFonts w:hint="eastAsia" w:ascii="宋体" w:hAnsi="宋体" w:cs="宋体"/>
          <w:b/>
          <w:szCs w:val="21"/>
        </w:rPr>
        <w:t>前附表</w:t>
      </w:r>
      <w:r>
        <w:rPr>
          <w:rFonts w:hint="eastAsia" w:ascii="宋体" w:hAnsi="宋体" w:cs="宋体"/>
          <w:bCs/>
          <w:szCs w:val="21"/>
        </w:rPr>
        <w:t>内规定的竞争性采购时间及地点组织竞争性采购活动。竞争性采购活动由</w:t>
      </w:r>
      <w:r>
        <w:rPr>
          <w:rFonts w:hint="eastAsia" w:ascii="宋体" w:hAnsi="宋体" w:cs="宋体"/>
          <w:bCs/>
          <w:szCs w:val="21"/>
          <w:lang w:eastAsia="zh-CN"/>
        </w:rPr>
        <w:t>采购人</w:t>
      </w:r>
      <w:r>
        <w:rPr>
          <w:rFonts w:hint="eastAsia" w:ascii="宋体" w:hAnsi="宋体" w:cs="宋体"/>
          <w:bCs/>
          <w:szCs w:val="21"/>
        </w:rPr>
        <w:t>、供应商代表参与。</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bCs/>
          <w:szCs w:val="21"/>
        </w:rPr>
        <w:t>2.2竞争性采购程序分为：</w:t>
      </w:r>
      <w:r>
        <w:rPr>
          <w:rFonts w:hint="eastAsia" w:ascii="宋体" w:hAnsi="宋体" w:cs="宋体"/>
          <w:b/>
          <w:szCs w:val="21"/>
        </w:rPr>
        <w:t>竞争性采购验证阶段及竞争性采购评审阶段。</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三、竞争性采购验证阶段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竞争性采购验证阶段分为身份验证和唱价。</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3.1身份验证阶段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3.1.1</w:t>
      </w:r>
      <w:r>
        <w:rPr>
          <w:rFonts w:hint="eastAsia" w:ascii="宋体" w:hAnsi="宋体" w:cs="宋体"/>
          <w:bCs/>
          <w:szCs w:val="21"/>
          <w:lang w:eastAsia="zh-CN"/>
        </w:rPr>
        <w:t>采购人</w:t>
      </w:r>
      <w:r>
        <w:rPr>
          <w:rFonts w:hint="eastAsia" w:ascii="宋体" w:hAnsi="宋体" w:cs="宋体"/>
          <w:bCs/>
          <w:szCs w:val="21"/>
        </w:rPr>
        <w:t>按本文件</w:t>
      </w:r>
      <w:r>
        <w:rPr>
          <w:rFonts w:hint="eastAsia" w:ascii="宋体" w:hAnsi="宋体" w:cs="宋体"/>
          <w:b/>
          <w:szCs w:val="21"/>
        </w:rPr>
        <w:t>前附表</w:t>
      </w:r>
      <w:r>
        <w:rPr>
          <w:rFonts w:hint="eastAsia" w:ascii="宋体" w:hAnsi="宋体" w:cs="宋体"/>
          <w:bCs/>
          <w:szCs w:val="21"/>
        </w:rPr>
        <w:t>内规定的响应文件的竞争性采购现场验证要求，对参与竞争性采购的单位代表身份进行验证。</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3.1.2参与竞争性采购的代表身份经验证不合格的，视为无效响应，</w:t>
      </w:r>
      <w:r>
        <w:rPr>
          <w:rFonts w:hint="eastAsia" w:ascii="宋体" w:hAnsi="宋体" w:cs="宋体"/>
          <w:szCs w:val="21"/>
        </w:rPr>
        <w:t>不得进入下一阶段。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3.2.唱价阶段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3.2.1身份验证结束后，由</w:t>
      </w:r>
      <w:r>
        <w:rPr>
          <w:rFonts w:hint="eastAsia" w:ascii="宋体" w:hAnsi="宋体" w:cs="宋体"/>
          <w:bCs/>
          <w:szCs w:val="21"/>
          <w:lang w:eastAsia="zh-CN"/>
        </w:rPr>
        <w:t>采购人</w:t>
      </w:r>
      <w:r>
        <w:rPr>
          <w:rFonts w:hint="eastAsia" w:ascii="宋体" w:hAnsi="宋体" w:cs="宋体"/>
          <w:bCs/>
          <w:szCs w:val="21"/>
        </w:rPr>
        <w:t>当众拆封经身份验证合格的供应商的竞争性采购响应文件，宣读响应文件中《报价一览表》内容，并记录在案。</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3.2.2供应商法定代表人或授权委托人、现场监督员、记录人等有关人员在唱价记录表上签字确认，供应商对本阶段有异议的应当场提出，</w:t>
      </w:r>
      <w:r>
        <w:rPr>
          <w:rFonts w:hint="eastAsia" w:ascii="宋体" w:hAnsi="宋体" w:cs="宋体"/>
          <w:bCs/>
          <w:szCs w:val="21"/>
          <w:lang w:eastAsia="zh-CN"/>
        </w:rPr>
        <w:t>采购人</w:t>
      </w:r>
      <w:r>
        <w:rPr>
          <w:rFonts w:hint="eastAsia" w:ascii="宋体" w:hAnsi="宋体" w:cs="宋体"/>
          <w:bCs/>
          <w:szCs w:val="21"/>
        </w:rPr>
        <w:t>员当场作出答复，并记录在案，未提出的，视为无异议。</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四、竞争性采购评审阶段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竞争性采购评审阶段分为符合性审查、详细评审及推荐成交供应商。</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4.1符合性审查阶段</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符合性审查分为对供应商资格的符合性审查及报价的符合性审查。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4.1.1资格的符合性审查</w:t>
      </w:r>
    </w:p>
    <w:p>
      <w:pPr>
        <w:adjustRightInd w:val="0"/>
        <w:snapToGrid w:val="0"/>
        <w:spacing w:line="360" w:lineRule="auto"/>
        <w:ind w:firstLine="411" w:firstLineChars="196"/>
        <w:rPr>
          <w:rFonts w:ascii="宋体" w:hAnsi="宋体"/>
          <w:szCs w:val="21"/>
        </w:rPr>
      </w:pPr>
      <w:r>
        <w:rPr>
          <w:rFonts w:hint="eastAsia" w:ascii="宋体" w:hAnsi="宋体" w:cs="宋体"/>
          <w:szCs w:val="21"/>
        </w:rPr>
        <w:t>竞争性采购</w:t>
      </w:r>
      <w:r>
        <w:rPr>
          <w:rFonts w:hint="eastAsia" w:ascii="宋体" w:hAnsi="宋体"/>
          <w:szCs w:val="21"/>
        </w:rPr>
        <w:t>评审</w:t>
      </w:r>
      <w:r>
        <w:rPr>
          <w:rFonts w:hint="eastAsia" w:ascii="宋体" w:hAnsi="宋体"/>
          <w:bCs/>
          <w:szCs w:val="21"/>
        </w:rPr>
        <w:t>小组</w:t>
      </w:r>
      <w:r>
        <w:rPr>
          <w:rFonts w:hint="eastAsia" w:ascii="宋体" w:hAnsi="宋体"/>
          <w:szCs w:val="21"/>
        </w:rPr>
        <w:t>根据本</w:t>
      </w:r>
      <w:r>
        <w:rPr>
          <w:rFonts w:hint="eastAsia" w:ascii="宋体" w:hAnsi="宋体" w:cs="宋体"/>
          <w:szCs w:val="21"/>
        </w:rPr>
        <w:t>竞争性采购</w:t>
      </w:r>
      <w:r>
        <w:rPr>
          <w:rFonts w:hint="eastAsia" w:ascii="宋体" w:hAnsi="宋体"/>
          <w:szCs w:val="21"/>
        </w:rPr>
        <w:t>文件</w:t>
      </w:r>
      <w:r>
        <w:rPr>
          <w:rFonts w:hint="eastAsia" w:hAnsi="宋体"/>
          <w:b/>
        </w:rPr>
        <w:t>前附表</w:t>
      </w:r>
      <w:r>
        <w:rPr>
          <w:rFonts w:hint="eastAsia" w:hAnsi="宋体"/>
        </w:rPr>
        <w:t>内</w:t>
      </w:r>
      <w:r>
        <w:rPr>
          <w:rFonts w:hint="eastAsia" w:ascii="宋体" w:hAnsi="宋体"/>
          <w:szCs w:val="21"/>
        </w:rPr>
        <w:t>规定的</w:t>
      </w:r>
      <w:r>
        <w:rPr>
          <w:rFonts w:hint="eastAsia" w:ascii="宋体" w:hAnsi="宋体" w:cs="宋体"/>
          <w:szCs w:val="21"/>
        </w:rPr>
        <w:t>供应商</w:t>
      </w:r>
      <w:r>
        <w:rPr>
          <w:rFonts w:hint="eastAsia" w:ascii="宋体" w:hAnsi="宋体"/>
          <w:szCs w:val="21"/>
        </w:rPr>
        <w:t>资格要求，对</w:t>
      </w:r>
      <w:r>
        <w:rPr>
          <w:rFonts w:hint="eastAsia" w:ascii="宋体" w:hAnsi="宋体" w:cs="宋体"/>
          <w:szCs w:val="21"/>
        </w:rPr>
        <w:t>供应商</w:t>
      </w:r>
      <w:r>
        <w:rPr>
          <w:rFonts w:hint="eastAsia" w:ascii="宋体" w:hAnsi="宋体"/>
          <w:szCs w:val="21"/>
        </w:rPr>
        <w:t>进行符合性审查，资格审查以</w:t>
      </w:r>
      <w:r>
        <w:rPr>
          <w:rFonts w:hint="eastAsia" w:ascii="宋体" w:hAnsi="宋体" w:cs="宋体"/>
          <w:szCs w:val="21"/>
        </w:rPr>
        <w:t>供应商</w:t>
      </w:r>
      <w:r>
        <w:rPr>
          <w:rFonts w:hint="eastAsia" w:ascii="宋体" w:hAnsi="宋体"/>
          <w:szCs w:val="21"/>
        </w:rPr>
        <w:t>递交的</w:t>
      </w:r>
      <w:r>
        <w:rPr>
          <w:rFonts w:hint="eastAsia" w:ascii="宋体" w:hAnsi="宋体"/>
          <w:b/>
          <w:bCs/>
          <w:szCs w:val="21"/>
        </w:rPr>
        <w:t>原件扫描件</w:t>
      </w:r>
      <w:r>
        <w:rPr>
          <w:rFonts w:hint="eastAsia" w:ascii="宋体" w:hAnsi="宋体"/>
          <w:b/>
          <w:szCs w:val="21"/>
        </w:rPr>
        <w:t>打印版</w:t>
      </w:r>
      <w:r>
        <w:rPr>
          <w:rFonts w:hint="eastAsia" w:ascii="宋体" w:hAnsi="宋体"/>
          <w:szCs w:val="21"/>
        </w:rPr>
        <w:t>资料为准。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4.1.2报价的符合性审查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竞争性采购评审小组根据竞争性采购文件的规定，对供应商提交的响应文件（报价部分）的有效性、完整性等进行符合性审查。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4.1.3有下列情形之一的，为符合性审查不合格，视为无效响应，不进入下一阶段：</w:t>
      </w:r>
    </w:p>
    <w:p>
      <w:pPr>
        <w:adjustRightInd w:val="0"/>
        <w:snapToGrid w:val="0"/>
        <w:spacing w:line="360" w:lineRule="auto"/>
        <w:ind w:firstLine="420" w:firstLineChars="200"/>
        <w:rPr>
          <w:rFonts w:ascii="宋体" w:hAnsi="宋体"/>
          <w:b/>
          <w:bCs/>
          <w:szCs w:val="21"/>
        </w:rPr>
      </w:pPr>
      <w:r>
        <w:rPr>
          <w:rFonts w:hint="eastAsia" w:ascii="宋体" w:hAnsi="宋体"/>
          <w:szCs w:val="21"/>
        </w:rPr>
        <w:t>（1）未按照竞争性采购文件规定要求签署盖章的。</w:t>
      </w:r>
    </w:p>
    <w:p>
      <w:pPr>
        <w:adjustRightInd w:val="0"/>
        <w:snapToGrid w:val="0"/>
        <w:spacing w:line="360" w:lineRule="auto"/>
        <w:ind w:firstLine="420" w:firstLineChars="200"/>
        <w:rPr>
          <w:rFonts w:ascii="宋体" w:hAnsi="宋体"/>
          <w:szCs w:val="21"/>
        </w:rPr>
      </w:pPr>
      <w:r>
        <w:rPr>
          <w:rFonts w:hint="eastAsia" w:ascii="宋体" w:hAnsi="宋体"/>
          <w:szCs w:val="21"/>
        </w:rPr>
        <w:t>（2）响应</w:t>
      </w:r>
      <w:r>
        <w:rPr>
          <w:rFonts w:hint="eastAsia" w:ascii="宋体" w:hAnsi="宋体" w:cs="宋体"/>
          <w:kern w:val="0"/>
          <w:szCs w:val="21"/>
        </w:rPr>
        <w:t>文件有效期不满足竞争性采购文件规定的。</w:t>
      </w:r>
    </w:p>
    <w:p>
      <w:pPr>
        <w:adjustRightInd w:val="0"/>
        <w:snapToGrid w:val="0"/>
        <w:spacing w:line="360" w:lineRule="auto"/>
        <w:ind w:firstLine="420" w:firstLineChars="200"/>
        <w:rPr>
          <w:rFonts w:ascii="宋体" w:hAnsi="宋体"/>
          <w:szCs w:val="21"/>
        </w:rPr>
      </w:pPr>
      <w:r>
        <w:rPr>
          <w:rFonts w:hint="eastAsia" w:ascii="宋体" w:hAnsi="宋体"/>
          <w:szCs w:val="21"/>
        </w:rPr>
        <w:t>（3）不满足资格条件要求的。</w:t>
      </w:r>
    </w:p>
    <w:p>
      <w:pPr>
        <w:adjustRightInd w:val="0"/>
        <w:snapToGrid w:val="0"/>
        <w:spacing w:line="360" w:lineRule="auto"/>
        <w:ind w:firstLine="420" w:firstLineChars="200"/>
        <w:rPr>
          <w:rFonts w:ascii="宋体" w:hAnsi="宋体"/>
          <w:szCs w:val="21"/>
        </w:rPr>
      </w:pPr>
      <w:r>
        <w:rPr>
          <w:rFonts w:hint="eastAsia" w:ascii="宋体" w:hAnsi="宋体"/>
          <w:szCs w:val="21"/>
        </w:rPr>
        <w:t>（4）不满足用户</w:t>
      </w:r>
      <w:r>
        <w:rPr>
          <w:rFonts w:hint="eastAsia" w:ascii="宋体" w:hAnsi="宋体"/>
          <w:szCs w:val="21"/>
          <w:lang w:eastAsia="zh-CN"/>
        </w:rPr>
        <w:t>需求</w:t>
      </w:r>
      <w:r>
        <w:rPr>
          <w:rFonts w:hint="eastAsia" w:ascii="宋体" w:hAnsi="宋体"/>
          <w:szCs w:val="21"/>
        </w:rPr>
        <w:t>要求的。</w:t>
      </w:r>
    </w:p>
    <w:p>
      <w:pPr>
        <w:adjustRightInd w:val="0"/>
        <w:snapToGrid w:val="0"/>
        <w:spacing w:line="360" w:lineRule="auto"/>
        <w:ind w:firstLine="420" w:firstLineChars="200"/>
        <w:rPr>
          <w:rFonts w:ascii="宋体" w:hAnsi="宋体"/>
          <w:szCs w:val="21"/>
        </w:rPr>
      </w:pPr>
      <w:r>
        <w:rPr>
          <w:rFonts w:hint="eastAsia" w:ascii="宋体" w:hAnsi="宋体"/>
          <w:szCs w:val="21"/>
        </w:rPr>
        <w:t>（5）供应商所</w:t>
      </w:r>
      <w:r>
        <w:rPr>
          <w:rFonts w:hint="eastAsia" w:ascii="宋体" w:hAnsi="宋体" w:cs="宋体"/>
          <w:szCs w:val="21"/>
        </w:rPr>
        <w:t>报的</w:t>
      </w:r>
      <w:r>
        <w:rPr>
          <w:rFonts w:hint="eastAsia" w:ascii="宋体" w:hAnsi="宋体" w:cs="宋体"/>
        </w:rPr>
        <w:t>单价、含税总报价</w:t>
      </w:r>
      <w:r>
        <w:rPr>
          <w:rFonts w:hint="eastAsia" w:ascii="宋体" w:hAnsi="宋体" w:cs="宋体"/>
          <w:szCs w:val="21"/>
        </w:rPr>
        <w:t>超过竞争性采购最高限价的。</w:t>
      </w:r>
    </w:p>
    <w:p>
      <w:pPr>
        <w:adjustRightInd w:val="0"/>
        <w:snapToGrid w:val="0"/>
        <w:spacing w:line="360" w:lineRule="auto"/>
        <w:ind w:firstLine="420" w:firstLineChars="200"/>
        <w:rPr>
          <w:rFonts w:ascii="宋体" w:hAnsi="宋体"/>
          <w:szCs w:val="21"/>
        </w:rPr>
      </w:pPr>
      <w:r>
        <w:rPr>
          <w:rFonts w:hint="eastAsia" w:ascii="宋体" w:hAnsi="宋体" w:cs="宋体"/>
          <w:kern w:val="0"/>
          <w:szCs w:val="21"/>
        </w:rPr>
        <w:t>（6）</w:t>
      </w:r>
      <w:r>
        <w:rPr>
          <w:rFonts w:hint="eastAsia" w:ascii="宋体" w:hAnsi="宋体"/>
          <w:szCs w:val="21"/>
        </w:rPr>
        <w:t>递交两份或多份内容不同的报价文件，或在一份报价文件中对同一项目报有两个或多个报价，且未声明哪一个有效的，竞争性采购文件另有要求的除外。</w:t>
      </w:r>
    </w:p>
    <w:p>
      <w:pPr>
        <w:widowControl/>
        <w:adjustRightInd w:val="0"/>
        <w:snapToGrid w:val="0"/>
        <w:spacing w:line="360" w:lineRule="auto"/>
        <w:ind w:firstLine="420" w:firstLineChars="200"/>
        <w:rPr>
          <w:rFonts w:ascii="宋体" w:hAnsi="宋体" w:cs="宋体"/>
          <w:szCs w:val="21"/>
        </w:rPr>
      </w:pPr>
      <w:r>
        <w:rPr>
          <w:rFonts w:hint="eastAsia" w:ascii="宋体" w:hAnsi="宋体" w:cs="宋体"/>
          <w:szCs w:val="21"/>
        </w:rPr>
        <w:t>4.1.4算术错误修正</w:t>
      </w:r>
    </w:p>
    <w:p>
      <w:pPr>
        <w:widowControl/>
        <w:adjustRightInd w:val="0"/>
        <w:snapToGrid w:val="0"/>
        <w:spacing w:line="360" w:lineRule="auto"/>
        <w:ind w:firstLine="420" w:firstLineChars="200"/>
        <w:rPr>
          <w:rFonts w:ascii="宋体" w:hAnsi="宋体" w:cs="宋体"/>
          <w:szCs w:val="21"/>
        </w:rPr>
      </w:pPr>
      <w:r>
        <w:rPr>
          <w:rFonts w:hint="eastAsia" w:ascii="宋体" w:hAnsi="宋体" w:cs="宋体"/>
          <w:szCs w:val="21"/>
        </w:rPr>
        <w:t>竞争性采购评审小组检查供应商的报价是否有算术错误，算术性错误分析和修正按以下原则进行，修正的价格经供应商进行确认后具有约束力。供应商不接受修正价格的，应当予以否决。</w:t>
      </w:r>
    </w:p>
    <w:p>
      <w:pPr>
        <w:widowControl/>
        <w:adjustRightInd w:val="0"/>
        <w:snapToGrid w:val="0"/>
        <w:spacing w:line="360" w:lineRule="auto"/>
        <w:ind w:firstLine="420" w:firstLineChars="200"/>
        <w:rPr>
          <w:rFonts w:ascii="宋体" w:hAnsi="宋体" w:cs="宋体"/>
          <w:szCs w:val="21"/>
        </w:rPr>
      </w:pPr>
      <w:r>
        <w:rPr>
          <w:rFonts w:hint="eastAsia" w:ascii="宋体" w:hAnsi="宋体" w:cs="宋体"/>
          <w:szCs w:val="21"/>
        </w:rPr>
        <w:t>（1）响应文件中的大写金额与小写金额不一致的，以大写金额为准。</w:t>
      </w:r>
    </w:p>
    <w:p>
      <w:pPr>
        <w:widowControl/>
        <w:adjustRightInd w:val="0"/>
        <w:snapToGrid w:val="0"/>
        <w:spacing w:line="360" w:lineRule="auto"/>
        <w:ind w:firstLine="420" w:firstLineChars="200"/>
        <w:rPr>
          <w:rFonts w:ascii="宋体" w:hAnsi="宋体" w:cs="宋体"/>
          <w:szCs w:val="21"/>
        </w:rPr>
      </w:pPr>
      <w:r>
        <w:rPr>
          <w:rFonts w:hint="eastAsia" w:ascii="宋体" w:hAnsi="宋体" w:cs="宋体"/>
          <w:szCs w:val="21"/>
        </w:rPr>
        <w:t>（2）总价金额与依据单价计算出的结果不一致的，以单价金额为准修正总价，但单价金额小数点有明显错误的除外。</w:t>
      </w:r>
    </w:p>
    <w:p>
      <w:pPr>
        <w:widowControl/>
        <w:adjustRightInd w:val="0"/>
        <w:snapToGrid w:val="0"/>
        <w:spacing w:line="360" w:lineRule="auto"/>
        <w:ind w:firstLine="420" w:firstLineChars="200"/>
        <w:rPr>
          <w:rFonts w:ascii="宋体" w:hAnsi="宋体" w:cs="宋体"/>
          <w:szCs w:val="21"/>
        </w:rPr>
      </w:pPr>
      <w:r>
        <w:rPr>
          <w:rFonts w:hint="eastAsia" w:ascii="宋体" w:hAnsi="宋体" w:cs="宋体"/>
          <w:szCs w:val="21"/>
        </w:rPr>
        <w:t>（3）总报价为各分项报价金额之和，总报价与分项报价的合价不一致的，应以各分项合价累计数为准，修正总报价。</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（4）如果分项报价中存在缺漏项，则视为缺漏项价格已包含在其他分项报价之中。</w:t>
      </w:r>
    </w:p>
    <w:p>
      <w:pPr>
        <w:adjustRightInd w:val="0"/>
        <w:snapToGrid w:val="0"/>
        <w:spacing w:line="360" w:lineRule="auto"/>
        <w:ind w:firstLine="422" w:firstLineChars="200"/>
        <w:rPr>
          <w:rFonts w:ascii="宋体" w:hAnsi="宋体" w:cs="宋体"/>
          <w:b/>
          <w:bCs/>
          <w:szCs w:val="21"/>
        </w:rPr>
      </w:pPr>
      <w:r>
        <w:rPr>
          <w:rFonts w:hint="eastAsia" w:ascii="宋体" w:hAnsi="宋体" w:cs="宋体"/>
          <w:b/>
          <w:szCs w:val="21"/>
        </w:rPr>
        <w:t>4.2</w:t>
      </w:r>
      <w:r>
        <w:rPr>
          <w:rFonts w:hint="eastAsia" w:ascii="宋体" w:hAnsi="宋体" w:cs="宋体"/>
          <w:b/>
          <w:bCs/>
          <w:szCs w:val="21"/>
        </w:rPr>
        <w:t>详细评审阶段</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4.2.1竞争性采购评审小组应按以下要求对经符合性审查合格的供应商进行详细评审：</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（1）</w:t>
      </w:r>
      <w:r>
        <w:rPr>
          <w:rFonts w:hint="eastAsia" w:ascii="宋体" w:hAnsi="宋体" w:cs="宋体"/>
          <w:kern w:val="0"/>
          <w:szCs w:val="21"/>
        </w:rPr>
        <w:t>以经竞争性采购评审小组一致认定满足《竞争性采购文件》要求且</w:t>
      </w:r>
      <w:bookmarkStart w:id="56" w:name="_Hlk70673845"/>
      <w:r>
        <w:rPr>
          <w:rFonts w:hint="eastAsia" w:ascii="宋体" w:hAnsi="宋体" w:cs="宋体"/>
          <w:b/>
          <w:bCs/>
          <w:kern w:val="0"/>
          <w:szCs w:val="21"/>
        </w:rPr>
        <w:t>竞争性采购不含增值税总报价</w:t>
      </w:r>
      <w:bookmarkEnd w:id="56"/>
      <w:r>
        <w:rPr>
          <w:rFonts w:hint="eastAsia" w:ascii="宋体" w:hAnsi="宋体" w:cs="宋体"/>
          <w:kern w:val="0"/>
          <w:szCs w:val="21"/>
        </w:rPr>
        <w:t>最低的报价为基准价，其得分为满分。</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（2）</w:t>
      </w:r>
      <w:r>
        <w:rPr>
          <w:rFonts w:hint="eastAsia" w:ascii="宋体" w:hAnsi="宋体" w:cs="宋体"/>
          <w:kern w:val="0"/>
          <w:szCs w:val="21"/>
        </w:rPr>
        <w:t>其他有效单位的得分统一按下列公式计算（保留2位小数，第3位四舍五入）：供应商得分=</w:t>
      </w:r>
      <w:r>
        <w:rPr>
          <w:rFonts w:hint="eastAsia" w:ascii="宋体" w:hAnsi="宋体" w:cs="宋体"/>
          <w:kern w:val="0"/>
          <w:szCs w:val="21"/>
          <w:lang w:eastAsia="zh-CN"/>
        </w:rPr>
        <w:t>（</w:t>
      </w:r>
      <w:r>
        <w:rPr>
          <w:rFonts w:hint="eastAsia" w:ascii="宋体" w:hAnsi="宋体" w:cs="宋体"/>
          <w:kern w:val="0"/>
          <w:szCs w:val="21"/>
        </w:rPr>
        <w:t>基准价／竞争性采购不含增值税总报价</w:t>
      </w:r>
      <w:r>
        <w:rPr>
          <w:rFonts w:hint="eastAsia" w:ascii="宋体" w:hAnsi="宋体" w:cs="宋体"/>
          <w:kern w:val="0"/>
          <w:szCs w:val="21"/>
          <w:lang w:eastAsia="zh-CN"/>
        </w:rPr>
        <w:t>）</w:t>
      </w:r>
      <w:r>
        <w:rPr>
          <w:rFonts w:hint="eastAsia" w:ascii="宋体" w:hAnsi="宋体" w:cs="宋体"/>
          <w:kern w:val="0"/>
          <w:szCs w:val="21"/>
        </w:rPr>
        <w:t>×100</w:t>
      </w:r>
    </w:p>
    <w:p>
      <w:pPr>
        <w:adjustRightInd w:val="0"/>
        <w:snapToGrid w:val="0"/>
        <w:spacing w:line="360" w:lineRule="auto"/>
        <w:ind w:firstLine="413" w:firstLineChars="196"/>
        <w:rPr>
          <w:rFonts w:ascii="宋体" w:hAnsi="宋体" w:cs="宋体"/>
          <w:b/>
          <w:bCs/>
          <w:szCs w:val="21"/>
        </w:rPr>
      </w:pPr>
      <w:r>
        <w:rPr>
          <w:rFonts w:hint="eastAsia" w:ascii="宋体" w:hAnsi="宋体" w:cs="宋体"/>
          <w:b/>
          <w:bCs/>
          <w:szCs w:val="21"/>
        </w:rPr>
        <w:t>5.推荐成交供应商</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5.1竞争性采购评审小组应当在全部评审结束后，按照综合得分由高到低的顺序推荐</w:t>
      </w:r>
      <w:r>
        <w:rPr>
          <w:rFonts w:hint="eastAsia" w:ascii="宋体" w:hAnsi="宋体" w:cs="宋体"/>
          <w:szCs w:val="21"/>
          <w:shd w:val="clear" w:color="auto" w:fill="FFFFFF"/>
        </w:rPr>
        <w:t>不超过</w:t>
      </w:r>
      <w:r>
        <w:rPr>
          <w:rFonts w:hint="eastAsia" w:ascii="宋体" w:hAnsi="宋体" w:cs="宋体"/>
          <w:kern w:val="0"/>
          <w:szCs w:val="21"/>
        </w:rPr>
        <w:t>3名成交候选人，并填写评审报告。经</w:t>
      </w:r>
      <w:r>
        <w:rPr>
          <w:rFonts w:hint="eastAsia" w:ascii="宋体" w:hAnsi="宋体" w:cs="宋体"/>
        </w:rPr>
        <w:t>对排名第一的成交候选人进行公示，且</w:t>
      </w:r>
      <w:r>
        <w:rPr>
          <w:rFonts w:hint="eastAsia" w:ascii="宋体" w:hAnsi="宋体" w:cs="宋体"/>
          <w:kern w:val="0"/>
          <w:szCs w:val="21"/>
        </w:rPr>
        <w:t>公示无异议后，确定排名第一的成交候选人为成交供应商。</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5.2全部评审结束后，若出现报价得分相同的情形，则采用现场抽签方式确定成交候选人。</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5.3排名第一的成交候选人成交后放弃成交、因不可抗力不能履行合同，或者被查实存在影响成交结果的违法行为等情形，不符合成交条件的，</w:t>
      </w:r>
      <w:r>
        <w:rPr>
          <w:rFonts w:hint="eastAsia" w:ascii="宋体" w:hAnsi="宋体" w:cs="宋体"/>
          <w:kern w:val="0"/>
          <w:szCs w:val="21"/>
          <w:lang w:eastAsia="zh-CN"/>
        </w:rPr>
        <w:t>采购人</w:t>
      </w:r>
      <w:r>
        <w:rPr>
          <w:rFonts w:hint="eastAsia" w:ascii="宋体" w:hAnsi="宋体" w:cs="宋体"/>
          <w:kern w:val="0"/>
          <w:szCs w:val="21"/>
        </w:rPr>
        <w:t>可以按照竞争性采购评审小组提出的成交候选人名单排序依次确定其他成交候选人为成交供应商，也可以重新采购。</w:t>
      </w:r>
    </w:p>
    <w:p>
      <w:pPr>
        <w:pStyle w:val="6"/>
        <w:keepNext w:val="0"/>
        <w:spacing w:line="360" w:lineRule="auto"/>
        <w:rPr>
          <w:rFonts w:ascii="宋体" w:hAnsi="宋体" w:cs="宋体"/>
          <w:bCs w:val="0"/>
          <w:sz w:val="32"/>
          <w:szCs w:val="32"/>
        </w:rPr>
        <w:sectPr>
          <w:headerReference r:id="rId7" w:type="default"/>
          <w:footerReference r:id="rId8" w:type="default"/>
          <w:pgSz w:w="11906" w:h="16838"/>
          <w:pgMar w:top="2098" w:right="1474" w:bottom="1984" w:left="1587" w:header="851" w:footer="992" w:gutter="0"/>
          <w:cols w:space="0" w:num="1"/>
          <w:docGrid w:type="lines" w:linePitch="319" w:charSpace="0"/>
        </w:sectPr>
      </w:pPr>
      <w:bookmarkStart w:id="57" w:name="_Toc18202"/>
      <w:bookmarkStart w:id="58" w:name="_Toc23442"/>
      <w:bookmarkStart w:id="59" w:name="_Toc17562"/>
      <w:bookmarkStart w:id="60" w:name="_Toc17997"/>
      <w:bookmarkStart w:id="61" w:name="_Toc14891077"/>
    </w:p>
    <w:p>
      <w:pPr>
        <w:pStyle w:val="6"/>
        <w:keepNext w:val="0"/>
        <w:spacing w:line="360" w:lineRule="auto"/>
        <w:rPr>
          <w:rFonts w:ascii="宋体" w:hAnsi="宋体" w:cs="宋体"/>
          <w:bCs w:val="0"/>
          <w:sz w:val="32"/>
          <w:szCs w:val="32"/>
        </w:rPr>
      </w:pPr>
      <w:bookmarkStart w:id="62" w:name="_Toc22305"/>
      <w:r>
        <w:rPr>
          <w:rFonts w:hint="eastAsia" w:ascii="宋体" w:hAnsi="宋体" w:cs="宋体"/>
          <w:bCs w:val="0"/>
          <w:sz w:val="32"/>
          <w:szCs w:val="32"/>
        </w:rPr>
        <w:t>第四章  用户需求书</w:t>
      </w:r>
      <w:bookmarkEnd w:id="57"/>
      <w:bookmarkEnd w:id="58"/>
      <w:bookmarkEnd w:id="59"/>
      <w:bookmarkEnd w:id="60"/>
      <w:bookmarkEnd w:id="61"/>
      <w:r>
        <w:rPr>
          <w:rFonts w:hint="eastAsia" w:ascii="宋体" w:hAnsi="宋体" w:cs="宋体"/>
          <w:bCs w:val="0"/>
          <w:sz w:val="32"/>
          <w:szCs w:val="32"/>
        </w:rPr>
        <w:t>（另册）</w:t>
      </w:r>
      <w:bookmarkEnd w:id="62"/>
    </w:p>
    <w:p>
      <w:pPr>
        <w:spacing w:line="360" w:lineRule="auto"/>
      </w:pPr>
    </w:p>
    <w:p>
      <w:pPr>
        <w:pStyle w:val="16"/>
        <w:spacing w:line="360" w:lineRule="auto"/>
        <w:ind w:left="0" w:leftChars="0" w:firstLine="420" w:firstLineChars="200"/>
        <w:rPr>
          <w:rFonts w:hint="default" w:ascii="宋体" w:hAnsi="宋体" w:cs="宋体"/>
          <w:lang w:val="en-US"/>
        </w:rPr>
      </w:pPr>
      <w:r>
        <w:rPr>
          <w:rFonts w:hint="eastAsia" w:ascii="宋体" w:hAnsi="宋体" w:cs="宋体"/>
        </w:rPr>
        <w:t>用户需求书详见本项目竞争性采购公告附件：</w:t>
      </w:r>
      <w:r>
        <w:rPr>
          <w:rFonts w:hint="eastAsia" w:ascii="宋体" w:hAnsi="宋体" w:cs="宋体"/>
          <w:u w:val="single"/>
          <w:lang w:val="en-US" w:eastAsia="zh-CN"/>
        </w:rPr>
        <w:t>长沙市轨道交通 1 号线北延线、第二控制中心运营期2023年—2025年保险服务项目用户需求书</w:t>
      </w:r>
    </w:p>
    <w:p>
      <w:pPr>
        <w:spacing w:line="360" w:lineRule="auto"/>
      </w:pPr>
    </w:p>
    <w:p>
      <w:pPr>
        <w:spacing w:line="360" w:lineRule="auto"/>
        <w:sectPr>
          <w:pgSz w:w="11906" w:h="16838"/>
          <w:pgMar w:top="2098" w:right="1474" w:bottom="1984" w:left="1587" w:header="851" w:footer="992" w:gutter="0"/>
          <w:cols w:space="0" w:num="1"/>
          <w:docGrid w:type="lines" w:linePitch="319" w:charSpace="0"/>
        </w:sectPr>
      </w:pPr>
    </w:p>
    <w:p>
      <w:pPr>
        <w:pStyle w:val="6"/>
        <w:keepNext w:val="0"/>
        <w:numPr>
          <w:ilvl w:val="0"/>
          <w:numId w:val="17"/>
        </w:numPr>
        <w:spacing w:line="360" w:lineRule="auto"/>
        <w:rPr>
          <w:rFonts w:hint="eastAsia" w:ascii="宋体" w:hAnsi="宋体" w:cs="宋体"/>
          <w:bCs w:val="0"/>
          <w:sz w:val="32"/>
          <w:szCs w:val="32"/>
        </w:rPr>
      </w:pPr>
      <w:bookmarkStart w:id="63" w:name="_Toc31851"/>
      <w:bookmarkStart w:id="64" w:name="_Toc13521"/>
      <w:bookmarkStart w:id="65" w:name="_Toc14891078"/>
      <w:bookmarkStart w:id="66" w:name="_Toc17441"/>
      <w:bookmarkStart w:id="67" w:name="_Toc19554"/>
      <w:bookmarkStart w:id="68" w:name="_Toc22262"/>
      <w:r>
        <w:rPr>
          <w:rFonts w:hint="eastAsia" w:ascii="宋体" w:hAnsi="宋体" w:cs="宋体"/>
          <w:bCs w:val="0"/>
          <w:sz w:val="32"/>
          <w:szCs w:val="32"/>
        </w:rPr>
        <w:t xml:space="preserve"> </w:t>
      </w:r>
      <w:bookmarkStart w:id="69" w:name="_Toc32189"/>
      <w:r>
        <w:rPr>
          <w:rFonts w:hint="eastAsia" w:ascii="宋体" w:hAnsi="宋体" w:cs="宋体"/>
          <w:bCs w:val="0"/>
          <w:sz w:val="32"/>
          <w:szCs w:val="32"/>
        </w:rPr>
        <w:t>竞争性采购最高限价</w:t>
      </w:r>
      <w:bookmarkEnd w:id="63"/>
      <w:r>
        <w:rPr>
          <w:rFonts w:hint="eastAsia" w:ascii="宋体" w:hAnsi="宋体" w:cs="宋体"/>
          <w:bCs w:val="0"/>
          <w:sz w:val="32"/>
          <w:szCs w:val="32"/>
        </w:rPr>
        <w:t>（另册）</w:t>
      </w:r>
      <w:bookmarkEnd w:id="69"/>
    </w:p>
    <w:p>
      <w:pPr>
        <w:spacing w:line="360" w:lineRule="auto"/>
        <w:rPr>
          <w:rFonts w:ascii="Times New Roman" w:hAnsi="Times New Roman" w:eastAsia="宋体" w:cs="Times New Roman"/>
        </w:rPr>
      </w:pPr>
    </w:p>
    <w:p>
      <w:pPr>
        <w:spacing w:line="360" w:lineRule="auto"/>
        <w:rPr>
          <w:rFonts w:hint="eastAsia" w:ascii="Times New Roman" w:hAnsi="Times New Roman" w:eastAsia="宋体" w:cs="Times New Roman"/>
          <w:u w:val="single"/>
        </w:rPr>
      </w:pPr>
      <w:r>
        <w:rPr>
          <w:rFonts w:hint="eastAsia" w:ascii="Times New Roman" w:hAnsi="Times New Roman" w:eastAsia="宋体" w:cs="Times New Roman"/>
          <w:lang w:val="en-US" w:eastAsia="zh-CN"/>
        </w:rPr>
        <w:t>最高限价</w:t>
      </w:r>
      <w:r>
        <w:rPr>
          <w:rFonts w:hint="eastAsia" w:ascii="Times New Roman" w:hAnsi="Times New Roman" w:eastAsia="宋体" w:cs="Times New Roman"/>
        </w:rPr>
        <w:t>详见本项目竞争性采购公告附件：</w:t>
      </w:r>
      <w:r>
        <w:rPr>
          <w:rFonts w:hint="eastAsia" w:ascii="Times New Roman" w:hAnsi="Times New Roman" w:eastAsia="宋体" w:cs="Times New Roman"/>
          <w:u w:val="single"/>
        </w:rPr>
        <w:t>关于</w:t>
      </w:r>
      <w:r>
        <w:rPr>
          <w:rFonts w:hint="eastAsia" w:ascii="宋体" w:hAnsi="宋体" w:cs="宋体"/>
          <w:u w:val="single"/>
          <w:lang w:val="en-US" w:eastAsia="zh-CN"/>
        </w:rPr>
        <w:t>长沙市轨道交通 1 号线北延线、第二控制中心运营期2023年—2025年保险服务项目</w:t>
      </w:r>
      <w:r>
        <w:rPr>
          <w:rFonts w:hint="eastAsia" w:ascii="Times New Roman" w:hAnsi="Times New Roman" w:eastAsia="宋体" w:cs="Times New Roman"/>
          <w:u w:val="single"/>
        </w:rPr>
        <w:t>最高限价的公示说明</w:t>
      </w:r>
    </w:p>
    <w:p>
      <w:pPr>
        <w:pStyle w:val="16"/>
        <w:spacing w:line="360" w:lineRule="auto"/>
        <w:ind w:left="0" w:leftChars="0" w:firstLine="420" w:firstLineChars="200"/>
        <w:rPr>
          <w:rFonts w:hint="default" w:ascii="宋体" w:hAnsi="宋体" w:cs="宋体"/>
          <w:lang w:val="en-US"/>
        </w:rPr>
      </w:pPr>
    </w:p>
    <w:p>
      <w:pPr>
        <w:pStyle w:val="2"/>
        <w:spacing w:after="0" w:line="360" w:lineRule="auto"/>
        <w:ind w:left="0" w:leftChars="0"/>
        <w:rPr>
          <w:highlight w:val="yellow"/>
        </w:rPr>
      </w:pPr>
    </w:p>
    <w:p>
      <w:pPr>
        <w:pStyle w:val="2"/>
        <w:spacing w:after="0" w:line="360" w:lineRule="auto"/>
        <w:ind w:left="0" w:leftChars="0"/>
      </w:pPr>
    </w:p>
    <w:p>
      <w:pPr>
        <w:pStyle w:val="2"/>
        <w:spacing w:after="0" w:line="360" w:lineRule="auto"/>
        <w:ind w:left="0" w:leftChars="0"/>
        <w:sectPr>
          <w:pgSz w:w="11906" w:h="16838"/>
          <w:pgMar w:top="2098" w:right="1474" w:bottom="1984" w:left="1587" w:header="851" w:footer="992" w:gutter="0"/>
          <w:cols w:space="0" w:num="1"/>
          <w:docGrid w:type="lines" w:linePitch="319" w:charSpace="0"/>
        </w:sectPr>
      </w:pPr>
    </w:p>
    <w:p>
      <w:pPr>
        <w:pStyle w:val="6"/>
        <w:keepNext w:val="0"/>
        <w:numPr>
          <w:ilvl w:val="0"/>
          <w:numId w:val="18"/>
        </w:numPr>
        <w:rPr>
          <w:rFonts w:hint="eastAsia" w:ascii="宋体" w:hAnsi="宋体" w:cs="宋体"/>
          <w:bCs w:val="0"/>
          <w:sz w:val="32"/>
          <w:szCs w:val="32"/>
        </w:rPr>
      </w:pPr>
      <w:r>
        <w:rPr>
          <w:rFonts w:hint="eastAsia" w:ascii="宋体" w:hAnsi="宋体" w:cs="宋体"/>
          <w:bCs w:val="0"/>
          <w:sz w:val="32"/>
          <w:szCs w:val="32"/>
        </w:rPr>
        <w:t xml:space="preserve"> </w:t>
      </w:r>
      <w:bookmarkStart w:id="70" w:name="_Toc27248"/>
      <w:r>
        <w:rPr>
          <w:rFonts w:hint="eastAsia" w:ascii="宋体" w:hAnsi="宋体" w:cs="宋体"/>
          <w:bCs w:val="0"/>
          <w:sz w:val="32"/>
          <w:szCs w:val="32"/>
        </w:rPr>
        <w:t>合同格式条款</w:t>
      </w:r>
      <w:bookmarkEnd w:id="64"/>
      <w:bookmarkEnd w:id="65"/>
      <w:bookmarkEnd w:id="66"/>
      <w:bookmarkEnd w:id="67"/>
      <w:bookmarkEnd w:id="68"/>
      <w:r>
        <w:rPr>
          <w:rFonts w:hint="eastAsia" w:ascii="宋体" w:hAnsi="宋体" w:cs="宋体"/>
          <w:bCs w:val="0"/>
          <w:sz w:val="32"/>
          <w:szCs w:val="32"/>
        </w:rPr>
        <w:t>（另册）</w:t>
      </w:r>
      <w:bookmarkEnd w:id="70"/>
    </w:p>
    <w:p>
      <w:pPr>
        <w:widowControl w:val="0"/>
        <w:numPr>
          <w:ilvl w:val="0"/>
          <w:numId w:val="0"/>
        </w:numPr>
        <w:jc w:val="both"/>
        <w:rPr>
          <w:rFonts w:hint="eastAsia"/>
        </w:rPr>
      </w:pPr>
    </w:p>
    <w:p>
      <w:pPr>
        <w:pStyle w:val="16"/>
        <w:spacing w:line="360" w:lineRule="auto"/>
        <w:ind w:left="0" w:leftChars="0" w:firstLine="420" w:firstLineChars="200"/>
        <w:rPr>
          <w:rFonts w:hint="default" w:ascii="宋体" w:hAnsi="宋体" w:cs="宋体"/>
          <w:lang w:val="en-US"/>
        </w:rPr>
      </w:pPr>
      <w:r>
        <w:rPr>
          <w:rFonts w:hint="eastAsia" w:ascii="宋体" w:hAnsi="宋体" w:cs="宋体"/>
          <w:lang w:val="en-US" w:eastAsia="zh-CN"/>
        </w:rPr>
        <w:t>合同格式条款</w:t>
      </w:r>
      <w:r>
        <w:rPr>
          <w:rFonts w:hint="eastAsia" w:ascii="宋体" w:hAnsi="宋体" w:cs="宋体"/>
        </w:rPr>
        <w:t>详见本项目竞争性采购公告附件：</w:t>
      </w:r>
      <w:r>
        <w:rPr>
          <w:rFonts w:hint="eastAsia" w:ascii="宋体" w:hAnsi="宋体" w:cs="宋体"/>
          <w:u w:val="single"/>
          <w:lang w:val="en-US" w:eastAsia="zh-CN"/>
        </w:rPr>
        <w:t>长沙市轨道交通1号线北延线、第二控制中心运营期2023年—2025年保险服务项目</w:t>
      </w:r>
      <w:r>
        <w:rPr>
          <w:rFonts w:hint="eastAsia" w:ascii="宋体" w:hAnsi="宋体" w:eastAsia="宋体" w:cs="宋体"/>
          <w:u w:val="single"/>
          <w:lang w:val="en-US" w:eastAsia="zh-CN"/>
        </w:rPr>
        <w:t>合同</w:t>
      </w:r>
    </w:p>
    <w:p>
      <w:pPr>
        <w:pStyle w:val="47"/>
        <w:rPr>
          <w:rFonts w:hint="eastAsia"/>
        </w:rPr>
      </w:pPr>
    </w:p>
    <w:p>
      <w:pPr>
        <w:pStyle w:val="47"/>
        <w:rPr>
          <w:rFonts w:hint="eastAsia"/>
        </w:rPr>
        <w:sectPr>
          <w:headerReference r:id="rId9" w:type="default"/>
          <w:footerReference r:id="rId10" w:type="default"/>
          <w:pgSz w:w="11906" w:h="16838"/>
          <w:pgMar w:top="2098" w:right="1474" w:bottom="1984" w:left="1587" w:header="851" w:footer="992" w:gutter="0"/>
          <w:cols w:space="0" w:num="1"/>
          <w:docGrid w:type="lines" w:linePitch="319" w:charSpace="0"/>
        </w:sectPr>
      </w:pPr>
    </w:p>
    <w:p/>
    <w:p>
      <w:pPr>
        <w:snapToGrid w:val="0"/>
        <w:spacing w:line="360" w:lineRule="auto"/>
        <w:jc w:val="center"/>
        <w:outlineLvl w:val="0"/>
        <w:rPr>
          <w:rFonts w:ascii="宋体" w:hAnsi="宋体" w:cs="宋体"/>
          <w:bCs/>
          <w:sz w:val="32"/>
          <w:szCs w:val="32"/>
        </w:rPr>
      </w:pPr>
      <w:bookmarkStart w:id="71" w:name="_Toc13555"/>
      <w:bookmarkStart w:id="72" w:name="_Toc5097"/>
      <w:bookmarkStart w:id="73" w:name="_Toc132361369"/>
      <w:bookmarkStart w:id="74" w:name="_Toc29654"/>
      <w:bookmarkStart w:id="75" w:name="_Toc18525"/>
      <w:bookmarkStart w:id="76" w:name="_Toc20891"/>
      <w:r>
        <w:rPr>
          <w:rFonts w:hint="eastAsia" w:ascii="宋体" w:hAnsi="宋体" w:cs="宋体"/>
        </w:rPr>
        <mc:AlternateContent>
          <mc:Choice Requires="wps">
            <w:drawing>
              <wp:anchor distT="0" distB="0" distL="114300" distR="114300" simplePos="0" relativeHeight="251659264"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6.75pt;margin-top:30.3pt;height:33pt;width:87.75pt;z-index:251659264;mso-width-relative:page;mso-height-relative:page;" fillcolor="#FFFFFF" filled="t" stroked="t" coordsize="21600,21600" o:gfxdata="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BTpeNgAAAAKAQAADwAAAAAAAAAB&#10;ACAAAAAiAAAAZHJzL2Rvd25yZXYueG1sUEsBAhQAFAAAAAgAh07iQPs+9WxJAgAAlgQAAA4AAAAA&#10;AAAAAQAgAAAAJwEAAGRycy9lMm9Eb2MueG1sUEsFBgAAAAAGAAYAWQEAAOIFAAAAAA==&#10;">
                <v:fill on="t" focussize="0,0"/>
                <v:stroke weight="1.25pt" color="#000000" miterlimit="8"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r>
        <w:rPr>
          <w:rFonts w:hint="eastAsia" w:ascii="宋体" w:hAnsi="宋体" w:cs="宋体"/>
          <w:b/>
          <w:sz w:val="32"/>
          <w:szCs w:val="32"/>
        </w:rPr>
        <w:t>第七章</w:t>
      </w:r>
      <w:bookmarkStart w:id="77" w:name="_Toc14891079"/>
      <w:r>
        <w:rPr>
          <w:rFonts w:hint="eastAsia" w:ascii="宋体" w:hAnsi="宋体" w:cs="宋体"/>
          <w:b/>
          <w:sz w:val="32"/>
          <w:szCs w:val="32"/>
        </w:rPr>
        <w:t xml:space="preserve">  </w:t>
      </w:r>
      <w:r>
        <w:rPr>
          <w:rFonts w:hint="eastAsia" w:ascii="宋体" w:hAnsi="宋体" w:cs="宋体"/>
          <w:b/>
          <w:bCs/>
          <w:sz w:val="32"/>
          <w:szCs w:val="32"/>
        </w:rPr>
        <w:t>响应文件组成</w:t>
      </w:r>
      <w:bookmarkEnd w:id="71"/>
      <w:bookmarkEnd w:id="72"/>
      <w:bookmarkEnd w:id="73"/>
      <w:bookmarkEnd w:id="74"/>
      <w:bookmarkEnd w:id="75"/>
      <w:bookmarkEnd w:id="76"/>
      <w:bookmarkEnd w:id="77"/>
    </w:p>
    <w:p>
      <w:pPr>
        <w:spacing w:line="360" w:lineRule="auto"/>
        <w:rPr>
          <w:rFonts w:ascii="宋体" w:hAnsi="宋体"/>
          <w:b/>
          <w:bCs/>
          <w:sz w:val="52"/>
          <w:szCs w:val="52"/>
        </w:rPr>
      </w:pPr>
    </w:p>
    <w:p>
      <w:pPr>
        <w:spacing w:line="360" w:lineRule="auto"/>
        <w:jc w:val="center"/>
        <w:rPr>
          <w:rFonts w:ascii="宋体" w:hAnsi="宋体"/>
          <w:b/>
          <w:bCs/>
          <w:sz w:val="52"/>
          <w:szCs w:val="52"/>
        </w:rPr>
      </w:pPr>
      <w:r>
        <w:rPr>
          <w:rFonts w:hint="eastAsia" w:ascii="宋体" w:hAnsi="宋体"/>
          <w:b/>
          <w:bCs/>
          <w:sz w:val="52"/>
          <w:szCs w:val="52"/>
        </w:rPr>
        <w:t>竞争性采购</w:t>
      </w:r>
    </w:p>
    <w:p>
      <w:pPr>
        <w:adjustRightInd w:val="0"/>
        <w:snapToGrid w:val="0"/>
        <w:spacing w:line="360" w:lineRule="auto"/>
        <w:jc w:val="center"/>
        <w:rPr>
          <w:rFonts w:ascii="宋体" w:hAnsi="宋体"/>
          <w:b/>
          <w:bCs/>
          <w:sz w:val="52"/>
          <w:szCs w:val="52"/>
        </w:rPr>
      </w:pPr>
      <w:r>
        <w:rPr>
          <w:rFonts w:hint="eastAsia" w:ascii="宋体" w:hAnsi="宋体"/>
          <w:b/>
          <w:bCs/>
          <w:sz w:val="52"/>
          <w:szCs w:val="52"/>
        </w:rPr>
        <w:t>响应文件</w:t>
      </w:r>
    </w:p>
    <w:p>
      <w:pPr>
        <w:spacing w:line="360" w:lineRule="auto"/>
        <w:rPr>
          <w:rFonts w:ascii="宋体" w:hAnsi="宋体"/>
          <w:b/>
          <w:bCs/>
          <w:sz w:val="28"/>
          <w:szCs w:val="28"/>
        </w:rPr>
      </w:pPr>
    </w:p>
    <w:p>
      <w:pPr>
        <w:pStyle w:val="28"/>
        <w:spacing w:line="360" w:lineRule="auto"/>
        <w:rPr>
          <w:rFonts w:hAnsi="宋体"/>
          <w:b/>
          <w:bCs/>
          <w:sz w:val="32"/>
          <w:szCs w:val="32"/>
        </w:rPr>
      </w:pPr>
    </w:p>
    <w:p>
      <w:pPr>
        <w:pStyle w:val="28"/>
        <w:adjustRightInd w:val="0"/>
        <w:snapToGrid w:val="0"/>
        <w:spacing w:line="360" w:lineRule="auto"/>
        <w:rPr>
          <w:rFonts w:hAnsi="宋体"/>
          <w:b/>
          <w:bCs/>
          <w:sz w:val="32"/>
          <w:szCs w:val="32"/>
          <w:u w:val="single"/>
        </w:rPr>
      </w:pPr>
      <w:r>
        <w:rPr>
          <w:rFonts w:hint="eastAsia" w:hAnsi="宋体"/>
          <w:b/>
          <w:bCs/>
          <w:sz w:val="32"/>
          <w:szCs w:val="32"/>
        </w:rPr>
        <w:t>竞争性采购项目名称：</w:t>
      </w:r>
      <w:r>
        <w:rPr>
          <w:rFonts w:hint="eastAsia" w:hAnsi="宋体"/>
          <w:b/>
          <w:bCs/>
          <w:sz w:val="32"/>
          <w:szCs w:val="32"/>
          <w:u w:val="single"/>
        </w:rPr>
        <w:t xml:space="preserve">                      </w:t>
      </w:r>
    </w:p>
    <w:p>
      <w:pPr>
        <w:pStyle w:val="28"/>
        <w:adjustRightInd w:val="0"/>
        <w:snapToGrid w:val="0"/>
        <w:spacing w:line="360" w:lineRule="auto"/>
        <w:rPr>
          <w:rFonts w:hAnsi="宋体"/>
          <w:b/>
          <w:bCs/>
          <w:sz w:val="32"/>
          <w:szCs w:val="32"/>
          <w:u w:val="single"/>
        </w:rPr>
      </w:pPr>
    </w:p>
    <w:p>
      <w:pPr>
        <w:pStyle w:val="28"/>
        <w:adjustRightInd w:val="0"/>
        <w:snapToGrid w:val="0"/>
        <w:spacing w:line="360" w:lineRule="auto"/>
        <w:rPr>
          <w:rFonts w:hint="default" w:hAnsi="宋体" w:eastAsia="宋体"/>
          <w:b/>
          <w:bCs/>
          <w:sz w:val="32"/>
          <w:szCs w:val="32"/>
          <w:u w:val="single"/>
          <w:lang w:val="en-US" w:eastAsia="zh-CN"/>
        </w:rPr>
      </w:pPr>
      <w:r>
        <w:rPr>
          <w:rFonts w:hint="eastAsia" w:hAnsi="宋体"/>
          <w:b/>
          <w:bCs/>
          <w:sz w:val="32"/>
          <w:szCs w:val="32"/>
        </w:rPr>
        <w:t>供应商名称：</w:t>
      </w:r>
      <w:r>
        <w:rPr>
          <w:rFonts w:hint="eastAsia" w:hAnsi="宋体"/>
          <w:b/>
          <w:bCs/>
          <w:sz w:val="32"/>
          <w:szCs w:val="32"/>
          <w:u w:val="single"/>
        </w:rPr>
        <w:t xml:space="preserve">      （加盖单位公章）</w:t>
      </w:r>
      <w:r>
        <w:rPr>
          <w:rFonts w:hint="eastAsia" w:hAnsi="宋体"/>
          <w:b/>
          <w:bCs/>
          <w:sz w:val="32"/>
          <w:szCs w:val="32"/>
          <w:u w:val="single"/>
          <w:lang w:val="en-US" w:eastAsia="zh-CN"/>
        </w:rPr>
        <w:t xml:space="preserve">        </w:t>
      </w:r>
    </w:p>
    <w:p>
      <w:pPr>
        <w:pStyle w:val="28"/>
        <w:adjustRightInd w:val="0"/>
        <w:snapToGrid w:val="0"/>
        <w:spacing w:line="360" w:lineRule="auto"/>
        <w:rPr>
          <w:rFonts w:hAnsi="宋体"/>
          <w:b/>
          <w:bCs/>
          <w:sz w:val="32"/>
          <w:szCs w:val="32"/>
          <w:u w:val="single"/>
        </w:rPr>
      </w:pPr>
    </w:p>
    <w:p>
      <w:pPr>
        <w:pStyle w:val="28"/>
        <w:adjustRightInd w:val="0"/>
        <w:snapToGrid w:val="0"/>
        <w:spacing w:line="360" w:lineRule="auto"/>
        <w:rPr>
          <w:rFonts w:hAnsi="宋体"/>
          <w:b/>
          <w:bCs/>
          <w:sz w:val="32"/>
          <w:szCs w:val="32"/>
          <w:u w:val="single"/>
        </w:rPr>
      </w:pPr>
      <w:r>
        <w:rPr>
          <w:rFonts w:hint="eastAsia" w:hAnsi="宋体"/>
          <w:b/>
          <w:bCs/>
          <w:sz w:val="32"/>
          <w:szCs w:val="32"/>
        </w:rPr>
        <w:t>竞争性采购项目编号：</w:t>
      </w:r>
      <w:r>
        <w:rPr>
          <w:rFonts w:hint="eastAsia" w:hAnsi="宋体"/>
          <w:b/>
          <w:bCs/>
          <w:sz w:val="32"/>
          <w:szCs w:val="32"/>
          <w:u w:val="single"/>
        </w:rPr>
        <w:t xml:space="preserve">                      </w:t>
      </w:r>
    </w:p>
    <w:p>
      <w:pPr>
        <w:pStyle w:val="28"/>
        <w:adjustRightInd w:val="0"/>
        <w:snapToGrid w:val="0"/>
        <w:spacing w:line="360" w:lineRule="auto"/>
        <w:rPr>
          <w:rFonts w:hAnsi="宋体"/>
          <w:b/>
          <w:bCs/>
          <w:sz w:val="32"/>
          <w:szCs w:val="32"/>
          <w:u w:val="single"/>
        </w:rPr>
      </w:pPr>
    </w:p>
    <w:p>
      <w:pPr>
        <w:pStyle w:val="28"/>
        <w:adjustRightInd w:val="0"/>
        <w:snapToGrid w:val="0"/>
        <w:spacing w:line="360" w:lineRule="auto"/>
        <w:rPr>
          <w:rFonts w:hAnsi="宋体"/>
          <w:b/>
          <w:bCs/>
          <w:sz w:val="32"/>
          <w:szCs w:val="32"/>
          <w:u w:val="single"/>
        </w:rPr>
      </w:pPr>
    </w:p>
    <w:p>
      <w:pPr>
        <w:pStyle w:val="28"/>
        <w:adjustRightInd w:val="0"/>
        <w:snapToGrid w:val="0"/>
        <w:spacing w:line="360" w:lineRule="auto"/>
        <w:rPr>
          <w:rFonts w:hAnsi="宋体"/>
          <w:b/>
          <w:bCs/>
          <w:sz w:val="32"/>
          <w:szCs w:val="32"/>
          <w:u w:val="single"/>
        </w:rPr>
      </w:pPr>
    </w:p>
    <w:p>
      <w:pPr>
        <w:pStyle w:val="28"/>
        <w:adjustRightInd w:val="0"/>
        <w:snapToGrid w:val="0"/>
        <w:spacing w:line="360" w:lineRule="auto"/>
        <w:rPr>
          <w:rFonts w:hAnsi="宋体"/>
          <w:b/>
          <w:bCs/>
          <w:sz w:val="32"/>
          <w:szCs w:val="32"/>
          <w:u w:val="single"/>
        </w:rPr>
      </w:pPr>
    </w:p>
    <w:p>
      <w:pPr>
        <w:pStyle w:val="28"/>
        <w:adjustRightInd w:val="0"/>
        <w:snapToGrid w:val="0"/>
        <w:spacing w:line="360" w:lineRule="auto"/>
        <w:rPr>
          <w:rFonts w:hAnsi="宋体"/>
          <w:b/>
          <w:bCs/>
          <w:sz w:val="32"/>
          <w:szCs w:val="32"/>
          <w:u w:val="single"/>
        </w:rPr>
      </w:pPr>
    </w:p>
    <w:p>
      <w:pPr>
        <w:pStyle w:val="28"/>
        <w:adjustRightInd w:val="0"/>
        <w:snapToGrid w:val="0"/>
        <w:spacing w:line="360" w:lineRule="auto"/>
        <w:rPr>
          <w:rFonts w:hAnsi="宋体"/>
          <w:b/>
          <w:bCs/>
          <w:sz w:val="32"/>
          <w:szCs w:val="32"/>
          <w:u w:val="single"/>
        </w:rPr>
      </w:pPr>
    </w:p>
    <w:p>
      <w:pPr>
        <w:pStyle w:val="28"/>
        <w:adjustRightInd w:val="0"/>
        <w:snapToGrid w:val="0"/>
        <w:spacing w:line="360" w:lineRule="auto"/>
        <w:jc w:val="center"/>
        <w:rPr>
          <w:rFonts w:hAnsi="宋体"/>
          <w:b/>
          <w:bCs/>
          <w:sz w:val="32"/>
          <w:szCs w:val="32"/>
        </w:rPr>
      </w:pPr>
      <w:r>
        <w:rPr>
          <w:rFonts w:hint="eastAsia" w:hAnsi="宋体"/>
          <w:b/>
          <w:bCs/>
          <w:sz w:val="32"/>
          <w:szCs w:val="32"/>
        </w:rPr>
        <w:t>日  期：</w:t>
      </w:r>
      <w:r>
        <w:rPr>
          <w:rFonts w:hint="eastAsia" w:hAnsi="宋体"/>
          <w:b/>
          <w:bCs/>
          <w:sz w:val="32"/>
          <w:szCs w:val="32"/>
          <w:u w:val="single"/>
        </w:rPr>
        <w:t xml:space="preserve">   </w:t>
      </w:r>
      <w:r>
        <w:rPr>
          <w:rFonts w:hint="eastAsia" w:hAnsi="宋体"/>
          <w:b/>
          <w:bCs/>
          <w:sz w:val="32"/>
          <w:szCs w:val="32"/>
        </w:rPr>
        <w:t>年</w:t>
      </w:r>
      <w:r>
        <w:rPr>
          <w:rFonts w:hint="eastAsia" w:hAnsi="宋体"/>
          <w:b/>
          <w:bCs/>
          <w:sz w:val="32"/>
          <w:szCs w:val="32"/>
          <w:u w:val="single"/>
        </w:rPr>
        <w:t xml:space="preserve">   </w:t>
      </w:r>
      <w:r>
        <w:rPr>
          <w:rFonts w:hint="eastAsia" w:hAnsi="宋体"/>
          <w:b/>
          <w:bCs/>
          <w:sz w:val="32"/>
          <w:szCs w:val="32"/>
        </w:rPr>
        <w:t>月</w:t>
      </w:r>
      <w:r>
        <w:rPr>
          <w:rFonts w:hint="eastAsia" w:hAnsi="宋体"/>
          <w:b/>
          <w:bCs/>
          <w:sz w:val="32"/>
          <w:szCs w:val="32"/>
          <w:u w:val="single"/>
        </w:rPr>
        <w:t xml:space="preserve">   </w:t>
      </w:r>
      <w:r>
        <w:rPr>
          <w:rFonts w:hint="eastAsia" w:hAnsi="宋体"/>
          <w:b/>
          <w:bCs/>
          <w:sz w:val="32"/>
          <w:szCs w:val="32"/>
        </w:rPr>
        <w:t>日</w:t>
      </w:r>
    </w:p>
    <w:p>
      <w:pPr>
        <w:spacing w:line="360" w:lineRule="exact"/>
        <w:rPr>
          <w:rFonts w:ascii="宋体" w:hAnsi="宋体"/>
          <w:b/>
        </w:rPr>
      </w:pPr>
    </w:p>
    <w:p>
      <w:pPr>
        <w:widowControl/>
        <w:spacing w:line="360" w:lineRule="auto"/>
        <w:jc w:val="center"/>
        <w:rPr>
          <w:rFonts w:hAnsi="宋体" w:cs="宋体"/>
          <w:b/>
          <w:bCs/>
          <w:sz w:val="32"/>
          <w:szCs w:val="32"/>
        </w:rPr>
      </w:pPr>
      <w:r>
        <w:rPr>
          <w:rFonts w:hint="eastAsia" w:ascii="宋体" w:hAnsi="宋体"/>
          <w:b/>
          <w:sz w:val="32"/>
          <w:szCs w:val="32"/>
        </w:rPr>
        <w:t>目   录</w:t>
      </w:r>
    </w:p>
    <w:p>
      <w:pPr>
        <w:adjustRightInd w:val="0"/>
        <w:snapToGrid w:val="0"/>
        <w:spacing w:line="360" w:lineRule="auto"/>
        <w:ind w:firstLine="480" w:firstLineChars="200"/>
        <w:rPr>
          <w:rFonts w:ascii="宋体" w:hAnsi="宋体"/>
          <w:sz w:val="24"/>
        </w:rPr>
      </w:pPr>
    </w:p>
    <w:p>
      <w:pPr>
        <w:adjustRightInd w:val="0"/>
        <w:snapToGrid w:val="0"/>
        <w:spacing w:line="360" w:lineRule="auto"/>
        <w:rPr>
          <w:rFonts w:ascii="宋体" w:hAnsi="宋体"/>
          <w:szCs w:val="21"/>
        </w:rPr>
      </w:pPr>
      <w:r>
        <w:rPr>
          <w:rFonts w:hint="eastAsia" w:ascii="宋体" w:hAnsi="宋体"/>
          <w:szCs w:val="21"/>
        </w:rPr>
        <w:t>一、竞争性采购承诺书</w:t>
      </w:r>
    </w:p>
    <w:p>
      <w:pPr>
        <w:adjustRightInd w:val="0"/>
        <w:snapToGrid w:val="0"/>
        <w:spacing w:line="360" w:lineRule="auto"/>
        <w:jc w:val="left"/>
        <w:rPr>
          <w:rFonts w:hint="eastAsia" w:ascii="宋体" w:hAnsi="宋体" w:eastAsia="宋体"/>
          <w:szCs w:val="21"/>
          <w:lang w:val="en-US" w:eastAsia="zh-CN"/>
        </w:rPr>
      </w:pPr>
      <w:r>
        <w:rPr>
          <w:rFonts w:hint="eastAsia" w:ascii="宋体" w:hAnsi="宋体"/>
          <w:szCs w:val="21"/>
        </w:rPr>
        <w:t>二、法定代表人身份证明</w:t>
      </w:r>
      <w:r>
        <w:rPr>
          <w:rFonts w:hint="eastAsia" w:ascii="宋体" w:hAnsi="宋体"/>
          <w:szCs w:val="21"/>
          <w:lang w:val="en-US" w:eastAsia="zh-CN"/>
        </w:rPr>
        <w:t>书</w:t>
      </w:r>
    </w:p>
    <w:p>
      <w:pPr>
        <w:adjustRightInd w:val="0"/>
        <w:snapToGrid w:val="0"/>
        <w:spacing w:line="360" w:lineRule="auto"/>
        <w:jc w:val="left"/>
        <w:rPr>
          <w:rFonts w:ascii="宋体" w:hAnsi="宋体"/>
          <w:szCs w:val="21"/>
        </w:rPr>
      </w:pPr>
      <w:r>
        <w:rPr>
          <w:rFonts w:hint="eastAsia" w:ascii="宋体" w:hAnsi="宋体"/>
          <w:szCs w:val="21"/>
        </w:rPr>
        <w:t>三、授权委托书</w:t>
      </w:r>
    </w:p>
    <w:p>
      <w:pPr>
        <w:adjustRightInd w:val="0"/>
        <w:snapToGrid w:val="0"/>
        <w:spacing w:line="360" w:lineRule="auto"/>
        <w:jc w:val="left"/>
        <w:rPr>
          <w:rFonts w:hAnsi="宋体"/>
          <w:szCs w:val="21"/>
        </w:rPr>
      </w:pPr>
      <w:r>
        <w:rPr>
          <w:rFonts w:hint="eastAsia" w:ascii="宋体" w:hAnsi="宋体"/>
          <w:szCs w:val="21"/>
        </w:rPr>
        <w:t>四、</w:t>
      </w:r>
      <w:r>
        <w:rPr>
          <w:rFonts w:hint="eastAsia" w:hAnsi="宋体"/>
          <w:szCs w:val="21"/>
        </w:rPr>
        <w:t>供应商资格条件证明文件</w:t>
      </w:r>
    </w:p>
    <w:p>
      <w:pPr>
        <w:adjustRightInd w:val="0"/>
        <w:snapToGrid w:val="0"/>
        <w:spacing w:line="360" w:lineRule="auto"/>
        <w:rPr>
          <w:rFonts w:ascii="宋体" w:hAnsi="宋体"/>
          <w:szCs w:val="21"/>
        </w:rPr>
      </w:pPr>
      <w:r>
        <w:rPr>
          <w:rFonts w:hint="eastAsia" w:ascii="宋体" w:hAnsi="宋体"/>
          <w:szCs w:val="21"/>
        </w:rPr>
        <w:t>五、报价一览表</w:t>
      </w:r>
    </w:p>
    <w:p>
      <w:pPr>
        <w:adjustRightInd w:val="0"/>
        <w:snapToGrid w:val="0"/>
        <w:spacing w:line="360" w:lineRule="auto"/>
        <w:rPr>
          <w:rFonts w:ascii="宋体" w:hAnsi="宋体"/>
          <w:szCs w:val="21"/>
        </w:rPr>
      </w:pPr>
      <w:r>
        <w:rPr>
          <w:rFonts w:hint="eastAsia" w:ascii="宋体" w:hAnsi="宋体"/>
          <w:szCs w:val="21"/>
        </w:rPr>
        <w:t>六、分项</w:t>
      </w:r>
      <w:r>
        <w:rPr>
          <w:rFonts w:hint="eastAsia" w:ascii="宋体" w:hAnsi="宋体"/>
          <w:szCs w:val="21"/>
          <w:lang w:val="en-US" w:eastAsia="zh-CN"/>
        </w:rPr>
        <w:t>报价</w:t>
      </w:r>
      <w:r>
        <w:rPr>
          <w:rFonts w:hint="eastAsia" w:ascii="宋体" w:hAnsi="宋体"/>
          <w:szCs w:val="21"/>
        </w:rPr>
        <w:t>表</w:t>
      </w:r>
    </w:p>
    <w:p>
      <w:pPr>
        <w:adjustRightInd w:val="0"/>
        <w:snapToGrid w:val="0"/>
        <w:spacing w:line="360" w:lineRule="auto"/>
        <w:rPr>
          <w:rFonts w:hint="eastAsia" w:ascii="宋体" w:hAnsi="宋体"/>
          <w:szCs w:val="21"/>
        </w:rPr>
      </w:pPr>
      <w:r>
        <w:rPr>
          <w:rFonts w:hint="eastAsia" w:ascii="宋体" w:hAnsi="宋体" w:eastAsia="宋体" w:cs="Times New Roman"/>
          <w:szCs w:val="21"/>
        </w:rPr>
        <w:t>七、服务组织机构及人员设置方案</w:t>
      </w:r>
    </w:p>
    <w:p>
      <w:pPr>
        <w:adjustRightInd w:val="0"/>
        <w:snapToGrid w:val="0"/>
        <w:spacing w:line="360" w:lineRule="auto"/>
        <w:jc w:val="left"/>
        <w:rPr>
          <w:rFonts w:ascii="宋体" w:hAnsi="宋体"/>
          <w:szCs w:val="21"/>
        </w:rPr>
      </w:pPr>
      <w:r>
        <w:rPr>
          <w:rFonts w:hint="eastAsia" w:ascii="宋体" w:hAnsi="宋体"/>
          <w:szCs w:val="21"/>
          <w:lang w:val="en-US" w:eastAsia="zh-CN"/>
        </w:rPr>
        <w:t>八、</w:t>
      </w:r>
      <w:r>
        <w:rPr>
          <w:rFonts w:hint="eastAsia" w:ascii="宋体" w:hAnsi="宋体"/>
          <w:szCs w:val="21"/>
        </w:rPr>
        <w:t>其他资料（如有）</w:t>
      </w:r>
    </w:p>
    <w:p>
      <w:pPr>
        <w:ind w:firstLine="480" w:firstLineChars="200"/>
        <w:jc w:val="center"/>
        <w:outlineLvl w:val="1"/>
        <w:rPr>
          <w:rFonts w:ascii="黑体" w:hAnsi="黑体" w:eastAsia="黑体"/>
          <w:b/>
          <w:sz w:val="32"/>
          <w:szCs w:val="32"/>
        </w:rPr>
      </w:pPr>
      <w:r>
        <w:rPr>
          <w:rFonts w:hint="eastAsia" w:ascii="宋体" w:hAnsi="宋体"/>
          <w:sz w:val="24"/>
        </w:rPr>
        <w:br w:type="page"/>
      </w:r>
      <w:bookmarkStart w:id="78" w:name="_Toc132361370"/>
      <w:bookmarkStart w:id="79" w:name="_Toc14530"/>
      <w:bookmarkStart w:id="80" w:name="_Toc19719"/>
      <w:bookmarkStart w:id="81" w:name="_Toc7657"/>
      <w:bookmarkStart w:id="82" w:name="_Toc32600"/>
      <w:bookmarkStart w:id="83" w:name="_Toc32569"/>
      <w:r>
        <w:rPr>
          <w:rFonts w:hint="eastAsia" w:ascii="宋体" w:hAnsi="宋体" w:cs="宋体"/>
          <w:b/>
          <w:sz w:val="32"/>
          <w:szCs w:val="32"/>
        </w:rPr>
        <w:t>一、竞争性采购承诺书</w:t>
      </w:r>
      <w:bookmarkEnd w:id="78"/>
      <w:bookmarkEnd w:id="79"/>
      <w:bookmarkEnd w:id="80"/>
      <w:bookmarkEnd w:id="81"/>
      <w:bookmarkEnd w:id="82"/>
      <w:bookmarkEnd w:id="83"/>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致</w:t>
      </w:r>
      <w:r>
        <w:rPr>
          <w:rStyle w:val="57"/>
          <w:rFonts w:hint="eastAsia"/>
          <w:color w:val="auto"/>
          <w:kern w:val="0"/>
          <w:shd w:val="clear" w:color="auto" w:fill="FFFFFF"/>
        </w:rPr>
        <w:t>长沙市轨道交通一号线建设发展有限公司、长沙市轨道交通</w:t>
      </w:r>
      <w:r>
        <w:rPr>
          <w:rStyle w:val="57"/>
          <w:rFonts w:hint="eastAsia"/>
          <w:color w:val="auto"/>
          <w:kern w:val="0"/>
          <w:shd w:val="clear" w:color="auto" w:fill="FFFFFF"/>
          <w:lang w:val="en-US" w:eastAsia="zh-CN"/>
        </w:rPr>
        <w:t>六</w:t>
      </w:r>
      <w:r>
        <w:rPr>
          <w:rStyle w:val="57"/>
          <w:rFonts w:hint="eastAsia"/>
          <w:color w:val="auto"/>
          <w:kern w:val="0"/>
          <w:shd w:val="clear" w:color="auto" w:fill="FFFFFF"/>
        </w:rPr>
        <w:t>号线建设发展有限公司</w:t>
      </w:r>
      <w:r>
        <w:rPr>
          <w:rFonts w:hint="eastAsia" w:ascii="宋体" w:hAnsi="宋体" w:cs="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我方已仔细研究了</w:t>
      </w:r>
      <w:r>
        <w:rPr>
          <w:rStyle w:val="57"/>
          <w:rFonts w:hint="eastAsia" w:cs="Times New Roman"/>
          <w:color w:val="auto"/>
          <w:kern w:val="0"/>
          <w:shd w:val="clear" w:color="auto" w:fill="FFFFFF"/>
          <w:lang w:val="en-US" w:eastAsia="zh-CN"/>
        </w:rPr>
        <w:t>长沙市轨道交通1号线北延线、第二控制中心运营期2023年—2025年保险服务项目（第二次）</w:t>
      </w:r>
      <w:r>
        <w:rPr>
          <w:rFonts w:hint="eastAsia" w:ascii="宋体" w:hAnsi="宋体"/>
          <w:szCs w:val="21"/>
        </w:rPr>
        <w:t>的竞争性采购文件（竞争性采购项目编号：</w:t>
      </w:r>
      <w:r>
        <w:rPr>
          <w:rStyle w:val="57"/>
          <w:rFonts w:hint="eastAsia"/>
          <w:color w:val="auto"/>
          <w:kern w:val="0"/>
          <w:shd w:val="clear" w:color="auto" w:fill="FFFFFF"/>
          <w:lang w:eastAsia="zh-CN"/>
        </w:rPr>
        <w:t>长轨运服采【2023】046号</w:t>
      </w:r>
      <w:r>
        <w:rPr>
          <w:rFonts w:hint="eastAsia" w:ascii="宋体" w:hAnsi="宋体"/>
          <w:szCs w:val="21"/>
        </w:rPr>
        <w:t>）的全部内容，</w:t>
      </w:r>
      <w:r>
        <w:rPr>
          <w:rFonts w:hint="eastAsia" w:hAnsi="宋体"/>
          <w:szCs w:val="21"/>
        </w:rPr>
        <w:t>知悉参加竞争性采购的风险，我方承诺接受竞争性采购文件的全部条款且无任何异议。</w:t>
      </w:r>
    </w:p>
    <w:p>
      <w:pPr>
        <w:pStyle w:val="28"/>
        <w:numPr>
          <w:ilvl w:val="0"/>
          <w:numId w:val="19"/>
        </w:numPr>
        <w:adjustRightInd w:val="0"/>
        <w:snapToGrid w:val="0"/>
        <w:spacing w:line="360" w:lineRule="auto"/>
        <w:rPr>
          <w:rFonts w:hAnsi="宋体"/>
        </w:rPr>
      </w:pPr>
      <w:r>
        <w:rPr>
          <w:rFonts w:hint="eastAsia"/>
        </w:rPr>
        <w:t>参与本项目竞争性采购活动系本公司自愿行为。</w:t>
      </w:r>
    </w:p>
    <w:p>
      <w:pPr>
        <w:pStyle w:val="28"/>
        <w:numPr>
          <w:ilvl w:val="0"/>
          <w:numId w:val="19"/>
        </w:numPr>
        <w:adjustRightInd w:val="0"/>
        <w:snapToGrid w:val="0"/>
        <w:spacing w:line="360" w:lineRule="auto"/>
      </w:pPr>
      <w:r>
        <w:rPr>
          <w:rFonts w:hint="eastAsia"/>
        </w:rPr>
        <w:t>我方同意在竞争性采购文件中规定的提交响应文件截止时间起</w:t>
      </w:r>
      <w:r>
        <w:rPr>
          <w:rFonts w:hint="eastAsia"/>
          <w:u w:val="single"/>
        </w:rPr>
        <w:t>180</w:t>
      </w:r>
      <w:r>
        <w:rPr>
          <w:rFonts w:hint="eastAsia"/>
        </w:rPr>
        <w:t>日历天内</w:t>
      </w:r>
      <w:r>
        <w:rPr>
          <w:rFonts w:hint="eastAsia"/>
          <w:lang w:eastAsia="zh-CN"/>
        </w:rPr>
        <w:t>（</w:t>
      </w:r>
      <w:r>
        <w:rPr>
          <w:rFonts w:hint="eastAsia"/>
        </w:rPr>
        <w:t>响应文件有效期</w:t>
      </w:r>
      <w:r>
        <w:rPr>
          <w:rFonts w:hint="eastAsia"/>
          <w:lang w:eastAsia="zh-CN"/>
        </w:rPr>
        <w:t>）</w:t>
      </w:r>
      <w:r>
        <w:rPr>
          <w:rFonts w:hint="eastAsia"/>
        </w:rPr>
        <w:t>遵守本响应文件中的承诺且在此期限期满之前均具有法律约束力。</w:t>
      </w:r>
    </w:p>
    <w:p>
      <w:pPr>
        <w:pStyle w:val="28"/>
        <w:numPr>
          <w:ilvl w:val="0"/>
          <w:numId w:val="19"/>
        </w:numPr>
        <w:adjustRightInd w:val="0"/>
        <w:snapToGrid w:val="0"/>
        <w:spacing w:line="360" w:lineRule="auto"/>
      </w:pPr>
      <w:r>
        <w:rPr>
          <w:rFonts w:hint="eastAsia"/>
        </w:rPr>
        <w:t>我方提交的响应文件均为</w:t>
      </w:r>
      <w:r>
        <w:rPr>
          <w:rFonts w:hint="eastAsia"/>
          <w:b/>
          <w:bCs/>
        </w:rPr>
        <w:t>正本一份和副本两份</w:t>
      </w:r>
      <w:r>
        <w:rPr>
          <w:rFonts w:hint="eastAsia"/>
        </w:rPr>
        <w:t>，电子文件（包括响应文件全部内容）一份，并保证响应文件提供的数据和材料是真实、准确的，</w:t>
      </w:r>
      <w:r>
        <w:rPr>
          <w:rFonts w:hint="eastAsia"/>
          <w:b/>
          <w:bCs/>
        </w:rPr>
        <w:t>均无复制、粘贴之情形，且无低于成本的恶意报价行为</w:t>
      </w:r>
      <w:r>
        <w:rPr>
          <w:rFonts w:hint="eastAsia"/>
        </w:rPr>
        <w:t>。否则，愿承担由此引起的一切法律责任。</w:t>
      </w:r>
    </w:p>
    <w:p>
      <w:pPr>
        <w:pStyle w:val="28"/>
        <w:numPr>
          <w:ilvl w:val="0"/>
          <w:numId w:val="19"/>
        </w:numPr>
        <w:adjustRightInd w:val="0"/>
        <w:snapToGrid w:val="0"/>
        <w:spacing w:line="360" w:lineRule="auto"/>
      </w:pPr>
      <w:r>
        <w:rPr>
          <w:rFonts w:hint="eastAsia"/>
        </w:rPr>
        <w:t>遵守贵司各项管理制度和竞争性采购现场纪律，服从现场工作人员管理，自觉维护贵司竞争性采购活动秩序。</w:t>
      </w:r>
    </w:p>
    <w:p>
      <w:pPr>
        <w:pStyle w:val="28"/>
        <w:numPr>
          <w:ilvl w:val="0"/>
          <w:numId w:val="19"/>
        </w:numPr>
        <w:adjustRightInd w:val="0"/>
        <w:snapToGrid w:val="0"/>
        <w:spacing w:line="360" w:lineRule="auto"/>
      </w:pPr>
      <w:r>
        <w:rPr>
          <w:rFonts w:hint="eastAsia"/>
        </w:rPr>
        <w:t>保证没有组织、参与围标、串标行为。</w:t>
      </w:r>
    </w:p>
    <w:p>
      <w:pPr>
        <w:pStyle w:val="28"/>
        <w:numPr>
          <w:ilvl w:val="0"/>
          <w:numId w:val="19"/>
        </w:numPr>
        <w:adjustRightInd w:val="0"/>
        <w:snapToGrid w:val="0"/>
        <w:spacing w:line="360" w:lineRule="auto"/>
      </w:pPr>
      <w:r>
        <w:rPr>
          <w:rFonts w:hint="eastAsia"/>
        </w:rPr>
        <w:t>不与采购</w:t>
      </w:r>
      <w:r>
        <w:rPr>
          <w:rFonts w:hint="eastAsia"/>
          <w:lang w:val="en-US" w:eastAsia="zh-CN"/>
        </w:rPr>
        <w:t>人</w:t>
      </w:r>
      <w:r>
        <w:rPr>
          <w:rFonts w:hint="eastAsia"/>
        </w:rPr>
        <w:t>或竞争性采购评审小组成员私下联络和串通以牟取成交；不以他人名义参与竞争性采购或者以其他方式弄虚作假骗取成交；不在竞争性采购结束后进行虚假、恶意质疑和投诉。</w:t>
      </w:r>
    </w:p>
    <w:p>
      <w:pPr>
        <w:pStyle w:val="28"/>
        <w:numPr>
          <w:ilvl w:val="0"/>
          <w:numId w:val="19"/>
        </w:numPr>
        <w:adjustRightInd w:val="0"/>
        <w:snapToGrid w:val="0"/>
        <w:spacing w:line="360" w:lineRule="auto"/>
      </w:pPr>
      <w:r>
        <w:rPr>
          <w:rFonts w:hint="eastAsia"/>
        </w:rPr>
        <w:t>我方承诺为本项目拟配备人员均满足技术标准及要求且均为我方正式在职人员。若拟配备人员不满足技术标准及要求或证件造假或非我方正式在职人员，视为虚假响应，贵方有权取消我方竞争性采购资格；如已成交，贵方有权取消我方成交供应商资格。</w:t>
      </w:r>
    </w:p>
    <w:p>
      <w:pPr>
        <w:pStyle w:val="28"/>
        <w:numPr>
          <w:ilvl w:val="0"/>
          <w:numId w:val="19"/>
        </w:numPr>
        <w:adjustRightInd w:val="0"/>
        <w:snapToGrid w:val="0"/>
        <w:spacing w:line="360" w:lineRule="auto"/>
      </w:pPr>
      <w:r>
        <w:rPr>
          <w:rFonts w:hint="eastAsia"/>
        </w:rPr>
        <w:t>我方承诺，若贵方需要，我方愿意提供任何与本次竞争性采购有关的数据、情况和技术资料。</w:t>
      </w:r>
    </w:p>
    <w:p>
      <w:pPr>
        <w:pStyle w:val="28"/>
        <w:numPr>
          <w:ilvl w:val="0"/>
          <w:numId w:val="19"/>
        </w:numPr>
        <w:adjustRightInd w:val="0"/>
        <w:snapToGrid w:val="0"/>
        <w:spacing w:line="360" w:lineRule="auto"/>
      </w:pPr>
      <w:r>
        <w:rPr>
          <w:rFonts w:hint="eastAsia"/>
        </w:rPr>
        <w:t>我方承诺遵守相关法律法规及贵司的有关规定，保证在获得成交资格后，按照竞争性采购文件确定的事项签订合同，履行双方所签订的合同，并承担合同规定的责任和义务。</w:t>
      </w:r>
    </w:p>
    <w:p>
      <w:pPr>
        <w:pStyle w:val="28"/>
        <w:numPr>
          <w:ilvl w:val="0"/>
          <w:numId w:val="19"/>
        </w:numPr>
        <w:adjustRightInd w:val="0"/>
        <w:snapToGrid w:val="0"/>
        <w:spacing w:line="360" w:lineRule="auto"/>
      </w:pPr>
      <w:r>
        <w:rPr>
          <w:rFonts w:hint="eastAsia"/>
        </w:rPr>
        <w:t>我方承诺在参与本次竞争性采购过程中，若出现本文件</w:t>
      </w:r>
      <w:r>
        <w:rPr>
          <w:rFonts w:hint="eastAsia"/>
          <w:b/>
          <w:bCs/>
        </w:rPr>
        <w:t>竞争性采购须知正文</w:t>
      </w:r>
      <w:r>
        <w:rPr>
          <w:rFonts w:hint="eastAsia"/>
        </w:rPr>
        <w:t>第26条规定之情形，我方无条件接受条款规定作出的处罚。</w:t>
      </w:r>
    </w:p>
    <w:p>
      <w:pPr>
        <w:pStyle w:val="28"/>
        <w:numPr>
          <w:ilvl w:val="0"/>
          <w:numId w:val="19"/>
        </w:numPr>
        <w:adjustRightInd w:val="0"/>
        <w:snapToGrid w:val="0"/>
        <w:spacing w:line="360" w:lineRule="auto"/>
      </w:pPr>
      <w:r>
        <w:rPr>
          <w:rFonts w:hint="eastAsia"/>
        </w:rPr>
        <w:t>我方承诺完全响应本文件第四章“用户需求书”及第六章“合同格式条款”内的全部内容。</w:t>
      </w:r>
    </w:p>
    <w:p>
      <w:pPr>
        <w:pStyle w:val="28"/>
        <w:numPr>
          <w:ilvl w:val="0"/>
          <w:numId w:val="19"/>
        </w:numPr>
        <w:adjustRightInd w:val="0"/>
        <w:snapToGrid w:val="0"/>
        <w:spacing w:line="360" w:lineRule="auto"/>
      </w:pPr>
      <w:r>
        <w:rPr>
          <w:rFonts w:hint="eastAsia"/>
        </w:rPr>
        <w:t>如有违反本承诺书内容的行为，愿意承担由此产生的法律责任及后果。</w:t>
      </w:r>
    </w:p>
    <w:p>
      <w:pPr>
        <w:spacing w:line="360" w:lineRule="auto"/>
        <w:rPr>
          <w:rFonts w:ascii="宋体" w:hAnsi="宋体" w:cs="宋体"/>
          <w:szCs w:val="21"/>
        </w:rPr>
      </w:pPr>
    </w:p>
    <w:p>
      <w:pPr>
        <w:pStyle w:val="30"/>
        <w:adjustRightInd w:val="0"/>
        <w:snapToGrid w:val="0"/>
        <w:spacing w:line="480" w:lineRule="auto"/>
        <w:outlineLvl w:val="9"/>
        <w:rPr>
          <w:rFonts w:hint="eastAsia"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（盖单位章）    </w:t>
      </w:r>
    </w:p>
    <w:p>
      <w:pPr>
        <w:adjustRightInd w:val="0"/>
        <w:snapToGrid w:val="0"/>
        <w:spacing w:line="480" w:lineRule="auto"/>
        <w:outlineLvl w:val="9"/>
        <w:rPr>
          <w:rFonts w:ascii="宋体" w:hAnsi="宋体"/>
          <w:szCs w:val="21"/>
          <w:u w:val="single"/>
        </w:rPr>
      </w:pPr>
      <w:r>
        <w:rPr>
          <w:rFonts w:hint="eastAsia" w:ascii="宋体" w:hAnsi="宋体"/>
          <w:szCs w:val="21"/>
        </w:rPr>
        <w:t>法定代表人</w:t>
      </w:r>
      <w:r>
        <w:rPr>
          <w:rFonts w:hint="eastAsia" w:ascii="宋体" w:hAnsi="宋体"/>
          <w:color w:val="auto"/>
          <w:szCs w:val="21"/>
          <w:lang w:val="en-US" w:eastAsia="zh-CN"/>
        </w:rPr>
        <w:t>或委托代理人（</w:t>
      </w:r>
      <w:r>
        <w:rPr>
          <w:rFonts w:hint="eastAsia" w:ascii="宋体" w:hAnsi="宋体"/>
          <w:color w:val="auto"/>
          <w:szCs w:val="21"/>
        </w:rPr>
        <w:t>签字</w:t>
      </w:r>
      <w:r>
        <w:rPr>
          <w:rFonts w:hint="eastAsia" w:ascii="宋体" w:hAnsi="宋体"/>
          <w:szCs w:val="21"/>
        </w:rPr>
        <w:t>或盖章</w:t>
      </w:r>
      <w:r>
        <w:rPr>
          <w:rFonts w:hint="eastAsia" w:ascii="宋体" w:hAnsi="宋体"/>
          <w:szCs w:val="21"/>
          <w:lang w:eastAsia="zh-CN"/>
        </w:rPr>
        <w:t>）</w:t>
      </w:r>
      <w:r>
        <w:rPr>
          <w:rFonts w:hint="eastAsia" w:ascii="宋体" w:hAnsi="宋体"/>
          <w:szCs w:val="21"/>
        </w:rPr>
        <w:t>：</w:t>
      </w:r>
      <w:r>
        <w:rPr>
          <w:rFonts w:hint="eastAsia" w:ascii="宋体" w:hAnsi="宋体"/>
          <w:szCs w:val="21"/>
          <w:u w:val="single"/>
        </w:rPr>
        <w:t xml:space="preserve">              </w:t>
      </w:r>
    </w:p>
    <w:p>
      <w:pPr>
        <w:adjustRightInd w:val="0"/>
        <w:snapToGrid w:val="0"/>
        <w:spacing w:line="480" w:lineRule="auto"/>
        <w:outlineLvl w:val="9"/>
        <w:rPr>
          <w:rFonts w:ascii="宋体" w:hAnsi="宋体"/>
          <w:szCs w:val="21"/>
        </w:rPr>
      </w:pPr>
      <w:r>
        <w:rPr>
          <w:rFonts w:hint="eastAsia" w:ascii="宋体" w:hAnsi="宋体"/>
          <w:szCs w:val="21"/>
        </w:rPr>
        <w:t xml:space="preserve">日期：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spacing w:line="360" w:lineRule="auto"/>
        <w:rPr>
          <w:rFonts w:ascii="宋体" w:hAnsi="宋体"/>
          <w:szCs w:val="21"/>
        </w:rPr>
      </w:pPr>
      <w:r>
        <w:rPr>
          <w:rFonts w:hint="eastAsia" w:ascii="宋体" w:hAnsi="宋体"/>
          <w:szCs w:val="21"/>
        </w:rPr>
        <w:br w:type="page"/>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outlineLvl w:val="1"/>
        <w:rPr>
          <w:rFonts w:hint="eastAsia" w:ascii="宋体" w:hAnsi="宋体" w:eastAsia="宋体" w:cs="宋体"/>
          <w:b/>
          <w:sz w:val="32"/>
          <w:szCs w:val="32"/>
          <w:highlight w:val="none"/>
          <w:lang w:val="en-US" w:eastAsia="zh-CN"/>
        </w:rPr>
      </w:pPr>
      <w:bookmarkStart w:id="84" w:name="_Toc24995"/>
      <w:bookmarkStart w:id="85" w:name="_Toc18188"/>
      <w:bookmarkStart w:id="86" w:name="_Toc22084"/>
      <w:bookmarkStart w:id="87" w:name="_Toc10648"/>
      <w:bookmarkStart w:id="88" w:name="_Toc5412"/>
      <w:r>
        <w:rPr>
          <w:rFonts w:hint="eastAsia" w:ascii="宋体" w:hAnsi="宋体" w:cs="宋体"/>
          <w:b/>
          <w:sz w:val="32"/>
          <w:szCs w:val="32"/>
          <w:highlight w:val="none"/>
          <w:lang w:val="en-US" w:eastAsia="zh-CN"/>
        </w:rPr>
        <w:t>二</w:t>
      </w:r>
      <w:r>
        <w:rPr>
          <w:rFonts w:hint="eastAsia" w:ascii="宋体" w:hAnsi="宋体" w:cs="宋体"/>
          <w:b/>
          <w:sz w:val="32"/>
          <w:szCs w:val="32"/>
          <w:highlight w:val="none"/>
        </w:rPr>
        <w:t>、法定代表人身份证明</w:t>
      </w:r>
      <w:r>
        <w:rPr>
          <w:rFonts w:hint="eastAsia" w:ascii="宋体" w:hAnsi="宋体" w:cs="宋体"/>
          <w:b/>
          <w:sz w:val="32"/>
          <w:szCs w:val="32"/>
          <w:highlight w:val="none"/>
          <w:lang w:val="en-US" w:eastAsia="zh-CN"/>
        </w:rPr>
        <w:t>书</w:t>
      </w:r>
      <w:bookmarkEnd w:id="84"/>
    </w:p>
    <w:p>
      <w:pPr>
        <w:pStyle w:val="242"/>
        <w:spacing w:line="44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           （总公司参与投标的须提供）</w:t>
      </w:r>
    </w:p>
    <w:p>
      <w:pPr>
        <w:autoSpaceDE w:val="0"/>
        <w:autoSpaceDN w:val="0"/>
        <w:adjustRightInd w:val="0"/>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法人单位名称：</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pPr>
        <w:autoSpaceDE w:val="0"/>
        <w:autoSpaceDN w:val="0"/>
        <w:adjustRightInd w:val="0"/>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 xml:space="preserve">成立日期：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日</w:t>
      </w:r>
    </w:p>
    <w:p>
      <w:pPr>
        <w:autoSpaceDE w:val="0"/>
        <w:autoSpaceDN w:val="0"/>
        <w:adjustRightInd w:val="0"/>
        <w:snapToGrid w:val="0"/>
        <w:spacing w:line="440" w:lineRule="exact"/>
        <w:jc w:val="left"/>
        <w:rPr>
          <w:rFonts w:ascii="宋体" w:hAnsi="宋体" w:cs="宋体"/>
          <w:kern w:val="0"/>
          <w:szCs w:val="21"/>
          <w:highlight w:val="none"/>
          <w:u w:val="single"/>
        </w:rPr>
      </w:pPr>
      <w:r>
        <w:rPr>
          <w:rFonts w:hint="eastAsia" w:ascii="宋体" w:hAnsi="宋体" w:cs="宋体"/>
          <w:kern w:val="0"/>
          <w:szCs w:val="21"/>
          <w:highlight w:val="none"/>
        </w:rPr>
        <w:t>营业期限：</w:t>
      </w:r>
      <w:r>
        <w:rPr>
          <w:rFonts w:hint="eastAsia" w:ascii="宋体" w:hAnsi="宋体" w:cs="宋体"/>
          <w:kern w:val="0"/>
          <w:szCs w:val="21"/>
          <w:highlight w:val="none"/>
          <w:u w:val="single"/>
        </w:rPr>
        <w:t xml:space="preserve">                          </w:t>
      </w:r>
    </w:p>
    <w:p>
      <w:pPr>
        <w:autoSpaceDE w:val="0"/>
        <w:autoSpaceDN w:val="0"/>
        <w:adjustRightInd w:val="0"/>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姓名：</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性别：</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职务：</w:t>
      </w:r>
      <w:r>
        <w:rPr>
          <w:rFonts w:hint="eastAsia" w:ascii="宋体" w:hAnsi="宋体" w:cs="宋体"/>
          <w:kern w:val="0"/>
          <w:szCs w:val="21"/>
          <w:highlight w:val="none"/>
          <w:u w:val="single"/>
        </w:rPr>
        <w:t xml:space="preserve">      </w:t>
      </w:r>
    </w:p>
    <w:p>
      <w:pPr>
        <w:autoSpaceDE w:val="0"/>
        <w:autoSpaceDN w:val="0"/>
        <w:adjustRightInd w:val="0"/>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r>
        <w:rPr>
          <w:rFonts w:hint="eastAsia" w:ascii="宋体" w:hAnsi="宋体"/>
          <w:szCs w:val="21"/>
          <w:highlight w:val="none"/>
          <w:lang w:val="en-US" w:eastAsia="zh-CN"/>
        </w:rPr>
        <w:t>供应商</w:t>
      </w:r>
      <w:r>
        <w:rPr>
          <w:rFonts w:hint="eastAsia" w:ascii="宋体" w:hAnsi="宋体" w:cs="宋体"/>
          <w:kern w:val="0"/>
          <w:szCs w:val="21"/>
          <w:highlight w:val="none"/>
        </w:rPr>
        <w:t>名称）的法定代表人。</w:t>
      </w:r>
    </w:p>
    <w:p>
      <w:pPr>
        <w:autoSpaceDE w:val="0"/>
        <w:autoSpaceDN w:val="0"/>
        <w:adjustRightInd w:val="0"/>
        <w:snapToGrid w:val="0"/>
        <w:spacing w:line="44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特此证明。</w:t>
      </w:r>
    </w:p>
    <w:p>
      <w:pPr>
        <w:topLinePunct/>
        <w:spacing w:line="440" w:lineRule="exact"/>
        <w:ind w:firstLine="420" w:firstLineChars="200"/>
        <w:rPr>
          <w:rFonts w:ascii="宋体" w:hAnsi="宋体"/>
          <w:kern w:val="0"/>
          <w:highlight w:val="none"/>
        </w:rPr>
      </w:pPr>
      <w:r>
        <w:rPr>
          <w:rFonts w:ascii="宋体" w:hAnsi="宋体"/>
          <w:kern w:val="0"/>
          <w:highlight w:val="none"/>
        </w:rPr>
        <w:t>附：法定代表人身份证</w:t>
      </w:r>
      <w:r>
        <w:rPr>
          <w:rFonts w:hint="eastAsia" w:ascii="宋体" w:hAnsi="宋体"/>
          <w:kern w:val="0"/>
          <w:highlight w:val="none"/>
        </w:rPr>
        <w:t>及</w:t>
      </w:r>
      <w:r>
        <w:rPr>
          <w:rFonts w:hint="eastAsia" w:ascii="宋体" w:hAnsi="宋体"/>
          <w:kern w:val="0"/>
          <w:highlight w:val="none"/>
          <w:lang w:val="en-US" w:eastAsia="zh-CN"/>
        </w:rPr>
        <w:t>供应商</w:t>
      </w:r>
      <w:r>
        <w:rPr>
          <w:rFonts w:hint="eastAsia" w:ascii="宋体" w:hAnsi="宋体"/>
          <w:kern w:val="0"/>
          <w:highlight w:val="none"/>
        </w:rPr>
        <w:t>营业执照</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9" w:hRule="atLeast"/>
        </w:trPr>
        <w:tc>
          <w:tcPr>
            <w:tcW w:w="4177" w:type="dxa"/>
            <w:vAlign w:val="center"/>
          </w:tcPr>
          <w:p>
            <w:pPr>
              <w:snapToGrid w:val="0"/>
              <w:spacing w:line="440" w:lineRule="exact"/>
              <w:jc w:val="center"/>
              <w:rPr>
                <w:rFonts w:ascii="宋体" w:hAnsi="宋体"/>
                <w:highlight w:val="none"/>
              </w:rPr>
            </w:pPr>
            <w:r>
              <w:rPr>
                <w:rFonts w:ascii="宋体" w:hAnsi="宋体"/>
                <w:highlight w:val="none"/>
              </w:rPr>
              <w:t>法定代表人二代身份证复印件（正面）</w:t>
            </w:r>
          </w:p>
        </w:tc>
        <w:tc>
          <w:tcPr>
            <w:tcW w:w="4162" w:type="dxa"/>
            <w:vAlign w:val="center"/>
          </w:tcPr>
          <w:p>
            <w:pPr>
              <w:snapToGrid w:val="0"/>
              <w:spacing w:line="440" w:lineRule="exact"/>
              <w:jc w:val="center"/>
              <w:rPr>
                <w:rFonts w:ascii="宋体" w:hAnsi="宋体"/>
                <w:highlight w:val="none"/>
              </w:rPr>
            </w:pPr>
            <w:r>
              <w:rPr>
                <w:rFonts w:ascii="宋体" w:hAnsi="宋体"/>
                <w:highlight w:val="none"/>
              </w:rPr>
              <w:t>法定代表人二代身份证复印件（反面）</w:t>
            </w:r>
          </w:p>
        </w:tc>
      </w:tr>
    </w:tbl>
    <w:p>
      <w:pPr>
        <w:pStyle w:val="242"/>
        <w:spacing w:line="440" w:lineRule="exact"/>
        <w:rPr>
          <w:rFonts w:ascii="宋体" w:hAnsi="宋体" w:cs="宋体"/>
          <w:color w:val="auto"/>
          <w:szCs w:val="21"/>
          <w:highlight w:val="none"/>
        </w:rPr>
      </w:pP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7" w:hRule="atLeast"/>
        </w:trPr>
        <w:tc>
          <w:tcPr>
            <w:tcW w:w="4240" w:type="dxa"/>
            <w:vAlign w:val="center"/>
          </w:tcPr>
          <w:p>
            <w:pPr>
              <w:snapToGrid w:val="0"/>
              <w:spacing w:line="440" w:lineRule="exact"/>
              <w:ind w:firstLine="1050" w:firstLineChars="500"/>
              <w:rPr>
                <w:rFonts w:ascii="宋体" w:hAnsi="宋体"/>
                <w:highlight w:val="none"/>
              </w:rPr>
            </w:pPr>
            <w:r>
              <w:rPr>
                <w:rFonts w:hint="eastAsia" w:ascii="宋体" w:hAnsi="宋体"/>
                <w:highlight w:val="none"/>
              </w:rPr>
              <w:t>营业执照副本复印件</w:t>
            </w:r>
          </w:p>
        </w:tc>
      </w:tr>
    </w:tbl>
    <w:p>
      <w:pPr>
        <w:autoSpaceDE w:val="0"/>
        <w:autoSpaceDN w:val="0"/>
        <w:adjustRightInd w:val="0"/>
        <w:snapToGrid w:val="0"/>
        <w:spacing w:line="440" w:lineRule="exact"/>
        <w:ind w:firstLine="422" w:firstLineChars="200"/>
        <w:jc w:val="left"/>
        <w:rPr>
          <w:rFonts w:ascii="宋体" w:hAnsi="宋体"/>
          <w:b/>
          <w:szCs w:val="21"/>
          <w:highlight w:val="none"/>
        </w:rPr>
      </w:pPr>
    </w:p>
    <w:p>
      <w:pPr>
        <w:autoSpaceDE w:val="0"/>
        <w:autoSpaceDN w:val="0"/>
        <w:adjustRightInd w:val="0"/>
        <w:snapToGrid w:val="0"/>
        <w:spacing w:line="440" w:lineRule="exact"/>
        <w:jc w:val="left"/>
        <w:rPr>
          <w:rFonts w:ascii="宋体" w:hAnsi="宋体"/>
          <w:bCs/>
          <w:szCs w:val="21"/>
          <w:highlight w:val="none"/>
        </w:rPr>
      </w:pPr>
      <w:r>
        <w:rPr>
          <w:rFonts w:hint="eastAsia" w:ascii="宋体" w:hAnsi="宋体"/>
          <w:b/>
          <w:szCs w:val="21"/>
          <w:highlight w:val="none"/>
        </w:rPr>
        <w:t>备注：</w:t>
      </w:r>
      <w:r>
        <w:rPr>
          <w:rFonts w:hint="eastAsia" w:ascii="宋体" w:hAnsi="宋体"/>
          <w:bCs/>
          <w:szCs w:val="21"/>
          <w:highlight w:val="none"/>
        </w:rPr>
        <w:t xml:space="preserve">上述证件复印件可另附页，另附页时，证件复印件均须加盖单位公章。 </w:t>
      </w:r>
    </w:p>
    <w:p>
      <w:pPr>
        <w:pStyle w:val="242"/>
        <w:spacing w:line="440" w:lineRule="exact"/>
        <w:ind w:left="630" w:hanging="630" w:hangingChars="300"/>
        <w:rPr>
          <w:rFonts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 xml:space="preserve"> </w:t>
      </w:r>
      <w:r>
        <w:rPr>
          <w:rFonts w:ascii="宋体" w:hAnsi="宋体" w:eastAsia="宋体"/>
          <w:bCs/>
          <w:color w:val="auto"/>
          <w:kern w:val="2"/>
          <w:sz w:val="21"/>
          <w:szCs w:val="21"/>
          <w:highlight w:val="none"/>
        </w:rPr>
        <w:t xml:space="preserve">     </w:t>
      </w:r>
    </w:p>
    <w:p>
      <w:pPr>
        <w:snapToGrid w:val="0"/>
        <w:spacing w:line="440" w:lineRule="exact"/>
        <w:rPr>
          <w:rFonts w:ascii="宋体" w:hAnsi="宋体"/>
          <w:szCs w:val="21"/>
          <w:highlight w:val="none"/>
        </w:rPr>
      </w:pPr>
    </w:p>
    <w:p>
      <w:pPr>
        <w:spacing w:line="360" w:lineRule="exact"/>
        <w:rPr>
          <w:highlight w:val="none"/>
        </w:rPr>
      </w:pPr>
      <w:r>
        <w:rPr>
          <w:rFonts w:hint="eastAsia"/>
          <w:highlight w:val="none"/>
        </w:rPr>
        <w:t>法人单位名称：</w:t>
      </w:r>
      <w:r>
        <w:rPr>
          <w:rFonts w:hint="eastAsia"/>
          <w:highlight w:val="none"/>
          <w:u w:val="single"/>
        </w:rPr>
        <w:t xml:space="preserve">   </w:t>
      </w:r>
      <w:r>
        <w:rPr>
          <w:highlight w:val="none"/>
          <w:u w:val="single"/>
        </w:rPr>
        <w:t xml:space="preserve">       </w:t>
      </w:r>
      <w:r>
        <w:rPr>
          <w:rFonts w:hint="eastAsia"/>
          <w:highlight w:val="none"/>
          <w:u w:val="single"/>
        </w:rPr>
        <w:t>（盖单位章）</w:t>
      </w:r>
    </w:p>
    <w:p>
      <w:pPr>
        <w:spacing w:line="360" w:lineRule="exact"/>
        <w:rPr>
          <w:highlight w:val="none"/>
        </w:rPr>
      </w:pPr>
      <w:r>
        <w:rPr>
          <w:rFonts w:hint="eastAsia"/>
          <w:highlight w:val="none"/>
        </w:rPr>
        <w:t>日期：</w:t>
      </w:r>
      <w:r>
        <w:rPr>
          <w:rFonts w:hint="eastAsia"/>
          <w:highlight w:val="none"/>
          <w:u w:val="single"/>
        </w:rPr>
        <w:t xml:space="preserve">      年       月        日</w:t>
      </w:r>
    </w:p>
    <w:p>
      <w:pPr>
        <w:spacing w:line="360" w:lineRule="exact"/>
        <w:rPr>
          <w:highlight w:val="none"/>
        </w:rPr>
      </w:pPr>
    </w:p>
    <w:p>
      <w:pPr>
        <w:rPr>
          <w:highlight w:val="none"/>
        </w:rPr>
      </w:pPr>
      <w:r>
        <w:rPr>
          <w:highlight w:val="none"/>
        </w:rPr>
        <w:br w:type="page"/>
      </w:r>
    </w:p>
    <w:p>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outlineLvl w:val="9"/>
        <w:rPr>
          <w:rFonts w:hint="eastAsia" w:ascii="宋体" w:hAnsi="宋体" w:eastAsia="宋体" w:cs="宋体"/>
          <w:b/>
          <w:sz w:val="32"/>
          <w:szCs w:val="32"/>
          <w:highlight w:val="none"/>
          <w:lang w:val="en-US" w:eastAsia="zh-CN"/>
        </w:rPr>
      </w:pPr>
      <w:bookmarkStart w:id="89" w:name="_Toc15890"/>
      <w:r>
        <w:rPr>
          <w:rFonts w:hint="eastAsia" w:ascii="宋体" w:hAnsi="宋体" w:cs="宋体"/>
          <w:b/>
          <w:sz w:val="32"/>
          <w:szCs w:val="32"/>
          <w:highlight w:val="none"/>
          <w:lang w:val="en-US" w:eastAsia="zh-CN"/>
        </w:rPr>
        <w:t>二、</w:t>
      </w:r>
      <w:r>
        <w:rPr>
          <w:rFonts w:hint="eastAsia" w:ascii="宋体" w:hAnsi="宋体" w:cs="宋体"/>
          <w:b/>
          <w:sz w:val="32"/>
          <w:szCs w:val="32"/>
          <w:highlight w:val="none"/>
        </w:rPr>
        <w:t>企业负责人身份证明</w:t>
      </w:r>
      <w:bookmarkEnd w:id="89"/>
      <w:r>
        <w:rPr>
          <w:rFonts w:hint="eastAsia" w:ascii="宋体" w:hAnsi="宋体" w:cs="宋体"/>
          <w:b/>
          <w:sz w:val="32"/>
          <w:szCs w:val="32"/>
          <w:highlight w:val="none"/>
          <w:lang w:val="en-US" w:eastAsia="zh-CN"/>
        </w:rPr>
        <w:t>书</w:t>
      </w:r>
    </w:p>
    <w:p>
      <w:pPr>
        <w:snapToGrid w:val="0"/>
        <w:spacing w:line="560" w:lineRule="exact"/>
        <w:jc w:val="center"/>
        <w:rPr>
          <w:rFonts w:ascii="宋体" w:hAnsi="宋体" w:cs="宋体"/>
          <w:szCs w:val="21"/>
          <w:highlight w:val="none"/>
        </w:rPr>
      </w:pPr>
      <w:r>
        <w:rPr>
          <w:rFonts w:hint="eastAsia" w:ascii="宋体" w:hAnsi="宋体" w:cs="宋体"/>
          <w:szCs w:val="21"/>
          <w:highlight w:val="none"/>
          <w:lang w:val="en-US" w:eastAsia="zh-CN"/>
        </w:rPr>
        <w:t xml:space="preserve">          </w:t>
      </w:r>
      <w:r>
        <w:rPr>
          <w:rFonts w:hint="eastAsia" w:ascii="宋体" w:hAnsi="宋体" w:cs="宋体"/>
          <w:szCs w:val="21"/>
          <w:highlight w:val="none"/>
        </w:rPr>
        <w:t>（湖南省分公司参与投标的</w:t>
      </w:r>
      <w:r>
        <w:rPr>
          <w:rFonts w:hint="eastAsia" w:ascii="宋体" w:hAnsi="宋体" w:eastAsia="宋体" w:cs="宋体"/>
          <w:kern w:val="2"/>
          <w:sz w:val="21"/>
          <w:szCs w:val="21"/>
          <w:highlight w:val="none"/>
          <w:lang w:val="en-US" w:eastAsia="zh-CN" w:bidi="ar-SA"/>
        </w:rPr>
        <w:t>须</w:t>
      </w:r>
      <w:r>
        <w:rPr>
          <w:rFonts w:hint="eastAsia" w:ascii="宋体" w:hAnsi="宋体" w:cs="宋体"/>
          <w:szCs w:val="21"/>
          <w:highlight w:val="none"/>
        </w:rPr>
        <w:t>提供）</w:t>
      </w:r>
    </w:p>
    <w:p>
      <w:pPr>
        <w:autoSpaceDE w:val="0"/>
        <w:autoSpaceDN w:val="0"/>
        <w:adjustRightInd w:val="0"/>
        <w:snapToGrid w:val="0"/>
        <w:spacing w:before="120" w:beforeLines="50" w:line="360" w:lineRule="auto"/>
        <w:rPr>
          <w:rFonts w:ascii="宋体" w:hAnsi="宋体" w:cs="宋体"/>
          <w:szCs w:val="21"/>
          <w:highlight w:val="none"/>
          <w:u w:val="single"/>
        </w:rPr>
      </w:pPr>
      <w:r>
        <w:rPr>
          <w:rFonts w:hint="eastAsia" w:ascii="宋体" w:hAnsi="宋体" w:cs="宋体"/>
          <w:szCs w:val="21"/>
          <w:highlight w:val="none"/>
          <w:lang w:val="en-US" w:eastAsia="zh-CN"/>
        </w:rPr>
        <w:t>供应商</w:t>
      </w:r>
      <w:r>
        <w:rPr>
          <w:rFonts w:hint="eastAsia" w:ascii="宋体" w:hAnsi="宋体" w:cs="宋体"/>
          <w:szCs w:val="21"/>
          <w:highlight w:val="none"/>
        </w:rPr>
        <w:t>名称：</w:t>
      </w:r>
      <w:r>
        <w:rPr>
          <w:rFonts w:hint="eastAsia" w:ascii="宋体" w:hAnsi="宋体" w:cs="宋体"/>
          <w:szCs w:val="21"/>
          <w:highlight w:val="none"/>
          <w:u w:val="single"/>
        </w:rPr>
        <w:t xml:space="preserve">         </w:t>
      </w:r>
    </w:p>
    <w:p>
      <w:pPr>
        <w:autoSpaceDE w:val="0"/>
        <w:autoSpaceDN w:val="0"/>
        <w:adjustRightInd w:val="0"/>
        <w:snapToGrid w:val="0"/>
        <w:spacing w:before="120" w:beforeLines="50" w:line="360" w:lineRule="auto"/>
        <w:rPr>
          <w:rFonts w:ascii="宋体" w:hAnsi="宋体" w:cs="宋体"/>
          <w:szCs w:val="21"/>
          <w:highlight w:val="none"/>
        </w:rPr>
      </w:pPr>
      <w:r>
        <w:rPr>
          <w:rFonts w:hint="eastAsia" w:ascii="宋体" w:hAnsi="宋体" w:cs="宋体"/>
          <w:szCs w:val="21"/>
          <w:highlight w:val="none"/>
        </w:rPr>
        <w:t>成立日期：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autoSpaceDE w:val="0"/>
        <w:autoSpaceDN w:val="0"/>
        <w:adjustRightInd w:val="0"/>
        <w:snapToGrid w:val="0"/>
        <w:spacing w:before="120" w:beforeLines="50" w:line="360" w:lineRule="auto"/>
        <w:rPr>
          <w:rFonts w:ascii="宋体" w:hAnsi="宋体" w:cs="宋体"/>
          <w:szCs w:val="21"/>
          <w:highlight w:val="none"/>
          <w:u w:val="single"/>
        </w:rPr>
      </w:pPr>
      <w:r>
        <w:rPr>
          <w:rFonts w:hint="eastAsia" w:ascii="宋体" w:hAnsi="宋体" w:cs="宋体"/>
          <w:szCs w:val="21"/>
          <w:highlight w:val="none"/>
        </w:rPr>
        <w:t>营业期限：</w:t>
      </w:r>
      <w:r>
        <w:rPr>
          <w:rFonts w:hint="eastAsia" w:ascii="宋体" w:hAnsi="宋体" w:cs="宋体"/>
          <w:szCs w:val="21"/>
          <w:highlight w:val="none"/>
          <w:u w:val="single"/>
        </w:rPr>
        <w:t xml:space="preserve">         </w:t>
      </w:r>
    </w:p>
    <w:p>
      <w:pPr>
        <w:autoSpaceDE w:val="0"/>
        <w:autoSpaceDN w:val="0"/>
        <w:adjustRightInd w:val="0"/>
        <w:snapToGrid w:val="0"/>
        <w:spacing w:before="120" w:beforeLines="50" w:line="360" w:lineRule="auto"/>
        <w:rPr>
          <w:rFonts w:ascii="宋体" w:hAnsi="宋体" w:cs="宋体"/>
          <w:szCs w:val="21"/>
          <w:highlight w:val="none"/>
        </w:rPr>
      </w:pPr>
      <w:r>
        <w:rPr>
          <w:rFonts w:hint="eastAsia" w:ascii="宋体" w:hAnsi="宋体" w:cs="宋体"/>
          <w:szCs w:val="21"/>
          <w:highlight w:val="none"/>
        </w:rPr>
        <w:t>姓名：</w:t>
      </w:r>
      <w:r>
        <w:rPr>
          <w:rFonts w:hint="eastAsia" w:ascii="宋体" w:hAnsi="宋体" w:cs="宋体"/>
          <w:szCs w:val="21"/>
          <w:highlight w:val="none"/>
          <w:u w:val="single"/>
        </w:rPr>
        <w:t xml:space="preserve">         </w:t>
      </w:r>
      <w:r>
        <w:rPr>
          <w:rFonts w:hint="eastAsia" w:ascii="宋体" w:hAnsi="宋体" w:cs="宋体"/>
          <w:szCs w:val="21"/>
          <w:highlight w:val="none"/>
        </w:rPr>
        <w:t>性别：</w:t>
      </w:r>
      <w:r>
        <w:rPr>
          <w:rFonts w:hint="eastAsia" w:ascii="宋体" w:hAnsi="宋体" w:cs="宋体"/>
          <w:szCs w:val="21"/>
          <w:highlight w:val="none"/>
          <w:u w:val="single"/>
        </w:rPr>
        <w:t xml:space="preserve">         </w:t>
      </w:r>
      <w:r>
        <w:rPr>
          <w:rFonts w:hint="eastAsia" w:ascii="宋体" w:hAnsi="宋体" w:cs="宋体"/>
          <w:szCs w:val="21"/>
          <w:highlight w:val="none"/>
        </w:rPr>
        <w:t>年龄：</w:t>
      </w:r>
      <w:r>
        <w:rPr>
          <w:rFonts w:hint="eastAsia" w:ascii="宋体" w:hAnsi="宋体" w:cs="宋体"/>
          <w:szCs w:val="21"/>
          <w:highlight w:val="none"/>
          <w:u w:val="single"/>
        </w:rPr>
        <w:t xml:space="preserve">         </w:t>
      </w:r>
      <w:r>
        <w:rPr>
          <w:rFonts w:hint="eastAsia" w:ascii="宋体" w:hAnsi="宋体" w:cs="宋体"/>
          <w:szCs w:val="21"/>
          <w:highlight w:val="none"/>
        </w:rPr>
        <w:t>职务：</w:t>
      </w:r>
      <w:r>
        <w:rPr>
          <w:rFonts w:hint="eastAsia" w:ascii="宋体" w:hAnsi="宋体" w:cs="宋体"/>
          <w:szCs w:val="21"/>
          <w:highlight w:val="none"/>
          <w:u w:val="single"/>
        </w:rPr>
        <w:t xml:space="preserve">         </w:t>
      </w:r>
      <w:r>
        <w:rPr>
          <w:rFonts w:hint="eastAsia" w:ascii="宋体" w:hAnsi="宋体" w:cs="宋体"/>
          <w:szCs w:val="21"/>
          <w:highlight w:val="none"/>
        </w:rPr>
        <w:t>系</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lang w:val="en-US" w:eastAsia="zh-CN"/>
        </w:rPr>
        <w:t>供应商</w:t>
      </w:r>
      <w:r>
        <w:rPr>
          <w:rFonts w:hint="eastAsia" w:ascii="宋体" w:hAnsi="宋体" w:cs="宋体"/>
          <w:szCs w:val="21"/>
          <w:highlight w:val="none"/>
        </w:rPr>
        <w:t>名称）的企业负责人。</w:t>
      </w:r>
    </w:p>
    <w:p>
      <w:pPr>
        <w:autoSpaceDE w:val="0"/>
        <w:autoSpaceDN w:val="0"/>
        <w:adjustRightInd w:val="0"/>
        <w:snapToGrid w:val="0"/>
        <w:spacing w:before="120" w:beforeLines="50" w:line="360" w:lineRule="auto"/>
        <w:rPr>
          <w:rFonts w:ascii="宋体" w:hAnsi="宋体" w:cs="宋体"/>
          <w:szCs w:val="21"/>
          <w:highlight w:val="none"/>
        </w:rPr>
      </w:pPr>
      <w:r>
        <w:rPr>
          <w:rFonts w:hint="eastAsia" w:ascii="宋体" w:hAnsi="宋体" w:cs="宋体"/>
          <w:szCs w:val="21"/>
          <w:highlight w:val="none"/>
        </w:rPr>
        <w:t>特此证明。</w:t>
      </w:r>
    </w:p>
    <w:p>
      <w:pPr>
        <w:topLinePunct/>
        <w:spacing w:line="440" w:lineRule="exact"/>
        <w:ind w:firstLine="420" w:firstLineChars="200"/>
        <w:rPr>
          <w:rFonts w:ascii="宋体" w:hAnsi="宋体"/>
          <w:kern w:val="0"/>
          <w:highlight w:val="none"/>
        </w:rPr>
      </w:pPr>
      <w:r>
        <w:rPr>
          <w:rFonts w:ascii="宋体" w:hAnsi="宋体"/>
          <w:kern w:val="0"/>
          <w:highlight w:val="none"/>
        </w:rPr>
        <w:t>附：</w:t>
      </w:r>
      <w:r>
        <w:rPr>
          <w:rFonts w:hint="eastAsia" w:ascii="宋体" w:hAnsi="宋体"/>
          <w:kern w:val="0"/>
          <w:highlight w:val="none"/>
        </w:rPr>
        <w:t>企业负责人</w:t>
      </w:r>
      <w:r>
        <w:rPr>
          <w:rFonts w:ascii="宋体" w:hAnsi="宋体"/>
          <w:kern w:val="0"/>
          <w:highlight w:val="none"/>
        </w:rPr>
        <w:t>身份证</w:t>
      </w:r>
      <w:r>
        <w:rPr>
          <w:rFonts w:hint="eastAsia" w:ascii="宋体" w:hAnsi="宋体"/>
          <w:kern w:val="0"/>
          <w:highlight w:val="none"/>
        </w:rPr>
        <w:t>及湖南省分公司营业执照</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9" w:hRule="atLeast"/>
        </w:trPr>
        <w:tc>
          <w:tcPr>
            <w:tcW w:w="4177" w:type="dxa"/>
            <w:vAlign w:val="center"/>
          </w:tcPr>
          <w:p>
            <w:pPr>
              <w:snapToGrid w:val="0"/>
              <w:spacing w:line="440" w:lineRule="exact"/>
              <w:jc w:val="center"/>
              <w:rPr>
                <w:rFonts w:ascii="宋体" w:hAnsi="宋体"/>
                <w:highlight w:val="none"/>
              </w:rPr>
            </w:pPr>
            <w:r>
              <w:rPr>
                <w:rFonts w:hint="eastAsia" w:ascii="宋体" w:hAnsi="宋体"/>
                <w:highlight w:val="none"/>
              </w:rPr>
              <w:t>企业负责人</w:t>
            </w:r>
            <w:r>
              <w:rPr>
                <w:rFonts w:ascii="宋体" w:hAnsi="宋体"/>
                <w:highlight w:val="none"/>
              </w:rPr>
              <w:t>二代身份证复印件（正面）</w:t>
            </w:r>
          </w:p>
        </w:tc>
        <w:tc>
          <w:tcPr>
            <w:tcW w:w="4162" w:type="dxa"/>
            <w:vAlign w:val="center"/>
          </w:tcPr>
          <w:p>
            <w:pPr>
              <w:snapToGrid w:val="0"/>
              <w:spacing w:line="440" w:lineRule="exact"/>
              <w:jc w:val="center"/>
              <w:rPr>
                <w:rFonts w:ascii="宋体" w:hAnsi="宋体"/>
                <w:highlight w:val="none"/>
              </w:rPr>
            </w:pPr>
            <w:r>
              <w:rPr>
                <w:rFonts w:hint="eastAsia" w:ascii="宋体" w:hAnsi="宋体"/>
                <w:highlight w:val="none"/>
              </w:rPr>
              <w:t>企业负责人</w:t>
            </w:r>
            <w:r>
              <w:rPr>
                <w:rFonts w:ascii="宋体" w:hAnsi="宋体"/>
                <w:highlight w:val="none"/>
              </w:rPr>
              <w:t>二代身份证复印件（反面）</w:t>
            </w:r>
          </w:p>
        </w:tc>
      </w:tr>
    </w:tbl>
    <w:p>
      <w:pPr>
        <w:pStyle w:val="242"/>
        <w:spacing w:line="440" w:lineRule="exact"/>
        <w:rPr>
          <w:rFonts w:ascii="宋体" w:hAnsi="宋体" w:cs="宋体"/>
          <w:color w:val="auto"/>
          <w:szCs w:val="21"/>
          <w:highlight w:val="none"/>
        </w:rPr>
      </w:pP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7" w:hRule="atLeast"/>
        </w:trPr>
        <w:tc>
          <w:tcPr>
            <w:tcW w:w="4240" w:type="dxa"/>
            <w:vAlign w:val="center"/>
          </w:tcPr>
          <w:p>
            <w:pPr>
              <w:snapToGrid w:val="0"/>
              <w:spacing w:line="440" w:lineRule="exact"/>
              <w:ind w:firstLine="1050" w:firstLineChars="500"/>
              <w:rPr>
                <w:rFonts w:ascii="宋体" w:hAnsi="宋体"/>
                <w:highlight w:val="none"/>
              </w:rPr>
            </w:pPr>
            <w:r>
              <w:rPr>
                <w:rFonts w:hint="eastAsia" w:ascii="宋体" w:hAnsi="宋体"/>
                <w:highlight w:val="none"/>
              </w:rPr>
              <w:t>营业执照副本复印件</w:t>
            </w:r>
          </w:p>
        </w:tc>
      </w:tr>
    </w:tbl>
    <w:p>
      <w:pPr>
        <w:autoSpaceDE w:val="0"/>
        <w:autoSpaceDN w:val="0"/>
        <w:adjustRightInd w:val="0"/>
        <w:snapToGrid w:val="0"/>
        <w:spacing w:line="440" w:lineRule="exact"/>
        <w:jc w:val="left"/>
        <w:rPr>
          <w:rFonts w:ascii="宋体" w:hAnsi="宋体"/>
          <w:bCs/>
          <w:szCs w:val="21"/>
          <w:highlight w:val="none"/>
        </w:rPr>
      </w:pPr>
      <w:r>
        <w:rPr>
          <w:rFonts w:hint="eastAsia" w:ascii="宋体" w:hAnsi="宋体"/>
          <w:b/>
          <w:szCs w:val="21"/>
          <w:highlight w:val="none"/>
        </w:rPr>
        <w:t>备注：</w:t>
      </w:r>
      <w:r>
        <w:rPr>
          <w:rFonts w:hint="eastAsia" w:ascii="宋体" w:hAnsi="宋体"/>
          <w:bCs/>
          <w:szCs w:val="21"/>
          <w:highlight w:val="none"/>
        </w:rPr>
        <w:t xml:space="preserve">上述证件复印件可另附页，另附页时，证件复印件均须加盖单位公章。 </w:t>
      </w:r>
    </w:p>
    <w:p>
      <w:pPr>
        <w:pStyle w:val="242"/>
        <w:spacing w:line="440" w:lineRule="exact"/>
        <w:ind w:left="630" w:hanging="630" w:hangingChars="300"/>
        <w:rPr>
          <w:rFonts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 xml:space="preserve"> </w:t>
      </w:r>
      <w:r>
        <w:rPr>
          <w:rFonts w:ascii="宋体" w:hAnsi="宋体" w:eastAsia="宋体"/>
          <w:bCs/>
          <w:color w:val="auto"/>
          <w:kern w:val="2"/>
          <w:sz w:val="21"/>
          <w:szCs w:val="21"/>
          <w:highlight w:val="none"/>
        </w:rPr>
        <w:t xml:space="preserve">     </w:t>
      </w:r>
    </w:p>
    <w:p>
      <w:pPr>
        <w:spacing w:line="360" w:lineRule="exact"/>
        <w:rPr>
          <w:rFonts w:hint="default" w:eastAsia="宋体"/>
          <w:highlight w:val="none"/>
          <w:lang w:val="en-US" w:eastAsia="zh-CN"/>
        </w:rPr>
      </w:pPr>
      <w:r>
        <w:rPr>
          <w:rFonts w:hint="eastAsia"/>
          <w:highlight w:val="none"/>
          <w:lang w:val="en-US" w:eastAsia="zh-CN"/>
        </w:rPr>
        <w:t>供应商</w:t>
      </w:r>
      <w:r>
        <w:rPr>
          <w:rFonts w:hint="eastAsia"/>
          <w:highlight w:val="none"/>
        </w:rPr>
        <w:t>：</w:t>
      </w:r>
      <w:r>
        <w:rPr>
          <w:rFonts w:hint="eastAsia"/>
          <w:highlight w:val="none"/>
          <w:u w:val="single"/>
        </w:rPr>
        <w:t xml:space="preserve">   </w:t>
      </w:r>
      <w:r>
        <w:rPr>
          <w:highlight w:val="none"/>
          <w:u w:val="single"/>
        </w:rPr>
        <w:t xml:space="preserve">       </w:t>
      </w:r>
      <w:r>
        <w:rPr>
          <w:rFonts w:hint="eastAsia"/>
          <w:highlight w:val="none"/>
          <w:u w:val="single"/>
        </w:rPr>
        <w:t>（盖单位章）</w:t>
      </w:r>
      <w:r>
        <w:rPr>
          <w:rFonts w:hint="eastAsia"/>
          <w:highlight w:val="none"/>
          <w:u w:val="single"/>
          <w:lang w:val="en-US" w:eastAsia="zh-CN"/>
        </w:rPr>
        <w:t xml:space="preserve">  </w:t>
      </w:r>
    </w:p>
    <w:p>
      <w:pPr>
        <w:adjustRightInd w:val="0"/>
        <w:snapToGrid w:val="0"/>
        <w:spacing w:line="360" w:lineRule="exact"/>
        <w:ind w:right="24"/>
        <w:jc w:val="both"/>
        <w:rPr>
          <w:rFonts w:hint="eastAsia"/>
          <w:highlight w:val="none"/>
          <w:u w:val="single"/>
        </w:rPr>
      </w:pPr>
      <w:r>
        <w:rPr>
          <w:rFonts w:hint="eastAsia"/>
          <w:highlight w:val="none"/>
        </w:rPr>
        <w:t>日期：</w:t>
      </w:r>
      <w:r>
        <w:rPr>
          <w:rFonts w:hint="eastAsia"/>
          <w:highlight w:val="none"/>
          <w:u w:val="single"/>
        </w:rPr>
        <w:t xml:space="preserve">      年       月        日</w:t>
      </w:r>
    </w:p>
    <w:p>
      <w:pPr>
        <w:keepNext w:val="0"/>
        <w:keepLines w:val="0"/>
        <w:pageBreakBefore w:val="0"/>
        <w:widowControl w:val="0"/>
        <w:kinsoku/>
        <w:wordWrap/>
        <w:overflowPunct/>
        <w:topLinePunct w:val="0"/>
        <w:autoSpaceDE/>
        <w:autoSpaceDN/>
        <w:bidi w:val="0"/>
        <w:adjustRightInd w:val="0"/>
        <w:snapToGrid w:val="0"/>
        <w:spacing w:line="360" w:lineRule="exact"/>
        <w:ind w:right="23"/>
        <w:jc w:val="center"/>
        <w:textAlignment w:val="auto"/>
        <w:outlineLvl w:val="1"/>
        <w:rPr>
          <w:rFonts w:hint="eastAsia" w:ascii="宋体" w:hAnsi="宋体" w:cs="宋体"/>
          <w:b/>
          <w:sz w:val="32"/>
          <w:szCs w:val="32"/>
          <w:highlight w:val="none"/>
        </w:rPr>
      </w:pPr>
      <w:r>
        <w:rPr>
          <w:rFonts w:ascii="黑体" w:hAnsi="华文中宋" w:eastAsia="黑体"/>
          <w:bCs/>
          <w:sz w:val="24"/>
          <w:highlight w:val="none"/>
        </w:rPr>
        <w:br w:type="page"/>
      </w:r>
      <w:bookmarkStart w:id="90" w:name="_Toc565"/>
      <w:bookmarkStart w:id="91" w:name="_Hlk75348122"/>
      <w:bookmarkStart w:id="92" w:name="_Toc23972"/>
      <w:r>
        <w:rPr>
          <w:rFonts w:hint="eastAsia" w:ascii="宋体" w:hAnsi="宋体" w:cs="宋体"/>
          <w:b/>
          <w:sz w:val="32"/>
          <w:szCs w:val="32"/>
          <w:highlight w:val="none"/>
          <w:lang w:val="en-US" w:eastAsia="zh-CN"/>
        </w:rPr>
        <w:t>三</w:t>
      </w:r>
      <w:r>
        <w:rPr>
          <w:rFonts w:hint="eastAsia" w:ascii="宋体" w:hAnsi="宋体" w:cs="宋体"/>
          <w:b/>
          <w:sz w:val="32"/>
          <w:szCs w:val="32"/>
          <w:highlight w:val="none"/>
        </w:rPr>
        <w:t>、授权委托书</w:t>
      </w:r>
      <w:bookmarkEnd w:id="90"/>
      <w:bookmarkEnd w:id="91"/>
      <w:bookmarkEnd w:id="92"/>
    </w:p>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宋体" w:hAnsi="宋体" w:cs="宋体"/>
          <w:szCs w:val="21"/>
          <w:highlight w:val="none"/>
        </w:rPr>
      </w:pPr>
      <w:r>
        <w:rPr>
          <w:rFonts w:hint="eastAsia" w:ascii="宋体" w:hAnsi="宋体" w:cs="宋体"/>
          <w:szCs w:val="21"/>
          <w:highlight w:val="none"/>
        </w:rPr>
        <w:t>（总公司参与投标的须提供）</w:t>
      </w:r>
    </w:p>
    <w:p>
      <w:pPr>
        <w:keepNext w:val="0"/>
        <w:keepLines w:val="0"/>
        <w:pageBreakBefore w:val="0"/>
        <w:widowControl w:val="0"/>
        <w:kinsoku/>
        <w:wordWrap/>
        <w:overflowPunct/>
        <w:autoSpaceDE/>
        <w:autoSpaceDN/>
        <w:bidi w:val="0"/>
        <w:adjustRightInd/>
        <w:snapToGrid/>
        <w:spacing w:line="560" w:lineRule="exact"/>
        <w:ind w:left="0" w:leftChars="0" w:right="0" w:firstLine="420" w:firstLineChars="200"/>
        <w:textAlignment w:val="auto"/>
        <w:rPr>
          <w:rFonts w:ascii="宋体" w:hAnsi="宋体" w:cs="宋体"/>
          <w:szCs w:val="21"/>
          <w:highlight w:val="none"/>
        </w:rPr>
      </w:pPr>
      <w:r>
        <w:rPr>
          <w:rFonts w:hint="eastAsia" w:ascii="宋体" w:hAnsi="宋体" w:cs="宋体"/>
          <w:szCs w:val="21"/>
          <w:highlight w:val="none"/>
        </w:rPr>
        <w:t>本授权委托书声明：我</w:t>
      </w:r>
      <w:r>
        <w:rPr>
          <w:rFonts w:hint="eastAsia" w:ascii="宋体" w:hAnsi="宋体" w:cs="宋体"/>
          <w:szCs w:val="21"/>
          <w:highlight w:val="none"/>
          <w:u w:val="single"/>
        </w:rPr>
        <w:t xml:space="preserve">         （姓名） </w:t>
      </w:r>
      <w:r>
        <w:rPr>
          <w:rFonts w:hint="eastAsia" w:ascii="宋体" w:hAnsi="宋体" w:cs="宋体"/>
          <w:szCs w:val="21"/>
          <w:highlight w:val="none"/>
        </w:rPr>
        <w:t xml:space="preserve">系 </w:t>
      </w:r>
      <w:r>
        <w:rPr>
          <w:rFonts w:hint="eastAsia" w:ascii="宋体" w:hAnsi="宋体" w:cs="宋体"/>
          <w:szCs w:val="21"/>
          <w:highlight w:val="none"/>
          <w:u w:val="single"/>
        </w:rPr>
        <w:t xml:space="preserve">         （法人单位名称）</w:t>
      </w:r>
      <w:r>
        <w:rPr>
          <w:rFonts w:hint="eastAsia" w:ascii="宋体" w:hAnsi="宋体" w:cs="宋体"/>
          <w:szCs w:val="21"/>
          <w:highlight w:val="none"/>
        </w:rPr>
        <w:t xml:space="preserve">的法定代表人，现授权委托 </w:t>
      </w:r>
      <w:r>
        <w:rPr>
          <w:rFonts w:hint="eastAsia" w:ascii="宋体" w:hAnsi="宋体" w:cs="宋体"/>
          <w:szCs w:val="21"/>
          <w:highlight w:val="none"/>
          <w:u w:val="single"/>
        </w:rPr>
        <w:t xml:space="preserve">            （单位名称）</w:t>
      </w:r>
      <w:r>
        <w:rPr>
          <w:rFonts w:hint="eastAsia" w:ascii="宋体" w:hAnsi="宋体" w:cs="宋体"/>
          <w:szCs w:val="21"/>
          <w:highlight w:val="none"/>
        </w:rPr>
        <w:t>的</w:t>
      </w:r>
      <w:r>
        <w:rPr>
          <w:rFonts w:hint="eastAsia" w:ascii="宋体" w:hAnsi="宋体" w:cs="宋体"/>
          <w:szCs w:val="21"/>
          <w:highlight w:val="none"/>
          <w:u w:val="single"/>
        </w:rPr>
        <w:t xml:space="preserve">          (被授权人姓名)</w:t>
      </w:r>
      <w:r>
        <w:rPr>
          <w:rFonts w:hint="eastAsia" w:ascii="宋体" w:hAnsi="宋体" w:cs="宋体"/>
          <w:szCs w:val="21"/>
          <w:highlight w:val="none"/>
        </w:rPr>
        <w:t>为我公司代理人，以我公司的名义参加</w:t>
      </w:r>
      <w:r>
        <w:rPr>
          <w:rFonts w:hint="eastAsia" w:ascii="宋体" w:hAnsi="宋体" w:cs="宋体"/>
          <w:szCs w:val="21"/>
          <w:highlight w:val="none"/>
          <w:u w:val="single"/>
          <w:lang w:eastAsia="zh-CN"/>
        </w:rPr>
        <w:t>长沙市轨道交通1号线北延线、第二控制中心运营期2023年—2025年保险服务项目（</w:t>
      </w:r>
      <w:r>
        <w:rPr>
          <w:rFonts w:hint="eastAsia" w:ascii="宋体" w:hAnsi="宋体" w:cs="宋体"/>
          <w:szCs w:val="21"/>
          <w:highlight w:val="none"/>
          <w:u w:val="single"/>
          <w:lang w:val="en-US" w:eastAsia="zh-CN"/>
        </w:rPr>
        <w:t>第二次</w:t>
      </w:r>
      <w:r>
        <w:rPr>
          <w:rFonts w:hint="eastAsia" w:ascii="宋体" w:hAnsi="宋体" w:cs="宋体"/>
          <w:szCs w:val="21"/>
          <w:highlight w:val="none"/>
          <w:u w:val="single"/>
          <w:lang w:eastAsia="zh-CN"/>
        </w:rPr>
        <w:t>）</w:t>
      </w:r>
      <w:r>
        <w:rPr>
          <w:rFonts w:hint="eastAsia" w:ascii="宋体" w:hAnsi="宋体" w:cs="宋体"/>
          <w:szCs w:val="21"/>
          <w:highlight w:val="none"/>
        </w:rPr>
        <w:t xml:space="preserve">的投标活动；并授权委托 </w:t>
      </w:r>
      <w:r>
        <w:rPr>
          <w:rFonts w:hint="eastAsia" w:ascii="宋体" w:hAnsi="宋体" w:cs="宋体"/>
          <w:szCs w:val="21"/>
          <w:highlight w:val="none"/>
          <w:u w:val="single"/>
        </w:rPr>
        <w:t xml:space="preserve">             湖南（省）分公司（单位名称）</w:t>
      </w:r>
      <w:r>
        <w:rPr>
          <w:rFonts w:hint="eastAsia" w:ascii="宋体" w:hAnsi="宋体" w:cs="宋体"/>
          <w:szCs w:val="21"/>
          <w:highlight w:val="none"/>
        </w:rPr>
        <w:t>负责处理合同谈判、合同签订、投保、保险理赔等保险期间服务等相关事宜。</w:t>
      </w:r>
      <w:r>
        <w:rPr>
          <w:rFonts w:hint="eastAsia" w:ascii="宋体" w:hAnsi="宋体" w:cs="宋体"/>
          <w:szCs w:val="21"/>
          <w:highlight w:val="none"/>
          <w:u w:val="single"/>
        </w:rPr>
        <w:t xml:space="preserve">              (被授权人姓名)      </w:t>
      </w:r>
      <w:r>
        <w:rPr>
          <w:rFonts w:hint="eastAsia" w:ascii="宋体" w:hAnsi="宋体" w:cs="宋体"/>
          <w:szCs w:val="21"/>
          <w:highlight w:val="none"/>
        </w:rPr>
        <w:t>及</w:t>
      </w:r>
      <w:r>
        <w:rPr>
          <w:rFonts w:hint="eastAsia" w:ascii="宋体" w:hAnsi="宋体" w:cs="宋体"/>
          <w:szCs w:val="21"/>
          <w:highlight w:val="none"/>
          <w:u w:val="single"/>
        </w:rPr>
        <w:t xml:space="preserve">             湖南（省）分公司（单位名称）</w:t>
      </w:r>
      <w:r>
        <w:rPr>
          <w:rFonts w:hint="eastAsia" w:ascii="宋体" w:hAnsi="宋体" w:cs="宋体"/>
          <w:szCs w:val="21"/>
          <w:highlight w:val="none"/>
        </w:rPr>
        <w:t>在投标、开标、评标、合同谈判、合同签订、投保、保险理赔等过程中所签署的一切文件和处理与之有关的一切事务，我均予以承认。</w:t>
      </w:r>
    </w:p>
    <w:p>
      <w:pPr>
        <w:keepNext w:val="0"/>
        <w:keepLines w:val="0"/>
        <w:pageBreakBefore w:val="0"/>
        <w:widowControl w:val="0"/>
        <w:kinsoku/>
        <w:wordWrap/>
        <w:overflowPunct/>
        <w:autoSpaceDE/>
        <w:autoSpaceDN/>
        <w:bidi w:val="0"/>
        <w:adjustRightInd/>
        <w:snapToGrid/>
        <w:spacing w:line="560" w:lineRule="exact"/>
        <w:ind w:left="0" w:leftChars="0" w:right="0" w:firstLine="420" w:firstLineChars="200"/>
        <w:textAlignment w:val="auto"/>
        <w:rPr>
          <w:rFonts w:ascii="宋体" w:hAnsi="宋体" w:cs="宋体"/>
          <w:szCs w:val="21"/>
          <w:highlight w:val="none"/>
        </w:rPr>
      </w:pPr>
      <w:r>
        <w:rPr>
          <w:rFonts w:hint="eastAsia" w:ascii="宋体" w:hAnsi="宋体" w:cs="宋体"/>
          <w:szCs w:val="21"/>
          <w:highlight w:val="none"/>
        </w:rPr>
        <w:t>委托期限：自本委托书签发之日起，至委托书内委托事项全部完成止 。</w:t>
      </w:r>
    </w:p>
    <w:p>
      <w:pPr>
        <w:keepNext w:val="0"/>
        <w:keepLines w:val="0"/>
        <w:pageBreakBefore w:val="0"/>
        <w:widowControl w:val="0"/>
        <w:kinsoku/>
        <w:wordWrap/>
        <w:overflowPunct/>
        <w:autoSpaceDE/>
        <w:autoSpaceDN/>
        <w:bidi w:val="0"/>
        <w:adjustRightInd/>
        <w:snapToGrid/>
        <w:spacing w:line="560" w:lineRule="exact"/>
        <w:ind w:left="0" w:leftChars="0" w:right="0" w:firstLine="420" w:firstLineChars="200"/>
        <w:textAlignment w:val="auto"/>
        <w:rPr>
          <w:rFonts w:ascii="宋体" w:hAnsi="宋体" w:cs="宋体"/>
          <w:szCs w:val="21"/>
          <w:highlight w:val="none"/>
        </w:rPr>
      </w:pPr>
      <w:r>
        <w:rPr>
          <w:rFonts w:hint="eastAsia" w:ascii="宋体" w:hAnsi="宋体" w:cs="宋体"/>
          <w:szCs w:val="21"/>
          <w:highlight w:val="none"/>
        </w:rPr>
        <w:t>代理人无转委托权。</w:t>
      </w:r>
    </w:p>
    <w:p>
      <w:pPr>
        <w:keepNext w:val="0"/>
        <w:keepLines w:val="0"/>
        <w:pageBreakBefore w:val="0"/>
        <w:widowControl w:val="0"/>
        <w:kinsoku/>
        <w:wordWrap/>
        <w:overflowPunct/>
        <w:autoSpaceDE/>
        <w:autoSpaceDN/>
        <w:bidi w:val="0"/>
        <w:adjustRightInd/>
        <w:snapToGrid/>
        <w:spacing w:line="560" w:lineRule="exact"/>
        <w:ind w:left="0" w:leftChars="0" w:right="0" w:firstLine="420" w:firstLineChars="200"/>
        <w:textAlignment w:val="auto"/>
        <w:rPr>
          <w:rFonts w:ascii="宋体" w:hAnsi="宋体" w:cs="宋体"/>
          <w:szCs w:val="21"/>
          <w:highlight w:val="none"/>
        </w:rPr>
      </w:pPr>
      <w:r>
        <w:rPr>
          <w:rFonts w:hint="eastAsia" w:ascii="宋体" w:hAnsi="宋体" w:cs="宋体"/>
          <w:szCs w:val="21"/>
          <w:highlight w:val="none"/>
        </w:rPr>
        <w:t>本授权书于</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 xml:space="preserve">月 </w:t>
      </w:r>
      <w:r>
        <w:rPr>
          <w:rFonts w:hint="eastAsia" w:ascii="宋体" w:hAnsi="宋体" w:cs="宋体"/>
          <w:szCs w:val="21"/>
          <w:highlight w:val="none"/>
          <w:u w:val="single"/>
        </w:rPr>
        <w:t xml:space="preserve">      </w:t>
      </w:r>
      <w:r>
        <w:rPr>
          <w:rFonts w:hint="eastAsia" w:ascii="宋体" w:hAnsi="宋体" w:cs="宋体"/>
          <w:szCs w:val="21"/>
          <w:highlight w:val="none"/>
        </w:rPr>
        <w:t>日签字生效，特此声明。</w:t>
      </w:r>
    </w:p>
    <w:p>
      <w:pPr>
        <w:keepNext w:val="0"/>
        <w:keepLines w:val="0"/>
        <w:pageBreakBefore w:val="0"/>
        <w:widowControl w:val="0"/>
        <w:kinsoku/>
        <w:wordWrap/>
        <w:overflowPunct/>
        <w:topLinePunct/>
        <w:autoSpaceDE/>
        <w:autoSpaceDN/>
        <w:bidi w:val="0"/>
        <w:adjustRightInd/>
        <w:snapToGrid/>
        <w:spacing w:line="560" w:lineRule="exact"/>
        <w:ind w:left="0" w:leftChars="0" w:right="0" w:firstLine="420" w:firstLineChars="200"/>
        <w:textAlignment w:val="auto"/>
        <w:rPr>
          <w:rFonts w:ascii="宋体" w:hAnsi="宋体" w:cs="宋体"/>
          <w:kern w:val="0"/>
          <w:highlight w:val="none"/>
        </w:rPr>
      </w:pPr>
      <w:r>
        <w:rPr>
          <w:rFonts w:hint="eastAsia" w:ascii="宋体" w:hAnsi="宋体" w:cs="宋体"/>
          <w:kern w:val="0"/>
          <w:highlight w:val="none"/>
        </w:rPr>
        <w:t>附：法定代表人及委托代理人身份证复印件</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5"/>
        <w:gridCol w:w="4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4255" w:type="dxa"/>
            <w:vAlign w:val="center"/>
          </w:tcPr>
          <w:p>
            <w:pPr>
              <w:snapToGrid w:val="0"/>
              <w:spacing w:line="440" w:lineRule="exact"/>
              <w:jc w:val="center"/>
              <w:rPr>
                <w:rFonts w:ascii="宋体" w:hAnsi="宋体" w:cs="宋体"/>
                <w:highlight w:val="none"/>
              </w:rPr>
            </w:pPr>
            <w:r>
              <w:rPr>
                <w:rFonts w:hint="eastAsia" w:ascii="宋体" w:hAnsi="宋体" w:cs="宋体"/>
                <w:highlight w:val="none"/>
              </w:rPr>
              <w:t>法定代表人二代身份证复印件（正面）</w:t>
            </w:r>
          </w:p>
        </w:tc>
        <w:tc>
          <w:tcPr>
            <w:tcW w:w="4044" w:type="dxa"/>
            <w:vAlign w:val="center"/>
          </w:tcPr>
          <w:p>
            <w:pPr>
              <w:snapToGrid w:val="0"/>
              <w:spacing w:line="440" w:lineRule="exact"/>
              <w:jc w:val="center"/>
              <w:rPr>
                <w:rFonts w:ascii="宋体" w:hAnsi="宋体" w:cs="宋体"/>
                <w:highlight w:val="none"/>
              </w:rPr>
            </w:pPr>
            <w:r>
              <w:rPr>
                <w:rFonts w:hint="eastAsia" w:ascii="宋体" w:hAnsi="宋体" w:cs="宋体"/>
                <w:highlight w:val="none"/>
              </w:rPr>
              <w:t>法定代表人二代身份证复印件（反面）</w:t>
            </w:r>
          </w:p>
        </w:tc>
      </w:tr>
    </w:tbl>
    <w:p>
      <w:pPr>
        <w:rPr>
          <w:rFonts w:ascii="宋体" w:hAnsi="宋体" w:cs="宋体"/>
          <w:vanish/>
          <w:kern w:val="0"/>
          <w:sz w:val="20"/>
          <w:highlight w:val="none"/>
        </w:rPr>
      </w:pPr>
    </w:p>
    <w:tbl>
      <w:tblPr>
        <w:tblStyle w:val="48"/>
        <w:tblpPr w:leftFromText="180" w:rightFromText="180" w:vertAnchor="text" w:horzAnchor="page" w:tblpX="1929" w:tblpY="12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6"/>
        <w:gridCol w:w="4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4256" w:type="dxa"/>
            <w:vAlign w:val="center"/>
          </w:tcPr>
          <w:p>
            <w:pPr>
              <w:snapToGrid w:val="0"/>
              <w:spacing w:line="440" w:lineRule="exact"/>
              <w:jc w:val="center"/>
              <w:rPr>
                <w:rFonts w:ascii="宋体" w:hAnsi="宋体" w:cs="宋体"/>
                <w:highlight w:val="none"/>
              </w:rPr>
            </w:pPr>
            <w:r>
              <w:rPr>
                <w:rFonts w:hint="eastAsia" w:ascii="宋体" w:hAnsi="宋体" w:cs="宋体"/>
                <w:highlight w:val="none"/>
              </w:rPr>
              <w:t>委托代理人二代身份证复印件（正面）</w:t>
            </w:r>
          </w:p>
        </w:tc>
        <w:tc>
          <w:tcPr>
            <w:tcW w:w="4043" w:type="dxa"/>
            <w:vAlign w:val="center"/>
          </w:tcPr>
          <w:p>
            <w:pPr>
              <w:snapToGrid w:val="0"/>
              <w:spacing w:line="440" w:lineRule="exact"/>
              <w:jc w:val="center"/>
              <w:rPr>
                <w:rFonts w:ascii="宋体" w:hAnsi="宋体" w:cs="宋体"/>
                <w:highlight w:val="none"/>
              </w:rPr>
            </w:pPr>
            <w:r>
              <w:rPr>
                <w:rFonts w:hint="eastAsia" w:ascii="宋体" w:hAnsi="宋体" w:cs="宋体"/>
                <w:highlight w:val="none"/>
              </w:rPr>
              <w:t>委托代理人二代身份证复印件（反面）</w:t>
            </w:r>
          </w:p>
        </w:tc>
      </w:tr>
    </w:tbl>
    <w:p>
      <w:pPr>
        <w:autoSpaceDE w:val="0"/>
        <w:autoSpaceDN w:val="0"/>
        <w:adjustRightInd w:val="0"/>
        <w:snapToGrid w:val="0"/>
        <w:spacing w:line="440" w:lineRule="exact"/>
        <w:jc w:val="left"/>
        <w:rPr>
          <w:rFonts w:ascii="宋体" w:hAnsi="宋体" w:cs="宋体"/>
          <w:bCs/>
          <w:szCs w:val="21"/>
          <w:highlight w:val="none"/>
        </w:rPr>
      </w:pPr>
      <w:r>
        <w:rPr>
          <w:rFonts w:hint="eastAsia" w:ascii="宋体" w:hAnsi="宋体" w:cs="宋体"/>
          <w:b/>
          <w:szCs w:val="21"/>
          <w:highlight w:val="none"/>
        </w:rPr>
        <w:t>备注：</w:t>
      </w:r>
      <w:r>
        <w:rPr>
          <w:rFonts w:hint="eastAsia" w:ascii="宋体" w:hAnsi="宋体" w:cs="宋体"/>
          <w:bCs/>
          <w:szCs w:val="21"/>
          <w:highlight w:val="none"/>
        </w:rPr>
        <w:t xml:space="preserve">上述证件复印件可另附页，另附页时，证件复印件均须加盖单位公章。 </w:t>
      </w:r>
    </w:p>
    <w:p>
      <w:pPr>
        <w:spacing w:line="360" w:lineRule="exact"/>
        <w:rPr>
          <w:rFonts w:ascii="宋体" w:hAnsi="宋体" w:cs="宋体"/>
          <w:highlight w:val="none"/>
        </w:rPr>
      </w:pPr>
      <w:r>
        <w:rPr>
          <w:rFonts w:hint="eastAsia" w:ascii="宋体" w:hAnsi="宋体" w:cs="宋体"/>
          <w:highlight w:val="none"/>
        </w:rPr>
        <w:t>法人单位名称：</w:t>
      </w:r>
      <w:r>
        <w:rPr>
          <w:rFonts w:hint="eastAsia" w:ascii="宋体" w:hAnsi="宋体" w:cs="宋体"/>
          <w:highlight w:val="none"/>
          <w:u w:val="single"/>
        </w:rPr>
        <w:t xml:space="preserve">           （盖单位章）</w:t>
      </w:r>
    </w:p>
    <w:p>
      <w:pPr>
        <w:spacing w:line="360" w:lineRule="exact"/>
        <w:rPr>
          <w:rFonts w:ascii="宋体" w:hAnsi="宋体" w:cs="宋体"/>
          <w:highlight w:val="none"/>
        </w:rPr>
      </w:pPr>
      <w:r>
        <w:rPr>
          <w:rFonts w:hint="eastAsia" w:ascii="宋体" w:hAnsi="宋体" w:cs="宋体"/>
          <w:highlight w:val="none"/>
        </w:rPr>
        <w:t>法定代表人：</w:t>
      </w:r>
      <w:r>
        <w:rPr>
          <w:rFonts w:hint="eastAsia" w:ascii="宋体" w:hAnsi="宋体" w:cs="宋体"/>
          <w:highlight w:val="none"/>
          <w:u w:val="single"/>
        </w:rPr>
        <w:t xml:space="preserve">            (</w:t>
      </w:r>
      <w:r>
        <w:rPr>
          <w:rFonts w:hint="eastAsia" w:ascii="宋体" w:hAnsi="宋体" w:cs="宋体"/>
          <w:highlight w:val="none"/>
          <w:u w:val="single"/>
          <w:lang w:val="en-US" w:eastAsia="zh-CN"/>
        </w:rPr>
        <w:t>亲笔</w:t>
      </w:r>
      <w:r>
        <w:rPr>
          <w:rFonts w:hint="eastAsia" w:ascii="宋体" w:hAnsi="宋体" w:cs="宋体"/>
          <w:highlight w:val="none"/>
          <w:u w:val="single"/>
        </w:rPr>
        <w:t>签字或盖章)</w:t>
      </w:r>
    </w:p>
    <w:p>
      <w:pPr>
        <w:spacing w:line="360" w:lineRule="exact"/>
        <w:rPr>
          <w:rFonts w:ascii="宋体" w:hAnsi="宋体" w:cs="宋体"/>
          <w:highlight w:val="none"/>
        </w:rPr>
      </w:pPr>
      <w:r>
        <w:rPr>
          <w:rFonts w:hint="eastAsia" w:ascii="宋体" w:hAnsi="宋体" w:cs="宋体"/>
          <w:highlight w:val="none"/>
        </w:rPr>
        <w:t>委托代理人：</w:t>
      </w:r>
      <w:r>
        <w:rPr>
          <w:rFonts w:hint="eastAsia" w:ascii="宋体" w:hAnsi="宋体" w:cs="宋体"/>
          <w:highlight w:val="none"/>
          <w:u w:val="single"/>
        </w:rPr>
        <w:t xml:space="preserve">            (</w:t>
      </w:r>
      <w:r>
        <w:rPr>
          <w:rFonts w:hint="eastAsia" w:ascii="宋体" w:hAnsi="宋体" w:cs="宋体"/>
          <w:highlight w:val="none"/>
          <w:u w:val="single"/>
          <w:lang w:val="en-US" w:eastAsia="zh-CN"/>
        </w:rPr>
        <w:t>亲笔</w:t>
      </w:r>
      <w:r>
        <w:rPr>
          <w:rFonts w:hint="eastAsia" w:ascii="宋体" w:hAnsi="宋体" w:cs="宋体"/>
          <w:highlight w:val="none"/>
          <w:u w:val="single"/>
        </w:rPr>
        <w:t>签字或盖章)</w:t>
      </w:r>
    </w:p>
    <w:p>
      <w:pPr>
        <w:spacing w:line="360" w:lineRule="exact"/>
        <w:rPr>
          <w:rFonts w:ascii="宋体" w:hAnsi="宋体" w:cs="宋体"/>
          <w:highlight w:val="none"/>
        </w:rPr>
      </w:pPr>
      <w:r>
        <w:rPr>
          <w:rFonts w:hint="eastAsia" w:ascii="宋体" w:hAnsi="宋体" w:cs="宋体"/>
          <w:highlight w:val="none"/>
        </w:rPr>
        <w:t>日期：</w:t>
      </w:r>
      <w:r>
        <w:rPr>
          <w:rFonts w:hint="eastAsia" w:ascii="宋体" w:hAnsi="宋体" w:cs="宋体"/>
          <w:highlight w:val="none"/>
          <w:u w:val="single"/>
        </w:rPr>
        <w:t xml:space="preserve">      </w:t>
      </w:r>
      <w:r>
        <w:rPr>
          <w:rFonts w:hint="eastAsia" w:ascii="宋体" w:hAnsi="宋体" w:cs="宋体"/>
          <w:highlight w:val="none"/>
          <w:u w:val="none"/>
        </w:rPr>
        <w:t>年</w:t>
      </w:r>
      <w:r>
        <w:rPr>
          <w:rFonts w:hint="eastAsia" w:ascii="宋体" w:hAnsi="宋体" w:cs="宋体"/>
          <w:highlight w:val="none"/>
          <w:u w:val="single"/>
        </w:rPr>
        <w:t xml:space="preserve">       </w:t>
      </w:r>
      <w:r>
        <w:rPr>
          <w:rFonts w:hint="eastAsia" w:ascii="宋体" w:hAnsi="宋体" w:cs="宋体"/>
          <w:highlight w:val="none"/>
          <w:u w:val="none"/>
        </w:rPr>
        <w:t>月</w:t>
      </w:r>
      <w:r>
        <w:rPr>
          <w:rFonts w:hint="eastAsia" w:ascii="宋体" w:hAnsi="宋体" w:cs="宋体"/>
          <w:highlight w:val="none"/>
          <w:u w:val="single"/>
        </w:rPr>
        <w:t xml:space="preserve">        </w:t>
      </w:r>
      <w:r>
        <w:rPr>
          <w:rFonts w:hint="eastAsia" w:ascii="宋体" w:hAnsi="宋体" w:cs="宋体"/>
          <w:highlight w:val="none"/>
          <w:u w:val="none"/>
        </w:rPr>
        <w:t>日</w:t>
      </w:r>
    </w:p>
    <w:p>
      <w:pPr>
        <w:rPr>
          <w:rFonts w:ascii="宋体" w:hAnsi="宋体" w:cs="宋体"/>
          <w:b/>
          <w:kern w:val="44"/>
          <w:sz w:val="32"/>
          <w:szCs w:val="32"/>
          <w:highlight w:val="none"/>
        </w:rPr>
      </w:pPr>
      <w:r>
        <w:rPr>
          <w:rFonts w:hint="eastAsia" w:ascii="宋体" w:hAnsi="宋体" w:cs="宋体"/>
          <w:b/>
          <w:kern w:val="44"/>
          <w:sz w:val="32"/>
          <w:szCs w:val="32"/>
          <w:highlight w:val="none"/>
        </w:rPr>
        <w:br w:type="page"/>
      </w:r>
    </w:p>
    <w:p>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outlineLvl w:val="9"/>
        <w:rPr>
          <w:rFonts w:hint="eastAsia" w:ascii="宋体" w:hAnsi="宋体" w:cs="宋体"/>
          <w:b/>
          <w:sz w:val="32"/>
          <w:szCs w:val="32"/>
          <w:highlight w:val="none"/>
        </w:rPr>
      </w:pPr>
      <w:bookmarkStart w:id="93" w:name="_Toc14788"/>
      <w:r>
        <w:rPr>
          <w:rFonts w:hint="eastAsia" w:ascii="宋体" w:hAnsi="宋体" w:cs="宋体"/>
          <w:b/>
          <w:sz w:val="32"/>
          <w:szCs w:val="32"/>
          <w:highlight w:val="none"/>
          <w:lang w:val="en-US" w:eastAsia="zh-CN"/>
        </w:rPr>
        <w:t>三</w:t>
      </w:r>
      <w:r>
        <w:rPr>
          <w:rFonts w:hint="eastAsia" w:ascii="宋体" w:hAnsi="宋体" w:cs="宋体"/>
          <w:b/>
          <w:sz w:val="32"/>
          <w:szCs w:val="32"/>
          <w:highlight w:val="none"/>
        </w:rPr>
        <w:t>、授权委托书</w:t>
      </w:r>
      <w:bookmarkEnd w:id="93"/>
    </w:p>
    <w:p>
      <w:pPr>
        <w:spacing w:line="360" w:lineRule="auto"/>
        <w:ind w:firstLine="480"/>
        <w:jc w:val="center"/>
        <w:rPr>
          <w:rFonts w:ascii="宋体" w:hAnsi="宋体" w:cs="宋体"/>
          <w:szCs w:val="21"/>
          <w:highlight w:val="none"/>
        </w:rPr>
      </w:pPr>
      <w:bookmarkStart w:id="94" w:name="_Toc2778598"/>
      <w:r>
        <w:rPr>
          <w:rFonts w:hint="eastAsia" w:ascii="宋体" w:hAnsi="宋体" w:cs="宋体"/>
          <w:szCs w:val="21"/>
          <w:highlight w:val="none"/>
        </w:rPr>
        <w:t>（湖南省分公司参与投标的须提供）</w:t>
      </w:r>
      <w:bookmarkEnd w:id="94"/>
    </w:p>
    <w:p>
      <w:pPr>
        <w:keepNext w:val="0"/>
        <w:keepLines w:val="0"/>
        <w:pageBreakBefore w:val="0"/>
        <w:widowControl w:val="0"/>
        <w:kinsoku/>
        <w:wordWrap/>
        <w:overflowPunct/>
        <w:autoSpaceDE/>
        <w:autoSpaceDN/>
        <w:bidi w:val="0"/>
        <w:adjustRightInd/>
        <w:snapToGrid/>
        <w:spacing w:line="520" w:lineRule="exact"/>
        <w:ind w:right="0" w:firstLine="420" w:firstLineChars="200"/>
        <w:textAlignment w:val="auto"/>
        <w:rPr>
          <w:rFonts w:ascii="宋体" w:hAnsi="宋体" w:cs="宋体"/>
          <w:szCs w:val="21"/>
          <w:highlight w:val="none"/>
        </w:rPr>
      </w:pPr>
      <w:r>
        <w:rPr>
          <w:rFonts w:hint="eastAsia" w:ascii="宋体" w:hAnsi="宋体" w:cs="宋体"/>
          <w:szCs w:val="21"/>
          <w:highlight w:val="none"/>
        </w:rPr>
        <w:t>本授权委托书声明：我</w:t>
      </w:r>
      <w:r>
        <w:rPr>
          <w:rFonts w:hint="eastAsia" w:ascii="宋体" w:hAnsi="宋体" w:cs="宋体"/>
          <w:szCs w:val="21"/>
          <w:highlight w:val="none"/>
          <w:u w:val="single"/>
        </w:rPr>
        <w:t xml:space="preserve">          （姓名）</w:t>
      </w:r>
      <w:r>
        <w:rPr>
          <w:rFonts w:hint="eastAsia" w:ascii="宋体" w:hAnsi="宋体" w:cs="宋体"/>
          <w:szCs w:val="21"/>
          <w:highlight w:val="none"/>
        </w:rPr>
        <w:t xml:space="preserve">系 </w:t>
      </w:r>
      <w:r>
        <w:rPr>
          <w:rFonts w:hint="eastAsia" w:ascii="宋体" w:hAnsi="宋体" w:cs="宋体"/>
          <w:szCs w:val="21"/>
          <w:highlight w:val="none"/>
          <w:u w:val="single"/>
        </w:rPr>
        <w:t xml:space="preserve">            （法人单位名称）</w:t>
      </w:r>
      <w:r>
        <w:rPr>
          <w:rFonts w:hint="eastAsia" w:ascii="宋体" w:hAnsi="宋体" w:cs="宋体"/>
          <w:szCs w:val="21"/>
          <w:highlight w:val="none"/>
        </w:rPr>
        <w:t>的法定代表人，现授权委托</w:t>
      </w:r>
      <w:r>
        <w:rPr>
          <w:rFonts w:hint="eastAsia" w:ascii="宋体" w:hAnsi="宋体" w:cs="宋体"/>
          <w:szCs w:val="21"/>
          <w:highlight w:val="none"/>
          <w:u w:val="single"/>
        </w:rPr>
        <w:t xml:space="preserve">               湖南（省）分公司（单位名称）</w:t>
      </w:r>
      <w:r>
        <w:rPr>
          <w:rFonts w:hint="eastAsia" w:ascii="宋体" w:hAnsi="宋体" w:cs="宋体"/>
          <w:szCs w:val="21"/>
          <w:highlight w:val="none"/>
        </w:rPr>
        <w:t>的</w:t>
      </w:r>
      <w:r>
        <w:rPr>
          <w:rFonts w:hint="eastAsia" w:ascii="宋体" w:hAnsi="宋体" w:cs="宋体"/>
          <w:szCs w:val="21"/>
          <w:highlight w:val="none"/>
          <w:u w:val="single"/>
        </w:rPr>
        <w:t xml:space="preserve">              (被授权人姓名)</w:t>
      </w:r>
      <w:r>
        <w:rPr>
          <w:rFonts w:hint="eastAsia" w:ascii="宋体" w:hAnsi="宋体" w:cs="宋体"/>
          <w:szCs w:val="21"/>
          <w:highlight w:val="none"/>
        </w:rPr>
        <w:t>为我公司代理人，以我公司的名义参加</w:t>
      </w:r>
      <w:r>
        <w:rPr>
          <w:rFonts w:hint="eastAsia" w:ascii="宋体" w:hAnsi="宋体" w:cs="宋体"/>
          <w:szCs w:val="21"/>
          <w:highlight w:val="none"/>
          <w:u w:val="single"/>
          <w:lang w:eastAsia="zh-CN"/>
        </w:rPr>
        <w:t>长沙市轨道交通1号线北延线、第二控制中心运营期2023年—2025年保险服务项目（</w:t>
      </w:r>
      <w:r>
        <w:rPr>
          <w:rFonts w:hint="eastAsia" w:ascii="宋体" w:hAnsi="宋体" w:cs="宋体"/>
          <w:szCs w:val="21"/>
          <w:highlight w:val="none"/>
          <w:u w:val="single"/>
          <w:lang w:val="en-US" w:eastAsia="zh-CN"/>
        </w:rPr>
        <w:t>第二次</w:t>
      </w:r>
      <w:r>
        <w:rPr>
          <w:rFonts w:hint="eastAsia" w:ascii="宋体" w:hAnsi="宋体" w:cs="宋体"/>
          <w:szCs w:val="21"/>
          <w:highlight w:val="none"/>
          <w:u w:val="single"/>
          <w:lang w:eastAsia="zh-CN"/>
        </w:rPr>
        <w:t>）</w:t>
      </w:r>
      <w:r>
        <w:rPr>
          <w:rFonts w:hint="eastAsia" w:ascii="宋体" w:hAnsi="宋体" w:cs="宋体"/>
          <w:szCs w:val="21"/>
          <w:highlight w:val="none"/>
        </w:rPr>
        <w:t xml:space="preserve">的投标活动；并授权委托  </w:t>
      </w:r>
      <w:r>
        <w:rPr>
          <w:rFonts w:hint="eastAsia" w:ascii="宋体" w:hAnsi="宋体" w:cs="宋体"/>
          <w:szCs w:val="21"/>
          <w:highlight w:val="none"/>
          <w:u w:val="single"/>
        </w:rPr>
        <w:t xml:space="preserve">            湖南（省）分公司（单位名称）</w:t>
      </w:r>
      <w:r>
        <w:rPr>
          <w:rFonts w:hint="eastAsia" w:ascii="宋体" w:hAnsi="宋体" w:cs="宋体"/>
          <w:szCs w:val="21"/>
          <w:highlight w:val="none"/>
        </w:rPr>
        <w:t>负责处理合同谈判、合同签订、投保、保险理赔等保险期间服务等相关事宜。</w:t>
      </w:r>
      <w:r>
        <w:rPr>
          <w:rFonts w:hint="eastAsia" w:ascii="宋体" w:hAnsi="宋体" w:cs="宋体"/>
          <w:szCs w:val="21"/>
          <w:highlight w:val="none"/>
          <w:u w:val="single"/>
        </w:rPr>
        <w:t xml:space="preserve">             (被授权人姓名)</w:t>
      </w:r>
      <w:r>
        <w:rPr>
          <w:rFonts w:hint="eastAsia" w:ascii="宋体" w:hAnsi="宋体" w:cs="宋体"/>
          <w:szCs w:val="21"/>
          <w:highlight w:val="none"/>
        </w:rPr>
        <w:t>及</w:t>
      </w:r>
      <w:r>
        <w:rPr>
          <w:rFonts w:hint="eastAsia" w:ascii="宋体" w:hAnsi="宋体" w:cs="宋体"/>
          <w:szCs w:val="21"/>
          <w:highlight w:val="none"/>
          <w:u w:val="single"/>
        </w:rPr>
        <w:t xml:space="preserve">            湖南（省）分公司（单位名称）</w:t>
      </w:r>
      <w:r>
        <w:rPr>
          <w:rFonts w:hint="eastAsia" w:ascii="宋体" w:hAnsi="宋体" w:cs="宋体"/>
          <w:szCs w:val="21"/>
          <w:highlight w:val="none"/>
        </w:rPr>
        <w:t>在投标、开标、评标、合同谈判、合同签订、投保、保险理赔等过程中所签署的一切文件和处理与之有关的一切事务，我均予以承认。</w:t>
      </w:r>
    </w:p>
    <w:p>
      <w:pPr>
        <w:keepNext w:val="0"/>
        <w:keepLines w:val="0"/>
        <w:pageBreakBefore w:val="0"/>
        <w:widowControl w:val="0"/>
        <w:kinsoku/>
        <w:wordWrap/>
        <w:overflowPunct/>
        <w:autoSpaceDE/>
        <w:autoSpaceDN/>
        <w:bidi w:val="0"/>
        <w:adjustRightInd/>
        <w:snapToGrid/>
        <w:spacing w:line="520" w:lineRule="exact"/>
        <w:ind w:right="0" w:firstLine="420" w:firstLineChars="200"/>
        <w:textAlignment w:val="auto"/>
        <w:rPr>
          <w:rFonts w:ascii="宋体" w:hAnsi="宋体" w:cs="宋体"/>
          <w:szCs w:val="21"/>
          <w:highlight w:val="none"/>
        </w:rPr>
      </w:pPr>
      <w:r>
        <w:rPr>
          <w:rFonts w:hint="eastAsia" w:ascii="宋体" w:hAnsi="宋体" w:cs="宋体"/>
          <w:szCs w:val="21"/>
          <w:highlight w:val="none"/>
        </w:rPr>
        <w:t>委托期限：自本委托书签发之日起，至委托书内委托事项全部完成止。</w:t>
      </w:r>
    </w:p>
    <w:p>
      <w:pPr>
        <w:keepNext w:val="0"/>
        <w:keepLines w:val="0"/>
        <w:pageBreakBefore w:val="0"/>
        <w:widowControl w:val="0"/>
        <w:kinsoku/>
        <w:wordWrap/>
        <w:overflowPunct/>
        <w:autoSpaceDE/>
        <w:autoSpaceDN/>
        <w:bidi w:val="0"/>
        <w:adjustRightInd/>
        <w:snapToGrid/>
        <w:spacing w:line="520" w:lineRule="exact"/>
        <w:ind w:right="0" w:firstLine="420" w:firstLineChars="200"/>
        <w:textAlignment w:val="auto"/>
        <w:rPr>
          <w:rFonts w:ascii="宋体" w:hAnsi="宋体" w:cs="宋体"/>
          <w:szCs w:val="21"/>
          <w:highlight w:val="none"/>
        </w:rPr>
      </w:pPr>
      <w:r>
        <w:rPr>
          <w:rFonts w:hint="eastAsia" w:ascii="宋体" w:hAnsi="宋体" w:cs="宋体"/>
          <w:szCs w:val="21"/>
          <w:highlight w:val="none"/>
        </w:rPr>
        <w:t>代理人无转委托权。</w:t>
      </w:r>
    </w:p>
    <w:p>
      <w:pPr>
        <w:keepNext w:val="0"/>
        <w:keepLines w:val="0"/>
        <w:pageBreakBefore w:val="0"/>
        <w:widowControl w:val="0"/>
        <w:kinsoku/>
        <w:wordWrap/>
        <w:overflowPunct/>
        <w:autoSpaceDE/>
        <w:autoSpaceDN/>
        <w:bidi w:val="0"/>
        <w:adjustRightInd/>
        <w:snapToGrid/>
        <w:spacing w:line="520" w:lineRule="exact"/>
        <w:ind w:right="0" w:firstLine="420" w:firstLineChars="200"/>
        <w:textAlignment w:val="auto"/>
        <w:rPr>
          <w:rFonts w:ascii="宋体" w:hAnsi="宋体" w:cs="宋体"/>
          <w:szCs w:val="21"/>
          <w:highlight w:val="none"/>
        </w:rPr>
      </w:pPr>
      <w:r>
        <w:rPr>
          <w:rFonts w:hint="eastAsia" w:ascii="宋体" w:hAnsi="宋体" w:cs="宋体"/>
          <w:szCs w:val="21"/>
          <w:highlight w:val="none"/>
        </w:rPr>
        <w:t>本授权书于</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 xml:space="preserve">月 </w:t>
      </w:r>
      <w:r>
        <w:rPr>
          <w:rFonts w:hint="eastAsia" w:ascii="宋体" w:hAnsi="宋体" w:cs="宋体"/>
          <w:szCs w:val="21"/>
          <w:highlight w:val="none"/>
          <w:u w:val="single"/>
        </w:rPr>
        <w:t xml:space="preserve">      </w:t>
      </w:r>
      <w:r>
        <w:rPr>
          <w:rFonts w:hint="eastAsia" w:ascii="宋体" w:hAnsi="宋体" w:cs="宋体"/>
          <w:szCs w:val="21"/>
          <w:highlight w:val="none"/>
        </w:rPr>
        <w:t>日签字生效，特此声明。</w:t>
      </w:r>
    </w:p>
    <w:p>
      <w:pPr>
        <w:keepNext w:val="0"/>
        <w:keepLines w:val="0"/>
        <w:pageBreakBefore w:val="0"/>
        <w:widowControl w:val="0"/>
        <w:kinsoku/>
        <w:wordWrap/>
        <w:overflowPunct/>
        <w:topLinePunct/>
        <w:autoSpaceDE/>
        <w:autoSpaceDN/>
        <w:bidi w:val="0"/>
        <w:adjustRightInd/>
        <w:snapToGrid/>
        <w:spacing w:line="520" w:lineRule="exact"/>
        <w:ind w:right="0" w:firstLine="420" w:firstLineChars="200"/>
        <w:textAlignment w:val="auto"/>
        <w:rPr>
          <w:rFonts w:ascii="宋体" w:hAnsi="宋体" w:cs="宋体"/>
          <w:kern w:val="0"/>
          <w:highlight w:val="none"/>
        </w:rPr>
      </w:pPr>
      <w:r>
        <w:rPr>
          <w:rFonts w:hint="eastAsia" w:ascii="宋体" w:hAnsi="宋体" w:cs="宋体"/>
          <w:kern w:val="0"/>
          <w:highlight w:val="none"/>
        </w:rPr>
        <w:t>附：法定代表人及委托代理人身份证复印件</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5"/>
        <w:gridCol w:w="4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4255" w:type="dxa"/>
            <w:vAlign w:val="center"/>
          </w:tcPr>
          <w:p>
            <w:pPr>
              <w:snapToGrid w:val="0"/>
              <w:spacing w:line="440" w:lineRule="exact"/>
              <w:jc w:val="center"/>
              <w:rPr>
                <w:rFonts w:ascii="宋体" w:hAnsi="宋体" w:cs="宋体"/>
                <w:highlight w:val="none"/>
              </w:rPr>
            </w:pPr>
            <w:r>
              <w:rPr>
                <w:rFonts w:hint="eastAsia" w:ascii="宋体" w:hAnsi="宋体" w:cs="宋体"/>
                <w:highlight w:val="none"/>
              </w:rPr>
              <w:t>法定代表人二代身份证复印件（正面）</w:t>
            </w:r>
          </w:p>
        </w:tc>
        <w:tc>
          <w:tcPr>
            <w:tcW w:w="4044" w:type="dxa"/>
            <w:vAlign w:val="center"/>
          </w:tcPr>
          <w:p>
            <w:pPr>
              <w:snapToGrid w:val="0"/>
              <w:spacing w:line="440" w:lineRule="exact"/>
              <w:jc w:val="center"/>
              <w:rPr>
                <w:rFonts w:ascii="宋体" w:hAnsi="宋体" w:cs="宋体"/>
                <w:highlight w:val="none"/>
              </w:rPr>
            </w:pPr>
            <w:r>
              <w:rPr>
                <w:rFonts w:hint="eastAsia" w:ascii="宋体" w:hAnsi="宋体" w:cs="宋体"/>
                <w:highlight w:val="none"/>
              </w:rPr>
              <w:t>法定代表人二代身份证复印件（反面）</w:t>
            </w:r>
          </w:p>
        </w:tc>
      </w:tr>
    </w:tbl>
    <w:p>
      <w:pPr>
        <w:rPr>
          <w:rFonts w:ascii="宋体" w:hAnsi="宋体" w:cs="宋体"/>
          <w:vanish/>
          <w:kern w:val="0"/>
          <w:sz w:val="20"/>
          <w:highlight w:val="none"/>
        </w:rPr>
      </w:pPr>
    </w:p>
    <w:tbl>
      <w:tblPr>
        <w:tblStyle w:val="48"/>
        <w:tblpPr w:leftFromText="180" w:rightFromText="180" w:vertAnchor="text" w:horzAnchor="page" w:tblpX="1929" w:tblpY="12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6"/>
        <w:gridCol w:w="4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4256" w:type="dxa"/>
            <w:vAlign w:val="center"/>
          </w:tcPr>
          <w:p>
            <w:pPr>
              <w:snapToGrid w:val="0"/>
              <w:spacing w:line="440" w:lineRule="exact"/>
              <w:jc w:val="center"/>
              <w:rPr>
                <w:rFonts w:ascii="宋体" w:hAnsi="宋体" w:cs="宋体"/>
                <w:highlight w:val="none"/>
              </w:rPr>
            </w:pPr>
            <w:r>
              <w:rPr>
                <w:rFonts w:hint="eastAsia" w:ascii="宋体" w:hAnsi="宋体" w:cs="宋体"/>
                <w:highlight w:val="none"/>
              </w:rPr>
              <w:t>委托代理人二代身份证复印件（正面）</w:t>
            </w:r>
          </w:p>
        </w:tc>
        <w:tc>
          <w:tcPr>
            <w:tcW w:w="4043" w:type="dxa"/>
            <w:vAlign w:val="center"/>
          </w:tcPr>
          <w:p>
            <w:pPr>
              <w:snapToGrid w:val="0"/>
              <w:spacing w:line="440" w:lineRule="exact"/>
              <w:jc w:val="center"/>
              <w:rPr>
                <w:rFonts w:ascii="宋体" w:hAnsi="宋体" w:cs="宋体"/>
                <w:highlight w:val="none"/>
              </w:rPr>
            </w:pPr>
            <w:r>
              <w:rPr>
                <w:rFonts w:hint="eastAsia" w:ascii="宋体" w:hAnsi="宋体" w:cs="宋体"/>
                <w:highlight w:val="none"/>
              </w:rPr>
              <w:t>委托代理人二代身份证复印件（反面）</w:t>
            </w:r>
          </w:p>
        </w:tc>
      </w:tr>
    </w:tbl>
    <w:p>
      <w:pPr>
        <w:rPr>
          <w:rFonts w:ascii="宋体" w:hAnsi="宋体" w:cs="宋体"/>
          <w:vanish/>
          <w:highlight w:val="none"/>
        </w:rPr>
      </w:pPr>
    </w:p>
    <w:p>
      <w:pPr>
        <w:autoSpaceDE w:val="0"/>
        <w:autoSpaceDN w:val="0"/>
        <w:adjustRightInd w:val="0"/>
        <w:snapToGrid w:val="0"/>
        <w:spacing w:line="440" w:lineRule="exact"/>
        <w:jc w:val="left"/>
        <w:rPr>
          <w:rFonts w:ascii="宋体" w:hAnsi="宋体" w:cs="宋体"/>
          <w:bCs/>
          <w:szCs w:val="21"/>
          <w:highlight w:val="none"/>
        </w:rPr>
      </w:pPr>
      <w:r>
        <w:rPr>
          <w:rFonts w:hint="eastAsia" w:ascii="宋体" w:hAnsi="宋体" w:cs="宋体"/>
          <w:b/>
          <w:szCs w:val="21"/>
          <w:highlight w:val="none"/>
        </w:rPr>
        <w:t>备注：</w:t>
      </w:r>
      <w:r>
        <w:rPr>
          <w:rFonts w:hint="eastAsia" w:ascii="宋体" w:hAnsi="宋体" w:cs="宋体"/>
          <w:bCs/>
          <w:szCs w:val="21"/>
          <w:highlight w:val="none"/>
        </w:rPr>
        <w:t xml:space="preserve">.上述证件复印件可另附页，另附页时，证件复印件均须加盖单位公章。 </w:t>
      </w:r>
    </w:p>
    <w:p>
      <w:pPr>
        <w:spacing w:line="360" w:lineRule="exact"/>
        <w:rPr>
          <w:rFonts w:ascii="宋体" w:hAnsi="宋体" w:cs="宋体"/>
          <w:highlight w:val="none"/>
        </w:rPr>
      </w:pPr>
      <w:r>
        <w:rPr>
          <w:rFonts w:hint="eastAsia" w:ascii="宋体" w:hAnsi="宋体" w:cs="宋体"/>
          <w:highlight w:val="none"/>
        </w:rPr>
        <w:t>法人单位名称：</w:t>
      </w:r>
      <w:r>
        <w:rPr>
          <w:rFonts w:hint="eastAsia" w:ascii="宋体" w:hAnsi="宋体" w:cs="宋体"/>
          <w:highlight w:val="none"/>
          <w:u w:val="single"/>
        </w:rPr>
        <w:t xml:space="preserve">           （盖单位章）</w:t>
      </w:r>
    </w:p>
    <w:p>
      <w:pPr>
        <w:spacing w:line="360" w:lineRule="exact"/>
        <w:rPr>
          <w:rFonts w:ascii="宋体" w:hAnsi="宋体" w:cs="宋体"/>
          <w:highlight w:val="none"/>
        </w:rPr>
      </w:pPr>
      <w:r>
        <w:rPr>
          <w:rFonts w:hint="eastAsia" w:ascii="宋体" w:hAnsi="宋体" w:cs="宋体"/>
          <w:highlight w:val="none"/>
        </w:rPr>
        <w:t>法定代表人：</w:t>
      </w:r>
      <w:r>
        <w:rPr>
          <w:rFonts w:hint="eastAsia" w:ascii="宋体" w:hAnsi="宋体" w:cs="宋体"/>
          <w:highlight w:val="none"/>
          <w:u w:val="single"/>
        </w:rPr>
        <w:t xml:space="preserve">            (</w:t>
      </w:r>
      <w:r>
        <w:rPr>
          <w:rFonts w:hint="eastAsia" w:ascii="宋体" w:hAnsi="宋体" w:cs="宋体"/>
          <w:highlight w:val="none"/>
          <w:u w:val="single"/>
          <w:lang w:val="en-US" w:eastAsia="zh-CN"/>
        </w:rPr>
        <w:t>亲笔</w:t>
      </w:r>
      <w:r>
        <w:rPr>
          <w:rFonts w:hint="eastAsia" w:ascii="宋体" w:hAnsi="宋体" w:cs="宋体"/>
          <w:highlight w:val="none"/>
          <w:u w:val="single"/>
        </w:rPr>
        <w:t>签字或盖章)</w:t>
      </w:r>
    </w:p>
    <w:p>
      <w:pPr>
        <w:spacing w:line="360" w:lineRule="exact"/>
        <w:rPr>
          <w:rFonts w:ascii="宋体" w:hAnsi="宋体" w:cs="宋体"/>
          <w:highlight w:val="none"/>
        </w:rPr>
      </w:pPr>
      <w:r>
        <w:rPr>
          <w:rFonts w:hint="eastAsia" w:ascii="宋体" w:hAnsi="宋体" w:cs="宋体"/>
          <w:highlight w:val="none"/>
        </w:rPr>
        <w:t>委托代理人：</w:t>
      </w:r>
      <w:r>
        <w:rPr>
          <w:rFonts w:hint="eastAsia" w:ascii="宋体" w:hAnsi="宋体" w:cs="宋体"/>
          <w:highlight w:val="none"/>
          <w:u w:val="single"/>
        </w:rPr>
        <w:t xml:space="preserve">            (</w:t>
      </w:r>
      <w:r>
        <w:rPr>
          <w:rFonts w:hint="eastAsia" w:ascii="宋体" w:hAnsi="宋体" w:cs="宋体"/>
          <w:highlight w:val="none"/>
          <w:u w:val="single"/>
          <w:lang w:val="en-US" w:eastAsia="zh-CN"/>
        </w:rPr>
        <w:t>亲笔</w:t>
      </w:r>
      <w:r>
        <w:rPr>
          <w:rFonts w:hint="eastAsia" w:ascii="宋体" w:hAnsi="宋体" w:cs="宋体"/>
          <w:highlight w:val="none"/>
          <w:u w:val="single"/>
        </w:rPr>
        <w:t>签字或盖章)</w:t>
      </w:r>
    </w:p>
    <w:p>
      <w:pPr>
        <w:spacing w:line="360" w:lineRule="auto"/>
        <w:rPr>
          <w:rFonts w:ascii="宋体" w:hAnsi="宋体"/>
          <w:szCs w:val="21"/>
          <w:highlight w:val="none"/>
        </w:rPr>
        <w:sectPr>
          <w:pgSz w:w="11906" w:h="16838"/>
          <w:pgMar w:top="2098" w:right="1474" w:bottom="1984" w:left="1587" w:header="851" w:footer="992" w:gutter="0"/>
          <w:cols w:space="0" w:num="1"/>
          <w:docGrid w:type="lines" w:linePitch="319" w:charSpace="0"/>
        </w:sectPr>
      </w:pPr>
      <w:r>
        <w:rPr>
          <w:rFonts w:hint="eastAsia" w:ascii="宋体" w:hAnsi="宋体" w:cs="宋体"/>
          <w:highlight w:val="none"/>
        </w:rPr>
        <w:t>日期：</w:t>
      </w:r>
      <w:r>
        <w:rPr>
          <w:rFonts w:hint="eastAsia" w:ascii="宋体" w:hAnsi="宋体" w:cs="宋体"/>
          <w:highlight w:val="none"/>
          <w:u w:val="single"/>
        </w:rPr>
        <w:t xml:space="preserve">      </w:t>
      </w:r>
      <w:r>
        <w:rPr>
          <w:rFonts w:hint="eastAsia" w:ascii="宋体" w:hAnsi="宋体" w:cs="宋体"/>
          <w:highlight w:val="none"/>
          <w:u w:val="none"/>
        </w:rPr>
        <w:t>年</w:t>
      </w:r>
      <w:r>
        <w:rPr>
          <w:rFonts w:hint="eastAsia" w:ascii="宋体" w:hAnsi="宋体" w:cs="宋体"/>
          <w:highlight w:val="none"/>
          <w:u w:val="single"/>
        </w:rPr>
        <w:t xml:space="preserve">       </w:t>
      </w:r>
      <w:r>
        <w:rPr>
          <w:rFonts w:hint="eastAsia" w:ascii="宋体" w:hAnsi="宋体" w:cs="宋体"/>
          <w:highlight w:val="none"/>
          <w:u w:val="none"/>
        </w:rPr>
        <w:t>月</w:t>
      </w:r>
      <w:r>
        <w:rPr>
          <w:rFonts w:hint="eastAsia" w:ascii="宋体" w:hAnsi="宋体" w:cs="宋体"/>
          <w:highlight w:val="none"/>
          <w:u w:val="single"/>
        </w:rPr>
        <w:t xml:space="preserve">        </w:t>
      </w:r>
      <w:r>
        <w:rPr>
          <w:rFonts w:hint="eastAsia" w:ascii="宋体" w:hAnsi="宋体" w:cs="宋体"/>
          <w:highlight w:val="none"/>
          <w:u w:val="none"/>
        </w:rPr>
        <w:t>日</w:t>
      </w:r>
    </w:p>
    <w:p>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outlineLvl w:val="1"/>
        <w:rPr>
          <w:rFonts w:hint="eastAsia" w:ascii="宋体" w:hAnsi="宋体" w:cs="宋体"/>
          <w:b/>
          <w:sz w:val="32"/>
          <w:szCs w:val="32"/>
          <w:highlight w:val="none"/>
        </w:rPr>
      </w:pPr>
      <w:bookmarkStart w:id="95" w:name="_Toc2295"/>
      <w:bookmarkStart w:id="96" w:name="_Toc11357"/>
      <w:bookmarkStart w:id="97" w:name="_Toc24738"/>
      <w:bookmarkStart w:id="98" w:name="_Toc18944"/>
      <w:bookmarkStart w:id="99" w:name="_Toc26237"/>
      <w:bookmarkStart w:id="100" w:name="_Toc8191"/>
      <w:r>
        <w:rPr>
          <w:rFonts w:hint="eastAsia" w:ascii="宋体" w:hAnsi="宋体" w:cs="宋体"/>
          <w:b/>
          <w:sz w:val="32"/>
          <w:szCs w:val="32"/>
          <w:highlight w:val="none"/>
        </w:rPr>
        <w:t>四、</w:t>
      </w:r>
      <w:r>
        <w:rPr>
          <w:rFonts w:hint="eastAsia" w:ascii="宋体" w:hAnsi="宋体" w:cs="宋体"/>
          <w:b/>
          <w:sz w:val="32"/>
          <w:szCs w:val="32"/>
          <w:highlight w:val="none"/>
          <w:lang w:val="en-US" w:eastAsia="zh-CN"/>
        </w:rPr>
        <w:t>供应商</w:t>
      </w:r>
      <w:r>
        <w:rPr>
          <w:rFonts w:hint="eastAsia" w:ascii="宋体" w:hAnsi="宋体" w:cs="宋体"/>
          <w:b/>
          <w:sz w:val="32"/>
          <w:szCs w:val="32"/>
          <w:highlight w:val="none"/>
        </w:rPr>
        <w:t>资格证明文件</w:t>
      </w:r>
      <w:bookmarkEnd w:id="95"/>
      <w:bookmarkEnd w:id="96"/>
      <w:bookmarkEnd w:id="97"/>
      <w:bookmarkEnd w:id="98"/>
      <w:bookmarkEnd w:id="99"/>
      <w:bookmarkEnd w:id="100"/>
    </w:p>
    <w:p>
      <w:pPr>
        <w:adjustRightInd w:val="0"/>
        <w:snapToGrid w:val="0"/>
        <w:spacing w:line="360" w:lineRule="auto"/>
        <w:rPr>
          <w:rFonts w:ascii="仿宋" w:hAnsi="仿宋" w:eastAsia="仿宋"/>
          <w:bCs/>
          <w:szCs w:val="21"/>
          <w:highlight w:val="none"/>
        </w:rPr>
      </w:pPr>
    </w:p>
    <w:p>
      <w:pPr>
        <w:adjustRightInd w:val="0"/>
        <w:snapToGrid w:val="0"/>
        <w:spacing w:line="360" w:lineRule="auto"/>
        <w:ind w:firstLine="420" w:firstLineChars="200"/>
        <w:rPr>
          <w:rFonts w:ascii="宋体" w:hAnsi="宋体"/>
          <w:bCs/>
          <w:szCs w:val="21"/>
          <w:highlight w:val="none"/>
        </w:rPr>
      </w:pPr>
      <w:r>
        <w:rPr>
          <w:rFonts w:hint="eastAsia" w:ascii="宋体" w:hAnsi="宋体"/>
          <w:bCs/>
          <w:szCs w:val="21"/>
        </w:rPr>
        <w:t>根据本竞争性采购文件</w:t>
      </w:r>
      <w:r>
        <w:rPr>
          <w:rFonts w:hint="eastAsia" w:ascii="宋体" w:hAnsi="宋体"/>
          <w:b/>
          <w:bCs/>
          <w:szCs w:val="21"/>
        </w:rPr>
        <w:t>前附表</w:t>
      </w:r>
      <w:r>
        <w:rPr>
          <w:rFonts w:hint="eastAsia" w:ascii="宋体" w:hAnsi="宋体"/>
          <w:bCs/>
          <w:szCs w:val="21"/>
        </w:rPr>
        <w:t>内的资格要求，本章节须附下列证明文件</w:t>
      </w:r>
      <w:r>
        <w:rPr>
          <w:rStyle w:val="57"/>
          <w:rFonts w:hint="eastAsia"/>
          <w:b/>
          <w:bCs/>
          <w:color w:val="auto"/>
          <w:u w:val="none"/>
          <w:shd w:val="clear" w:color="auto" w:fill="FFFFFF"/>
        </w:rPr>
        <w:t>原件扫描件打印版</w:t>
      </w:r>
      <w:r>
        <w:rPr>
          <w:rFonts w:hint="eastAsia" w:ascii="宋体" w:hAnsi="宋体"/>
          <w:bCs/>
          <w:szCs w:val="21"/>
        </w:rPr>
        <w:t>：</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（1）本项目接受总公司或由总公司授权的湖南省级分公司参与投标。</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1.1若为总公司（即法人机构）参与投标的，须提供国家保险监督管理部门颁发的总公司《保险许可证》（须提供保险公司保险许可证原件的扫描件）；本项目的服务机构须为总公司下辖的在长沙市行政区域内注册的湖南省级分公司，须提供服务机构的由国家保险监督管理部门颁发的《保险许可证》及《营业执照》（副本）。</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1.2若为湖南省级分公司（即本项目的服务机构）参与投标的，须提供其总公司授权委托书及其总公司《保险许可证》（须提供授权委托书及保险公司保险许可证原件的扫描件），且满足上述第（1）条中“本项目的服务机构”资格要求。</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（2）拟任项目负责人须为湖南省级分公司副总经理（含）以上级别，须提供省级(含）以上保险监督管理部门对该项目负责人的任职资格核准文件及</w:t>
      </w:r>
      <w:r>
        <w:rPr>
          <w:rFonts w:hint="eastAsia" w:ascii="宋体" w:hAnsi="宋体" w:cs="宋体"/>
          <w:szCs w:val="21"/>
          <w:highlight w:val="none"/>
          <w:lang w:val="en-US" w:eastAsia="zh-CN"/>
        </w:rPr>
        <w:t>供应商</w:t>
      </w:r>
      <w:r>
        <w:rPr>
          <w:rFonts w:hint="eastAsia" w:ascii="宋体" w:hAnsi="宋体" w:cs="宋体"/>
          <w:szCs w:val="21"/>
          <w:highlight w:val="none"/>
        </w:rPr>
        <w:t>对该名项目负责人的任命文件。</w:t>
      </w:r>
    </w:p>
    <w:p>
      <w:pPr>
        <w:tabs>
          <w:tab w:val="left" w:pos="7350"/>
        </w:tabs>
        <w:spacing w:line="360" w:lineRule="auto"/>
        <w:ind w:firstLine="420" w:firstLineChars="200"/>
        <w:jc w:val="left"/>
        <w:rPr>
          <w:rFonts w:hint="eastAsia"/>
          <w:highlight w:val="none"/>
        </w:rPr>
      </w:pPr>
      <w:r>
        <w:rPr>
          <w:rFonts w:hint="eastAsia" w:ascii="宋体" w:hAnsi="宋体" w:cs="宋体"/>
          <w:szCs w:val="21"/>
          <w:highlight w:val="none"/>
        </w:rPr>
        <w:t>（3）法定代表人身份证明、企业负责人身份证明（如有）或授权委托书原件扫描件（法定代表人及委托代理人亲笔签字）。法定代表人身份证明、企业负责人身份证明（如有）或授权委托书应符合第</w:t>
      </w:r>
      <w:r>
        <w:rPr>
          <w:rFonts w:hint="eastAsia" w:ascii="宋体" w:hAnsi="宋体" w:cs="宋体"/>
          <w:szCs w:val="21"/>
          <w:highlight w:val="none"/>
          <w:lang w:val="en-US" w:eastAsia="zh-CN"/>
        </w:rPr>
        <w:t>七</w:t>
      </w:r>
      <w:r>
        <w:rPr>
          <w:rFonts w:hint="eastAsia" w:ascii="宋体" w:hAnsi="宋体" w:cs="宋体"/>
          <w:szCs w:val="21"/>
          <w:highlight w:val="none"/>
        </w:rPr>
        <w:t>章“</w:t>
      </w:r>
      <w:r>
        <w:rPr>
          <w:rFonts w:hint="eastAsia" w:ascii="宋体" w:hAnsi="宋体" w:cs="宋体"/>
          <w:szCs w:val="21"/>
          <w:highlight w:val="none"/>
          <w:lang w:val="en-US" w:eastAsia="zh-CN"/>
        </w:rPr>
        <w:t>响应</w:t>
      </w:r>
      <w:r>
        <w:rPr>
          <w:rFonts w:hint="eastAsia" w:ascii="宋体" w:hAnsi="宋体" w:cs="宋体"/>
          <w:szCs w:val="21"/>
          <w:highlight w:val="none"/>
        </w:rPr>
        <w:t>文件格式”的要求。</w:t>
      </w:r>
    </w:p>
    <w:p>
      <w:pPr>
        <w:pStyle w:val="16"/>
        <w:rPr>
          <w:highlight w:val="none"/>
        </w:rPr>
      </w:pPr>
    </w:p>
    <w:p>
      <w:pPr>
        <w:adjustRightInd w:val="0"/>
        <w:snapToGrid w:val="0"/>
        <w:spacing w:line="360" w:lineRule="auto"/>
        <w:ind w:firstLine="422" w:firstLineChars="200"/>
        <w:rPr>
          <w:rFonts w:ascii="宋体" w:hAnsi="宋体"/>
          <w:b/>
          <w:bCs/>
          <w:szCs w:val="21"/>
          <w:highlight w:val="none"/>
        </w:rPr>
      </w:pPr>
      <w:r>
        <w:rPr>
          <w:rFonts w:hint="eastAsia" w:ascii="宋体" w:hAnsi="宋体"/>
          <w:b/>
          <w:bCs/>
          <w:szCs w:val="21"/>
          <w:highlight w:val="none"/>
        </w:rPr>
        <w:t>备注：上述证明文件扫描件打印版均须加盖</w:t>
      </w:r>
      <w:r>
        <w:rPr>
          <w:rFonts w:hint="eastAsia" w:ascii="宋体" w:hAnsi="宋体"/>
          <w:b/>
          <w:bCs/>
          <w:szCs w:val="21"/>
          <w:highlight w:val="none"/>
          <w:lang w:val="en-US" w:eastAsia="zh-CN"/>
        </w:rPr>
        <w:t>供应商</w:t>
      </w:r>
      <w:r>
        <w:rPr>
          <w:rFonts w:hint="eastAsia" w:ascii="宋体" w:hAnsi="宋体"/>
          <w:b/>
          <w:bCs/>
          <w:szCs w:val="21"/>
          <w:highlight w:val="none"/>
        </w:rPr>
        <w:t>公章。</w:t>
      </w:r>
    </w:p>
    <w:p>
      <w:pPr>
        <w:pStyle w:val="2"/>
        <w:ind w:left="0" w:leftChars="0" w:firstLine="0" w:firstLineChars="0"/>
        <w:rPr>
          <w:highlight w:val="none"/>
        </w:rPr>
        <w:sectPr>
          <w:pgSz w:w="11906" w:h="16838"/>
          <w:pgMar w:top="2098" w:right="1474" w:bottom="1984" w:left="1587" w:header="851" w:footer="992" w:gutter="0"/>
          <w:cols w:space="720" w:num="1"/>
          <w:docGrid w:type="lines" w:linePitch="319" w:charSpace="0"/>
        </w:sectPr>
      </w:pPr>
    </w:p>
    <w:p>
      <w:pPr>
        <w:keepNext w:val="0"/>
        <w:keepLines w:val="0"/>
        <w:pageBreakBefore w:val="0"/>
        <w:widowControl w:val="0"/>
        <w:numPr>
          <w:ilvl w:val="0"/>
          <w:numId w:val="20"/>
        </w:numPr>
        <w:kinsoku/>
        <w:wordWrap/>
        <w:overflowPunct/>
        <w:topLinePunct w:val="0"/>
        <w:autoSpaceDE/>
        <w:autoSpaceDN/>
        <w:bidi w:val="0"/>
        <w:adjustRightInd/>
        <w:snapToGrid/>
        <w:ind w:firstLine="643" w:firstLineChars="200"/>
        <w:jc w:val="center"/>
        <w:textAlignment w:val="auto"/>
        <w:outlineLvl w:val="1"/>
        <w:rPr>
          <w:rFonts w:hint="eastAsia" w:ascii="宋体" w:hAnsi="宋体" w:cs="宋体"/>
          <w:b/>
          <w:sz w:val="32"/>
          <w:szCs w:val="32"/>
          <w:highlight w:val="none"/>
        </w:rPr>
      </w:pPr>
      <w:bookmarkStart w:id="101" w:name="_Toc5387"/>
      <w:bookmarkStart w:id="102" w:name="_Toc15835"/>
      <w:bookmarkStart w:id="103" w:name="_Toc25553"/>
      <w:bookmarkStart w:id="104" w:name="_Toc21154"/>
      <w:bookmarkStart w:id="105" w:name="_Toc21225"/>
      <w:bookmarkStart w:id="106" w:name="_Toc1054"/>
      <w:r>
        <w:rPr>
          <w:rFonts w:hint="eastAsia" w:ascii="宋体" w:hAnsi="宋体" w:cs="宋体"/>
          <w:b/>
          <w:sz w:val="32"/>
          <w:szCs w:val="32"/>
          <w:highlight w:val="none"/>
        </w:rPr>
        <w:t>报价一览表</w:t>
      </w:r>
      <w:bookmarkEnd w:id="101"/>
      <w:bookmarkEnd w:id="102"/>
      <w:bookmarkEnd w:id="103"/>
      <w:bookmarkEnd w:id="104"/>
      <w:bookmarkEnd w:id="105"/>
      <w:bookmarkEnd w:id="106"/>
    </w:p>
    <w:tbl>
      <w:tblPr>
        <w:tblStyle w:val="48"/>
        <w:tblW w:w="89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64"/>
        <w:gridCol w:w="65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364" w:type="dxa"/>
            <w:noWrap w:val="0"/>
            <w:vAlign w:val="center"/>
          </w:tcPr>
          <w:p>
            <w:pPr>
              <w:spacing w:line="420" w:lineRule="exact"/>
              <w:jc w:val="center"/>
              <w:rPr>
                <w:b/>
                <w:bCs/>
                <w:color w:val="auto"/>
                <w:highlight w:val="none"/>
              </w:rPr>
            </w:pPr>
            <w:r>
              <w:rPr>
                <w:rFonts w:hint="eastAsia" w:ascii="宋体" w:hAnsi="宋体" w:cs="宋体"/>
                <w:b/>
                <w:bCs/>
                <w:color w:val="auto"/>
                <w:szCs w:val="21"/>
                <w:highlight w:val="none"/>
              </w:rPr>
              <w:t>项目名称</w:t>
            </w:r>
          </w:p>
        </w:tc>
        <w:tc>
          <w:tcPr>
            <w:tcW w:w="657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olor w:val="auto"/>
                <w:szCs w:val="21"/>
                <w:highlight w:val="none"/>
              </w:rPr>
            </w:pPr>
            <w:r>
              <w:rPr>
                <w:rFonts w:hint="eastAsia" w:ascii="宋体" w:hAnsi="宋体" w:eastAsia="宋体" w:cs="宋体"/>
                <w:color w:val="auto"/>
                <w:szCs w:val="21"/>
                <w:highlight w:val="none"/>
                <w:lang w:val="en-US" w:eastAsia="zh-CN"/>
              </w:rPr>
              <w:t>长沙市轨道交通1号线北延线、第二控制中心运营期202</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年—2025年保险服务项目</w:t>
            </w:r>
            <w:r>
              <w:rPr>
                <w:rFonts w:hint="eastAsia" w:ascii="宋体" w:hAnsi="宋体" w:cs="宋体"/>
                <w:color w:val="auto"/>
                <w:szCs w:val="21"/>
                <w:highlight w:val="none"/>
                <w:lang w:val="en-US" w:eastAsia="zh-CN"/>
              </w:rPr>
              <w:t>（第二次）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364" w:type="dxa"/>
            <w:noWrap w:val="0"/>
            <w:vAlign w:val="center"/>
          </w:tcPr>
          <w:p>
            <w:pPr>
              <w:spacing w:line="420" w:lineRule="exact"/>
              <w:jc w:val="center"/>
              <w:rPr>
                <w:b/>
                <w:bCs/>
                <w:color w:val="auto"/>
                <w:highlight w:val="none"/>
              </w:rPr>
            </w:pPr>
            <w:r>
              <w:rPr>
                <w:rFonts w:hint="eastAsia" w:ascii="宋体" w:hAnsi="宋体" w:cs="宋体"/>
                <w:b/>
                <w:bCs/>
                <w:color w:val="auto"/>
                <w:szCs w:val="21"/>
                <w:highlight w:val="none"/>
              </w:rPr>
              <w:t>项目编号</w:t>
            </w:r>
          </w:p>
        </w:tc>
        <w:tc>
          <w:tcPr>
            <w:tcW w:w="6573" w:type="dxa"/>
            <w:noWrap w:val="0"/>
            <w:vAlign w:val="center"/>
          </w:tcPr>
          <w:p>
            <w:pPr>
              <w:jc w:val="center"/>
              <w:rPr>
                <w:rFonts w:ascii="宋体" w:hAnsi="宋体"/>
                <w:color w:val="auto"/>
                <w:szCs w:val="21"/>
                <w:highlight w:val="none"/>
              </w:rPr>
            </w:pPr>
            <w:r>
              <w:rPr>
                <w:rFonts w:hint="eastAsia" w:ascii="宋体" w:hAnsi="宋体" w:eastAsia="宋体" w:cs="宋体"/>
                <w:color w:val="auto"/>
                <w:szCs w:val="21"/>
                <w:highlight w:val="none"/>
                <w:lang w:val="en-US" w:eastAsia="zh-CN"/>
              </w:rPr>
              <w:t>长轨运服采【2023】046号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364" w:type="dxa"/>
            <w:noWrap w:val="0"/>
            <w:vAlign w:val="center"/>
          </w:tcPr>
          <w:p>
            <w:pPr>
              <w:spacing w:line="420" w:lineRule="exact"/>
              <w:jc w:val="center"/>
              <w:rPr>
                <w:b/>
                <w:bCs/>
                <w:color w:val="auto"/>
                <w:highlight w:val="none"/>
              </w:rPr>
            </w:pPr>
            <w:r>
              <w:rPr>
                <w:rFonts w:hint="eastAsia"/>
                <w:b/>
                <w:bCs/>
                <w:color w:val="auto"/>
                <w:highlight w:val="none"/>
              </w:rPr>
              <w:t>服务期限</w:t>
            </w:r>
          </w:p>
        </w:tc>
        <w:tc>
          <w:tcPr>
            <w:tcW w:w="6573" w:type="dxa"/>
            <w:noWrap w:val="0"/>
            <w:vAlign w:val="center"/>
          </w:tcPr>
          <w:p>
            <w:pPr>
              <w:spacing w:line="42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1号线北延线服务期限为一年，从2024年起至2025年止总计12个月；</w:t>
            </w:r>
          </w:p>
          <w:p>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第二控制中心服务期为一年，从2023年起至2024年止总计12个月。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364" w:type="dxa"/>
            <w:vMerge w:val="restart"/>
            <w:noWrap w:val="0"/>
            <w:vAlign w:val="center"/>
          </w:tcPr>
          <w:p>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不含增值税</w:t>
            </w:r>
            <w:r>
              <w:rPr>
                <w:rFonts w:ascii="宋体" w:hAnsi="宋体"/>
                <w:b/>
                <w:bCs/>
                <w:color w:val="auto"/>
                <w:szCs w:val="21"/>
                <w:highlight w:val="none"/>
              </w:rPr>
              <w:t>总报价</w:t>
            </w:r>
          </w:p>
        </w:tc>
        <w:tc>
          <w:tcPr>
            <w:tcW w:w="6573" w:type="dxa"/>
            <w:noWrap w:val="0"/>
            <w:vAlign w:val="center"/>
          </w:tcPr>
          <w:p>
            <w:pPr>
              <w:spacing w:line="420" w:lineRule="exact"/>
              <w:jc w:val="left"/>
              <w:rPr>
                <w:rFonts w:ascii="宋体" w:hAnsi="宋体"/>
                <w:color w:val="auto"/>
                <w:szCs w:val="21"/>
                <w:highlight w:val="none"/>
                <w:u w:val="single"/>
              </w:rPr>
            </w:pPr>
            <w:r>
              <w:rPr>
                <w:rFonts w:hint="eastAsia" w:ascii="宋体" w:hAnsi="宋体"/>
                <w:color w:val="auto"/>
                <w:szCs w:val="21"/>
                <w:highlight w:val="none"/>
              </w:rPr>
              <w:t>大写：</w:t>
            </w: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2364" w:type="dxa"/>
            <w:vMerge w:val="continue"/>
            <w:noWrap w:val="0"/>
            <w:vAlign w:val="center"/>
          </w:tcPr>
          <w:p>
            <w:pPr>
              <w:spacing w:line="420" w:lineRule="exact"/>
              <w:jc w:val="center"/>
              <w:rPr>
                <w:rFonts w:ascii="宋体" w:hAnsi="宋体"/>
                <w:b/>
                <w:bCs/>
                <w:color w:val="auto"/>
                <w:szCs w:val="21"/>
                <w:highlight w:val="none"/>
              </w:rPr>
            </w:pPr>
          </w:p>
        </w:tc>
        <w:tc>
          <w:tcPr>
            <w:tcW w:w="6573" w:type="dxa"/>
            <w:noWrap w:val="0"/>
            <w:vAlign w:val="center"/>
          </w:tcPr>
          <w:p>
            <w:pPr>
              <w:spacing w:line="420" w:lineRule="exact"/>
              <w:jc w:val="left"/>
              <w:rPr>
                <w:rFonts w:ascii="宋体" w:hAnsi="宋体"/>
                <w:color w:val="auto"/>
                <w:szCs w:val="21"/>
                <w:highlight w:val="none"/>
              </w:rPr>
            </w:pPr>
            <w:r>
              <w:rPr>
                <w:rFonts w:hint="eastAsia" w:ascii="宋体" w:hAnsi="宋体"/>
                <w:color w:val="auto"/>
                <w:szCs w:val="21"/>
                <w:highlight w:val="none"/>
              </w:rPr>
              <w:t>小写：</w:t>
            </w: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364" w:type="dxa"/>
            <w:noWrap w:val="0"/>
            <w:vAlign w:val="center"/>
          </w:tcPr>
          <w:p>
            <w:pPr>
              <w:spacing w:line="420" w:lineRule="exact"/>
              <w:jc w:val="center"/>
              <w:rPr>
                <w:rFonts w:ascii="宋体" w:hAnsi="宋体" w:eastAsia="宋体" w:cs="Times New Roman"/>
                <w:b/>
                <w:bCs/>
                <w:color w:val="auto"/>
                <w:kern w:val="2"/>
                <w:sz w:val="21"/>
                <w:szCs w:val="21"/>
                <w:highlight w:val="none"/>
                <w:lang w:val="en-US" w:eastAsia="zh-CN" w:bidi="ar-SA"/>
              </w:rPr>
            </w:pPr>
            <w:r>
              <w:rPr>
                <w:rFonts w:hint="eastAsia" w:ascii="宋体" w:hAnsi="宋体"/>
                <w:b/>
                <w:bCs/>
                <w:color w:val="auto"/>
                <w:szCs w:val="21"/>
                <w:highlight w:val="none"/>
              </w:rPr>
              <w:t>税费</w:t>
            </w:r>
          </w:p>
        </w:tc>
        <w:tc>
          <w:tcPr>
            <w:tcW w:w="6573" w:type="dxa"/>
            <w:noWrap w:val="0"/>
            <w:vAlign w:val="center"/>
          </w:tcPr>
          <w:p>
            <w:pPr>
              <w:spacing w:line="420" w:lineRule="exact"/>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2364" w:type="dxa"/>
            <w:noWrap w:val="0"/>
            <w:vAlign w:val="center"/>
          </w:tcPr>
          <w:p>
            <w:pPr>
              <w:spacing w:line="420" w:lineRule="exact"/>
              <w:jc w:val="center"/>
              <w:rPr>
                <w:rFonts w:ascii="宋体" w:hAnsi="宋体"/>
                <w:b/>
                <w:bCs/>
                <w:color w:val="auto"/>
                <w:szCs w:val="21"/>
                <w:highlight w:val="none"/>
              </w:rPr>
            </w:pPr>
            <w:r>
              <w:rPr>
                <w:rFonts w:hint="eastAsia" w:ascii="Times New Roman" w:hAnsi="Times New Roman" w:eastAsia="宋体" w:cs="Times New Roman"/>
                <w:b/>
                <w:bCs/>
                <w:i w:val="0"/>
                <w:iCs w:val="0"/>
                <w:color w:val="auto"/>
                <w:kern w:val="0"/>
                <w:sz w:val="21"/>
                <w:szCs w:val="21"/>
                <w:highlight w:val="none"/>
                <w:u w:val="none"/>
                <w:lang w:val="en-US" w:eastAsia="zh-CN" w:bidi="ar"/>
              </w:rPr>
              <w:t>年保险费率（含税）%</w:t>
            </w:r>
          </w:p>
        </w:tc>
        <w:tc>
          <w:tcPr>
            <w:tcW w:w="6573" w:type="dxa"/>
            <w:noWrap w:val="0"/>
            <w:vAlign w:val="center"/>
          </w:tcPr>
          <w:p>
            <w:pPr>
              <w:spacing w:line="420" w:lineRule="exact"/>
              <w:jc w:val="left"/>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2364" w:type="dxa"/>
            <w:noWrap w:val="0"/>
            <w:vAlign w:val="center"/>
          </w:tcPr>
          <w:p>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增值税税率</w:t>
            </w:r>
          </w:p>
        </w:tc>
        <w:tc>
          <w:tcPr>
            <w:tcW w:w="6573" w:type="dxa"/>
            <w:noWrap w:val="0"/>
            <w:vAlign w:val="center"/>
          </w:tcPr>
          <w:p>
            <w:pPr>
              <w:spacing w:line="420" w:lineRule="exact"/>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2364" w:type="dxa"/>
            <w:vMerge w:val="restart"/>
            <w:noWrap w:val="0"/>
            <w:vAlign w:val="center"/>
          </w:tcPr>
          <w:p>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增值税</w:t>
            </w:r>
            <w:r>
              <w:rPr>
                <w:rFonts w:ascii="宋体" w:hAnsi="宋体"/>
                <w:b/>
                <w:bCs/>
                <w:color w:val="auto"/>
                <w:szCs w:val="21"/>
                <w:highlight w:val="none"/>
              </w:rPr>
              <w:t>总报价</w:t>
            </w:r>
          </w:p>
        </w:tc>
        <w:tc>
          <w:tcPr>
            <w:tcW w:w="6573" w:type="dxa"/>
            <w:noWrap w:val="0"/>
            <w:vAlign w:val="center"/>
          </w:tcPr>
          <w:p>
            <w:pPr>
              <w:spacing w:line="420" w:lineRule="exact"/>
              <w:jc w:val="left"/>
              <w:rPr>
                <w:rFonts w:ascii="宋体" w:hAnsi="宋体"/>
                <w:color w:val="auto"/>
                <w:szCs w:val="21"/>
                <w:highlight w:val="none"/>
              </w:rPr>
            </w:pPr>
            <w:r>
              <w:rPr>
                <w:rFonts w:hint="eastAsia" w:ascii="宋体" w:hAnsi="宋体"/>
                <w:color w:val="auto"/>
                <w:szCs w:val="21"/>
                <w:highlight w:val="none"/>
              </w:rPr>
              <w:t>大写：</w:t>
            </w: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2364" w:type="dxa"/>
            <w:vMerge w:val="continue"/>
            <w:noWrap w:val="0"/>
            <w:vAlign w:val="center"/>
          </w:tcPr>
          <w:p>
            <w:pPr>
              <w:spacing w:line="420" w:lineRule="exact"/>
              <w:jc w:val="center"/>
              <w:rPr>
                <w:rFonts w:ascii="宋体" w:hAnsi="宋体"/>
                <w:b/>
                <w:bCs/>
                <w:color w:val="auto"/>
                <w:szCs w:val="21"/>
                <w:highlight w:val="none"/>
              </w:rPr>
            </w:pPr>
          </w:p>
        </w:tc>
        <w:tc>
          <w:tcPr>
            <w:tcW w:w="6573" w:type="dxa"/>
            <w:noWrap w:val="0"/>
            <w:vAlign w:val="center"/>
          </w:tcPr>
          <w:p>
            <w:pPr>
              <w:spacing w:line="420" w:lineRule="exact"/>
              <w:jc w:val="left"/>
              <w:rPr>
                <w:rFonts w:ascii="宋体" w:hAnsi="宋体"/>
                <w:color w:val="auto"/>
                <w:szCs w:val="21"/>
                <w:highlight w:val="none"/>
              </w:rPr>
            </w:pPr>
            <w:r>
              <w:rPr>
                <w:rFonts w:hint="eastAsia" w:ascii="宋体" w:hAnsi="宋体"/>
                <w:color w:val="auto"/>
                <w:szCs w:val="21"/>
                <w:highlight w:val="none"/>
              </w:rPr>
              <w:t>小写：</w:t>
            </w: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2364" w:type="dxa"/>
            <w:noWrap w:val="0"/>
            <w:vAlign w:val="center"/>
          </w:tcPr>
          <w:p>
            <w:pPr>
              <w:spacing w:line="420" w:lineRule="exact"/>
              <w:jc w:val="center"/>
              <w:rPr>
                <w:rFonts w:ascii="宋体" w:hAnsi="宋体"/>
                <w:b/>
                <w:bCs/>
                <w:color w:val="auto"/>
                <w:szCs w:val="21"/>
                <w:highlight w:val="none"/>
              </w:rPr>
            </w:pPr>
            <w:r>
              <w:rPr>
                <w:rFonts w:ascii="宋体" w:hAnsi="宋体"/>
                <w:b/>
                <w:bCs/>
                <w:color w:val="auto"/>
                <w:szCs w:val="21"/>
                <w:highlight w:val="none"/>
              </w:rPr>
              <w:t>备  注</w:t>
            </w:r>
          </w:p>
        </w:tc>
        <w:tc>
          <w:tcPr>
            <w:tcW w:w="6573" w:type="dxa"/>
            <w:noWrap w:val="0"/>
            <w:vAlign w:val="center"/>
          </w:tcPr>
          <w:p>
            <w:pPr>
              <w:spacing w:line="420" w:lineRule="exact"/>
              <w:rPr>
                <w:rFonts w:ascii="宋体" w:hAnsi="宋体"/>
                <w:color w:val="auto"/>
                <w:szCs w:val="21"/>
                <w:highlight w:val="none"/>
              </w:rPr>
            </w:pPr>
            <w:r>
              <w:rPr>
                <w:rFonts w:hint="eastAsia" w:ascii="宋体" w:hAnsi="宋体"/>
                <w:b/>
                <w:szCs w:val="21"/>
              </w:rPr>
              <w:t>本项目报价须满足“竞争性采购不含增值税总报价=竞争性采购总报价/（1+增值税税率）”</w:t>
            </w:r>
          </w:p>
        </w:tc>
      </w:tr>
    </w:tbl>
    <w:p>
      <w:pPr>
        <w:adjustRightInd w:val="0"/>
        <w:snapToGrid w:val="0"/>
        <w:spacing w:line="360" w:lineRule="auto"/>
        <w:rPr>
          <w:rFonts w:ascii="宋体" w:hAnsi="宋体" w:cs="宋体"/>
          <w:b/>
          <w:szCs w:val="21"/>
        </w:rPr>
      </w:pPr>
      <w:r>
        <w:rPr>
          <w:rFonts w:hint="eastAsia" w:ascii="宋体" w:hAnsi="宋体" w:cs="宋体"/>
          <w:b/>
          <w:szCs w:val="21"/>
        </w:rPr>
        <w:t>注：1.所有报价保留小数点后两位，小数点后第三位“四舍五入”。</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2.本表内“竞争性采购总报价”是包含了所有隐含的管理费、税金和利润等其他费用的报价。</w:t>
      </w:r>
    </w:p>
    <w:p>
      <w:pPr>
        <w:adjustRightInd w:val="0"/>
        <w:snapToGrid w:val="0"/>
        <w:spacing w:line="360" w:lineRule="auto"/>
        <w:ind w:firstLine="422" w:firstLineChars="200"/>
        <w:rPr>
          <w:rFonts w:ascii="宋体" w:hAnsi="宋体"/>
          <w:b/>
          <w:szCs w:val="21"/>
        </w:rPr>
      </w:pPr>
      <w:r>
        <w:rPr>
          <w:rFonts w:hint="eastAsia" w:ascii="宋体" w:hAnsi="宋体"/>
          <w:b/>
          <w:szCs w:val="21"/>
        </w:rPr>
        <w:t>3.本项目设置最高限价，竞争性采购报价综合单价、总价不能高于采购</w:t>
      </w:r>
      <w:r>
        <w:rPr>
          <w:rFonts w:hint="eastAsia" w:ascii="宋体" w:hAnsi="宋体"/>
          <w:b/>
          <w:szCs w:val="21"/>
          <w:lang w:val="en-US" w:eastAsia="zh-CN"/>
        </w:rPr>
        <w:t>人</w:t>
      </w:r>
      <w:r>
        <w:rPr>
          <w:rFonts w:hint="eastAsia" w:ascii="宋体" w:hAnsi="宋体"/>
          <w:b/>
          <w:szCs w:val="21"/>
        </w:rPr>
        <w:t>公布的最高限价，不超过最高限价的竞争性采购报价综合单价、总价方为有效报价。</w:t>
      </w:r>
    </w:p>
    <w:p>
      <w:pPr>
        <w:adjustRightInd w:val="0"/>
        <w:snapToGrid w:val="0"/>
        <w:spacing w:line="360" w:lineRule="auto"/>
        <w:ind w:firstLine="422" w:firstLineChars="200"/>
        <w:rPr>
          <w:rFonts w:ascii="宋体" w:hAnsi="宋体"/>
          <w:b/>
          <w:szCs w:val="21"/>
        </w:rPr>
      </w:pPr>
      <w:r>
        <w:rPr>
          <w:rFonts w:hint="eastAsia" w:ascii="宋体" w:hAnsi="宋体"/>
          <w:b/>
          <w:szCs w:val="21"/>
        </w:rPr>
        <w:t>4.本项目竞争性采购报价评审时，以“竞争性采购不含增值税总报价”进行评审。</w:t>
      </w:r>
    </w:p>
    <w:p>
      <w:pPr>
        <w:adjustRightInd w:val="0"/>
        <w:snapToGrid w:val="0"/>
        <w:spacing w:line="360" w:lineRule="auto"/>
        <w:ind w:firstLine="422" w:firstLineChars="200"/>
        <w:rPr>
          <w:rFonts w:ascii="宋体" w:hAnsi="宋体"/>
          <w:b/>
          <w:szCs w:val="21"/>
        </w:rPr>
      </w:pPr>
      <w:r>
        <w:rPr>
          <w:rFonts w:hint="eastAsia" w:ascii="宋体" w:hAnsi="宋体"/>
          <w:b/>
          <w:szCs w:val="21"/>
        </w:rPr>
        <w:t>5.本项目竞争性采购总报价为含税总价（即竞争性采购不含税增值税总报价与税费之和）。供应商在填写竞争性采购报价时应当注意区分“竞争性采购不含增值税总价”“税费”“竞争性采购总报价”。</w:t>
      </w:r>
    </w:p>
    <w:p>
      <w:pPr>
        <w:pStyle w:val="2"/>
        <w:ind w:left="0" w:leftChars="0" w:firstLine="0" w:firstLineChars="0"/>
        <w:rPr>
          <w:rFonts w:ascii="宋体" w:hAnsi="宋体"/>
          <w:b/>
          <w:color w:val="auto"/>
          <w:szCs w:val="21"/>
          <w:highlight w:val="none"/>
        </w:rPr>
      </w:pPr>
    </w:p>
    <w:p>
      <w:pPr>
        <w:pStyle w:val="30"/>
        <w:adjustRightInd w:val="0"/>
        <w:snapToGrid w:val="0"/>
        <w:spacing w:line="360" w:lineRule="auto"/>
        <w:rPr>
          <w:rFonts w:ascii="宋体" w:hAnsi="宋体"/>
          <w:bCs/>
          <w:color w:val="auto"/>
          <w:sz w:val="21"/>
          <w:szCs w:val="21"/>
          <w:highlight w:val="none"/>
        </w:rPr>
      </w:pPr>
      <w:bookmarkStart w:id="107" w:name="_Toc5231"/>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名称：</w:t>
      </w:r>
      <w:r>
        <w:rPr>
          <w:rFonts w:hint="eastAsia" w:ascii="宋体" w:hAnsi="宋体"/>
          <w:color w:val="auto"/>
          <w:sz w:val="21"/>
          <w:szCs w:val="21"/>
          <w:highlight w:val="none"/>
          <w:u w:val="single"/>
        </w:rPr>
        <w:t xml:space="preserve">    （盖单位章）</w:t>
      </w:r>
      <w:bookmarkEnd w:id="107"/>
      <w:r>
        <w:rPr>
          <w:rFonts w:hint="eastAsia" w:ascii="宋体" w:hAnsi="宋体"/>
          <w:color w:val="auto"/>
          <w:sz w:val="21"/>
          <w:szCs w:val="21"/>
          <w:highlight w:val="none"/>
          <w:u w:val="single"/>
        </w:rPr>
        <w:t xml:space="preserve">    </w:t>
      </w:r>
    </w:p>
    <w:p>
      <w:pPr>
        <w:adjustRightInd w:val="0"/>
        <w:snapToGrid w:val="0"/>
        <w:spacing w:line="360" w:lineRule="auto"/>
        <w:rPr>
          <w:rFonts w:ascii="宋体" w:hAnsi="宋体"/>
          <w:color w:val="auto"/>
          <w:szCs w:val="21"/>
          <w:highlight w:val="none"/>
        </w:rPr>
      </w:pPr>
      <w:bookmarkStart w:id="108" w:name="_Toc28605"/>
      <w:r>
        <w:rPr>
          <w:rFonts w:hint="eastAsia" w:ascii="宋体" w:hAnsi="宋体"/>
          <w:color w:val="auto"/>
          <w:szCs w:val="21"/>
          <w:highlight w:val="none"/>
        </w:rPr>
        <w:t>法定代表人或其委托代理人(签字或盖章)：</w:t>
      </w:r>
      <w:bookmarkEnd w:id="108"/>
      <w:r>
        <w:rPr>
          <w:rFonts w:hint="eastAsia" w:ascii="宋体" w:hAnsi="宋体"/>
          <w:color w:val="auto"/>
          <w:szCs w:val="21"/>
          <w:highlight w:val="none"/>
          <w:u w:val="single"/>
        </w:rPr>
        <w:t xml:space="preserve">               </w:t>
      </w:r>
    </w:p>
    <w:p>
      <w:pPr>
        <w:pStyle w:val="2"/>
        <w:numPr>
          <w:ilvl w:val="0"/>
          <w:numId w:val="0"/>
        </w:numPr>
        <w:rPr>
          <w:rFonts w:hint="eastAsia"/>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jc w:val="right"/>
        <w:rPr>
          <w:rFonts w:ascii="黑体" w:hAnsi="宋体" w:eastAsia="黑体"/>
          <w:sz w:val="24"/>
          <w:highlight w:val="none"/>
        </w:rPr>
        <w:sectPr>
          <w:pgSz w:w="11906" w:h="16838"/>
          <w:pgMar w:top="2098" w:right="1474" w:bottom="1984" w:left="1587" w:header="851" w:footer="992" w:gutter="0"/>
          <w:cols w:space="0" w:num="1"/>
          <w:docGrid w:type="lines" w:linePitch="319" w:charSpace="0"/>
        </w:sectPr>
      </w:pPr>
    </w:p>
    <w:p>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outlineLvl w:val="1"/>
        <w:rPr>
          <w:rFonts w:hint="default" w:ascii="宋体" w:hAnsi="宋体" w:eastAsia="宋体" w:cs="宋体"/>
          <w:b/>
          <w:sz w:val="32"/>
          <w:szCs w:val="32"/>
          <w:highlight w:val="none"/>
          <w:lang w:val="en-US" w:eastAsia="zh-CN"/>
        </w:rPr>
      </w:pPr>
      <w:bookmarkStart w:id="109" w:name="_Toc11557"/>
      <w:bookmarkStart w:id="110" w:name="_Toc13947"/>
      <w:r>
        <w:rPr>
          <w:rFonts w:hint="eastAsia" w:ascii="宋体" w:hAnsi="宋体" w:eastAsia="宋体" w:cs="宋体"/>
          <w:b/>
          <w:sz w:val="32"/>
          <w:szCs w:val="32"/>
          <w:highlight w:val="none"/>
          <w:lang w:val="en-US" w:eastAsia="zh-CN"/>
        </w:rPr>
        <w:t>六、分项报价表</w:t>
      </w:r>
      <w:bookmarkEnd w:id="109"/>
      <w:bookmarkEnd w:id="110"/>
    </w:p>
    <w:tbl>
      <w:tblPr>
        <w:tblStyle w:val="48"/>
        <w:tblW w:w="110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7"/>
        <w:gridCol w:w="605"/>
        <w:gridCol w:w="1408"/>
        <w:gridCol w:w="1175"/>
        <w:gridCol w:w="787"/>
        <w:gridCol w:w="900"/>
        <w:gridCol w:w="1025"/>
        <w:gridCol w:w="1125"/>
        <w:gridCol w:w="1108"/>
        <w:gridCol w:w="1065"/>
        <w:gridCol w:w="11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1030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长沙市轨道交通1号线北延线、第二控制中心运营期2023年—2025年保险服务项目</w:t>
            </w:r>
            <w:r>
              <w:rPr>
                <w:rFonts w:hint="eastAsia" w:ascii="宋体" w:hAnsi="宋体" w:cs="宋体"/>
                <w:i w:val="0"/>
                <w:iCs w:val="0"/>
                <w:color w:val="auto"/>
                <w:sz w:val="21"/>
                <w:szCs w:val="21"/>
                <w:highlight w:val="none"/>
                <w:u w:val="none"/>
                <w:lang w:val="en-US" w:eastAsia="zh-CN"/>
              </w:rPr>
              <w:t>（第二次）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编号</w:t>
            </w:r>
          </w:p>
        </w:tc>
        <w:tc>
          <w:tcPr>
            <w:tcW w:w="1030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
                <w:bCs/>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eastAsia="zh-CN"/>
              </w:rPr>
              <w:t>长轨运服采【</w:t>
            </w:r>
            <w:r>
              <w:rPr>
                <w:rFonts w:hint="eastAsia" w:ascii="宋体" w:hAnsi="宋体" w:eastAsia="宋体" w:cs="宋体"/>
                <w:b w:val="0"/>
                <w:bCs w:val="0"/>
                <w:i w:val="0"/>
                <w:iCs w:val="0"/>
                <w:color w:val="auto"/>
                <w:sz w:val="21"/>
                <w:szCs w:val="21"/>
                <w:highlight w:val="none"/>
                <w:u w:val="none"/>
                <w:lang w:val="en-US" w:eastAsia="zh-CN"/>
              </w:rPr>
              <w:t>2023</w:t>
            </w:r>
            <w:r>
              <w:rPr>
                <w:rFonts w:hint="eastAsia" w:ascii="宋体" w:hAnsi="宋体" w:eastAsia="宋体" w:cs="宋体"/>
                <w:b w:val="0"/>
                <w:bCs w:val="0"/>
                <w:i w:val="0"/>
                <w:iCs w:val="0"/>
                <w:color w:val="auto"/>
                <w:sz w:val="21"/>
                <w:szCs w:val="21"/>
                <w:highlight w:val="none"/>
                <w:u w:val="none"/>
                <w:lang w:eastAsia="zh-CN"/>
              </w:rPr>
              <w:t>】</w:t>
            </w:r>
            <w:r>
              <w:rPr>
                <w:rFonts w:hint="eastAsia" w:ascii="宋体" w:hAnsi="宋体" w:eastAsia="宋体" w:cs="宋体"/>
                <w:b w:val="0"/>
                <w:bCs w:val="0"/>
                <w:i w:val="0"/>
                <w:iCs w:val="0"/>
                <w:color w:val="auto"/>
                <w:sz w:val="21"/>
                <w:szCs w:val="21"/>
                <w:highlight w:val="none"/>
                <w:u w:val="none"/>
                <w:lang w:val="en-US" w:eastAsia="zh-CN"/>
              </w:rPr>
              <w:t>046号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7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1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分项名称</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7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19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增值税</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税率（%）</w:t>
            </w:r>
          </w:p>
        </w:tc>
        <w:tc>
          <w:tcPr>
            <w:tcW w:w="1125" w:type="dxa"/>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宋体" w:eastAsia="宋体" w:cs="宋体"/>
                <w:b/>
                <w:bCs/>
                <w:szCs w:val="21"/>
                <w:lang w:val="en-US" w:eastAsia="zh-CN"/>
              </w:rPr>
            </w:pPr>
            <w:r>
              <w:rPr>
                <w:rFonts w:hint="eastAsia" w:ascii="Times New Roman" w:hAnsi="宋体" w:eastAsia="宋体" w:cs="宋体"/>
                <w:b/>
                <w:bCs/>
                <w:szCs w:val="21"/>
                <w:lang w:val="en-US" w:eastAsia="zh-CN"/>
              </w:rPr>
              <w:t>不含</w:t>
            </w:r>
          </w:p>
          <w:p>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宋体" w:eastAsia="宋体" w:cs="宋体"/>
                <w:b/>
                <w:bCs/>
                <w:szCs w:val="21"/>
              </w:rPr>
            </w:pPr>
            <w:r>
              <w:rPr>
                <w:rFonts w:hint="eastAsia" w:ascii="Times New Roman" w:hAnsi="宋体" w:eastAsia="宋体" w:cs="宋体"/>
                <w:b/>
                <w:bCs/>
                <w:szCs w:val="21"/>
                <w:lang w:val="en-US" w:eastAsia="zh-CN"/>
              </w:rPr>
              <w:t>增值税</w:t>
            </w:r>
            <w:r>
              <w:rPr>
                <w:rFonts w:hint="eastAsia" w:ascii="Times New Roman" w:hAnsi="宋体" w:eastAsia="宋体" w:cs="宋体"/>
                <w:b/>
                <w:bCs/>
                <w:szCs w:val="21"/>
                <w:lang w:val="en-US" w:eastAsia="zh-CN"/>
              </w:rPr>
              <w:br w:type="textWrapping"/>
            </w:r>
            <w:r>
              <w:rPr>
                <w:rFonts w:hint="eastAsia" w:ascii="Times New Roman" w:hAnsi="宋体" w:eastAsia="宋体" w:cs="宋体"/>
                <w:b/>
                <w:bCs/>
                <w:szCs w:val="21"/>
                <w:lang w:val="en-US" w:eastAsia="zh-CN"/>
              </w:rPr>
              <w:t>单价（元）</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宋体" w:eastAsia="宋体" w:cs="宋体"/>
                <w:b/>
                <w:bCs/>
                <w:szCs w:val="21"/>
                <w:lang w:val="en-US" w:eastAsia="zh-CN"/>
              </w:rPr>
            </w:pPr>
            <w:r>
              <w:rPr>
                <w:rFonts w:hint="eastAsia" w:ascii="Times New Roman" w:hAnsi="宋体" w:eastAsia="宋体" w:cs="宋体"/>
                <w:b/>
                <w:bCs/>
                <w:szCs w:val="21"/>
                <w:lang w:val="en-US" w:eastAsia="zh-CN"/>
              </w:rPr>
              <w:t>不含</w:t>
            </w:r>
          </w:p>
          <w:p>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宋体" w:eastAsia="宋体" w:cs="宋体"/>
                <w:b/>
                <w:bCs/>
                <w:szCs w:val="21"/>
              </w:rPr>
            </w:pPr>
            <w:r>
              <w:rPr>
                <w:rFonts w:hint="eastAsia" w:ascii="Times New Roman" w:hAnsi="宋体" w:eastAsia="宋体" w:cs="宋体"/>
                <w:b/>
                <w:bCs/>
                <w:szCs w:val="21"/>
                <w:lang w:val="en-US" w:eastAsia="zh-CN"/>
              </w:rPr>
              <w:t>增值税</w:t>
            </w:r>
            <w:r>
              <w:rPr>
                <w:rFonts w:hint="eastAsia" w:ascii="Times New Roman" w:hAnsi="宋体" w:eastAsia="宋体" w:cs="宋体"/>
                <w:b/>
                <w:bCs/>
                <w:szCs w:val="21"/>
                <w:lang w:val="en-US" w:eastAsia="zh-CN"/>
              </w:rPr>
              <w:br w:type="textWrapping"/>
            </w:r>
            <w:r>
              <w:rPr>
                <w:rFonts w:hint="eastAsia" w:ascii="Times New Roman" w:hAnsi="宋体" w:eastAsia="宋体" w:cs="宋体"/>
                <w:b/>
                <w:bCs/>
                <w:szCs w:val="21"/>
                <w:lang w:val="en-US" w:eastAsia="zh-CN"/>
              </w:rPr>
              <w:t>合价（元）</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宋体" w:eastAsia="宋体" w:cs="宋体"/>
                <w:b/>
                <w:bCs/>
                <w:szCs w:val="21"/>
                <w:lang w:val="en-US" w:eastAsia="zh-CN"/>
              </w:rPr>
            </w:pPr>
            <w:r>
              <w:rPr>
                <w:rFonts w:hint="eastAsia" w:ascii="Times New Roman" w:hAnsi="宋体" w:eastAsia="宋体" w:cs="宋体"/>
                <w:b/>
                <w:bCs/>
                <w:szCs w:val="21"/>
                <w:lang w:val="en-US" w:eastAsia="zh-CN"/>
              </w:rPr>
              <w:t>增值税</w:t>
            </w:r>
          </w:p>
          <w:p>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宋体" w:eastAsia="宋体" w:cs="宋体"/>
                <w:b/>
                <w:bCs/>
                <w:szCs w:val="21"/>
                <w:lang w:val="en-US" w:eastAsia="zh-CN"/>
              </w:rPr>
            </w:pPr>
            <w:r>
              <w:rPr>
                <w:rFonts w:hint="eastAsia" w:ascii="Times New Roman" w:hAnsi="宋体" w:eastAsia="宋体" w:cs="宋体"/>
                <w:b/>
                <w:bCs/>
                <w:szCs w:val="21"/>
                <w:lang w:val="en-US" w:eastAsia="zh-CN"/>
              </w:rPr>
              <w:t>税费（元）</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宋体" w:eastAsia="宋体" w:cs="宋体"/>
                <w:b/>
                <w:bCs/>
                <w:szCs w:val="21"/>
                <w:lang w:val="en-US" w:eastAsia="zh-CN"/>
              </w:rPr>
            </w:pPr>
            <w:r>
              <w:rPr>
                <w:rFonts w:hint="eastAsia" w:ascii="Times New Roman" w:hAnsi="宋体" w:eastAsia="宋体" w:cs="宋体"/>
                <w:b/>
                <w:bCs/>
                <w:szCs w:val="21"/>
                <w:lang w:val="en-US" w:eastAsia="zh-CN"/>
              </w:rPr>
              <w:t>含增值</w:t>
            </w:r>
          </w:p>
          <w:p>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宋体" w:eastAsia="宋体" w:cs="宋体"/>
                <w:b/>
                <w:bCs/>
                <w:szCs w:val="21"/>
                <w:lang w:val="en-US" w:eastAsia="zh-CN"/>
              </w:rPr>
            </w:pPr>
            <w:r>
              <w:rPr>
                <w:rFonts w:hint="eastAsia" w:ascii="Times New Roman" w:hAnsi="宋体" w:eastAsia="宋体" w:cs="宋体"/>
                <w:b/>
                <w:bCs/>
                <w:szCs w:val="21"/>
                <w:lang w:val="en-US" w:eastAsia="zh-CN"/>
              </w:rPr>
              <w:t>税合价（元）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7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3975"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cs="宋体"/>
                <w:i w:val="0"/>
                <w:iCs w:val="0"/>
                <w:color w:val="auto"/>
                <w:sz w:val="21"/>
                <w:szCs w:val="21"/>
                <w:highlight w:val="none"/>
                <w:u w:val="none"/>
                <w:lang w:val="en-US" w:eastAsia="zh-CN"/>
              </w:rPr>
              <w:t>安全责任险(1.1+1.2+1.3)</w:t>
            </w:r>
          </w:p>
        </w:tc>
        <w:tc>
          <w:tcPr>
            <w:tcW w:w="19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1125" w:type="dxa"/>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宋体" w:eastAsia="宋体" w:cs="宋体"/>
                <w:b/>
                <w:bCs/>
                <w:szCs w:val="21"/>
                <w:lang w:val="en-US" w:eastAsia="zh-CN"/>
              </w:rPr>
            </w:pP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宋体" w:eastAsia="宋体" w:cs="宋体"/>
                <w:b/>
                <w:bCs/>
                <w:szCs w:val="21"/>
                <w:lang w:val="en-US" w:eastAsia="zh-CN"/>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宋体" w:eastAsia="宋体" w:cs="宋体"/>
                <w:b/>
                <w:bCs/>
                <w:szCs w:val="21"/>
                <w:lang w:val="en-US" w:eastAsia="zh-CN"/>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宋体" w:eastAsia="宋体" w:cs="宋体"/>
                <w:b/>
                <w:bCs/>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1.1</w:t>
            </w:r>
          </w:p>
        </w:tc>
        <w:tc>
          <w:tcPr>
            <w:tcW w:w="605" w:type="dxa"/>
            <w:vMerge w:val="restart"/>
            <w:tcBorders>
              <w:top w:val="single" w:color="000000" w:sz="4" w:space="0"/>
              <w:left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号线北延线</w:t>
            </w:r>
          </w:p>
        </w:tc>
        <w:tc>
          <w:tcPr>
            <w:tcW w:w="140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从业人员保险费</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lang w:eastAsia="zh-CN"/>
              </w:rPr>
              <w:t>人</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650</w:t>
            </w:r>
          </w:p>
        </w:tc>
        <w:tc>
          <w:tcPr>
            <w:tcW w:w="1925" w:type="dxa"/>
            <w:gridSpan w:val="2"/>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i w:val="0"/>
                <w:iCs w:val="0"/>
                <w:color w:val="auto"/>
                <w:sz w:val="21"/>
                <w:szCs w:val="21"/>
                <w:highlight w:val="none"/>
                <w:u w:val="none"/>
                <w:lang w:val="en-US" w:eastAsia="zh-CN"/>
              </w:rPr>
            </w:pP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i w:val="0"/>
                <w:iCs w:val="0"/>
                <w:color w:val="auto"/>
                <w:sz w:val="21"/>
                <w:szCs w:val="21"/>
                <w:highlight w:val="none"/>
                <w:u w:val="none"/>
                <w:lang w:val="en-US" w:eastAsia="zh-CN"/>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605" w:type="dxa"/>
            <w:vMerge w:val="continue"/>
            <w:tcBorders>
              <w:left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40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列车运营期间车上乘客责任保险费</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lang w:eastAsia="zh-CN"/>
              </w:rPr>
              <w:t>人</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1464</w:t>
            </w:r>
          </w:p>
        </w:tc>
        <w:tc>
          <w:tcPr>
            <w:tcW w:w="1925" w:type="dxa"/>
            <w:gridSpan w:val="2"/>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lang w:val="en-US" w:eastAsia="zh-CN"/>
              </w:rPr>
            </w:pP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i w:val="0"/>
                <w:iCs w:val="0"/>
                <w:color w:val="auto"/>
                <w:sz w:val="21"/>
                <w:szCs w:val="21"/>
                <w:highlight w:val="none"/>
                <w:u w:val="none"/>
                <w:lang w:val="en-US" w:eastAsia="zh-CN"/>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605"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40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固定场所责任保险费</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lang w:eastAsia="zh-CN"/>
              </w:rPr>
              <w:t>项</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1925" w:type="dxa"/>
            <w:gridSpan w:val="2"/>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i w:val="0"/>
                <w:iCs w:val="0"/>
                <w:color w:val="auto"/>
                <w:sz w:val="21"/>
                <w:szCs w:val="21"/>
                <w:highlight w:val="none"/>
                <w:u w:val="none"/>
                <w:lang w:val="en-US" w:eastAsia="zh-CN"/>
              </w:rPr>
            </w:pP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lang w:val="en-US" w:eastAsia="zh-CN"/>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分项名称</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cs="宋体"/>
                <w:b/>
                <w:bCs/>
                <w:i w:val="0"/>
                <w:iCs w:val="0"/>
                <w:color w:val="auto"/>
                <w:sz w:val="21"/>
                <w:szCs w:val="21"/>
                <w:highlight w:val="none"/>
                <w:u w:val="none"/>
                <w:lang w:eastAsia="zh-CN"/>
              </w:rPr>
            </w:pPr>
            <w:r>
              <w:rPr>
                <w:rFonts w:hint="eastAsia" w:ascii="宋体" w:hAnsi="宋体" w:cs="宋体"/>
                <w:b/>
                <w:bCs/>
                <w:i w:val="0"/>
                <w:iCs w:val="0"/>
                <w:color w:val="auto"/>
                <w:sz w:val="21"/>
                <w:szCs w:val="21"/>
                <w:highlight w:val="none"/>
                <w:u w:val="none"/>
                <w:lang w:eastAsia="zh-CN"/>
              </w:rPr>
              <w:t>保险金额</w:t>
            </w:r>
          </w:p>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lang w:eastAsia="zh-CN"/>
              </w:rPr>
            </w:pPr>
            <w:r>
              <w:rPr>
                <w:rFonts w:hint="eastAsia" w:ascii="宋体" w:hAnsi="宋体" w:cs="宋体"/>
                <w:b/>
                <w:bCs/>
                <w:i w:val="0"/>
                <w:iCs w:val="0"/>
                <w:color w:val="auto"/>
                <w:sz w:val="21"/>
                <w:szCs w:val="21"/>
                <w:highlight w:val="none"/>
                <w:u w:val="none"/>
                <w:lang w:eastAsia="zh-CN"/>
              </w:rPr>
              <w:t>（万元）</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保险</w:t>
            </w:r>
          </w:p>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期限</w:t>
            </w:r>
          </w:p>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（年）</w:t>
            </w:r>
          </w:p>
        </w:tc>
        <w:tc>
          <w:tcPr>
            <w:tcW w:w="90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
                <w:bCs/>
                <w:i w:val="0"/>
                <w:iCs w:val="0"/>
                <w:color w:val="auto"/>
                <w:sz w:val="21"/>
                <w:szCs w:val="21"/>
                <w:highlight w:val="none"/>
                <w:u w:val="none"/>
                <w:lang w:eastAsia="zh-CN"/>
              </w:rPr>
            </w:pPr>
            <w:r>
              <w:rPr>
                <w:rFonts w:hint="eastAsia" w:ascii="宋体" w:hAnsi="宋体" w:cs="宋体"/>
                <w:b/>
                <w:bCs/>
                <w:i w:val="0"/>
                <w:iCs w:val="0"/>
                <w:color w:val="auto"/>
                <w:sz w:val="21"/>
                <w:szCs w:val="21"/>
                <w:highlight w:val="none"/>
                <w:u w:val="none"/>
                <w:lang w:eastAsia="zh-CN"/>
              </w:rPr>
              <w:t>年保险</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
                <w:bCs/>
                <w:i w:val="0"/>
                <w:iCs w:val="0"/>
                <w:color w:val="auto"/>
                <w:sz w:val="21"/>
                <w:szCs w:val="21"/>
                <w:highlight w:val="none"/>
                <w:u w:val="none"/>
                <w:lang w:eastAsia="zh-CN"/>
              </w:rPr>
            </w:pPr>
            <w:r>
              <w:rPr>
                <w:rFonts w:hint="eastAsia" w:ascii="宋体" w:hAnsi="宋体" w:cs="宋体"/>
                <w:b/>
                <w:bCs/>
                <w:i w:val="0"/>
                <w:iCs w:val="0"/>
                <w:color w:val="auto"/>
                <w:sz w:val="21"/>
                <w:szCs w:val="21"/>
                <w:highlight w:val="none"/>
                <w:u w:val="none"/>
                <w:lang w:eastAsia="zh-CN"/>
              </w:rPr>
              <w:t>费率</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b/>
                <w:bCs/>
                <w:i w:val="0"/>
                <w:iCs w:val="0"/>
                <w:color w:val="auto"/>
                <w:sz w:val="21"/>
                <w:szCs w:val="21"/>
                <w:highlight w:val="none"/>
                <w:u w:val="none"/>
                <w:lang w:eastAsia="zh-CN"/>
              </w:rPr>
              <w:t>（</w:t>
            </w:r>
            <w:r>
              <w:rPr>
                <w:rFonts w:hint="eastAsia" w:ascii="宋体" w:hAnsi="宋体" w:cs="宋体"/>
                <w:b/>
                <w:bCs/>
                <w:i w:val="0"/>
                <w:iCs w:val="0"/>
                <w:color w:val="auto"/>
                <w:sz w:val="21"/>
                <w:szCs w:val="21"/>
                <w:highlight w:val="none"/>
                <w:u w:val="none"/>
                <w:lang w:val="en-US" w:eastAsia="zh-CN"/>
              </w:rPr>
              <w:t>%</w:t>
            </w:r>
            <w:r>
              <w:rPr>
                <w:rFonts w:hint="eastAsia" w:ascii="宋体" w:hAnsi="宋体" w:cs="宋体"/>
                <w:b/>
                <w:bCs/>
                <w:i w:val="0"/>
                <w:iCs w:val="0"/>
                <w:color w:val="auto"/>
                <w:sz w:val="21"/>
                <w:szCs w:val="21"/>
                <w:highlight w:val="none"/>
                <w:u w:val="none"/>
                <w:lang w:eastAsia="zh-CN"/>
              </w:rPr>
              <w:t>）</w:t>
            </w:r>
          </w:p>
        </w:tc>
        <w:tc>
          <w:tcPr>
            <w:tcW w:w="1025" w:type="dxa"/>
            <w:tcBorders>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增值税</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
                <w:bCs/>
                <w:i w:val="0"/>
                <w:iCs w:val="0"/>
                <w:color w:val="auto"/>
                <w:sz w:val="21"/>
                <w:szCs w:val="21"/>
                <w:highlight w:val="none"/>
                <w:u w:val="none"/>
                <w:lang w:eastAsia="zh-CN"/>
              </w:rPr>
            </w:pPr>
            <w:r>
              <w:rPr>
                <w:rFonts w:hint="eastAsia" w:ascii="宋体" w:hAnsi="宋体" w:eastAsia="宋体" w:cs="宋体"/>
                <w:b/>
                <w:bCs/>
                <w:i w:val="0"/>
                <w:iCs w:val="0"/>
                <w:color w:val="auto"/>
                <w:kern w:val="0"/>
                <w:sz w:val="21"/>
                <w:szCs w:val="21"/>
                <w:highlight w:val="none"/>
                <w:u w:val="none"/>
                <w:lang w:val="en-US" w:eastAsia="zh-CN" w:bidi="ar"/>
              </w:rPr>
              <w:t>税率（%）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增值税</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税率（%）</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宋体" w:eastAsia="宋体" w:cs="宋体"/>
                <w:b/>
                <w:bCs/>
                <w:szCs w:val="21"/>
                <w:lang w:val="en-US" w:eastAsia="zh-CN"/>
              </w:rPr>
            </w:pPr>
            <w:r>
              <w:rPr>
                <w:rFonts w:hint="eastAsia" w:ascii="Times New Roman" w:hAnsi="宋体" w:eastAsia="宋体" w:cs="宋体"/>
                <w:b/>
                <w:bCs/>
                <w:szCs w:val="21"/>
                <w:lang w:val="en-US" w:eastAsia="zh-CN"/>
              </w:rPr>
              <w:t>不含</w:t>
            </w:r>
          </w:p>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r>
              <w:rPr>
                <w:rFonts w:hint="eastAsia" w:ascii="Times New Roman" w:hAnsi="宋体" w:eastAsia="宋体" w:cs="宋体"/>
                <w:b/>
                <w:bCs/>
                <w:szCs w:val="21"/>
                <w:lang w:val="en-US" w:eastAsia="zh-CN"/>
              </w:rPr>
              <w:t>增值税</w:t>
            </w:r>
            <w:r>
              <w:rPr>
                <w:rFonts w:hint="eastAsia" w:ascii="Times New Roman" w:hAnsi="宋体" w:eastAsia="宋体" w:cs="宋体"/>
                <w:b/>
                <w:bCs/>
                <w:szCs w:val="21"/>
                <w:lang w:val="en-US" w:eastAsia="zh-CN"/>
              </w:rPr>
              <w:br w:type="textWrapping"/>
            </w:r>
            <w:r>
              <w:rPr>
                <w:rFonts w:hint="eastAsia" w:ascii="Times New Roman" w:hAnsi="宋体" w:eastAsia="宋体" w:cs="宋体"/>
                <w:b/>
                <w:bCs/>
                <w:szCs w:val="21"/>
                <w:lang w:val="en-US" w:eastAsia="zh-CN"/>
              </w:rPr>
              <w:t>合价（元）</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宋体" w:eastAsia="宋体" w:cs="宋体"/>
                <w:b/>
                <w:bCs/>
                <w:szCs w:val="21"/>
                <w:lang w:val="en-US" w:eastAsia="zh-CN"/>
              </w:rPr>
            </w:pPr>
            <w:r>
              <w:rPr>
                <w:rFonts w:hint="eastAsia" w:ascii="Times New Roman" w:hAnsi="宋体" w:eastAsia="宋体" w:cs="宋体"/>
                <w:b/>
                <w:bCs/>
                <w:szCs w:val="21"/>
                <w:lang w:val="en-US" w:eastAsia="zh-CN"/>
              </w:rPr>
              <w:t>增值税</w:t>
            </w:r>
          </w:p>
          <w:p>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宋体" w:eastAsia="宋体" w:cs="宋体"/>
                <w:b/>
                <w:bCs/>
                <w:szCs w:val="21"/>
                <w:lang w:val="en-US" w:eastAsia="zh-CN"/>
              </w:rPr>
            </w:pPr>
            <w:r>
              <w:rPr>
                <w:rFonts w:hint="eastAsia" w:ascii="Times New Roman" w:hAnsi="宋体" w:eastAsia="宋体" w:cs="宋体"/>
                <w:b/>
                <w:bCs/>
                <w:szCs w:val="21"/>
                <w:lang w:val="en-US" w:eastAsia="zh-CN"/>
              </w:rPr>
              <w:t>税费（元）</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宋体" w:eastAsia="宋体" w:cs="宋体"/>
                <w:b/>
                <w:bCs/>
                <w:szCs w:val="21"/>
                <w:lang w:val="en-US" w:eastAsia="zh-CN"/>
              </w:rPr>
            </w:pPr>
            <w:r>
              <w:rPr>
                <w:rFonts w:hint="eastAsia" w:ascii="Times New Roman" w:hAnsi="宋体" w:eastAsia="宋体" w:cs="宋体"/>
                <w:b/>
                <w:bCs/>
                <w:szCs w:val="21"/>
                <w:lang w:val="en-US" w:eastAsia="zh-CN"/>
              </w:rPr>
              <w:t>含增值</w:t>
            </w:r>
          </w:p>
          <w:p>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宋体" w:eastAsia="宋体" w:cs="宋体"/>
                <w:b/>
                <w:bCs/>
                <w:szCs w:val="21"/>
                <w:lang w:val="en-US" w:eastAsia="zh-CN"/>
              </w:rPr>
            </w:pPr>
            <w:r>
              <w:rPr>
                <w:rFonts w:hint="eastAsia" w:ascii="Times New Roman" w:hAnsi="宋体" w:eastAsia="宋体" w:cs="宋体"/>
                <w:b/>
                <w:bCs/>
                <w:szCs w:val="21"/>
                <w:lang w:val="en-US" w:eastAsia="zh-CN"/>
              </w:rPr>
              <w:t>税合价（元）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39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eastAsia="zh-CN"/>
              </w:rPr>
              <w:t>财产一切险</w:t>
            </w:r>
            <w:r>
              <w:rPr>
                <w:rFonts w:hint="eastAsia" w:ascii="宋体" w:hAnsi="宋体" w:cs="宋体"/>
                <w:i w:val="0"/>
                <w:iCs w:val="0"/>
                <w:color w:val="auto"/>
                <w:kern w:val="0"/>
                <w:sz w:val="21"/>
                <w:szCs w:val="21"/>
                <w:highlight w:val="none"/>
                <w:u w:val="none"/>
                <w:lang w:val="en-US" w:eastAsia="zh-CN" w:bidi="ar"/>
              </w:rPr>
              <w:t>附加机器损坏险</w:t>
            </w:r>
          </w:p>
        </w:tc>
        <w:tc>
          <w:tcPr>
            <w:tcW w:w="900" w:type="dxa"/>
            <w:tcBorders>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025" w:type="dxa"/>
            <w:tcBorders>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w:t>
            </w:r>
          </w:p>
        </w:tc>
        <w:tc>
          <w:tcPr>
            <w:tcW w:w="20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cs="宋体"/>
                <w:i w:val="0"/>
                <w:iCs w:val="0"/>
                <w:color w:val="auto"/>
                <w:sz w:val="21"/>
                <w:szCs w:val="21"/>
                <w:highlight w:val="none"/>
                <w:u w:val="none"/>
                <w:lang w:eastAsia="zh-CN"/>
              </w:rPr>
            </w:pPr>
            <w:r>
              <w:rPr>
                <w:rFonts w:hint="eastAsia" w:ascii="宋体" w:hAnsi="宋体" w:cs="宋体"/>
                <w:i w:val="0"/>
                <w:iCs w:val="0"/>
                <w:color w:val="auto"/>
                <w:kern w:val="0"/>
                <w:sz w:val="21"/>
                <w:szCs w:val="21"/>
                <w:highlight w:val="none"/>
                <w:u w:val="none"/>
                <w:lang w:val="en-US" w:eastAsia="zh-CN" w:bidi="ar"/>
              </w:rPr>
              <w:t>1号线北延线</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344146.32</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sz w:val="21"/>
                <w:szCs w:val="21"/>
                <w:highlight w:val="none"/>
                <w:u w:val="none"/>
                <w:lang w:val="en-US" w:eastAsia="zh-CN"/>
              </w:rPr>
              <w:t>1</w:t>
            </w:r>
          </w:p>
        </w:tc>
        <w:tc>
          <w:tcPr>
            <w:tcW w:w="900" w:type="dxa"/>
            <w:tcBorders>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025" w:type="dxa"/>
            <w:tcBorders>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812" w:type="dxa"/>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1号线</w:t>
            </w:r>
            <w:r>
              <w:rPr>
                <w:rFonts w:hint="eastAsia" w:ascii="宋体" w:hAnsi="宋体" w:cs="宋体"/>
                <w:i w:val="0"/>
                <w:iCs w:val="0"/>
                <w:color w:val="auto"/>
                <w:sz w:val="21"/>
                <w:szCs w:val="21"/>
                <w:highlight w:val="none"/>
                <w:u w:val="none"/>
                <w:lang w:eastAsia="zh-CN"/>
              </w:rPr>
              <w:t>总计（元）（</w:t>
            </w:r>
            <w:r>
              <w:rPr>
                <w:rFonts w:hint="eastAsia" w:ascii="宋体" w:hAnsi="宋体" w:cs="宋体"/>
                <w:i w:val="0"/>
                <w:iCs w:val="0"/>
                <w:color w:val="auto"/>
                <w:sz w:val="21"/>
                <w:szCs w:val="21"/>
                <w:highlight w:val="none"/>
                <w:u w:val="none"/>
                <w:lang w:val="en-US" w:eastAsia="zh-CN"/>
              </w:rPr>
              <w:t>1+2</w:t>
            </w:r>
            <w:r>
              <w:rPr>
                <w:rFonts w:hint="eastAsia" w:ascii="宋体" w:hAnsi="宋体" w:cs="宋体"/>
                <w:i w:val="0"/>
                <w:iCs w:val="0"/>
                <w:color w:val="auto"/>
                <w:sz w:val="21"/>
                <w:szCs w:val="21"/>
                <w:highlight w:val="none"/>
                <w:u w:val="none"/>
                <w:lang w:eastAsia="zh-CN"/>
              </w:rPr>
              <w:t>）</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分项名称</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cs="宋体"/>
                <w:b/>
                <w:bCs/>
                <w:i w:val="0"/>
                <w:iCs w:val="0"/>
                <w:color w:val="auto"/>
                <w:sz w:val="21"/>
                <w:szCs w:val="21"/>
                <w:highlight w:val="none"/>
                <w:u w:val="none"/>
                <w:lang w:eastAsia="zh-CN"/>
              </w:rPr>
            </w:pPr>
            <w:r>
              <w:rPr>
                <w:rFonts w:hint="eastAsia" w:ascii="宋体" w:hAnsi="宋体" w:cs="宋体"/>
                <w:b/>
                <w:bCs/>
                <w:i w:val="0"/>
                <w:iCs w:val="0"/>
                <w:color w:val="auto"/>
                <w:sz w:val="21"/>
                <w:szCs w:val="21"/>
                <w:highlight w:val="none"/>
                <w:u w:val="none"/>
                <w:lang w:eastAsia="zh-CN"/>
              </w:rPr>
              <w:t>保险金额</w:t>
            </w:r>
          </w:p>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auto"/>
                <w:sz w:val="21"/>
                <w:szCs w:val="21"/>
                <w:highlight w:val="none"/>
                <w:u w:val="none"/>
                <w:lang w:eastAsia="zh-CN"/>
              </w:rPr>
            </w:pPr>
            <w:r>
              <w:rPr>
                <w:rFonts w:hint="eastAsia" w:ascii="宋体" w:hAnsi="宋体" w:cs="宋体"/>
                <w:b/>
                <w:bCs/>
                <w:i w:val="0"/>
                <w:iCs w:val="0"/>
                <w:color w:val="auto"/>
                <w:sz w:val="21"/>
                <w:szCs w:val="21"/>
                <w:highlight w:val="none"/>
                <w:u w:val="none"/>
                <w:lang w:eastAsia="zh-CN"/>
              </w:rPr>
              <w:t>（万元）</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保险</w:t>
            </w:r>
          </w:p>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期限</w:t>
            </w:r>
          </w:p>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（年）</w:t>
            </w:r>
          </w:p>
        </w:tc>
        <w:tc>
          <w:tcPr>
            <w:tcW w:w="90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
                <w:bCs/>
                <w:i w:val="0"/>
                <w:iCs w:val="0"/>
                <w:color w:val="auto"/>
                <w:sz w:val="21"/>
                <w:szCs w:val="21"/>
                <w:highlight w:val="none"/>
                <w:u w:val="none"/>
                <w:lang w:eastAsia="zh-CN"/>
              </w:rPr>
            </w:pPr>
            <w:r>
              <w:rPr>
                <w:rFonts w:hint="eastAsia" w:ascii="宋体" w:hAnsi="宋体" w:cs="宋体"/>
                <w:b/>
                <w:bCs/>
                <w:i w:val="0"/>
                <w:iCs w:val="0"/>
                <w:color w:val="auto"/>
                <w:sz w:val="21"/>
                <w:szCs w:val="21"/>
                <w:highlight w:val="none"/>
                <w:u w:val="none"/>
                <w:lang w:eastAsia="zh-CN"/>
              </w:rPr>
              <w:t>年保险</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
                <w:bCs/>
                <w:i w:val="0"/>
                <w:iCs w:val="0"/>
                <w:color w:val="auto"/>
                <w:sz w:val="21"/>
                <w:szCs w:val="21"/>
                <w:highlight w:val="none"/>
                <w:u w:val="none"/>
                <w:lang w:eastAsia="zh-CN"/>
              </w:rPr>
            </w:pPr>
            <w:r>
              <w:rPr>
                <w:rFonts w:hint="eastAsia" w:ascii="宋体" w:hAnsi="宋体" w:cs="宋体"/>
                <w:b/>
                <w:bCs/>
                <w:i w:val="0"/>
                <w:iCs w:val="0"/>
                <w:color w:val="auto"/>
                <w:sz w:val="21"/>
                <w:szCs w:val="21"/>
                <w:highlight w:val="none"/>
                <w:u w:val="none"/>
                <w:lang w:eastAsia="zh-CN"/>
              </w:rPr>
              <w:t>费率</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cs="宋体"/>
                <w:b/>
                <w:bCs/>
                <w:i w:val="0"/>
                <w:iCs w:val="0"/>
                <w:color w:val="auto"/>
                <w:sz w:val="21"/>
                <w:szCs w:val="21"/>
                <w:highlight w:val="none"/>
                <w:u w:val="none"/>
                <w:lang w:eastAsia="zh-CN"/>
              </w:rPr>
              <w:t>（</w:t>
            </w:r>
            <w:r>
              <w:rPr>
                <w:rFonts w:hint="eastAsia" w:ascii="宋体" w:hAnsi="宋体" w:cs="宋体"/>
                <w:b/>
                <w:bCs/>
                <w:i w:val="0"/>
                <w:iCs w:val="0"/>
                <w:color w:val="auto"/>
                <w:sz w:val="21"/>
                <w:szCs w:val="21"/>
                <w:highlight w:val="none"/>
                <w:u w:val="none"/>
                <w:lang w:val="en-US" w:eastAsia="zh-CN"/>
              </w:rPr>
              <w:t>%</w:t>
            </w:r>
            <w:r>
              <w:rPr>
                <w:rFonts w:hint="eastAsia" w:ascii="宋体" w:hAnsi="宋体" w:cs="宋体"/>
                <w:b/>
                <w:bCs/>
                <w:i w:val="0"/>
                <w:iCs w:val="0"/>
                <w:color w:val="auto"/>
                <w:sz w:val="21"/>
                <w:szCs w:val="21"/>
                <w:highlight w:val="none"/>
                <w:u w:val="none"/>
                <w:lang w:eastAsia="zh-CN"/>
              </w:rPr>
              <w:t>）</w:t>
            </w:r>
          </w:p>
        </w:tc>
        <w:tc>
          <w:tcPr>
            <w:tcW w:w="1025" w:type="dxa"/>
            <w:tcBorders>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增值税</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税率（%）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宋体" w:eastAsia="宋体" w:cs="宋体"/>
                <w:b/>
                <w:bCs/>
                <w:szCs w:val="21"/>
                <w:lang w:val="en-US" w:eastAsia="zh-CN"/>
              </w:rPr>
            </w:pPr>
            <w:r>
              <w:rPr>
                <w:rFonts w:hint="eastAsia" w:ascii="Times New Roman" w:hAnsi="宋体" w:eastAsia="宋体" w:cs="宋体"/>
                <w:b/>
                <w:bCs/>
                <w:szCs w:val="21"/>
                <w:lang w:val="en-US" w:eastAsia="zh-CN"/>
              </w:rPr>
              <w:t>不含</w:t>
            </w:r>
          </w:p>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r>
              <w:rPr>
                <w:rFonts w:hint="eastAsia" w:ascii="Times New Roman" w:hAnsi="宋体" w:eastAsia="宋体" w:cs="宋体"/>
                <w:b/>
                <w:bCs/>
                <w:szCs w:val="21"/>
                <w:lang w:val="en-US" w:eastAsia="zh-CN"/>
              </w:rPr>
              <w:t>增值税</w:t>
            </w:r>
            <w:r>
              <w:rPr>
                <w:rFonts w:hint="eastAsia" w:ascii="Times New Roman" w:hAnsi="宋体" w:eastAsia="宋体" w:cs="宋体"/>
                <w:b/>
                <w:bCs/>
                <w:szCs w:val="21"/>
                <w:lang w:val="en-US" w:eastAsia="zh-CN"/>
              </w:rPr>
              <w:br w:type="textWrapping"/>
            </w:r>
            <w:r>
              <w:rPr>
                <w:rFonts w:hint="eastAsia" w:ascii="Times New Roman" w:hAnsi="宋体" w:eastAsia="宋体" w:cs="宋体"/>
                <w:b/>
                <w:bCs/>
                <w:szCs w:val="21"/>
                <w:lang w:val="en-US" w:eastAsia="zh-CN"/>
              </w:rPr>
              <w:t>单价（元）</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宋体" w:eastAsia="宋体" w:cs="宋体"/>
                <w:b/>
                <w:bCs/>
                <w:szCs w:val="21"/>
                <w:lang w:val="en-US" w:eastAsia="zh-CN"/>
              </w:rPr>
            </w:pPr>
            <w:r>
              <w:rPr>
                <w:rFonts w:hint="eastAsia" w:ascii="Times New Roman" w:hAnsi="宋体" w:eastAsia="宋体" w:cs="宋体"/>
                <w:b/>
                <w:bCs/>
                <w:szCs w:val="21"/>
                <w:lang w:val="en-US" w:eastAsia="zh-CN"/>
              </w:rPr>
              <w:t>不含</w:t>
            </w:r>
          </w:p>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r>
              <w:rPr>
                <w:rFonts w:hint="eastAsia" w:ascii="Times New Roman" w:hAnsi="宋体" w:eastAsia="宋体" w:cs="宋体"/>
                <w:b/>
                <w:bCs/>
                <w:szCs w:val="21"/>
                <w:lang w:val="en-US" w:eastAsia="zh-CN"/>
              </w:rPr>
              <w:t>增值税</w:t>
            </w:r>
            <w:r>
              <w:rPr>
                <w:rFonts w:hint="eastAsia" w:ascii="Times New Roman" w:hAnsi="宋体" w:eastAsia="宋体" w:cs="宋体"/>
                <w:b/>
                <w:bCs/>
                <w:szCs w:val="21"/>
                <w:lang w:val="en-US" w:eastAsia="zh-CN"/>
              </w:rPr>
              <w:br w:type="textWrapping"/>
            </w:r>
            <w:r>
              <w:rPr>
                <w:rFonts w:hint="eastAsia" w:ascii="Times New Roman" w:hAnsi="宋体" w:eastAsia="宋体" w:cs="宋体"/>
                <w:b/>
                <w:bCs/>
                <w:szCs w:val="21"/>
                <w:lang w:val="en-US" w:eastAsia="zh-CN"/>
              </w:rPr>
              <w:t>合价（元）</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宋体" w:eastAsia="宋体" w:cs="宋体"/>
                <w:b/>
                <w:bCs/>
                <w:szCs w:val="21"/>
                <w:lang w:val="en-US" w:eastAsia="zh-CN"/>
              </w:rPr>
            </w:pPr>
            <w:r>
              <w:rPr>
                <w:rFonts w:hint="eastAsia" w:ascii="Times New Roman" w:hAnsi="宋体" w:eastAsia="宋体" w:cs="宋体"/>
                <w:b/>
                <w:bCs/>
                <w:szCs w:val="21"/>
                <w:lang w:val="en-US" w:eastAsia="zh-CN"/>
              </w:rPr>
              <w:t>增值税</w:t>
            </w:r>
          </w:p>
          <w:p>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宋体" w:eastAsia="宋体" w:cs="宋体"/>
                <w:b/>
                <w:bCs/>
                <w:szCs w:val="21"/>
                <w:lang w:val="en-US" w:eastAsia="zh-CN"/>
              </w:rPr>
            </w:pPr>
            <w:r>
              <w:rPr>
                <w:rFonts w:hint="eastAsia" w:ascii="Times New Roman" w:hAnsi="宋体" w:eastAsia="宋体" w:cs="宋体"/>
                <w:b/>
                <w:bCs/>
                <w:szCs w:val="21"/>
                <w:lang w:val="en-US" w:eastAsia="zh-CN"/>
              </w:rPr>
              <w:t>税费（元）</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宋体" w:eastAsia="宋体" w:cs="宋体"/>
                <w:b/>
                <w:bCs/>
                <w:szCs w:val="21"/>
                <w:lang w:val="en-US" w:eastAsia="zh-CN"/>
              </w:rPr>
            </w:pPr>
            <w:r>
              <w:rPr>
                <w:rFonts w:hint="eastAsia" w:ascii="Times New Roman" w:hAnsi="宋体" w:eastAsia="宋体" w:cs="宋体"/>
                <w:b/>
                <w:bCs/>
                <w:szCs w:val="21"/>
                <w:lang w:val="en-US" w:eastAsia="zh-CN"/>
              </w:rPr>
              <w:t>含增值</w:t>
            </w:r>
          </w:p>
          <w:p>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宋体" w:eastAsia="宋体" w:cs="宋体"/>
                <w:b/>
                <w:bCs/>
                <w:szCs w:val="21"/>
                <w:lang w:val="en-US" w:eastAsia="zh-CN"/>
              </w:rPr>
            </w:pPr>
            <w:r>
              <w:rPr>
                <w:rFonts w:hint="eastAsia" w:ascii="Times New Roman" w:hAnsi="宋体" w:eastAsia="宋体" w:cs="宋体"/>
                <w:b/>
                <w:bCs/>
                <w:szCs w:val="21"/>
                <w:lang w:val="en-US" w:eastAsia="zh-CN"/>
              </w:rPr>
              <w:t>税合价（元）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39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eastAsia="zh-CN"/>
              </w:rPr>
              <w:t>财产一切险</w:t>
            </w:r>
            <w:r>
              <w:rPr>
                <w:rFonts w:hint="eastAsia" w:ascii="宋体" w:hAnsi="宋体" w:cs="宋体"/>
                <w:i w:val="0"/>
                <w:iCs w:val="0"/>
                <w:color w:val="auto"/>
                <w:kern w:val="0"/>
                <w:sz w:val="21"/>
                <w:szCs w:val="21"/>
                <w:highlight w:val="none"/>
                <w:u w:val="none"/>
                <w:lang w:val="en-US" w:eastAsia="zh-CN" w:bidi="ar"/>
              </w:rPr>
              <w:t>附加机器损坏险</w:t>
            </w:r>
          </w:p>
        </w:tc>
        <w:tc>
          <w:tcPr>
            <w:tcW w:w="900" w:type="dxa"/>
            <w:tcBorders>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025" w:type="dxa"/>
            <w:tcBorders>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3.1</w:t>
            </w:r>
          </w:p>
        </w:tc>
        <w:tc>
          <w:tcPr>
            <w:tcW w:w="20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第二控制中心</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000000"/>
                <w:kern w:val="0"/>
                <w:sz w:val="21"/>
                <w:szCs w:val="21"/>
                <w:u w:val="none"/>
                <w:lang w:val="en-US" w:eastAsia="zh-CN" w:bidi="ar"/>
              </w:rPr>
              <w:t>75174.44</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w:t>
            </w:r>
          </w:p>
        </w:tc>
        <w:tc>
          <w:tcPr>
            <w:tcW w:w="900" w:type="dxa"/>
            <w:tcBorders>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025" w:type="dxa"/>
            <w:tcBorders>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812" w:type="dxa"/>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lang w:eastAsia="zh-CN"/>
              </w:rPr>
            </w:pPr>
            <w:r>
              <w:rPr>
                <w:rFonts w:hint="eastAsia" w:ascii="宋体" w:hAnsi="宋体" w:cs="宋体"/>
                <w:i w:val="0"/>
                <w:iCs w:val="0"/>
                <w:color w:val="auto"/>
                <w:sz w:val="21"/>
                <w:szCs w:val="21"/>
                <w:highlight w:val="none"/>
                <w:u w:val="none"/>
                <w:lang w:val="en-US" w:eastAsia="zh-CN"/>
              </w:rPr>
              <w:t>6号线</w:t>
            </w:r>
            <w:r>
              <w:rPr>
                <w:rFonts w:hint="eastAsia" w:ascii="宋体" w:hAnsi="宋体" w:cs="宋体"/>
                <w:i w:val="0"/>
                <w:iCs w:val="0"/>
                <w:color w:val="auto"/>
                <w:sz w:val="21"/>
                <w:szCs w:val="21"/>
                <w:highlight w:val="none"/>
                <w:u w:val="none"/>
                <w:lang w:eastAsia="zh-CN"/>
              </w:rPr>
              <w:t>总计（元）（</w:t>
            </w:r>
            <w:r>
              <w:rPr>
                <w:rFonts w:hint="eastAsia" w:ascii="宋体" w:hAnsi="宋体" w:cs="宋体"/>
                <w:i w:val="0"/>
                <w:iCs w:val="0"/>
                <w:color w:val="auto"/>
                <w:sz w:val="21"/>
                <w:szCs w:val="21"/>
                <w:highlight w:val="none"/>
                <w:u w:val="none"/>
                <w:lang w:val="en-US" w:eastAsia="zh-CN"/>
              </w:rPr>
              <w:t>3</w:t>
            </w:r>
            <w:r>
              <w:rPr>
                <w:rFonts w:hint="eastAsia" w:ascii="宋体" w:hAnsi="宋体" w:cs="宋体"/>
                <w:i w:val="0"/>
                <w:iCs w:val="0"/>
                <w:color w:val="auto"/>
                <w:sz w:val="21"/>
                <w:szCs w:val="21"/>
                <w:highlight w:val="none"/>
                <w:u w:val="none"/>
                <w:lang w:eastAsia="zh-CN"/>
              </w:rPr>
              <w:t>）</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812" w:type="dxa"/>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总计（元）（1+2+3）</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bl>
    <w:p>
      <w:pPr>
        <w:adjustRightInd w:val="0"/>
        <w:snapToGrid w:val="0"/>
        <w:spacing w:line="240" w:lineRule="auto"/>
        <w:rPr>
          <w:rFonts w:ascii="宋体" w:hAnsi="宋体"/>
          <w:b/>
          <w:color w:val="auto"/>
          <w:szCs w:val="21"/>
          <w:highlight w:val="none"/>
        </w:rPr>
      </w:pPr>
      <w:r>
        <w:rPr>
          <w:rFonts w:hint="eastAsia" w:ascii="宋体" w:hAnsi="宋体"/>
          <w:b/>
          <w:color w:val="auto"/>
          <w:szCs w:val="21"/>
          <w:highlight w:val="none"/>
        </w:rPr>
        <w:t>注：1.所有报价保留小数点后两位，小数点后第三位“四舍五入”。</w:t>
      </w:r>
    </w:p>
    <w:p>
      <w:pPr>
        <w:adjustRightInd w:val="0"/>
        <w:snapToGrid w:val="0"/>
        <w:spacing w:line="24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eastAsia="zh-CN"/>
        </w:rPr>
        <w:t>总计</w:t>
      </w:r>
      <w:r>
        <w:rPr>
          <w:rFonts w:hint="eastAsia" w:ascii="宋体" w:hAnsi="宋体"/>
          <w:b/>
          <w:color w:val="auto"/>
          <w:szCs w:val="21"/>
          <w:highlight w:val="none"/>
        </w:rPr>
        <w:t>金额</w:t>
      </w:r>
      <w:r>
        <w:rPr>
          <w:rFonts w:hint="eastAsia" w:ascii="宋体" w:hAnsi="宋体"/>
          <w:b/>
          <w:color w:val="auto"/>
          <w:szCs w:val="21"/>
          <w:highlight w:val="none"/>
          <w:lang w:eastAsia="zh-CN"/>
        </w:rPr>
        <w:t>（不含增值税部分）</w:t>
      </w:r>
      <w:r>
        <w:rPr>
          <w:rFonts w:hint="eastAsia" w:ascii="宋体" w:hAnsi="宋体"/>
          <w:b/>
          <w:color w:val="auto"/>
          <w:szCs w:val="21"/>
          <w:highlight w:val="none"/>
        </w:rPr>
        <w:t>应与《报价一览表》内“谈判不含增值税总报价”金额一致；</w:t>
      </w:r>
      <w:r>
        <w:rPr>
          <w:rFonts w:hint="eastAsia" w:ascii="宋体" w:hAnsi="宋体"/>
          <w:b/>
          <w:color w:val="auto"/>
          <w:szCs w:val="21"/>
          <w:highlight w:val="none"/>
          <w:lang w:eastAsia="zh-CN"/>
        </w:rPr>
        <w:t>总计</w:t>
      </w:r>
      <w:r>
        <w:rPr>
          <w:rFonts w:hint="eastAsia" w:ascii="宋体" w:hAnsi="宋体"/>
          <w:b/>
          <w:color w:val="auto"/>
          <w:szCs w:val="21"/>
          <w:highlight w:val="none"/>
        </w:rPr>
        <w:t>金额</w:t>
      </w:r>
      <w:r>
        <w:rPr>
          <w:rFonts w:hint="eastAsia" w:ascii="宋体" w:hAnsi="宋体"/>
          <w:b/>
          <w:color w:val="auto"/>
          <w:szCs w:val="21"/>
          <w:highlight w:val="none"/>
          <w:lang w:eastAsia="zh-CN"/>
        </w:rPr>
        <w:t>（含增值税部分）</w:t>
      </w:r>
      <w:r>
        <w:rPr>
          <w:rFonts w:hint="eastAsia" w:ascii="宋体" w:hAnsi="宋体"/>
          <w:b/>
          <w:color w:val="auto"/>
          <w:szCs w:val="21"/>
          <w:highlight w:val="none"/>
        </w:rPr>
        <w:t>应与《报价一览表》内“谈判总报价”金额一致；本表的增值税税率应与《报价一览表》</w:t>
      </w:r>
      <w:r>
        <w:rPr>
          <w:rFonts w:hint="eastAsia" w:ascii="宋体" w:hAnsi="宋体"/>
          <w:b/>
          <w:color w:val="auto"/>
          <w:szCs w:val="21"/>
          <w:highlight w:val="none"/>
          <w:lang w:eastAsia="zh-CN"/>
        </w:rPr>
        <w:t>内“</w:t>
      </w:r>
      <w:r>
        <w:rPr>
          <w:rFonts w:hint="eastAsia" w:ascii="宋体" w:hAnsi="宋体"/>
          <w:b/>
          <w:color w:val="auto"/>
          <w:szCs w:val="21"/>
          <w:highlight w:val="none"/>
        </w:rPr>
        <w:t>增值税税率</w:t>
      </w:r>
      <w:r>
        <w:rPr>
          <w:rFonts w:hint="eastAsia" w:ascii="宋体" w:hAnsi="宋体"/>
          <w:b/>
          <w:color w:val="auto"/>
          <w:szCs w:val="21"/>
          <w:highlight w:val="none"/>
          <w:lang w:eastAsia="zh-CN"/>
        </w:rPr>
        <w:t>”</w:t>
      </w:r>
      <w:r>
        <w:rPr>
          <w:rFonts w:hint="eastAsia" w:ascii="宋体" w:hAnsi="宋体"/>
          <w:b/>
          <w:color w:val="auto"/>
          <w:szCs w:val="21"/>
          <w:highlight w:val="none"/>
        </w:rPr>
        <w:t>一致。</w:t>
      </w:r>
    </w:p>
    <w:p>
      <w:pPr>
        <w:adjustRightInd w:val="0"/>
        <w:snapToGrid w:val="0"/>
        <w:spacing w:line="240" w:lineRule="auto"/>
        <w:ind w:firstLine="422" w:firstLineChars="200"/>
        <w:rPr>
          <w:rFonts w:hint="default"/>
          <w:lang w:val="en-US" w:eastAsia="zh-CN"/>
        </w:rPr>
      </w:pPr>
      <w:r>
        <w:rPr>
          <w:rFonts w:hint="eastAsia" w:ascii="宋体" w:hAnsi="宋体" w:eastAsia="宋体" w:cs="Times New Roman"/>
          <w:b/>
          <w:color w:val="auto"/>
          <w:szCs w:val="21"/>
          <w:highlight w:val="none"/>
        </w:rPr>
        <w:t>3</w:t>
      </w:r>
      <w:r>
        <w:rPr>
          <w:rFonts w:hint="eastAsia" w:ascii="宋体" w:hAnsi="宋体" w:eastAsia="宋体" w:cs="Times New Roman"/>
          <w:b/>
          <w:color w:val="auto"/>
          <w:szCs w:val="21"/>
          <w:highlight w:val="none"/>
          <w:lang w:val="en-US" w:eastAsia="zh-CN"/>
        </w:rPr>
        <w:t>.报价须满足不含增值税合价=不含增值税单价*数量；增值税税费=不含增值税合价*增值税税率；含增值税合价=不含增值税合计+增值税税费。</w:t>
      </w:r>
    </w:p>
    <w:p>
      <w:pPr>
        <w:pStyle w:val="2"/>
        <w:spacing w:line="240" w:lineRule="auto"/>
        <w:ind w:left="0" w:leftChars="0" w:firstLine="421" w:firstLineChars="0"/>
        <w:rPr>
          <w:rFonts w:hint="eastAsia" w:ascii="宋体" w:hAnsi="宋体" w:cs="Times New Roman"/>
          <w:b/>
          <w:color w:val="auto"/>
          <w:szCs w:val="21"/>
          <w:highlight w:val="none"/>
          <w:lang w:val="en-US" w:eastAsia="zh-CN"/>
        </w:rPr>
      </w:pPr>
      <w:r>
        <w:rPr>
          <w:rFonts w:hint="eastAsia" w:ascii="宋体" w:hAnsi="宋体" w:cs="Times New Roman"/>
          <w:b/>
          <w:color w:val="auto"/>
          <w:szCs w:val="21"/>
          <w:highlight w:val="none"/>
          <w:lang w:val="en-US" w:eastAsia="zh-CN"/>
        </w:rPr>
        <w:t>4.人数为暂定，实际保费将根据实际投保人数进行计算。</w:t>
      </w:r>
    </w:p>
    <w:p>
      <w:pPr>
        <w:pStyle w:val="2"/>
        <w:spacing w:line="240" w:lineRule="auto"/>
        <w:ind w:left="0" w:leftChars="0" w:firstLine="421" w:firstLineChars="0"/>
        <w:rPr>
          <w:rFonts w:hint="default" w:ascii="宋体" w:hAnsi="宋体" w:cs="Times New Roman"/>
          <w:b/>
          <w:color w:val="auto"/>
          <w:szCs w:val="21"/>
          <w:highlight w:val="none"/>
          <w:lang w:val="en-US" w:eastAsia="zh-CN"/>
        </w:rPr>
      </w:pPr>
    </w:p>
    <w:p>
      <w:pPr>
        <w:pStyle w:val="30"/>
        <w:keepNext w:val="0"/>
        <w:keepLines w:val="0"/>
        <w:pageBreakBefore w:val="0"/>
        <w:kinsoku/>
        <w:wordWrap/>
        <w:overflowPunct/>
        <w:topLinePunct w:val="0"/>
        <w:autoSpaceDE/>
        <w:autoSpaceDN/>
        <w:bidi w:val="0"/>
        <w:adjustRightInd w:val="0"/>
        <w:snapToGrid w:val="0"/>
        <w:spacing w:line="560" w:lineRule="exact"/>
        <w:ind w:left="0" w:leftChars="0" w:right="0" w:firstLine="420" w:firstLineChars="200"/>
        <w:rPr>
          <w:rFonts w:hint="default" w:ascii="Times New Roman" w:hAnsi="Times New Roman" w:cs="Times New Roman"/>
          <w:b w:val="0"/>
          <w:bCs w:val="0"/>
          <w:color w:val="auto"/>
          <w:sz w:val="21"/>
          <w:szCs w:val="21"/>
          <w:highlight w:val="none"/>
        </w:rPr>
      </w:pPr>
    </w:p>
    <w:p>
      <w:pPr>
        <w:pStyle w:val="30"/>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eastAsia="zh-CN"/>
        </w:rPr>
        <w:t>供应商</w:t>
      </w:r>
      <w:r>
        <w:rPr>
          <w:rFonts w:hint="default" w:ascii="Times New Roman" w:hAnsi="Times New Roman" w:cs="Times New Roman"/>
          <w:b w:val="0"/>
          <w:bCs w:val="0"/>
          <w:color w:val="auto"/>
          <w:sz w:val="21"/>
          <w:szCs w:val="21"/>
          <w:highlight w:val="none"/>
        </w:rPr>
        <w:t>名称：</w:t>
      </w:r>
      <w:r>
        <w:rPr>
          <w:rFonts w:hint="default" w:ascii="Times New Roman" w:hAnsi="Times New Roman" w:cs="Times New Roman"/>
          <w:b w:val="0"/>
          <w:bCs w:val="0"/>
          <w:color w:val="auto"/>
          <w:sz w:val="21"/>
          <w:szCs w:val="21"/>
          <w:highlight w:val="none"/>
          <w:u w:val="single"/>
        </w:rPr>
        <w:t xml:space="preserve">    （盖单位章）    </w:t>
      </w:r>
      <w:r>
        <w:rPr>
          <w:rFonts w:hint="eastAsia" w:ascii="Times New Roman" w:hAnsi="Times New Roman" w:cs="Times New Roman"/>
          <w:b w:val="0"/>
          <w:bCs w:val="0"/>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法定代表人或其委托代理人(签字或盖章)：</w:t>
      </w:r>
      <w:r>
        <w:rPr>
          <w:rFonts w:hint="default" w:ascii="Times New Roman" w:hAnsi="Times New Roman" w:cs="Times New Roman"/>
          <w:b w:val="0"/>
          <w:bCs w:val="0"/>
          <w:color w:val="auto"/>
          <w:szCs w:val="21"/>
          <w:highlight w:val="none"/>
          <w:u w:val="single"/>
        </w:rPr>
        <w:t xml:space="preserve">               </w:t>
      </w:r>
    </w:p>
    <w:p>
      <w:pPr>
        <w:keepNext w:val="0"/>
        <w:keepLines w:val="0"/>
        <w:pageBreakBefore w:val="0"/>
        <w:widowControl w:val="0"/>
        <w:kinsoku/>
        <w:wordWrap/>
        <w:overflowPunct/>
        <w:topLinePunct w:val="0"/>
        <w:autoSpaceDE/>
        <w:autoSpaceDN/>
        <w:bidi w:val="0"/>
        <w:spacing w:line="560" w:lineRule="exact"/>
        <w:ind w:firstLine="420" w:firstLineChars="200"/>
        <w:textAlignment w:val="auto"/>
        <w:rPr>
          <w:rFonts w:ascii="黑体" w:eastAsia="黑体"/>
          <w:b/>
          <w:bCs/>
          <w:sz w:val="32"/>
          <w:szCs w:val="32"/>
          <w:highlight w:val="none"/>
        </w:rPr>
      </w:pPr>
      <w:r>
        <w:rPr>
          <w:rFonts w:hint="default" w:ascii="Times New Roman" w:hAnsi="Times New Roman" w:cs="Times New Roman"/>
          <w:b w:val="0"/>
          <w:bCs w:val="0"/>
          <w:color w:val="auto"/>
          <w:szCs w:val="21"/>
          <w:highlight w:val="none"/>
        </w:rPr>
        <w:t>日期：</w:t>
      </w:r>
      <w:r>
        <w:rPr>
          <w:rFonts w:hint="default" w:ascii="Times New Roman" w:hAnsi="Times New Roman" w:cs="Times New Roman"/>
          <w:b w:val="0"/>
          <w:bCs w:val="0"/>
          <w:color w:val="auto"/>
          <w:szCs w:val="21"/>
          <w:highlight w:val="none"/>
          <w:u w:val="single"/>
        </w:rPr>
        <w:t xml:space="preserve">    </w:t>
      </w:r>
      <w:r>
        <w:rPr>
          <w:rFonts w:hint="default" w:ascii="Times New Roman" w:hAnsi="Times New Roman" w:cs="Times New Roman"/>
          <w:b w:val="0"/>
          <w:bCs w:val="0"/>
          <w:color w:val="auto"/>
          <w:szCs w:val="21"/>
          <w:highlight w:val="none"/>
        </w:rPr>
        <w:t>年</w:t>
      </w:r>
      <w:r>
        <w:rPr>
          <w:rFonts w:hint="default" w:ascii="Times New Roman" w:hAnsi="Times New Roman" w:cs="Times New Roman"/>
          <w:b w:val="0"/>
          <w:bCs w:val="0"/>
          <w:color w:val="auto"/>
          <w:szCs w:val="21"/>
          <w:highlight w:val="none"/>
          <w:u w:val="single"/>
        </w:rPr>
        <w:t xml:space="preserve">    </w:t>
      </w:r>
      <w:r>
        <w:rPr>
          <w:rFonts w:hint="default" w:ascii="Times New Roman" w:hAnsi="Times New Roman" w:cs="Times New Roman"/>
          <w:b w:val="0"/>
          <w:bCs w:val="0"/>
          <w:color w:val="auto"/>
          <w:szCs w:val="21"/>
          <w:highlight w:val="none"/>
        </w:rPr>
        <w:t>月</w:t>
      </w:r>
      <w:r>
        <w:rPr>
          <w:rFonts w:hint="default" w:ascii="Times New Roman" w:hAnsi="Times New Roman" w:cs="Times New Roman"/>
          <w:b w:val="0"/>
          <w:bCs w:val="0"/>
          <w:color w:val="auto"/>
          <w:szCs w:val="21"/>
          <w:highlight w:val="none"/>
          <w:u w:val="single"/>
        </w:rPr>
        <w:t xml:space="preserve">    </w:t>
      </w:r>
      <w:r>
        <w:rPr>
          <w:rFonts w:hint="default" w:ascii="Times New Roman" w:hAnsi="Times New Roman" w:cs="Times New Roman"/>
          <w:b w:val="0"/>
          <w:bCs w:val="0"/>
          <w:color w:val="auto"/>
          <w:szCs w:val="21"/>
          <w:highlight w:val="none"/>
        </w:rPr>
        <w:t>日</w:t>
      </w:r>
    </w:p>
    <w:p>
      <w:pPr>
        <w:adjustRightInd w:val="0"/>
        <w:snapToGrid w:val="0"/>
        <w:jc w:val="center"/>
        <w:rPr>
          <w:rFonts w:ascii="黑体" w:eastAsia="黑体"/>
          <w:b/>
          <w:bCs/>
          <w:sz w:val="32"/>
          <w:szCs w:val="32"/>
          <w:highlight w:val="none"/>
        </w:rPr>
      </w:pPr>
    </w:p>
    <w:p>
      <w:pPr>
        <w:pStyle w:val="28"/>
        <w:jc w:val="center"/>
        <w:outlineLvl w:val="1"/>
        <w:rPr>
          <w:rFonts w:hint="eastAsia" w:hAnsi="宋体" w:cs="宋体"/>
          <w:b/>
          <w:bCs/>
          <w:sz w:val="32"/>
          <w:szCs w:val="32"/>
          <w:highlight w:val="none"/>
          <w:lang w:val="en-US" w:eastAsia="zh-CN"/>
        </w:rPr>
        <w:sectPr>
          <w:pgSz w:w="11906" w:h="16838"/>
          <w:pgMar w:top="2098" w:right="1474" w:bottom="1984" w:left="1587" w:header="851" w:footer="992" w:gutter="0"/>
          <w:cols w:space="0" w:num="1"/>
          <w:docGrid w:type="lines" w:linePitch="319" w:charSpace="0"/>
        </w:sectPr>
      </w:pPr>
    </w:p>
    <w:p>
      <w:pPr>
        <w:rPr>
          <w:highlight w:val="none"/>
        </w:rPr>
      </w:pPr>
    </w:p>
    <w:p>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outlineLvl w:val="1"/>
        <w:rPr>
          <w:rFonts w:hint="eastAsia" w:ascii="宋体" w:hAnsi="宋体" w:cs="宋体"/>
          <w:b/>
          <w:sz w:val="32"/>
          <w:szCs w:val="32"/>
          <w:highlight w:val="none"/>
        </w:rPr>
      </w:pPr>
      <w:bookmarkStart w:id="111" w:name="_Toc26563"/>
      <w:bookmarkStart w:id="112" w:name="_Toc32152"/>
      <w:bookmarkStart w:id="113" w:name="_Toc22739"/>
      <w:bookmarkStart w:id="114" w:name="_Toc27585"/>
      <w:bookmarkStart w:id="115" w:name="_Toc9077"/>
      <w:bookmarkStart w:id="116" w:name="_Toc27918"/>
      <w:r>
        <w:rPr>
          <w:rFonts w:hint="eastAsia" w:ascii="宋体" w:hAnsi="宋体" w:cs="宋体"/>
          <w:b/>
          <w:sz w:val="32"/>
          <w:szCs w:val="32"/>
          <w:highlight w:val="none"/>
          <w:lang w:val="en-US" w:eastAsia="zh-CN"/>
        </w:rPr>
        <w:t>七</w:t>
      </w:r>
      <w:r>
        <w:rPr>
          <w:rFonts w:hint="eastAsia" w:ascii="宋体" w:hAnsi="宋体" w:cs="宋体"/>
          <w:b/>
          <w:sz w:val="32"/>
          <w:szCs w:val="32"/>
          <w:highlight w:val="none"/>
        </w:rPr>
        <w:t>、服务组织机构及人员设置方案</w:t>
      </w:r>
      <w:bookmarkEnd w:id="111"/>
      <w:bookmarkEnd w:id="112"/>
    </w:p>
    <w:p>
      <w:pPr>
        <w:spacing w:line="360" w:lineRule="exact"/>
        <w:jc w:val="center"/>
        <w:rPr>
          <w:rFonts w:ascii="宋体" w:hAnsi="宋体" w:cs="宋体"/>
          <w:b/>
          <w:sz w:val="24"/>
          <w:highlight w:val="none"/>
        </w:rPr>
      </w:pPr>
      <w:r>
        <w:rPr>
          <w:rFonts w:hint="eastAsia" w:ascii="宋体" w:hAnsi="宋体" w:cs="宋体"/>
          <w:sz w:val="24"/>
          <w:highlight w:val="none"/>
          <w:lang w:val="en-US" w:eastAsia="zh-CN"/>
        </w:rPr>
        <w:t xml:space="preserve">        </w:t>
      </w:r>
      <w:r>
        <w:rPr>
          <w:rFonts w:hint="eastAsia" w:ascii="宋体" w:hAnsi="宋体" w:cs="宋体"/>
          <w:sz w:val="24"/>
          <w:highlight w:val="none"/>
        </w:rPr>
        <w:t>（文字格式自拟，并附下表）</w:t>
      </w:r>
    </w:p>
    <w:p>
      <w:pPr>
        <w:spacing w:line="360" w:lineRule="exact"/>
        <w:jc w:val="left"/>
        <w:rPr>
          <w:rFonts w:ascii="宋体" w:hAnsi="宋体"/>
          <w:szCs w:val="21"/>
          <w:highlight w:val="none"/>
        </w:rPr>
      </w:pPr>
    </w:p>
    <w:tbl>
      <w:tblPr>
        <w:tblStyle w:val="48"/>
        <w:tblW w:w="89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1"/>
        <w:gridCol w:w="1459"/>
        <w:gridCol w:w="1496"/>
        <w:gridCol w:w="1020"/>
        <w:gridCol w:w="1027"/>
        <w:gridCol w:w="847"/>
        <w:gridCol w:w="12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1941" w:type="dxa"/>
            <w:vAlign w:val="center"/>
          </w:tcPr>
          <w:p>
            <w:pPr>
              <w:snapToGrid w:val="0"/>
              <w:spacing w:line="360" w:lineRule="exact"/>
              <w:jc w:val="center"/>
              <w:rPr>
                <w:rFonts w:ascii="宋体" w:hAnsi="宋体" w:cs="宋体"/>
                <w:b/>
                <w:szCs w:val="21"/>
                <w:highlight w:val="none"/>
              </w:rPr>
            </w:pPr>
            <w:r>
              <w:rPr>
                <w:rFonts w:hint="eastAsia" w:ascii="宋体" w:hAnsi="宋体" w:cs="宋体"/>
                <w:b/>
                <w:szCs w:val="21"/>
                <w:highlight w:val="none"/>
              </w:rPr>
              <w:t>姓名</w:t>
            </w:r>
          </w:p>
        </w:tc>
        <w:tc>
          <w:tcPr>
            <w:tcW w:w="1459" w:type="dxa"/>
            <w:vAlign w:val="center"/>
          </w:tcPr>
          <w:p>
            <w:pPr>
              <w:snapToGrid w:val="0"/>
              <w:spacing w:line="360" w:lineRule="exact"/>
              <w:jc w:val="center"/>
              <w:rPr>
                <w:rFonts w:ascii="宋体" w:hAnsi="宋体" w:cs="宋体"/>
                <w:b/>
                <w:szCs w:val="21"/>
                <w:highlight w:val="none"/>
              </w:rPr>
            </w:pPr>
            <w:r>
              <w:rPr>
                <w:rFonts w:hint="eastAsia" w:ascii="宋体" w:hAnsi="宋体" w:cs="宋体"/>
                <w:b/>
                <w:szCs w:val="21"/>
                <w:highlight w:val="none"/>
              </w:rPr>
              <w:t>拟在本项目中职位</w:t>
            </w:r>
          </w:p>
        </w:tc>
        <w:tc>
          <w:tcPr>
            <w:tcW w:w="1496" w:type="dxa"/>
            <w:vAlign w:val="center"/>
          </w:tcPr>
          <w:p>
            <w:pPr>
              <w:snapToGrid w:val="0"/>
              <w:spacing w:line="360" w:lineRule="exact"/>
              <w:jc w:val="center"/>
              <w:rPr>
                <w:rFonts w:ascii="宋体" w:hAnsi="宋体" w:cs="宋体"/>
                <w:b/>
                <w:szCs w:val="21"/>
                <w:highlight w:val="none"/>
              </w:rPr>
            </w:pPr>
            <w:r>
              <w:rPr>
                <w:rFonts w:hint="eastAsia" w:ascii="宋体" w:hAnsi="宋体" w:cs="宋体"/>
                <w:b/>
                <w:szCs w:val="21"/>
                <w:highlight w:val="none"/>
              </w:rPr>
              <w:t>现任职务</w:t>
            </w:r>
          </w:p>
        </w:tc>
        <w:tc>
          <w:tcPr>
            <w:tcW w:w="1020" w:type="dxa"/>
            <w:vAlign w:val="center"/>
          </w:tcPr>
          <w:p>
            <w:pPr>
              <w:snapToGrid w:val="0"/>
              <w:spacing w:line="360" w:lineRule="exact"/>
              <w:jc w:val="center"/>
              <w:rPr>
                <w:rFonts w:ascii="宋体" w:hAnsi="宋体" w:cs="宋体"/>
                <w:b/>
                <w:szCs w:val="21"/>
                <w:highlight w:val="none"/>
              </w:rPr>
            </w:pPr>
            <w:r>
              <w:rPr>
                <w:rFonts w:hint="eastAsia" w:ascii="宋体" w:hAnsi="宋体" w:cs="宋体"/>
                <w:b/>
                <w:szCs w:val="21"/>
                <w:highlight w:val="none"/>
              </w:rPr>
              <w:t>学历</w:t>
            </w:r>
          </w:p>
        </w:tc>
        <w:tc>
          <w:tcPr>
            <w:tcW w:w="1027" w:type="dxa"/>
            <w:vAlign w:val="center"/>
          </w:tcPr>
          <w:p>
            <w:pPr>
              <w:snapToGrid w:val="0"/>
              <w:spacing w:line="360" w:lineRule="exact"/>
              <w:jc w:val="center"/>
              <w:rPr>
                <w:rFonts w:ascii="宋体" w:hAnsi="宋体" w:cs="宋体"/>
                <w:b/>
                <w:szCs w:val="21"/>
                <w:highlight w:val="none"/>
              </w:rPr>
            </w:pPr>
            <w:r>
              <w:rPr>
                <w:rFonts w:hint="eastAsia" w:ascii="宋体" w:hAnsi="宋体" w:cs="宋体"/>
                <w:b/>
                <w:szCs w:val="21"/>
                <w:highlight w:val="none"/>
              </w:rPr>
              <w:t>专业</w:t>
            </w:r>
          </w:p>
        </w:tc>
        <w:tc>
          <w:tcPr>
            <w:tcW w:w="847" w:type="dxa"/>
            <w:vAlign w:val="center"/>
          </w:tcPr>
          <w:p>
            <w:pPr>
              <w:snapToGrid w:val="0"/>
              <w:spacing w:line="360" w:lineRule="exact"/>
              <w:jc w:val="center"/>
              <w:rPr>
                <w:rFonts w:ascii="宋体" w:hAnsi="宋体" w:cs="宋体"/>
                <w:b/>
                <w:szCs w:val="21"/>
                <w:highlight w:val="none"/>
              </w:rPr>
            </w:pPr>
            <w:r>
              <w:rPr>
                <w:rFonts w:hint="eastAsia" w:ascii="宋体" w:hAnsi="宋体" w:cs="宋体"/>
                <w:b/>
                <w:szCs w:val="21"/>
                <w:highlight w:val="none"/>
              </w:rPr>
              <w:t>职称</w:t>
            </w:r>
          </w:p>
        </w:tc>
        <w:tc>
          <w:tcPr>
            <w:tcW w:w="1207" w:type="dxa"/>
            <w:vAlign w:val="center"/>
          </w:tcPr>
          <w:p>
            <w:pPr>
              <w:snapToGrid w:val="0"/>
              <w:spacing w:line="360" w:lineRule="exact"/>
              <w:jc w:val="center"/>
              <w:rPr>
                <w:rFonts w:hint="eastAsia" w:ascii="宋体" w:hAnsi="宋体" w:eastAsia="宋体" w:cs="宋体"/>
                <w:b/>
                <w:szCs w:val="21"/>
                <w:highlight w:val="none"/>
                <w:lang w:val="en-US" w:eastAsia="zh-CN"/>
              </w:rPr>
            </w:pPr>
            <w:r>
              <w:rPr>
                <w:rFonts w:hint="eastAsia" w:ascii="宋体" w:hAnsi="宋体" w:cs="宋体"/>
                <w:b/>
                <w:szCs w:val="21"/>
                <w:highlight w:val="non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1941" w:type="dxa"/>
          </w:tcPr>
          <w:p>
            <w:pPr>
              <w:spacing w:line="360" w:lineRule="exact"/>
              <w:rPr>
                <w:rFonts w:ascii="宋体" w:hAnsi="宋体" w:cs="宋体"/>
                <w:szCs w:val="21"/>
                <w:highlight w:val="none"/>
              </w:rPr>
            </w:pPr>
          </w:p>
        </w:tc>
        <w:tc>
          <w:tcPr>
            <w:tcW w:w="1459" w:type="dxa"/>
          </w:tcPr>
          <w:p>
            <w:pPr>
              <w:spacing w:line="360" w:lineRule="exact"/>
              <w:rPr>
                <w:rFonts w:ascii="宋体" w:hAnsi="宋体" w:cs="宋体"/>
                <w:szCs w:val="21"/>
                <w:highlight w:val="none"/>
              </w:rPr>
            </w:pPr>
          </w:p>
        </w:tc>
        <w:tc>
          <w:tcPr>
            <w:tcW w:w="1496" w:type="dxa"/>
          </w:tcPr>
          <w:p>
            <w:pPr>
              <w:spacing w:line="360" w:lineRule="exact"/>
              <w:rPr>
                <w:rFonts w:ascii="宋体" w:hAnsi="宋体" w:cs="宋体"/>
                <w:szCs w:val="21"/>
                <w:highlight w:val="none"/>
              </w:rPr>
            </w:pPr>
          </w:p>
        </w:tc>
        <w:tc>
          <w:tcPr>
            <w:tcW w:w="1020" w:type="dxa"/>
          </w:tcPr>
          <w:p>
            <w:pPr>
              <w:spacing w:line="360" w:lineRule="exact"/>
              <w:rPr>
                <w:rFonts w:ascii="宋体" w:hAnsi="宋体" w:cs="宋体"/>
                <w:szCs w:val="21"/>
                <w:highlight w:val="none"/>
              </w:rPr>
            </w:pPr>
          </w:p>
        </w:tc>
        <w:tc>
          <w:tcPr>
            <w:tcW w:w="1027" w:type="dxa"/>
          </w:tcPr>
          <w:p>
            <w:pPr>
              <w:spacing w:line="360" w:lineRule="exact"/>
              <w:rPr>
                <w:rFonts w:ascii="宋体" w:hAnsi="宋体" w:cs="宋体"/>
                <w:szCs w:val="21"/>
                <w:highlight w:val="none"/>
              </w:rPr>
            </w:pPr>
          </w:p>
        </w:tc>
        <w:tc>
          <w:tcPr>
            <w:tcW w:w="847" w:type="dxa"/>
          </w:tcPr>
          <w:p>
            <w:pPr>
              <w:spacing w:line="360" w:lineRule="exact"/>
              <w:rPr>
                <w:rFonts w:ascii="宋体" w:hAnsi="宋体" w:cs="宋体"/>
                <w:szCs w:val="21"/>
                <w:highlight w:val="none"/>
              </w:rPr>
            </w:pPr>
          </w:p>
        </w:tc>
        <w:tc>
          <w:tcPr>
            <w:tcW w:w="1207" w:type="dxa"/>
          </w:tcPr>
          <w:p>
            <w:pPr>
              <w:spacing w:line="360" w:lineRule="exact"/>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1941" w:type="dxa"/>
          </w:tcPr>
          <w:p>
            <w:pPr>
              <w:spacing w:line="360" w:lineRule="exact"/>
              <w:rPr>
                <w:rFonts w:ascii="宋体" w:hAnsi="宋体" w:cs="宋体"/>
                <w:szCs w:val="21"/>
                <w:highlight w:val="none"/>
              </w:rPr>
            </w:pPr>
          </w:p>
        </w:tc>
        <w:tc>
          <w:tcPr>
            <w:tcW w:w="1459" w:type="dxa"/>
          </w:tcPr>
          <w:p>
            <w:pPr>
              <w:spacing w:line="360" w:lineRule="exact"/>
              <w:rPr>
                <w:rFonts w:ascii="宋体" w:hAnsi="宋体" w:cs="宋体"/>
                <w:szCs w:val="21"/>
                <w:highlight w:val="none"/>
              </w:rPr>
            </w:pPr>
          </w:p>
        </w:tc>
        <w:tc>
          <w:tcPr>
            <w:tcW w:w="1496" w:type="dxa"/>
          </w:tcPr>
          <w:p>
            <w:pPr>
              <w:spacing w:line="360" w:lineRule="exact"/>
              <w:rPr>
                <w:rFonts w:ascii="宋体" w:hAnsi="宋体" w:cs="宋体"/>
                <w:szCs w:val="21"/>
                <w:highlight w:val="none"/>
              </w:rPr>
            </w:pPr>
          </w:p>
        </w:tc>
        <w:tc>
          <w:tcPr>
            <w:tcW w:w="1020" w:type="dxa"/>
          </w:tcPr>
          <w:p>
            <w:pPr>
              <w:spacing w:line="360" w:lineRule="exact"/>
              <w:rPr>
                <w:rFonts w:ascii="宋体" w:hAnsi="宋体" w:cs="宋体"/>
                <w:szCs w:val="21"/>
                <w:highlight w:val="none"/>
              </w:rPr>
            </w:pPr>
          </w:p>
        </w:tc>
        <w:tc>
          <w:tcPr>
            <w:tcW w:w="1027" w:type="dxa"/>
          </w:tcPr>
          <w:p>
            <w:pPr>
              <w:spacing w:line="360" w:lineRule="exact"/>
              <w:rPr>
                <w:rFonts w:ascii="宋体" w:hAnsi="宋体" w:cs="宋体"/>
                <w:szCs w:val="21"/>
                <w:highlight w:val="none"/>
              </w:rPr>
            </w:pPr>
          </w:p>
        </w:tc>
        <w:tc>
          <w:tcPr>
            <w:tcW w:w="847" w:type="dxa"/>
          </w:tcPr>
          <w:p>
            <w:pPr>
              <w:spacing w:line="360" w:lineRule="exact"/>
              <w:rPr>
                <w:rFonts w:ascii="宋体" w:hAnsi="宋体" w:cs="宋体"/>
                <w:szCs w:val="21"/>
                <w:highlight w:val="none"/>
              </w:rPr>
            </w:pPr>
          </w:p>
        </w:tc>
        <w:tc>
          <w:tcPr>
            <w:tcW w:w="1207" w:type="dxa"/>
          </w:tcPr>
          <w:p>
            <w:pPr>
              <w:spacing w:line="360" w:lineRule="exact"/>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1941" w:type="dxa"/>
          </w:tcPr>
          <w:p>
            <w:pPr>
              <w:spacing w:line="360" w:lineRule="exact"/>
              <w:rPr>
                <w:rFonts w:ascii="宋体" w:hAnsi="宋体" w:cs="宋体"/>
                <w:szCs w:val="21"/>
                <w:highlight w:val="none"/>
              </w:rPr>
            </w:pPr>
          </w:p>
        </w:tc>
        <w:tc>
          <w:tcPr>
            <w:tcW w:w="1459" w:type="dxa"/>
          </w:tcPr>
          <w:p>
            <w:pPr>
              <w:spacing w:line="360" w:lineRule="exact"/>
              <w:rPr>
                <w:rFonts w:ascii="宋体" w:hAnsi="宋体" w:cs="宋体"/>
                <w:szCs w:val="21"/>
                <w:highlight w:val="none"/>
              </w:rPr>
            </w:pPr>
          </w:p>
        </w:tc>
        <w:tc>
          <w:tcPr>
            <w:tcW w:w="1496" w:type="dxa"/>
          </w:tcPr>
          <w:p>
            <w:pPr>
              <w:spacing w:line="360" w:lineRule="exact"/>
              <w:rPr>
                <w:rFonts w:ascii="宋体" w:hAnsi="宋体" w:cs="宋体"/>
                <w:szCs w:val="21"/>
                <w:highlight w:val="none"/>
              </w:rPr>
            </w:pPr>
          </w:p>
        </w:tc>
        <w:tc>
          <w:tcPr>
            <w:tcW w:w="1020" w:type="dxa"/>
          </w:tcPr>
          <w:p>
            <w:pPr>
              <w:spacing w:line="360" w:lineRule="exact"/>
              <w:rPr>
                <w:rFonts w:ascii="宋体" w:hAnsi="宋体" w:cs="宋体"/>
                <w:szCs w:val="21"/>
                <w:highlight w:val="none"/>
              </w:rPr>
            </w:pPr>
          </w:p>
        </w:tc>
        <w:tc>
          <w:tcPr>
            <w:tcW w:w="1027" w:type="dxa"/>
          </w:tcPr>
          <w:p>
            <w:pPr>
              <w:spacing w:line="360" w:lineRule="exact"/>
              <w:rPr>
                <w:rFonts w:ascii="宋体" w:hAnsi="宋体" w:cs="宋体"/>
                <w:szCs w:val="21"/>
                <w:highlight w:val="none"/>
              </w:rPr>
            </w:pPr>
          </w:p>
        </w:tc>
        <w:tc>
          <w:tcPr>
            <w:tcW w:w="847" w:type="dxa"/>
          </w:tcPr>
          <w:p>
            <w:pPr>
              <w:spacing w:line="360" w:lineRule="exact"/>
              <w:rPr>
                <w:rFonts w:ascii="宋体" w:hAnsi="宋体" w:cs="宋体"/>
                <w:szCs w:val="21"/>
                <w:highlight w:val="none"/>
              </w:rPr>
            </w:pPr>
          </w:p>
        </w:tc>
        <w:tc>
          <w:tcPr>
            <w:tcW w:w="1207" w:type="dxa"/>
          </w:tcPr>
          <w:p>
            <w:pPr>
              <w:spacing w:line="360" w:lineRule="exact"/>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1941" w:type="dxa"/>
          </w:tcPr>
          <w:p>
            <w:pPr>
              <w:spacing w:line="360" w:lineRule="exact"/>
              <w:rPr>
                <w:rFonts w:ascii="宋体" w:hAnsi="宋体" w:cs="宋体"/>
                <w:szCs w:val="21"/>
                <w:highlight w:val="none"/>
              </w:rPr>
            </w:pPr>
          </w:p>
        </w:tc>
        <w:tc>
          <w:tcPr>
            <w:tcW w:w="1459" w:type="dxa"/>
          </w:tcPr>
          <w:p>
            <w:pPr>
              <w:spacing w:line="360" w:lineRule="exact"/>
              <w:rPr>
                <w:rFonts w:ascii="宋体" w:hAnsi="宋体" w:cs="宋体"/>
                <w:szCs w:val="21"/>
                <w:highlight w:val="none"/>
              </w:rPr>
            </w:pPr>
          </w:p>
        </w:tc>
        <w:tc>
          <w:tcPr>
            <w:tcW w:w="1496" w:type="dxa"/>
          </w:tcPr>
          <w:p>
            <w:pPr>
              <w:spacing w:line="360" w:lineRule="exact"/>
              <w:rPr>
                <w:rFonts w:ascii="宋体" w:hAnsi="宋体" w:cs="宋体"/>
                <w:szCs w:val="21"/>
                <w:highlight w:val="none"/>
              </w:rPr>
            </w:pPr>
          </w:p>
        </w:tc>
        <w:tc>
          <w:tcPr>
            <w:tcW w:w="1020" w:type="dxa"/>
          </w:tcPr>
          <w:p>
            <w:pPr>
              <w:spacing w:line="360" w:lineRule="exact"/>
              <w:rPr>
                <w:rFonts w:ascii="宋体" w:hAnsi="宋体" w:cs="宋体"/>
                <w:szCs w:val="21"/>
                <w:highlight w:val="none"/>
              </w:rPr>
            </w:pPr>
          </w:p>
        </w:tc>
        <w:tc>
          <w:tcPr>
            <w:tcW w:w="1027" w:type="dxa"/>
          </w:tcPr>
          <w:p>
            <w:pPr>
              <w:spacing w:line="360" w:lineRule="exact"/>
              <w:rPr>
                <w:rFonts w:ascii="宋体" w:hAnsi="宋体" w:cs="宋体"/>
                <w:szCs w:val="21"/>
                <w:highlight w:val="none"/>
              </w:rPr>
            </w:pPr>
          </w:p>
        </w:tc>
        <w:tc>
          <w:tcPr>
            <w:tcW w:w="847" w:type="dxa"/>
          </w:tcPr>
          <w:p>
            <w:pPr>
              <w:spacing w:line="360" w:lineRule="exact"/>
              <w:rPr>
                <w:rFonts w:ascii="宋体" w:hAnsi="宋体" w:cs="宋体"/>
                <w:szCs w:val="21"/>
                <w:highlight w:val="none"/>
              </w:rPr>
            </w:pPr>
          </w:p>
        </w:tc>
        <w:tc>
          <w:tcPr>
            <w:tcW w:w="1207" w:type="dxa"/>
          </w:tcPr>
          <w:p>
            <w:pPr>
              <w:spacing w:line="360" w:lineRule="exact"/>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1941" w:type="dxa"/>
          </w:tcPr>
          <w:p>
            <w:pPr>
              <w:spacing w:line="360" w:lineRule="exact"/>
              <w:rPr>
                <w:rFonts w:ascii="宋体" w:hAnsi="宋体" w:cs="宋体"/>
                <w:szCs w:val="21"/>
                <w:highlight w:val="none"/>
              </w:rPr>
            </w:pPr>
          </w:p>
        </w:tc>
        <w:tc>
          <w:tcPr>
            <w:tcW w:w="1459" w:type="dxa"/>
          </w:tcPr>
          <w:p>
            <w:pPr>
              <w:spacing w:line="360" w:lineRule="exact"/>
              <w:rPr>
                <w:rFonts w:ascii="宋体" w:hAnsi="宋体" w:cs="宋体"/>
                <w:szCs w:val="21"/>
                <w:highlight w:val="none"/>
              </w:rPr>
            </w:pPr>
          </w:p>
        </w:tc>
        <w:tc>
          <w:tcPr>
            <w:tcW w:w="1496" w:type="dxa"/>
          </w:tcPr>
          <w:p>
            <w:pPr>
              <w:spacing w:line="360" w:lineRule="exact"/>
              <w:rPr>
                <w:rFonts w:ascii="宋体" w:hAnsi="宋体" w:cs="宋体"/>
                <w:szCs w:val="21"/>
                <w:highlight w:val="none"/>
              </w:rPr>
            </w:pPr>
          </w:p>
        </w:tc>
        <w:tc>
          <w:tcPr>
            <w:tcW w:w="1020" w:type="dxa"/>
          </w:tcPr>
          <w:p>
            <w:pPr>
              <w:spacing w:line="360" w:lineRule="exact"/>
              <w:rPr>
                <w:rFonts w:ascii="宋体" w:hAnsi="宋体" w:cs="宋体"/>
                <w:szCs w:val="21"/>
                <w:highlight w:val="none"/>
              </w:rPr>
            </w:pPr>
          </w:p>
        </w:tc>
        <w:tc>
          <w:tcPr>
            <w:tcW w:w="1027" w:type="dxa"/>
          </w:tcPr>
          <w:p>
            <w:pPr>
              <w:spacing w:line="360" w:lineRule="exact"/>
              <w:rPr>
                <w:rFonts w:ascii="宋体" w:hAnsi="宋体" w:cs="宋体"/>
                <w:szCs w:val="21"/>
                <w:highlight w:val="none"/>
              </w:rPr>
            </w:pPr>
          </w:p>
        </w:tc>
        <w:tc>
          <w:tcPr>
            <w:tcW w:w="847" w:type="dxa"/>
          </w:tcPr>
          <w:p>
            <w:pPr>
              <w:spacing w:line="360" w:lineRule="exact"/>
              <w:rPr>
                <w:rFonts w:ascii="宋体" w:hAnsi="宋体" w:cs="宋体"/>
                <w:szCs w:val="21"/>
                <w:highlight w:val="none"/>
              </w:rPr>
            </w:pPr>
          </w:p>
        </w:tc>
        <w:tc>
          <w:tcPr>
            <w:tcW w:w="1207" w:type="dxa"/>
          </w:tcPr>
          <w:p>
            <w:pPr>
              <w:spacing w:line="360" w:lineRule="exact"/>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1941" w:type="dxa"/>
          </w:tcPr>
          <w:p>
            <w:pPr>
              <w:spacing w:line="360" w:lineRule="exact"/>
              <w:rPr>
                <w:rFonts w:ascii="宋体" w:hAnsi="宋体" w:cs="宋体"/>
                <w:szCs w:val="21"/>
                <w:highlight w:val="none"/>
              </w:rPr>
            </w:pPr>
          </w:p>
        </w:tc>
        <w:tc>
          <w:tcPr>
            <w:tcW w:w="1459" w:type="dxa"/>
          </w:tcPr>
          <w:p>
            <w:pPr>
              <w:spacing w:line="360" w:lineRule="exact"/>
              <w:rPr>
                <w:rFonts w:ascii="宋体" w:hAnsi="宋体" w:cs="宋体"/>
                <w:szCs w:val="21"/>
                <w:highlight w:val="none"/>
              </w:rPr>
            </w:pPr>
          </w:p>
        </w:tc>
        <w:tc>
          <w:tcPr>
            <w:tcW w:w="1496" w:type="dxa"/>
          </w:tcPr>
          <w:p>
            <w:pPr>
              <w:spacing w:line="360" w:lineRule="exact"/>
              <w:rPr>
                <w:rFonts w:ascii="宋体" w:hAnsi="宋体" w:cs="宋体"/>
                <w:szCs w:val="21"/>
                <w:highlight w:val="none"/>
              </w:rPr>
            </w:pPr>
          </w:p>
        </w:tc>
        <w:tc>
          <w:tcPr>
            <w:tcW w:w="1020" w:type="dxa"/>
          </w:tcPr>
          <w:p>
            <w:pPr>
              <w:spacing w:line="360" w:lineRule="exact"/>
              <w:rPr>
                <w:rFonts w:ascii="宋体" w:hAnsi="宋体" w:cs="宋体"/>
                <w:szCs w:val="21"/>
                <w:highlight w:val="none"/>
              </w:rPr>
            </w:pPr>
          </w:p>
        </w:tc>
        <w:tc>
          <w:tcPr>
            <w:tcW w:w="1027" w:type="dxa"/>
          </w:tcPr>
          <w:p>
            <w:pPr>
              <w:spacing w:line="360" w:lineRule="exact"/>
              <w:rPr>
                <w:rFonts w:ascii="宋体" w:hAnsi="宋体" w:cs="宋体"/>
                <w:szCs w:val="21"/>
                <w:highlight w:val="none"/>
              </w:rPr>
            </w:pPr>
          </w:p>
        </w:tc>
        <w:tc>
          <w:tcPr>
            <w:tcW w:w="847" w:type="dxa"/>
          </w:tcPr>
          <w:p>
            <w:pPr>
              <w:spacing w:line="360" w:lineRule="exact"/>
              <w:rPr>
                <w:rFonts w:ascii="宋体" w:hAnsi="宋体" w:cs="宋体"/>
                <w:szCs w:val="21"/>
                <w:highlight w:val="none"/>
              </w:rPr>
            </w:pPr>
          </w:p>
        </w:tc>
        <w:tc>
          <w:tcPr>
            <w:tcW w:w="1207" w:type="dxa"/>
          </w:tcPr>
          <w:p>
            <w:pPr>
              <w:spacing w:line="360" w:lineRule="exact"/>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2" w:hRule="atLeast"/>
          <w:jc w:val="center"/>
        </w:trPr>
        <w:tc>
          <w:tcPr>
            <w:tcW w:w="1941" w:type="dxa"/>
          </w:tcPr>
          <w:p>
            <w:pPr>
              <w:spacing w:line="360" w:lineRule="exact"/>
              <w:rPr>
                <w:rFonts w:ascii="宋体" w:hAnsi="宋体" w:cs="宋体"/>
                <w:szCs w:val="21"/>
                <w:highlight w:val="none"/>
              </w:rPr>
            </w:pPr>
          </w:p>
          <w:p>
            <w:pPr>
              <w:spacing w:line="360" w:lineRule="exact"/>
              <w:rPr>
                <w:rFonts w:ascii="宋体" w:hAnsi="宋体" w:cs="宋体"/>
                <w:szCs w:val="21"/>
                <w:highlight w:val="none"/>
              </w:rPr>
            </w:pPr>
          </w:p>
        </w:tc>
        <w:tc>
          <w:tcPr>
            <w:tcW w:w="1459" w:type="dxa"/>
          </w:tcPr>
          <w:p>
            <w:pPr>
              <w:spacing w:line="360" w:lineRule="exact"/>
              <w:rPr>
                <w:rFonts w:ascii="宋体" w:hAnsi="宋体" w:cs="宋体"/>
                <w:szCs w:val="21"/>
                <w:highlight w:val="none"/>
              </w:rPr>
            </w:pPr>
          </w:p>
        </w:tc>
        <w:tc>
          <w:tcPr>
            <w:tcW w:w="1496" w:type="dxa"/>
          </w:tcPr>
          <w:p>
            <w:pPr>
              <w:spacing w:line="360" w:lineRule="exact"/>
              <w:rPr>
                <w:rFonts w:ascii="宋体" w:hAnsi="宋体" w:cs="宋体"/>
                <w:szCs w:val="21"/>
                <w:highlight w:val="none"/>
              </w:rPr>
            </w:pPr>
          </w:p>
        </w:tc>
        <w:tc>
          <w:tcPr>
            <w:tcW w:w="1020" w:type="dxa"/>
          </w:tcPr>
          <w:p>
            <w:pPr>
              <w:spacing w:line="360" w:lineRule="exact"/>
              <w:rPr>
                <w:rFonts w:ascii="宋体" w:hAnsi="宋体" w:cs="宋体"/>
                <w:szCs w:val="21"/>
                <w:highlight w:val="none"/>
              </w:rPr>
            </w:pPr>
          </w:p>
        </w:tc>
        <w:tc>
          <w:tcPr>
            <w:tcW w:w="1027" w:type="dxa"/>
          </w:tcPr>
          <w:p>
            <w:pPr>
              <w:spacing w:line="360" w:lineRule="exact"/>
              <w:rPr>
                <w:rFonts w:ascii="宋体" w:hAnsi="宋体" w:cs="宋体"/>
                <w:szCs w:val="21"/>
                <w:highlight w:val="none"/>
              </w:rPr>
            </w:pPr>
          </w:p>
        </w:tc>
        <w:tc>
          <w:tcPr>
            <w:tcW w:w="847" w:type="dxa"/>
          </w:tcPr>
          <w:p>
            <w:pPr>
              <w:spacing w:line="360" w:lineRule="exact"/>
              <w:rPr>
                <w:rFonts w:ascii="宋体" w:hAnsi="宋体" w:cs="宋体"/>
                <w:szCs w:val="21"/>
                <w:highlight w:val="none"/>
              </w:rPr>
            </w:pPr>
          </w:p>
        </w:tc>
        <w:tc>
          <w:tcPr>
            <w:tcW w:w="1207" w:type="dxa"/>
          </w:tcPr>
          <w:p>
            <w:pPr>
              <w:spacing w:line="360" w:lineRule="exact"/>
              <w:rPr>
                <w:rFonts w:ascii="宋体" w:hAnsi="宋体" w:cs="宋体"/>
                <w:szCs w:val="21"/>
                <w:highlight w:val="none"/>
              </w:rPr>
            </w:pPr>
          </w:p>
        </w:tc>
      </w:tr>
    </w:tbl>
    <w:p>
      <w:pPr>
        <w:keepNext w:val="0"/>
        <w:keepLines w:val="0"/>
        <w:pageBreakBefore w:val="0"/>
        <w:widowControl w:val="0"/>
        <w:kinsoku/>
        <w:wordWrap/>
        <w:overflowPunct/>
        <w:topLinePunct w:val="0"/>
        <w:autoSpaceDE/>
        <w:autoSpaceDN/>
        <w:bidi w:val="0"/>
        <w:snapToGrid w:val="0"/>
        <w:spacing w:line="560" w:lineRule="exact"/>
        <w:ind w:right="0" w:firstLine="420" w:firstLineChars="200"/>
        <w:textAlignment w:val="auto"/>
        <w:outlineLvl w:val="9"/>
        <w:rPr>
          <w:rFonts w:hint="eastAsia" w:ascii="宋体" w:hAnsi="宋体" w:cs="宋体"/>
          <w:b/>
          <w:sz w:val="32"/>
          <w:szCs w:val="32"/>
          <w:highlight w:val="none"/>
        </w:rPr>
      </w:pPr>
      <w:r>
        <w:rPr>
          <w:rFonts w:hint="eastAsia" w:ascii="宋体" w:hAnsi="宋体" w:cs="宋体"/>
          <w:szCs w:val="21"/>
          <w:highlight w:val="none"/>
        </w:rPr>
        <w:t>表后须附资料：所列人员相关证件原件的扫描件、及参保经验证明文件原件的扫描件；中标</w:t>
      </w:r>
      <w:r>
        <w:rPr>
          <w:rFonts w:hint="eastAsia" w:ascii="宋体" w:hAnsi="宋体" w:cs="宋体"/>
          <w:szCs w:val="21"/>
          <w:highlight w:val="none"/>
          <w:lang w:val="en-US" w:eastAsia="zh-CN"/>
        </w:rPr>
        <w:t>单位</w:t>
      </w:r>
      <w:r>
        <w:rPr>
          <w:rFonts w:hint="eastAsia" w:ascii="宋体" w:hAnsi="宋体" w:cs="宋体"/>
          <w:szCs w:val="21"/>
          <w:highlight w:val="none"/>
        </w:rPr>
        <w:t>必须按以上承诺，为</w:t>
      </w:r>
      <w:r>
        <w:rPr>
          <w:rFonts w:hint="eastAsia" w:ascii="宋体" w:hAnsi="宋体" w:cs="宋体"/>
          <w:szCs w:val="21"/>
          <w:highlight w:val="none"/>
          <w:lang w:val="en-US" w:eastAsia="zh-CN"/>
        </w:rPr>
        <w:t>采购人</w:t>
      </w:r>
      <w:r>
        <w:rPr>
          <w:rFonts w:hint="eastAsia" w:ascii="宋体" w:hAnsi="宋体" w:cs="宋体"/>
          <w:szCs w:val="21"/>
          <w:highlight w:val="none"/>
        </w:rPr>
        <w:t>提供本项目的服务，否则将被视为违约，并承担由此而产生的一切损失。</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jc w:val="center"/>
        <w:textAlignment w:val="auto"/>
        <w:outlineLvl w:val="1"/>
        <w:rPr>
          <w:rFonts w:hint="eastAsia" w:ascii="宋体" w:hAnsi="宋体" w:cs="宋体"/>
          <w:b/>
          <w:sz w:val="32"/>
          <w:szCs w:val="32"/>
          <w:highlight w:val="none"/>
        </w:rPr>
      </w:pPr>
    </w:p>
    <w:p>
      <w:pPr>
        <w:adjustRightInd w:val="0"/>
        <w:snapToGrid w:val="0"/>
        <w:spacing w:line="360" w:lineRule="auto"/>
        <w:ind w:firstLine="422" w:firstLineChars="200"/>
        <w:rPr>
          <w:rFonts w:ascii="宋体" w:hAnsi="宋体"/>
          <w:b/>
          <w:bCs/>
          <w:szCs w:val="21"/>
          <w:highlight w:val="none"/>
        </w:rPr>
      </w:pPr>
      <w:r>
        <w:rPr>
          <w:rFonts w:hint="eastAsia" w:ascii="宋体" w:hAnsi="宋体"/>
          <w:b/>
          <w:bCs/>
          <w:szCs w:val="21"/>
          <w:highlight w:val="none"/>
        </w:rPr>
        <w:t>备注：上述证明文件扫描件打印版均须加盖</w:t>
      </w:r>
      <w:r>
        <w:rPr>
          <w:rFonts w:hint="eastAsia" w:ascii="宋体" w:hAnsi="宋体"/>
          <w:b/>
          <w:bCs/>
          <w:szCs w:val="21"/>
          <w:highlight w:val="none"/>
          <w:lang w:eastAsia="zh-CN"/>
        </w:rPr>
        <w:t>供应商</w:t>
      </w:r>
      <w:r>
        <w:rPr>
          <w:rFonts w:hint="eastAsia" w:ascii="宋体" w:hAnsi="宋体"/>
          <w:b/>
          <w:bCs/>
          <w:szCs w:val="21"/>
          <w:highlight w:val="none"/>
        </w:rPr>
        <w:t>公章。</w:t>
      </w:r>
    </w:p>
    <w:p>
      <w:pPr>
        <w:pStyle w:val="2"/>
        <w:rPr>
          <w:rFonts w:hint="eastAsia"/>
        </w:rPr>
        <w:sectPr>
          <w:pgSz w:w="11906" w:h="16838"/>
          <w:pgMar w:top="2098" w:right="1474" w:bottom="1984" w:left="1587" w:header="851" w:footer="992" w:gutter="0"/>
          <w:cols w:space="0" w:num="1"/>
          <w:docGrid w:type="lines" w:linePitch="319" w:charSpace="0"/>
        </w:sectPr>
      </w:pPr>
    </w:p>
    <w:p>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outlineLvl w:val="1"/>
        <w:rPr>
          <w:rFonts w:hint="eastAsia" w:ascii="宋体" w:hAnsi="宋体" w:cs="宋体"/>
          <w:b/>
          <w:sz w:val="32"/>
          <w:szCs w:val="32"/>
          <w:highlight w:val="none"/>
        </w:rPr>
      </w:pPr>
      <w:bookmarkStart w:id="117" w:name="_Toc1639"/>
      <w:bookmarkStart w:id="118" w:name="_Toc19930"/>
      <w:r>
        <w:rPr>
          <w:rFonts w:hint="eastAsia" w:ascii="宋体" w:hAnsi="宋体" w:cs="宋体"/>
          <w:b/>
          <w:sz w:val="32"/>
          <w:szCs w:val="32"/>
          <w:highlight w:val="none"/>
          <w:lang w:val="en-US" w:eastAsia="zh-CN"/>
        </w:rPr>
        <w:t>八、</w:t>
      </w:r>
      <w:r>
        <w:rPr>
          <w:rFonts w:hint="eastAsia" w:ascii="宋体" w:hAnsi="宋体" w:cs="宋体"/>
          <w:b/>
          <w:sz w:val="32"/>
          <w:szCs w:val="32"/>
          <w:highlight w:val="none"/>
        </w:rPr>
        <w:t>其他资料</w:t>
      </w:r>
      <w:bookmarkEnd w:id="113"/>
      <w:bookmarkEnd w:id="114"/>
      <w:bookmarkEnd w:id="115"/>
      <w:r>
        <w:rPr>
          <w:rFonts w:hint="eastAsia" w:ascii="宋体" w:hAnsi="宋体" w:cs="宋体"/>
          <w:b/>
          <w:sz w:val="32"/>
          <w:szCs w:val="32"/>
          <w:highlight w:val="none"/>
        </w:rPr>
        <w:t>（如有）</w:t>
      </w:r>
      <w:bookmarkEnd w:id="116"/>
      <w:bookmarkEnd w:id="117"/>
      <w:bookmarkEnd w:id="118"/>
    </w:p>
    <w:bookmarkEnd w:id="85"/>
    <w:bookmarkEnd w:id="86"/>
    <w:bookmarkEnd w:id="87"/>
    <w:bookmarkEnd w:id="88"/>
    <w:p>
      <w:pPr>
        <w:adjustRightInd w:val="0"/>
        <w:snapToGrid w:val="0"/>
        <w:spacing w:before="159" w:beforeLines="50" w:line="360" w:lineRule="auto"/>
        <w:ind w:firstLine="420" w:firstLineChars="200"/>
        <w:jc w:val="left"/>
        <w:rPr>
          <w:rFonts w:ascii="宋体" w:hAnsi="宋体"/>
          <w:szCs w:val="21"/>
        </w:rPr>
      </w:pPr>
      <w:r>
        <w:rPr>
          <w:rFonts w:hint="eastAsia" w:ascii="宋体" w:hAnsi="宋体"/>
          <w:szCs w:val="21"/>
        </w:rPr>
        <w:t>供应商认为需要提供的其他竞争性采购资料，格式自拟。</w:t>
      </w:r>
    </w:p>
    <w:p>
      <w:pPr>
        <w:adjustRightInd w:val="0"/>
        <w:snapToGrid w:val="0"/>
        <w:spacing w:before="159" w:beforeLines="50" w:line="360" w:lineRule="auto"/>
        <w:ind w:firstLine="420" w:firstLineChars="200"/>
        <w:jc w:val="left"/>
        <w:rPr>
          <w:rFonts w:ascii="宋体" w:hAnsi="宋体"/>
          <w:szCs w:val="21"/>
        </w:rPr>
      </w:pPr>
    </w:p>
    <w:sectPr>
      <w:pgSz w:w="11906" w:h="16838"/>
      <w:pgMar w:top="2098" w:right="1474" w:bottom="1985" w:left="1588"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5147460"/>
      <w:docPartObj>
        <w:docPartGallery w:val="autotext"/>
      </w:docPartObj>
    </w:sdtPr>
    <w:sdtContent>
      <w:p>
        <w:pPr>
          <w:pStyle w:val="33"/>
          <w:jc w:val="center"/>
        </w:pPr>
        <w:r>
          <w:fldChar w:fldCharType="begin"/>
        </w:r>
        <w:r>
          <w:instrText xml:space="preserve">PAGE   \* MERGEFORMAT</w:instrText>
        </w:r>
        <w:r>
          <w:fldChar w:fldCharType="separate"/>
        </w:r>
        <w:r>
          <w:rPr>
            <w:lang w:val="zh-CN"/>
          </w:rPr>
          <w:t>2</w:t>
        </w:r>
        <w:r>
          <w:fldChar w:fldCharType="end"/>
        </w:r>
      </w:p>
    </w:sdtContent>
  </w:sdt>
  <w:p>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4173106"/>
      <w:docPartObj>
        <w:docPartGallery w:val="autotext"/>
      </w:docPartObj>
    </w:sdtPr>
    <w:sdtContent>
      <w:p>
        <w:pPr>
          <w:pStyle w:val="33"/>
          <w:jc w:val="center"/>
        </w:pPr>
        <w:r>
          <w:fldChar w:fldCharType="begin"/>
        </w:r>
        <w:r>
          <w:instrText xml:space="preserve">PAGE   \* MERGEFORMAT</w:instrText>
        </w:r>
        <w:r>
          <w:fldChar w:fldCharType="separate"/>
        </w:r>
        <w:r>
          <w:rPr>
            <w:lang w:val="zh-CN"/>
          </w:rPr>
          <w:t>2</w:t>
        </w:r>
        <w:r>
          <w:fldChar w:fldCharType="end"/>
        </w:r>
      </w:p>
    </w:sdtContent>
  </w:sdt>
  <w:p>
    <w:pPr>
      <w:pStyle w:val="3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8712506"/>
      <w:docPartObj>
        <w:docPartGallery w:val="autotext"/>
      </w:docPartObj>
    </w:sdtPr>
    <w:sdtContent>
      <w:p>
        <w:pPr>
          <w:pStyle w:val="33"/>
          <w:jc w:val="center"/>
        </w:pPr>
        <w:r>
          <w:fldChar w:fldCharType="begin"/>
        </w:r>
        <w:r>
          <w:instrText xml:space="preserve">PAGE   \* MERGEFORMAT</w:instrText>
        </w:r>
        <w:r>
          <w:fldChar w:fldCharType="separate"/>
        </w:r>
        <w:r>
          <w:rPr>
            <w:lang w:val="zh-CN"/>
          </w:rPr>
          <w:t>2</w:t>
        </w:r>
        <w:r>
          <w:fldChar w:fldCharType="end"/>
        </w:r>
      </w:p>
    </w:sdtContent>
  </w:sdt>
  <w:p>
    <w:pPr>
      <w:pStyle w:val="3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0749866"/>
      <w:docPartObj>
        <w:docPartGallery w:val="autotext"/>
      </w:docPartObj>
    </w:sdtPr>
    <w:sdtContent>
      <w:p>
        <w:pPr>
          <w:pStyle w:val="33"/>
          <w:jc w:val="center"/>
        </w:pPr>
        <w:r>
          <w:fldChar w:fldCharType="begin"/>
        </w:r>
        <w:r>
          <w:instrText xml:space="preserve">PAGE   \* MERGEFORMAT</w:instrText>
        </w:r>
        <w:r>
          <w:fldChar w:fldCharType="separate"/>
        </w:r>
        <w:r>
          <w:rPr>
            <w:lang w:val="zh-CN"/>
          </w:rPr>
          <w:t>2</w:t>
        </w:r>
        <w:r>
          <w:fldChar w:fldCharType="end"/>
        </w:r>
      </w:p>
    </w:sdtContent>
  </w:sdt>
  <w:p>
    <w:pPr>
      <w:pStyle w:val="3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7A6E3E"/>
    <w:multiLevelType w:val="singleLevel"/>
    <w:tmpl w:val="907A6E3E"/>
    <w:lvl w:ilvl="0" w:tentative="0">
      <w:start w:val="1"/>
      <w:numFmt w:val="decimal"/>
      <w:lvlText w:val="%1."/>
      <w:lvlJc w:val="left"/>
      <w:pPr>
        <w:tabs>
          <w:tab w:val="left" w:pos="312"/>
        </w:tabs>
      </w:pPr>
    </w:lvl>
  </w:abstractNum>
  <w:abstractNum w:abstractNumId="1">
    <w:nsid w:val="A7F69D74"/>
    <w:multiLevelType w:val="singleLevel"/>
    <w:tmpl w:val="A7F69D74"/>
    <w:lvl w:ilvl="0" w:tentative="0">
      <w:start w:val="1"/>
      <w:numFmt w:val="decimal"/>
      <w:suff w:val="nothing"/>
      <w:lvlText w:val="%1．"/>
      <w:lvlJc w:val="left"/>
      <w:pPr>
        <w:ind w:left="0" w:firstLine="400"/>
      </w:pPr>
      <w:rPr>
        <w:rFonts w:hint="default"/>
      </w:rPr>
    </w:lvl>
  </w:abstractNum>
  <w:abstractNum w:abstractNumId="2">
    <w:nsid w:val="AF42D0C1"/>
    <w:multiLevelType w:val="singleLevel"/>
    <w:tmpl w:val="AF42D0C1"/>
    <w:lvl w:ilvl="0" w:tentative="0">
      <w:start w:val="1"/>
      <w:numFmt w:val="decimal"/>
      <w:lvlText w:val="(%1)"/>
      <w:lvlJc w:val="left"/>
      <w:pPr>
        <w:ind w:left="425" w:hanging="425"/>
      </w:pPr>
      <w:rPr>
        <w:rFonts w:hint="default"/>
      </w:rPr>
    </w:lvl>
  </w:abstractNum>
  <w:abstractNum w:abstractNumId="3">
    <w:nsid w:val="AFEA8176"/>
    <w:multiLevelType w:val="singleLevel"/>
    <w:tmpl w:val="AFEA8176"/>
    <w:lvl w:ilvl="0" w:tentative="0">
      <w:start w:val="1"/>
      <w:numFmt w:val="chineseCounting"/>
      <w:suff w:val="space"/>
      <w:lvlText w:val="第%1章"/>
      <w:lvlJc w:val="left"/>
      <w:rPr>
        <w:rFonts w:hint="eastAsia"/>
      </w:rPr>
    </w:lvl>
  </w:abstractNum>
  <w:abstractNum w:abstractNumId="4">
    <w:nsid w:val="B2B2FE05"/>
    <w:multiLevelType w:val="singleLevel"/>
    <w:tmpl w:val="B2B2FE05"/>
    <w:lvl w:ilvl="0" w:tentative="0">
      <w:start w:val="1"/>
      <w:numFmt w:val="decimal"/>
      <w:suff w:val="nothing"/>
      <w:lvlText w:val="%1．"/>
      <w:lvlJc w:val="left"/>
      <w:pPr>
        <w:ind w:left="0" w:firstLine="400"/>
      </w:pPr>
      <w:rPr>
        <w:rFonts w:hint="default"/>
      </w:rPr>
    </w:lvl>
  </w:abstractNum>
  <w:abstractNum w:abstractNumId="5">
    <w:nsid w:val="C29E6077"/>
    <w:multiLevelType w:val="singleLevel"/>
    <w:tmpl w:val="C29E6077"/>
    <w:lvl w:ilvl="0" w:tentative="0">
      <w:start w:val="1"/>
      <w:numFmt w:val="decimal"/>
      <w:lvlText w:val="(%1)"/>
      <w:lvlJc w:val="left"/>
      <w:pPr>
        <w:ind w:left="425" w:hanging="425"/>
      </w:pPr>
      <w:rPr>
        <w:rFonts w:hint="default"/>
      </w:rPr>
    </w:lvl>
  </w:abstractNum>
  <w:abstractNum w:abstractNumId="6">
    <w:nsid w:val="D3285168"/>
    <w:multiLevelType w:val="singleLevel"/>
    <w:tmpl w:val="D3285168"/>
    <w:lvl w:ilvl="0" w:tentative="0">
      <w:start w:val="1"/>
      <w:numFmt w:val="decimal"/>
      <w:suff w:val="nothing"/>
      <w:lvlText w:val="%1．"/>
      <w:lvlJc w:val="left"/>
      <w:pPr>
        <w:ind w:left="0" w:firstLine="400"/>
      </w:pPr>
      <w:rPr>
        <w:rFonts w:hint="default"/>
      </w:rPr>
    </w:lvl>
  </w:abstractNum>
  <w:abstractNum w:abstractNumId="7">
    <w:nsid w:val="F6733FC5"/>
    <w:multiLevelType w:val="singleLevel"/>
    <w:tmpl w:val="F6733FC5"/>
    <w:lvl w:ilvl="0" w:tentative="0">
      <w:start w:val="1"/>
      <w:numFmt w:val="decimal"/>
      <w:suff w:val="nothing"/>
      <w:lvlText w:val="%1．"/>
      <w:lvlJc w:val="left"/>
      <w:pPr>
        <w:ind w:left="0" w:firstLine="400"/>
      </w:pPr>
      <w:rPr>
        <w:rFonts w:hint="default"/>
      </w:rPr>
    </w:lvl>
  </w:abstractNum>
  <w:abstractNum w:abstractNumId="8">
    <w:nsid w:val="FE293A88"/>
    <w:multiLevelType w:val="singleLevel"/>
    <w:tmpl w:val="FE293A88"/>
    <w:lvl w:ilvl="0" w:tentative="0">
      <w:start w:val="3"/>
      <w:numFmt w:val="chineseCounting"/>
      <w:pStyle w:val="360"/>
      <w:suff w:val="nothing"/>
      <w:lvlText w:val="%1、"/>
      <w:lvlJc w:val="left"/>
      <w:rPr>
        <w:rFonts w:hint="eastAsia"/>
      </w:rPr>
    </w:lvl>
  </w:abstractNum>
  <w:abstractNum w:abstractNumId="9">
    <w:nsid w:val="00000006"/>
    <w:multiLevelType w:val="multilevel"/>
    <w:tmpl w:val="00000006"/>
    <w:lvl w:ilvl="0" w:tentative="0">
      <w:start w:val="1"/>
      <w:numFmt w:val="decimal"/>
      <w:pStyle w:val="248"/>
      <w:lvlText w:val="%1"/>
      <w:lvlJc w:val="left"/>
      <w:pPr>
        <w:tabs>
          <w:tab w:val="left" w:pos="2238"/>
        </w:tabs>
        <w:ind w:left="2238" w:hanging="432"/>
      </w:pPr>
      <w:rPr>
        <w:rFonts w:hint="default"/>
        <w:u w:val="none"/>
      </w:rPr>
    </w:lvl>
    <w:lvl w:ilvl="1" w:tentative="0">
      <w:start w:val="1"/>
      <w:numFmt w:val="decimal"/>
      <w:pStyle w:val="324"/>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10">
    <w:nsid w:val="0B70834F"/>
    <w:multiLevelType w:val="singleLevel"/>
    <w:tmpl w:val="0B70834F"/>
    <w:lvl w:ilvl="0" w:tentative="0">
      <w:start w:val="1"/>
      <w:numFmt w:val="decimal"/>
      <w:suff w:val="nothing"/>
      <w:lvlText w:val="%1．"/>
      <w:lvlJc w:val="left"/>
      <w:pPr>
        <w:ind w:left="0" w:firstLine="400"/>
      </w:pPr>
      <w:rPr>
        <w:rFonts w:hint="default"/>
      </w:rPr>
    </w:lvl>
  </w:abstractNum>
  <w:abstractNum w:abstractNumId="11">
    <w:nsid w:val="0BEDCE8E"/>
    <w:multiLevelType w:val="singleLevel"/>
    <w:tmpl w:val="0BEDCE8E"/>
    <w:lvl w:ilvl="0" w:tentative="0">
      <w:start w:val="1"/>
      <w:numFmt w:val="decimal"/>
      <w:suff w:val="nothing"/>
      <w:lvlText w:val="%1．"/>
      <w:lvlJc w:val="left"/>
      <w:pPr>
        <w:ind w:left="0" w:firstLine="400"/>
      </w:pPr>
      <w:rPr>
        <w:rFonts w:hint="default"/>
      </w:rPr>
    </w:lvl>
  </w:abstractNum>
  <w:abstractNum w:abstractNumId="12">
    <w:nsid w:val="0D1516BE"/>
    <w:multiLevelType w:val="multilevel"/>
    <w:tmpl w:val="0D1516BE"/>
    <w:lvl w:ilvl="0" w:tentative="0">
      <w:start w:val="1"/>
      <w:numFmt w:val="chineseCountingThousand"/>
      <w:pStyle w:val="364"/>
      <w:suff w:val="space"/>
      <w:lvlText w:val="(%1)"/>
      <w:lvlJc w:val="left"/>
      <w:pPr>
        <w:ind w:left="640" w:firstLine="0"/>
      </w:pPr>
      <w:rPr>
        <w:rFonts w:hint="eastAsia" w:ascii="楷体_GB2312" w:eastAsia="楷体_GB2312"/>
        <w:sz w:val="32"/>
        <w:szCs w:val="32"/>
      </w:rPr>
    </w:lvl>
    <w:lvl w:ilvl="1" w:tentative="0">
      <w:start w:val="1"/>
      <w:numFmt w:val="lowerLetter"/>
      <w:pStyle w:val="359"/>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3">
    <w:nsid w:val="16516015"/>
    <w:multiLevelType w:val="multilevel"/>
    <w:tmpl w:val="16516015"/>
    <w:lvl w:ilvl="0" w:tentative="0">
      <w:start w:val="1"/>
      <w:numFmt w:val="chineseCountingThousand"/>
      <w:pStyle w:val="362"/>
      <w:suff w:val="space"/>
      <w:lvlText w:val="(%1)"/>
      <w:lvlJc w:val="left"/>
      <w:pPr>
        <w:ind w:left="0" w:firstLine="0"/>
      </w:pPr>
      <w:rPr>
        <w:rFonts w:hint="eastAsia" w:ascii="楷体_GB2312" w:eastAsia="楷体_GB2312"/>
        <w:sz w:val="32"/>
        <w:szCs w:val="32"/>
      </w:rPr>
    </w:lvl>
    <w:lvl w:ilvl="1" w:tentative="0">
      <w:start w:val="1"/>
      <w:numFmt w:val="lowerLetter"/>
      <w:pStyle w:val="361"/>
      <w:lvlText w:val="%2)"/>
      <w:lvlJc w:val="left"/>
      <w:pPr>
        <w:ind w:left="840" w:hanging="420"/>
      </w:pPr>
    </w:lvl>
    <w:lvl w:ilvl="2" w:tentative="0">
      <w:start w:val="1"/>
      <w:numFmt w:val="lowerRoman"/>
      <w:pStyle w:val="363"/>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EE24559"/>
    <w:multiLevelType w:val="singleLevel"/>
    <w:tmpl w:val="1EE24559"/>
    <w:lvl w:ilvl="0" w:tentative="0">
      <w:start w:val="5"/>
      <w:numFmt w:val="chineseCounting"/>
      <w:suff w:val="space"/>
      <w:lvlText w:val="第%1章"/>
      <w:lvlJc w:val="left"/>
      <w:rPr>
        <w:rFonts w:hint="eastAsia"/>
      </w:rPr>
    </w:lvl>
  </w:abstractNum>
  <w:abstractNum w:abstractNumId="15">
    <w:nsid w:val="269FB15F"/>
    <w:multiLevelType w:val="singleLevel"/>
    <w:tmpl w:val="269FB15F"/>
    <w:lvl w:ilvl="0" w:tentative="0">
      <w:start w:val="1"/>
      <w:numFmt w:val="chineseCounting"/>
      <w:suff w:val="nothing"/>
      <w:lvlText w:val="%1、"/>
      <w:lvlJc w:val="left"/>
      <w:pPr>
        <w:ind w:left="0" w:firstLine="420"/>
      </w:pPr>
      <w:rPr>
        <w:rFonts w:hint="eastAsia"/>
      </w:rPr>
    </w:lvl>
  </w:abstractNum>
  <w:abstractNum w:abstractNumId="16">
    <w:nsid w:val="28838A2B"/>
    <w:multiLevelType w:val="singleLevel"/>
    <w:tmpl w:val="28838A2B"/>
    <w:lvl w:ilvl="0" w:tentative="0">
      <w:start w:val="1"/>
      <w:numFmt w:val="chineseCounting"/>
      <w:suff w:val="nothing"/>
      <w:lvlText w:val="%1、"/>
      <w:lvlJc w:val="left"/>
      <w:pPr>
        <w:ind w:left="0" w:firstLine="420"/>
      </w:pPr>
      <w:rPr>
        <w:rFonts w:hint="eastAsia"/>
      </w:rPr>
    </w:lvl>
  </w:abstractNum>
  <w:abstractNum w:abstractNumId="17">
    <w:nsid w:val="3B30530B"/>
    <w:multiLevelType w:val="singleLevel"/>
    <w:tmpl w:val="3B30530B"/>
    <w:lvl w:ilvl="0" w:tentative="0">
      <w:start w:val="6"/>
      <w:numFmt w:val="chineseCounting"/>
      <w:suff w:val="space"/>
      <w:lvlText w:val="第%1章"/>
      <w:lvlJc w:val="left"/>
      <w:rPr>
        <w:rFonts w:hint="eastAsia"/>
      </w:rPr>
    </w:lvl>
  </w:abstractNum>
  <w:abstractNum w:abstractNumId="18">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5"/>
      <w:suff w:val="nothing"/>
      <w:lvlText w:val="%1.%2　"/>
      <w:lvlJc w:val="left"/>
      <w:pPr>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abstractNum w:abstractNumId="19">
    <w:nsid w:val="68CB7FDE"/>
    <w:multiLevelType w:val="singleLevel"/>
    <w:tmpl w:val="68CB7FDE"/>
    <w:lvl w:ilvl="0" w:tentative="0">
      <w:start w:val="5"/>
      <w:numFmt w:val="chineseCounting"/>
      <w:suff w:val="nothing"/>
      <w:lvlText w:val="%1、"/>
      <w:lvlJc w:val="left"/>
      <w:rPr>
        <w:rFonts w:hint="eastAsia"/>
      </w:rPr>
    </w:lvl>
  </w:abstractNum>
  <w:num w:numId="1">
    <w:abstractNumId w:val="9"/>
  </w:num>
  <w:num w:numId="2">
    <w:abstractNumId w:val="12"/>
  </w:num>
  <w:num w:numId="3">
    <w:abstractNumId w:val="8"/>
  </w:num>
  <w:num w:numId="4">
    <w:abstractNumId w:val="13"/>
  </w:num>
  <w:num w:numId="5">
    <w:abstractNumId w:val="18"/>
  </w:num>
  <w:num w:numId="6">
    <w:abstractNumId w:val="3"/>
  </w:num>
  <w:num w:numId="7">
    <w:abstractNumId w:val="15"/>
  </w:num>
  <w:num w:numId="8">
    <w:abstractNumId w:val="4"/>
  </w:num>
  <w:num w:numId="9">
    <w:abstractNumId w:val="10"/>
  </w:num>
  <w:num w:numId="10">
    <w:abstractNumId w:val="11"/>
  </w:num>
  <w:num w:numId="11">
    <w:abstractNumId w:val="2"/>
  </w:num>
  <w:num w:numId="12">
    <w:abstractNumId w:val="7"/>
  </w:num>
  <w:num w:numId="13">
    <w:abstractNumId w:val="1"/>
  </w:num>
  <w:num w:numId="14">
    <w:abstractNumId w:val="6"/>
  </w:num>
  <w:num w:numId="15">
    <w:abstractNumId w:val="0"/>
  </w:num>
  <w:num w:numId="16">
    <w:abstractNumId w:val="5"/>
  </w:num>
  <w:num w:numId="17">
    <w:abstractNumId w:val="14"/>
  </w:num>
  <w:num w:numId="18">
    <w:abstractNumId w:val="17"/>
  </w:num>
  <w:num w:numId="19">
    <w:abstractNumId w:val="1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HorizontalSpacing w:val="105"/>
  <w:drawingGridVerticalSpacing w:val="31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JjY2MxODBhZmE1NTVhYTU0NDFmYTdjNzdjMzRhZTcifQ=="/>
    <w:docVar w:name="KGWebUrl" w:val="https://office.hncsmtr.com/sys/attachment/sys_att_main/jg_service.jsp"/>
  </w:docVars>
  <w:rsids>
    <w:rsidRoot w:val="00172A27"/>
    <w:rsid w:val="00005EC9"/>
    <w:rsid w:val="00006D21"/>
    <w:rsid w:val="00016902"/>
    <w:rsid w:val="00024E8E"/>
    <w:rsid w:val="000274C6"/>
    <w:rsid w:val="00033F99"/>
    <w:rsid w:val="00052640"/>
    <w:rsid w:val="00063D15"/>
    <w:rsid w:val="00074928"/>
    <w:rsid w:val="00091C9D"/>
    <w:rsid w:val="000A2D1F"/>
    <w:rsid w:val="000C106E"/>
    <w:rsid w:val="000C21C5"/>
    <w:rsid w:val="000E0193"/>
    <w:rsid w:val="000E7968"/>
    <w:rsid w:val="000F4DE1"/>
    <w:rsid w:val="00115FE6"/>
    <w:rsid w:val="00116BAE"/>
    <w:rsid w:val="001453A1"/>
    <w:rsid w:val="00152FD0"/>
    <w:rsid w:val="00162D59"/>
    <w:rsid w:val="00172A27"/>
    <w:rsid w:val="00186162"/>
    <w:rsid w:val="0019086A"/>
    <w:rsid w:val="001C23BF"/>
    <w:rsid w:val="001D6D72"/>
    <w:rsid w:val="001E02FE"/>
    <w:rsid w:val="001F35D3"/>
    <w:rsid w:val="002067E8"/>
    <w:rsid w:val="002069C8"/>
    <w:rsid w:val="002117C9"/>
    <w:rsid w:val="002139EB"/>
    <w:rsid w:val="0022188F"/>
    <w:rsid w:val="00222DFA"/>
    <w:rsid w:val="00230A1A"/>
    <w:rsid w:val="002314A3"/>
    <w:rsid w:val="002371E9"/>
    <w:rsid w:val="00237FEC"/>
    <w:rsid w:val="002504FF"/>
    <w:rsid w:val="002523FD"/>
    <w:rsid w:val="0025312F"/>
    <w:rsid w:val="00255546"/>
    <w:rsid w:val="00286014"/>
    <w:rsid w:val="002B1D56"/>
    <w:rsid w:val="002F262C"/>
    <w:rsid w:val="00306794"/>
    <w:rsid w:val="003102A2"/>
    <w:rsid w:val="00320AA6"/>
    <w:rsid w:val="003268C0"/>
    <w:rsid w:val="00331810"/>
    <w:rsid w:val="003469C0"/>
    <w:rsid w:val="00372ECC"/>
    <w:rsid w:val="00375CC4"/>
    <w:rsid w:val="00380064"/>
    <w:rsid w:val="00381105"/>
    <w:rsid w:val="00381BB4"/>
    <w:rsid w:val="003958B2"/>
    <w:rsid w:val="0039632C"/>
    <w:rsid w:val="003A13F1"/>
    <w:rsid w:val="003B1109"/>
    <w:rsid w:val="003D080C"/>
    <w:rsid w:val="003D6204"/>
    <w:rsid w:val="003F46A7"/>
    <w:rsid w:val="004014FD"/>
    <w:rsid w:val="004129B9"/>
    <w:rsid w:val="00423B85"/>
    <w:rsid w:val="00424532"/>
    <w:rsid w:val="004263EB"/>
    <w:rsid w:val="00426543"/>
    <w:rsid w:val="004402F2"/>
    <w:rsid w:val="00452FCB"/>
    <w:rsid w:val="00453EE9"/>
    <w:rsid w:val="0045503A"/>
    <w:rsid w:val="0046304B"/>
    <w:rsid w:val="00464250"/>
    <w:rsid w:val="00473865"/>
    <w:rsid w:val="0048093D"/>
    <w:rsid w:val="00495DBC"/>
    <w:rsid w:val="00495F57"/>
    <w:rsid w:val="004978CA"/>
    <w:rsid w:val="004B3D80"/>
    <w:rsid w:val="004B41B1"/>
    <w:rsid w:val="004D6C39"/>
    <w:rsid w:val="00500B91"/>
    <w:rsid w:val="00502338"/>
    <w:rsid w:val="00504DED"/>
    <w:rsid w:val="00526589"/>
    <w:rsid w:val="00545140"/>
    <w:rsid w:val="0055214F"/>
    <w:rsid w:val="005537C6"/>
    <w:rsid w:val="005556A5"/>
    <w:rsid w:val="0056117D"/>
    <w:rsid w:val="0056143E"/>
    <w:rsid w:val="00563F81"/>
    <w:rsid w:val="005751BB"/>
    <w:rsid w:val="005837A3"/>
    <w:rsid w:val="0058523E"/>
    <w:rsid w:val="0058754B"/>
    <w:rsid w:val="005A6669"/>
    <w:rsid w:val="005B484D"/>
    <w:rsid w:val="005B4C5D"/>
    <w:rsid w:val="005C688B"/>
    <w:rsid w:val="005E6BBB"/>
    <w:rsid w:val="005F037B"/>
    <w:rsid w:val="005F2910"/>
    <w:rsid w:val="005F4513"/>
    <w:rsid w:val="00607C42"/>
    <w:rsid w:val="00641E72"/>
    <w:rsid w:val="00642B10"/>
    <w:rsid w:val="00654D1D"/>
    <w:rsid w:val="0066697A"/>
    <w:rsid w:val="00677C6C"/>
    <w:rsid w:val="0068504A"/>
    <w:rsid w:val="0068515F"/>
    <w:rsid w:val="00687C87"/>
    <w:rsid w:val="006B467A"/>
    <w:rsid w:val="006B6300"/>
    <w:rsid w:val="006D0A13"/>
    <w:rsid w:val="006E025D"/>
    <w:rsid w:val="006F5FAC"/>
    <w:rsid w:val="00702618"/>
    <w:rsid w:val="0070400F"/>
    <w:rsid w:val="00707592"/>
    <w:rsid w:val="0070784A"/>
    <w:rsid w:val="00730CC6"/>
    <w:rsid w:val="00740D0D"/>
    <w:rsid w:val="00755E0C"/>
    <w:rsid w:val="007656DC"/>
    <w:rsid w:val="007821C6"/>
    <w:rsid w:val="0078370F"/>
    <w:rsid w:val="00787C0E"/>
    <w:rsid w:val="0079338D"/>
    <w:rsid w:val="00793ABB"/>
    <w:rsid w:val="0079784E"/>
    <w:rsid w:val="007D0446"/>
    <w:rsid w:val="007F3811"/>
    <w:rsid w:val="007F3D9B"/>
    <w:rsid w:val="00802770"/>
    <w:rsid w:val="0081382B"/>
    <w:rsid w:val="00820369"/>
    <w:rsid w:val="00826C75"/>
    <w:rsid w:val="0084147A"/>
    <w:rsid w:val="00842E06"/>
    <w:rsid w:val="0084367C"/>
    <w:rsid w:val="008511F3"/>
    <w:rsid w:val="00864C78"/>
    <w:rsid w:val="00875BCF"/>
    <w:rsid w:val="008B6242"/>
    <w:rsid w:val="008C7C9F"/>
    <w:rsid w:val="008C7D68"/>
    <w:rsid w:val="008D7CB4"/>
    <w:rsid w:val="00901FFA"/>
    <w:rsid w:val="00915948"/>
    <w:rsid w:val="00923E97"/>
    <w:rsid w:val="009407F4"/>
    <w:rsid w:val="0095247F"/>
    <w:rsid w:val="009743DD"/>
    <w:rsid w:val="00985C96"/>
    <w:rsid w:val="00986B8A"/>
    <w:rsid w:val="009955C7"/>
    <w:rsid w:val="009A0679"/>
    <w:rsid w:val="009A5642"/>
    <w:rsid w:val="009B5270"/>
    <w:rsid w:val="009C10AF"/>
    <w:rsid w:val="009D41D7"/>
    <w:rsid w:val="009D52F6"/>
    <w:rsid w:val="009D7D4A"/>
    <w:rsid w:val="009E03FD"/>
    <w:rsid w:val="009E2384"/>
    <w:rsid w:val="009F4E1B"/>
    <w:rsid w:val="00A1346C"/>
    <w:rsid w:val="00A34DC1"/>
    <w:rsid w:val="00A41E73"/>
    <w:rsid w:val="00A46FA2"/>
    <w:rsid w:val="00A618F2"/>
    <w:rsid w:val="00A61CCE"/>
    <w:rsid w:val="00A63637"/>
    <w:rsid w:val="00A71DF4"/>
    <w:rsid w:val="00A8235A"/>
    <w:rsid w:val="00A92B7C"/>
    <w:rsid w:val="00A95261"/>
    <w:rsid w:val="00AA162E"/>
    <w:rsid w:val="00AA1709"/>
    <w:rsid w:val="00AA21B6"/>
    <w:rsid w:val="00AB013C"/>
    <w:rsid w:val="00AC26D2"/>
    <w:rsid w:val="00AD758B"/>
    <w:rsid w:val="00AF11ED"/>
    <w:rsid w:val="00B01BA0"/>
    <w:rsid w:val="00B24E2D"/>
    <w:rsid w:val="00B25F75"/>
    <w:rsid w:val="00B2613B"/>
    <w:rsid w:val="00B315EE"/>
    <w:rsid w:val="00B32406"/>
    <w:rsid w:val="00B3385B"/>
    <w:rsid w:val="00B351F1"/>
    <w:rsid w:val="00B67430"/>
    <w:rsid w:val="00B74689"/>
    <w:rsid w:val="00B82298"/>
    <w:rsid w:val="00B832A9"/>
    <w:rsid w:val="00B917C8"/>
    <w:rsid w:val="00B92FA2"/>
    <w:rsid w:val="00BC7A25"/>
    <w:rsid w:val="00BD47EB"/>
    <w:rsid w:val="00BD51DE"/>
    <w:rsid w:val="00BE15B5"/>
    <w:rsid w:val="00C0069B"/>
    <w:rsid w:val="00C1468A"/>
    <w:rsid w:val="00C20479"/>
    <w:rsid w:val="00C21D69"/>
    <w:rsid w:val="00C24579"/>
    <w:rsid w:val="00C26D33"/>
    <w:rsid w:val="00C34E11"/>
    <w:rsid w:val="00C351C5"/>
    <w:rsid w:val="00C532E5"/>
    <w:rsid w:val="00C57914"/>
    <w:rsid w:val="00C6008B"/>
    <w:rsid w:val="00C668B4"/>
    <w:rsid w:val="00C758E3"/>
    <w:rsid w:val="00C779DE"/>
    <w:rsid w:val="00C837D6"/>
    <w:rsid w:val="00C84172"/>
    <w:rsid w:val="00CB06B4"/>
    <w:rsid w:val="00CB534B"/>
    <w:rsid w:val="00CD4A6E"/>
    <w:rsid w:val="00CE51F2"/>
    <w:rsid w:val="00CE631C"/>
    <w:rsid w:val="00CE703D"/>
    <w:rsid w:val="00CF0192"/>
    <w:rsid w:val="00CF040C"/>
    <w:rsid w:val="00D03CFB"/>
    <w:rsid w:val="00D069C6"/>
    <w:rsid w:val="00D164FE"/>
    <w:rsid w:val="00D23178"/>
    <w:rsid w:val="00D31733"/>
    <w:rsid w:val="00D40D79"/>
    <w:rsid w:val="00D43330"/>
    <w:rsid w:val="00D45708"/>
    <w:rsid w:val="00D6362F"/>
    <w:rsid w:val="00D84A7F"/>
    <w:rsid w:val="00D87C92"/>
    <w:rsid w:val="00D95761"/>
    <w:rsid w:val="00D958E3"/>
    <w:rsid w:val="00D960FE"/>
    <w:rsid w:val="00DA51BD"/>
    <w:rsid w:val="00DE5673"/>
    <w:rsid w:val="00DF363F"/>
    <w:rsid w:val="00E24889"/>
    <w:rsid w:val="00E32EEF"/>
    <w:rsid w:val="00E342DB"/>
    <w:rsid w:val="00E5084D"/>
    <w:rsid w:val="00E5628F"/>
    <w:rsid w:val="00E74692"/>
    <w:rsid w:val="00E761DC"/>
    <w:rsid w:val="00E77817"/>
    <w:rsid w:val="00E81403"/>
    <w:rsid w:val="00E944EE"/>
    <w:rsid w:val="00EB1427"/>
    <w:rsid w:val="00EC5DC1"/>
    <w:rsid w:val="00EC7F43"/>
    <w:rsid w:val="00ED34A8"/>
    <w:rsid w:val="00EF2E7B"/>
    <w:rsid w:val="00EF5BC3"/>
    <w:rsid w:val="00EF6911"/>
    <w:rsid w:val="00EF6B19"/>
    <w:rsid w:val="00F00894"/>
    <w:rsid w:val="00F02213"/>
    <w:rsid w:val="00F175B5"/>
    <w:rsid w:val="00F338DB"/>
    <w:rsid w:val="00F37996"/>
    <w:rsid w:val="00F410E0"/>
    <w:rsid w:val="00F52B22"/>
    <w:rsid w:val="00F579E9"/>
    <w:rsid w:val="00F93F0E"/>
    <w:rsid w:val="00FA17B5"/>
    <w:rsid w:val="00FA6734"/>
    <w:rsid w:val="00FB2613"/>
    <w:rsid w:val="00FE331E"/>
    <w:rsid w:val="00FE3699"/>
    <w:rsid w:val="00FE6AFF"/>
    <w:rsid w:val="011E3D92"/>
    <w:rsid w:val="0123584C"/>
    <w:rsid w:val="01375331"/>
    <w:rsid w:val="01403F6F"/>
    <w:rsid w:val="014D6F55"/>
    <w:rsid w:val="01791910"/>
    <w:rsid w:val="01873122"/>
    <w:rsid w:val="01932790"/>
    <w:rsid w:val="01D94140"/>
    <w:rsid w:val="01EA6EEC"/>
    <w:rsid w:val="01F95304"/>
    <w:rsid w:val="01FA47FF"/>
    <w:rsid w:val="021B19D1"/>
    <w:rsid w:val="02263AD9"/>
    <w:rsid w:val="023870D5"/>
    <w:rsid w:val="024C0DC0"/>
    <w:rsid w:val="02787973"/>
    <w:rsid w:val="02787D91"/>
    <w:rsid w:val="029749D1"/>
    <w:rsid w:val="029A1968"/>
    <w:rsid w:val="02A84E4A"/>
    <w:rsid w:val="02AB7973"/>
    <w:rsid w:val="02BF5617"/>
    <w:rsid w:val="02DF0C01"/>
    <w:rsid w:val="02FB4FEB"/>
    <w:rsid w:val="03190CB5"/>
    <w:rsid w:val="036A7762"/>
    <w:rsid w:val="03727DAF"/>
    <w:rsid w:val="037C1244"/>
    <w:rsid w:val="03C055D4"/>
    <w:rsid w:val="03D41287"/>
    <w:rsid w:val="03F31A5E"/>
    <w:rsid w:val="03F91117"/>
    <w:rsid w:val="03FC0CEA"/>
    <w:rsid w:val="04107C23"/>
    <w:rsid w:val="04240981"/>
    <w:rsid w:val="042B3AFB"/>
    <w:rsid w:val="04472782"/>
    <w:rsid w:val="04AD08F2"/>
    <w:rsid w:val="04EE0D07"/>
    <w:rsid w:val="05031B6B"/>
    <w:rsid w:val="05292583"/>
    <w:rsid w:val="054E6891"/>
    <w:rsid w:val="055967E4"/>
    <w:rsid w:val="057228FE"/>
    <w:rsid w:val="05B01562"/>
    <w:rsid w:val="05BA17D7"/>
    <w:rsid w:val="05BA6ECD"/>
    <w:rsid w:val="05CA44E8"/>
    <w:rsid w:val="05DC14A7"/>
    <w:rsid w:val="05E36661"/>
    <w:rsid w:val="05EB6762"/>
    <w:rsid w:val="05F607BC"/>
    <w:rsid w:val="05F777CC"/>
    <w:rsid w:val="061842D1"/>
    <w:rsid w:val="062F07EF"/>
    <w:rsid w:val="063E6DBB"/>
    <w:rsid w:val="067362CB"/>
    <w:rsid w:val="067428EB"/>
    <w:rsid w:val="0676319E"/>
    <w:rsid w:val="067B6F39"/>
    <w:rsid w:val="069C40D7"/>
    <w:rsid w:val="06A765D7"/>
    <w:rsid w:val="06C96275"/>
    <w:rsid w:val="06D118A6"/>
    <w:rsid w:val="06D605B3"/>
    <w:rsid w:val="06F105E4"/>
    <w:rsid w:val="06FA0280"/>
    <w:rsid w:val="07076C16"/>
    <w:rsid w:val="070C68F7"/>
    <w:rsid w:val="071C6A43"/>
    <w:rsid w:val="071F0B70"/>
    <w:rsid w:val="072B22BC"/>
    <w:rsid w:val="073C2F66"/>
    <w:rsid w:val="074C43F1"/>
    <w:rsid w:val="07650D5D"/>
    <w:rsid w:val="076619FA"/>
    <w:rsid w:val="07A76048"/>
    <w:rsid w:val="07B16F85"/>
    <w:rsid w:val="07C94578"/>
    <w:rsid w:val="07DC5709"/>
    <w:rsid w:val="07F615C4"/>
    <w:rsid w:val="08232382"/>
    <w:rsid w:val="08246E93"/>
    <w:rsid w:val="082F5114"/>
    <w:rsid w:val="083D23B2"/>
    <w:rsid w:val="08534C69"/>
    <w:rsid w:val="086136BB"/>
    <w:rsid w:val="08786792"/>
    <w:rsid w:val="08807627"/>
    <w:rsid w:val="08832554"/>
    <w:rsid w:val="0896057A"/>
    <w:rsid w:val="089F6734"/>
    <w:rsid w:val="08D54CEA"/>
    <w:rsid w:val="08EE5067"/>
    <w:rsid w:val="08FC61FE"/>
    <w:rsid w:val="093252EE"/>
    <w:rsid w:val="09422E59"/>
    <w:rsid w:val="094A4EE7"/>
    <w:rsid w:val="0959407C"/>
    <w:rsid w:val="095E38C5"/>
    <w:rsid w:val="097D1C20"/>
    <w:rsid w:val="098552EA"/>
    <w:rsid w:val="098A3350"/>
    <w:rsid w:val="09A23D38"/>
    <w:rsid w:val="09AB154E"/>
    <w:rsid w:val="09B259BF"/>
    <w:rsid w:val="09FE40D2"/>
    <w:rsid w:val="0A0106F5"/>
    <w:rsid w:val="0A0A57FB"/>
    <w:rsid w:val="0A0F1CA7"/>
    <w:rsid w:val="0A287A2F"/>
    <w:rsid w:val="0A2948BE"/>
    <w:rsid w:val="0A316A36"/>
    <w:rsid w:val="0A451CA7"/>
    <w:rsid w:val="0A57416B"/>
    <w:rsid w:val="0A5B6057"/>
    <w:rsid w:val="0A6F1B02"/>
    <w:rsid w:val="0A8258AD"/>
    <w:rsid w:val="0A9A023E"/>
    <w:rsid w:val="0AA7304A"/>
    <w:rsid w:val="0AE15667"/>
    <w:rsid w:val="0AE24958"/>
    <w:rsid w:val="0AF46E84"/>
    <w:rsid w:val="0AF74A1D"/>
    <w:rsid w:val="0B151530"/>
    <w:rsid w:val="0B254E0F"/>
    <w:rsid w:val="0B2D2864"/>
    <w:rsid w:val="0B4432D5"/>
    <w:rsid w:val="0B590F4A"/>
    <w:rsid w:val="0B8511E8"/>
    <w:rsid w:val="0B8E420A"/>
    <w:rsid w:val="0BA81653"/>
    <w:rsid w:val="0BAA700E"/>
    <w:rsid w:val="0BD7795F"/>
    <w:rsid w:val="0BEB10E2"/>
    <w:rsid w:val="0BF05451"/>
    <w:rsid w:val="0C1A66D1"/>
    <w:rsid w:val="0C411CD0"/>
    <w:rsid w:val="0C596A1F"/>
    <w:rsid w:val="0C5B1FA9"/>
    <w:rsid w:val="0C705D15"/>
    <w:rsid w:val="0C8E4136"/>
    <w:rsid w:val="0CA062F8"/>
    <w:rsid w:val="0CD600E2"/>
    <w:rsid w:val="0CED2457"/>
    <w:rsid w:val="0D165872"/>
    <w:rsid w:val="0D232FE9"/>
    <w:rsid w:val="0D2C1377"/>
    <w:rsid w:val="0D301CA7"/>
    <w:rsid w:val="0D5C45C0"/>
    <w:rsid w:val="0D5C5AB2"/>
    <w:rsid w:val="0D614F04"/>
    <w:rsid w:val="0D687BD8"/>
    <w:rsid w:val="0D691927"/>
    <w:rsid w:val="0D6A4C3D"/>
    <w:rsid w:val="0D6B79A8"/>
    <w:rsid w:val="0D894C89"/>
    <w:rsid w:val="0D904269"/>
    <w:rsid w:val="0DA74E38"/>
    <w:rsid w:val="0DB37F58"/>
    <w:rsid w:val="0DBD7268"/>
    <w:rsid w:val="0DCC335E"/>
    <w:rsid w:val="0DE66BD9"/>
    <w:rsid w:val="0DF87606"/>
    <w:rsid w:val="0E04554D"/>
    <w:rsid w:val="0E0C0187"/>
    <w:rsid w:val="0E197CD6"/>
    <w:rsid w:val="0E3C619F"/>
    <w:rsid w:val="0E4137B5"/>
    <w:rsid w:val="0E634231"/>
    <w:rsid w:val="0E720AFA"/>
    <w:rsid w:val="0E760DED"/>
    <w:rsid w:val="0E94477A"/>
    <w:rsid w:val="0EA93835"/>
    <w:rsid w:val="0EBC2000"/>
    <w:rsid w:val="0EE04D7C"/>
    <w:rsid w:val="0EE07C71"/>
    <w:rsid w:val="0F143C2E"/>
    <w:rsid w:val="0F340DCE"/>
    <w:rsid w:val="0F362BEE"/>
    <w:rsid w:val="0F3918CC"/>
    <w:rsid w:val="0F397095"/>
    <w:rsid w:val="0F4006B3"/>
    <w:rsid w:val="0F7B6853"/>
    <w:rsid w:val="0F904BE6"/>
    <w:rsid w:val="0FB64C56"/>
    <w:rsid w:val="0FD663C6"/>
    <w:rsid w:val="0FEA3549"/>
    <w:rsid w:val="0FED06EC"/>
    <w:rsid w:val="0FF52AA9"/>
    <w:rsid w:val="10044A9B"/>
    <w:rsid w:val="1008523D"/>
    <w:rsid w:val="10190CBD"/>
    <w:rsid w:val="102D14D1"/>
    <w:rsid w:val="103A56ED"/>
    <w:rsid w:val="105F6F02"/>
    <w:rsid w:val="106119F9"/>
    <w:rsid w:val="108711C7"/>
    <w:rsid w:val="10A05079"/>
    <w:rsid w:val="10A34515"/>
    <w:rsid w:val="10BB784F"/>
    <w:rsid w:val="10CE6F0E"/>
    <w:rsid w:val="10D355A2"/>
    <w:rsid w:val="10FD40A8"/>
    <w:rsid w:val="1102722C"/>
    <w:rsid w:val="11040DF0"/>
    <w:rsid w:val="113118BF"/>
    <w:rsid w:val="11342822"/>
    <w:rsid w:val="11627CCB"/>
    <w:rsid w:val="1165541F"/>
    <w:rsid w:val="117935E0"/>
    <w:rsid w:val="118640B3"/>
    <w:rsid w:val="11F254F3"/>
    <w:rsid w:val="11F757FC"/>
    <w:rsid w:val="11FB35F8"/>
    <w:rsid w:val="121F52D5"/>
    <w:rsid w:val="12321665"/>
    <w:rsid w:val="123C49C0"/>
    <w:rsid w:val="124273CB"/>
    <w:rsid w:val="12440908"/>
    <w:rsid w:val="124752ED"/>
    <w:rsid w:val="12492C39"/>
    <w:rsid w:val="125862DF"/>
    <w:rsid w:val="126741BF"/>
    <w:rsid w:val="126C7EC0"/>
    <w:rsid w:val="1277417D"/>
    <w:rsid w:val="12BE7F96"/>
    <w:rsid w:val="12E70400"/>
    <w:rsid w:val="12F068F7"/>
    <w:rsid w:val="12F745E0"/>
    <w:rsid w:val="12F96D8F"/>
    <w:rsid w:val="13141D5A"/>
    <w:rsid w:val="1319085D"/>
    <w:rsid w:val="13286CF2"/>
    <w:rsid w:val="13294F44"/>
    <w:rsid w:val="133B07D3"/>
    <w:rsid w:val="1342515B"/>
    <w:rsid w:val="1356443E"/>
    <w:rsid w:val="135A4326"/>
    <w:rsid w:val="1360694E"/>
    <w:rsid w:val="136253A7"/>
    <w:rsid w:val="136544CD"/>
    <w:rsid w:val="138D7601"/>
    <w:rsid w:val="13A72C3B"/>
    <w:rsid w:val="13A934D3"/>
    <w:rsid w:val="13B4150B"/>
    <w:rsid w:val="13C0328F"/>
    <w:rsid w:val="13C719E1"/>
    <w:rsid w:val="13DC2553"/>
    <w:rsid w:val="14215CAB"/>
    <w:rsid w:val="142F3F7D"/>
    <w:rsid w:val="143E367B"/>
    <w:rsid w:val="146E3A58"/>
    <w:rsid w:val="14760CCE"/>
    <w:rsid w:val="149B2B25"/>
    <w:rsid w:val="149C34F4"/>
    <w:rsid w:val="15007F26"/>
    <w:rsid w:val="15127621"/>
    <w:rsid w:val="15684FD5"/>
    <w:rsid w:val="157939BE"/>
    <w:rsid w:val="158076D1"/>
    <w:rsid w:val="15836462"/>
    <w:rsid w:val="158B1288"/>
    <w:rsid w:val="15B360ED"/>
    <w:rsid w:val="15CA4090"/>
    <w:rsid w:val="15E46AEA"/>
    <w:rsid w:val="15E5196C"/>
    <w:rsid w:val="15F25C65"/>
    <w:rsid w:val="161C194F"/>
    <w:rsid w:val="16345E5C"/>
    <w:rsid w:val="163A2839"/>
    <w:rsid w:val="164C7B0F"/>
    <w:rsid w:val="165805AA"/>
    <w:rsid w:val="167D6633"/>
    <w:rsid w:val="1695644C"/>
    <w:rsid w:val="16A6065A"/>
    <w:rsid w:val="16C7330C"/>
    <w:rsid w:val="16CE41FA"/>
    <w:rsid w:val="16D276A1"/>
    <w:rsid w:val="16DD5FF1"/>
    <w:rsid w:val="16E77616"/>
    <w:rsid w:val="16E80C72"/>
    <w:rsid w:val="16F862E2"/>
    <w:rsid w:val="170B4961"/>
    <w:rsid w:val="172D2B29"/>
    <w:rsid w:val="17374F68"/>
    <w:rsid w:val="176159C8"/>
    <w:rsid w:val="17762075"/>
    <w:rsid w:val="177E189A"/>
    <w:rsid w:val="17C50F2C"/>
    <w:rsid w:val="17C57205"/>
    <w:rsid w:val="17CB2366"/>
    <w:rsid w:val="17DB1A6B"/>
    <w:rsid w:val="181F4751"/>
    <w:rsid w:val="182E1E5C"/>
    <w:rsid w:val="186407CC"/>
    <w:rsid w:val="1871686D"/>
    <w:rsid w:val="187F73B4"/>
    <w:rsid w:val="188416DE"/>
    <w:rsid w:val="188542AB"/>
    <w:rsid w:val="1888103C"/>
    <w:rsid w:val="18940F06"/>
    <w:rsid w:val="189E1726"/>
    <w:rsid w:val="18AE213F"/>
    <w:rsid w:val="18B94A2C"/>
    <w:rsid w:val="18EF3A7F"/>
    <w:rsid w:val="19024447"/>
    <w:rsid w:val="190B2D72"/>
    <w:rsid w:val="19160AEA"/>
    <w:rsid w:val="19202945"/>
    <w:rsid w:val="19266EAE"/>
    <w:rsid w:val="192B3D73"/>
    <w:rsid w:val="193E61A9"/>
    <w:rsid w:val="19653DE0"/>
    <w:rsid w:val="1977008B"/>
    <w:rsid w:val="19A52E4A"/>
    <w:rsid w:val="19AC41D9"/>
    <w:rsid w:val="19B175FE"/>
    <w:rsid w:val="19BA2DA6"/>
    <w:rsid w:val="19CB3F91"/>
    <w:rsid w:val="19D43730"/>
    <w:rsid w:val="19DE29A1"/>
    <w:rsid w:val="19E060CA"/>
    <w:rsid w:val="19E17184"/>
    <w:rsid w:val="19E716B5"/>
    <w:rsid w:val="19FB2C3C"/>
    <w:rsid w:val="1A1B5EE6"/>
    <w:rsid w:val="1A2E0747"/>
    <w:rsid w:val="1A351A94"/>
    <w:rsid w:val="1A3B188F"/>
    <w:rsid w:val="1A416618"/>
    <w:rsid w:val="1A4F4961"/>
    <w:rsid w:val="1A527E86"/>
    <w:rsid w:val="1A544DDF"/>
    <w:rsid w:val="1A5F0DA7"/>
    <w:rsid w:val="1A8011C2"/>
    <w:rsid w:val="1A864FC7"/>
    <w:rsid w:val="1A967D50"/>
    <w:rsid w:val="1A970FB3"/>
    <w:rsid w:val="1AAB45F6"/>
    <w:rsid w:val="1AC35813"/>
    <w:rsid w:val="1AC402FB"/>
    <w:rsid w:val="1AC83294"/>
    <w:rsid w:val="1ADC4BA2"/>
    <w:rsid w:val="1AF205C1"/>
    <w:rsid w:val="1AFA5418"/>
    <w:rsid w:val="1B106349"/>
    <w:rsid w:val="1B133EBD"/>
    <w:rsid w:val="1B150307"/>
    <w:rsid w:val="1B3F107D"/>
    <w:rsid w:val="1B4628AD"/>
    <w:rsid w:val="1B4A3CA9"/>
    <w:rsid w:val="1B524AC2"/>
    <w:rsid w:val="1B59326E"/>
    <w:rsid w:val="1B791B76"/>
    <w:rsid w:val="1BA82FED"/>
    <w:rsid w:val="1BB6133F"/>
    <w:rsid w:val="1BBD3D34"/>
    <w:rsid w:val="1BBE13E9"/>
    <w:rsid w:val="1BC05D1A"/>
    <w:rsid w:val="1BC54211"/>
    <w:rsid w:val="1BCC07FF"/>
    <w:rsid w:val="1BCF0C5A"/>
    <w:rsid w:val="1BED31A7"/>
    <w:rsid w:val="1C1E4C23"/>
    <w:rsid w:val="1C2416AE"/>
    <w:rsid w:val="1C2D03AA"/>
    <w:rsid w:val="1C60574F"/>
    <w:rsid w:val="1C694603"/>
    <w:rsid w:val="1CB20E75"/>
    <w:rsid w:val="1CB3587E"/>
    <w:rsid w:val="1CD56934"/>
    <w:rsid w:val="1CDD24A1"/>
    <w:rsid w:val="1CE400B3"/>
    <w:rsid w:val="1CE442E3"/>
    <w:rsid w:val="1D012A8E"/>
    <w:rsid w:val="1D0B7468"/>
    <w:rsid w:val="1D10120A"/>
    <w:rsid w:val="1D1736BA"/>
    <w:rsid w:val="1D2119DA"/>
    <w:rsid w:val="1D2530AE"/>
    <w:rsid w:val="1D383045"/>
    <w:rsid w:val="1D481945"/>
    <w:rsid w:val="1D497F91"/>
    <w:rsid w:val="1D4E6BA1"/>
    <w:rsid w:val="1D6651E0"/>
    <w:rsid w:val="1D7F1E81"/>
    <w:rsid w:val="1D9F6122"/>
    <w:rsid w:val="1DE63A32"/>
    <w:rsid w:val="1DEB189E"/>
    <w:rsid w:val="1E2B1E83"/>
    <w:rsid w:val="1E453774"/>
    <w:rsid w:val="1E58492F"/>
    <w:rsid w:val="1E5A233A"/>
    <w:rsid w:val="1E5B7F7C"/>
    <w:rsid w:val="1E5E5C12"/>
    <w:rsid w:val="1E7277E4"/>
    <w:rsid w:val="1E8D7EC4"/>
    <w:rsid w:val="1E8E66CF"/>
    <w:rsid w:val="1E9811D0"/>
    <w:rsid w:val="1EB05FC3"/>
    <w:rsid w:val="1EB06519"/>
    <w:rsid w:val="1EB57C64"/>
    <w:rsid w:val="1EB75293"/>
    <w:rsid w:val="1EDA17E8"/>
    <w:rsid w:val="1EDD61C5"/>
    <w:rsid w:val="1EDE506D"/>
    <w:rsid w:val="1EE456C8"/>
    <w:rsid w:val="1EFA23B0"/>
    <w:rsid w:val="1F091FF2"/>
    <w:rsid w:val="1F1C3BAF"/>
    <w:rsid w:val="1F260B0D"/>
    <w:rsid w:val="1F2F00D5"/>
    <w:rsid w:val="1F3031B6"/>
    <w:rsid w:val="1F375C0D"/>
    <w:rsid w:val="1F391141"/>
    <w:rsid w:val="1F3D0CE1"/>
    <w:rsid w:val="1F444EB4"/>
    <w:rsid w:val="1F541C2F"/>
    <w:rsid w:val="1F646872"/>
    <w:rsid w:val="1FA00F50"/>
    <w:rsid w:val="1FA7260B"/>
    <w:rsid w:val="1FB172DF"/>
    <w:rsid w:val="1FCC5AE8"/>
    <w:rsid w:val="1FE0333B"/>
    <w:rsid w:val="1FEE3736"/>
    <w:rsid w:val="2034266D"/>
    <w:rsid w:val="20441BF7"/>
    <w:rsid w:val="20567811"/>
    <w:rsid w:val="206472BB"/>
    <w:rsid w:val="207B20B8"/>
    <w:rsid w:val="208108F2"/>
    <w:rsid w:val="208F3298"/>
    <w:rsid w:val="209D0D1F"/>
    <w:rsid w:val="20AE2C72"/>
    <w:rsid w:val="20B47E17"/>
    <w:rsid w:val="20C242E2"/>
    <w:rsid w:val="20C87EE6"/>
    <w:rsid w:val="20DF6696"/>
    <w:rsid w:val="21156537"/>
    <w:rsid w:val="21584C46"/>
    <w:rsid w:val="21815AE7"/>
    <w:rsid w:val="218469C1"/>
    <w:rsid w:val="21981C56"/>
    <w:rsid w:val="21FB6487"/>
    <w:rsid w:val="223308F1"/>
    <w:rsid w:val="22511F8F"/>
    <w:rsid w:val="22590C76"/>
    <w:rsid w:val="225B5552"/>
    <w:rsid w:val="22620C72"/>
    <w:rsid w:val="22654441"/>
    <w:rsid w:val="226811CD"/>
    <w:rsid w:val="22753215"/>
    <w:rsid w:val="22754B37"/>
    <w:rsid w:val="22977085"/>
    <w:rsid w:val="22AE5F02"/>
    <w:rsid w:val="22B71369"/>
    <w:rsid w:val="22C70E9C"/>
    <w:rsid w:val="22E54FD6"/>
    <w:rsid w:val="230E63A2"/>
    <w:rsid w:val="23156267"/>
    <w:rsid w:val="231F3C6E"/>
    <w:rsid w:val="23305E7B"/>
    <w:rsid w:val="23641680"/>
    <w:rsid w:val="23AD7E03"/>
    <w:rsid w:val="23B24AE2"/>
    <w:rsid w:val="23BA37D0"/>
    <w:rsid w:val="23D26F32"/>
    <w:rsid w:val="23F724F4"/>
    <w:rsid w:val="24207C9D"/>
    <w:rsid w:val="2432177F"/>
    <w:rsid w:val="243A6885"/>
    <w:rsid w:val="244A7E06"/>
    <w:rsid w:val="24552B00"/>
    <w:rsid w:val="24582CE4"/>
    <w:rsid w:val="24656A71"/>
    <w:rsid w:val="246C3202"/>
    <w:rsid w:val="2483022C"/>
    <w:rsid w:val="24B12C02"/>
    <w:rsid w:val="24C451F6"/>
    <w:rsid w:val="24CD7C86"/>
    <w:rsid w:val="250462EA"/>
    <w:rsid w:val="252D7657"/>
    <w:rsid w:val="25355DF2"/>
    <w:rsid w:val="25390605"/>
    <w:rsid w:val="253A3746"/>
    <w:rsid w:val="25671777"/>
    <w:rsid w:val="256C29A0"/>
    <w:rsid w:val="25716113"/>
    <w:rsid w:val="25752417"/>
    <w:rsid w:val="25933BDB"/>
    <w:rsid w:val="25B66BA8"/>
    <w:rsid w:val="25C37B84"/>
    <w:rsid w:val="25E70ABF"/>
    <w:rsid w:val="261561C8"/>
    <w:rsid w:val="262732E8"/>
    <w:rsid w:val="262E1F92"/>
    <w:rsid w:val="26584F46"/>
    <w:rsid w:val="266E4660"/>
    <w:rsid w:val="26A45747"/>
    <w:rsid w:val="26B20955"/>
    <w:rsid w:val="26CF4594"/>
    <w:rsid w:val="26E24A01"/>
    <w:rsid w:val="271E4DAB"/>
    <w:rsid w:val="27255727"/>
    <w:rsid w:val="272606A8"/>
    <w:rsid w:val="272B540D"/>
    <w:rsid w:val="273B6B9C"/>
    <w:rsid w:val="274759C4"/>
    <w:rsid w:val="274B7559"/>
    <w:rsid w:val="276B0402"/>
    <w:rsid w:val="278E4F1E"/>
    <w:rsid w:val="27944F81"/>
    <w:rsid w:val="27BF157B"/>
    <w:rsid w:val="27D919DA"/>
    <w:rsid w:val="27FA6A57"/>
    <w:rsid w:val="28166B73"/>
    <w:rsid w:val="282442D9"/>
    <w:rsid w:val="284367B5"/>
    <w:rsid w:val="285718A5"/>
    <w:rsid w:val="286669E4"/>
    <w:rsid w:val="28D42DB2"/>
    <w:rsid w:val="28EB4C69"/>
    <w:rsid w:val="28EC781E"/>
    <w:rsid w:val="28F865CB"/>
    <w:rsid w:val="28F94C5F"/>
    <w:rsid w:val="29053276"/>
    <w:rsid w:val="29250E1B"/>
    <w:rsid w:val="292A336C"/>
    <w:rsid w:val="295A53EB"/>
    <w:rsid w:val="297665B1"/>
    <w:rsid w:val="297834B0"/>
    <w:rsid w:val="29802F8C"/>
    <w:rsid w:val="29803AA3"/>
    <w:rsid w:val="29884B07"/>
    <w:rsid w:val="298957C4"/>
    <w:rsid w:val="29BD5F8E"/>
    <w:rsid w:val="29CF1324"/>
    <w:rsid w:val="29DF4E52"/>
    <w:rsid w:val="2A1D6A45"/>
    <w:rsid w:val="2A2102CB"/>
    <w:rsid w:val="2A6F6EBA"/>
    <w:rsid w:val="2A774E1D"/>
    <w:rsid w:val="2A780C4F"/>
    <w:rsid w:val="2A830C79"/>
    <w:rsid w:val="2A8D5961"/>
    <w:rsid w:val="2ABF1256"/>
    <w:rsid w:val="2AD11736"/>
    <w:rsid w:val="2AE65071"/>
    <w:rsid w:val="2AEB2687"/>
    <w:rsid w:val="2B0E0405"/>
    <w:rsid w:val="2B1029CF"/>
    <w:rsid w:val="2B1D6E88"/>
    <w:rsid w:val="2B1F7D54"/>
    <w:rsid w:val="2B2032D9"/>
    <w:rsid w:val="2B2142FB"/>
    <w:rsid w:val="2B4D51E4"/>
    <w:rsid w:val="2B5F0E77"/>
    <w:rsid w:val="2B720245"/>
    <w:rsid w:val="2B7F64C1"/>
    <w:rsid w:val="2B886128"/>
    <w:rsid w:val="2BA25240"/>
    <w:rsid w:val="2BA3212D"/>
    <w:rsid w:val="2BAE55DD"/>
    <w:rsid w:val="2BE7007A"/>
    <w:rsid w:val="2BEE09B1"/>
    <w:rsid w:val="2BFE408A"/>
    <w:rsid w:val="2C234403"/>
    <w:rsid w:val="2C2A1060"/>
    <w:rsid w:val="2C916010"/>
    <w:rsid w:val="2CA927FA"/>
    <w:rsid w:val="2CC9059D"/>
    <w:rsid w:val="2CD55307"/>
    <w:rsid w:val="2CDF0482"/>
    <w:rsid w:val="2CE66C6C"/>
    <w:rsid w:val="2D22640D"/>
    <w:rsid w:val="2D464D5F"/>
    <w:rsid w:val="2D4E5097"/>
    <w:rsid w:val="2D4E5386"/>
    <w:rsid w:val="2D592D22"/>
    <w:rsid w:val="2D8C0151"/>
    <w:rsid w:val="2DA27975"/>
    <w:rsid w:val="2DB5450D"/>
    <w:rsid w:val="2DFB00B5"/>
    <w:rsid w:val="2E0752B0"/>
    <w:rsid w:val="2E474078"/>
    <w:rsid w:val="2E556795"/>
    <w:rsid w:val="2E681342"/>
    <w:rsid w:val="2E697CA3"/>
    <w:rsid w:val="2E6B280E"/>
    <w:rsid w:val="2E6D4E98"/>
    <w:rsid w:val="2E7931EC"/>
    <w:rsid w:val="2E7B0389"/>
    <w:rsid w:val="2E7B06AB"/>
    <w:rsid w:val="2E886C68"/>
    <w:rsid w:val="2E8E5491"/>
    <w:rsid w:val="2E944745"/>
    <w:rsid w:val="2E9705D3"/>
    <w:rsid w:val="2E9C3022"/>
    <w:rsid w:val="2E9F2106"/>
    <w:rsid w:val="2EBC6814"/>
    <w:rsid w:val="2EBE0475"/>
    <w:rsid w:val="2EC1790D"/>
    <w:rsid w:val="2EC25397"/>
    <w:rsid w:val="2ED718A0"/>
    <w:rsid w:val="2EE23871"/>
    <w:rsid w:val="2EE71A9D"/>
    <w:rsid w:val="2EEF6BEA"/>
    <w:rsid w:val="2EFF1CE5"/>
    <w:rsid w:val="2F1D1D68"/>
    <w:rsid w:val="2F2A65B2"/>
    <w:rsid w:val="2F63302B"/>
    <w:rsid w:val="2F6C2DFA"/>
    <w:rsid w:val="2F7F39E1"/>
    <w:rsid w:val="2F846AE9"/>
    <w:rsid w:val="2FAD2438"/>
    <w:rsid w:val="2FC811E9"/>
    <w:rsid w:val="30134B9E"/>
    <w:rsid w:val="301C0AA4"/>
    <w:rsid w:val="3022617D"/>
    <w:rsid w:val="303A1CAD"/>
    <w:rsid w:val="303E6666"/>
    <w:rsid w:val="30464B56"/>
    <w:rsid w:val="30473068"/>
    <w:rsid w:val="304B5DEC"/>
    <w:rsid w:val="30580361"/>
    <w:rsid w:val="30731155"/>
    <w:rsid w:val="307C2C0D"/>
    <w:rsid w:val="30896BCA"/>
    <w:rsid w:val="308C66BA"/>
    <w:rsid w:val="30965B9C"/>
    <w:rsid w:val="30967620"/>
    <w:rsid w:val="30BD1FE5"/>
    <w:rsid w:val="30F36C74"/>
    <w:rsid w:val="30F90CD1"/>
    <w:rsid w:val="30F9318B"/>
    <w:rsid w:val="31272F44"/>
    <w:rsid w:val="31362C1F"/>
    <w:rsid w:val="31425A30"/>
    <w:rsid w:val="31605B7D"/>
    <w:rsid w:val="31662A68"/>
    <w:rsid w:val="316B62D0"/>
    <w:rsid w:val="31936105"/>
    <w:rsid w:val="319475D5"/>
    <w:rsid w:val="31A57A34"/>
    <w:rsid w:val="31AE740B"/>
    <w:rsid w:val="31B658D4"/>
    <w:rsid w:val="31B9385A"/>
    <w:rsid w:val="32083B86"/>
    <w:rsid w:val="32316E69"/>
    <w:rsid w:val="325B404D"/>
    <w:rsid w:val="3264576A"/>
    <w:rsid w:val="32742ADC"/>
    <w:rsid w:val="32887E5F"/>
    <w:rsid w:val="329A50AF"/>
    <w:rsid w:val="329E5AD1"/>
    <w:rsid w:val="329E6A56"/>
    <w:rsid w:val="32C02899"/>
    <w:rsid w:val="32CC51E5"/>
    <w:rsid w:val="32E6051A"/>
    <w:rsid w:val="32F02F31"/>
    <w:rsid w:val="32F33B15"/>
    <w:rsid w:val="330B7D6A"/>
    <w:rsid w:val="332A2B6E"/>
    <w:rsid w:val="332B5568"/>
    <w:rsid w:val="33435AA7"/>
    <w:rsid w:val="335A3660"/>
    <w:rsid w:val="33691AE5"/>
    <w:rsid w:val="336F02F9"/>
    <w:rsid w:val="337176F8"/>
    <w:rsid w:val="33753436"/>
    <w:rsid w:val="3392569B"/>
    <w:rsid w:val="33A40443"/>
    <w:rsid w:val="33A718ED"/>
    <w:rsid w:val="33AA3E3F"/>
    <w:rsid w:val="33C61EE3"/>
    <w:rsid w:val="33D737ED"/>
    <w:rsid w:val="33E846C3"/>
    <w:rsid w:val="33EF143A"/>
    <w:rsid w:val="3402290E"/>
    <w:rsid w:val="341D5FA7"/>
    <w:rsid w:val="344A35D0"/>
    <w:rsid w:val="34873182"/>
    <w:rsid w:val="34A72140"/>
    <w:rsid w:val="34AC6BE3"/>
    <w:rsid w:val="34EB329F"/>
    <w:rsid w:val="34F942C8"/>
    <w:rsid w:val="34FE1F7D"/>
    <w:rsid w:val="35064D89"/>
    <w:rsid w:val="35266C07"/>
    <w:rsid w:val="35270865"/>
    <w:rsid w:val="356D139C"/>
    <w:rsid w:val="356F6C4A"/>
    <w:rsid w:val="3594762C"/>
    <w:rsid w:val="35A87AF3"/>
    <w:rsid w:val="35C42A65"/>
    <w:rsid w:val="36041B6D"/>
    <w:rsid w:val="3609516B"/>
    <w:rsid w:val="361B7BDC"/>
    <w:rsid w:val="362819E9"/>
    <w:rsid w:val="363B20F4"/>
    <w:rsid w:val="364221AD"/>
    <w:rsid w:val="36627D01"/>
    <w:rsid w:val="36AC6FD2"/>
    <w:rsid w:val="36AE45FE"/>
    <w:rsid w:val="36D4159F"/>
    <w:rsid w:val="36E67798"/>
    <w:rsid w:val="36E7289C"/>
    <w:rsid w:val="36FF0DB1"/>
    <w:rsid w:val="37067020"/>
    <w:rsid w:val="371D1CDE"/>
    <w:rsid w:val="372649E2"/>
    <w:rsid w:val="372C02AF"/>
    <w:rsid w:val="372C59AA"/>
    <w:rsid w:val="372E2279"/>
    <w:rsid w:val="373000B7"/>
    <w:rsid w:val="37412D8C"/>
    <w:rsid w:val="37424DCB"/>
    <w:rsid w:val="377A54BF"/>
    <w:rsid w:val="377F0D27"/>
    <w:rsid w:val="37824D2F"/>
    <w:rsid w:val="37926EE7"/>
    <w:rsid w:val="37963F54"/>
    <w:rsid w:val="379A6B89"/>
    <w:rsid w:val="37B7401D"/>
    <w:rsid w:val="37BF2E3D"/>
    <w:rsid w:val="37D107AA"/>
    <w:rsid w:val="37FD7E74"/>
    <w:rsid w:val="38045AA7"/>
    <w:rsid w:val="380A6843"/>
    <w:rsid w:val="38617BEC"/>
    <w:rsid w:val="389162B2"/>
    <w:rsid w:val="38926D93"/>
    <w:rsid w:val="38B04B0E"/>
    <w:rsid w:val="38E54BBA"/>
    <w:rsid w:val="38FD54AF"/>
    <w:rsid w:val="390741E5"/>
    <w:rsid w:val="391F264A"/>
    <w:rsid w:val="39243472"/>
    <w:rsid w:val="392B2144"/>
    <w:rsid w:val="394205BC"/>
    <w:rsid w:val="3997588E"/>
    <w:rsid w:val="39B46D56"/>
    <w:rsid w:val="39C828E7"/>
    <w:rsid w:val="39DD557C"/>
    <w:rsid w:val="39F552D0"/>
    <w:rsid w:val="39FC4298"/>
    <w:rsid w:val="3A4536A9"/>
    <w:rsid w:val="3A5448AB"/>
    <w:rsid w:val="3A552184"/>
    <w:rsid w:val="3A60099C"/>
    <w:rsid w:val="3A672F16"/>
    <w:rsid w:val="3A7900EF"/>
    <w:rsid w:val="3A800711"/>
    <w:rsid w:val="3A810CA0"/>
    <w:rsid w:val="3A9446EC"/>
    <w:rsid w:val="3A96496C"/>
    <w:rsid w:val="3A9F3479"/>
    <w:rsid w:val="3ABC7EEE"/>
    <w:rsid w:val="3AC0768C"/>
    <w:rsid w:val="3AED2009"/>
    <w:rsid w:val="3B1771AB"/>
    <w:rsid w:val="3B1939D0"/>
    <w:rsid w:val="3B2E7228"/>
    <w:rsid w:val="3B3955B9"/>
    <w:rsid w:val="3B581890"/>
    <w:rsid w:val="3BA60A85"/>
    <w:rsid w:val="3BA96372"/>
    <w:rsid w:val="3BAB1C70"/>
    <w:rsid w:val="3BAB26D3"/>
    <w:rsid w:val="3BD009CC"/>
    <w:rsid w:val="3BDE0A34"/>
    <w:rsid w:val="3BF45BDB"/>
    <w:rsid w:val="3C0812EB"/>
    <w:rsid w:val="3C2B1FE6"/>
    <w:rsid w:val="3C541C9F"/>
    <w:rsid w:val="3C8779B9"/>
    <w:rsid w:val="3C8B2C2B"/>
    <w:rsid w:val="3C940215"/>
    <w:rsid w:val="3C9F058C"/>
    <w:rsid w:val="3CA2033E"/>
    <w:rsid w:val="3CA60B04"/>
    <w:rsid w:val="3CA93707"/>
    <w:rsid w:val="3CB74ABF"/>
    <w:rsid w:val="3CC97C4F"/>
    <w:rsid w:val="3CCA29EB"/>
    <w:rsid w:val="3CCC5DBF"/>
    <w:rsid w:val="3CD74C46"/>
    <w:rsid w:val="3D0705AF"/>
    <w:rsid w:val="3D3B124C"/>
    <w:rsid w:val="3D453E79"/>
    <w:rsid w:val="3D481758"/>
    <w:rsid w:val="3D497E6A"/>
    <w:rsid w:val="3D567E34"/>
    <w:rsid w:val="3D634958"/>
    <w:rsid w:val="3D6C6B53"/>
    <w:rsid w:val="3D8A01C7"/>
    <w:rsid w:val="3D8C6BB2"/>
    <w:rsid w:val="3D987150"/>
    <w:rsid w:val="3D9D71C0"/>
    <w:rsid w:val="3D9E333B"/>
    <w:rsid w:val="3DBC00BF"/>
    <w:rsid w:val="3DCB1A6B"/>
    <w:rsid w:val="3DCE35B6"/>
    <w:rsid w:val="3DED30AA"/>
    <w:rsid w:val="3DEE3528"/>
    <w:rsid w:val="3DFF671E"/>
    <w:rsid w:val="3E210442"/>
    <w:rsid w:val="3E3102BB"/>
    <w:rsid w:val="3E556C1E"/>
    <w:rsid w:val="3E614AA5"/>
    <w:rsid w:val="3E704F26"/>
    <w:rsid w:val="3EB02545"/>
    <w:rsid w:val="3EB21D54"/>
    <w:rsid w:val="3ECF2DF7"/>
    <w:rsid w:val="3EF92F75"/>
    <w:rsid w:val="3EF93562"/>
    <w:rsid w:val="3F0312D2"/>
    <w:rsid w:val="3F12422F"/>
    <w:rsid w:val="3F18661A"/>
    <w:rsid w:val="3F6D4287"/>
    <w:rsid w:val="3F7512EA"/>
    <w:rsid w:val="3F850EA5"/>
    <w:rsid w:val="3F87243F"/>
    <w:rsid w:val="3F9730B9"/>
    <w:rsid w:val="3FA373CA"/>
    <w:rsid w:val="3FAC350B"/>
    <w:rsid w:val="3FBD58AF"/>
    <w:rsid w:val="3FC15168"/>
    <w:rsid w:val="3FC55901"/>
    <w:rsid w:val="3FC92B3F"/>
    <w:rsid w:val="3FC9458D"/>
    <w:rsid w:val="3FCB5FB2"/>
    <w:rsid w:val="3FD033AD"/>
    <w:rsid w:val="3FE12547"/>
    <w:rsid w:val="3FE23C01"/>
    <w:rsid w:val="401924B3"/>
    <w:rsid w:val="401F021A"/>
    <w:rsid w:val="403D0C6D"/>
    <w:rsid w:val="404148A6"/>
    <w:rsid w:val="40572AB6"/>
    <w:rsid w:val="405D3459"/>
    <w:rsid w:val="4068264C"/>
    <w:rsid w:val="407728FD"/>
    <w:rsid w:val="407D4A21"/>
    <w:rsid w:val="40983992"/>
    <w:rsid w:val="40CA0DB3"/>
    <w:rsid w:val="40D64B0A"/>
    <w:rsid w:val="40DB2B57"/>
    <w:rsid w:val="40DC5CDB"/>
    <w:rsid w:val="410603FC"/>
    <w:rsid w:val="410D06B8"/>
    <w:rsid w:val="4156426C"/>
    <w:rsid w:val="415D2E43"/>
    <w:rsid w:val="41754012"/>
    <w:rsid w:val="417B380A"/>
    <w:rsid w:val="41A274B6"/>
    <w:rsid w:val="41C034AF"/>
    <w:rsid w:val="41C061C4"/>
    <w:rsid w:val="42107DDD"/>
    <w:rsid w:val="42311D52"/>
    <w:rsid w:val="424A712C"/>
    <w:rsid w:val="42563698"/>
    <w:rsid w:val="4263268C"/>
    <w:rsid w:val="426C12DA"/>
    <w:rsid w:val="428C44AE"/>
    <w:rsid w:val="429F7E60"/>
    <w:rsid w:val="42A66B85"/>
    <w:rsid w:val="42AC6666"/>
    <w:rsid w:val="42B615E6"/>
    <w:rsid w:val="42CB2D35"/>
    <w:rsid w:val="42D21256"/>
    <w:rsid w:val="42F42EB4"/>
    <w:rsid w:val="42F759C4"/>
    <w:rsid w:val="43023463"/>
    <w:rsid w:val="43144A19"/>
    <w:rsid w:val="431C38CE"/>
    <w:rsid w:val="433F0A06"/>
    <w:rsid w:val="434660D0"/>
    <w:rsid w:val="43554BAC"/>
    <w:rsid w:val="435968D0"/>
    <w:rsid w:val="435D3A52"/>
    <w:rsid w:val="43770B04"/>
    <w:rsid w:val="43787F61"/>
    <w:rsid w:val="438751EB"/>
    <w:rsid w:val="439C2E04"/>
    <w:rsid w:val="43A027A3"/>
    <w:rsid w:val="43AA1E91"/>
    <w:rsid w:val="43AF27CC"/>
    <w:rsid w:val="43BA343C"/>
    <w:rsid w:val="43DD4C6D"/>
    <w:rsid w:val="43E06D85"/>
    <w:rsid w:val="43F8127E"/>
    <w:rsid w:val="440A08B0"/>
    <w:rsid w:val="4428525F"/>
    <w:rsid w:val="443122C0"/>
    <w:rsid w:val="444A0170"/>
    <w:rsid w:val="44621887"/>
    <w:rsid w:val="44667276"/>
    <w:rsid w:val="448259B3"/>
    <w:rsid w:val="44A37922"/>
    <w:rsid w:val="44B63420"/>
    <w:rsid w:val="44B71DE6"/>
    <w:rsid w:val="44BE70AA"/>
    <w:rsid w:val="44C075E6"/>
    <w:rsid w:val="44D7718A"/>
    <w:rsid w:val="44DB6B8D"/>
    <w:rsid w:val="453E7B2C"/>
    <w:rsid w:val="45561319"/>
    <w:rsid w:val="458431BA"/>
    <w:rsid w:val="45A57BAB"/>
    <w:rsid w:val="45AB4EDC"/>
    <w:rsid w:val="45DE130F"/>
    <w:rsid w:val="45F8252B"/>
    <w:rsid w:val="46153B79"/>
    <w:rsid w:val="4625595A"/>
    <w:rsid w:val="4655670F"/>
    <w:rsid w:val="46690BD8"/>
    <w:rsid w:val="469236DF"/>
    <w:rsid w:val="46CD6A3D"/>
    <w:rsid w:val="46D23AA8"/>
    <w:rsid w:val="46D446A7"/>
    <w:rsid w:val="46DC43BD"/>
    <w:rsid w:val="46ED7A5B"/>
    <w:rsid w:val="47165D61"/>
    <w:rsid w:val="475D1752"/>
    <w:rsid w:val="476E2F0C"/>
    <w:rsid w:val="47767BD4"/>
    <w:rsid w:val="477737C9"/>
    <w:rsid w:val="477766D9"/>
    <w:rsid w:val="477D0471"/>
    <w:rsid w:val="47A21C7D"/>
    <w:rsid w:val="47E0458D"/>
    <w:rsid w:val="47E250E6"/>
    <w:rsid w:val="47E31939"/>
    <w:rsid w:val="47FB44E3"/>
    <w:rsid w:val="4804332F"/>
    <w:rsid w:val="48117779"/>
    <w:rsid w:val="482374AD"/>
    <w:rsid w:val="48523ECB"/>
    <w:rsid w:val="48527D6A"/>
    <w:rsid w:val="48594C7C"/>
    <w:rsid w:val="48677399"/>
    <w:rsid w:val="48767191"/>
    <w:rsid w:val="488A747A"/>
    <w:rsid w:val="489640A7"/>
    <w:rsid w:val="489E300A"/>
    <w:rsid w:val="4909055C"/>
    <w:rsid w:val="492152AE"/>
    <w:rsid w:val="4955748F"/>
    <w:rsid w:val="49624358"/>
    <w:rsid w:val="49634005"/>
    <w:rsid w:val="49694B92"/>
    <w:rsid w:val="496D4E83"/>
    <w:rsid w:val="49737357"/>
    <w:rsid w:val="49E36EF3"/>
    <w:rsid w:val="49F35390"/>
    <w:rsid w:val="4A0366CF"/>
    <w:rsid w:val="4A256483"/>
    <w:rsid w:val="4A38641F"/>
    <w:rsid w:val="4A4E6A63"/>
    <w:rsid w:val="4A777A61"/>
    <w:rsid w:val="4A800E57"/>
    <w:rsid w:val="4A9F5D83"/>
    <w:rsid w:val="4AB5099E"/>
    <w:rsid w:val="4AB52052"/>
    <w:rsid w:val="4AF859CC"/>
    <w:rsid w:val="4B5E5853"/>
    <w:rsid w:val="4B657DEC"/>
    <w:rsid w:val="4B683B54"/>
    <w:rsid w:val="4B6B5BFE"/>
    <w:rsid w:val="4B6F63D5"/>
    <w:rsid w:val="4B8152D3"/>
    <w:rsid w:val="4B83273C"/>
    <w:rsid w:val="4B965649"/>
    <w:rsid w:val="4B9A1834"/>
    <w:rsid w:val="4BAF2CE6"/>
    <w:rsid w:val="4BB30958"/>
    <w:rsid w:val="4BBA0F4B"/>
    <w:rsid w:val="4BC03621"/>
    <w:rsid w:val="4BC22F72"/>
    <w:rsid w:val="4BE67E16"/>
    <w:rsid w:val="4BEC1DA9"/>
    <w:rsid w:val="4C431ECB"/>
    <w:rsid w:val="4C454D9D"/>
    <w:rsid w:val="4C6D4FD8"/>
    <w:rsid w:val="4C956109"/>
    <w:rsid w:val="4CB12B2C"/>
    <w:rsid w:val="4CBC2827"/>
    <w:rsid w:val="4CC312B6"/>
    <w:rsid w:val="4CC748AA"/>
    <w:rsid w:val="4CCE79E7"/>
    <w:rsid w:val="4CDD2221"/>
    <w:rsid w:val="4CEC7C13"/>
    <w:rsid w:val="4D1737DC"/>
    <w:rsid w:val="4D225F85"/>
    <w:rsid w:val="4D230F75"/>
    <w:rsid w:val="4D297313"/>
    <w:rsid w:val="4D2E5116"/>
    <w:rsid w:val="4D4137BC"/>
    <w:rsid w:val="4D4946C3"/>
    <w:rsid w:val="4D553C64"/>
    <w:rsid w:val="4D6215E1"/>
    <w:rsid w:val="4D667D39"/>
    <w:rsid w:val="4D6A6CFA"/>
    <w:rsid w:val="4D6F53B7"/>
    <w:rsid w:val="4D8C427F"/>
    <w:rsid w:val="4D9739B2"/>
    <w:rsid w:val="4D973F59"/>
    <w:rsid w:val="4D97704E"/>
    <w:rsid w:val="4DB579D1"/>
    <w:rsid w:val="4DBD70EB"/>
    <w:rsid w:val="4DCC1493"/>
    <w:rsid w:val="4DD51249"/>
    <w:rsid w:val="4DD76CA3"/>
    <w:rsid w:val="4E2C254F"/>
    <w:rsid w:val="4E5B174E"/>
    <w:rsid w:val="4E6E459C"/>
    <w:rsid w:val="4E817FEA"/>
    <w:rsid w:val="4E98618A"/>
    <w:rsid w:val="4E9D352C"/>
    <w:rsid w:val="4EB95E17"/>
    <w:rsid w:val="4EB96475"/>
    <w:rsid w:val="4EF253F4"/>
    <w:rsid w:val="4EFB4CDF"/>
    <w:rsid w:val="4F0A4F22"/>
    <w:rsid w:val="4F500538"/>
    <w:rsid w:val="4F6A27E9"/>
    <w:rsid w:val="4F6B02B8"/>
    <w:rsid w:val="4F6C413C"/>
    <w:rsid w:val="4F7156E6"/>
    <w:rsid w:val="4FA43165"/>
    <w:rsid w:val="4FB6214D"/>
    <w:rsid w:val="4FF82FCD"/>
    <w:rsid w:val="4FFA116E"/>
    <w:rsid w:val="4FFA2095"/>
    <w:rsid w:val="50147125"/>
    <w:rsid w:val="50151DD1"/>
    <w:rsid w:val="502A1801"/>
    <w:rsid w:val="504C7A9D"/>
    <w:rsid w:val="509E6F0D"/>
    <w:rsid w:val="50AA42C7"/>
    <w:rsid w:val="50D41344"/>
    <w:rsid w:val="50D47596"/>
    <w:rsid w:val="50E2544B"/>
    <w:rsid w:val="50E65CE2"/>
    <w:rsid w:val="510E6FAF"/>
    <w:rsid w:val="511E0033"/>
    <w:rsid w:val="51202751"/>
    <w:rsid w:val="51366F1E"/>
    <w:rsid w:val="5143280B"/>
    <w:rsid w:val="51546F21"/>
    <w:rsid w:val="515D758B"/>
    <w:rsid w:val="517A638F"/>
    <w:rsid w:val="517F2D8F"/>
    <w:rsid w:val="51826FF2"/>
    <w:rsid w:val="518A1586"/>
    <w:rsid w:val="519C4558"/>
    <w:rsid w:val="51A86476"/>
    <w:rsid w:val="51C8534D"/>
    <w:rsid w:val="51D05FAF"/>
    <w:rsid w:val="51D32482"/>
    <w:rsid w:val="51D51C1A"/>
    <w:rsid w:val="51DD620D"/>
    <w:rsid w:val="51F83F85"/>
    <w:rsid w:val="52051862"/>
    <w:rsid w:val="52100AA2"/>
    <w:rsid w:val="52245275"/>
    <w:rsid w:val="52262073"/>
    <w:rsid w:val="522A5D40"/>
    <w:rsid w:val="52535651"/>
    <w:rsid w:val="526A01B2"/>
    <w:rsid w:val="5278011C"/>
    <w:rsid w:val="52AB2578"/>
    <w:rsid w:val="52E972F6"/>
    <w:rsid w:val="53043BBE"/>
    <w:rsid w:val="53163533"/>
    <w:rsid w:val="53181985"/>
    <w:rsid w:val="53274B28"/>
    <w:rsid w:val="535C0EA9"/>
    <w:rsid w:val="536562F0"/>
    <w:rsid w:val="537F1DE8"/>
    <w:rsid w:val="53876B42"/>
    <w:rsid w:val="53E43F94"/>
    <w:rsid w:val="53EC2A4F"/>
    <w:rsid w:val="54016901"/>
    <w:rsid w:val="541E4FD7"/>
    <w:rsid w:val="54333B92"/>
    <w:rsid w:val="5444354A"/>
    <w:rsid w:val="544D7D8B"/>
    <w:rsid w:val="545C17F3"/>
    <w:rsid w:val="545F7AE6"/>
    <w:rsid w:val="547A6B2A"/>
    <w:rsid w:val="54905ECA"/>
    <w:rsid w:val="54C51909"/>
    <w:rsid w:val="54D049E4"/>
    <w:rsid w:val="54F16968"/>
    <w:rsid w:val="54F75F49"/>
    <w:rsid w:val="551D6AF9"/>
    <w:rsid w:val="55376345"/>
    <w:rsid w:val="554D7917"/>
    <w:rsid w:val="556324F2"/>
    <w:rsid w:val="55A60ADC"/>
    <w:rsid w:val="55D857C5"/>
    <w:rsid w:val="56253A26"/>
    <w:rsid w:val="56257414"/>
    <w:rsid w:val="5638334C"/>
    <w:rsid w:val="5666031A"/>
    <w:rsid w:val="56725887"/>
    <w:rsid w:val="56780FF9"/>
    <w:rsid w:val="567A0BDF"/>
    <w:rsid w:val="56870578"/>
    <w:rsid w:val="568F259A"/>
    <w:rsid w:val="569241C0"/>
    <w:rsid w:val="56973027"/>
    <w:rsid w:val="56A1616C"/>
    <w:rsid w:val="56A33B67"/>
    <w:rsid w:val="56A40E03"/>
    <w:rsid w:val="56C45A8D"/>
    <w:rsid w:val="56E20A0E"/>
    <w:rsid w:val="57034731"/>
    <w:rsid w:val="5737516A"/>
    <w:rsid w:val="573941DB"/>
    <w:rsid w:val="57431AE0"/>
    <w:rsid w:val="576A2A02"/>
    <w:rsid w:val="57730A91"/>
    <w:rsid w:val="577E3516"/>
    <w:rsid w:val="57A27BD5"/>
    <w:rsid w:val="57C762A2"/>
    <w:rsid w:val="57D42974"/>
    <w:rsid w:val="57DE6F4C"/>
    <w:rsid w:val="58001620"/>
    <w:rsid w:val="58005114"/>
    <w:rsid w:val="5812512F"/>
    <w:rsid w:val="58207565"/>
    <w:rsid w:val="582272CD"/>
    <w:rsid w:val="58402143"/>
    <w:rsid w:val="588C140C"/>
    <w:rsid w:val="58A00649"/>
    <w:rsid w:val="58AA14AD"/>
    <w:rsid w:val="58B21650"/>
    <w:rsid w:val="58C00F3E"/>
    <w:rsid w:val="58C21630"/>
    <w:rsid w:val="58C919AA"/>
    <w:rsid w:val="59051221"/>
    <w:rsid w:val="59103E6F"/>
    <w:rsid w:val="59373C72"/>
    <w:rsid w:val="5945207E"/>
    <w:rsid w:val="594C2225"/>
    <w:rsid w:val="595B4F2E"/>
    <w:rsid w:val="596620B1"/>
    <w:rsid w:val="596C42A4"/>
    <w:rsid w:val="596D221D"/>
    <w:rsid w:val="59A237B5"/>
    <w:rsid w:val="59A77712"/>
    <w:rsid w:val="59B02759"/>
    <w:rsid w:val="59D32AE1"/>
    <w:rsid w:val="5A144EA7"/>
    <w:rsid w:val="5A706348"/>
    <w:rsid w:val="5A72604D"/>
    <w:rsid w:val="5A743572"/>
    <w:rsid w:val="5A7F77CE"/>
    <w:rsid w:val="5AA20C09"/>
    <w:rsid w:val="5ABC5F71"/>
    <w:rsid w:val="5AC661A1"/>
    <w:rsid w:val="5AF81EC0"/>
    <w:rsid w:val="5AF8422D"/>
    <w:rsid w:val="5B0E4DAE"/>
    <w:rsid w:val="5B0E6862"/>
    <w:rsid w:val="5B2F49C7"/>
    <w:rsid w:val="5B390A46"/>
    <w:rsid w:val="5B58464F"/>
    <w:rsid w:val="5B663189"/>
    <w:rsid w:val="5B8509D1"/>
    <w:rsid w:val="5B90297B"/>
    <w:rsid w:val="5BC70423"/>
    <w:rsid w:val="5BF154A0"/>
    <w:rsid w:val="5C076A71"/>
    <w:rsid w:val="5C11606C"/>
    <w:rsid w:val="5C3E4DAC"/>
    <w:rsid w:val="5C484871"/>
    <w:rsid w:val="5C4E0A2D"/>
    <w:rsid w:val="5C524815"/>
    <w:rsid w:val="5C64452B"/>
    <w:rsid w:val="5C7719CE"/>
    <w:rsid w:val="5C8E79BD"/>
    <w:rsid w:val="5C9407AC"/>
    <w:rsid w:val="5C981DBF"/>
    <w:rsid w:val="5CB443E5"/>
    <w:rsid w:val="5CE96177"/>
    <w:rsid w:val="5D23703E"/>
    <w:rsid w:val="5D2719C9"/>
    <w:rsid w:val="5D2773E7"/>
    <w:rsid w:val="5D285026"/>
    <w:rsid w:val="5D373386"/>
    <w:rsid w:val="5D5C0E3F"/>
    <w:rsid w:val="5D5D2953"/>
    <w:rsid w:val="5D5E619D"/>
    <w:rsid w:val="5D697358"/>
    <w:rsid w:val="5D747A99"/>
    <w:rsid w:val="5D826A79"/>
    <w:rsid w:val="5D9249ED"/>
    <w:rsid w:val="5DA1646B"/>
    <w:rsid w:val="5DB03139"/>
    <w:rsid w:val="5DC32A29"/>
    <w:rsid w:val="5DDB1F64"/>
    <w:rsid w:val="5DDC5DDB"/>
    <w:rsid w:val="5DE55498"/>
    <w:rsid w:val="5DF04FFA"/>
    <w:rsid w:val="5DF905DA"/>
    <w:rsid w:val="5E063C72"/>
    <w:rsid w:val="5E146BD8"/>
    <w:rsid w:val="5E19167C"/>
    <w:rsid w:val="5E2E51B3"/>
    <w:rsid w:val="5E3653EC"/>
    <w:rsid w:val="5E3C01D4"/>
    <w:rsid w:val="5E5166CA"/>
    <w:rsid w:val="5E6F443D"/>
    <w:rsid w:val="5E70354F"/>
    <w:rsid w:val="5E781EA8"/>
    <w:rsid w:val="5E802B0B"/>
    <w:rsid w:val="5E8C7523"/>
    <w:rsid w:val="5E94632E"/>
    <w:rsid w:val="5E9C2B92"/>
    <w:rsid w:val="5EA762EA"/>
    <w:rsid w:val="5EC837BF"/>
    <w:rsid w:val="5EC87275"/>
    <w:rsid w:val="5EE60899"/>
    <w:rsid w:val="5EFB3AC7"/>
    <w:rsid w:val="5F111534"/>
    <w:rsid w:val="5F3A0F0C"/>
    <w:rsid w:val="5F5E606D"/>
    <w:rsid w:val="5F91743F"/>
    <w:rsid w:val="5F9A0CFC"/>
    <w:rsid w:val="5FA840C8"/>
    <w:rsid w:val="5FB20DDC"/>
    <w:rsid w:val="5FBC6FFC"/>
    <w:rsid w:val="5FD91B32"/>
    <w:rsid w:val="5FDE3D1C"/>
    <w:rsid w:val="5FE07D05"/>
    <w:rsid w:val="5FEB36B0"/>
    <w:rsid w:val="600037C3"/>
    <w:rsid w:val="60070235"/>
    <w:rsid w:val="600B76B1"/>
    <w:rsid w:val="600F0792"/>
    <w:rsid w:val="60117D06"/>
    <w:rsid w:val="602045A6"/>
    <w:rsid w:val="60247960"/>
    <w:rsid w:val="60337FBD"/>
    <w:rsid w:val="604A33D1"/>
    <w:rsid w:val="60557909"/>
    <w:rsid w:val="60600E46"/>
    <w:rsid w:val="6071159A"/>
    <w:rsid w:val="60885BF1"/>
    <w:rsid w:val="608A1A1F"/>
    <w:rsid w:val="608B596D"/>
    <w:rsid w:val="608E7CA1"/>
    <w:rsid w:val="60B20DDE"/>
    <w:rsid w:val="60B53DBD"/>
    <w:rsid w:val="60B86965"/>
    <w:rsid w:val="60C43183"/>
    <w:rsid w:val="60CF6017"/>
    <w:rsid w:val="60E84D86"/>
    <w:rsid w:val="60EC58A1"/>
    <w:rsid w:val="60F765D6"/>
    <w:rsid w:val="61194815"/>
    <w:rsid w:val="61273959"/>
    <w:rsid w:val="61402D8F"/>
    <w:rsid w:val="616D02E8"/>
    <w:rsid w:val="619B0A4D"/>
    <w:rsid w:val="619E6915"/>
    <w:rsid w:val="619F45F8"/>
    <w:rsid w:val="61BC5698"/>
    <w:rsid w:val="61C05E29"/>
    <w:rsid w:val="61C4413E"/>
    <w:rsid w:val="61D95419"/>
    <w:rsid w:val="61E220CA"/>
    <w:rsid w:val="620A3758"/>
    <w:rsid w:val="620B4DE2"/>
    <w:rsid w:val="620F48D2"/>
    <w:rsid w:val="621F3A28"/>
    <w:rsid w:val="622B10BD"/>
    <w:rsid w:val="622D4D58"/>
    <w:rsid w:val="623817CD"/>
    <w:rsid w:val="623D05EF"/>
    <w:rsid w:val="625671C6"/>
    <w:rsid w:val="626D5F1F"/>
    <w:rsid w:val="62774225"/>
    <w:rsid w:val="627E2DFB"/>
    <w:rsid w:val="628D5A05"/>
    <w:rsid w:val="629635F2"/>
    <w:rsid w:val="62A757FE"/>
    <w:rsid w:val="62B339E5"/>
    <w:rsid w:val="62B9713E"/>
    <w:rsid w:val="62BE3638"/>
    <w:rsid w:val="62DB156F"/>
    <w:rsid w:val="62E35C5C"/>
    <w:rsid w:val="62EA49F7"/>
    <w:rsid w:val="6308602C"/>
    <w:rsid w:val="63182D33"/>
    <w:rsid w:val="631B2082"/>
    <w:rsid w:val="63213C90"/>
    <w:rsid w:val="6324615B"/>
    <w:rsid w:val="63655BF1"/>
    <w:rsid w:val="636C2837"/>
    <w:rsid w:val="6381414F"/>
    <w:rsid w:val="639869FA"/>
    <w:rsid w:val="63A6496D"/>
    <w:rsid w:val="63A83FEC"/>
    <w:rsid w:val="63D92053"/>
    <w:rsid w:val="63E37B79"/>
    <w:rsid w:val="63FA4C32"/>
    <w:rsid w:val="63FC1B88"/>
    <w:rsid w:val="63FF5094"/>
    <w:rsid w:val="64035403"/>
    <w:rsid w:val="642B1E03"/>
    <w:rsid w:val="64334D4A"/>
    <w:rsid w:val="644D4301"/>
    <w:rsid w:val="6477289B"/>
    <w:rsid w:val="649176C0"/>
    <w:rsid w:val="64987293"/>
    <w:rsid w:val="649B2A1E"/>
    <w:rsid w:val="649E57C1"/>
    <w:rsid w:val="64A11F98"/>
    <w:rsid w:val="64A641F4"/>
    <w:rsid w:val="64B0249D"/>
    <w:rsid w:val="64D179F6"/>
    <w:rsid w:val="64D442AC"/>
    <w:rsid w:val="64FD012C"/>
    <w:rsid w:val="650401CF"/>
    <w:rsid w:val="65040F88"/>
    <w:rsid w:val="65256ED5"/>
    <w:rsid w:val="653D52DC"/>
    <w:rsid w:val="655373D5"/>
    <w:rsid w:val="657A0FFC"/>
    <w:rsid w:val="6593581A"/>
    <w:rsid w:val="659F7D1B"/>
    <w:rsid w:val="65A300A1"/>
    <w:rsid w:val="65D245A8"/>
    <w:rsid w:val="65DB5C3D"/>
    <w:rsid w:val="65DC330D"/>
    <w:rsid w:val="65ED11DD"/>
    <w:rsid w:val="65F00576"/>
    <w:rsid w:val="65F22BB6"/>
    <w:rsid w:val="66126967"/>
    <w:rsid w:val="66383CCB"/>
    <w:rsid w:val="66774BB5"/>
    <w:rsid w:val="66780DEE"/>
    <w:rsid w:val="668E1E21"/>
    <w:rsid w:val="66926F8C"/>
    <w:rsid w:val="66966882"/>
    <w:rsid w:val="66A7157D"/>
    <w:rsid w:val="66B703DE"/>
    <w:rsid w:val="66CE3047"/>
    <w:rsid w:val="66D51A3C"/>
    <w:rsid w:val="66F269C9"/>
    <w:rsid w:val="67285BDC"/>
    <w:rsid w:val="673040B8"/>
    <w:rsid w:val="673D5663"/>
    <w:rsid w:val="67521CAD"/>
    <w:rsid w:val="6779492F"/>
    <w:rsid w:val="67B36479"/>
    <w:rsid w:val="67C1521F"/>
    <w:rsid w:val="67C541F4"/>
    <w:rsid w:val="67D32BDC"/>
    <w:rsid w:val="67D41EE5"/>
    <w:rsid w:val="67E1461B"/>
    <w:rsid w:val="67FB2FC2"/>
    <w:rsid w:val="67FB3202"/>
    <w:rsid w:val="67FC180B"/>
    <w:rsid w:val="6838125F"/>
    <w:rsid w:val="684E7153"/>
    <w:rsid w:val="68572B2F"/>
    <w:rsid w:val="689070BF"/>
    <w:rsid w:val="68942469"/>
    <w:rsid w:val="68996F46"/>
    <w:rsid w:val="68A270B1"/>
    <w:rsid w:val="68E63EB3"/>
    <w:rsid w:val="69112BB7"/>
    <w:rsid w:val="69180510"/>
    <w:rsid w:val="695157D0"/>
    <w:rsid w:val="69522C18"/>
    <w:rsid w:val="6975567D"/>
    <w:rsid w:val="699D0A15"/>
    <w:rsid w:val="69A41F02"/>
    <w:rsid w:val="69A85914"/>
    <w:rsid w:val="69B54893"/>
    <w:rsid w:val="69BC180F"/>
    <w:rsid w:val="69CE2026"/>
    <w:rsid w:val="69D4612E"/>
    <w:rsid w:val="69DB0334"/>
    <w:rsid w:val="69F0666F"/>
    <w:rsid w:val="69FA018D"/>
    <w:rsid w:val="6A25465E"/>
    <w:rsid w:val="6A31115D"/>
    <w:rsid w:val="6A516DAB"/>
    <w:rsid w:val="6A530131"/>
    <w:rsid w:val="6A572716"/>
    <w:rsid w:val="6A665846"/>
    <w:rsid w:val="6A732B1A"/>
    <w:rsid w:val="6A8619AC"/>
    <w:rsid w:val="6A87076D"/>
    <w:rsid w:val="6A9454E3"/>
    <w:rsid w:val="6A945F72"/>
    <w:rsid w:val="6AA3205B"/>
    <w:rsid w:val="6AA47B81"/>
    <w:rsid w:val="6ACF2D0F"/>
    <w:rsid w:val="6ADD27C8"/>
    <w:rsid w:val="6AE737DE"/>
    <w:rsid w:val="6AFC23BD"/>
    <w:rsid w:val="6AFF188E"/>
    <w:rsid w:val="6B030F7C"/>
    <w:rsid w:val="6B1F5D43"/>
    <w:rsid w:val="6B287CCA"/>
    <w:rsid w:val="6B37191E"/>
    <w:rsid w:val="6B3724F2"/>
    <w:rsid w:val="6B3B6738"/>
    <w:rsid w:val="6B444F7E"/>
    <w:rsid w:val="6B4475B1"/>
    <w:rsid w:val="6B447D73"/>
    <w:rsid w:val="6B4D0219"/>
    <w:rsid w:val="6B607F4C"/>
    <w:rsid w:val="6B67752D"/>
    <w:rsid w:val="6B6F1752"/>
    <w:rsid w:val="6B756B33"/>
    <w:rsid w:val="6BA33D44"/>
    <w:rsid w:val="6BD129BE"/>
    <w:rsid w:val="6BDD77EF"/>
    <w:rsid w:val="6BF46467"/>
    <w:rsid w:val="6C3A4C18"/>
    <w:rsid w:val="6C3A56EF"/>
    <w:rsid w:val="6C4068D5"/>
    <w:rsid w:val="6C711CE5"/>
    <w:rsid w:val="6C8568B5"/>
    <w:rsid w:val="6C993E35"/>
    <w:rsid w:val="6CAB51F7"/>
    <w:rsid w:val="6CB00C5D"/>
    <w:rsid w:val="6CCB7647"/>
    <w:rsid w:val="6D0057D8"/>
    <w:rsid w:val="6D0441AB"/>
    <w:rsid w:val="6D481945"/>
    <w:rsid w:val="6D4D1149"/>
    <w:rsid w:val="6D4F4E10"/>
    <w:rsid w:val="6D524B22"/>
    <w:rsid w:val="6D6650F6"/>
    <w:rsid w:val="6D6D32A5"/>
    <w:rsid w:val="6D96704E"/>
    <w:rsid w:val="6DC75409"/>
    <w:rsid w:val="6DEB6993"/>
    <w:rsid w:val="6DFF1F7A"/>
    <w:rsid w:val="6E6A491D"/>
    <w:rsid w:val="6ECD14C3"/>
    <w:rsid w:val="6ED609B9"/>
    <w:rsid w:val="6EF06A3A"/>
    <w:rsid w:val="6F183798"/>
    <w:rsid w:val="6F19466E"/>
    <w:rsid w:val="6F231086"/>
    <w:rsid w:val="6F2C1077"/>
    <w:rsid w:val="6F4412DE"/>
    <w:rsid w:val="6F4831D1"/>
    <w:rsid w:val="6F525DFE"/>
    <w:rsid w:val="6F6649B1"/>
    <w:rsid w:val="6FB01FF6"/>
    <w:rsid w:val="6FB50908"/>
    <w:rsid w:val="6FDC5D2F"/>
    <w:rsid w:val="6FEC5DB0"/>
    <w:rsid w:val="6FFA5FC3"/>
    <w:rsid w:val="700E441B"/>
    <w:rsid w:val="702D3037"/>
    <w:rsid w:val="703379DD"/>
    <w:rsid w:val="70453BB5"/>
    <w:rsid w:val="705624B2"/>
    <w:rsid w:val="70774D12"/>
    <w:rsid w:val="70854008"/>
    <w:rsid w:val="70A00296"/>
    <w:rsid w:val="70AD21AE"/>
    <w:rsid w:val="70D07922"/>
    <w:rsid w:val="70D32F6E"/>
    <w:rsid w:val="70F21646"/>
    <w:rsid w:val="71170489"/>
    <w:rsid w:val="7134603E"/>
    <w:rsid w:val="71902C0D"/>
    <w:rsid w:val="71945132"/>
    <w:rsid w:val="719D47F2"/>
    <w:rsid w:val="71E84DCD"/>
    <w:rsid w:val="72330169"/>
    <w:rsid w:val="724203AC"/>
    <w:rsid w:val="72452F42"/>
    <w:rsid w:val="72511D57"/>
    <w:rsid w:val="72525910"/>
    <w:rsid w:val="725558C1"/>
    <w:rsid w:val="7272141E"/>
    <w:rsid w:val="72920575"/>
    <w:rsid w:val="729A51BF"/>
    <w:rsid w:val="72C267D6"/>
    <w:rsid w:val="72C31F67"/>
    <w:rsid w:val="73075151"/>
    <w:rsid w:val="730D7B4F"/>
    <w:rsid w:val="730F2443"/>
    <w:rsid w:val="73100A0F"/>
    <w:rsid w:val="733B7120"/>
    <w:rsid w:val="73487C44"/>
    <w:rsid w:val="738A19B2"/>
    <w:rsid w:val="73906864"/>
    <w:rsid w:val="73986D48"/>
    <w:rsid w:val="73E3664B"/>
    <w:rsid w:val="73F710D7"/>
    <w:rsid w:val="74184199"/>
    <w:rsid w:val="74221866"/>
    <w:rsid w:val="74460C31"/>
    <w:rsid w:val="745948C9"/>
    <w:rsid w:val="74782083"/>
    <w:rsid w:val="74786307"/>
    <w:rsid w:val="74933140"/>
    <w:rsid w:val="74B36971"/>
    <w:rsid w:val="74F00783"/>
    <w:rsid w:val="74F21A8E"/>
    <w:rsid w:val="74F23FC5"/>
    <w:rsid w:val="75092D2E"/>
    <w:rsid w:val="751F35C6"/>
    <w:rsid w:val="7521074C"/>
    <w:rsid w:val="752124FA"/>
    <w:rsid w:val="752673FA"/>
    <w:rsid w:val="753D14AD"/>
    <w:rsid w:val="75445278"/>
    <w:rsid w:val="75616D9B"/>
    <w:rsid w:val="756D2420"/>
    <w:rsid w:val="757A60AE"/>
    <w:rsid w:val="75842A89"/>
    <w:rsid w:val="75D33B60"/>
    <w:rsid w:val="75DA7D51"/>
    <w:rsid w:val="75EB0030"/>
    <w:rsid w:val="75FB2A78"/>
    <w:rsid w:val="75FC380A"/>
    <w:rsid w:val="7608635A"/>
    <w:rsid w:val="761E2EDE"/>
    <w:rsid w:val="764346F2"/>
    <w:rsid w:val="767A1884"/>
    <w:rsid w:val="767A70FF"/>
    <w:rsid w:val="7681376B"/>
    <w:rsid w:val="76CE66B2"/>
    <w:rsid w:val="76E7048B"/>
    <w:rsid w:val="76F679B7"/>
    <w:rsid w:val="771405C6"/>
    <w:rsid w:val="77186802"/>
    <w:rsid w:val="77244002"/>
    <w:rsid w:val="774626EC"/>
    <w:rsid w:val="7759121E"/>
    <w:rsid w:val="77693B91"/>
    <w:rsid w:val="77844FC2"/>
    <w:rsid w:val="778C19C1"/>
    <w:rsid w:val="77BA4E88"/>
    <w:rsid w:val="77DE7388"/>
    <w:rsid w:val="77E617D9"/>
    <w:rsid w:val="78104AA8"/>
    <w:rsid w:val="78123276"/>
    <w:rsid w:val="781B6350"/>
    <w:rsid w:val="782A528E"/>
    <w:rsid w:val="784234F5"/>
    <w:rsid w:val="78606B54"/>
    <w:rsid w:val="78661D77"/>
    <w:rsid w:val="787542C9"/>
    <w:rsid w:val="787C4A52"/>
    <w:rsid w:val="787D1A38"/>
    <w:rsid w:val="78833D88"/>
    <w:rsid w:val="78970D25"/>
    <w:rsid w:val="78B721F0"/>
    <w:rsid w:val="78C70562"/>
    <w:rsid w:val="78F148D9"/>
    <w:rsid w:val="7908482C"/>
    <w:rsid w:val="792279DB"/>
    <w:rsid w:val="7948489C"/>
    <w:rsid w:val="79565D1A"/>
    <w:rsid w:val="797C1AA1"/>
    <w:rsid w:val="79A731EA"/>
    <w:rsid w:val="79AB2C72"/>
    <w:rsid w:val="79B25E17"/>
    <w:rsid w:val="7A22179C"/>
    <w:rsid w:val="7A224071"/>
    <w:rsid w:val="7A2E4173"/>
    <w:rsid w:val="7A6A2399"/>
    <w:rsid w:val="7A6F26A9"/>
    <w:rsid w:val="7A934CC7"/>
    <w:rsid w:val="7AAD65DE"/>
    <w:rsid w:val="7AAD7251"/>
    <w:rsid w:val="7AB53B21"/>
    <w:rsid w:val="7AB93CAD"/>
    <w:rsid w:val="7AC027B5"/>
    <w:rsid w:val="7ACC2F08"/>
    <w:rsid w:val="7AD43015"/>
    <w:rsid w:val="7AD43747"/>
    <w:rsid w:val="7AD718AD"/>
    <w:rsid w:val="7AD745BE"/>
    <w:rsid w:val="7ADD5745"/>
    <w:rsid w:val="7AFB7263"/>
    <w:rsid w:val="7B050F64"/>
    <w:rsid w:val="7B062FF2"/>
    <w:rsid w:val="7B4235E1"/>
    <w:rsid w:val="7B4771D3"/>
    <w:rsid w:val="7B4969DA"/>
    <w:rsid w:val="7B4B57FE"/>
    <w:rsid w:val="7B5F0CE7"/>
    <w:rsid w:val="7B6C7305"/>
    <w:rsid w:val="7B781DC6"/>
    <w:rsid w:val="7BBA7BC4"/>
    <w:rsid w:val="7BF444AB"/>
    <w:rsid w:val="7BFE0356"/>
    <w:rsid w:val="7C050FEE"/>
    <w:rsid w:val="7C152DB6"/>
    <w:rsid w:val="7C1F696C"/>
    <w:rsid w:val="7C241FA4"/>
    <w:rsid w:val="7C2F7F24"/>
    <w:rsid w:val="7C3513D5"/>
    <w:rsid w:val="7C4F6127"/>
    <w:rsid w:val="7C557027"/>
    <w:rsid w:val="7C5F4F28"/>
    <w:rsid w:val="7C705B15"/>
    <w:rsid w:val="7C743857"/>
    <w:rsid w:val="7C774202"/>
    <w:rsid w:val="7CF32D47"/>
    <w:rsid w:val="7CF47DC4"/>
    <w:rsid w:val="7D2D7E4F"/>
    <w:rsid w:val="7D3D1C6F"/>
    <w:rsid w:val="7D7D2444"/>
    <w:rsid w:val="7DC17AA5"/>
    <w:rsid w:val="7DC225BC"/>
    <w:rsid w:val="7DD947CA"/>
    <w:rsid w:val="7DD949C1"/>
    <w:rsid w:val="7E3F400C"/>
    <w:rsid w:val="7E3F5C67"/>
    <w:rsid w:val="7E485A8B"/>
    <w:rsid w:val="7E5B22A5"/>
    <w:rsid w:val="7E710432"/>
    <w:rsid w:val="7E723DC7"/>
    <w:rsid w:val="7E784FFE"/>
    <w:rsid w:val="7E985A2E"/>
    <w:rsid w:val="7EAF56A8"/>
    <w:rsid w:val="7EB72BE5"/>
    <w:rsid w:val="7EBF2EFE"/>
    <w:rsid w:val="7EC7030B"/>
    <w:rsid w:val="7ED26AAB"/>
    <w:rsid w:val="7F0D36A8"/>
    <w:rsid w:val="7F0D6F9B"/>
    <w:rsid w:val="7F267E5E"/>
    <w:rsid w:val="7F315A30"/>
    <w:rsid w:val="7F511034"/>
    <w:rsid w:val="7F531E4A"/>
    <w:rsid w:val="7F5C1736"/>
    <w:rsid w:val="7F6F772F"/>
    <w:rsid w:val="7FA8044F"/>
    <w:rsid w:val="7FB12B06"/>
    <w:rsid w:val="7FD12D6F"/>
    <w:rsid w:val="7FD840FD"/>
    <w:rsid w:val="7FF30DF3"/>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6"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65"/>
    <w:qFormat/>
    <w:uiPriority w:val="0"/>
    <w:pPr>
      <w:keepNext/>
      <w:jc w:val="center"/>
      <w:outlineLvl w:val="0"/>
    </w:pPr>
    <w:rPr>
      <w:b/>
      <w:bCs/>
      <w:kern w:val="0"/>
      <w:sz w:val="24"/>
      <w:szCs w:val="20"/>
    </w:rPr>
  </w:style>
  <w:style w:type="paragraph" w:styleId="7">
    <w:name w:val="heading 2"/>
    <w:basedOn w:val="1"/>
    <w:next w:val="1"/>
    <w:link w:val="66"/>
    <w:qFormat/>
    <w:uiPriority w:val="0"/>
    <w:pPr>
      <w:keepNext/>
      <w:keepLines/>
      <w:spacing w:line="360" w:lineRule="auto"/>
      <w:outlineLvl w:val="1"/>
    </w:pPr>
    <w:rPr>
      <w:rFonts w:ascii="Arial" w:hAnsi="Arial"/>
      <w:b/>
      <w:bCs/>
      <w:kern w:val="0"/>
      <w:sz w:val="24"/>
      <w:szCs w:val="32"/>
    </w:rPr>
  </w:style>
  <w:style w:type="paragraph" w:styleId="8">
    <w:name w:val="heading 3"/>
    <w:basedOn w:val="1"/>
    <w:next w:val="1"/>
    <w:link w:val="67"/>
    <w:qFormat/>
    <w:uiPriority w:val="0"/>
    <w:pPr>
      <w:keepNext/>
      <w:keepLines/>
      <w:spacing w:before="260" w:after="260" w:line="416" w:lineRule="auto"/>
      <w:outlineLvl w:val="2"/>
    </w:pPr>
    <w:rPr>
      <w:b/>
      <w:bCs/>
      <w:kern w:val="0"/>
      <w:sz w:val="32"/>
      <w:szCs w:val="32"/>
    </w:rPr>
  </w:style>
  <w:style w:type="paragraph" w:styleId="9">
    <w:name w:val="heading 4"/>
    <w:basedOn w:val="1"/>
    <w:next w:val="1"/>
    <w:link w:val="68"/>
    <w:qFormat/>
    <w:uiPriority w:val="0"/>
    <w:pPr>
      <w:keepNext/>
      <w:keepLines/>
      <w:spacing w:before="280" w:after="290" w:line="376" w:lineRule="auto"/>
      <w:outlineLvl w:val="3"/>
    </w:pPr>
    <w:rPr>
      <w:rFonts w:ascii="Arial" w:hAnsi="Arial" w:eastAsia="黑体"/>
      <w:b/>
      <w:bCs/>
      <w:kern w:val="0"/>
      <w:sz w:val="28"/>
      <w:szCs w:val="28"/>
    </w:rPr>
  </w:style>
  <w:style w:type="paragraph" w:styleId="10">
    <w:name w:val="heading 5"/>
    <w:basedOn w:val="1"/>
    <w:next w:val="1"/>
    <w:link w:val="69"/>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11">
    <w:name w:val="heading 6"/>
    <w:basedOn w:val="1"/>
    <w:next w:val="1"/>
    <w:link w:val="70"/>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2">
    <w:name w:val="heading 7"/>
    <w:basedOn w:val="1"/>
    <w:next w:val="1"/>
    <w:link w:val="71"/>
    <w:qFormat/>
    <w:uiPriority w:val="0"/>
    <w:pPr>
      <w:keepNext/>
      <w:keepLines/>
      <w:adjustRightInd w:val="0"/>
      <w:spacing w:before="240" w:after="64" w:line="320" w:lineRule="atLeast"/>
      <w:jc w:val="left"/>
      <w:textAlignment w:val="baseline"/>
      <w:outlineLvl w:val="6"/>
    </w:pPr>
    <w:rPr>
      <w:b/>
      <w:bCs/>
      <w:kern w:val="0"/>
      <w:sz w:val="24"/>
    </w:rPr>
  </w:style>
  <w:style w:type="paragraph" w:styleId="13">
    <w:name w:val="heading 8"/>
    <w:basedOn w:val="1"/>
    <w:next w:val="1"/>
    <w:link w:val="72"/>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4">
    <w:name w:val="heading 9"/>
    <w:basedOn w:val="1"/>
    <w:next w:val="1"/>
    <w:link w:val="73"/>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6"/>
    <w:pPr>
      <w:ind w:firstLine="420"/>
      <w:jc w:val="left"/>
    </w:pPr>
    <w:rPr>
      <w:rFonts w:cs="Calibri"/>
      <w:kern w:val="0"/>
    </w:rPr>
  </w:style>
  <w:style w:type="paragraph" w:styleId="3">
    <w:name w:val="Body Text Indent"/>
    <w:basedOn w:val="1"/>
    <w:next w:val="4"/>
    <w:link w:val="99"/>
    <w:qFormat/>
    <w:uiPriority w:val="0"/>
    <w:pPr>
      <w:spacing w:after="120"/>
      <w:ind w:left="420" w:leftChars="200"/>
    </w:pPr>
    <w:rPr>
      <w:rFonts w:ascii="Calibri" w:hAnsi="Calibri" w:cs="黑体"/>
    </w:rPr>
  </w:style>
  <w:style w:type="paragraph" w:styleId="4">
    <w:name w:val="annotation subject"/>
    <w:basedOn w:val="5"/>
    <w:next w:val="1"/>
    <w:link w:val="88"/>
    <w:qFormat/>
    <w:uiPriority w:val="0"/>
    <w:rPr>
      <w:rFonts w:ascii="Calibri" w:hAnsi="Calibri" w:cs="黑体"/>
      <w:b/>
      <w:bCs/>
    </w:rPr>
  </w:style>
  <w:style w:type="paragraph" w:styleId="5">
    <w:name w:val="annotation text"/>
    <w:basedOn w:val="1"/>
    <w:link w:val="111"/>
    <w:unhideWhenUsed/>
    <w:qFormat/>
    <w:uiPriority w:val="99"/>
    <w:pPr>
      <w:jc w:val="left"/>
    </w:pPr>
  </w:style>
  <w:style w:type="paragraph" w:styleId="15">
    <w:name w:val="toc 7"/>
    <w:basedOn w:val="1"/>
    <w:next w:val="1"/>
    <w:qFormat/>
    <w:uiPriority w:val="0"/>
    <w:pPr>
      <w:ind w:left="2520" w:leftChars="1200"/>
    </w:pPr>
    <w:rPr>
      <w:rFonts w:ascii="Calibri" w:hAnsi="Calibri"/>
      <w:szCs w:val="22"/>
    </w:rPr>
  </w:style>
  <w:style w:type="paragraph" w:styleId="16">
    <w:name w:val="table of authorities"/>
    <w:basedOn w:val="1"/>
    <w:next w:val="1"/>
    <w:qFormat/>
    <w:uiPriority w:val="99"/>
    <w:pPr>
      <w:ind w:left="420" w:leftChars="200"/>
    </w:pPr>
  </w:style>
  <w:style w:type="paragraph" w:styleId="17">
    <w:name w:val="Normal Indent"/>
    <w:basedOn w:val="1"/>
    <w:link w:val="295"/>
    <w:qFormat/>
    <w:uiPriority w:val="0"/>
    <w:pPr>
      <w:widowControl/>
      <w:ind w:firstLine="420"/>
      <w:jc w:val="left"/>
    </w:pPr>
    <w:rPr>
      <w:kern w:val="0"/>
      <w:sz w:val="20"/>
      <w:szCs w:val="20"/>
    </w:rPr>
  </w:style>
  <w:style w:type="paragraph" w:styleId="18">
    <w:name w:val="Document Map"/>
    <w:basedOn w:val="1"/>
    <w:link w:val="129"/>
    <w:qFormat/>
    <w:uiPriority w:val="0"/>
    <w:pPr>
      <w:shd w:val="clear" w:color="auto" w:fill="000080"/>
    </w:pPr>
  </w:style>
  <w:style w:type="paragraph" w:styleId="19">
    <w:name w:val="toa heading"/>
    <w:basedOn w:val="1"/>
    <w:next w:val="1"/>
    <w:unhideWhenUsed/>
    <w:qFormat/>
    <w:uiPriority w:val="0"/>
    <w:pPr>
      <w:spacing w:before="120"/>
    </w:pPr>
    <w:rPr>
      <w:rFonts w:hint="eastAsia" w:ascii="Arial" w:hAnsi="Arial"/>
    </w:rPr>
  </w:style>
  <w:style w:type="paragraph" w:styleId="20">
    <w:name w:val="Salutation"/>
    <w:basedOn w:val="1"/>
    <w:next w:val="1"/>
    <w:link w:val="116"/>
    <w:qFormat/>
    <w:uiPriority w:val="0"/>
    <w:rPr>
      <w:rFonts w:ascii="仿宋_GB2312" w:eastAsia="仿宋_GB2312"/>
      <w:sz w:val="24"/>
    </w:rPr>
  </w:style>
  <w:style w:type="paragraph" w:styleId="21">
    <w:name w:val="Body Text 3"/>
    <w:basedOn w:val="1"/>
    <w:link w:val="150"/>
    <w:qFormat/>
    <w:uiPriority w:val="0"/>
    <w:pPr>
      <w:autoSpaceDE w:val="0"/>
      <w:autoSpaceDN w:val="0"/>
      <w:adjustRightInd w:val="0"/>
      <w:spacing w:line="410" w:lineRule="atLeast"/>
      <w:jc w:val="left"/>
    </w:pPr>
    <w:rPr>
      <w:rFonts w:ascii="宋体"/>
      <w:color w:val="000000"/>
      <w:kern w:val="0"/>
      <w:sz w:val="24"/>
      <w:szCs w:val="20"/>
    </w:rPr>
  </w:style>
  <w:style w:type="paragraph" w:styleId="22">
    <w:name w:val="Body Text"/>
    <w:basedOn w:val="1"/>
    <w:next w:val="23"/>
    <w:link w:val="119"/>
    <w:qFormat/>
    <w:uiPriority w:val="99"/>
    <w:pPr>
      <w:spacing w:after="120"/>
    </w:pPr>
  </w:style>
  <w:style w:type="paragraph" w:customStyle="1" w:styleId="23">
    <w:name w:val="正文首行缩进1"/>
    <w:basedOn w:val="1"/>
    <w:qFormat/>
    <w:uiPriority w:val="99"/>
    <w:pPr>
      <w:spacing w:after="120"/>
      <w:ind w:firstLine="420" w:firstLineChars="100"/>
    </w:pPr>
  </w:style>
  <w:style w:type="paragraph" w:styleId="24">
    <w:name w:val="List 2"/>
    <w:qFormat/>
    <w:uiPriority w:val="0"/>
    <w:pPr>
      <w:spacing w:line="400" w:lineRule="exact"/>
      <w:jc w:val="center"/>
    </w:pPr>
    <w:rPr>
      <w:rFonts w:ascii="Arial" w:hAnsi="Arial" w:eastAsia="宋体" w:cs="Times New Roman"/>
      <w:sz w:val="24"/>
      <w:lang w:val="en-US" w:eastAsia="zh-CN" w:bidi="ar-SA"/>
    </w:rPr>
  </w:style>
  <w:style w:type="paragraph" w:styleId="25">
    <w:name w:val="Block Text"/>
    <w:basedOn w:val="1"/>
    <w:qFormat/>
    <w:uiPriority w:val="0"/>
    <w:pPr>
      <w:ind w:left="1171" w:right="91" w:hanging="1080"/>
    </w:pPr>
    <w:rPr>
      <w:rFonts w:eastAsia="楷体_GB2312"/>
      <w:szCs w:val="20"/>
    </w:rPr>
  </w:style>
  <w:style w:type="paragraph" w:styleId="26">
    <w:name w:val="toc 5"/>
    <w:basedOn w:val="1"/>
    <w:next w:val="1"/>
    <w:qFormat/>
    <w:uiPriority w:val="0"/>
    <w:pPr>
      <w:ind w:left="1680" w:leftChars="800"/>
    </w:pPr>
    <w:rPr>
      <w:rFonts w:ascii="Calibri" w:hAnsi="Calibri"/>
      <w:szCs w:val="22"/>
    </w:rPr>
  </w:style>
  <w:style w:type="paragraph" w:styleId="27">
    <w:name w:val="toc 3"/>
    <w:basedOn w:val="1"/>
    <w:next w:val="1"/>
    <w:qFormat/>
    <w:uiPriority w:val="39"/>
    <w:pPr>
      <w:ind w:left="840" w:leftChars="400"/>
    </w:pPr>
  </w:style>
  <w:style w:type="paragraph" w:styleId="28">
    <w:name w:val="Plain Text"/>
    <w:basedOn w:val="1"/>
    <w:link w:val="108"/>
    <w:qFormat/>
    <w:uiPriority w:val="0"/>
    <w:rPr>
      <w:rFonts w:ascii="宋体" w:hAnsi="Courier New" w:cs="Courier New"/>
      <w:szCs w:val="21"/>
    </w:rPr>
  </w:style>
  <w:style w:type="paragraph" w:styleId="29">
    <w:name w:val="toc 8"/>
    <w:basedOn w:val="1"/>
    <w:next w:val="1"/>
    <w:qFormat/>
    <w:uiPriority w:val="0"/>
    <w:pPr>
      <w:ind w:left="2940" w:leftChars="1400"/>
    </w:pPr>
    <w:rPr>
      <w:rFonts w:ascii="Calibri" w:hAnsi="Calibri"/>
      <w:szCs w:val="22"/>
    </w:rPr>
  </w:style>
  <w:style w:type="paragraph" w:styleId="30">
    <w:name w:val="Date"/>
    <w:basedOn w:val="1"/>
    <w:next w:val="1"/>
    <w:link w:val="141"/>
    <w:qFormat/>
    <w:uiPriority w:val="0"/>
    <w:rPr>
      <w:rFonts w:ascii="Calibri" w:hAnsi="Calibri" w:cs="黑体"/>
      <w:sz w:val="24"/>
      <w:szCs w:val="22"/>
    </w:rPr>
  </w:style>
  <w:style w:type="paragraph" w:styleId="31">
    <w:name w:val="Body Text Indent 2"/>
    <w:basedOn w:val="1"/>
    <w:link w:val="103"/>
    <w:qFormat/>
    <w:uiPriority w:val="0"/>
    <w:pPr>
      <w:spacing w:after="120" w:line="480" w:lineRule="auto"/>
      <w:ind w:left="420" w:leftChars="200"/>
    </w:pPr>
  </w:style>
  <w:style w:type="paragraph" w:styleId="32">
    <w:name w:val="Balloon Text"/>
    <w:basedOn w:val="1"/>
    <w:link w:val="98"/>
    <w:qFormat/>
    <w:uiPriority w:val="0"/>
    <w:rPr>
      <w:rFonts w:ascii="Calibri" w:hAnsi="Calibri" w:cs="黑体"/>
      <w:sz w:val="18"/>
      <w:szCs w:val="18"/>
    </w:rPr>
  </w:style>
  <w:style w:type="paragraph" w:styleId="33">
    <w:name w:val="footer"/>
    <w:basedOn w:val="1"/>
    <w:link w:val="64"/>
    <w:unhideWhenUsed/>
    <w:qFormat/>
    <w:uiPriority w:val="99"/>
    <w:pPr>
      <w:tabs>
        <w:tab w:val="center" w:pos="4153"/>
        <w:tab w:val="right" w:pos="8306"/>
      </w:tabs>
      <w:snapToGrid w:val="0"/>
      <w:jc w:val="left"/>
    </w:pPr>
    <w:rPr>
      <w:sz w:val="18"/>
      <w:szCs w:val="18"/>
    </w:rPr>
  </w:style>
  <w:style w:type="paragraph" w:styleId="34">
    <w:name w:val="header"/>
    <w:basedOn w:val="1"/>
    <w:link w:val="63"/>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9"/>
    <w:unhideWhenUsed/>
    <w:qFormat/>
    <w:uiPriority w:val="39"/>
  </w:style>
  <w:style w:type="paragraph" w:styleId="36">
    <w:name w:val="toc 4"/>
    <w:basedOn w:val="1"/>
    <w:next w:val="1"/>
    <w:qFormat/>
    <w:uiPriority w:val="0"/>
    <w:pPr>
      <w:ind w:left="1260" w:leftChars="600"/>
    </w:pPr>
  </w:style>
  <w:style w:type="paragraph" w:styleId="37">
    <w:name w:val="Subtitle"/>
    <w:basedOn w:val="1"/>
    <w:next w:val="1"/>
    <w:link w:val="127"/>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8">
    <w:name w:val="toc 6"/>
    <w:basedOn w:val="1"/>
    <w:next w:val="1"/>
    <w:qFormat/>
    <w:uiPriority w:val="0"/>
    <w:pPr>
      <w:ind w:left="2100" w:leftChars="1000"/>
    </w:pPr>
    <w:rPr>
      <w:rFonts w:ascii="Calibri" w:hAnsi="Calibri"/>
      <w:szCs w:val="22"/>
    </w:rPr>
  </w:style>
  <w:style w:type="paragraph" w:styleId="39">
    <w:name w:val="Body Text Indent 3"/>
    <w:basedOn w:val="1"/>
    <w:link w:val="126"/>
    <w:qFormat/>
    <w:uiPriority w:val="0"/>
    <w:pPr>
      <w:spacing w:after="120"/>
      <w:ind w:left="420" w:leftChars="200"/>
    </w:pPr>
    <w:rPr>
      <w:rFonts w:ascii="Calibri" w:hAnsi="Calibri" w:cs="黑体"/>
      <w:sz w:val="16"/>
      <w:szCs w:val="16"/>
    </w:rPr>
  </w:style>
  <w:style w:type="paragraph" w:styleId="40">
    <w:name w:val="toc 2"/>
    <w:basedOn w:val="1"/>
    <w:next w:val="1"/>
    <w:qFormat/>
    <w:uiPriority w:val="39"/>
    <w:pPr>
      <w:ind w:left="420" w:leftChars="200"/>
    </w:pPr>
  </w:style>
  <w:style w:type="paragraph" w:styleId="41">
    <w:name w:val="toc 9"/>
    <w:basedOn w:val="1"/>
    <w:next w:val="1"/>
    <w:qFormat/>
    <w:uiPriority w:val="0"/>
    <w:pPr>
      <w:ind w:left="3360" w:leftChars="1600"/>
    </w:pPr>
    <w:rPr>
      <w:rFonts w:ascii="Calibri" w:hAnsi="Calibri"/>
      <w:szCs w:val="22"/>
    </w:rPr>
  </w:style>
  <w:style w:type="paragraph" w:styleId="42">
    <w:name w:val="Body Text 2"/>
    <w:basedOn w:val="1"/>
    <w:link w:val="74"/>
    <w:qFormat/>
    <w:uiPriority w:val="0"/>
    <w:pPr>
      <w:spacing w:after="120" w:line="480" w:lineRule="auto"/>
    </w:pPr>
  </w:style>
  <w:style w:type="paragraph" w:styleId="43">
    <w:name w:val="HTML Preformatted"/>
    <w:basedOn w:val="1"/>
    <w:link w:val="11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0"/>
    <w:pPr>
      <w:spacing w:line="220" w:lineRule="exact"/>
      <w:jc w:val="center"/>
    </w:pPr>
    <w:rPr>
      <w:rFonts w:ascii="仿宋_GB2312" w:eastAsia="仿宋_GB2312"/>
      <w:szCs w:val="20"/>
    </w:rPr>
  </w:style>
  <w:style w:type="paragraph" w:styleId="46">
    <w:name w:val="Title"/>
    <w:basedOn w:val="1"/>
    <w:next w:val="1"/>
    <w:link w:val="102"/>
    <w:qFormat/>
    <w:uiPriority w:val="0"/>
    <w:pPr>
      <w:spacing w:before="240" w:after="60"/>
      <w:jc w:val="center"/>
      <w:outlineLvl w:val="0"/>
    </w:pPr>
    <w:rPr>
      <w:rFonts w:ascii="Cambria" w:hAnsi="Cambria"/>
      <w:b/>
      <w:sz w:val="32"/>
    </w:rPr>
  </w:style>
  <w:style w:type="paragraph" w:styleId="47">
    <w:name w:val="Body Text First Indent"/>
    <w:basedOn w:val="22"/>
    <w:link w:val="177"/>
    <w:unhideWhenUsed/>
    <w:qFormat/>
    <w:uiPriority w:val="0"/>
    <w:pPr>
      <w:spacing w:line="500" w:lineRule="exact"/>
      <w:ind w:firstLine="420" w:firstLineChars="200"/>
    </w:pPr>
  </w:style>
  <w:style w:type="table" w:styleId="49">
    <w:name w:val="Table Grid"/>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0"/>
    <w:rPr>
      <w:color w:val="800080"/>
      <w:u w:val="single"/>
    </w:rPr>
  </w:style>
  <w:style w:type="character" w:styleId="54">
    <w:name w:val="Emphasis"/>
    <w:qFormat/>
    <w:uiPriority w:val="0"/>
    <w:rPr>
      <w:rFonts w:ascii="Times New Roman" w:hAnsi="Times New Roman" w:eastAsia="宋体"/>
    </w:rPr>
  </w:style>
  <w:style w:type="character" w:styleId="55">
    <w:name w:val="HTML Definition"/>
    <w:qFormat/>
    <w:uiPriority w:val="0"/>
    <w:rPr>
      <w:rFonts w:ascii="Times New Roman" w:hAnsi="Times New Roman" w:eastAsia="宋体"/>
    </w:rPr>
  </w:style>
  <w:style w:type="character" w:styleId="56">
    <w:name w:val="HTML Variable"/>
    <w:qFormat/>
    <w:uiPriority w:val="0"/>
    <w:rPr>
      <w:rFonts w:ascii="Times New Roman" w:hAnsi="Times New Roman" w:eastAsia="宋体"/>
    </w:rPr>
  </w:style>
  <w:style w:type="character" w:styleId="57">
    <w:name w:val="Hyperlink"/>
    <w:basedOn w:val="50"/>
    <w:qFormat/>
    <w:uiPriority w:val="99"/>
    <w:rPr>
      <w:color w:val="136EC2"/>
      <w:u w:val="single"/>
    </w:rPr>
  </w:style>
  <w:style w:type="character" w:styleId="58">
    <w:name w:val="HTML Code"/>
    <w:qFormat/>
    <w:uiPriority w:val="0"/>
    <w:rPr>
      <w:rFonts w:ascii="Courier New" w:hAnsi="Courier New" w:eastAsia="Courier New" w:cs="Courier New"/>
      <w:sz w:val="20"/>
    </w:rPr>
  </w:style>
  <w:style w:type="character" w:styleId="59">
    <w:name w:val="annotation reference"/>
    <w:qFormat/>
    <w:uiPriority w:val="0"/>
    <w:rPr>
      <w:sz w:val="21"/>
      <w:szCs w:val="21"/>
    </w:rPr>
  </w:style>
  <w:style w:type="character" w:styleId="60">
    <w:name w:val="HTML Cite"/>
    <w:qFormat/>
    <w:uiPriority w:val="0"/>
    <w:rPr>
      <w:rFonts w:ascii="Times New Roman" w:hAnsi="Times New Roman" w:eastAsia="宋体"/>
    </w:rPr>
  </w:style>
  <w:style w:type="character" w:styleId="61">
    <w:name w:val="HTML Keyboard"/>
    <w:qFormat/>
    <w:uiPriority w:val="0"/>
    <w:rPr>
      <w:rFonts w:ascii="Courier New" w:hAnsi="Courier New" w:eastAsia="Courier New" w:cs="Courier New"/>
      <w:sz w:val="20"/>
    </w:rPr>
  </w:style>
  <w:style w:type="character" w:styleId="62">
    <w:name w:val="HTML Sample"/>
    <w:qFormat/>
    <w:uiPriority w:val="0"/>
    <w:rPr>
      <w:rFonts w:ascii="Courier New" w:hAnsi="Courier New" w:eastAsia="Courier New" w:cs="Courier New"/>
    </w:rPr>
  </w:style>
  <w:style w:type="character" w:customStyle="1" w:styleId="63">
    <w:name w:val="页眉 字符"/>
    <w:basedOn w:val="50"/>
    <w:link w:val="34"/>
    <w:qFormat/>
    <w:uiPriority w:val="99"/>
    <w:rPr>
      <w:sz w:val="18"/>
      <w:szCs w:val="18"/>
    </w:rPr>
  </w:style>
  <w:style w:type="character" w:customStyle="1" w:styleId="64">
    <w:name w:val="页脚 字符"/>
    <w:basedOn w:val="50"/>
    <w:link w:val="33"/>
    <w:qFormat/>
    <w:uiPriority w:val="99"/>
    <w:rPr>
      <w:sz w:val="18"/>
      <w:szCs w:val="18"/>
    </w:rPr>
  </w:style>
  <w:style w:type="character" w:customStyle="1" w:styleId="65">
    <w:name w:val="标题 1 字符"/>
    <w:basedOn w:val="50"/>
    <w:link w:val="6"/>
    <w:qFormat/>
    <w:uiPriority w:val="0"/>
    <w:rPr>
      <w:rFonts w:ascii="Times New Roman" w:hAnsi="Times New Roman" w:eastAsia="宋体" w:cs="Times New Roman"/>
      <w:b/>
      <w:bCs/>
      <w:kern w:val="0"/>
      <w:sz w:val="24"/>
      <w:szCs w:val="20"/>
    </w:rPr>
  </w:style>
  <w:style w:type="character" w:customStyle="1" w:styleId="66">
    <w:name w:val="标题 2 字符"/>
    <w:basedOn w:val="50"/>
    <w:link w:val="7"/>
    <w:qFormat/>
    <w:uiPriority w:val="0"/>
    <w:rPr>
      <w:rFonts w:ascii="Arial" w:hAnsi="Arial" w:eastAsia="宋体" w:cs="Times New Roman"/>
      <w:b/>
      <w:bCs/>
      <w:kern w:val="0"/>
      <w:sz w:val="24"/>
      <w:szCs w:val="32"/>
    </w:rPr>
  </w:style>
  <w:style w:type="character" w:customStyle="1" w:styleId="67">
    <w:name w:val="标题 3 字符"/>
    <w:basedOn w:val="50"/>
    <w:link w:val="8"/>
    <w:qFormat/>
    <w:uiPriority w:val="0"/>
    <w:rPr>
      <w:rFonts w:ascii="Times New Roman" w:hAnsi="Times New Roman" w:eastAsia="宋体" w:cs="Times New Roman"/>
      <w:b/>
      <w:bCs/>
      <w:kern w:val="0"/>
      <w:sz w:val="32"/>
      <w:szCs w:val="32"/>
    </w:rPr>
  </w:style>
  <w:style w:type="character" w:customStyle="1" w:styleId="68">
    <w:name w:val="标题 4 字符"/>
    <w:basedOn w:val="50"/>
    <w:link w:val="9"/>
    <w:qFormat/>
    <w:uiPriority w:val="0"/>
    <w:rPr>
      <w:rFonts w:ascii="Arial" w:hAnsi="Arial" w:eastAsia="黑体" w:cs="Times New Roman"/>
      <w:b/>
      <w:bCs/>
      <w:kern w:val="0"/>
      <w:sz w:val="28"/>
      <w:szCs w:val="28"/>
    </w:rPr>
  </w:style>
  <w:style w:type="character" w:customStyle="1" w:styleId="69">
    <w:name w:val="标题 5 字符"/>
    <w:basedOn w:val="50"/>
    <w:link w:val="10"/>
    <w:qFormat/>
    <w:uiPriority w:val="0"/>
    <w:rPr>
      <w:rFonts w:ascii="Times New Roman" w:hAnsi="Times New Roman" w:eastAsia="宋体" w:cs="Times New Roman"/>
      <w:b/>
      <w:bCs/>
      <w:kern w:val="0"/>
      <w:sz w:val="28"/>
      <w:szCs w:val="28"/>
    </w:rPr>
  </w:style>
  <w:style w:type="character" w:customStyle="1" w:styleId="70">
    <w:name w:val="标题 6 字符"/>
    <w:basedOn w:val="50"/>
    <w:link w:val="11"/>
    <w:qFormat/>
    <w:uiPriority w:val="0"/>
    <w:rPr>
      <w:rFonts w:ascii="Arial" w:hAnsi="Arial" w:eastAsia="黑体" w:cs="Times New Roman"/>
      <w:b/>
      <w:bCs/>
      <w:kern w:val="0"/>
      <w:sz w:val="24"/>
      <w:szCs w:val="24"/>
    </w:rPr>
  </w:style>
  <w:style w:type="character" w:customStyle="1" w:styleId="71">
    <w:name w:val="标题 7 字符"/>
    <w:basedOn w:val="50"/>
    <w:link w:val="12"/>
    <w:qFormat/>
    <w:uiPriority w:val="0"/>
    <w:rPr>
      <w:rFonts w:ascii="Times New Roman" w:hAnsi="Times New Roman" w:eastAsia="宋体" w:cs="Times New Roman"/>
      <w:b/>
      <w:bCs/>
      <w:kern w:val="0"/>
      <w:sz w:val="24"/>
      <w:szCs w:val="24"/>
    </w:rPr>
  </w:style>
  <w:style w:type="character" w:customStyle="1" w:styleId="72">
    <w:name w:val="标题 8 字符"/>
    <w:basedOn w:val="50"/>
    <w:link w:val="13"/>
    <w:qFormat/>
    <w:uiPriority w:val="0"/>
    <w:rPr>
      <w:rFonts w:ascii="Arial" w:hAnsi="Arial" w:eastAsia="黑体" w:cs="Times New Roman"/>
      <w:kern w:val="0"/>
      <w:sz w:val="24"/>
      <w:szCs w:val="24"/>
    </w:rPr>
  </w:style>
  <w:style w:type="character" w:customStyle="1" w:styleId="73">
    <w:name w:val="标题 9 字符"/>
    <w:basedOn w:val="50"/>
    <w:link w:val="14"/>
    <w:qFormat/>
    <w:uiPriority w:val="0"/>
    <w:rPr>
      <w:rFonts w:ascii="Arial" w:hAnsi="Arial" w:eastAsia="黑体" w:cs="Times New Roman"/>
      <w:kern w:val="0"/>
      <w:sz w:val="20"/>
      <w:szCs w:val="21"/>
    </w:rPr>
  </w:style>
  <w:style w:type="character" w:customStyle="1" w:styleId="74">
    <w:name w:val="正文文本 2 字符"/>
    <w:basedOn w:val="50"/>
    <w:link w:val="42"/>
    <w:qFormat/>
    <w:uiPriority w:val="0"/>
    <w:rPr>
      <w:rFonts w:ascii="Times New Roman" w:hAnsi="Times New Roman" w:eastAsia="宋体" w:cs="Times New Roman"/>
      <w:szCs w:val="24"/>
    </w:rPr>
  </w:style>
  <w:style w:type="character" w:customStyle="1" w:styleId="75">
    <w:name w:val="Font Style104"/>
    <w:unhideWhenUsed/>
    <w:qFormat/>
    <w:uiPriority w:val="0"/>
    <w:rPr>
      <w:rFonts w:hint="eastAsia" w:ascii="宋体" w:hAnsi="宋体" w:eastAsia="宋体"/>
      <w:spacing w:val="30"/>
      <w:sz w:val="18"/>
    </w:rPr>
  </w:style>
  <w:style w:type="character" w:customStyle="1" w:styleId="76">
    <w:name w:val="Font Style128"/>
    <w:unhideWhenUsed/>
    <w:qFormat/>
    <w:uiPriority w:val="0"/>
    <w:rPr>
      <w:rFonts w:hint="eastAsia" w:ascii="Times New Roman" w:hAnsi="Times New Roman" w:eastAsia="Times New Roman"/>
      <w:sz w:val="16"/>
    </w:rPr>
  </w:style>
  <w:style w:type="character" w:customStyle="1" w:styleId="77">
    <w:name w:val="页脚 Char1"/>
    <w:qFormat/>
    <w:uiPriority w:val="0"/>
    <w:rPr>
      <w:rFonts w:eastAsia="宋体"/>
      <w:kern w:val="2"/>
      <w:sz w:val="18"/>
      <w:szCs w:val="18"/>
      <w:lang w:val="en-US" w:eastAsia="zh-CN" w:bidi="ar-SA"/>
    </w:rPr>
  </w:style>
  <w:style w:type="character" w:customStyle="1" w:styleId="78">
    <w:name w:val="标题 4 Char"/>
    <w:basedOn w:val="50"/>
    <w:qFormat/>
    <w:uiPriority w:val="0"/>
    <w:rPr>
      <w:rFonts w:ascii="Cambria" w:hAnsi="Cambria" w:eastAsia="宋体" w:cs="Times New Roman"/>
      <w:b/>
      <w:bCs/>
      <w:sz w:val="28"/>
      <w:szCs w:val="28"/>
    </w:rPr>
  </w:style>
  <w:style w:type="character" w:customStyle="1" w:styleId="79">
    <w:name w:val="日期 Char"/>
    <w:basedOn w:val="50"/>
    <w:qFormat/>
    <w:uiPriority w:val="0"/>
    <w:rPr>
      <w:rFonts w:ascii="Times New Roman" w:hAnsi="Times New Roman" w:eastAsia="宋体" w:cs="Times New Roman"/>
      <w:szCs w:val="24"/>
    </w:rPr>
  </w:style>
  <w:style w:type="character" w:customStyle="1" w:styleId="80">
    <w:name w:val="Font Style123"/>
    <w:unhideWhenUsed/>
    <w:qFormat/>
    <w:uiPriority w:val="0"/>
    <w:rPr>
      <w:rFonts w:hint="eastAsia" w:ascii="宋体" w:hAnsi="宋体" w:eastAsia="宋体"/>
      <w:b/>
      <w:sz w:val="32"/>
    </w:rPr>
  </w:style>
  <w:style w:type="character" w:customStyle="1" w:styleId="81">
    <w:name w:val="bds_nopic2"/>
    <w:qFormat/>
    <w:uiPriority w:val="0"/>
    <w:rPr>
      <w:rFonts w:ascii="Times New Roman" w:hAnsi="Times New Roman" w:eastAsia="宋体"/>
    </w:rPr>
  </w:style>
  <w:style w:type="character" w:customStyle="1" w:styleId="82">
    <w:name w:val="lemmatitleh12"/>
    <w:qFormat/>
    <w:uiPriority w:val="0"/>
    <w:rPr>
      <w:rFonts w:ascii="Times New Roman" w:hAnsi="Times New Roman" w:eastAsia="宋体"/>
    </w:rPr>
  </w:style>
  <w:style w:type="character" w:customStyle="1" w:styleId="83">
    <w:name w:val="Char Char13"/>
    <w:qFormat/>
    <w:uiPriority w:val="0"/>
    <w:rPr>
      <w:rFonts w:eastAsia="宋体"/>
      <w:b/>
      <w:bCs/>
      <w:kern w:val="2"/>
      <w:sz w:val="24"/>
      <w:lang w:val="en-US" w:eastAsia="zh-CN" w:bidi="ar-SA"/>
    </w:rPr>
  </w:style>
  <w:style w:type="character" w:customStyle="1" w:styleId="84">
    <w:name w:val="Font Style94"/>
    <w:unhideWhenUsed/>
    <w:qFormat/>
    <w:uiPriority w:val="0"/>
    <w:rPr>
      <w:rFonts w:hint="eastAsia" w:ascii="Times New Roman" w:hAnsi="Times New Roman" w:eastAsia="Times New Roman"/>
      <w:sz w:val="28"/>
    </w:rPr>
  </w:style>
  <w:style w:type="character" w:customStyle="1" w:styleId="85">
    <w:name w:val="Font Style125"/>
    <w:unhideWhenUsed/>
    <w:qFormat/>
    <w:uiPriority w:val="0"/>
    <w:rPr>
      <w:rFonts w:hint="eastAsia" w:ascii="宋体" w:hAnsi="宋体" w:eastAsia="宋体"/>
      <w:b/>
      <w:sz w:val="26"/>
    </w:rPr>
  </w:style>
  <w:style w:type="character" w:customStyle="1" w:styleId="86">
    <w:name w:val="Font Style133"/>
    <w:unhideWhenUsed/>
    <w:qFormat/>
    <w:uiPriority w:val="0"/>
    <w:rPr>
      <w:rFonts w:hint="eastAsia" w:ascii="宋体" w:hAnsi="宋体" w:eastAsia="宋体"/>
      <w:spacing w:val="30"/>
      <w:sz w:val="24"/>
    </w:rPr>
  </w:style>
  <w:style w:type="character" w:customStyle="1" w:styleId="87">
    <w:name w:val="polysemyred"/>
    <w:qFormat/>
    <w:uiPriority w:val="0"/>
    <w:rPr>
      <w:rFonts w:ascii="Times New Roman" w:hAnsi="Times New Roman" w:eastAsia="宋体"/>
      <w:color w:val="FF6666"/>
      <w:sz w:val="18"/>
      <w:szCs w:val="18"/>
    </w:rPr>
  </w:style>
  <w:style w:type="character" w:customStyle="1" w:styleId="88">
    <w:name w:val="批注主题 字符"/>
    <w:link w:val="4"/>
    <w:qFormat/>
    <w:uiPriority w:val="0"/>
    <w:rPr>
      <w:rFonts w:ascii="Calibri" w:hAnsi="Calibri" w:eastAsia="宋体" w:cs="黑体"/>
      <w:b/>
      <w:bCs/>
      <w:szCs w:val="24"/>
    </w:rPr>
  </w:style>
  <w:style w:type="character" w:customStyle="1" w:styleId="89">
    <w:name w:val="p0 Char"/>
    <w:link w:val="90"/>
    <w:qFormat/>
    <w:uiPriority w:val="0"/>
    <w:rPr>
      <w:rFonts w:ascii="Calibri" w:hAnsi="Calibri" w:eastAsia="宋体" w:cs="黑体"/>
      <w:szCs w:val="21"/>
    </w:rPr>
  </w:style>
  <w:style w:type="paragraph" w:customStyle="1" w:styleId="90">
    <w:name w:val="p0"/>
    <w:basedOn w:val="1"/>
    <w:link w:val="89"/>
    <w:qFormat/>
    <w:uiPriority w:val="0"/>
    <w:pPr>
      <w:widowControl/>
    </w:pPr>
    <w:rPr>
      <w:rFonts w:ascii="Calibri" w:hAnsi="Calibri" w:cs="黑体"/>
      <w:szCs w:val="21"/>
    </w:rPr>
  </w:style>
  <w:style w:type="character" w:customStyle="1" w:styleId="91">
    <w:name w:val="Char Char12"/>
    <w:qFormat/>
    <w:uiPriority w:val="0"/>
    <w:rPr>
      <w:rFonts w:ascii="Arial" w:hAnsi="Arial" w:eastAsia="黑体"/>
      <w:b/>
      <w:bCs/>
      <w:kern w:val="2"/>
      <w:sz w:val="28"/>
      <w:szCs w:val="28"/>
      <w:lang w:val="en-US" w:eastAsia="zh-CN" w:bidi="ar-SA"/>
    </w:rPr>
  </w:style>
  <w:style w:type="character" w:customStyle="1" w:styleId="92">
    <w:name w:val="标题 4 Char Char"/>
    <w:qFormat/>
    <w:uiPriority w:val="0"/>
    <w:rPr>
      <w:rFonts w:ascii="Arial" w:hAnsi="Arial" w:eastAsia="宋体"/>
      <w:b/>
      <w:bCs/>
      <w:kern w:val="2"/>
      <w:sz w:val="21"/>
      <w:szCs w:val="28"/>
      <w:lang w:val="en-US" w:eastAsia="zh-CN" w:bidi="ar-SA"/>
    </w:rPr>
  </w:style>
  <w:style w:type="character" w:customStyle="1" w:styleId="93">
    <w:name w:val="font11"/>
    <w:basedOn w:val="50"/>
    <w:qFormat/>
    <w:uiPriority w:val="0"/>
    <w:rPr>
      <w:rFonts w:hint="eastAsia" w:ascii="宋体" w:hAnsi="宋体" w:eastAsia="宋体" w:cs="宋体"/>
      <w:color w:val="000000"/>
      <w:sz w:val="18"/>
      <w:szCs w:val="18"/>
      <w:u w:val="none"/>
    </w:rPr>
  </w:style>
  <w:style w:type="character" w:customStyle="1" w:styleId="94">
    <w:name w:val="font01"/>
    <w:basedOn w:val="50"/>
    <w:qFormat/>
    <w:uiPriority w:val="0"/>
    <w:rPr>
      <w:rFonts w:hint="eastAsia" w:ascii="宋体" w:hAnsi="宋体" w:eastAsia="宋体" w:cs="宋体"/>
      <w:color w:val="000000"/>
      <w:sz w:val="22"/>
      <w:szCs w:val="22"/>
      <w:u w:val="single"/>
    </w:rPr>
  </w:style>
  <w:style w:type="character" w:customStyle="1" w:styleId="95">
    <w:name w:val="sidecatalog-dot1"/>
    <w:qFormat/>
    <w:uiPriority w:val="0"/>
    <w:rPr>
      <w:rFonts w:ascii="Times New Roman" w:hAnsi="Times New Roman" w:eastAsia="宋体"/>
    </w:rPr>
  </w:style>
  <w:style w:type="character" w:customStyle="1" w:styleId="96">
    <w:name w:val="Font Style124"/>
    <w:unhideWhenUsed/>
    <w:qFormat/>
    <w:uiPriority w:val="0"/>
    <w:rPr>
      <w:rFonts w:hint="eastAsia" w:ascii="宋体" w:hAnsi="宋体" w:eastAsia="宋体"/>
      <w:spacing w:val="30"/>
      <w:sz w:val="24"/>
    </w:rPr>
  </w:style>
  <w:style w:type="character" w:customStyle="1" w:styleId="97">
    <w:name w:val="批注框文本 Char"/>
    <w:basedOn w:val="50"/>
    <w:qFormat/>
    <w:uiPriority w:val="0"/>
    <w:rPr>
      <w:rFonts w:ascii="Times New Roman" w:hAnsi="Times New Roman" w:eastAsia="宋体" w:cs="Times New Roman"/>
      <w:sz w:val="18"/>
      <w:szCs w:val="18"/>
    </w:rPr>
  </w:style>
  <w:style w:type="character" w:customStyle="1" w:styleId="98">
    <w:name w:val="批注框文本 字符"/>
    <w:link w:val="32"/>
    <w:qFormat/>
    <w:locked/>
    <w:uiPriority w:val="0"/>
    <w:rPr>
      <w:rFonts w:ascii="Calibri" w:hAnsi="Calibri" w:eastAsia="宋体" w:cs="黑体"/>
      <w:sz w:val="18"/>
      <w:szCs w:val="18"/>
    </w:rPr>
  </w:style>
  <w:style w:type="character" w:customStyle="1" w:styleId="99">
    <w:name w:val="正文文本缩进 字符"/>
    <w:basedOn w:val="50"/>
    <w:link w:val="3"/>
    <w:qFormat/>
    <w:uiPriority w:val="0"/>
    <w:rPr>
      <w:rFonts w:ascii="Calibri" w:hAnsi="Calibri" w:eastAsia="宋体" w:cs="黑体"/>
      <w:szCs w:val="24"/>
    </w:rPr>
  </w:style>
  <w:style w:type="character" w:customStyle="1" w:styleId="100">
    <w:name w:val="bds_more9"/>
    <w:qFormat/>
    <w:uiPriority w:val="0"/>
    <w:rPr>
      <w:rFonts w:ascii="Times New Roman" w:hAnsi="Times New Roman" w:eastAsia="宋体"/>
    </w:rPr>
  </w:style>
  <w:style w:type="character" w:customStyle="1" w:styleId="101">
    <w:name w:val="Char Char17"/>
    <w:qFormat/>
    <w:uiPriority w:val="0"/>
    <w:rPr>
      <w:rFonts w:ascii="宋体" w:hAnsi="Times New Roman" w:eastAsia="宋体"/>
      <w:b/>
      <w:sz w:val="28"/>
      <w:lang w:val="en-US" w:eastAsia="zh-CN" w:bidi="ar-SA"/>
    </w:rPr>
  </w:style>
  <w:style w:type="character" w:customStyle="1" w:styleId="102">
    <w:name w:val="标题 字符"/>
    <w:basedOn w:val="50"/>
    <w:link w:val="46"/>
    <w:qFormat/>
    <w:uiPriority w:val="0"/>
    <w:rPr>
      <w:rFonts w:ascii="Cambria" w:hAnsi="Cambria" w:eastAsia="宋体" w:cs="Times New Roman"/>
      <w:b/>
      <w:sz w:val="32"/>
      <w:szCs w:val="24"/>
    </w:rPr>
  </w:style>
  <w:style w:type="character" w:customStyle="1" w:styleId="103">
    <w:name w:val="正文文本缩进 2 字符"/>
    <w:basedOn w:val="50"/>
    <w:link w:val="31"/>
    <w:qFormat/>
    <w:uiPriority w:val="0"/>
    <w:rPr>
      <w:rFonts w:ascii="Times New Roman" w:hAnsi="Times New Roman" w:eastAsia="宋体" w:cs="Times New Roman"/>
      <w:szCs w:val="24"/>
    </w:rPr>
  </w:style>
  <w:style w:type="character" w:customStyle="1" w:styleId="104">
    <w:name w:val="Font Style105"/>
    <w:unhideWhenUsed/>
    <w:qFormat/>
    <w:uiPriority w:val="0"/>
    <w:rPr>
      <w:rFonts w:hint="eastAsia" w:ascii="Times New Roman" w:hAnsi="Times New Roman" w:eastAsia="Times New Roman"/>
      <w:w w:val="60"/>
      <w:sz w:val="26"/>
    </w:rPr>
  </w:style>
  <w:style w:type="character" w:customStyle="1" w:styleId="105">
    <w:name w:val="标题 6 Char"/>
    <w:basedOn w:val="50"/>
    <w:qFormat/>
    <w:uiPriority w:val="0"/>
    <w:rPr>
      <w:rFonts w:ascii="Cambria" w:hAnsi="Cambria" w:eastAsia="宋体" w:cs="Times New Roman"/>
      <w:b/>
      <w:bCs/>
      <w:sz w:val="24"/>
      <w:szCs w:val="24"/>
    </w:rPr>
  </w:style>
  <w:style w:type="character" w:customStyle="1" w:styleId="106">
    <w:name w:val="morelink-item"/>
    <w:qFormat/>
    <w:uiPriority w:val="0"/>
    <w:rPr>
      <w:rFonts w:ascii="Times New Roman" w:hAnsi="Times New Roman" w:eastAsia="宋体"/>
    </w:rPr>
  </w:style>
  <w:style w:type="character" w:customStyle="1" w:styleId="107">
    <w:name w:val="bds_more7"/>
    <w:qFormat/>
    <w:uiPriority w:val="0"/>
    <w:rPr>
      <w:rFonts w:ascii="Times New Roman" w:hAnsi="Times New Roman" w:eastAsia="宋体"/>
    </w:rPr>
  </w:style>
  <w:style w:type="character" w:customStyle="1" w:styleId="108">
    <w:name w:val="纯文本 字符"/>
    <w:basedOn w:val="50"/>
    <w:link w:val="28"/>
    <w:qFormat/>
    <w:uiPriority w:val="0"/>
    <w:rPr>
      <w:rFonts w:ascii="宋体" w:hAnsi="Courier New" w:eastAsia="宋体" w:cs="Courier New"/>
      <w:szCs w:val="21"/>
    </w:rPr>
  </w:style>
  <w:style w:type="character" w:customStyle="1" w:styleId="109">
    <w:name w:val="Char Char16"/>
    <w:qFormat/>
    <w:uiPriority w:val="0"/>
    <w:rPr>
      <w:rFonts w:ascii="宋体" w:hAnsi="Times New Roman" w:eastAsia="宋体"/>
      <w:b/>
      <w:sz w:val="24"/>
      <w:lang w:val="en-US" w:eastAsia="zh-CN" w:bidi="ar-SA"/>
    </w:rPr>
  </w:style>
  <w:style w:type="character" w:customStyle="1" w:styleId="110">
    <w:name w:val="批注主题 Char"/>
    <w:basedOn w:val="111"/>
    <w:qFormat/>
    <w:uiPriority w:val="0"/>
    <w:rPr>
      <w:rFonts w:ascii="Times New Roman" w:hAnsi="Times New Roman" w:eastAsia="宋体" w:cs="Times New Roman"/>
      <w:b/>
      <w:bCs/>
      <w:szCs w:val="24"/>
    </w:rPr>
  </w:style>
  <w:style w:type="character" w:customStyle="1" w:styleId="111">
    <w:name w:val="批注文字 字符"/>
    <w:basedOn w:val="50"/>
    <w:link w:val="5"/>
    <w:qFormat/>
    <w:uiPriority w:val="99"/>
    <w:rPr>
      <w:rFonts w:ascii="Times New Roman" w:hAnsi="Times New Roman" w:eastAsia="宋体" w:cs="Times New Roman"/>
      <w:szCs w:val="24"/>
    </w:rPr>
  </w:style>
  <w:style w:type="character" w:customStyle="1" w:styleId="112">
    <w:name w:val="Font Style126"/>
    <w:unhideWhenUsed/>
    <w:qFormat/>
    <w:uiPriority w:val="0"/>
    <w:rPr>
      <w:rFonts w:hint="eastAsia" w:ascii="宋体" w:hAnsi="宋体" w:eastAsia="宋体"/>
      <w:b/>
      <w:spacing w:val="-30"/>
      <w:sz w:val="28"/>
    </w:rPr>
  </w:style>
  <w:style w:type="character" w:customStyle="1" w:styleId="113">
    <w:name w:val="标题 Char1"/>
    <w:qFormat/>
    <w:uiPriority w:val="0"/>
    <w:rPr>
      <w:rFonts w:ascii="Cambria" w:hAnsi="Cambria" w:eastAsia="宋体" w:cs="Times New Roman"/>
      <w:b/>
      <w:bCs/>
      <w:sz w:val="32"/>
      <w:szCs w:val="32"/>
    </w:rPr>
  </w:style>
  <w:style w:type="character" w:customStyle="1" w:styleId="114">
    <w:name w:val="plus"/>
    <w:qFormat/>
    <w:uiPriority w:val="0"/>
    <w:rPr>
      <w:rFonts w:ascii="Times New Roman" w:hAnsi="Times New Roman" w:eastAsia="宋体"/>
      <w:b/>
      <w:vanish/>
      <w:color w:val="1F8DEF"/>
      <w:sz w:val="24"/>
      <w:szCs w:val="24"/>
    </w:rPr>
  </w:style>
  <w:style w:type="character" w:customStyle="1" w:styleId="115">
    <w:name w:val="HTML 预设格式 字符"/>
    <w:basedOn w:val="50"/>
    <w:link w:val="43"/>
    <w:qFormat/>
    <w:uiPriority w:val="0"/>
    <w:rPr>
      <w:rFonts w:ascii="Arial" w:hAnsi="Arial" w:eastAsia="宋体" w:cs="Arial"/>
      <w:kern w:val="0"/>
      <w:sz w:val="24"/>
      <w:szCs w:val="24"/>
    </w:rPr>
  </w:style>
  <w:style w:type="character" w:customStyle="1" w:styleId="116">
    <w:name w:val="称呼 字符"/>
    <w:basedOn w:val="50"/>
    <w:link w:val="20"/>
    <w:qFormat/>
    <w:uiPriority w:val="0"/>
    <w:rPr>
      <w:rFonts w:ascii="仿宋_GB2312" w:hAnsi="Times New Roman" w:eastAsia="仿宋_GB2312" w:cs="Times New Roman"/>
      <w:sz w:val="24"/>
      <w:szCs w:val="24"/>
    </w:rPr>
  </w:style>
  <w:style w:type="character" w:customStyle="1" w:styleId="117">
    <w:name w:val="批注文字 Char Char"/>
    <w:qFormat/>
    <w:uiPriority w:val="0"/>
    <w:rPr>
      <w:kern w:val="2"/>
      <w:sz w:val="21"/>
      <w:szCs w:val="24"/>
      <w:lang w:bidi="ar-SA"/>
    </w:rPr>
  </w:style>
  <w:style w:type="character" w:customStyle="1" w:styleId="118">
    <w:name w:val="p0 Char Char"/>
    <w:qFormat/>
    <w:uiPriority w:val="0"/>
    <w:rPr>
      <w:rFonts w:eastAsia="宋体"/>
      <w:kern w:val="2"/>
      <w:sz w:val="21"/>
      <w:szCs w:val="21"/>
      <w:lang w:val="en-US" w:eastAsia="zh-CN" w:bidi="ar-SA"/>
    </w:rPr>
  </w:style>
  <w:style w:type="character" w:customStyle="1" w:styleId="119">
    <w:name w:val="正文文本 字符"/>
    <w:basedOn w:val="50"/>
    <w:link w:val="22"/>
    <w:qFormat/>
    <w:uiPriority w:val="99"/>
    <w:rPr>
      <w:rFonts w:ascii="Times New Roman" w:hAnsi="Times New Roman" w:eastAsia="宋体" w:cs="Times New Roman"/>
      <w:szCs w:val="24"/>
    </w:rPr>
  </w:style>
  <w:style w:type="character" w:customStyle="1" w:styleId="120">
    <w:name w:val="批注文字 Char1"/>
    <w:qFormat/>
    <w:uiPriority w:val="0"/>
    <w:rPr>
      <w:rFonts w:eastAsia="宋体"/>
      <w:kern w:val="2"/>
      <w:sz w:val="21"/>
      <w:szCs w:val="24"/>
      <w:lang w:val="en-US" w:eastAsia="zh-CN" w:bidi="ar-SA"/>
    </w:rPr>
  </w:style>
  <w:style w:type="character" w:customStyle="1" w:styleId="121">
    <w:name w:val="Font Style131"/>
    <w:unhideWhenUsed/>
    <w:qFormat/>
    <w:uiPriority w:val="0"/>
    <w:rPr>
      <w:rFonts w:hint="eastAsia" w:ascii="Times New Roman" w:hAnsi="Times New Roman" w:eastAsia="Times New Roman"/>
      <w:sz w:val="18"/>
    </w:rPr>
  </w:style>
  <w:style w:type="character" w:customStyle="1" w:styleId="122">
    <w:name w:val="Font Style127"/>
    <w:unhideWhenUsed/>
    <w:qFormat/>
    <w:uiPriority w:val="0"/>
    <w:rPr>
      <w:rFonts w:hint="eastAsia" w:ascii="Times New Roman" w:hAnsi="Times New Roman" w:eastAsia="Times New Roman"/>
      <w:sz w:val="20"/>
    </w:rPr>
  </w:style>
  <w:style w:type="character" w:customStyle="1" w:styleId="123">
    <w:name w:val="Font Style122"/>
    <w:unhideWhenUsed/>
    <w:qFormat/>
    <w:uiPriority w:val="0"/>
    <w:rPr>
      <w:rFonts w:hint="eastAsia" w:ascii="宋体" w:hAnsi="宋体" w:eastAsia="宋体"/>
      <w:spacing w:val="20"/>
      <w:sz w:val="24"/>
    </w:rPr>
  </w:style>
  <w:style w:type="character" w:customStyle="1" w:styleId="124">
    <w:name w:val="标题 3 Char"/>
    <w:basedOn w:val="50"/>
    <w:qFormat/>
    <w:uiPriority w:val="0"/>
    <w:rPr>
      <w:rFonts w:ascii="Times New Roman" w:hAnsi="Times New Roman" w:eastAsia="宋体" w:cs="Times New Roman"/>
      <w:b/>
      <w:bCs/>
      <w:sz w:val="32"/>
      <w:szCs w:val="32"/>
    </w:rPr>
  </w:style>
  <w:style w:type="character" w:customStyle="1" w:styleId="125">
    <w:name w:val="sidecatalog-dot"/>
    <w:qFormat/>
    <w:uiPriority w:val="0"/>
    <w:rPr>
      <w:rFonts w:ascii="Times New Roman" w:hAnsi="Times New Roman" w:eastAsia="宋体"/>
    </w:rPr>
  </w:style>
  <w:style w:type="character" w:customStyle="1" w:styleId="126">
    <w:name w:val="正文文本缩进 3 字符"/>
    <w:link w:val="39"/>
    <w:qFormat/>
    <w:uiPriority w:val="0"/>
    <w:rPr>
      <w:rFonts w:ascii="Calibri" w:hAnsi="Calibri" w:eastAsia="宋体" w:cs="黑体"/>
      <w:sz w:val="16"/>
      <w:szCs w:val="16"/>
    </w:rPr>
  </w:style>
  <w:style w:type="character" w:customStyle="1" w:styleId="127">
    <w:name w:val="副标题 字符"/>
    <w:basedOn w:val="50"/>
    <w:link w:val="37"/>
    <w:qFormat/>
    <w:uiPriority w:val="99"/>
    <w:rPr>
      <w:sz w:val="18"/>
      <w:szCs w:val="18"/>
    </w:rPr>
  </w:style>
  <w:style w:type="character" w:customStyle="1" w:styleId="128">
    <w:name w:val="页码1"/>
    <w:qFormat/>
    <w:uiPriority w:val="0"/>
    <w:rPr>
      <w:lang w:val="zh-TW" w:eastAsia="zh-TW"/>
    </w:rPr>
  </w:style>
  <w:style w:type="character" w:customStyle="1" w:styleId="129">
    <w:name w:val="文档结构图 字符"/>
    <w:basedOn w:val="50"/>
    <w:link w:val="18"/>
    <w:qFormat/>
    <w:uiPriority w:val="0"/>
    <w:rPr>
      <w:rFonts w:ascii="Times New Roman" w:hAnsi="Times New Roman" w:eastAsia="宋体" w:cs="Times New Roman"/>
      <w:szCs w:val="24"/>
      <w:shd w:val="clear" w:color="auto" w:fill="000080"/>
    </w:rPr>
  </w:style>
  <w:style w:type="character" w:customStyle="1" w:styleId="130">
    <w:name w:val="标题 1 Char"/>
    <w:basedOn w:val="50"/>
    <w:qFormat/>
    <w:uiPriority w:val="0"/>
    <w:rPr>
      <w:rFonts w:ascii="Times New Roman" w:hAnsi="Times New Roman" w:eastAsia="宋体" w:cs="Times New Roman"/>
      <w:b/>
      <w:bCs/>
      <w:kern w:val="44"/>
      <w:sz w:val="44"/>
      <w:szCs w:val="44"/>
    </w:rPr>
  </w:style>
  <w:style w:type="character" w:customStyle="1" w:styleId="131">
    <w:name w:val="bds_nopic"/>
    <w:qFormat/>
    <w:uiPriority w:val="0"/>
    <w:rPr>
      <w:rFonts w:ascii="Times New Roman" w:hAnsi="Times New Roman" w:eastAsia="宋体"/>
    </w:rPr>
  </w:style>
  <w:style w:type="character" w:customStyle="1" w:styleId="132">
    <w:name w:val="Font Style116"/>
    <w:unhideWhenUsed/>
    <w:qFormat/>
    <w:uiPriority w:val="0"/>
    <w:rPr>
      <w:rFonts w:hint="eastAsia" w:ascii="宋体" w:hAnsi="宋体" w:eastAsia="宋体"/>
      <w:spacing w:val="-20"/>
      <w:sz w:val="24"/>
    </w:rPr>
  </w:style>
  <w:style w:type="character" w:customStyle="1" w:styleId="133">
    <w:name w:val="标题 2 Char"/>
    <w:basedOn w:val="50"/>
    <w:qFormat/>
    <w:uiPriority w:val="0"/>
    <w:rPr>
      <w:rFonts w:ascii="Cambria" w:hAnsi="Cambria" w:eastAsia="宋体" w:cs="Times New Roman"/>
      <w:b/>
      <w:bCs/>
      <w:sz w:val="32"/>
      <w:szCs w:val="32"/>
    </w:rPr>
  </w:style>
  <w:style w:type="character" w:customStyle="1" w:styleId="134">
    <w:name w:val="纯文本 Char1"/>
    <w:basedOn w:val="50"/>
    <w:qFormat/>
    <w:uiPriority w:val="0"/>
    <w:rPr>
      <w:rFonts w:ascii="宋体" w:hAnsi="Courier New" w:eastAsia="宋体" w:cs="Courier New"/>
      <w:kern w:val="2"/>
      <w:sz w:val="21"/>
      <w:szCs w:val="21"/>
    </w:rPr>
  </w:style>
  <w:style w:type="character" w:customStyle="1" w:styleId="135">
    <w:name w:val="Font Style117"/>
    <w:unhideWhenUsed/>
    <w:qFormat/>
    <w:uiPriority w:val="0"/>
    <w:rPr>
      <w:rFonts w:hint="eastAsia" w:ascii="宋体" w:hAnsi="宋体" w:eastAsia="宋体"/>
      <w:spacing w:val="20"/>
      <w:sz w:val="24"/>
    </w:rPr>
  </w:style>
  <w:style w:type="character" w:customStyle="1" w:styleId="136">
    <w:name w:val="正文文本缩进 3 Char"/>
    <w:basedOn w:val="50"/>
    <w:qFormat/>
    <w:uiPriority w:val="0"/>
    <w:rPr>
      <w:rFonts w:ascii="Times New Roman" w:hAnsi="Times New Roman" w:eastAsia="宋体" w:cs="Times New Roman"/>
      <w:sz w:val="16"/>
      <w:szCs w:val="16"/>
    </w:rPr>
  </w:style>
  <w:style w:type="character" w:customStyle="1" w:styleId="137">
    <w:name w:val="Font Style90"/>
    <w:unhideWhenUsed/>
    <w:qFormat/>
    <w:uiPriority w:val="0"/>
    <w:rPr>
      <w:rFonts w:hint="eastAsia" w:ascii="宋体" w:hAnsi="宋体" w:eastAsia="宋体"/>
      <w:b/>
      <w:spacing w:val="-20"/>
      <w:sz w:val="40"/>
    </w:rPr>
  </w:style>
  <w:style w:type="character" w:customStyle="1" w:styleId="138">
    <w:name w:val="sidecatalog-index2"/>
    <w:qFormat/>
    <w:uiPriority w:val="0"/>
    <w:rPr>
      <w:rFonts w:ascii="Arail" w:hAnsi="Arail" w:eastAsia="Arail" w:cs="Arail"/>
      <w:color w:val="999999"/>
      <w:sz w:val="21"/>
      <w:szCs w:val="21"/>
    </w:rPr>
  </w:style>
  <w:style w:type="character" w:customStyle="1" w:styleId="139">
    <w:name w:val="标题 Char"/>
    <w:basedOn w:val="50"/>
    <w:qFormat/>
    <w:uiPriority w:val="0"/>
    <w:rPr>
      <w:rFonts w:ascii="Cambria" w:hAnsi="Cambria" w:eastAsia="宋体" w:cs="Times New Roman"/>
      <w:b/>
      <w:bCs/>
      <w:sz w:val="32"/>
      <w:szCs w:val="32"/>
    </w:rPr>
  </w:style>
  <w:style w:type="character" w:customStyle="1" w:styleId="140">
    <w:name w:val="font41"/>
    <w:basedOn w:val="50"/>
    <w:qFormat/>
    <w:uiPriority w:val="0"/>
    <w:rPr>
      <w:rFonts w:hint="eastAsia" w:ascii="宋体" w:hAnsi="宋体" w:eastAsia="宋体" w:cs="宋体"/>
      <w:color w:val="000000"/>
      <w:sz w:val="22"/>
      <w:szCs w:val="22"/>
      <w:u w:val="single"/>
    </w:rPr>
  </w:style>
  <w:style w:type="character" w:customStyle="1" w:styleId="141">
    <w:name w:val="日期 字符"/>
    <w:link w:val="30"/>
    <w:qFormat/>
    <w:uiPriority w:val="0"/>
    <w:rPr>
      <w:rFonts w:ascii="Calibri" w:hAnsi="Calibri" w:eastAsia="宋体" w:cs="黑体"/>
      <w:sz w:val="24"/>
    </w:rPr>
  </w:style>
  <w:style w:type="character" w:customStyle="1" w:styleId="142">
    <w:name w:val="Font Style86"/>
    <w:unhideWhenUsed/>
    <w:qFormat/>
    <w:uiPriority w:val="0"/>
    <w:rPr>
      <w:rFonts w:hint="eastAsia" w:ascii="黑体" w:hAnsi="黑体" w:eastAsia="黑体"/>
      <w:spacing w:val="10"/>
      <w:sz w:val="30"/>
    </w:rPr>
  </w:style>
  <w:style w:type="character" w:customStyle="1" w:styleId="143">
    <w:name w:val="Font Style121"/>
    <w:unhideWhenUsed/>
    <w:qFormat/>
    <w:uiPriority w:val="0"/>
    <w:rPr>
      <w:rFonts w:hint="eastAsia" w:ascii="宋体" w:hAnsi="宋体" w:eastAsia="宋体"/>
      <w:spacing w:val="-10"/>
      <w:sz w:val="30"/>
    </w:rPr>
  </w:style>
  <w:style w:type="character" w:customStyle="1" w:styleId="144">
    <w:name w:val="Font Style134"/>
    <w:unhideWhenUsed/>
    <w:qFormat/>
    <w:uiPriority w:val="0"/>
    <w:rPr>
      <w:rFonts w:hint="eastAsia" w:ascii="宋体" w:hAnsi="宋体" w:eastAsia="宋体"/>
      <w:spacing w:val="20"/>
      <w:sz w:val="22"/>
    </w:rPr>
  </w:style>
  <w:style w:type="character" w:customStyle="1" w:styleId="145">
    <w:name w:val="页眉 Char1"/>
    <w:qFormat/>
    <w:uiPriority w:val="0"/>
    <w:rPr>
      <w:rFonts w:eastAsia="宋体"/>
      <w:kern w:val="2"/>
      <w:sz w:val="18"/>
      <w:szCs w:val="18"/>
      <w:lang w:val="en-US" w:eastAsia="zh-CN" w:bidi="ar-SA"/>
    </w:rPr>
  </w:style>
  <w:style w:type="character" w:customStyle="1" w:styleId="146">
    <w:name w:val="sort"/>
    <w:qFormat/>
    <w:uiPriority w:val="0"/>
    <w:rPr>
      <w:rFonts w:ascii="Times New Roman" w:hAnsi="Times New Roman" w:eastAsia="宋体"/>
      <w:color w:val="FFFFFF"/>
      <w:bdr w:val="single" w:color="auto" w:sz="24" w:space="0"/>
    </w:rPr>
  </w:style>
  <w:style w:type="character" w:customStyle="1" w:styleId="147">
    <w:name w:val="Font Style115"/>
    <w:unhideWhenUsed/>
    <w:qFormat/>
    <w:uiPriority w:val="0"/>
    <w:rPr>
      <w:rFonts w:hint="eastAsia" w:ascii="Times New Roman" w:hAnsi="Times New Roman" w:eastAsia="Times New Roman"/>
      <w:sz w:val="16"/>
    </w:rPr>
  </w:style>
  <w:style w:type="character" w:customStyle="1" w:styleId="148">
    <w:name w:val="bds_more6"/>
    <w:qFormat/>
    <w:uiPriority w:val="0"/>
    <w:rPr>
      <w:rFonts w:hint="eastAsia" w:ascii="宋体" w:hAnsi="宋体" w:eastAsia="宋体" w:cs="宋体"/>
    </w:rPr>
  </w:style>
  <w:style w:type="character" w:customStyle="1" w:styleId="149">
    <w:name w:val="标题 8 Char"/>
    <w:basedOn w:val="50"/>
    <w:qFormat/>
    <w:uiPriority w:val="0"/>
    <w:rPr>
      <w:rFonts w:ascii="Cambria" w:hAnsi="Cambria" w:eastAsia="宋体" w:cs="Times New Roman"/>
      <w:sz w:val="24"/>
      <w:szCs w:val="24"/>
    </w:rPr>
  </w:style>
  <w:style w:type="character" w:customStyle="1" w:styleId="150">
    <w:name w:val="正文文本 3 字符"/>
    <w:basedOn w:val="50"/>
    <w:link w:val="21"/>
    <w:qFormat/>
    <w:uiPriority w:val="0"/>
    <w:rPr>
      <w:rFonts w:ascii="宋体" w:hAnsi="Times New Roman" w:eastAsia="宋体" w:cs="Times New Roman"/>
      <w:color w:val="000000"/>
      <w:kern w:val="0"/>
      <w:sz w:val="24"/>
      <w:szCs w:val="20"/>
    </w:rPr>
  </w:style>
  <w:style w:type="character" w:customStyle="1" w:styleId="151">
    <w:name w:val="font71"/>
    <w:basedOn w:val="50"/>
    <w:qFormat/>
    <w:uiPriority w:val="0"/>
    <w:rPr>
      <w:rFonts w:hint="eastAsia" w:ascii="宋体" w:hAnsi="宋体" w:eastAsia="宋体" w:cs="宋体"/>
      <w:b/>
      <w:color w:val="000000"/>
      <w:sz w:val="22"/>
      <w:szCs w:val="22"/>
      <w:u w:val="none"/>
    </w:rPr>
  </w:style>
  <w:style w:type="character" w:customStyle="1" w:styleId="152">
    <w:name w:val="font21"/>
    <w:basedOn w:val="50"/>
    <w:qFormat/>
    <w:uiPriority w:val="0"/>
    <w:rPr>
      <w:rFonts w:hint="eastAsia" w:ascii="宋体" w:hAnsi="宋体" w:eastAsia="宋体" w:cs="宋体"/>
      <w:color w:val="000000"/>
      <w:sz w:val="18"/>
      <w:szCs w:val="18"/>
      <w:u w:val="none"/>
    </w:rPr>
  </w:style>
  <w:style w:type="character" w:customStyle="1" w:styleId="153">
    <w:name w:val="标题 9 Char"/>
    <w:basedOn w:val="50"/>
    <w:qFormat/>
    <w:uiPriority w:val="0"/>
    <w:rPr>
      <w:rFonts w:ascii="Cambria" w:hAnsi="Cambria" w:eastAsia="宋体" w:cs="Times New Roman"/>
      <w:szCs w:val="21"/>
    </w:rPr>
  </w:style>
  <w:style w:type="character" w:customStyle="1" w:styleId="154">
    <w:name w:val="Char Char14"/>
    <w:qFormat/>
    <w:uiPriority w:val="0"/>
    <w:rPr>
      <w:rFonts w:ascii="Arial" w:hAnsi="Arial" w:eastAsia="黑体"/>
      <w:b/>
      <w:bCs/>
      <w:sz w:val="28"/>
      <w:szCs w:val="28"/>
      <w:lang w:val="en-US" w:eastAsia="zh-CN" w:bidi="ar-SA"/>
    </w:rPr>
  </w:style>
  <w:style w:type="character" w:customStyle="1" w:styleId="155">
    <w:name w:val="Font Style119"/>
    <w:unhideWhenUsed/>
    <w:qFormat/>
    <w:uiPriority w:val="0"/>
    <w:rPr>
      <w:rFonts w:hint="eastAsia" w:ascii="宋体" w:hAnsi="宋体" w:eastAsia="宋体"/>
      <w:sz w:val="24"/>
    </w:rPr>
  </w:style>
  <w:style w:type="character" w:customStyle="1" w:styleId="156">
    <w:name w:val="标题 5 Char"/>
    <w:basedOn w:val="50"/>
    <w:qFormat/>
    <w:uiPriority w:val="0"/>
    <w:rPr>
      <w:rFonts w:ascii="Times New Roman" w:hAnsi="Times New Roman" w:eastAsia="宋体" w:cs="Times New Roman"/>
      <w:b/>
      <w:bCs/>
      <w:sz w:val="28"/>
      <w:szCs w:val="28"/>
    </w:rPr>
  </w:style>
  <w:style w:type="character" w:customStyle="1" w:styleId="157">
    <w:name w:val="Char Char15"/>
    <w:qFormat/>
    <w:uiPriority w:val="0"/>
    <w:rPr>
      <w:b/>
      <w:bCs/>
      <w:sz w:val="24"/>
      <w:szCs w:val="24"/>
    </w:rPr>
  </w:style>
  <w:style w:type="character" w:customStyle="1" w:styleId="158">
    <w:name w:val="polysemyexp"/>
    <w:qFormat/>
    <w:uiPriority w:val="0"/>
    <w:rPr>
      <w:rFonts w:ascii="Times New Roman" w:hAnsi="Times New Roman" w:eastAsia="宋体"/>
      <w:color w:val="AAAAAA"/>
      <w:sz w:val="18"/>
      <w:szCs w:val="18"/>
    </w:rPr>
  </w:style>
  <w:style w:type="character" w:customStyle="1" w:styleId="159">
    <w:name w:val="bds_nopic1"/>
    <w:qFormat/>
    <w:uiPriority w:val="0"/>
    <w:rPr>
      <w:rFonts w:ascii="Times New Roman" w:hAnsi="Times New Roman" w:eastAsia="宋体"/>
    </w:rPr>
  </w:style>
  <w:style w:type="character" w:customStyle="1" w:styleId="160">
    <w:name w:val="bds_more8"/>
    <w:qFormat/>
    <w:uiPriority w:val="0"/>
    <w:rPr>
      <w:rFonts w:ascii="Times New Roman" w:hAnsi="Times New Roman" w:eastAsia="宋体"/>
    </w:rPr>
  </w:style>
  <w:style w:type="character" w:customStyle="1" w:styleId="161">
    <w:name w:val="sort1"/>
    <w:qFormat/>
    <w:uiPriority w:val="0"/>
    <w:rPr>
      <w:rFonts w:ascii="Times New Roman" w:hAnsi="Times New Roman" w:eastAsia="宋体"/>
    </w:rPr>
  </w:style>
  <w:style w:type="character" w:customStyle="1" w:styleId="162">
    <w:name w:val="bds_more10"/>
    <w:qFormat/>
    <w:uiPriority w:val="0"/>
    <w:rPr>
      <w:rFonts w:ascii="Times New Roman" w:hAnsi="Times New Roman" w:eastAsia="宋体"/>
    </w:rPr>
  </w:style>
  <w:style w:type="character" w:customStyle="1" w:styleId="163">
    <w:name w:val="sidecatalog-index1"/>
    <w:qFormat/>
    <w:uiPriority w:val="0"/>
    <w:rPr>
      <w:rFonts w:ascii="Arial" w:hAnsi="Arial" w:eastAsia="宋体" w:cs="Arial"/>
      <w:b/>
      <w:color w:val="999999"/>
      <w:sz w:val="21"/>
      <w:szCs w:val="21"/>
    </w:rPr>
  </w:style>
  <w:style w:type="character" w:customStyle="1" w:styleId="164">
    <w:name w:val="标题 7 Char"/>
    <w:basedOn w:val="50"/>
    <w:qFormat/>
    <w:uiPriority w:val="0"/>
    <w:rPr>
      <w:rFonts w:ascii="Times New Roman" w:hAnsi="Times New Roman" w:eastAsia="宋体" w:cs="Times New Roman"/>
      <w:b/>
      <w:bCs/>
      <w:sz w:val="24"/>
      <w:szCs w:val="24"/>
    </w:rPr>
  </w:style>
  <w:style w:type="character" w:customStyle="1" w:styleId="165">
    <w:name w:val="desc"/>
    <w:qFormat/>
    <w:uiPriority w:val="0"/>
    <w:rPr>
      <w:rFonts w:ascii="Times New Roman" w:hAnsi="Times New Roman" w:eastAsia="宋体"/>
      <w:color w:val="000000"/>
      <w:sz w:val="18"/>
      <w:szCs w:val="18"/>
    </w:rPr>
  </w:style>
  <w:style w:type="character" w:customStyle="1" w:styleId="166">
    <w:name w:val="正文文本缩进 2 字符1"/>
    <w:basedOn w:val="50"/>
    <w:semiHidden/>
    <w:qFormat/>
    <w:uiPriority w:val="99"/>
    <w:rPr>
      <w:rFonts w:ascii="Times New Roman" w:hAnsi="Times New Roman" w:eastAsia="宋体" w:cs="Times New Roman"/>
      <w:szCs w:val="24"/>
    </w:rPr>
  </w:style>
  <w:style w:type="character" w:customStyle="1" w:styleId="167">
    <w:name w:val="正文文本缩进 字符1"/>
    <w:basedOn w:val="50"/>
    <w:semiHidden/>
    <w:qFormat/>
    <w:uiPriority w:val="99"/>
    <w:rPr>
      <w:rFonts w:ascii="Times New Roman" w:hAnsi="Times New Roman" w:eastAsia="宋体" w:cs="Times New Roman"/>
      <w:szCs w:val="24"/>
    </w:rPr>
  </w:style>
  <w:style w:type="character" w:customStyle="1" w:styleId="168">
    <w:name w:val="正文文本 3 字符1"/>
    <w:basedOn w:val="50"/>
    <w:semiHidden/>
    <w:qFormat/>
    <w:uiPriority w:val="99"/>
    <w:rPr>
      <w:rFonts w:ascii="Times New Roman" w:hAnsi="Times New Roman" w:eastAsia="宋体" w:cs="Times New Roman"/>
      <w:sz w:val="16"/>
      <w:szCs w:val="16"/>
    </w:rPr>
  </w:style>
  <w:style w:type="character" w:customStyle="1" w:styleId="169">
    <w:name w:val="称呼 字符1"/>
    <w:basedOn w:val="50"/>
    <w:semiHidden/>
    <w:qFormat/>
    <w:uiPriority w:val="99"/>
    <w:rPr>
      <w:rFonts w:ascii="Times New Roman" w:hAnsi="Times New Roman" w:eastAsia="宋体" w:cs="Times New Roman"/>
      <w:szCs w:val="24"/>
    </w:rPr>
  </w:style>
  <w:style w:type="character" w:customStyle="1" w:styleId="170">
    <w:name w:val="批注框文本 字符1"/>
    <w:basedOn w:val="50"/>
    <w:semiHidden/>
    <w:qFormat/>
    <w:uiPriority w:val="99"/>
    <w:rPr>
      <w:rFonts w:ascii="Times New Roman" w:hAnsi="Times New Roman" w:eastAsia="宋体" w:cs="Times New Roman"/>
      <w:sz w:val="18"/>
      <w:szCs w:val="18"/>
    </w:rPr>
  </w:style>
  <w:style w:type="character" w:customStyle="1" w:styleId="171">
    <w:name w:val="正文文本缩进 3 字符1"/>
    <w:basedOn w:val="50"/>
    <w:semiHidden/>
    <w:qFormat/>
    <w:uiPriority w:val="99"/>
    <w:rPr>
      <w:rFonts w:ascii="Times New Roman" w:hAnsi="Times New Roman" w:eastAsia="宋体" w:cs="Times New Roman"/>
      <w:sz w:val="16"/>
      <w:szCs w:val="16"/>
    </w:rPr>
  </w:style>
  <w:style w:type="character" w:customStyle="1" w:styleId="172">
    <w:name w:val="文档结构图 字符1"/>
    <w:basedOn w:val="50"/>
    <w:semiHidden/>
    <w:qFormat/>
    <w:uiPriority w:val="99"/>
    <w:rPr>
      <w:rFonts w:ascii="Microsoft YaHei UI" w:hAnsi="Times New Roman" w:eastAsia="Microsoft YaHei UI" w:cs="Times New Roman"/>
      <w:sz w:val="18"/>
      <w:szCs w:val="18"/>
    </w:rPr>
  </w:style>
  <w:style w:type="character" w:customStyle="1" w:styleId="173">
    <w:name w:val="日期 字符1"/>
    <w:basedOn w:val="50"/>
    <w:semiHidden/>
    <w:qFormat/>
    <w:uiPriority w:val="99"/>
    <w:rPr>
      <w:rFonts w:ascii="Times New Roman" w:hAnsi="Times New Roman" w:eastAsia="宋体" w:cs="Times New Roman"/>
      <w:szCs w:val="24"/>
    </w:rPr>
  </w:style>
  <w:style w:type="character" w:customStyle="1" w:styleId="174">
    <w:name w:val="正文文本 字符1"/>
    <w:basedOn w:val="50"/>
    <w:semiHidden/>
    <w:qFormat/>
    <w:uiPriority w:val="99"/>
    <w:rPr>
      <w:rFonts w:ascii="Times New Roman" w:hAnsi="Times New Roman" w:eastAsia="宋体" w:cs="Times New Roman"/>
      <w:szCs w:val="24"/>
    </w:rPr>
  </w:style>
  <w:style w:type="character" w:customStyle="1" w:styleId="175">
    <w:name w:val="批注文字 字符1"/>
    <w:basedOn w:val="50"/>
    <w:semiHidden/>
    <w:qFormat/>
    <w:uiPriority w:val="99"/>
    <w:rPr>
      <w:rFonts w:ascii="Times New Roman" w:hAnsi="Times New Roman" w:eastAsia="宋体" w:cs="Times New Roman"/>
      <w:szCs w:val="24"/>
    </w:rPr>
  </w:style>
  <w:style w:type="character" w:customStyle="1" w:styleId="176">
    <w:name w:val="HTML 预设格式 字符1"/>
    <w:basedOn w:val="50"/>
    <w:semiHidden/>
    <w:qFormat/>
    <w:uiPriority w:val="99"/>
    <w:rPr>
      <w:rFonts w:ascii="Courier New" w:hAnsi="Courier New" w:eastAsia="宋体" w:cs="Courier New"/>
      <w:sz w:val="20"/>
      <w:szCs w:val="20"/>
    </w:rPr>
  </w:style>
  <w:style w:type="character" w:customStyle="1" w:styleId="177">
    <w:name w:val="正文文本首行缩进 字符"/>
    <w:basedOn w:val="174"/>
    <w:link w:val="47"/>
    <w:qFormat/>
    <w:uiPriority w:val="0"/>
    <w:rPr>
      <w:rFonts w:ascii="Times New Roman" w:hAnsi="Times New Roman" w:eastAsia="宋体" w:cs="Times New Roman"/>
      <w:szCs w:val="24"/>
    </w:rPr>
  </w:style>
  <w:style w:type="character" w:customStyle="1" w:styleId="178">
    <w:name w:val="正文文本 2 字符1"/>
    <w:basedOn w:val="50"/>
    <w:semiHidden/>
    <w:qFormat/>
    <w:uiPriority w:val="99"/>
    <w:rPr>
      <w:rFonts w:ascii="Times New Roman" w:hAnsi="Times New Roman" w:eastAsia="宋体" w:cs="Times New Roman"/>
      <w:szCs w:val="24"/>
    </w:rPr>
  </w:style>
  <w:style w:type="character" w:customStyle="1" w:styleId="179">
    <w:name w:val="副标题 字符1"/>
    <w:basedOn w:val="50"/>
    <w:qFormat/>
    <w:uiPriority w:val="11"/>
    <w:rPr>
      <w:b/>
      <w:bCs/>
      <w:kern w:val="28"/>
      <w:sz w:val="32"/>
      <w:szCs w:val="32"/>
    </w:rPr>
  </w:style>
  <w:style w:type="character" w:customStyle="1" w:styleId="180">
    <w:name w:val="批注主题 字符1"/>
    <w:basedOn w:val="175"/>
    <w:semiHidden/>
    <w:qFormat/>
    <w:uiPriority w:val="99"/>
    <w:rPr>
      <w:rFonts w:ascii="Times New Roman" w:hAnsi="Times New Roman" w:eastAsia="宋体" w:cs="Times New Roman"/>
      <w:b/>
      <w:bCs/>
      <w:szCs w:val="24"/>
    </w:rPr>
  </w:style>
  <w:style w:type="character" w:customStyle="1" w:styleId="181">
    <w:name w:val="标题 字符1"/>
    <w:basedOn w:val="50"/>
    <w:qFormat/>
    <w:uiPriority w:val="10"/>
    <w:rPr>
      <w:rFonts w:asciiTheme="majorHAnsi" w:hAnsiTheme="majorHAnsi" w:eastAsiaTheme="majorEastAsia" w:cstheme="majorBidi"/>
      <w:b/>
      <w:bCs/>
      <w:sz w:val="32"/>
      <w:szCs w:val="32"/>
    </w:rPr>
  </w:style>
  <w:style w:type="character" w:customStyle="1" w:styleId="182">
    <w:name w:val="纯文本 字符1"/>
    <w:basedOn w:val="50"/>
    <w:semiHidden/>
    <w:qFormat/>
    <w:uiPriority w:val="99"/>
    <w:rPr>
      <w:rFonts w:hAnsi="Courier New" w:cs="Courier New" w:asciiTheme="minorEastAsia"/>
      <w:szCs w:val="24"/>
    </w:rPr>
  </w:style>
  <w:style w:type="paragraph" w:customStyle="1" w:styleId="183">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4">
    <w:name w:val="Char Char Char"/>
    <w:basedOn w:val="1"/>
    <w:qFormat/>
    <w:uiPriority w:val="0"/>
    <w:rPr>
      <w:rFonts w:ascii="宋体" w:hAnsi="宋体"/>
      <w:b/>
      <w:sz w:val="28"/>
      <w:szCs w:val="28"/>
    </w:rPr>
  </w:style>
  <w:style w:type="paragraph" w:customStyle="1" w:styleId="185">
    <w:name w:val="Style29"/>
    <w:basedOn w:val="1"/>
    <w:unhideWhenUsed/>
    <w:qFormat/>
    <w:uiPriority w:val="0"/>
    <w:pPr>
      <w:spacing w:line="547" w:lineRule="exact"/>
      <w:ind w:firstLine="547"/>
    </w:pPr>
  </w:style>
  <w:style w:type="paragraph" w:customStyle="1" w:styleId="186">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7">
    <w:name w:val="Style13"/>
    <w:basedOn w:val="1"/>
    <w:unhideWhenUsed/>
    <w:qFormat/>
    <w:uiPriority w:val="0"/>
  </w:style>
  <w:style w:type="paragraph" w:customStyle="1" w:styleId="18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9">
    <w:name w:val="正文缩进2"/>
    <w:basedOn w:val="1"/>
    <w:qFormat/>
    <w:uiPriority w:val="0"/>
    <w:pPr>
      <w:tabs>
        <w:tab w:val="left" w:pos="720"/>
      </w:tabs>
      <w:ind w:left="624" w:hanging="624"/>
      <w:textAlignment w:val="baseline"/>
    </w:pPr>
    <w:rPr>
      <w:rFonts w:hint="eastAsia" w:ascii="宋体"/>
    </w:rPr>
  </w:style>
  <w:style w:type="paragraph" w:customStyle="1" w:styleId="190">
    <w:name w:val="Style23"/>
    <w:basedOn w:val="1"/>
    <w:unhideWhenUsed/>
    <w:qFormat/>
    <w:uiPriority w:val="0"/>
  </w:style>
  <w:style w:type="paragraph" w:customStyle="1" w:styleId="191">
    <w:name w:val="Style81"/>
    <w:basedOn w:val="1"/>
    <w:unhideWhenUsed/>
    <w:qFormat/>
    <w:uiPriority w:val="0"/>
    <w:pPr>
      <w:spacing w:line="547" w:lineRule="exact"/>
    </w:pPr>
  </w:style>
  <w:style w:type="paragraph" w:customStyle="1" w:styleId="192">
    <w:name w:val="Style73"/>
    <w:basedOn w:val="1"/>
    <w:unhideWhenUsed/>
    <w:qFormat/>
    <w:uiPriority w:val="0"/>
    <w:pPr>
      <w:spacing w:line="538" w:lineRule="exact"/>
      <w:ind w:firstLine="533"/>
    </w:pPr>
  </w:style>
  <w:style w:type="paragraph" w:customStyle="1" w:styleId="193">
    <w:name w:val="Style47"/>
    <w:basedOn w:val="1"/>
    <w:unhideWhenUsed/>
    <w:qFormat/>
    <w:uiPriority w:val="0"/>
  </w:style>
  <w:style w:type="paragraph" w:customStyle="1" w:styleId="194">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5">
    <w:name w:val="Style77"/>
    <w:basedOn w:val="1"/>
    <w:unhideWhenUsed/>
    <w:qFormat/>
    <w:uiPriority w:val="0"/>
  </w:style>
  <w:style w:type="paragraph" w:customStyle="1" w:styleId="196">
    <w:name w:val="Style8"/>
    <w:basedOn w:val="1"/>
    <w:unhideWhenUsed/>
    <w:qFormat/>
    <w:uiPriority w:val="0"/>
    <w:pPr>
      <w:spacing w:line="566" w:lineRule="exact"/>
      <w:jc w:val="center"/>
    </w:pPr>
  </w:style>
  <w:style w:type="paragraph" w:customStyle="1" w:styleId="197">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8">
    <w:name w:val="Char1 Char Char Char Char Char Char Char Char Char"/>
    <w:basedOn w:val="1"/>
    <w:qFormat/>
    <w:uiPriority w:val="0"/>
    <w:rPr>
      <w:szCs w:val="20"/>
    </w:rPr>
  </w:style>
  <w:style w:type="paragraph" w:customStyle="1" w:styleId="199">
    <w:name w:val="_Style 1"/>
    <w:basedOn w:val="1"/>
    <w:qFormat/>
    <w:uiPriority w:val="34"/>
    <w:pPr>
      <w:ind w:firstLine="420" w:firstLineChars="200"/>
    </w:pPr>
    <w:rPr>
      <w:rFonts w:ascii="Calibri" w:hAnsi="Calibri" w:cs="黑体"/>
    </w:rPr>
  </w:style>
  <w:style w:type="paragraph" w:customStyle="1" w:styleId="200">
    <w:name w:val="_Style 39"/>
    <w:basedOn w:val="201"/>
    <w:qFormat/>
    <w:uiPriority w:val="0"/>
  </w:style>
  <w:style w:type="paragraph" w:customStyle="1" w:styleId="20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Style24"/>
    <w:basedOn w:val="1"/>
    <w:unhideWhenUsed/>
    <w:qFormat/>
    <w:uiPriority w:val="0"/>
  </w:style>
  <w:style w:type="paragraph" w:customStyle="1" w:styleId="203">
    <w:name w:val="Style34"/>
    <w:basedOn w:val="1"/>
    <w:unhideWhenUsed/>
    <w:qFormat/>
    <w:uiPriority w:val="0"/>
    <w:pPr>
      <w:spacing w:line="375" w:lineRule="exact"/>
    </w:pPr>
  </w:style>
  <w:style w:type="paragraph" w:customStyle="1" w:styleId="20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5">
    <w:name w:val="Style69"/>
    <w:basedOn w:val="1"/>
    <w:unhideWhenUsed/>
    <w:qFormat/>
    <w:uiPriority w:val="0"/>
    <w:pPr>
      <w:spacing w:line="557" w:lineRule="exact"/>
      <w:ind w:firstLine="1666"/>
    </w:pPr>
  </w:style>
  <w:style w:type="paragraph" w:customStyle="1" w:styleId="206">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7">
    <w:name w:val="表格内容"/>
    <w:basedOn w:val="22"/>
    <w:qFormat/>
    <w:uiPriority w:val="0"/>
    <w:pPr>
      <w:suppressLineNumbers/>
      <w:suppressAutoHyphens/>
      <w:jc w:val="left"/>
    </w:pPr>
    <w:rPr>
      <w:rFonts w:cs="Tahoma"/>
      <w:kern w:val="0"/>
      <w:sz w:val="24"/>
    </w:rPr>
  </w:style>
  <w:style w:type="paragraph" w:customStyle="1" w:styleId="208">
    <w:name w:val="Style54"/>
    <w:basedOn w:val="1"/>
    <w:unhideWhenUsed/>
    <w:qFormat/>
    <w:uiPriority w:val="0"/>
  </w:style>
  <w:style w:type="paragraph" w:customStyle="1" w:styleId="209">
    <w:name w:val="标题 31"/>
    <w:basedOn w:val="1"/>
    <w:next w:val="210"/>
    <w:qFormat/>
    <w:uiPriority w:val="0"/>
    <w:pPr>
      <w:spacing w:before="60" w:line="300" w:lineRule="auto"/>
      <w:outlineLvl w:val="2"/>
    </w:pPr>
    <w:rPr>
      <w:rFonts w:ascii="宋体" w:hAnsi="宋体"/>
      <w:snapToGrid w:val="0"/>
      <w:kern w:val="0"/>
      <w:sz w:val="24"/>
    </w:rPr>
  </w:style>
  <w:style w:type="paragraph" w:customStyle="1" w:styleId="210">
    <w:name w:val="正文缩进3"/>
    <w:basedOn w:val="1"/>
    <w:qFormat/>
    <w:uiPriority w:val="0"/>
    <w:pPr>
      <w:tabs>
        <w:tab w:val="left" w:pos="720"/>
      </w:tabs>
      <w:ind w:left="624" w:hanging="624"/>
      <w:textAlignment w:val="baseline"/>
    </w:pPr>
    <w:rPr>
      <w:rFonts w:hint="eastAsia" w:ascii="宋体"/>
    </w:rPr>
  </w:style>
  <w:style w:type="paragraph" w:customStyle="1" w:styleId="211">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2">
    <w:name w:val="样式 标题 2 + Times New Roman 四号 非加粗 段前: 5 磅 段后: 0 磅 行距: 固定值 20..."/>
    <w:basedOn w:val="7"/>
    <w:qFormat/>
    <w:uiPriority w:val="0"/>
    <w:pPr>
      <w:spacing w:before="100" w:line="400" w:lineRule="exact"/>
    </w:pPr>
    <w:rPr>
      <w:rFonts w:ascii="Times New Roman" w:hAnsi="Times New Roman" w:eastAsia="黑体"/>
      <w:b w:val="0"/>
      <w:bCs w:val="0"/>
      <w:sz w:val="28"/>
      <w:szCs w:val="20"/>
    </w:rPr>
  </w:style>
  <w:style w:type="paragraph" w:customStyle="1" w:styleId="213">
    <w:name w:val="Style21"/>
    <w:basedOn w:val="1"/>
    <w:unhideWhenUsed/>
    <w:qFormat/>
    <w:uiPriority w:val="0"/>
    <w:pPr>
      <w:spacing w:line="566" w:lineRule="exact"/>
      <w:ind w:firstLine="682"/>
    </w:pPr>
  </w:style>
  <w:style w:type="paragraph" w:customStyle="1" w:styleId="214">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5">
    <w:name w:val="Style12"/>
    <w:basedOn w:val="1"/>
    <w:unhideWhenUsed/>
    <w:qFormat/>
    <w:uiPriority w:val="0"/>
    <w:pPr>
      <w:spacing w:line="564" w:lineRule="exact"/>
      <w:ind w:hanging="115"/>
    </w:pPr>
  </w:style>
  <w:style w:type="paragraph" w:customStyle="1" w:styleId="216">
    <w:name w:val="Style58"/>
    <w:basedOn w:val="1"/>
    <w:unhideWhenUsed/>
    <w:qFormat/>
    <w:uiPriority w:val="0"/>
    <w:pPr>
      <w:spacing w:line="413" w:lineRule="exact"/>
    </w:pPr>
  </w:style>
  <w:style w:type="paragraph" w:customStyle="1" w:styleId="217">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8">
    <w:name w:val="默认段落字体 Para Char Char Char Char Char Char Char Char Char Char Char Char Char Char Char Char Char Char Char"/>
    <w:basedOn w:val="1"/>
    <w:qFormat/>
    <w:uiPriority w:val="0"/>
  </w:style>
  <w:style w:type="paragraph" w:customStyle="1" w:styleId="219">
    <w:name w:val="p16"/>
    <w:basedOn w:val="1"/>
    <w:qFormat/>
    <w:uiPriority w:val="0"/>
    <w:pPr>
      <w:widowControl/>
      <w:jc w:val="left"/>
    </w:pPr>
    <w:rPr>
      <w:kern w:val="0"/>
      <w:szCs w:val="21"/>
    </w:rPr>
  </w:style>
  <w:style w:type="paragraph" w:customStyle="1" w:styleId="220">
    <w:name w:val="Char Char1 Char Char Char"/>
    <w:basedOn w:val="1"/>
    <w:qFormat/>
    <w:uiPriority w:val="0"/>
    <w:rPr>
      <w:kern w:val="0"/>
      <w:sz w:val="20"/>
      <w:szCs w:val="20"/>
    </w:rPr>
  </w:style>
  <w:style w:type="paragraph" w:customStyle="1" w:styleId="221">
    <w:name w:val="Style42"/>
    <w:basedOn w:val="1"/>
    <w:unhideWhenUsed/>
    <w:qFormat/>
    <w:uiPriority w:val="0"/>
    <w:pPr>
      <w:spacing w:line="542" w:lineRule="exact"/>
      <w:ind w:firstLine="547"/>
    </w:pPr>
  </w:style>
  <w:style w:type="paragraph" w:customStyle="1" w:styleId="222">
    <w:name w:val="Style11"/>
    <w:basedOn w:val="1"/>
    <w:unhideWhenUsed/>
    <w:qFormat/>
    <w:uiPriority w:val="0"/>
    <w:pPr>
      <w:spacing w:line="559" w:lineRule="exact"/>
      <w:ind w:firstLine="590"/>
    </w:pPr>
  </w:style>
  <w:style w:type="paragraph" w:customStyle="1" w:styleId="223">
    <w:name w:val="Style27"/>
    <w:basedOn w:val="1"/>
    <w:unhideWhenUsed/>
    <w:qFormat/>
    <w:uiPriority w:val="0"/>
  </w:style>
  <w:style w:type="paragraph" w:customStyle="1" w:styleId="224">
    <w:name w:val="1"/>
    <w:basedOn w:val="1"/>
    <w:qFormat/>
    <w:uiPriority w:val="0"/>
    <w:pPr>
      <w:spacing w:afterLines="50" w:line="360" w:lineRule="auto"/>
    </w:pPr>
    <w:rPr>
      <w:rFonts w:ascii="宋体" w:hAnsi="宋体"/>
      <w:b/>
      <w:sz w:val="30"/>
      <w:szCs w:val="21"/>
    </w:rPr>
  </w:style>
  <w:style w:type="paragraph" w:customStyle="1" w:styleId="225">
    <w:name w:val="标题 311"/>
    <w:basedOn w:val="1"/>
    <w:next w:val="226"/>
    <w:qFormat/>
    <w:uiPriority w:val="0"/>
    <w:pPr>
      <w:spacing w:line="300" w:lineRule="auto"/>
      <w:outlineLvl w:val="2"/>
    </w:pPr>
    <w:rPr>
      <w:rFonts w:hint="eastAsia" w:ascii="宋体" w:hAnsi="宋体"/>
      <w:snapToGrid w:val="0"/>
      <w:kern w:val="0"/>
      <w:sz w:val="24"/>
      <w:szCs w:val="22"/>
    </w:rPr>
  </w:style>
  <w:style w:type="paragraph" w:customStyle="1" w:styleId="226">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7">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8">
    <w:name w:val="Style68"/>
    <w:basedOn w:val="1"/>
    <w:unhideWhenUsed/>
    <w:qFormat/>
    <w:uiPriority w:val="0"/>
    <w:pPr>
      <w:spacing w:line="547" w:lineRule="exact"/>
    </w:pPr>
  </w:style>
  <w:style w:type="paragraph" w:customStyle="1" w:styleId="229">
    <w:name w:val="Char1 Char Char Char"/>
    <w:basedOn w:val="1"/>
    <w:qFormat/>
    <w:uiPriority w:val="0"/>
    <w:pPr>
      <w:widowControl/>
      <w:spacing w:after="160" w:line="240" w:lineRule="exact"/>
      <w:jc w:val="left"/>
    </w:pPr>
    <w:rPr>
      <w:kern w:val="0"/>
      <w:sz w:val="24"/>
      <w:szCs w:val="20"/>
    </w:rPr>
  </w:style>
  <w:style w:type="paragraph" w:customStyle="1" w:styleId="230">
    <w:name w:val="Style46"/>
    <w:basedOn w:val="1"/>
    <w:unhideWhenUsed/>
    <w:qFormat/>
    <w:uiPriority w:val="0"/>
    <w:pPr>
      <w:spacing w:line="672" w:lineRule="exact"/>
    </w:pPr>
  </w:style>
  <w:style w:type="paragraph" w:customStyle="1" w:styleId="231">
    <w:name w:val="Style67"/>
    <w:basedOn w:val="1"/>
    <w:unhideWhenUsed/>
    <w:qFormat/>
    <w:uiPriority w:val="0"/>
    <w:pPr>
      <w:spacing w:line="566" w:lineRule="exact"/>
      <w:ind w:firstLine="552"/>
    </w:pPr>
  </w:style>
  <w:style w:type="paragraph" w:customStyle="1" w:styleId="232">
    <w:name w:val="Char1 Char Char Char 字元 Char Char 字元 Char 字元 Char1 Char Char Char"/>
    <w:basedOn w:val="1"/>
    <w:qFormat/>
    <w:uiPriority w:val="0"/>
    <w:rPr>
      <w:szCs w:val="20"/>
    </w:rPr>
  </w:style>
  <w:style w:type="paragraph" w:customStyle="1" w:styleId="233">
    <w:name w:val="Style50"/>
    <w:basedOn w:val="1"/>
    <w:unhideWhenUsed/>
    <w:qFormat/>
    <w:uiPriority w:val="0"/>
  </w:style>
  <w:style w:type="paragraph" w:customStyle="1" w:styleId="234">
    <w:name w:val="Style41"/>
    <w:basedOn w:val="1"/>
    <w:unhideWhenUsed/>
    <w:qFormat/>
    <w:uiPriority w:val="0"/>
    <w:pPr>
      <w:spacing w:line="542" w:lineRule="exact"/>
      <w:ind w:firstLine="125"/>
    </w:pPr>
  </w:style>
  <w:style w:type="paragraph" w:customStyle="1" w:styleId="235">
    <w:name w:val="Style62"/>
    <w:basedOn w:val="1"/>
    <w:unhideWhenUsed/>
    <w:qFormat/>
    <w:uiPriority w:val="0"/>
  </w:style>
  <w:style w:type="paragraph" w:customStyle="1" w:styleId="236">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7">
    <w:name w:val="Style5"/>
    <w:basedOn w:val="1"/>
    <w:unhideWhenUsed/>
    <w:qFormat/>
    <w:uiPriority w:val="0"/>
  </w:style>
  <w:style w:type="paragraph" w:customStyle="1" w:styleId="238">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9">
    <w:name w:val="Style15"/>
    <w:basedOn w:val="1"/>
    <w:unhideWhenUsed/>
    <w:qFormat/>
    <w:uiPriority w:val="0"/>
    <w:pPr>
      <w:spacing w:line="557" w:lineRule="exact"/>
      <w:ind w:firstLine="672"/>
    </w:pPr>
  </w:style>
  <w:style w:type="paragraph" w:customStyle="1" w:styleId="240">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41">
    <w:name w:val="列出段落1"/>
    <w:basedOn w:val="1"/>
    <w:qFormat/>
    <w:uiPriority w:val="99"/>
    <w:pPr>
      <w:ind w:firstLine="420" w:firstLineChars="200"/>
    </w:pPr>
    <w:rPr>
      <w:rFonts w:ascii="Calibri" w:hAnsi="Calibri" w:cs="Calibri"/>
      <w:szCs w:val="21"/>
    </w:rPr>
  </w:style>
  <w:style w:type="paragraph" w:customStyle="1" w:styleId="242">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3">
    <w:name w:val="Style44"/>
    <w:basedOn w:val="1"/>
    <w:unhideWhenUsed/>
    <w:qFormat/>
    <w:uiPriority w:val="0"/>
  </w:style>
  <w:style w:type="paragraph" w:customStyle="1" w:styleId="244">
    <w:name w:val="Char Char1 Char Char Char Char Char1 Char Char Char Char"/>
    <w:basedOn w:val="18"/>
    <w:qFormat/>
    <w:uiPriority w:val="0"/>
    <w:rPr>
      <w:rFonts w:ascii="Tahoma" w:hAnsi="Tahoma"/>
    </w:rPr>
  </w:style>
  <w:style w:type="paragraph" w:customStyle="1" w:styleId="245">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6">
    <w:name w:val="标题2"/>
    <w:basedOn w:val="46"/>
    <w:qFormat/>
    <w:uiPriority w:val="0"/>
    <w:pPr>
      <w:spacing w:after="240"/>
      <w:jc w:val="left"/>
    </w:pPr>
    <w:rPr>
      <w:sz w:val="30"/>
    </w:rPr>
  </w:style>
  <w:style w:type="paragraph" w:customStyle="1" w:styleId="247">
    <w:name w:val="Style52"/>
    <w:basedOn w:val="1"/>
    <w:unhideWhenUsed/>
    <w:qFormat/>
    <w:uiPriority w:val="0"/>
    <w:pPr>
      <w:spacing w:line="682" w:lineRule="exact"/>
      <w:ind w:firstLine="557"/>
    </w:pPr>
  </w:style>
  <w:style w:type="paragraph" w:customStyle="1" w:styleId="248">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9">
    <w:name w:val="Style53"/>
    <w:basedOn w:val="1"/>
    <w:unhideWhenUsed/>
    <w:qFormat/>
    <w:uiPriority w:val="0"/>
    <w:pPr>
      <w:spacing w:line="533" w:lineRule="exact"/>
      <w:ind w:firstLine="581"/>
    </w:pPr>
  </w:style>
  <w:style w:type="paragraph" w:customStyle="1" w:styleId="250">
    <w:name w:val="Style56"/>
    <w:basedOn w:val="1"/>
    <w:unhideWhenUsed/>
    <w:qFormat/>
    <w:uiPriority w:val="0"/>
  </w:style>
  <w:style w:type="paragraph" w:customStyle="1" w:styleId="251">
    <w:name w:val="Style9"/>
    <w:basedOn w:val="1"/>
    <w:unhideWhenUsed/>
    <w:qFormat/>
    <w:uiPriority w:val="0"/>
  </w:style>
  <w:style w:type="paragraph" w:customStyle="1" w:styleId="252">
    <w:name w:val="列出段落2"/>
    <w:basedOn w:val="1"/>
    <w:qFormat/>
    <w:uiPriority w:val="0"/>
    <w:pPr>
      <w:ind w:firstLine="420" w:firstLineChars="200"/>
    </w:pPr>
    <w:rPr>
      <w:rFonts w:ascii="Calibri" w:hAnsi="Calibri"/>
      <w:szCs w:val="22"/>
    </w:rPr>
  </w:style>
  <w:style w:type="paragraph" w:customStyle="1" w:styleId="253">
    <w:name w:val="1 Char Char Char Char"/>
    <w:basedOn w:val="1"/>
    <w:qFormat/>
    <w:uiPriority w:val="0"/>
  </w:style>
  <w:style w:type="paragraph" w:customStyle="1" w:styleId="254">
    <w:name w:val="标题 1 +"/>
    <w:basedOn w:val="6"/>
    <w:next w:val="1"/>
    <w:qFormat/>
    <w:uiPriority w:val="0"/>
    <w:pPr>
      <w:keepLines/>
      <w:spacing w:line="600" w:lineRule="auto"/>
    </w:pPr>
    <w:rPr>
      <w:rFonts w:eastAsia="黑体"/>
      <w:sz w:val="32"/>
      <w:szCs w:val="32"/>
    </w:rPr>
  </w:style>
  <w:style w:type="paragraph" w:customStyle="1" w:styleId="255">
    <w:name w:val="Style59"/>
    <w:basedOn w:val="1"/>
    <w:unhideWhenUsed/>
    <w:qFormat/>
    <w:uiPriority w:val="0"/>
  </w:style>
  <w:style w:type="paragraph" w:customStyle="1" w:styleId="256">
    <w:name w:val="标题 41"/>
    <w:basedOn w:val="1"/>
    <w:next w:val="226"/>
    <w:qFormat/>
    <w:uiPriority w:val="0"/>
    <w:pPr>
      <w:tabs>
        <w:tab w:val="left" w:pos="1021"/>
        <w:tab w:val="left" w:pos="1175"/>
      </w:tabs>
      <w:ind w:left="2" w:firstLine="2"/>
      <w:outlineLvl w:val="3"/>
    </w:pPr>
    <w:rPr>
      <w:snapToGrid w:val="0"/>
      <w:color w:val="000000"/>
      <w:kern w:val="0"/>
      <w:sz w:val="24"/>
      <w:szCs w:val="22"/>
    </w:rPr>
  </w:style>
  <w:style w:type="paragraph" w:customStyle="1" w:styleId="257">
    <w:name w:val="Style16"/>
    <w:basedOn w:val="1"/>
    <w:unhideWhenUsed/>
    <w:qFormat/>
    <w:uiPriority w:val="0"/>
    <w:pPr>
      <w:jc w:val="right"/>
    </w:pPr>
  </w:style>
  <w:style w:type="paragraph" w:customStyle="1" w:styleId="258">
    <w:name w:val="Style4"/>
    <w:basedOn w:val="1"/>
    <w:unhideWhenUsed/>
    <w:qFormat/>
    <w:uiPriority w:val="0"/>
  </w:style>
  <w:style w:type="paragraph" w:customStyle="1" w:styleId="259">
    <w:name w:val="Style63"/>
    <w:basedOn w:val="1"/>
    <w:unhideWhenUsed/>
    <w:qFormat/>
    <w:uiPriority w:val="0"/>
    <w:pPr>
      <w:spacing w:line="564" w:lineRule="exact"/>
      <w:ind w:firstLine="682"/>
    </w:pPr>
  </w:style>
  <w:style w:type="paragraph" w:customStyle="1" w:styleId="260">
    <w:name w:val="标题3"/>
    <w:basedOn w:val="6"/>
    <w:qFormat/>
    <w:uiPriority w:val="0"/>
    <w:pPr>
      <w:spacing w:beforeLines="50" w:afterLines="50" w:line="400" w:lineRule="exact"/>
      <w:jc w:val="both"/>
    </w:pPr>
    <w:rPr>
      <w:rFonts w:ascii="宋体" w:hAnsi="宋体"/>
      <w:kern w:val="32"/>
      <w:szCs w:val="32"/>
    </w:rPr>
  </w:style>
  <w:style w:type="paragraph" w:customStyle="1" w:styleId="261">
    <w:name w:val="Style26"/>
    <w:basedOn w:val="1"/>
    <w:unhideWhenUsed/>
    <w:qFormat/>
    <w:uiPriority w:val="0"/>
  </w:style>
  <w:style w:type="paragraph" w:customStyle="1" w:styleId="262">
    <w:name w:val="Style64"/>
    <w:basedOn w:val="1"/>
    <w:unhideWhenUsed/>
    <w:qFormat/>
    <w:uiPriority w:val="0"/>
  </w:style>
  <w:style w:type="paragraph" w:customStyle="1" w:styleId="263">
    <w:name w:val="Style48"/>
    <w:basedOn w:val="1"/>
    <w:unhideWhenUsed/>
    <w:qFormat/>
    <w:uiPriority w:val="0"/>
    <w:pPr>
      <w:spacing w:line="542" w:lineRule="exact"/>
      <w:jc w:val="right"/>
    </w:pPr>
  </w:style>
  <w:style w:type="paragraph" w:customStyle="1" w:styleId="264">
    <w:name w:val="Style70"/>
    <w:basedOn w:val="1"/>
    <w:unhideWhenUsed/>
    <w:qFormat/>
    <w:uiPriority w:val="0"/>
    <w:pPr>
      <w:spacing w:line="549" w:lineRule="exact"/>
      <w:ind w:firstLine="686"/>
    </w:pPr>
  </w:style>
  <w:style w:type="paragraph" w:customStyle="1" w:styleId="265">
    <w:name w:val="Style78"/>
    <w:basedOn w:val="1"/>
    <w:unhideWhenUsed/>
    <w:qFormat/>
    <w:uiPriority w:val="0"/>
  </w:style>
  <w:style w:type="paragraph" w:customStyle="1" w:styleId="266">
    <w:name w:val="Style60"/>
    <w:basedOn w:val="1"/>
    <w:unhideWhenUsed/>
    <w:qFormat/>
    <w:uiPriority w:val="0"/>
    <w:pPr>
      <w:spacing w:line="566" w:lineRule="exact"/>
    </w:pPr>
  </w:style>
  <w:style w:type="paragraph" w:customStyle="1" w:styleId="267">
    <w:name w:val="NO3"/>
    <w:basedOn w:val="1"/>
    <w:qFormat/>
    <w:uiPriority w:val="0"/>
    <w:pPr>
      <w:tabs>
        <w:tab w:val="left" w:pos="907"/>
      </w:tabs>
      <w:spacing w:line="360" w:lineRule="auto"/>
    </w:pPr>
    <w:rPr>
      <w:rFonts w:ascii="宋体" w:hAnsi="宋体"/>
      <w:sz w:val="24"/>
    </w:rPr>
  </w:style>
  <w:style w:type="paragraph" w:customStyle="1" w:styleId="268">
    <w:name w:val="Char"/>
    <w:basedOn w:val="1"/>
    <w:qFormat/>
    <w:uiPriority w:val="0"/>
    <w:pPr>
      <w:tabs>
        <w:tab w:val="left" w:pos="360"/>
      </w:tabs>
      <w:ind w:left="360" w:hanging="360" w:hangingChars="200"/>
    </w:pPr>
    <w:rPr>
      <w:sz w:val="24"/>
    </w:rPr>
  </w:style>
  <w:style w:type="paragraph" w:customStyle="1" w:styleId="269">
    <w:name w:val="附录标识"/>
    <w:basedOn w:val="211"/>
    <w:qFormat/>
    <w:uiPriority w:val="0"/>
    <w:pPr>
      <w:tabs>
        <w:tab w:val="left" w:pos="6405"/>
        <w:tab w:val="clear" w:pos="360"/>
        <w:tab w:val="clear" w:pos="720"/>
      </w:tabs>
      <w:spacing w:after="200"/>
    </w:pPr>
    <w:rPr>
      <w:sz w:val="21"/>
    </w:rPr>
  </w:style>
  <w:style w:type="paragraph" w:customStyle="1" w:styleId="270">
    <w:name w:val="正文 A"/>
    <w:next w:val="22"/>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71">
    <w:name w:val="Style74"/>
    <w:basedOn w:val="1"/>
    <w:unhideWhenUsed/>
    <w:qFormat/>
    <w:uiPriority w:val="0"/>
    <w:pPr>
      <w:spacing w:line="437" w:lineRule="exact"/>
    </w:pPr>
  </w:style>
  <w:style w:type="paragraph" w:customStyle="1" w:styleId="272">
    <w:name w:val="Style36"/>
    <w:basedOn w:val="1"/>
    <w:unhideWhenUsed/>
    <w:qFormat/>
    <w:uiPriority w:val="0"/>
  </w:style>
  <w:style w:type="paragraph" w:customStyle="1" w:styleId="273">
    <w:name w:val="Style61"/>
    <w:basedOn w:val="1"/>
    <w:unhideWhenUsed/>
    <w:qFormat/>
    <w:uiPriority w:val="0"/>
  </w:style>
  <w:style w:type="paragraph" w:customStyle="1" w:styleId="274">
    <w:name w:val="标题 21"/>
    <w:basedOn w:val="1"/>
    <w:next w:val="226"/>
    <w:qFormat/>
    <w:uiPriority w:val="0"/>
    <w:pPr>
      <w:spacing w:line="300" w:lineRule="auto"/>
      <w:outlineLvl w:val="1"/>
    </w:pPr>
    <w:rPr>
      <w:rFonts w:hint="eastAsia" w:ascii="宋体" w:hAnsi="宋体"/>
      <w:b/>
      <w:snapToGrid w:val="0"/>
      <w:kern w:val="0"/>
      <w:sz w:val="28"/>
      <w:szCs w:val="22"/>
    </w:rPr>
  </w:style>
  <w:style w:type="paragraph" w:customStyle="1" w:styleId="275">
    <w:name w:val="Style76"/>
    <w:basedOn w:val="1"/>
    <w:unhideWhenUsed/>
    <w:qFormat/>
    <w:uiPriority w:val="0"/>
  </w:style>
  <w:style w:type="paragraph" w:customStyle="1" w:styleId="276">
    <w:name w:val="列表段落1"/>
    <w:basedOn w:val="1"/>
    <w:qFormat/>
    <w:uiPriority w:val="0"/>
    <w:pPr>
      <w:ind w:firstLine="420" w:firstLineChars="200"/>
    </w:pPr>
  </w:style>
  <w:style w:type="paragraph" w:customStyle="1" w:styleId="277">
    <w:name w:val="修订1"/>
    <w:qFormat/>
    <w:uiPriority w:val="0"/>
    <w:rPr>
      <w:rFonts w:ascii="Times New Roman" w:hAnsi="Times New Roman" w:eastAsia="宋体" w:cs="Times New Roman"/>
      <w:kern w:val="2"/>
      <w:sz w:val="21"/>
      <w:szCs w:val="24"/>
      <w:lang w:val="en-US" w:eastAsia="zh-CN" w:bidi="ar-SA"/>
    </w:rPr>
  </w:style>
  <w:style w:type="paragraph" w:customStyle="1" w:styleId="278">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9">
    <w:name w:val="_Style 7"/>
    <w:basedOn w:val="1"/>
    <w:qFormat/>
    <w:uiPriority w:val="0"/>
    <w:pPr>
      <w:ind w:firstLine="420" w:firstLineChars="200"/>
    </w:pPr>
    <w:rPr>
      <w:rFonts w:ascii="Calibri" w:hAnsi="Calibri" w:cs="黑体"/>
    </w:rPr>
  </w:style>
  <w:style w:type="paragraph" w:customStyle="1" w:styleId="280">
    <w:name w:val="Char Char1 Char Char Char Char Char Char Char"/>
    <w:basedOn w:val="1"/>
    <w:qFormat/>
    <w:uiPriority w:val="0"/>
    <w:pPr>
      <w:widowControl/>
      <w:spacing w:after="160" w:line="240" w:lineRule="exact"/>
      <w:jc w:val="left"/>
    </w:pPr>
  </w:style>
  <w:style w:type="paragraph" w:customStyle="1" w:styleId="281">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3">
    <w:name w:val="Style10"/>
    <w:basedOn w:val="1"/>
    <w:unhideWhenUsed/>
    <w:qFormat/>
    <w:uiPriority w:val="0"/>
    <w:pPr>
      <w:spacing w:line="538" w:lineRule="exact"/>
    </w:pPr>
  </w:style>
  <w:style w:type="paragraph" w:customStyle="1" w:styleId="284">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5">
    <w:name w:val="Style72"/>
    <w:basedOn w:val="1"/>
    <w:unhideWhenUsed/>
    <w:qFormat/>
    <w:uiPriority w:val="0"/>
  </w:style>
  <w:style w:type="paragraph" w:customStyle="1" w:styleId="286">
    <w:name w:val="Style45"/>
    <w:basedOn w:val="1"/>
    <w:unhideWhenUsed/>
    <w:qFormat/>
    <w:uiPriority w:val="0"/>
  </w:style>
  <w:style w:type="paragraph" w:customStyle="1" w:styleId="287">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8">
    <w:name w:val="Style80"/>
    <w:basedOn w:val="1"/>
    <w:unhideWhenUsed/>
    <w:qFormat/>
    <w:uiPriority w:val="0"/>
  </w:style>
  <w:style w:type="paragraph" w:customStyle="1" w:styleId="289">
    <w:name w:val="Style71"/>
    <w:basedOn w:val="1"/>
    <w:unhideWhenUsed/>
    <w:qFormat/>
    <w:uiPriority w:val="0"/>
    <w:pPr>
      <w:spacing w:line="538" w:lineRule="exact"/>
      <w:ind w:firstLine="101"/>
    </w:pPr>
  </w:style>
  <w:style w:type="paragraph" w:customStyle="1" w:styleId="290">
    <w:name w:val="Style65"/>
    <w:basedOn w:val="1"/>
    <w:unhideWhenUsed/>
    <w:qFormat/>
    <w:uiPriority w:val="0"/>
  </w:style>
  <w:style w:type="paragraph" w:customStyle="1" w:styleId="291">
    <w:name w:val="Style28"/>
    <w:basedOn w:val="1"/>
    <w:unhideWhenUsed/>
    <w:qFormat/>
    <w:uiPriority w:val="0"/>
    <w:pPr>
      <w:spacing w:line="552" w:lineRule="exact"/>
      <w:ind w:firstLine="547"/>
    </w:pPr>
  </w:style>
  <w:style w:type="paragraph" w:customStyle="1" w:styleId="292">
    <w:name w:val="样式 标题 2 + 宋体 五号 行距: 单倍行距"/>
    <w:basedOn w:val="7"/>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3">
    <w:name w:val="标题 32"/>
    <w:basedOn w:val="1"/>
    <w:next w:val="189"/>
    <w:qFormat/>
    <w:uiPriority w:val="0"/>
    <w:pPr>
      <w:spacing w:before="60" w:line="300" w:lineRule="auto"/>
      <w:outlineLvl w:val="2"/>
    </w:pPr>
    <w:rPr>
      <w:rFonts w:hint="eastAsia" w:ascii="宋体" w:hAnsi="宋体" w:cs="黑体"/>
      <w:snapToGrid w:val="0"/>
      <w:kern w:val="0"/>
      <w:sz w:val="24"/>
      <w:szCs w:val="20"/>
    </w:rPr>
  </w:style>
  <w:style w:type="paragraph" w:customStyle="1" w:styleId="294">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5">
    <w:name w:val="正文缩进 字符"/>
    <w:link w:val="17"/>
    <w:qFormat/>
    <w:uiPriority w:val="0"/>
    <w:rPr>
      <w:rFonts w:ascii="Times New Roman" w:hAnsi="Times New Roman" w:eastAsia="宋体" w:cs="Times New Roman"/>
      <w:kern w:val="0"/>
      <w:sz w:val="20"/>
      <w:szCs w:val="20"/>
    </w:rPr>
  </w:style>
  <w:style w:type="character" w:customStyle="1" w:styleId="296">
    <w:name w:val="公文正文 Char Char"/>
    <w:link w:val="297"/>
    <w:qFormat/>
    <w:uiPriority w:val="0"/>
    <w:rPr>
      <w:rFonts w:ascii="仿宋_GB2312" w:hAnsi="Calisto MT" w:eastAsia="仿宋_GB2312"/>
      <w:color w:val="000000"/>
      <w:sz w:val="32"/>
    </w:rPr>
  </w:style>
  <w:style w:type="paragraph" w:customStyle="1" w:styleId="297">
    <w:name w:val="公文正文"/>
    <w:link w:val="296"/>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8">
    <w:name w:val="普通文字 Char Char"/>
    <w:qFormat/>
    <w:uiPriority w:val="0"/>
    <w:rPr>
      <w:rFonts w:ascii="宋体" w:hAnsi="Courier New" w:eastAsia="宋体"/>
      <w:kern w:val="2"/>
      <w:sz w:val="21"/>
      <w:lang w:val="en-US" w:eastAsia="zh-CN" w:bidi="ar-SA"/>
    </w:rPr>
  </w:style>
  <w:style w:type="character" w:customStyle="1" w:styleId="299">
    <w:name w:val="副标题 Char1"/>
    <w:qFormat/>
    <w:uiPriority w:val="0"/>
    <w:rPr>
      <w:rFonts w:ascii="Cambria" w:hAnsi="Cambria" w:cs="Times New Roman"/>
      <w:b/>
      <w:bCs/>
      <w:kern w:val="28"/>
      <w:sz w:val="32"/>
      <w:szCs w:val="32"/>
    </w:rPr>
  </w:style>
  <w:style w:type="character" w:customStyle="1" w:styleId="300">
    <w:name w:val="无间隔 字符"/>
    <w:link w:val="301"/>
    <w:qFormat/>
    <w:uiPriority w:val="1"/>
    <w:rPr>
      <w:rFonts w:ascii="Calibri" w:hAnsi="Calibri"/>
      <w:sz w:val="22"/>
      <w:szCs w:val="22"/>
    </w:rPr>
  </w:style>
  <w:style w:type="paragraph" w:styleId="301">
    <w:name w:val="No Spacing"/>
    <w:link w:val="300"/>
    <w:qFormat/>
    <w:uiPriority w:val="1"/>
    <w:rPr>
      <w:rFonts w:ascii="Calibri" w:hAnsi="Calibri" w:eastAsiaTheme="minorEastAsia" w:cstheme="minorBidi"/>
      <w:sz w:val="22"/>
      <w:szCs w:val="22"/>
      <w:lang w:val="en-US" w:eastAsia="zh-CN" w:bidi="ar-SA"/>
    </w:rPr>
  </w:style>
  <w:style w:type="character" w:customStyle="1" w:styleId="302">
    <w:name w:val="样式 样式 样式 标题 2标题 1.1第一层条第二层论文标题 1Para2Title1H2h22l2list + ch...1 ... Char Char"/>
    <w:link w:val="303"/>
    <w:qFormat/>
    <w:uiPriority w:val="0"/>
    <w:rPr>
      <w:rFonts w:ascii="Arial" w:hAnsi="Arial" w:cs="宋体"/>
      <w:b/>
      <w:color w:val="000000"/>
      <w:sz w:val="28"/>
      <w:szCs w:val="28"/>
    </w:rPr>
  </w:style>
  <w:style w:type="paragraph" w:customStyle="1" w:styleId="303">
    <w:name w:val="样式 样式 样式 标题 2标题 1.1第一层条第二层论文标题 1Para2Title1H2h22l2list + ch...1 ..."/>
    <w:basedOn w:val="304"/>
    <w:link w:val="302"/>
    <w:qFormat/>
    <w:uiPriority w:val="0"/>
    <w:pPr>
      <w:tabs>
        <w:tab w:val="left" w:pos="567"/>
        <w:tab w:val="left" w:pos="840"/>
        <w:tab w:val="left" w:pos="965"/>
      </w:tabs>
      <w:spacing w:beforeLines="0" w:afterLines="0"/>
      <w:ind w:left="965" w:right="105" w:hanging="425"/>
    </w:pPr>
    <w:rPr>
      <w:sz w:val="28"/>
      <w:szCs w:val="28"/>
    </w:rPr>
  </w:style>
  <w:style w:type="paragraph" w:customStyle="1" w:styleId="304">
    <w:name w:val="样式 样式 标题 2标题 1.1第一层条第二层论文标题 1Para2Title1H2h22l2list + ch...1 + 右...1"/>
    <w:basedOn w:val="305"/>
    <w:link w:val="317"/>
    <w:qFormat/>
    <w:uiPriority w:val="0"/>
    <w:pPr>
      <w:tabs>
        <w:tab w:val="left" w:pos="567"/>
        <w:tab w:val="left" w:pos="840"/>
      </w:tabs>
      <w:spacing w:beforeLines="50" w:afterLines="50"/>
      <w:ind w:left="576"/>
    </w:pPr>
  </w:style>
  <w:style w:type="paragraph" w:customStyle="1" w:styleId="305">
    <w:name w:val="样式 标题 2标题 1.1第一层条第二层论文标题 1Para2Title1H2h22l2list + ch...1"/>
    <w:basedOn w:val="7"/>
    <w:link w:val="318"/>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6">
    <w:name w:val="列表框1 Char Char"/>
    <w:link w:val="307"/>
    <w:qFormat/>
    <w:uiPriority w:val="0"/>
    <w:rPr>
      <w:rFonts w:ascii="Arial" w:hAnsi="Arial" w:eastAsia="楷体_GB2312" w:cs="Arial"/>
      <w:spacing w:val="10"/>
      <w:szCs w:val="24"/>
    </w:rPr>
  </w:style>
  <w:style w:type="paragraph" w:customStyle="1" w:styleId="307">
    <w:name w:val="列表框1"/>
    <w:basedOn w:val="308"/>
    <w:next w:val="308"/>
    <w:link w:val="306"/>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8">
    <w:name w:val="应答文本"/>
    <w:basedOn w:val="1"/>
    <w:link w:val="323"/>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9">
    <w:name w:val="普通文字 Char2"/>
    <w:qFormat/>
    <w:uiPriority w:val="0"/>
    <w:rPr>
      <w:rFonts w:ascii="宋体" w:hAnsi="Courier New" w:eastAsia="宋体"/>
      <w:kern w:val="2"/>
      <w:sz w:val="21"/>
      <w:lang w:val="en-US" w:eastAsia="zh-CN" w:bidi="ar-SA"/>
    </w:rPr>
  </w:style>
  <w:style w:type="character" w:customStyle="1" w:styleId="310">
    <w:name w:val="样式 标题 1标题 1 111121314151111211311611212213217113... Char Char"/>
    <w:link w:val="311"/>
    <w:qFormat/>
    <w:uiPriority w:val="0"/>
    <w:rPr>
      <w:rFonts w:ascii="宋体" w:hAnsi="宋体" w:eastAsia="黑体"/>
      <w:bCs/>
      <w:kern w:val="44"/>
      <w:sz w:val="48"/>
      <w:szCs w:val="32"/>
    </w:rPr>
  </w:style>
  <w:style w:type="paragraph" w:customStyle="1" w:styleId="311">
    <w:name w:val="样式 标题 1标题 1 111121314151111211311611212213217113..."/>
    <w:basedOn w:val="6"/>
    <w:link w:val="310"/>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2">
    <w:name w:val="even Char Char"/>
    <w:qFormat/>
    <w:uiPriority w:val="0"/>
    <w:rPr>
      <w:rFonts w:eastAsia="宋体"/>
      <w:kern w:val="2"/>
      <w:sz w:val="18"/>
      <w:szCs w:val="24"/>
      <w:lang w:val="en-US" w:eastAsia="zh-CN" w:bidi="ar-SA"/>
    </w:rPr>
  </w:style>
  <w:style w:type="character" w:customStyle="1" w:styleId="313">
    <w:name w:val="样式 标题 4Para4CDR_Lev 4Title3h44 dashddash + (符号) 宋体 加粗 Char Char"/>
    <w:link w:val="314"/>
    <w:qFormat/>
    <w:uiPriority w:val="0"/>
    <w:rPr>
      <w:rFonts w:ascii="Arial" w:hAnsi="Arial" w:eastAsia="黑体"/>
      <w:snapToGrid w:val="0"/>
      <w:sz w:val="28"/>
      <w:szCs w:val="24"/>
    </w:rPr>
  </w:style>
  <w:style w:type="paragraph" w:customStyle="1" w:styleId="314">
    <w:name w:val="样式 标题 4Para4CDR_Lev 4Title3h44 dashddash + (符号) 宋体 加粗"/>
    <w:basedOn w:val="9"/>
    <w:link w:val="313"/>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5">
    <w:name w:val="纯文本 Char"/>
    <w:qFormat/>
    <w:uiPriority w:val="0"/>
    <w:rPr>
      <w:rFonts w:ascii="宋体" w:hAnsi="Courier New" w:cs="Courier New"/>
      <w:kern w:val="2"/>
      <w:sz w:val="21"/>
      <w:szCs w:val="21"/>
    </w:rPr>
  </w:style>
  <w:style w:type="character" w:customStyle="1" w:styleId="316">
    <w:name w:val="style131"/>
    <w:qFormat/>
    <w:uiPriority w:val="0"/>
    <w:rPr>
      <w:rFonts w:eastAsia="宋体"/>
      <w:kern w:val="2"/>
      <w:sz w:val="24"/>
      <w:szCs w:val="24"/>
      <w:lang w:val="en-US" w:eastAsia="zh-CN" w:bidi="ar-SA"/>
    </w:rPr>
  </w:style>
  <w:style w:type="character" w:customStyle="1" w:styleId="317">
    <w:name w:val="样式 样式 标题 2标题 1.1第一层条第二层论文标题 1Para2Title1H2h22l2list + ch...1 + 右...1 Char Char"/>
    <w:basedOn w:val="318"/>
    <w:link w:val="304"/>
    <w:qFormat/>
    <w:uiPriority w:val="0"/>
    <w:rPr>
      <w:rFonts w:ascii="Arial" w:hAnsi="Arial" w:cs="宋体"/>
      <w:color w:val="000000"/>
      <w:sz w:val="24"/>
      <w:szCs w:val="24"/>
    </w:rPr>
  </w:style>
  <w:style w:type="character" w:customStyle="1" w:styleId="318">
    <w:name w:val="样式 标题 2标题 1.1第一层条第二层论文标题 1Para2Title1H2h22l2list + ch...1 Char Char"/>
    <w:link w:val="305"/>
    <w:qFormat/>
    <w:uiPriority w:val="0"/>
    <w:rPr>
      <w:rFonts w:ascii="Arial" w:hAnsi="Arial" w:cs="宋体"/>
      <w:b/>
      <w:color w:val="000000"/>
      <w:sz w:val="24"/>
      <w:szCs w:val="24"/>
    </w:rPr>
  </w:style>
  <w:style w:type="character" w:customStyle="1" w:styleId="319">
    <w:name w:val="Char Char Char Char Char Char"/>
    <w:qFormat/>
    <w:uiPriority w:val="0"/>
    <w:rPr>
      <w:rFonts w:ascii="宋体" w:hAnsi="Courier New" w:eastAsia="宋体"/>
      <w:kern w:val="2"/>
      <w:sz w:val="21"/>
      <w:lang w:val="en-US" w:eastAsia="zh-CN" w:bidi="ar-SA"/>
    </w:rPr>
  </w:style>
  <w:style w:type="character" w:customStyle="1" w:styleId="320">
    <w:name w:val="页码2"/>
    <w:basedOn w:val="50"/>
    <w:qFormat/>
    <w:uiPriority w:val="0"/>
  </w:style>
  <w:style w:type="character" w:customStyle="1" w:styleId="321">
    <w:name w:val="样式 样式 样式 样式 标题 2标题 1.1第一层条第二层论文标题 1Para2Title1H2h22l2list + ch..... Char Char"/>
    <w:link w:val="322"/>
    <w:qFormat/>
    <w:uiPriority w:val="0"/>
    <w:rPr>
      <w:rFonts w:ascii="宋体" w:hAnsi="宋体" w:cs="宋体"/>
      <w:b/>
      <w:color w:val="000000"/>
      <w:szCs w:val="28"/>
    </w:rPr>
  </w:style>
  <w:style w:type="paragraph" w:customStyle="1" w:styleId="322">
    <w:name w:val="样式 样式 样式 样式 标题 2标题 1.1第一层条第二层论文标题 1Para2Title1H2h22l2list + ch....."/>
    <w:basedOn w:val="303"/>
    <w:link w:val="321"/>
    <w:qFormat/>
    <w:uiPriority w:val="0"/>
    <w:pPr>
      <w:spacing w:before="50" w:after="50"/>
      <w:ind w:left="1134" w:right="50" w:hanging="1134"/>
    </w:pPr>
    <w:rPr>
      <w:rFonts w:ascii="宋体" w:hAnsi="宋体"/>
      <w:sz w:val="20"/>
    </w:rPr>
  </w:style>
  <w:style w:type="character" w:customStyle="1" w:styleId="323">
    <w:name w:val="应答文本 Char Char"/>
    <w:link w:val="308"/>
    <w:qFormat/>
    <w:uiPriority w:val="0"/>
    <w:rPr>
      <w:rFonts w:ascii="Arial" w:hAnsi="Arial" w:eastAsia="楷体_GB2312" w:cs="宋体"/>
      <w:spacing w:val="10"/>
      <w:szCs w:val="24"/>
    </w:rPr>
  </w:style>
  <w:style w:type="paragraph" w:customStyle="1" w:styleId="324">
    <w:name w:val="章标题"/>
    <w:next w:val="325"/>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6">
    <w:name w:val="表格"/>
    <w:basedOn w:val="1"/>
    <w:qFormat/>
    <w:uiPriority w:val="0"/>
    <w:pPr>
      <w:jc w:val="center"/>
    </w:pPr>
    <w:rPr>
      <w:rFonts w:ascii="华文细黑" w:hAnsi="华文细黑"/>
      <w:kern w:val="0"/>
      <w:szCs w:val="20"/>
    </w:rPr>
  </w:style>
  <w:style w:type="paragraph" w:customStyle="1" w:styleId="327">
    <w:name w:val="_Style 11"/>
    <w:basedOn w:val="18"/>
    <w:qFormat/>
    <w:uiPriority w:val="0"/>
  </w:style>
  <w:style w:type="paragraph" w:customStyle="1" w:styleId="328">
    <w:name w:val="Char2"/>
    <w:basedOn w:val="1"/>
    <w:qFormat/>
    <w:uiPriority w:val="0"/>
    <w:rPr>
      <w:sz w:val="24"/>
    </w:rPr>
  </w:style>
  <w:style w:type="paragraph" w:customStyle="1" w:styleId="329">
    <w:name w:val="正文文本缩进1"/>
    <w:basedOn w:val="1"/>
    <w:qFormat/>
    <w:uiPriority w:val="0"/>
    <w:pPr>
      <w:ind w:firstLine="420" w:firstLineChars="200"/>
    </w:pPr>
  </w:style>
  <w:style w:type="paragraph" w:customStyle="1" w:styleId="330">
    <w:name w:val="正文缩进11"/>
    <w:basedOn w:val="1"/>
    <w:qFormat/>
    <w:uiPriority w:val="0"/>
    <w:pPr>
      <w:tabs>
        <w:tab w:val="left" w:pos="720"/>
      </w:tabs>
      <w:ind w:left="624" w:hanging="624"/>
      <w:textAlignment w:val="baseline"/>
    </w:pPr>
    <w:rPr>
      <w:rFonts w:hint="eastAsia" w:ascii="宋体"/>
      <w:szCs w:val="22"/>
    </w:rPr>
  </w:style>
  <w:style w:type="paragraph" w:customStyle="1" w:styleId="331">
    <w:name w:val="样式 行距: 1.5 倍行距"/>
    <w:basedOn w:val="1"/>
    <w:qFormat/>
    <w:uiPriority w:val="0"/>
    <w:pPr>
      <w:spacing w:line="360" w:lineRule="auto"/>
    </w:pPr>
    <w:rPr>
      <w:rFonts w:cs="宋体"/>
      <w:szCs w:val="20"/>
    </w:rPr>
  </w:style>
  <w:style w:type="paragraph" w:customStyle="1" w:styleId="332">
    <w:name w:val="Char Char1 Char Char Char Char Char Char Char Char Char Char"/>
    <w:basedOn w:val="1"/>
    <w:qFormat/>
    <w:uiPriority w:val="0"/>
    <w:rPr>
      <w:sz w:val="24"/>
    </w:rPr>
  </w:style>
  <w:style w:type="paragraph" w:customStyle="1" w:styleId="333">
    <w:name w:val="Char Char17 Char Char"/>
    <w:basedOn w:val="18"/>
    <w:qFormat/>
    <w:uiPriority w:val="0"/>
    <w:pPr>
      <w:widowControl/>
      <w:jc w:val="left"/>
    </w:pPr>
  </w:style>
  <w:style w:type="paragraph" w:customStyle="1" w:styleId="334">
    <w:name w:val="目录文字"/>
    <w:basedOn w:val="1"/>
    <w:qFormat/>
    <w:uiPriority w:val="0"/>
    <w:pPr>
      <w:widowControl/>
      <w:spacing w:line="480" w:lineRule="auto"/>
      <w:jc w:val="left"/>
    </w:pPr>
    <w:rPr>
      <w:rFonts w:ascii="宋体" w:hAnsi="宋体"/>
      <w:kern w:val="0"/>
      <w:sz w:val="24"/>
      <w:szCs w:val="20"/>
    </w:rPr>
  </w:style>
  <w:style w:type="paragraph" w:customStyle="1" w:styleId="335">
    <w:name w:val="TOC 标题1"/>
    <w:basedOn w:val="6"/>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6">
    <w:name w:val="Char Char Char Char Char Char Char Char Char Char Char Char Char Char Char Char"/>
    <w:basedOn w:val="1"/>
    <w:qFormat/>
    <w:uiPriority w:val="0"/>
    <w:rPr>
      <w:szCs w:val="20"/>
    </w:rPr>
  </w:style>
  <w:style w:type="paragraph" w:styleId="337">
    <w:name w:val="List Paragraph"/>
    <w:basedOn w:val="1"/>
    <w:qFormat/>
    <w:uiPriority w:val="0"/>
    <w:pPr>
      <w:ind w:firstLine="420" w:firstLineChars="200"/>
    </w:pPr>
  </w:style>
  <w:style w:type="paragraph" w:customStyle="1" w:styleId="338">
    <w:name w:val="日期1"/>
    <w:basedOn w:val="1"/>
    <w:next w:val="1"/>
    <w:qFormat/>
    <w:uiPriority w:val="0"/>
    <w:pPr>
      <w:ind w:left="100" w:leftChars="2500"/>
    </w:pPr>
  </w:style>
  <w:style w:type="paragraph" w:customStyle="1" w:styleId="339">
    <w:name w:val="普通(网站)1"/>
    <w:basedOn w:val="1"/>
    <w:qFormat/>
    <w:uiPriority w:val="0"/>
    <w:pPr>
      <w:widowControl/>
      <w:jc w:val="left"/>
    </w:pPr>
    <w:rPr>
      <w:rFonts w:hint="eastAsia" w:ascii="宋体" w:hAnsi="宋体"/>
      <w:sz w:val="24"/>
    </w:rPr>
  </w:style>
  <w:style w:type="paragraph" w:customStyle="1" w:styleId="340">
    <w:name w:val="文档结构图1"/>
    <w:basedOn w:val="1"/>
    <w:qFormat/>
    <w:uiPriority w:val="0"/>
    <w:pPr>
      <w:shd w:val="clear" w:color="auto" w:fill="000080"/>
    </w:pPr>
  </w:style>
  <w:style w:type="paragraph" w:customStyle="1" w:styleId="341">
    <w:name w:val="_Style 3"/>
    <w:basedOn w:val="6"/>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2">
    <w:name w:val="TOC 标题2"/>
    <w:basedOn w:val="6"/>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3">
    <w:name w:val="正文文本 22"/>
    <w:basedOn w:val="1"/>
    <w:qFormat/>
    <w:uiPriority w:val="0"/>
    <w:pPr>
      <w:spacing w:after="120" w:line="480" w:lineRule="auto"/>
    </w:pPr>
  </w:style>
  <w:style w:type="paragraph" w:customStyle="1" w:styleId="344">
    <w:name w:val="Char Char Char Char"/>
    <w:basedOn w:val="1"/>
    <w:qFormat/>
    <w:uiPriority w:val="0"/>
  </w:style>
  <w:style w:type="paragraph" w:customStyle="1" w:styleId="345">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6">
    <w:name w:val="右侧正文"/>
    <w:basedOn w:val="1"/>
    <w:qFormat/>
    <w:uiPriority w:val="0"/>
    <w:pPr>
      <w:spacing w:line="360" w:lineRule="auto"/>
    </w:pPr>
    <w:rPr>
      <w:rFonts w:ascii="宋体" w:hAnsi="宋体"/>
      <w:sz w:val="24"/>
      <w:szCs w:val="28"/>
    </w:rPr>
  </w:style>
  <w:style w:type="paragraph" w:customStyle="1" w:styleId="347">
    <w:name w:val="WPSOffice手动目录 1"/>
    <w:qFormat/>
    <w:uiPriority w:val="0"/>
    <w:rPr>
      <w:rFonts w:ascii="Times New Roman" w:hAnsi="Times New Roman" w:eastAsia="宋体" w:cs="Times New Roman"/>
      <w:lang w:val="en-US" w:eastAsia="zh-CN" w:bidi="ar-SA"/>
    </w:rPr>
  </w:style>
  <w:style w:type="paragraph" w:customStyle="1" w:styleId="348">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9">
    <w:name w:val="页码3"/>
    <w:basedOn w:val="50"/>
    <w:qFormat/>
    <w:uiPriority w:val="0"/>
  </w:style>
  <w:style w:type="paragraph" w:customStyle="1" w:styleId="350">
    <w:name w:val="普通(网站)2"/>
    <w:basedOn w:val="1"/>
    <w:qFormat/>
    <w:uiPriority w:val="0"/>
    <w:pPr>
      <w:widowControl/>
      <w:jc w:val="left"/>
    </w:pPr>
    <w:rPr>
      <w:rFonts w:hint="eastAsia" w:ascii="宋体" w:hAnsi="宋体"/>
      <w:sz w:val="24"/>
    </w:rPr>
  </w:style>
  <w:style w:type="character" w:customStyle="1" w:styleId="351">
    <w:name w:val="页脚 字符1"/>
    <w:basedOn w:val="50"/>
    <w:semiHidden/>
    <w:qFormat/>
    <w:uiPriority w:val="99"/>
    <w:rPr>
      <w:kern w:val="2"/>
      <w:sz w:val="18"/>
      <w:szCs w:val="18"/>
    </w:rPr>
  </w:style>
  <w:style w:type="paragraph" w:customStyle="1" w:styleId="352">
    <w:name w:val="正文文本 23"/>
    <w:basedOn w:val="1"/>
    <w:qFormat/>
    <w:uiPriority w:val="0"/>
    <w:pPr>
      <w:spacing w:after="120" w:line="480" w:lineRule="auto"/>
    </w:pPr>
  </w:style>
  <w:style w:type="character" w:customStyle="1" w:styleId="353">
    <w:name w:val="页眉 字符1"/>
    <w:basedOn w:val="50"/>
    <w:semiHidden/>
    <w:qFormat/>
    <w:uiPriority w:val="99"/>
    <w:rPr>
      <w:kern w:val="2"/>
      <w:sz w:val="18"/>
      <w:szCs w:val="18"/>
    </w:rPr>
  </w:style>
  <w:style w:type="paragraph" w:customStyle="1" w:styleId="354">
    <w:name w:val="文档结构图2"/>
    <w:basedOn w:val="1"/>
    <w:qFormat/>
    <w:uiPriority w:val="0"/>
    <w:pPr>
      <w:shd w:val="clear" w:color="auto" w:fill="000080"/>
    </w:pPr>
  </w:style>
  <w:style w:type="paragraph" w:customStyle="1" w:styleId="35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6">
    <w:name w:val="正文文本缩进2"/>
    <w:basedOn w:val="1"/>
    <w:qFormat/>
    <w:uiPriority w:val="0"/>
    <w:pPr>
      <w:ind w:firstLine="420" w:firstLineChars="200"/>
    </w:pPr>
  </w:style>
  <w:style w:type="paragraph" w:customStyle="1" w:styleId="357">
    <w:name w:val="日期2"/>
    <w:basedOn w:val="1"/>
    <w:next w:val="1"/>
    <w:qFormat/>
    <w:uiPriority w:val="0"/>
    <w:pPr>
      <w:ind w:left="100" w:leftChars="2500"/>
    </w:pPr>
  </w:style>
  <w:style w:type="paragraph" w:customStyle="1" w:styleId="358">
    <w:name w:val="样式3"/>
    <w:basedOn w:val="1"/>
    <w:qFormat/>
    <w:uiPriority w:val="0"/>
    <w:pPr>
      <w:spacing w:line="360" w:lineRule="auto"/>
      <w:ind w:firstLine="480"/>
      <w:jc w:val="left"/>
    </w:pPr>
    <w:rPr>
      <w:rFonts w:ascii="宋体"/>
      <w:sz w:val="24"/>
      <w:szCs w:val="22"/>
    </w:rPr>
  </w:style>
  <w:style w:type="paragraph" w:customStyle="1" w:styleId="359">
    <w:name w:val="附录图标题"/>
    <w:basedOn w:val="1"/>
    <w:next w:val="325"/>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60">
    <w:name w:val="正文表标题"/>
    <w:next w:val="325"/>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61">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2">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3">
    <w:name w:val="列项◆（三级）"/>
    <w:basedOn w:val="1"/>
    <w:qFormat/>
    <w:uiPriority w:val="0"/>
    <w:pPr>
      <w:numPr>
        <w:ilvl w:val="2"/>
        <w:numId w:val="4"/>
      </w:numPr>
      <w:tabs>
        <w:tab w:val="left" w:pos="1678"/>
      </w:tabs>
    </w:pPr>
    <w:rPr>
      <w:rFonts w:ascii="宋体"/>
      <w:szCs w:val="21"/>
    </w:rPr>
  </w:style>
  <w:style w:type="paragraph" w:customStyle="1" w:styleId="364">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5">
    <w:name w:val="附录章标题"/>
    <w:next w:val="325"/>
    <w:qFormat/>
    <w:uiPriority w:val="0"/>
    <w:pPr>
      <w:numPr>
        <w:ilvl w:val="1"/>
        <w:numId w:val="5"/>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6">
    <w:name w:val="fontstyle01"/>
    <w:qFormat/>
    <w:uiPriority w:val="0"/>
    <w:rPr>
      <w:rFonts w:hint="eastAsia" w:ascii="宋体" w:hAnsi="宋体" w:eastAsia="宋体"/>
      <w:color w:val="000000"/>
      <w:sz w:val="22"/>
      <w:szCs w:val="22"/>
    </w:rPr>
  </w:style>
  <w:style w:type="paragraph" w:customStyle="1" w:styleId="367">
    <w:name w:val="通用"/>
    <w:basedOn w:val="1"/>
    <w:qFormat/>
    <w:uiPriority w:val="99"/>
    <w:pPr>
      <w:tabs>
        <w:tab w:val="left" w:pos="851"/>
      </w:tabs>
      <w:adjustRightInd w:val="0"/>
      <w:snapToGrid w:val="0"/>
      <w:spacing w:beforeLines="200" w:line="360" w:lineRule="auto"/>
      <w:ind w:left="851" w:hanging="851"/>
      <w:outlineLvl w:val="3"/>
    </w:pPr>
    <w:rPr>
      <w:rFonts w:ascii="宋体" w:hAnsiTheme="minorHAnsi" w:eastAsiaTheme="minorEastAsia" w:cstheme="minorBidi"/>
      <w:b/>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C3E1B6-2490-4299-906E-68A75FA90BE6}">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37</Pages>
  <Words>15674</Words>
  <Characters>16430</Characters>
  <Lines>206</Lines>
  <Paragraphs>58</Paragraphs>
  <TotalTime>87</TotalTime>
  <ScaleCrop>false</ScaleCrop>
  <LinksUpToDate>false</LinksUpToDate>
  <CharactersWithSpaces>17682</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2021-05-17T02:20:00Z</dcterms:created>
  <dc:creator>李 毅</dc:creator>
  <cp:lastModifiedBy>运营公司运维管理员</cp:lastModifiedBy>
  <cp:lastPrinted>2023-07-07T07:28:00Z</cp:lastPrinted>
  <dcterms:modified xsi:type="dcterms:W3CDTF">2023-08-02T01:06:41Z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595AE7BC8BF949AA9909D496091E8576</vt:lpwstr>
  </property>
</Properties>
</file>