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jc w:val="center"/>
        <w:rPr>
          <w:rFonts w:hAnsi="宋体"/>
          <w:b/>
          <w:bCs/>
          <w:sz w:val="52"/>
          <w:szCs w:val="52"/>
        </w:rPr>
      </w:pPr>
      <w:r>
        <w:rPr>
          <w:rFonts w:hint="eastAsia" w:hAnsi="宋体"/>
          <w:b/>
          <w:sz w:val="52"/>
          <w:szCs w:val="52"/>
        </w:rPr>
        <w:t>长沙市轨道交通运营有限公司</w:t>
      </w:r>
    </w:p>
    <w:p>
      <w:pPr>
        <w:pStyle w:val="28"/>
        <w:adjustRightInd w:val="0"/>
        <w:snapToGrid w:val="0"/>
        <w:spacing w:line="360" w:lineRule="auto"/>
        <w:jc w:val="center"/>
        <w:rPr>
          <w:rFonts w:hAnsi="宋体"/>
          <w:b/>
          <w:sz w:val="52"/>
          <w:szCs w:val="52"/>
        </w:rPr>
      </w:pPr>
      <w:r>
        <w:rPr>
          <w:rFonts w:hint="eastAsia" w:hAnsi="宋体"/>
          <w:b/>
          <w:sz w:val="52"/>
          <w:szCs w:val="52"/>
        </w:rPr>
        <w:t>竞争性采购文件</w:t>
      </w:r>
    </w:p>
    <w:p>
      <w:pPr>
        <w:pStyle w:val="28"/>
        <w:adjustRightInd w:val="0"/>
        <w:snapToGrid w:val="0"/>
        <w:spacing w:before="159" w:beforeLines="50" w:line="360" w:lineRule="auto"/>
        <w:rPr>
          <w:b/>
          <w:sz w:val="32"/>
          <w:szCs w:val="32"/>
        </w:rPr>
      </w:pPr>
    </w:p>
    <w:p>
      <w:pPr>
        <w:spacing w:line="360" w:lineRule="auto"/>
        <w:jc w:val="left"/>
        <w:rPr>
          <w:rFonts w:ascii="华文中宋" w:hAnsi="华文中宋" w:eastAsia="华文中宋" w:cs="Courier New"/>
          <w:sz w:val="32"/>
          <w:szCs w:val="32"/>
        </w:rPr>
      </w:pPr>
    </w:p>
    <w:p>
      <w:pPr>
        <w:spacing w:line="360" w:lineRule="auto"/>
        <w:ind w:left="2566" w:leftChars="304" w:hanging="1928" w:hangingChars="600"/>
        <w:jc w:val="left"/>
        <w:rPr>
          <w:rFonts w:ascii="宋体" w:hAnsi="宋体" w:cs="Courier New"/>
          <w:b/>
          <w:sz w:val="32"/>
          <w:szCs w:val="21"/>
          <w:u w:val="single"/>
        </w:rPr>
      </w:pPr>
      <w:r>
        <w:rPr>
          <w:rFonts w:hint="eastAsia" w:ascii="宋体" w:hAnsi="宋体" w:eastAsia="宋体" w:cs="Courier New"/>
          <w:b/>
          <w:kern w:val="2"/>
          <w:sz w:val="32"/>
          <w:szCs w:val="21"/>
          <w:lang w:val="en-US" w:eastAsia="zh-CN" w:bidi="ar-SA"/>
        </w:rPr>
        <w:t>竞争性采购项目名称：</w:t>
      </w:r>
      <w:r>
        <w:rPr>
          <w:rFonts w:hint="eastAsia" w:ascii="宋体" w:hAnsi="宋体" w:cs="Courier New"/>
          <w:b/>
          <w:sz w:val="32"/>
          <w:szCs w:val="21"/>
          <w:u w:val="single"/>
        </w:rPr>
        <w:t>长沙市轨道交通1（含北延线）、2、3、4、5号线、西环线运营期2023年</w:t>
      </w:r>
      <w:r>
        <w:rPr>
          <w:rFonts w:hint="eastAsia" w:ascii="宋体" w:hAnsi="宋体" w:cs="Courier New"/>
          <w:b/>
          <w:sz w:val="32"/>
          <w:szCs w:val="21"/>
          <w:u w:val="single"/>
          <w:lang w:eastAsia="zh-CN"/>
        </w:rPr>
        <w:t>—</w:t>
      </w:r>
      <w:r>
        <w:rPr>
          <w:rFonts w:hint="eastAsia" w:ascii="宋体" w:hAnsi="宋体" w:cs="Courier New"/>
          <w:b/>
          <w:sz w:val="32"/>
          <w:szCs w:val="21"/>
          <w:u w:val="single"/>
        </w:rPr>
        <w:t>2025年公共场所卫生检测服务项目</w:t>
      </w:r>
    </w:p>
    <w:p>
      <w:pPr>
        <w:spacing w:line="360" w:lineRule="auto"/>
        <w:ind w:firstLine="321" w:firstLineChars="100"/>
        <w:jc w:val="left"/>
        <w:rPr>
          <w:rFonts w:ascii="宋体" w:hAnsi="宋体" w:cs="Courier New"/>
          <w:b/>
          <w:sz w:val="32"/>
          <w:szCs w:val="21"/>
        </w:rPr>
      </w:pPr>
    </w:p>
    <w:p>
      <w:pPr>
        <w:pStyle w:val="28"/>
        <w:adjustRightInd w:val="0"/>
        <w:snapToGrid w:val="0"/>
        <w:spacing w:line="360" w:lineRule="auto"/>
        <w:ind w:left="2566" w:leftChars="304" w:hanging="1928" w:hangingChars="600"/>
        <w:rPr>
          <w:rFonts w:hint="eastAsia" w:hAnsi="宋体"/>
          <w:b/>
          <w:sz w:val="32"/>
          <w:u w:val="single"/>
        </w:rPr>
      </w:pPr>
      <w:r>
        <w:rPr>
          <w:rFonts w:hint="eastAsia" w:hAnsi="宋体"/>
          <w:b/>
          <w:sz w:val="32"/>
        </w:rPr>
        <w:t>采购</w:t>
      </w:r>
      <w:r>
        <w:rPr>
          <w:rFonts w:hint="eastAsia" w:hAnsi="宋体"/>
          <w:b/>
          <w:sz w:val="32"/>
          <w:lang w:val="en-US" w:eastAsia="zh-CN"/>
        </w:rPr>
        <w:t>人</w:t>
      </w:r>
      <w:r>
        <w:rPr>
          <w:rFonts w:hint="eastAsia" w:hAnsi="宋体"/>
          <w:b/>
          <w:sz w:val="32"/>
        </w:rPr>
        <w:t>名称：</w:t>
      </w:r>
      <w:r>
        <w:rPr>
          <w:rFonts w:hint="eastAsia" w:hAnsi="宋体"/>
          <w:b/>
          <w:sz w:val="32"/>
          <w:u w:val="single"/>
        </w:rPr>
        <w:t>长沙市轨道交通一号线建设发展有限公司</w:t>
      </w:r>
    </w:p>
    <w:p>
      <w:pPr>
        <w:pStyle w:val="28"/>
        <w:adjustRightInd w:val="0"/>
        <w:snapToGrid w:val="0"/>
        <w:spacing w:line="360" w:lineRule="auto"/>
        <w:ind w:left="2554" w:leftChars="1216"/>
        <w:rPr>
          <w:rFonts w:hAnsi="宋体"/>
          <w:b/>
          <w:sz w:val="32"/>
        </w:rPr>
      </w:pPr>
      <w:r>
        <w:rPr>
          <w:rFonts w:hint="eastAsia" w:hAnsi="宋体"/>
          <w:b/>
          <w:sz w:val="32"/>
          <w:u w:val="single"/>
        </w:rPr>
        <w:t>长沙市轨道交通运营有限公司</w:t>
      </w:r>
      <w:r>
        <w:rPr>
          <w:rFonts w:hint="eastAsia" w:hAnsi="宋体"/>
          <w:b/>
          <w:sz w:val="32"/>
          <w:u w:val="single"/>
        </w:rPr>
        <w:br w:type="textWrapping"/>
      </w:r>
      <w:r>
        <w:rPr>
          <w:rFonts w:hint="eastAsia" w:hAnsi="宋体"/>
          <w:b/>
          <w:sz w:val="32"/>
          <w:u w:val="single"/>
        </w:rPr>
        <w:t>长沙市轨道交通三号线建设发展有限公司</w:t>
      </w:r>
      <w:r>
        <w:rPr>
          <w:rFonts w:hint="eastAsia" w:hAnsi="宋体"/>
          <w:b/>
          <w:sz w:val="32"/>
          <w:u w:val="single"/>
        </w:rPr>
        <w:br w:type="textWrapping"/>
      </w:r>
      <w:r>
        <w:rPr>
          <w:rFonts w:hint="eastAsia" w:hAnsi="宋体"/>
          <w:b/>
          <w:sz w:val="32"/>
          <w:u w:val="single"/>
        </w:rPr>
        <w:t>长沙市轨道交通四号线建设发展有限公司</w:t>
      </w:r>
      <w:r>
        <w:rPr>
          <w:rFonts w:hint="eastAsia" w:hAnsi="宋体"/>
          <w:b/>
          <w:sz w:val="32"/>
          <w:u w:val="single"/>
        </w:rPr>
        <w:br w:type="textWrapping"/>
      </w:r>
      <w:r>
        <w:rPr>
          <w:rFonts w:hint="eastAsia" w:hAnsi="宋体"/>
          <w:b/>
          <w:sz w:val="32"/>
          <w:u w:val="single"/>
        </w:rPr>
        <w:t>长沙市轨道交通五号线建设发展有限公司</w:t>
      </w:r>
    </w:p>
    <w:p>
      <w:pPr>
        <w:pStyle w:val="28"/>
        <w:adjustRightInd w:val="0"/>
        <w:snapToGrid w:val="0"/>
        <w:spacing w:line="360" w:lineRule="auto"/>
        <w:jc w:val="left"/>
        <w:rPr>
          <w:rFonts w:hAnsi="宋体"/>
          <w:b/>
          <w:sz w:val="32"/>
          <w:u w:val="single"/>
        </w:rPr>
      </w:pPr>
    </w:p>
    <w:p>
      <w:pPr>
        <w:pStyle w:val="28"/>
        <w:adjustRightInd w:val="0"/>
        <w:snapToGrid w:val="0"/>
        <w:spacing w:line="360" w:lineRule="auto"/>
        <w:ind w:firstLine="643" w:firstLineChars="200"/>
        <w:jc w:val="left"/>
        <w:rPr>
          <w:rFonts w:hAnsi="宋体"/>
          <w:b/>
          <w:color w:val="FF0000"/>
          <w:sz w:val="32"/>
          <w:u w:val="single"/>
        </w:rPr>
      </w:pPr>
      <w:r>
        <w:rPr>
          <w:rFonts w:hint="eastAsia" w:hAnsi="宋体"/>
          <w:b/>
          <w:sz w:val="32"/>
        </w:rPr>
        <w:t>竞争性采购项目编号：</w:t>
      </w:r>
      <w:r>
        <w:rPr>
          <w:rFonts w:hint="eastAsia" w:hAnsi="宋体"/>
          <w:b/>
          <w:sz w:val="32"/>
          <w:u w:val="single"/>
        </w:rPr>
        <w:t>长轨运服采【2023】0</w:t>
      </w:r>
      <w:r>
        <w:rPr>
          <w:rFonts w:hint="eastAsia" w:hAnsi="宋体"/>
          <w:b/>
          <w:sz w:val="32"/>
          <w:u w:val="single"/>
          <w:lang w:val="en-US" w:eastAsia="zh-CN"/>
        </w:rPr>
        <w:t>24</w:t>
      </w:r>
      <w:r>
        <w:rPr>
          <w:rFonts w:hint="eastAsia" w:hAnsi="宋体"/>
          <w:b/>
          <w:sz w:val="32"/>
          <w:u w:val="single"/>
        </w:rPr>
        <w:t>号</w:t>
      </w:r>
    </w:p>
    <w:p>
      <w:pPr>
        <w:pStyle w:val="28"/>
        <w:adjustRightInd w:val="0"/>
        <w:snapToGrid w:val="0"/>
        <w:spacing w:line="360" w:lineRule="auto"/>
        <w:rPr>
          <w:rFonts w:ascii="仿宋_GB2312" w:hAnsi="宋体" w:eastAsia="仿宋_GB2312"/>
          <w:b/>
          <w:sz w:val="32"/>
        </w:rPr>
      </w:pPr>
    </w:p>
    <w:p>
      <w:pPr>
        <w:pStyle w:val="28"/>
        <w:adjustRightInd w:val="0"/>
        <w:snapToGrid w:val="0"/>
        <w:spacing w:line="360" w:lineRule="auto"/>
        <w:rPr>
          <w:rFonts w:ascii="仿宋_GB2312" w:hAnsi="宋体" w:eastAsia="仿宋_GB2312"/>
          <w:bCs/>
          <w:sz w:val="32"/>
        </w:rPr>
      </w:pPr>
    </w:p>
    <w:p>
      <w:pPr>
        <w:pStyle w:val="28"/>
        <w:adjustRightInd w:val="0"/>
        <w:snapToGrid w:val="0"/>
        <w:spacing w:line="360" w:lineRule="auto"/>
        <w:jc w:val="center"/>
        <w:rPr>
          <w:rFonts w:hAnsi="宋体"/>
          <w:b/>
          <w:sz w:val="32"/>
        </w:rPr>
      </w:pPr>
      <w:r>
        <w:rPr>
          <w:rFonts w:hint="eastAsia" w:hAnsi="宋体"/>
          <w:b/>
          <w:sz w:val="32"/>
        </w:rPr>
        <w:t>二〇二三年</w:t>
      </w:r>
      <w:r>
        <w:rPr>
          <w:rFonts w:hint="eastAsia" w:hAnsi="宋体"/>
          <w:b/>
          <w:sz w:val="32"/>
          <w:lang w:val="en-US" w:eastAsia="zh-CN"/>
        </w:rPr>
        <w:t>七</w:t>
      </w:r>
      <w:r>
        <w:rPr>
          <w:rFonts w:hint="eastAsia" w:hAnsi="宋体"/>
          <w:b/>
          <w:sz w:val="32"/>
        </w:rPr>
        <w:t>月</w:t>
      </w:r>
    </w:p>
    <w:p>
      <w:pPr>
        <w:pStyle w:val="28"/>
        <w:adjustRightInd w:val="0"/>
        <w:snapToGrid w:val="0"/>
        <w:spacing w:line="360" w:lineRule="auto"/>
        <w:jc w:val="center"/>
        <w:rPr>
          <w:rFonts w:hAnsi="宋体"/>
          <w:b/>
          <w:color w:val="FF0000"/>
          <w:sz w:val="32"/>
        </w:rPr>
        <w:sectPr>
          <w:footerReference r:id="rId3" w:type="default"/>
          <w:pgSz w:w="11906" w:h="16838"/>
          <w:pgMar w:top="2098" w:right="1474" w:bottom="1985" w:left="1588" w:header="851" w:footer="992" w:gutter="0"/>
          <w:pgNumType w:start="1"/>
          <w:cols w:space="0" w:num="1"/>
          <w:docGrid w:type="lines" w:linePitch="319"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_Toc18206 </w:instrText>
      </w:r>
      <w:r>
        <w:rPr>
          <w:rFonts w:hint="eastAsia" w:ascii="宋体" w:hAnsi="宋体" w:cs="宋体"/>
        </w:rPr>
        <w:fldChar w:fldCharType="separate"/>
      </w:r>
      <w:r>
        <w:rPr>
          <w:rFonts w:hint="eastAsia" w:ascii="宋体" w:hAnsi="宋体" w:eastAsia="宋体" w:cs="宋体"/>
          <w:szCs w:val="32"/>
        </w:rPr>
        <w:t>第一章  竞争性采购公告</w:t>
      </w:r>
      <w:r>
        <w:tab/>
      </w:r>
      <w:r>
        <w:fldChar w:fldCharType="begin"/>
      </w:r>
      <w:r>
        <w:instrText xml:space="preserve"> PAGEREF _Toc18206 \h </w:instrText>
      </w:r>
      <w:r>
        <w:fldChar w:fldCharType="separate"/>
      </w:r>
      <w:r>
        <w:t>1</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_Toc23969 </w:instrText>
      </w:r>
      <w:r>
        <w:rPr>
          <w:rFonts w:hint="eastAsia" w:ascii="宋体" w:hAnsi="宋体" w:cs="宋体"/>
        </w:rPr>
        <w:fldChar w:fldCharType="separate"/>
      </w:r>
      <w:r>
        <w:rPr>
          <w:rFonts w:hint="eastAsia" w:ascii="宋体" w:hAnsi="宋体" w:cs="宋体"/>
          <w:bCs w:val="0"/>
          <w:szCs w:val="32"/>
        </w:rPr>
        <w:t>第二章  竞争性采购须知</w:t>
      </w:r>
      <w:r>
        <w:tab/>
      </w:r>
      <w:r>
        <w:fldChar w:fldCharType="begin"/>
      </w:r>
      <w:r>
        <w:instrText xml:space="preserve"> PAGEREF _Toc23969 \h </w:instrText>
      </w:r>
      <w:r>
        <w:fldChar w:fldCharType="separate"/>
      </w:r>
      <w:r>
        <w:t>5</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_Toc13687 </w:instrText>
      </w:r>
      <w:r>
        <w:rPr>
          <w:rFonts w:hint="eastAsia" w:ascii="宋体" w:hAnsi="宋体" w:cs="宋体"/>
        </w:rPr>
        <w:fldChar w:fldCharType="separate"/>
      </w:r>
      <w:r>
        <w:rPr>
          <w:rFonts w:hint="eastAsia" w:ascii="宋体" w:hAnsi="宋体" w:cs="宋体"/>
        </w:rPr>
        <w:t>竞争性采购须知前附表</w:t>
      </w:r>
      <w:r>
        <w:tab/>
      </w:r>
      <w:r>
        <w:fldChar w:fldCharType="begin"/>
      </w:r>
      <w:r>
        <w:instrText xml:space="preserve"> PAGEREF _Toc13687 \h </w:instrText>
      </w:r>
      <w:r>
        <w:fldChar w:fldCharType="separate"/>
      </w:r>
      <w:r>
        <w:t>5</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_Toc9475 </w:instrText>
      </w:r>
      <w:r>
        <w:rPr>
          <w:rFonts w:hint="eastAsia" w:ascii="宋体" w:hAnsi="宋体" w:cs="宋体"/>
        </w:rPr>
        <w:fldChar w:fldCharType="separate"/>
      </w:r>
      <w:r>
        <w:rPr>
          <w:rFonts w:hint="eastAsia" w:ascii="宋体" w:hAnsi="宋体" w:cs="宋体"/>
        </w:rPr>
        <w:t>竞争性采购须知正文</w:t>
      </w:r>
      <w:r>
        <w:tab/>
      </w:r>
      <w:r>
        <w:fldChar w:fldCharType="begin"/>
      </w:r>
      <w:r>
        <w:instrText xml:space="preserve"> PAGEREF _Toc9475 \h </w:instrText>
      </w:r>
      <w:r>
        <w:fldChar w:fldCharType="separate"/>
      </w:r>
      <w:r>
        <w:t>7</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_Toc21926 </w:instrText>
      </w:r>
      <w:r>
        <w:rPr>
          <w:rFonts w:hint="eastAsia" w:ascii="宋体" w:hAnsi="宋体" w:cs="宋体"/>
        </w:rPr>
        <w:fldChar w:fldCharType="separate"/>
      </w:r>
      <w:r>
        <w:rPr>
          <w:rFonts w:hint="eastAsia" w:ascii="宋体" w:hAnsi="宋体" w:cs="宋体"/>
          <w:szCs w:val="21"/>
        </w:rPr>
        <w:t>一、说明</w:t>
      </w:r>
      <w:r>
        <w:tab/>
      </w:r>
      <w:r>
        <w:fldChar w:fldCharType="begin"/>
      </w:r>
      <w:r>
        <w:instrText xml:space="preserve"> PAGEREF _Toc21926 \h </w:instrText>
      </w:r>
      <w:r>
        <w:fldChar w:fldCharType="separate"/>
      </w:r>
      <w:r>
        <w:t>7</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_Toc22686 </w:instrText>
      </w:r>
      <w:r>
        <w:rPr>
          <w:rFonts w:hint="eastAsia" w:ascii="宋体" w:hAnsi="宋体" w:cs="宋体"/>
        </w:rPr>
        <w:fldChar w:fldCharType="separate"/>
      </w:r>
      <w:r>
        <w:rPr>
          <w:rFonts w:hint="eastAsia" w:ascii="宋体" w:hAnsi="宋体" w:cs="宋体"/>
          <w:szCs w:val="21"/>
        </w:rPr>
        <w:t>二、竞争性采购文件</w:t>
      </w:r>
      <w:r>
        <w:tab/>
      </w:r>
      <w:r>
        <w:fldChar w:fldCharType="begin"/>
      </w:r>
      <w:r>
        <w:instrText xml:space="preserve"> PAGEREF _Toc22686 \h </w:instrText>
      </w:r>
      <w:r>
        <w:fldChar w:fldCharType="separate"/>
      </w:r>
      <w:r>
        <w:t>8</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_Toc6401 </w:instrText>
      </w:r>
      <w:r>
        <w:rPr>
          <w:rFonts w:hint="eastAsia" w:ascii="宋体" w:hAnsi="宋体" w:cs="宋体"/>
        </w:rPr>
        <w:fldChar w:fldCharType="separate"/>
      </w:r>
      <w:r>
        <w:rPr>
          <w:rFonts w:hint="eastAsia" w:ascii="宋体" w:hAnsi="宋体" w:cs="宋体"/>
          <w:szCs w:val="21"/>
        </w:rPr>
        <w:t>三、响应文件</w:t>
      </w:r>
      <w:r>
        <w:tab/>
      </w:r>
      <w:r>
        <w:fldChar w:fldCharType="begin"/>
      </w:r>
      <w:r>
        <w:instrText xml:space="preserve"> PAGEREF _Toc6401 \h </w:instrText>
      </w:r>
      <w:r>
        <w:fldChar w:fldCharType="separate"/>
      </w:r>
      <w:r>
        <w:t>8</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_Toc9251 </w:instrText>
      </w:r>
      <w:r>
        <w:rPr>
          <w:rFonts w:hint="eastAsia" w:ascii="宋体" w:hAnsi="宋体" w:cs="宋体"/>
        </w:rPr>
        <w:fldChar w:fldCharType="separate"/>
      </w:r>
      <w:r>
        <w:rPr>
          <w:rFonts w:hint="eastAsia" w:ascii="宋体" w:hAnsi="宋体" w:cs="宋体"/>
          <w:szCs w:val="21"/>
        </w:rPr>
        <w:t>四、响应文件的递交</w:t>
      </w:r>
      <w:r>
        <w:tab/>
      </w:r>
      <w:r>
        <w:fldChar w:fldCharType="begin"/>
      </w:r>
      <w:r>
        <w:instrText xml:space="preserve"> PAGEREF _Toc9251 \h </w:instrText>
      </w:r>
      <w:r>
        <w:fldChar w:fldCharType="separate"/>
      </w:r>
      <w:r>
        <w:t>11</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_Toc25931 </w:instrText>
      </w:r>
      <w:r>
        <w:rPr>
          <w:rFonts w:hint="eastAsia" w:ascii="宋体" w:hAnsi="宋体" w:cs="宋体"/>
        </w:rPr>
        <w:fldChar w:fldCharType="separate"/>
      </w:r>
      <w:r>
        <w:rPr>
          <w:rFonts w:hint="eastAsia" w:ascii="宋体" w:hAnsi="宋体" w:cs="宋体"/>
          <w:szCs w:val="21"/>
        </w:rPr>
        <w:t>五、响应文件的评审</w:t>
      </w:r>
      <w:r>
        <w:tab/>
      </w:r>
      <w:r>
        <w:fldChar w:fldCharType="begin"/>
      </w:r>
      <w:r>
        <w:instrText xml:space="preserve"> PAGEREF _Toc25931 \h </w:instrText>
      </w:r>
      <w:r>
        <w:fldChar w:fldCharType="separate"/>
      </w:r>
      <w:r>
        <w:t>11</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_Toc25558 </w:instrText>
      </w:r>
      <w:r>
        <w:rPr>
          <w:rFonts w:hint="eastAsia" w:ascii="宋体" w:hAnsi="宋体" w:cs="宋体"/>
        </w:rPr>
        <w:fldChar w:fldCharType="separate"/>
      </w:r>
      <w:r>
        <w:rPr>
          <w:rFonts w:hint="eastAsia" w:ascii="宋体" w:hAnsi="宋体" w:cs="宋体"/>
          <w:szCs w:val="21"/>
        </w:rPr>
        <w:t>六、响应文件的澄清、说明及补正</w:t>
      </w:r>
      <w:r>
        <w:tab/>
      </w:r>
      <w:r>
        <w:fldChar w:fldCharType="begin"/>
      </w:r>
      <w:r>
        <w:instrText xml:space="preserve"> PAGEREF _Toc25558 \h </w:instrText>
      </w:r>
      <w:r>
        <w:fldChar w:fldCharType="separate"/>
      </w:r>
      <w:r>
        <w:t>11</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_Toc9498 </w:instrText>
      </w:r>
      <w:r>
        <w:rPr>
          <w:rFonts w:hint="eastAsia" w:ascii="宋体" w:hAnsi="宋体" w:cs="宋体"/>
        </w:rPr>
        <w:fldChar w:fldCharType="separate"/>
      </w:r>
      <w:r>
        <w:rPr>
          <w:rFonts w:hint="eastAsia" w:ascii="宋体" w:hAnsi="宋体" w:cs="宋体"/>
          <w:szCs w:val="21"/>
        </w:rPr>
        <w:t>七、成交结果与授予合同</w:t>
      </w:r>
      <w:r>
        <w:tab/>
      </w:r>
      <w:r>
        <w:fldChar w:fldCharType="begin"/>
      </w:r>
      <w:r>
        <w:instrText xml:space="preserve"> PAGEREF _Toc9498 \h </w:instrText>
      </w:r>
      <w:r>
        <w:fldChar w:fldCharType="separate"/>
      </w:r>
      <w:r>
        <w:t>11</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_Toc25044 </w:instrText>
      </w:r>
      <w:r>
        <w:rPr>
          <w:rFonts w:hint="eastAsia" w:ascii="宋体" w:hAnsi="宋体" w:cs="宋体"/>
        </w:rPr>
        <w:fldChar w:fldCharType="separate"/>
      </w:r>
      <w:r>
        <w:rPr>
          <w:rFonts w:hint="eastAsia" w:ascii="宋体" w:hAnsi="宋体" w:cs="宋体"/>
          <w:szCs w:val="21"/>
        </w:rPr>
        <w:t>八、其他</w:t>
      </w:r>
      <w:r>
        <w:tab/>
      </w:r>
      <w:r>
        <w:fldChar w:fldCharType="begin"/>
      </w:r>
      <w:r>
        <w:instrText xml:space="preserve"> PAGEREF _Toc25044 \h </w:instrText>
      </w:r>
      <w:r>
        <w:fldChar w:fldCharType="separate"/>
      </w:r>
      <w:r>
        <w:t>12</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_Toc17546 </w:instrText>
      </w:r>
      <w:r>
        <w:rPr>
          <w:rFonts w:hint="eastAsia" w:ascii="宋体" w:hAnsi="宋体" w:cs="宋体"/>
        </w:rPr>
        <w:fldChar w:fldCharType="separate"/>
      </w:r>
      <w:r>
        <w:rPr>
          <w:rFonts w:hint="eastAsia" w:ascii="宋体" w:hAnsi="宋体" w:cs="宋体"/>
          <w:bCs w:val="0"/>
          <w:szCs w:val="32"/>
        </w:rPr>
        <w:t>第三章  评审办法及标准</w:t>
      </w:r>
      <w:r>
        <w:tab/>
      </w:r>
      <w:r>
        <w:fldChar w:fldCharType="begin"/>
      </w:r>
      <w:r>
        <w:instrText xml:space="preserve"> PAGEREF _Toc17546 \h </w:instrText>
      </w:r>
      <w:r>
        <w:fldChar w:fldCharType="separate"/>
      </w:r>
      <w:r>
        <w:t>14</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_Toc17003 </w:instrText>
      </w:r>
      <w:r>
        <w:rPr>
          <w:rFonts w:hint="eastAsia" w:ascii="宋体" w:hAnsi="宋体" w:cs="宋体"/>
        </w:rPr>
        <w:fldChar w:fldCharType="separate"/>
      </w:r>
      <w:r>
        <w:rPr>
          <w:rFonts w:hint="eastAsia" w:ascii="宋体" w:hAnsi="宋体" w:cs="宋体"/>
          <w:bCs w:val="0"/>
          <w:szCs w:val="32"/>
        </w:rPr>
        <w:t>第四章  用户需求书（另册）</w:t>
      </w:r>
      <w:r>
        <w:tab/>
      </w:r>
      <w:r>
        <w:fldChar w:fldCharType="begin"/>
      </w:r>
      <w:r>
        <w:instrText xml:space="preserve"> PAGEREF _Toc17003 \h </w:instrText>
      </w:r>
      <w:r>
        <w:fldChar w:fldCharType="separate"/>
      </w:r>
      <w:r>
        <w:t>16</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_Toc17583 </w:instrText>
      </w:r>
      <w:r>
        <w:rPr>
          <w:rFonts w:hint="eastAsia" w:ascii="宋体" w:hAnsi="宋体" w:cs="宋体"/>
        </w:rPr>
        <w:fldChar w:fldCharType="separate"/>
      </w:r>
      <w:r>
        <w:rPr>
          <w:rFonts w:hint="eastAsia" w:ascii="宋体" w:hAnsi="宋体" w:cs="宋体"/>
          <w:bCs w:val="0"/>
          <w:szCs w:val="32"/>
        </w:rPr>
        <w:t>第五章 竞争性采购最高限价（另册）</w:t>
      </w:r>
      <w:r>
        <w:tab/>
      </w:r>
      <w:r>
        <w:fldChar w:fldCharType="begin"/>
      </w:r>
      <w:r>
        <w:instrText xml:space="preserve"> PAGEREF _Toc17583 \h </w:instrText>
      </w:r>
      <w:r>
        <w:fldChar w:fldCharType="separate"/>
      </w:r>
      <w:r>
        <w:t>17</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_Toc16476 </w:instrText>
      </w:r>
      <w:r>
        <w:rPr>
          <w:rFonts w:hint="eastAsia" w:ascii="宋体" w:hAnsi="宋体" w:cs="宋体"/>
        </w:rPr>
        <w:fldChar w:fldCharType="separate"/>
      </w:r>
      <w:r>
        <w:rPr>
          <w:rFonts w:hint="eastAsia" w:ascii="宋体" w:hAnsi="宋体" w:cs="宋体"/>
          <w:bCs w:val="0"/>
          <w:szCs w:val="32"/>
        </w:rPr>
        <w:t>第六章 合同格式条款（另册）</w:t>
      </w:r>
      <w:r>
        <w:tab/>
      </w:r>
      <w:r>
        <w:fldChar w:fldCharType="begin"/>
      </w:r>
      <w:r>
        <w:instrText xml:space="preserve"> PAGEREF _Toc16476 \h </w:instrText>
      </w:r>
      <w:r>
        <w:fldChar w:fldCharType="separate"/>
      </w:r>
      <w:r>
        <w:t>18</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_Toc9050 </w:instrText>
      </w:r>
      <w:r>
        <w:rPr>
          <w:rFonts w:hint="eastAsia" w:ascii="宋体" w:hAnsi="宋体" w:cs="宋体"/>
        </w:rPr>
        <w:fldChar w:fldCharType="separate"/>
      </w:r>
      <w:r>
        <w:rPr>
          <w:rFonts w:hint="eastAsia" w:ascii="宋体" w:hAnsi="宋体" w:cs="宋体"/>
          <w:szCs w:val="32"/>
        </w:rPr>
        <w:t xml:space="preserve">第七章  </w:t>
      </w:r>
      <w:r>
        <w:rPr>
          <w:rFonts w:hint="eastAsia" w:ascii="宋体" w:hAnsi="宋体" w:cs="宋体"/>
          <w:bCs/>
          <w:szCs w:val="32"/>
        </w:rPr>
        <w:t>响应文件组成</w:t>
      </w:r>
      <w:r>
        <w:tab/>
      </w:r>
      <w:r>
        <w:fldChar w:fldCharType="begin"/>
      </w:r>
      <w:r>
        <w:instrText xml:space="preserve"> PAGEREF _Toc9050 \h </w:instrText>
      </w:r>
      <w:r>
        <w:fldChar w:fldCharType="separate"/>
      </w:r>
      <w:r>
        <w:t>19</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_Toc551 </w:instrText>
      </w:r>
      <w:r>
        <w:rPr>
          <w:rFonts w:hint="eastAsia" w:ascii="宋体" w:hAnsi="宋体" w:cs="宋体"/>
        </w:rPr>
        <w:fldChar w:fldCharType="separate"/>
      </w:r>
      <w:r>
        <w:rPr>
          <w:rFonts w:hint="eastAsia" w:ascii="宋体" w:hAnsi="宋体" w:cs="宋体"/>
          <w:szCs w:val="32"/>
        </w:rPr>
        <w:t>一、竞争性采购承诺书</w:t>
      </w:r>
      <w:r>
        <w:tab/>
      </w:r>
      <w:r>
        <w:fldChar w:fldCharType="begin"/>
      </w:r>
      <w:r>
        <w:instrText xml:space="preserve"> PAGEREF _Toc551 \h </w:instrText>
      </w:r>
      <w:r>
        <w:fldChar w:fldCharType="separate"/>
      </w:r>
      <w:r>
        <w:t>21</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_Toc14488 </w:instrText>
      </w:r>
      <w:r>
        <w:rPr>
          <w:rFonts w:hint="eastAsia" w:ascii="宋体" w:hAnsi="宋体" w:cs="宋体"/>
        </w:rPr>
        <w:fldChar w:fldCharType="separate"/>
      </w:r>
      <w:r>
        <w:rPr>
          <w:rFonts w:hint="eastAsia" w:ascii="宋体" w:hAnsi="宋体" w:cs="宋体"/>
          <w:szCs w:val="32"/>
        </w:rPr>
        <w:t>二、法定代表人身份证明书</w:t>
      </w:r>
      <w:r>
        <w:tab/>
      </w:r>
      <w:r>
        <w:fldChar w:fldCharType="begin"/>
      </w:r>
      <w:r>
        <w:instrText xml:space="preserve"> PAGEREF _Toc14488 \h </w:instrText>
      </w:r>
      <w:r>
        <w:fldChar w:fldCharType="separate"/>
      </w:r>
      <w:r>
        <w:t>23</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_Toc3833 </w:instrText>
      </w:r>
      <w:r>
        <w:rPr>
          <w:rFonts w:hint="eastAsia" w:ascii="宋体" w:hAnsi="宋体" w:cs="宋体"/>
        </w:rPr>
        <w:fldChar w:fldCharType="separate"/>
      </w:r>
      <w:r>
        <w:rPr>
          <w:rFonts w:hint="eastAsia" w:ascii="宋体" w:hAnsi="宋体" w:cs="宋体"/>
          <w:szCs w:val="32"/>
        </w:rPr>
        <w:t>三、授权委托书</w:t>
      </w:r>
      <w:r>
        <w:tab/>
      </w:r>
      <w:r>
        <w:fldChar w:fldCharType="begin"/>
      </w:r>
      <w:r>
        <w:instrText xml:space="preserve"> PAGEREF _Toc3833 \h </w:instrText>
      </w:r>
      <w:r>
        <w:fldChar w:fldCharType="separate"/>
      </w:r>
      <w:r>
        <w:t>24</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_Toc11627 </w:instrText>
      </w:r>
      <w:r>
        <w:rPr>
          <w:rFonts w:hint="eastAsia" w:ascii="宋体" w:hAnsi="宋体" w:cs="宋体"/>
        </w:rPr>
        <w:fldChar w:fldCharType="separate"/>
      </w:r>
      <w:r>
        <w:rPr>
          <w:rFonts w:hint="eastAsia" w:ascii="宋体" w:hAnsi="宋体" w:cs="宋体"/>
          <w:szCs w:val="32"/>
        </w:rPr>
        <w:t>四、供应商资格证明文件</w:t>
      </w:r>
      <w:r>
        <w:tab/>
      </w:r>
      <w:r>
        <w:fldChar w:fldCharType="begin"/>
      </w:r>
      <w:r>
        <w:instrText xml:space="preserve"> PAGEREF _Toc11627 \h </w:instrText>
      </w:r>
      <w:r>
        <w:fldChar w:fldCharType="separate"/>
      </w:r>
      <w:r>
        <w:t>25</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_Toc326 </w:instrText>
      </w:r>
      <w:r>
        <w:rPr>
          <w:rFonts w:hint="eastAsia" w:ascii="宋体" w:hAnsi="宋体" w:cs="宋体"/>
        </w:rPr>
        <w:fldChar w:fldCharType="separate"/>
      </w:r>
      <w:r>
        <w:rPr>
          <w:rFonts w:hint="eastAsia" w:ascii="宋体" w:hAnsi="宋体" w:cs="宋体"/>
          <w:szCs w:val="32"/>
          <w:lang w:val="en-US" w:eastAsia="zh-CN"/>
        </w:rPr>
        <w:t>五</w:t>
      </w:r>
      <w:r>
        <w:rPr>
          <w:rFonts w:hint="eastAsia" w:ascii="宋体" w:hAnsi="宋体" w:cs="宋体"/>
          <w:szCs w:val="32"/>
        </w:rPr>
        <w:t>、报价一览表</w:t>
      </w:r>
      <w:r>
        <w:tab/>
      </w:r>
      <w:r>
        <w:fldChar w:fldCharType="begin"/>
      </w:r>
      <w:r>
        <w:instrText xml:space="preserve"> PAGEREF _Toc326 \h </w:instrText>
      </w:r>
      <w:r>
        <w:fldChar w:fldCharType="separate"/>
      </w:r>
      <w:r>
        <w:t>27</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_Toc31819 </w:instrText>
      </w:r>
      <w:r>
        <w:rPr>
          <w:rFonts w:hint="eastAsia" w:ascii="宋体" w:hAnsi="宋体" w:cs="宋体"/>
        </w:rPr>
        <w:fldChar w:fldCharType="separate"/>
      </w:r>
      <w:r>
        <w:rPr>
          <w:rFonts w:hint="eastAsia" w:ascii="宋体" w:hAnsi="宋体" w:cs="宋体"/>
          <w:szCs w:val="32"/>
          <w:highlight w:val="none"/>
          <w:lang w:val="en-US" w:eastAsia="zh-CN"/>
        </w:rPr>
        <w:t>六、</w:t>
      </w:r>
      <w:r>
        <w:rPr>
          <w:rFonts w:hint="eastAsia" w:ascii="宋体" w:hAnsi="宋体" w:cs="宋体"/>
          <w:szCs w:val="32"/>
          <w:highlight w:val="none"/>
        </w:rPr>
        <w:t>分项</w:t>
      </w:r>
      <w:r>
        <w:rPr>
          <w:rFonts w:hint="eastAsia" w:ascii="宋体" w:hAnsi="宋体" w:cs="宋体"/>
          <w:szCs w:val="32"/>
          <w:highlight w:val="none"/>
          <w:lang w:eastAsia="zh-CN"/>
        </w:rPr>
        <w:t>报价表</w:t>
      </w:r>
      <w:r>
        <w:tab/>
      </w:r>
      <w:r>
        <w:fldChar w:fldCharType="begin"/>
      </w:r>
      <w:r>
        <w:instrText xml:space="preserve"> PAGEREF _Toc31819 \h </w:instrText>
      </w:r>
      <w:r>
        <w:fldChar w:fldCharType="separate"/>
      </w:r>
      <w:r>
        <w:t>28</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_Toc23274 </w:instrText>
      </w:r>
      <w:r>
        <w:rPr>
          <w:rFonts w:hint="eastAsia" w:ascii="宋体" w:hAnsi="宋体" w:cs="宋体"/>
        </w:rPr>
        <w:fldChar w:fldCharType="separate"/>
      </w:r>
      <w:r>
        <w:rPr>
          <w:rFonts w:hint="eastAsia" w:ascii="宋体" w:hAnsi="宋体" w:cs="宋体"/>
          <w:szCs w:val="32"/>
          <w:lang w:val="en-US" w:eastAsia="zh-CN"/>
        </w:rPr>
        <w:t>七</w:t>
      </w:r>
      <w:r>
        <w:rPr>
          <w:rFonts w:hint="eastAsia" w:ascii="宋体" w:hAnsi="宋体" w:cs="宋体"/>
          <w:szCs w:val="32"/>
        </w:rPr>
        <w:t>、其他资料（如有）</w:t>
      </w:r>
      <w:r>
        <w:tab/>
      </w:r>
      <w:r>
        <w:fldChar w:fldCharType="begin"/>
      </w:r>
      <w:r>
        <w:instrText xml:space="preserve"> PAGEREF _Toc23274 \h </w:instrText>
      </w:r>
      <w:r>
        <w:fldChar w:fldCharType="separate"/>
      </w:r>
      <w:r>
        <w:t>29</w:t>
      </w:r>
      <w:r>
        <w:fldChar w:fldCharType="end"/>
      </w:r>
      <w:r>
        <w:rPr>
          <w:rFonts w:hint="eastAsia" w:ascii="宋体" w:hAnsi="宋体" w:cs="宋体"/>
        </w:rPr>
        <w:fldChar w:fldCharType="end"/>
      </w:r>
    </w:p>
    <w:p>
      <w:pPr>
        <w:spacing w:line="360" w:lineRule="auto"/>
        <w:rPr>
          <w:rFonts w:ascii="宋体" w:hAnsi="宋体" w:cs="宋体"/>
          <w:b/>
          <w:bCs/>
          <w:szCs w:val="21"/>
          <w:highlight w:val="cyan"/>
        </w:rPr>
        <w:sectPr>
          <w:footerReference r:id="rId4" w:type="default"/>
          <w:pgSz w:w="11906" w:h="16838"/>
          <w:pgMar w:top="2098" w:right="1474" w:bottom="1984" w:left="1587" w:header="851" w:footer="992" w:gutter="0"/>
          <w:cols w:space="0" w:num="1"/>
          <w:docGrid w:type="lines" w:linePitch="319" w:charSpace="0"/>
        </w:sectPr>
      </w:pPr>
      <w:r>
        <w:rPr>
          <w:rFonts w:hint="eastAsia" w:ascii="宋体" w:hAnsi="宋体" w:cs="宋体"/>
        </w:rPr>
        <w:fldChar w:fldCharType="end"/>
      </w:r>
      <w:bookmarkStart w:id="1" w:name="_Toc5016"/>
      <w:bookmarkStart w:id="2" w:name="_Toc29614"/>
    </w:p>
    <w:p>
      <w:pPr>
        <w:pStyle w:val="6"/>
        <w:keepNext w:val="0"/>
        <w:spacing w:line="360" w:lineRule="auto"/>
        <w:rPr>
          <w:rFonts w:hint="eastAsia" w:ascii="宋体" w:hAnsi="宋体" w:eastAsia="宋体" w:cs="宋体"/>
          <w:sz w:val="32"/>
          <w:szCs w:val="32"/>
        </w:rPr>
      </w:pPr>
      <w:bookmarkStart w:id="3" w:name="_Toc3621"/>
      <w:bookmarkStart w:id="4" w:name="_Toc18206"/>
      <w:bookmarkStart w:id="5" w:name="_Toc13376"/>
      <w:r>
        <w:rPr>
          <w:rFonts w:hint="eastAsia" w:ascii="宋体" w:hAnsi="宋体" w:eastAsia="宋体" w:cs="宋体"/>
          <w:sz w:val="32"/>
          <w:szCs w:val="32"/>
        </w:rPr>
        <w:t>第一章  竞争性采购公告</w:t>
      </w:r>
      <w:bookmarkEnd w:id="0"/>
      <w:bookmarkEnd w:id="1"/>
      <w:bookmarkEnd w:id="2"/>
      <w:bookmarkEnd w:id="3"/>
      <w:bookmarkEnd w:id="4"/>
      <w:bookmarkEnd w:id="5"/>
    </w:p>
    <w:p>
      <w:pPr>
        <w:spacing w:line="360" w:lineRule="auto"/>
      </w:pPr>
    </w:p>
    <w:p>
      <w:pPr>
        <w:pStyle w:val="28"/>
        <w:adjustRightInd w:val="0"/>
        <w:snapToGrid w:val="0"/>
        <w:spacing w:line="360" w:lineRule="auto"/>
        <w:ind w:firstLine="420" w:firstLineChars="200"/>
        <w:jc w:val="left"/>
        <w:rPr>
          <w:rFonts w:hAnsi="宋体" w:cs="宋体"/>
          <w:iCs/>
        </w:rPr>
      </w:pPr>
      <w:r>
        <w:rPr>
          <w:rStyle w:val="57"/>
          <w:rFonts w:hint="eastAsia"/>
          <w:color w:val="auto"/>
          <w:kern w:val="0"/>
          <w:shd w:val="clear" w:color="auto" w:fill="FFFFFF"/>
        </w:rPr>
        <w:t>长沙市轨道交通一号线建设发展有限公司、长沙市轨道交通运营有限公司、长沙市轨道交通三号线建设发展有限公司、长沙市轨道交通四号线建设发展有限公司、长沙市轨道交通五号线建设发展有限公司</w:t>
      </w:r>
      <w:r>
        <w:rPr>
          <w:rStyle w:val="57"/>
          <w:rFonts w:hint="eastAsia"/>
          <w:color w:val="auto"/>
          <w:kern w:val="0"/>
          <w:u w:val="none"/>
          <w:shd w:val="clear" w:color="auto" w:fill="FFFFFF"/>
        </w:rPr>
        <w:t>对</w:t>
      </w:r>
      <w:r>
        <w:rPr>
          <w:rFonts w:hint="eastAsia" w:hAnsi="宋体" w:cs="宋体"/>
          <w:u w:val="single"/>
        </w:rPr>
        <w:t>长沙市轨道交通1（含北延线）、2、3、4、5号线、西环线运营期2023年</w:t>
      </w:r>
      <w:r>
        <w:rPr>
          <w:rFonts w:hint="eastAsia" w:hAnsi="宋体" w:cs="宋体"/>
          <w:u w:val="single"/>
          <w:lang w:eastAsia="zh-CN"/>
        </w:rPr>
        <w:t>—</w:t>
      </w:r>
      <w:r>
        <w:rPr>
          <w:rFonts w:hint="eastAsia" w:hAnsi="宋体" w:cs="宋体"/>
          <w:u w:val="single"/>
        </w:rPr>
        <w:t>2025年公共场所卫生检测服务项目</w:t>
      </w:r>
      <w:r>
        <w:rPr>
          <w:rStyle w:val="57"/>
          <w:rFonts w:hint="eastAsia"/>
          <w:color w:val="auto"/>
          <w:kern w:val="0"/>
          <w:u w:val="none"/>
          <w:shd w:val="clear" w:color="auto" w:fill="FFFFFF"/>
        </w:rPr>
        <w:t>进行竞争性采购，现发布公告，邀请符合条件的单位参与竞争性采购活动，本项目为不含税报价。</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项目概况</w:t>
      </w:r>
    </w:p>
    <w:p>
      <w:pPr>
        <w:numPr>
          <w:ilvl w:val="0"/>
          <w:numId w:val="7"/>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项目名称：</w:t>
      </w:r>
      <w:r>
        <w:rPr>
          <w:rFonts w:hint="eastAsia" w:ascii="宋体" w:hAnsi="宋体" w:cs="宋体"/>
        </w:rPr>
        <w:t>长沙市轨道交通1（含北延线）、2、3、4、5号线、西环线运营期2023年-2025</w:t>
      </w:r>
      <w:r>
        <w:rPr>
          <w:rFonts w:hint="eastAsia" w:ascii="宋体" w:hAnsi="宋体" w:cs="宋体"/>
          <w:lang w:val="en-US" w:eastAsia="zh-CN"/>
        </w:rPr>
        <w:t xml:space="preserve">  </w:t>
      </w:r>
      <w:r>
        <w:rPr>
          <w:rFonts w:hint="eastAsia" w:ascii="宋体" w:hAnsi="宋体" w:cs="宋体"/>
        </w:rPr>
        <w:t>年公共场所卫生检测服务项目</w:t>
      </w:r>
    </w:p>
    <w:p>
      <w:pPr>
        <w:numPr>
          <w:ilvl w:val="0"/>
          <w:numId w:val="7"/>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项目编号：长轨运服采【2023】0</w:t>
      </w:r>
      <w:r>
        <w:rPr>
          <w:rStyle w:val="57"/>
          <w:rFonts w:hint="eastAsia"/>
          <w:color w:val="auto"/>
          <w:kern w:val="0"/>
          <w:u w:val="none"/>
          <w:shd w:val="clear" w:color="auto" w:fill="FFFFFF"/>
          <w:lang w:val="en-US" w:eastAsia="zh-CN"/>
        </w:rPr>
        <w:t>24</w:t>
      </w:r>
      <w:r>
        <w:rPr>
          <w:rStyle w:val="57"/>
          <w:rFonts w:hint="eastAsia"/>
          <w:color w:val="auto"/>
          <w:kern w:val="0"/>
          <w:u w:val="none"/>
          <w:shd w:val="clear" w:color="auto" w:fill="FFFFFF"/>
        </w:rPr>
        <w:t>号</w:t>
      </w:r>
    </w:p>
    <w:p>
      <w:pPr>
        <w:numPr>
          <w:ilvl w:val="0"/>
          <w:numId w:val="7"/>
        </w:numPr>
        <w:spacing w:line="360" w:lineRule="auto"/>
        <w:ind w:firstLine="420" w:firstLineChars="200"/>
        <w:rPr>
          <w:rStyle w:val="57"/>
          <w:color w:val="auto"/>
          <w:kern w:val="0"/>
          <w:u w:val="none"/>
          <w:shd w:val="clear" w:color="auto" w:fill="FFFFFF"/>
        </w:rPr>
      </w:pPr>
      <w:r>
        <w:rPr>
          <w:rFonts w:hint="eastAsia" w:ascii="宋体" w:hAnsi="宋体" w:cs="宋体"/>
        </w:rPr>
        <w:t>最高限价：</w:t>
      </w:r>
      <w:r>
        <w:rPr>
          <w:rStyle w:val="57"/>
          <w:rFonts w:hint="default" w:ascii="Times New Roman" w:hAnsi="Times New Roman" w:eastAsia="宋体" w:cs="Times New Roman"/>
          <w:color w:val="auto"/>
          <w:kern w:val="0"/>
          <w:u w:val="none"/>
          <w:shd w:val="clear" w:color="auto" w:fill="FFFFFF"/>
          <w:lang w:val="en-US" w:eastAsia="zh-CN"/>
        </w:rPr>
        <w:t>504562.75</w:t>
      </w:r>
      <w:r>
        <w:rPr>
          <w:rStyle w:val="57"/>
          <w:rFonts w:hint="eastAsia" w:ascii="Times New Roman" w:hAnsi="Times New Roman" w:eastAsia="宋体" w:cs="Times New Roman"/>
          <w:color w:val="auto"/>
          <w:kern w:val="0"/>
          <w:u w:val="none"/>
          <w:shd w:val="clear" w:color="auto" w:fill="FFFFFF"/>
        </w:rPr>
        <w:t>元</w:t>
      </w:r>
      <w:bookmarkStart w:id="119" w:name="_GoBack"/>
      <w:bookmarkEnd w:id="119"/>
    </w:p>
    <w:p>
      <w:pPr>
        <w:numPr>
          <w:ilvl w:val="0"/>
          <w:numId w:val="7"/>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标段划分：共划分1个标段</w:t>
      </w:r>
    </w:p>
    <w:p>
      <w:pPr>
        <w:numPr>
          <w:ilvl w:val="0"/>
          <w:numId w:val="7"/>
        </w:numPr>
        <w:spacing w:line="360" w:lineRule="auto"/>
        <w:ind w:firstLine="420" w:firstLineChars="200"/>
        <w:rPr>
          <w:rStyle w:val="57"/>
          <w:rFonts w:hint="default" w:ascii="Times New Roman" w:hAnsi="Times New Roman" w:eastAsia="宋体" w:cs="Times New Roman"/>
          <w:color w:val="auto"/>
          <w:kern w:val="0"/>
          <w:u w:val="none"/>
          <w:shd w:val="clear" w:color="auto" w:fill="FFFFFF"/>
          <w:lang w:val="en-US" w:eastAsia="zh-CN"/>
        </w:rPr>
      </w:pPr>
      <w:r>
        <w:rPr>
          <w:rStyle w:val="57"/>
          <w:rFonts w:hint="eastAsia" w:ascii="Times New Roman" w:hAnsi="Times New Roman" w:eastAsia="宋体" w:cs="Times New Roman"/>
          <w:color w:val="auto"/>
          <w:kern w:val="0"/>
          <w:u w:val="none"/>
          <w:shd w:val="clear" w:color="auto" w:fill="FFFFFF"/>
        </w:rPr>
        <w:t>服务期限：</w:t>
      </w:r>
      <w:r>
        <w:rPr>
          <w:rStyle w:val="57"/>
          <w:rFonts w:hint="eastAsia" w:ascii="Times New Roman" w:hAnsi="Times New Roman" w:eastAsia="宋体" w:cs="Times New Roman"/>
          <w:color w:val="auto"/>
          <w:kern w:val="0"/>
          <w:u w:val="none"/>
          <w:shd w:val="clear" w:color="auto" w:fill="FFFFFF"/>
          <w:lang w:val="en-US" w:eastAsia="zh-CN"/>
        </w:rPr>
        <w:t>本项目服务期限暂定为2023年10月1日至2025年12月31日，总计27个月（实际服务时间以采购人发出的进场通知起算，总计27个月）。（具体详见用户需求书）</w:t>
      </w:r>
    </w:p>
    <w:p>
      <w:pPr>
        <w:numPr>
          <w:ilvl w:val="0"/>
          <w:numId w:val="7"/>
        </w:numPr>
        <w:spacing w:line="360" w:lineRule="auto"/>
        <w:ind w:firstLine="420" w:firstLineChars="200"/>
        <w:rPr>
          <w:rStyle w:val="57"/>
          <w:rFonts w:hint="eastAsia" w:ascii="Times New Roman" w:hAnsi="Times New Roman" w:eastAsia="宋体" w:cs="Times New Roman"/>
          <w:color w:val="auto"/>
          <w:kern w:val="0"/>
          <w:u w:val="none"/>
          <w:shd w:val="clear" w:color="auto" w:fill="FFFFFF"/>
        </w:rPr>
      </w:pPr>
      <w:r>
        <w:rPr>
          <w:rStyle w:val="57"/>
          <w:rFonts w:hint="eastAsia" w:ascii="Times New Roman" w:hAnsi="Times New Roman" w:eastAsia="宋体" w:cs="Times New Roman"/>
          <w:color w:val="auto"/>
          <w:kern w:val="0"/>
          <w:u w:val="none"/>
          <w:shd w:val="clear" w:color="auto" w:fill="FFFFFF"/>
        </w:rPr>
        <w:t>采购范围：</w:t>
      </w:r>
      <w:r>
        <w:rPr>
          <w:rStyle w:val="57"/>
          <w:rFonts w:hint="eastAsia" w:ascii="Times New Roman" w:hAnsi="Times New Roman" w:eastAsia="宋体" w:cs="Times New Roman"/>
          <w:color w:val="auto"/>
          <w:kern w:val="0"/>
          <w:u w:val="none"/>
          <w:shd w:val="clear" w:color="auto" w:fill="FFFFFF"/>
          <w:lang w:val="en-US" w:eastAsia="zh-CN"/>
        </w:rPr>
        <w:t>本项目主要为长沙市轨道交通1（含北延线）、2、3、4、5号线、西环线车站站厅、站台提供集中空调通风系统和空气卫生检测服务，并</w:t>
      </w:r>
      <w:r>
        <w:rPr>
          <w:rStyle w:val="57"/>
          <w:rFonts w:hint="default" w:ascii="Times New Roman" w:hAnsi="Times New Roman" w:eastAsia="宋体" w:cs="Times New Roman"/>
          <w:color w:val="auto"/>
          <w:kern w:val="0"/>
          <w:u w:val="none"/>
          <w:shd w:val="clear" w:color="auto" w:fill="FFFFFF"/>
          <w:lang w:val="en-US" w:eastAsia="zh-CN"/>
        </w:rPr>
        <w:t>出具检测报告</w:t>
      </w:r>
      <w:r>
        <w:rPr>
          <w:rStyle w:val="57"/>
          <w:rFonts w:hint="eastAsia" w:ascii="Times New Roman" w:hAnsi="Times New Roman" w:eastAsia="宋体" w:cs="Times New Roman"/>
          <w:color w:val="auto"/>
          <w:kern w:val="0"/>
          <w:u w:val="none"/>
          <w:shd w:val="clear" w:color="auto" w:fill="FFFFFF"/>
          <w:lang w:val="en-US" w:eastAsia="zh-CN"/>
        </w:rPr>
        <w:t>。</w:t>
      </w:r>
      <w:r>
        <w:rPr>
          <w:rStyle w:val="57"/>
          <w:rFonts w:hint="eastAsia" w:ascii="Times New Roman" w:hAnsi="Times New Roman" w:eastAsia="宋体" w:cs="Times New Roman"/>
          <w:color w:val="auto"/>
          <w:kern w:val="0"/>
          <w:u w:val="none"/>
          <w:shd w:val="clear" w:color="auto" w:fill="FFFFFF"/>
        </w:rPr>
        <w:t>（具体详见用户需求书）</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资格要求</w:t>
      </w:r>
    </w:p>
    <w:p>
      <w:pPr>
        <w:numPr>
          <w:ilvl w:val="0"/>
          <w:numId w:val="8"/>
        </w:numPr>
        <w:spacing w:line="360" w:lineRule="auto"/>
        <w:ind w:firstLine="420" w:firstLineChars="200"/>
        <w:rPr>
          <w:rStyle w:val="57"/>
          <w:rFonts w:hint="eastAsia" w:ascii="Times New Roman" w:hAnsi="Times New Roman" w:eastAsia="宋体" w:cs="Times New Roman"/>
          <w:color w:val="auto"/>
          <w:kern w:val="0"/>
          <w:u w:val="none"/>
          <w:shd w:val="clear" w:color="auto" w:fill="FFFFFF"/>
          <w:lang w:val="en-US" w:eastAsia="zh-CN"/>
        </w:rPr>
      </w:pPr>
      <w:r>
        <w:rPr>
          <w:rStyle w:val="57"/>
          <w:rFonts w:hint="eastAsia" w:ascii="Times New Roman" w:hAnsi="Times New Roman" w:eastAsia="宋体" w:cs="Times New Roman"/>
          <w:color w:val="auto"/>
          <w:kern w:val="0"/>
          <w:u w:val="none"/>
          <w:shd w:val="clear" w:color="auto" w:fill="FFFFFF"/>
          <w:lang w:val="en-US" w:eastAsia="zh-CN"/>
        </w:rPr>
        <w:t>供应商须为具有独立法人资格、自主经营、独立核算的企业/事业单位，且营业执照/事业单位法人证书处于有效期内。</w:t>
      </w:r>
    </w:p>
    <w:p>
      <w:pPr>
        <w:numPr>
          <w:ilvl w:val="0"/>
          <w:numId w:val="8"/>
        </w:numPr>
        <w:spacing w:line="360" w:lineRule="auto"/>
        <w:ind w:firstLine="420" w:firstLineChars="200"/>
        <w:rPr>
          <w:rStyle w:val="57"/>
          <w:rFonts w:hint="default" w:ascii="Times New Roman" w:hAnsi="Times New Roman" w:eastAsia="宋体" w:cs="Times New Roman"/>
          <w:color w:val="auto"/>
          <w:kern w:val="0"/>
          <w:u w:val="none"/>
          <w:shd w:val="clear" w:color="auto" w:fill="FFFFFF"/>
          <w:lang w:val="en-US" w:eastAsia="zh-CN"/>
        </w:rPr>
      </w:pPr>
      <w:r>
        <w:rPr>
          <w:rStyle w:val="57"/>
          <w:rFonts w:hint="eastAsia" w:ascii="Times New Roman" w:hAnsi="Times New Roman" w:eastAsia="宋体" w:cs="Times New Roman"/>
          <w:color w:val="auto"/>
          <w:kern w:val="0"/>
          <w:u w:val="none"/>
          <w:shd w:val="clear" w:color="auto" w:fill="FFFFFF"/>
          <w:lang w:val="en-US" w:eastAsia="zh-CN"/>
        </w:rPr>
        <w:t xml:space="preserve">供应商须具有质量技术监督部门颁发的CMA计量认证证书（CMA认证范围须涵盖本项目所有的检测内容），资质证书处于有效期内。 </w:t>
      </w:r>
    </w:p>
    <w:p>
      <w:pPr>
        <w:numPr>
          <w:ilvl w:val="0"/>
          <w:numId w:val="8"/>
        </w:numPr>
        <w:spacing w:line="360" w:lineRule="auto"/>
        <w:ind w:firstLine="420" w:firstLineChars="200"/>
        <w:rPr>
          <w:rStyle w:val="57"/>
          <w:rFonts w:hint="default" w:ascii="Times New Roman" w:hAnsi="Times New Roman" w:eastAsia="宋体" w:cs="Times New Roman"/>
          <w:color w:val="auto"/>
          <w:kern w:val="0"/>
          <w:u w:val="none"/>
          <w:shd w:val="clear" w:color="auto" w:fill="FFFFFF"/>
          <w:lang w:val="en-US" w:eastAsia="zh-CN"/>
        </w:rPr>
      </w:pPr>
      <w:r>
        <w:rPr>
          <w:rStyle w:val="57"/>
          <w:rFonts w:hint="eastAsia" w:ascii="Times New Roman" w:hAnsi="Times New Roman" w:eastAsia="宋体" w:cs="Times New Roman"/>
          <w:color w:val="auto"/>
          <w:kern w:val="0"/>
          <w:u w:val="none"/>
          <w:shd w:val="clear" w:color="auto" w:fill="FFFFFF"/>
          <w:lang w:val="en-US" w:eastAsia="zh-CN"/>
        </w:rPr>
        <w:t>供应商须具有一项入围业绩，入围业绩是指在本项目报价截止之日前36个月内须具有公共区域卫生检测项目业绩。</w:t>
      </w:r>
      <w:r>
        <w:rPr>
          <w:rStyle w:val="57"/>
          <w:rFonts w:hint="default" w:ascii="Times New Roman" w:hAnsi="Times New Roman" w:eastAsia="宋体" w:cs="Times New Roman"/>
          <w:color w:val="auto"/>
          <w:kern w:val="0"/>
          <w:u w:val="none"/>
          <w:shd w:val="clear" w:color="auto" w:fill="FFFFFF"/>
          <w:lang w:val="en-US" w:eastAsia="zh-CN"/>
        </w:rPr>
        <w:t>不接受联合体业绩、港澳台或境外业绩。</w:t>
      </w:r>
    </w:p>
    <w:p>
      <w:pPr>
        <w:numPr>
          <w:ilvl w:val="0"/>
          <w:numId w:val="8"/>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本次采购不接受联合体。</w:t>
      </w:r>
    </w:p>
    <w:p>
      <w:pPr>
        <w:numPr>
          <w:ilvl w:val="0"/>
          <w:numId w:val="8"/>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被长沙市轨道交通集团有限公司或长沙市轨道交通运营有限公司函告禁止在一定期限内参与投标的单位按函告内容执行。</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评审办法</w:t>
      </w:r>
    </w:p>
    <w:p>
      <w:pPr>
        <w:adjustRightInd w:val="0"/>
        <w:snapToGrid w:val="0"/>
        <w:spacing w:line="360" w:lineRule="auto"/>
        <w:ind w:firstLine="420" w:firstLineChars="200"/>
        <w:rPr>
          <w:rStyle w:val="57"/>
          <w:b/>
          <w:bCs/>
          <w:color w:val="auto"/>
          <w:u w:val="none"/>
          <w:shd w:val="clear" w:color="auto" w:fill="FFFFFF"/>
        </w:rPr>
      </w:pPr>
      <w:r>
        <w:rPr>
          <w:rStyle w:val="57"/>
          <w:rFonts w:hint="eastAsia"/>
          <w:color w:val="auto"/>
          <w:kern w:val="0"/>
          <w:u w:val="none"/>
          <w:shd w:val="clear" w:color="auto" w:fill="FFFFFF"/>
        </w:rPr>
        <w:t>本项目评审办法采用：</w:t>
      </w:r>
      <w:r>
        <w:rPr>
          <w:rStyle w:val="57"/>
          <w:rFonts w:hint="eastAsia"/>
          <w:color w:val="auto"/>
          <w:kern w:val="0"/>
          <w:u w:val="none"/>
          <w:shd w:val="clear" w:color="auto" w:fill="FFFFFF"/>
        </w:rPr>
        <w:sym w:font="Wingdings 2" w:char="0052"/>
      </w:r>
      <w:r>
        <w:rPr>
          <w:rStyle w:val="57"/>
          <w:color w:val="auto"/>
          <w:kern w:val="0"/>
          <w:u w:val="none"/>
          <w:shd w:val="clear" w:color="auto" w:fill="FFFFFF"/>
        </w:rPr>
        <w:t xml:space="preserve"> </w:t>
      </w:r>
      <w:r>
        <w:rPr>
          <w:rStyle w:val="57"/>
          <w:rFonts w:hint="eastAsia"/>
          <w:color w:val="auto"/>
          <w:kern w:val="0"/>
          <w:u w:val="none"/>
          <w:shd w:val="clear" w:color="auto" w:fill="FFFFFF"/>
        </w:rPr>
        <w:t xml:space="preserve">经符合性审查合格后的最低价法   </w:t>
      </w:r>
      <w:r>
        <w:rPr>
          <w:rStyle w:val="57"/>
          <w:rFonts w:hint="eastAsia"/>
          <w:color w:val="auto"/>
          <w:kern w:val="0"/>
          <w:u w:val="none"/>
          <w:shd w:val="clear" w:color="auto" w:fill="FFFFFF"/>
        </w:rPr>
        <w:sym w:font="Wingdings 2" w:char="00A3"/>
      </w:r>
      <w:r>
        <w:rPr>
          <w:rStyle w:val="57"/>
          <w:rFonts w:hint="eastAsia"/>
          <w:color w:val="auto"/>
          <w:kern w:val="0"/>
          <w:u w:val="none"/>
          <w:shd w:val="clear" w:color="auto" w:fill="FFFFFF"/>
        </w:rPr>
        <w:t>综合评审法</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竞争性采购文件的获取</w:t>
      </w:r>
    </w:p>
    <w:p>
      <w:p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凡有意参加竞争性采购的单位，自本公告发布之日起登录长沙市轨道交通集团有限公司官方网站（http://www.hncsmtr.com/）获取竞争性采购文件。</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lang w:eastAsia="zh-CN"/>
        </w:rPr>
        <w:t>竞</w:t>
      </w:r>
      <w:r>
        <w:rPr>
          <w:rStyle w:val="57"/>
          <w:rFonts w:hint="eastAsia" w:ascii="Times New Roman" w:hAnsi="Times New Roman" w:cs="Times New Roman"/>
          <w:b/>
          <w:bCs/>
          <w:color w:val="auto"/>
          <w:sz w:val="21"/>
          <w:u w:val="none"/>
          <w:shd w:val="clear" w:color="auto" w:fill="FFFFFF"/>
        </w:rPr>
        <w:t>采文件的澄清与答疑</w:t>
      </w:r>
    </w:p>
    <w:p>
      <w:pPr>
        <w:pStyle w:val="44"/>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本项目不组织答疑会和现场踏勘。</w:t>
      </w:r>
    </w:p>
    <w:p>
      <w:pPr>
        <w:pStyle w:val="44"/>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供应商若对竞争性采购文件有任何疑问，应于2023年</w:t>
      </w:r>
      <w:r>
        <w:rPr>
          <w:rStyle w:val="57"/>
          <w:rFonts w:hint="eastAsia" w:ascii="Times New Roman" w:hAnsi="Times New Roman" w:cs="Times New Roman"/>
          <w:color w:val="auto"/>
          <w:sz w:val="21"/>
          <w:u w:val="none"/>
          <w:shd w:val="clear" w:color="auto" w:fill="FFFFFF"/>
          <w:lang w:val="en-US" w:eastAsia="zh-CN"/>
        </w:rPr>
        <w:t>7</w:t>
      </w:r>
      <w:r>
        <w:rPr>
          <w:rStyle w:val="57"/>
          <w:rFonts w:hint="eastAsia" w:ascii="Times New Roman" w:hAnsi="Times New Roman" w:cs="Times New Roman"/>
          <w:color w:val="auto"/>
          <w:sz w:val="21"/>
          <w:u w:val="none"/>
          <w:shd w:val="clear" w:color="auto" w:fill="FFFFFF"/>
        </w:rPr>
        <w:t>月</w:t>
      </w:r>
      <w:r>
        <w:rPr>
          <w:rStyle w:val="57"/>
          <w:rFonts w:hint="eastAsia" w:ascii="Times New Roman" w:hAnsi="Times New Roman" w:cs="Times New Roman"/>
          <w:color w:val="auto"/>
          <w:sz w:val="21"/>
          <w:u w:val="none"/>
          <w:shd w:val="clear" w:color="auto" w:fill="FFFFFF"/>
          <w:lang w:val="en-US" w:eastAsia="zh-CN"/>
        </w:rPr>
        <w:t>24</w:t>
      </w:r>
      <w:r>
        <w:rPr>
          <w:rStyle w:val="57"/>
          <w:rFonts w:hint="eastAsia" w:ascii="Times New Roman" w:hAnsi="Times New Roman" w:cs="Times New Roman"/>
          <w:color w:val="auto"/>
          <w:sz w:val="21"/>
          <w:u w:val="none"/>
          <w:shd w:val="clear" w:color="auto" w:fill="FFFFFF"/>
        </w:rPr>
        <w:t>日17：00时（含）前（节假日除外）以书面形式（经法定代表人签字或盖章，并加盖单位公章）递交至采购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w:t>
      </w:r>
    </w:p>
    <w:p>
      <w:pPr>
        <w:pStyle w:val="44"/>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在竞争性采购截止时间前，采购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可</w:t>
      </w:r>
      <w:r>
        <w:rPr>
          <w:rStyle w:val="57"/>
          <w:rFonts w:hint="eastAsia" w:ascii="Times New Roman" w:hAnsi="Times New Roman" w:cs="Times New Roman"/>
          <w:color w:val="auto"/>
          <w:sz w:val="21"/>
          <w:u w:val="none"/>
          <w:shd w:val="clear" w:color="auto" w:fill="FFFFFF"/>
          <w:lang w:eastAsia="zh-CN"/>
        </w:rPr>
        <w:t>主动的或在</w:t>
      </w:r>
      <w:r>
        <w:rPr>
          <w:rStyle w:val="57"/>
          <w:rFonts w:hint="eastAsia" w:ascii="Times New Roman" w:hAnsi="Times New Roman" w:cs="Times New Roman"/>
          <w:color w:val="auto"/>
          <w:sz w:val="21"/>
          <w:u w:val="none"/>
          <w:shd w:val="clear" w:color="auto" w:fill="FFFFFF"/>
        </w:rPr>
        <w:t>解答供应商提出的问题时对竞争性采购文件进行澄清或修改。</w:t>
      </w:r>
    </w:p>
    <w:p>
      <w:pPr>
        <w:pStyle w:val="44"/>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澄清或者修改的内容可能影响响应文件编制的，采购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应当在提交响应文件截止之日3个工作日前，在长沙市轨道交通集团有限公司官方网站（http://www.hncsmtr.com/）发布澄清或答疑文件及顺延竞争性采购时间，敬请获得竞争性采购文件的所有供应商关注，恕不另行通知，如有遗漏，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不负任何责任。</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竞争性采购保证金提交与退还</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Fonts w:hint="eastAsia"/>
          <w:sz w:val="21"/>
          <w:szCs w:val="21"/>
          <w:shd w:val="clear" w:color="auto" w:fill="FFFFFF"/>
          <w:lang w:bidi="ar"/>
        </w:rPr>
        <w:sym w:font="Wingdings" w:char="00A8"/>
      </w:r>
      <w:r>
        <w:rPr>
          <w:rStyle w:val="57"/>
          <w:rFonts w:hint="eastAsia" w:ascii="Times New Roman" w:hAnsi="Times New Roman" w:cs="Times New Roman"/>
          <w:color w:val="auto"/>
          <w:sz w:val="21"/>
          <w:u w:val="none"/>
          <w:shd w:val="clear" w:color="auto" w:fill="FFFFFF"/>
        </w:rPr>
        <w:t>不要求提交竞争性采购保证金。</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b/>
          <w:bCs/>
          <w:color w:val="auto"/>
          <w:sz w:val="21"/>
          <w:u w:val="none"/>
          <w:shd w:val="clear" w:color="auto" w:fill="FFFFFF"/>
        </w:rPr>
      </w:pPr>
      <w:r>
        <w:rPr>
          <w:rFonts w:hint="eastAsia"/>
          <w:sz w:val="21"/>
          <w:szCs w:val="21"/>
          <w:shd w:val="clear" w:color="auto" w:fill="FFFFFF"/>
          <w:lang w:bidi="ar"/>
        </w:rPr>
        <w:sym w:font="Wingdings" w:char="00FE"/>
      </w:r>
      <w:r>
        <w:rPr>
          <w:rFonts w:hint="eastAsia"/>
          <w:sz w:val="21"/>
          <w:szCs w:val="21"/>
          <w:shd w:val="clear" w:color="auto" w:fill="FFFFFF"/>
          <w:lang w:bidi="ar"/>
        </w:rPr>
        <w:t>要求提交竞争性采购保证金，具体要求如下：</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所有供应商须在城轨采购网（网址：</w:t>
      </w:r>
      <w:r>
        <w:fldChar w:fldCharType="begin"/>
      </w:r>
      <w:r>
        <w:instrText xml:space="preserve"> HYPERLINK "http://www.mtrmart.com）注册参与并按要求提交投标保证金。本次投标保证金的金额为（人民币）" </w:instrText>
      </w:r>
      <w:r>
        <w:fldChar w:fldCharType="separate"/>
      </w:r>
      <w:r>
        <w:rPr>
          <w:rStyle w:val="57"/>
          <w:rFonts w:hint="eastAsia" w:ascii="Times New Roman" w:hAnsi="Times New Roman" w:cs="Times New Roman"/>
          <w:color w:val="auto"/>
          <w:sz w:val="21"/>
          <w:u w:val="none"/>
          <w:shd w:val="clear" w:color="auto" w:fill="FFFFFF"/>
        </w:rPr>
        <w:t>www.mtrmart.com）注册参与并按要求提交竞争性采购保证金。本次竞争性采购保证金的金额为（人民币）</w:t>
      </w:r>
      <w:r>
        <w:rPr>
          <w:rStyle w:val="57"/>
          <w:rFonts w:hint="eastAsia" w:ascii="Times New Roman" w:hAnsi="Times New Roman" w:cs="Times New Roman"/>
          <w:color w:val="auto"/>
          <w:sz w:val="21"/>
          <w:u w:val="none"/>
          <w:shd w:val="clear" w:color="auto" w:fill="FFFFFF"/>
        </w:rPr>
        <w:fldChar w:fldCharType="end"/>
      </w:r>
      <w:r>
        <w:rPr>
          <w:rStyle w:val="57"/>
          <w:rFonts w:hint="eastAsia" w:ascii="Times New Roman" w:hAnsi="Times New Roman" w:cs="Times New Roman"/>
          <w:color w:val="auto"/>
          <w:sz w:val="21"/>
          <w:shd w:val="clear" w:color="auto" w:fill="FFFFFF"/>
          <w:lang w:val="en-US" w:eastAsia="zh-CN"/>
        </w:rPr>
        <w:t>壹万</w:t>
      </w:r>
      <w:r>
        <w:rPr>
          <w:rStyle w:val="57"/>
          <w:rFonts w:hint="eastAsia" w:ascii="Times New Roman" w:hAnsi="Times New Roman" w:cs="Times New Roman"/>
          <w:color w:val="auto"/>
          <w:sz w:val="21"/>
          <w:shd w:val="clear" w:color="auto" w:fill="FFFFFF"/>
        </w:rPr>
        <w:t>元整</w:t>
      </w:r>
      <w:r>
        <w:rPr>
          <w:rFonts w:hint="eastAsia"/>
          <w:color w:val="auto"/>
          <w:sz w:val="21"/>
          <w:szCs w:val="21"/>
          <w:shd w:val="clear" w:color="auto" w:fill="FFFFFF"/>
          <w:lang w:bidi="ar"/>
        </w:rPr>
        <w:t>（¥</w:t>
      </w:r>
      <w:r>
        <w:rPr>
          <w:rFonts w:hint="eastAsia"/>
          <w:color w:val="auto"/>
          <w:sz w:val="21"/>
          <w:szCs w:val="21"/>
          <w:u w:val="single"/>
          <w:shd w:val="clear" w:color="auto" w:fill="FFFFFF"/>
          <w:lang w:val="en-US" w:eastAsia="zh-CN" w:bidi="ar"/>
        </w:rPr>
        <w:t>10</w:t>
      </w:r>
      <w:r>
        <w:rPr>
          <w:color w:val="auto"/>
          <w:sz w:val="21"/>
          <w:szCs w:val="21"/>
          <w:u w:val="single"/>
          <w:shd w:val="clear" w:color="auto" w:fill="FFFFFF"/>
          <w:lang w:bidi="ar"/>
        </w:rPr>
        <w:t>000</w:t>
      </w:r>
      <w:r>
        <w:rPr>
          <w:rFonts w:hint="eastAsia"/>
          <w:color w:val="auto"/>
          <w:sz w:val="21"/>
          <w:szCs w:val="21"/>
          <w:u w:val="single"/>
          <w:shd w:val="clear" w:color="auto" w:fill="FFFFFF"/>
          <w:lang w:bidi="ar"/>
        </w:rPr>
        <w:t>.00</w:t>
      </w:r>
      <w:r>
        <w:rPr>
          <w:rFonts w:hint="eastAsia"/>
          <w:color w:val="auto"/>
          <w:sz w:val="21"/>
          <w:szCs w:val="21"/>
          <w:shd w:val="clear" w:color="auto" w:fill="FFFFFF"/>
          <w:lang w:bidi="ar"/>
        </w:rPr>
        <w:t>元）</w:t>
      </w:r>
      <w:r>
        <w:rPr>
          <w:rStyle w:val="57"/>
          <w:rFonts w:hint="eastAsia" w:ascii="Times New Roman" w:hAnsi="Times New Roman" w:cs="Times New Roman"/>
          <w:color w:val="auto"/>
          <w:sz w:val="21"/>
          <w:u w:val="none"/>
          <w:shd w:val="clear" w:color="auto" w:fill="FFFFFF"/>
        </w:rPr>
        <w:t>，竞争性采购保证金必须由供应商的银行对公账户一次性足额转出，提交竞争性采购保证金的账户名称应与供应商的名称一致，不得以分支机构等其他名义提交。否则将无权限参加本次竞争性采购。</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本次参与供应商的竞争性采购保证金必须在2023年</w:t>
      </w:r>
      <w:r>
        <w:rPr>
          <w:rStyle w:val="57"/>
          <w:rFonts w:hint="eastAsia" w:ascii="Times New Roman" w:hAnsi="Times New Roman" w:cs="Times New Roman"/>
          <w:color w:val="auto"/>
          <w:sz w:val="21"/>
          <w:u w:val="none"/>
          <w:shd w:val="clear" w:color="auto" w:fill="FFFFFF"/>
          <w:lang w:val="en-US" w:eastAsia="zh-CN"/>
        </w:rPr>
        <w:t>7月31</w:t>
      </w:r>
      <w:r>
        <w:rPr>
          <w:rStyle w:val="57"/>
          <w:rFonts w:hint="eastAsia" w:ascii="Times New Roman" w:hAnsi="Times New Roman" w:cs="Times New Roman"/>
          <w:color w:val="auto"/>
          <w:sz w:val="21"/>
          <w:u w:val="none"/>
          <w:shd w:val="clear" w:color="auto" w:fill="FFFFFF"/>
        </w:rPr>
        <w:t>日9:00前</w:t>
      </w:r>
      <w:r>
        <w:rPr>
          <w:rStyle w:val="57"/>
          <w:rFonts w:hint="eastAsia" w:ascii="Times New Roman" w:hAnsi="Times New Roman" w:cs="Times New Roman"/>
          <w:color w:val="auto"/>
          <w:sz w:val="21"/>
          <w:u w:val="none"/>
          <w:shd w:val="clear" w:color="auto" w:fill="FFFFFF"/>
          <w:lang w:eastAsia="zh-CN"/>
        </w:rPr>
        <w:t>（</w:t>
      </w:r>
      <w:r>
        <w:rPr>
          <w:rStyle w:val="57"/>
          <w:rFonts w:hint="eastAsia" w:ascii="Times New Roman" w:hAnsi="Times New Roman" w:cs="Times New Roman"/>
          <w:color w:val="auto"/>
          <w:sz w:val="21"/>
          <w:u w:val="none"/>
          <w:shd w:val="clear" w:color="auto" w:fill="FFFFFF"/>
        </w:rPr>
        <w:t>含</w:t>
      </w:r>
      <w:r>
        <w:rPr>
          <w:rStyle w:val="57"/>
          <w:rFonts w:hint="eastAsia" w:ascii="Times New Roman" w:hAnsi="Times New Roman" w:cs="Times New Roman"/>
          <w:color w:val="auto"/>
          <w:sz w:val="21"/>
          <w:u w:val="none"/>
          <w:shd w:val="clear" w:color="auto" w:fill="FFFFFF"/>
          <w:lang w:eastAsia="zh-CN"/>
        </w:rPr>
        <w:t>）</w:t>
      </w:r>
      <w:r>
        <w:rPr>
          <w:rStyle w:val="57"/>
          <w:rFonts w:hint="eastAsia" w:ascii="Times New Roman" w:hAnsi="Times New Roman" w:cs="Times New Roman"/>
          <w:color w:val="auto"/>
          <w:sz w:val="21"/>
          <w:u w:val="none"/>
          <w:shd w:val="clear" w:color="auto" w:fill="FFFFFF"/>
        </w:rPr>
        <w:t>到达专用账户（以托管银行到账的日期为准），逾期或未提交竞争性采购保证金的供应商，将无权限参加本次竞争性采购。</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本次竞争性采购保证金的提交仅接受银行转账的方式，竞争性采购保证金由广州地铁物资有限公司代收、代退。账户名为广州地铁物资有限公司（开户分行：平安银行广州分行营业部），城轨采购网（网址：www.mtrmart.com）系统会为本项目自动生成竞争性采购保证金账户信息（虚拟子账户），相关账户信息以实际信息为准。</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竞争性采购保证金的退还：未成交供应商的竞争性采购保证金，将在其确定对本项目竞争性采购过程及结果无异议，且在成交结果公示截止后予以退还竞争性采购保证金；成交供应商的竞争性采购保证金将在签署合同并提交履约保证金后予以退还。如在退还竞争性采购保证金时发生银行费用，则在竞争性采购保证金金额内扣减后将余额退回。</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项目终止竞争性采购保证金退还，已经收取竞争性采购保证金的，将在终止采购活动后无息退还所收取的竞争性采购保证金。重新组织采购时，供应商应当重新获取保证金账号，并提交竞争性采购保证金。</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供应商在竞争性采购截止时间前撤回已提交的响应文件的，将在收到供应商书面撤回通知后，退还已收取的竞争性采购保证金。</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出现包括但不限于下列情况的，采购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将按照长沙市轨道交通运营有限公司相关制度和合同条款等相关规定，视其情节轻重，给予没收部分或全部竞争性采购保证金，并出具书面处理决定，除此之外，如供应商给采购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造成的损失超过竞争性采购保证金数额的，供应商应当对超过部分给予赔偿。</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供应商提出撤回或撤销或放弃成交资格或对报价提出实质性修改；</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成交供应商未能在规定期限内签订合同或不按报价结果签订合同；</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成交供应商未能在规定期限内提交履约保证金；</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成交供应商在合同订立过程中未能完全响应采购文件、清单、附件、合同要求以致合同无法订立的；</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经查实供应商报价资料弄虚作假的；</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串通参与竞争性采购相关行为的。如不同供应商的竞争性采购保证金从同一账户转出。</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响应文件的递交</w:t>
      </w:r>
    </w:p>
    <w:p>
      <w:pPr>
        <w:pStyle w:val="44"/>
        <w:numPr>
          <w:ilvl w:val="0"/>
          <w:numId w:val="12"/>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响应文件递交的截止时间及竞争性采购时间为2023年</w:t>
      </w:r>
      <w:r>
        <w:rPr>
          <w:rStyle w:val="57"/>
          <w:rFonts w:hint="eastAsia" w:ascii="Times New Roman" w:hAnsi="Times New Roman" w:cs="Times New Roman"/>
          <w:color w:val="auto"/>
          <w:sz w:val="21"/>
          <w:u w:val="none"/>
          <w:shd w:val="clear" w:color="auto" w:fill="FFFFFF"/>
          <w:lang w:val="en-US" w:eastAsia="zh-CN"/>
        </w:rPr>
        <w:t>7月31</w:t>
      </w:r>
      <w:r>
        <w:rPr>
          <w:rStyle w:val="57"/>
          <w:rFonts w:hint="eastAsia" w:ascii="Times New Roman" w:hAnsi="Times New Roman" w:cs="Times New Roman"/>
          <w:color w:val="auto"/>
          <w:sz w:val="21"/>
          <w:u w:val="none"/>
          <w:shd w:val="clear" w:color="auto" w:fill="FFFFFF"/>
        </w:rPr>
        <w:t>日1</w:t>
      </w:r>
      <w:r>
        <w:rPr>
          <w:rStyle w:val="57"/>
          <w:rFonts w:ascii="Times New Roman" w:hAnsi="Times New Roman" w:cs="Times New Roman"/>
          <w:color w:val="auto"/>
          <w:sz w:val="21"/>
          <w:u w:val="none"/>
          <w:shd w:val="clear" w:color="auto" w:fill="FFFFFF"/>
        </w:rPr>
        <w:t>4</w:t>
      </w:r>
      <w:r>
        <w:rPr>
          <w:rStyle w:val="57"/>
          <w:rFonts w:hint="eastAsia" w:ascii="Times New Roman" w:hAnsi="Times New Roman" w:cs="Times New Roman"/>
          <w:color w:val="auto"/>
          <w:sz w:val="21"/>
          <w:u w:val="none"/>
          <w:shd w:val="clear" w:color="auto" w:fill="FFFFFF"/>
        </w:rPr>
        <w:t>时30分，地点为长沙市劳动东路二段48号黄兴车辆段综合楼9楼910</w:t>
      </w:r>
      <w:r>
        <w:rPr>
          <w:rFonts w:hint="eastAsia"/>
          <w:kern w:val="2"/>
          <w:sz w:val="21"/>
          <w:szCs w:val="21"/>
        </w:rPr>
        <w:t>电子评标室</w:t>
      </w:r>
      <w:r>
        <w:rPr>
          <w:rStyle w:val="57"/>
          <w:rFonts w:hint="eastAsia" w:ascii="Times New Roman" w:hAnsi="Times New Roman" w:cs="Times New Roman"/>
          <w:color w:val="auto"/>
          <w:sz w:val="21"/>
          <w:u w:val="none"/>
          <w:shd w:val="clear" w:color="auto" w:fill="FFFFFF"/>
        </w:rPr>
        <w:t>。</w:t>
      </w:r>
    </w:p>
    <w:p>
      <w:pPr>
        <w:pStyle w:val="44"/>
        <w:numPr>
          <w:ilvl w:val="0"/>
          <w:numId w:val="12"/>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逾期送达的或者未送达指定地点的或者未密封的响应文件（含电子文件），采购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将予以拒收。</w:t>
      </w:r>
    </w:p>
    <w:p>
      <w:pPr>
        <w:pStyle w:val="44"/>
        <w:widowControl w:val="0"/>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成交原则</w:t>
      </w:r>
    </w:p>
    <w:p>
      <w:pPr>
        <w:pStyle w:val="44"/>
        <w:numPr>
          <w:ilvl w:val="0"/>
          <w:numId w:val="13"/>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竞争性采购评审小组按照综合得分由高到低的顺序推荐不超过3名成交候选人，并对排名第一的成交候选人进行公示。经公示无异议后，确定排名第一的成交候选人为成交供应商。</w:t>
      </w:r>
    </w:p>
    <w:p>
      <w:pPr>
        <w:pStyle w:val="44"/>
        <w:numPr>
          <w:ilvl w:val="0"/>
          <w:numId w:val="13"/>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排名第一的成交候选人成交后放弃成交、因不可抗力不能履行合同，或者被查实存在影响成交结果的违法行为等情形，不符合成交条件的，采购</w:t>
      </w:r>
      <w:r>
        <w:rPr>
          <w:rStyle w:val="57"/>
          <w:rFonts w:hint="eastAsia" w:ascii="Times New Roman" w:hAnsi="Times New Roman" w:cs="Times New Roman"/>
          <w:color w:val="auto"/>
          <w:sz w:val="21"/>
          <w:szCs w:val="21"/>
          <w:u w:val="none"/>
          <w:shd w:val="clear" w:color="auto" w:fill="FFFFFF"/>
          <w:lang w:val="en-US" w:eastAsia="zh-CN"/>
        </w:rPr>
        <w:t>人</w:t>
      </w:r>
      <w:r>
        <w:rPr>
          <w:rStyle w:val="57"/>
          <w:rFonts w:hint="eastAsia" w:ascii="Times New Roman" w:hAnsi="Times New Roman" w:cs="Times New Roman"/>
          <w:color w:val="auto"/>
          <w:sz w:val="21"/>
          <w:szCs w:val="21"/>
          <w:u w:val="none"/>
          <w:shd w:val="clear" w:color="auto" w:fill="FFFFFF"/>
        </w:rPr>
        <w:t>可以按照竞争性采购评审小组提出的成交候选人名单排序依次确定其他成交候选人为成交供应商，也可以重新采购。</w:t>
      </w:r>
    </w:p>
    <w:p>
      <w:pPr>
        <w:pStyle w:val="44"/>
        <w:numPr>
          <w:ilvl w:val="0"/>
          <w:numId w:val="6"/>
        </w:numPr>
        <w:shd w:val="clear" w:color="auto" w:fill="FFFFFF"/>
        <w:spacing w:before="0" w:beforeAutospacing="0" w:after="0" w:afterAutospacing="0" w:line="360" w:lineRule="auto"/>
        <w:ind w:firstLine="422"/>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异议与投诉</w:t>
      </w:r>
    </w:p>
    <w:p>
      <w:pPr>
        <w:pStyle w:val="44"/>
        <w:numPr>
          <w:ilvl w:val="0"/>
          <w:numId w:val="14"/>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供应商或者其他利害关系人对评审结果有异议的，应当在结果公示规定的期限内向采购人提出。异议的提出与处理按《长沙市轨道交通运营有限公司采购管理办法（试行）》执行。</w:t>
      </w:r>
    </w:p>
    <w:p>
      <w:pPr>
        <w:pStyle w:val="44"/>
        <w:numPr>
          <w:ilvl w:val="0"/>
          <w:numId w:val="14"/>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4"/>
        <w:numPr>
          <w:ilvl w:val="0"/>
          <w:numId w:val="6"/>
        </w:numPr>
        <w:shd w:val="clear" w:color="auto" w:fill="FFFFFF"/>
        <w:spacing w:before="0" w:beforeAutospacing="0" w:after="0" w:afterAutospacing="0" w:line="360" w:lineRule="auto"/>
        <w:ind w:firstLine="422"/>
        <w:jc w:val="both"/>
        <w:rPr>
          <w:rStyle w:val="57"/>
          <w:rFonts w:ascii="Times New Roman" w:hAnsi="Times New Roman" w:cs="Times New Roman"/>
          <w:b/>
          <w:bCs/>
          <w:color w:val="auto"/>
          <w:sz w:val="21"/>
          <w:u w:val="none"/>
          <w:shd w:val="clear" w:color="auto" w:fill="FFFFFF"/>
        </w:rPr>
      </w:pPr>
      <w:r>
        <w:rPr>
          <w:rStyle w:val="57"/>
          <w:rFonts w:ascii="Times New Roman" w:hAnsi="Times New Roman" w:cs="Times New Roman"/>
          <w:b/>
          <w:bCs/>
          <w:color w:val="auto"/>
          <w:sz w:val="21"/>
          <w:u w:val="none"/>
          <w:shd w:val="clear" w:color="auto" w:fill="FFFFFF"/>
        </w:rPr>
        <w:t>联系方式</w:t>
      </w:r>
    </w:p>
    <w:p>
      <w:pPr>
        <w:pStyle w:val="44"/>
        <w:shd w:val="clear" w:color="auto" w:fill="FFFFFF"/>
        <w:spacing w:before="0" w:beforeAutospacing="0" w:after="0" w:afterAutospacing="0" w:line="360" w:lineRule="auto"/>
        <w:ind w:firstLine="420" w:firstLineChars="200"/>
        <w:jc w:val="both"/>
        <w:rPr>
          <w:rStyle w:val="57"/>
          <w:rFonts w:hint="eastAsia" w:ascii="Times New Roman" w:hAnsi="Times New Roman" w:cs="Times New Roman"/>
          <w:color w:val="auto"/>
          <w:sz w:val="21"/>
          <w:u w:val="none"/>
          <w:shd w:val="clear" w:color="auto" w:fill="FFFFFF"/>
        </w:rPr>
      </w:pPr>
      <w:r>
        <w:rPr>
          <w:rStyle w:val="57"/>
          <w:rFonts w:ascii="Times New Roman" w:hAnsi="Times New Roman" w:cs="Times New Roman"/>
          <w:color w:val="auto"/>
          <w:sz w:val="21"/>
          <w:u w:val="none"/>
          <w:shd w:val="clear" w:color="auto" w:fill="FFFFFF"/>
        </w:rPr>
        <w:t>采购人：</w:t>
      </w:r>
      <w:r>
        <w:rPr>
          <w:rStyle w:val="57"/>
          <w:rFonts w:hint="eastAsia" w:ascii="Times New Roman" w:hAnsi="Times New Roman" w:cs="Times New Roman"/>
          <w:color w:val="auto"/>
          <w:sz w:val="21"/>
          <w:u w:val="none"/>
          <w:shd w:val="clear" w:color="auto" w:fill="FFFFFF"/>
        </w:rPr>
        <w:t>长沙市轨道交通一号线建设发展有限公司</w:t>
      </w:r>
    </w:p>
    <w:p>
      <w:pPr>
        <w:pStyle w:val="44"/>
        <w:shd w:val="clear" w:color="auto" w:fill="FFFFFF"/>
        <w:spacing w:before="0" w:beforeAutospacing="0" w:after="0" w:afterAutospacing="0" w:line="360" w:lineRule="auto"/>
        <w:ind w:firstLine="1260" w:firstLineChars="600"/>
        <w:jc w:val="both"/>
        <w:rPr>
          <w:rStyle w:val="57"/>
          <w:rFonts w:hint="eastAsia"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长沙市轨道交通运营有限公司</w:t>
      </w:r>
    </w:p>
    <w:p>
      <w:pPr>
        <w:pStyle w:val="44"/>
        <w:shd w:val="clear" w:color="auto" w:fill="FFFFFF"/>
        <w:spacing w:before="0" w:beforeAutospacing="0" w:after="0" w:afterAutospacing="0" w:line="360" w:lineRule="auto"/>
        <w:ind w:firstLine="1260" w:firstLineChars="600"/>
        <w:jc w:val="both"/>
        <w:rPr>
          <w:rStyle w:val="57"/>
          <w:rFonts w:hint="eastAsia"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长沙市轨道交通三号线建设发展有限公司</w:t>
      </w:r>
    </w:p>
    <w:p>
      <w:pPr>
        <w:pStyle w:val="44"/>
        <w:shd w:val="clear" w:color="auto" w:fill="FFFFFF"/>
        <w:spacing w:before="0" w:beforeAutospacing="0" w:after="0" w:afterAutospacing="0" w:line="360" w:lineRule="auto"/>
        <w:ind w:firstLine="1260" w:firstLineChars="600"/>
        <w:jc w:val="both"/>
        <w:rPr>
          <w:rStyle w:val="57"/>
          <w:rFonts w:hint="eastAsia"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长沙市轨道交通四号线建设发展有限公司</w:t>
      </w:r>
    </w:p>
    <w:p>
      <w:pPr>
        <w:pStyle w:val="44"/>
        <w:shd w:val="clear" w:color="auto" w:fill="FFFFFF"/>
        <w:spacing w:before="0" w:beforeAutospacing="0" w:after="0" w:afterAutospacing="0" w:line="360" w:lineRule="auto"/>
        <w:ind w:firstLine="1260" w:firstLineChars="6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长沙市轨道交通五号线建设发展有限公司</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highlight w:val="yellow"/>
          <w:u w:val="none"/>
          <w:shd w:val="clear" w:color="auto" w:fill="FFFFFF"/>
        </w:rPr>
      </w:pPr>
      <w:r>
        <w:rPr>
          <w:rStyle w:val="57"/>
          <w:rFonts w:ascii="Times New Roman" w:hAnsi="Times New Roman" w:cs="Times New Roman"/>
          <w:color w:val="auto"/>
          <w:sz w:val="21"/>
          <w:u w:val="none"/>
          <w:shd w:val="clear" w:color="auto" w:fill="FFFFFF"/>
        </w:rPr>
        <w:t>地</w:t>
      </w:r>
      <w:r>
        <w:rPr>
          <w:rStyle w:val="57"/>
          <w:rFonts w:hint="eastAsia" w:ascii="Times New Roman" w:hAnsi="Times New Roman" w:cs="Times New Roman"/>
          <w:color w:val="auto"/>
          <w:sz w:val="21"/>
          <w:u w:val="none"/>
          <w:shd w:val="clear" w:color="auto" w:fill="FFFFFF"/>
        </w:rPr>
        <w:t xml:space="preserve">  </w:t>
      </w:r>
      <w:r>
        <w:rPr>
          <w:rStyle w:val="57"/>
          <w:rFonts w:ascii="Times New Roman" w:hAnsi="Times New Roman" w:cs="Times New Roman"/>
          <w:color w:val="auto"/>
          <w:sz w:val="21"/>
          <w:u w:val="none"/>
          <w:shd w:val="clear" w:color="auto" w:fill="FFFFFF"/>
        </w:rPr>
        <w:t>址：</w:t>
      </w:r>
      <w:r>
        <w:rPr>
          <w:rStyle w:val="57"/>
          <w:rFonts w:hint="eastAsia" w:ascii="Times New Roman" w:hAnsi="Times New Roman" w:cs="Times New Roman"/>
          <w:color w:val="auto"/>
          <w:sz w:val="21"/>
          <w:u w:val="none"/>
          <w:shd w:val="clear" w:color="auto" w:fill="FFFFFF"/>
        </w:rPr>
        <w:t>湖南省</w:t>
      </w:r>
      <w:r>
        <w:rPr>
          <w:rStyle w:val="57"/>
          <w:rFonts w:ascii="Times New Roman" w:hAnsi="Times New Roman" w:cs="Times New Roman"/>
          <w:color w:val="auto"/>
          <w:sz w:val="21"/>
          <w:u w:val="none"/>
          <w:shd w:val="clear" w:color="auto" w:fill="FFFFFF"/>
        </w:rPr>
        <w:t>长沙市劳动东路二段48号黄兴车辆段</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ascii="Times New Roman" w:hAnsi="Times New Roman" w:cs="Times New Roman"/>
          <w:color w:val="auto"/>
          <w:sz w:val="21"/>
          <w:u w:val="none"/>
          <w:shd w:val="clear" w:color="auto" w:fill="FFFFFF"/>
        </w:rPr>
        <w:t>联系人：</w:t>
      </w:r>
      <w:r>
        <w:rPr>
          <w:rStyle w:val="57"/>
          <w:rFonts w:hint="eastAsia" w:ascii="Times New Roman" w:hAnsi="Times New Roman" w:cs="Times New Roman"/>
          <w:color w:val="auto"/>
          <w:sz w:val="21"/>
          <w:u w:val="none"/>
          <w:shd w:val="clear" w:color="auto" w:fill="FFFFFF"/>
          <w:lang w:val="en-US" w:eastAsia="zh-CN"/>
        </w:rPr>
        <w:t>奉</w:t>
      </w:r>
      <w:r>
        <w:rPr>
          <w:rStyle w:val="57"/>
          <w:rFonts w:hint="eastAsia" w:ascii="Times New Roman" w:hAnsi="Times New Roman" w:cs="Times New Roman"/>
          <w:color w:val="auto"/>
          <w:sz w:val="21"/>
          <w:u w:val="none"/>
          <w:shd w:val="clear" w:color="auto" w:fill="FFFFFF"/>
        </w:rPr>
        <w:t>工</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ascii="Times New Roman" w:hAnsi="Times New Roman" w:cs="Times New Roman"/>
          <w:color w:val="auto"/>
          <w:sz w:val="21"/>
          <w:u w:val="none"/>
          <w:shd w:val="clear" w:color="auto" w:fill="FFFFFF"/>
        </w:rPr>
        <w:t>电</w:t>
      </w:r>
      <w:r>
        <w:rPr>
          <w:rStyle w:val="57"/>
          <w:rFonts w:hint="eastAsia" w:ascii="Times New Roman" w:hAnsi="Times New Roman" w:cs="Times New Roman"/>
          <w:color w:val="auto"/>
          <w:sz w:val="21"/>
          <w:u w:val="none"/>
          <w:shd w:val="clear" w:color="auto" w:fill="FFFFFF"/>
        </w:rPr>
        <w:t xml:space="preserve">  </w:t>
      </w:r>
      <w:r>
        <w:rPr>
          <w:rStyle w:val="57"/>
          <w:rFonts w:ascii="Times New Roman" w:hAnsi="Times New Roman" w:cs="Times New Roman"/>
          <w:color w:val="auto"/>
          <w:sz w:val="21"/>
          <w:u w:val="none"/>
          <w:shd w:val="clear" w:color="auto" w:fill="FFFFFF"/>
        </w:rPr>
        <w:t>话：0731-</w:t>
      </w:r>
      <w:r>
        <w:rPr>
          <w:rStyle w:val="57"/>
          <w:rFonts w:hint="eastAsia" w:ascii="Times New Roman" w:hAnsi="Times New Roman" w:cs="Times New Roman"/>
          <w:color w:val="auto"/>
          <w:sz w:val="21"/>
          <w:u w:val="none"/>
          <w:shd w:val="clear" w:color="auto" w:fill="FFFFFF"/>
        </w:rPr>
        <w:t>868523</w:t>
      </w:r>
      <w:r>
        <w:rPr>
          <w:rStyle w:val="57"/>
          <w:rFonts w:ascii="Times New Roman" w:hAnsi="Times New Roman" w:cs="Times New Roman"/>
          <w:color w:val="auto"/>
          <w:sz w:val="21"/>
          <w:u w:val="none"/>
          <w:shd w:val="clear" w:color="auto" w:fill="FFFFFF"/>
        </w:rPr>
        <w:t>73</w:t>
      </w:r>
    </w:p>
    <w:p>
      <w:pPr>
        <w:pStyle w:val="44"/>
        <w:shd w:val="clear" w:color="auto" w:fill="FFFFFF"/>
        <w:spacing w:before="0" w:beforeAutospacing="0" w:after="0" w:afterAutospacing="0" w:line="360" w:lineRule="auto"/>
        <w:jc w:val="right"/>
        <w:rPr>
          <w:sz w:val="21"/>
          <w:szCs w:val="21"/>
        </w:rPr>
        <w:sectPr>
          <w:footerReference r:id="rId5" w:type="default"/>
          <w:pgSz w:w="11906" w:h="16838"/>
          <w:pgMar w:top="2098" w:right="1474" w:bottom="1985" w:left="1588" w:header="851" w:footer="992" w:gutter="0"/>
          <w:pgNumType w:start="1"/>
          <w:cols w:space="0" w:num="1"/>
          <w:docGrid w:type="lines" w:linePitch="319" w:charSpace="0"/>
        </w:sectPr>
      </w:pPr>
      <w:r>
        <w:rPr>
          <w:rFonts w:hint="eastAsia"/>
          <w:sz w:val="21"/>
          <w:szCs w:val="21"/>
        </w:rPr>
        <w:t>2023年</w:t>
      </w:r>
      <w:r>
        <w:rPr>
          <w:rFonts w:hint="eastAsia"/>
          <w:sz w:val="21"/>
          <w:szCs w:val="21"/>
          <w:lang w:val="en-US" w:eastAsia="zh-CN"/>
        </w:rPr>
        <w:t>7月17</w:t>
      </w:r>
      <w:r>
        <w:rPr>
          <w:rFonts w:hint="eastAsia"/>
          <w:sz w:val="21"/>
          <w:szCs w:val="21"/>
        </w:rPr>
        <w:t>日</w:t>
      </w:r>
    </w:p>
    <w:p>
      <w:pPr>
        <w:pStyle w:val="6"/>
        <w:keepNext w:val="0"/>
        <w:spacing w:after="240"/>
        <w:rPr>
          <w:rFonts w:ascii="黑体" w:hAnsi="黑体" w:eastAsia="黑体"/>
          <w:bCs w:val="0"/>
          <w:sz w:val="32"/>
          <w:szCs w:val="32"/>
        </w:rPr>
      </w:pPr>
      <w:bookmarkStart w:id="6" w:name="_Toc23969"/>
      <w:bookmarkStart w:id="7" w:name="_Toc10483"/>
      <w:bookmarkStart w:id="8" w:name="_Toc6753"/>
      <w:bookmarkStart w:id="9" w:name="_Toc5145"/>
      <w:bookmarkStart w:id="10" w:name="_Toc8914"/>
      <w:bookmarkStart w:id="11" w:name="_Toc14891065"/>
      <w:r>
        <w:rPr>
          <w:rFonts w:hint="eastAsia" w:ascii="宋体" w:hAnsi="宋体" w:cs="宋体"/>
          <w:bCs w:val="0"/>
          <w:sz w:val="32"/>
          <w:szCs w:val="32"/>
        </w:rPr>
        <w:t>第二章  竞争性采购须知</w:t>
      </w:r>
      <w:bookmarkEnd w:id="6"/>
      <w:bookmarkEnd w:id="7"/>
      <w:bookmarkEnd w:id="8"/>
      <w:bookmarkEnd w:id="9"/>
      <w:bookmarkEnd w:id="10"/>
      <w:bookmarkEnd w:id="11"/>
    </w:p>
    <w:p>
      <w:pPr>
        <w:pStyle w:val="7"/>
        <w:keepNext w:val="0"/>
        <w:keepLines w:val="0"/>
        <w:jc w:val="center"/>
        <w:rPr>
          <w:rFonts w:ascii="宋体" w:hAnsi="宋体" w:cs="宋体"/>
          <w:sz w:val="32"/>
        </w:rPr>
      </w:pPr>
      <w:bookmarkStart w:id="12" w:name="_Toc14891066"/>
      <w:bookmarkStart w:id="13" w:name="_Toc5430"/>
      <w:bookmarkStart w:id="14" w:name="_Toc13687"/>
      <w:bookmarkStart w:id="15" w:name="_Toc28089"/>
      <w:bookmarkStart w:id="16" w:name="_Toc9591"/>
      <w:bookmarkStart w:id="17" w:name="_Toc6617"/>
      <w:r>
        <w:rPr>
          <w:rFonts w:hint="eastAsia" w:ascii="宋体" w:hAnsi="宋体" w:cs="宋体"/>
          <w:sz w:val="32"/>
        </w:rPr>
        <w:t>竞争性采购须知前附表</w:t>
      </w:r>
      <w:bookmarkEnd w:id="12"/>
      <w:bookmarkEnd w:id="13"/>
      <w:bookmarkEnd w:id="14"/>
      <w:bookmarkEnd w:id="15"/>
      <w:bookmarkEnd w:id="16"/>
      <w:bookmarkEnd w:id="17"/>
    </w:p>
    <w:tbl>
      <w:tblPr>
        <w:tblStyle w:val="48"/>
        <w:tblW w:w="95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58"/>
        <w:gridCol w:w="72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名  称</w:t>
            </w:r>
          </w:p>
        </w:tc>
        <w:tc>
          <w:tcPr>
            <w:tcW w:w="7214" w:type="dxa"/>
            <w:vAlign w:val="center"/>
          </w:tcPr>
          <w:p>
            <w:pPr>
              <w:adjustRightInd w:val="0"/>
              <w:snapToGrid w:val="0"/>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采购项目</w:t>
            </w:r>
          </w:p>
        </w:tc>
        <w:tc>
          <w:tcPr>
            <w:tcW w:w="7214" w:type="dxa"/>
            <w:vAlign w:val="center"/>
          </w:tcPr>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长沙市轨道交通1（含北延线）、2、3、4、5号线、西环线运营期2023年</w:t>
            </w:r>
            <w:r>
              <w:rPr>
                <w:rFonts w:hint="eastAsia" w:ascii="宋体" w:hAnsi="宋体" w:eastAsia="宋体" w:cs="宋体"/>
                <w:color w:val="000000"/>
                <w:lang w:eastAsia="zh-CN"/>
              </w:rPr>
              <w:t>—</w:t>
            </w:r>
            <w:r>
              <w:rPr>
                <w:rFonts w:hint="eastAsia" w:ascii="宋体" w:hAnsi="宋体" w:eastAsia="宋体" w:cs="宋体"/>
                <w:color w:val="000000"/>
              </w:rPr>
              <w:t>2025年公共场所卫生检测服务项目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358" w:type="dxa"/>
            <w:vAlign w:val="center"/>
          </w:tcPr>
          <w:p>
            <w:pPr>
              <w:adjustRightInd w:val="0"/>
              <w:snapToGrid w:val="0"/>
              <w:jc w:val="center"/>
              <w:rPr>
                <w:rFonts w:hint="eastAsia" w:ascii="宋体" w:hAnsi="宋体" w:eastAsia="宋体" w:cs="宋体"/>
                <w:b/>
                <w:szCs w:val="21"/>
                <w:lang w:eastAsia="zh-CN"/>
              </w:rPr>
            </w:pPr>
            <w:r>
              <w:rPr>
                <w:rFonts w:hint="eastAsia" w:ascii="宋体" w:hAnsi="宋体" w:cs="宋体"/>
                <w:b/>
                <w:szCs w:val="21"/>
              </w:rPr>
              <w:t>采购</w:t>
            </w:r>
            <w:r>
              <w:rPr>
                <w:rFonts w:hint="eastAsia" w:ascii="宋体" w:hAnsi="宋体" w:cs="宋体"/>
                <w:b/>
                <w:szCs w:val="21"/>
                <w:lang w:val="en-US" w:eastAsia="zh-CN"/>
              </w:rPr>
              <w:t>人</w:t>
            </w:r>
          </w:p>
        </w:tc>
        <w:tc>
          <w:tcPr>
            <w:tcW w:w="7214" w:type="dxa"/>
            <w:vAlign w:val="center"/>
          </w:tcPr>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长沙市轨道交通一号线建设发展有限公司</w:t>
            </w:r>
          </w:p>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长沙市轨道交通运营有限公司</w:t>
            </w:r>
          </w:p>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长沙市轨道交通三号线建设发展有限公司</w:t>
            </w:r>
          </w:p>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长沙市轨道交通四号线建设发展有限公司</w:t>
            </w:r>
          </w:p>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358" w:type="dxa"/>
            <w:vAlign w:val="center"/>
          </w:tcPr>
          <w:p>
            <w:pPr>
              <w:adjustRightInd w:val="0"/>
              <w:snapToGrid w:val="0"/>
              <w:jc w:val="center"/>
              <w:rPr>
                <w:rFonts w:ascii="宋体" w:hAnsi="宋体" w:cs="宋体"/>
                <w:b/>
                <w:color w:val="FF0000"/>
                <w:szCs w:val="21"/>
              </w:rPr>
            </w:pPr>
            <w:r>
              <w:rPr>
                <w:rFonts w:hint="eastAsia" w:ascii="宋体" w:hAnsi="宋体" w:cs="宋体"/>
                <w:b/>
                <w:szCs w:val="21"/>
              </w:rPr>
              <w:t>最高限价</w:t>
            </w:r>
          </w:p>
        </w:tc>
        <w:tc>
          <w:tcPr>
            <w:tcW w:w="7214" w:type="dxa"/>
            <w:vAlign w:val="center"/>
          </w:tcPr>
          <w:p>
            <w:pPr>
              <w:adjustRightInd w:val="0"/>
              <w:snapToGrid w:val="0"/>
              <w:jc w:val="left"/>
              <w:rPr>
                <w:rFonts w:ascii="宋体" w:hAnsi="宋体" w:cs="宋体"/>
                <w:iCs/>
                <w:color w:val="FF0000"/>
                <w:szCs w:val="21"/>
              </w:rPr>
            </w:pPr>
            <w:r>
              <w:rPr>
                <w:rFonts w:hint="default" w:ascii="宋体" w:hAnsi="宋体" w:eastAsia="宋体" w:cs="宋体"/>
                <w:szCs w:val="21"/>
                <w:lang w:val="en-US" w:eastAsia="zh-CN"/>
              </w:rPr>
              <w:t>504562.75</w:t>
            </w:r>
            <w:r>
              <w:rPr>
                <w:rFonts w:hint="eastAsia" w:ascii="宋体" w:hAnsi="宋体" w:eastAsia="宋体" w:cs="宋体"/>
                <w:szCs w:val="21"/>
              </w:rPr>
              <w:t>元，</w:t>
            </w:r>
            <w:r>
              <w:rPr>
                <w:rFonts w:hint="eastAsia" w:ascii="宋体" w:hAnsi="宋体" w:cs="宋体"/>
                <w:szCs w:val="21"/>
              </w:rPr>
              <w:t>不超过最高限价的竞争性采购总报价为有效报价。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评审办法</w:t>
            </w:r>
          </w:p>
        </w:tc>
        <w:tc>
          <w:tcPr>
            <w:tcW w:w="7214" w:type="dxa"/>
            <w:vAlign w:val="center"/>
          </w:tcPr>
          <w:p>
            <w:pPr>
              <w:adjustRightInd w:val="0"/>
              <w:snapToGrid w:val="0"/>
              <w:jc w:val="left"/>
              <w:rPr>
                <w:rFonts w:ascii="宋体" w:hAnsi="宋体" w:cs="宋体"/>
                <w:iCs/>
                <w:color w:val="FF0000"/>
                <w:szCs w:val="21"/>
              </w:rPr>
            </w:pPr>
            <w:r>
              <w:rPr>
                <w:rStyle w:val="57"/>
                <w:rFonts w:hint="eastAsia"/>
                <w:color w:val="auto"/>
                <w:kern w:val="0"/>
                <w:u w:val="none"/>
                <w:shd w:val="clear" w:color="auto" w:fill="FFFFFF"/>
              </w:rPr>
              <w:sym w:font="Wingdings 2" w:char="0052"/>
            </w:r>
            <w:r>
              <w:rPr>
                <w:rStyle w:val="57"/>
                <w:rFonts w:hint="eastAsia"/>
                <w:color w:val="auto"/>
                <w:kern w:val="0"/>
                <w:u w:val="none"/>
                <w:shd w:val="clear" w:color="auto" w:fill="FFFFFF"/>
              </w:rPr>
              <w:t xml:space="preserve">经符合性审查合格后的最低价法   </w:t>
            </w:r>
            <w:r>
              <w:rPr>
                <w:rStyle w:val="57"/>
                <w:rFonts w:hint="eastAsia"/>
                <w:color w:val="auto"/>
                <w:kern w:val="0"/>
                <w:u w:val="none"/>
                <w:shd w:val="clear" w:color="auto" w:fill="FFFFFF"/>
              </w:rPr>
              <w:sym w:font="Wingdings 2" w:char="00A3"/>
            </w:r>
            <w:r>
              <w:rPr>
                <w:rStyle w:val="57"/>
                <w:rFonts w:hint="eastAsia"/>
                <w:color w:val="auto"/>
                <w:kern w:val="0"/>
                <w:u w:val="none"/>
                <w:shd w:val="clear" w:color="auto" w:fill="FFFFFF"/>
              </w:rPr>
              <w:t>综合评估法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资格要求</w:t>
            </w:r>
          </w:p>
        </w:tc>
        <w:tc>
          <w:tcPr>
            <w:tcW w:w="7214" w:type="dxa"/>
            <w:vAlign w:val="center"/>
          </w:tcPr>
          <w:p>
            <w:pPr>
              <w:numPr>
                <w:ilvl w:val="0"/>
                <w:numId w:val="0"/>
              </w:numPr>
              <w:spacing w:line="360" w:lineRule="auto"/>
              <w:rPr>
                <w:rStyle w:val="57"/>
                <w:rFonts w:hint="eastAsia" w:ascii="Times New Roman" w:hAnsi="Times New Roman" w:eastAsia="宋体" w:cs="Times New Roman"/>
                <w:color w:val="auto"/>
                <w:kern w:val="0"/>
                <w:u w:val="none"/>
                <w:shd w:val="clear" w:color="auto" w:fill="FFFFFF"/>
                <w:lang w:val="en-US" w:eastAsia="zh-CN"/>
              </w:rPr>
            </w:pPr>
            <w:r>
              <w:rPr>
                <w:rStyle w:val="57"/>
                <w:rFonts w:hint="eastAsia" w:ascii="Times New Roman" w:hAnsi="Times New Roman" w:eastAsia="宋体" w:cs="Times New Roman"/>
                <w:color w:val="auto"/>
                <w:kern w:val="0"/>
                <w:u w:val="none"/>
                <w:shd w:val="clear" w:color="auto" w:fill="FFFFFF"/>
                <w:lang w:val="en-US" w:eastAsia="zh-CN"/>
              </w:rPr>
              <w:t>1.供应商须为具有独立法人资格、自主经营、独立核算的企业/事业单位，且营业执照/事业单位法人证书处于有效期内。</w:t>
            </w:r>
          </w:p>
          <w:p>
            <w:pPr>
              <w:numPr>
                <w:ilvl w:val="0"/>
                <w:numId w:val="0"/>
              </w:numPr>
              <w:spacing w:line="360" w:lineRule="auto"/>
              <w:rPr>
                <w:rStyle w:val="57"/>
                <w:rFonts w:hint="default" w:ascii="Times New Roman" w:hAnsi="Times New Roman" w:eastAsia="宋体" w:cs="Times New Roman"/>
                <w:color w:val="auto"/>
                <w:kern w:val="0"/>
                <w:u w:val="none"/>
                <w:shd w:val="clear" w:color="auto" w:fill="FFFFFF"/>
                <w:lang w:val="en-US" w:eastAsia="zh-CN"/>
              </w:rPr>
            </w:pPr>
            <w:r>
              <w:rPr>
                <w:rStyle w:val="57"/>
                <w:rFonts w:hint="eastAsia" w:ascii="Times New Roman" w:hAnsi="Times New Roman" w:eastAsia="宋体" w:cs="Times New Roman"/>
                <w:color w:val="auto"/>
                <w:kern w:val="0"/>
                <w:u w:val="none"/>
                <w:shd w:val="clear" w:color="auto" w:fill="FFFFFF"/>
                <w:lang w:val="en-US" w:eastAsia="zh-CN"/>
              </w:rPr>
              <w:t xml:space="preserve">2.供应商须具有质量技术监督部门颁发的CMA计量认证证书（CMA认证范围须涵盖本项目所有的检测内容），资质证书处于有效期内。 </w:t>
            </w:r>
          </w:p>
          <w:p>
            <w:pPr>
              <w:numPr>
                <w:ilvl w:val="0"/>
                <w:numId w:val="0"/>
              </w:numPr>
              <w:spacing w:line="360" w:lineRule="auto"/>
              <w:rPr>
                <w:rStyle w:val="57"/>
                <w:rFonts w:hint="default" w:ascii="Times New Roman" w:hAnsi="Times New Roman" w:eastAsia="宋体" w:cs="Times New Roman"/>
                <w:color w:val="auto"/>
                <w:kern w:val="0"/>
                <w:u w:val="none"/>
                <w:shd w:val="clear" w:color="auto" w:fill="FFFFFF"/>
                <w:lang w:val="en-US" w:eastAsia="zh-CN"/>
              </w:rPr>
            </w:pPr>
            <w:r>
              <w:rPr>
                <w:rStyle w:val="57"/>
                <w:rFonts w:hint="eastAsia" w:ascii="Times New Roman" w:hAnsi="Times New Roman" w:eastAsia="宋体" w:cs="Times New Roman"/>
                <w:color w:val="auto"/>
                <w:kern w:val="0"/>
                <w:u w:val="none"/>
                <w:shd w:val="clear" w:color="auto" w:fill="FFFFFF"/>
                <w:lang w:val="en-US" w:eastAsia="zh-CN"/>
              </w:rPr>
              <w:t>3.供应商须具有一项入围业绩，入围业绩是指在本项目报价截止之日前36个月内须具有公共区域卫生检测项目业绩。</w:t>
            </w:r>
            <w:r>
              <w:rPr>
                <w:rStyle w:val="57"/>
                <w:rFonts w:hint="default" w:ascii="Times New Roman" w:hAnsi="Times New Roman" w:eastAsia="宋体" w:cs="Times New Roman"/>
                <w:color w:val="auto"/>
                <w:kern w:val="0"/>
                <w:u w:val="none"/>
                <w:shd w:val="clear" w:color="auto" w:fill="FFFFFF"/>
                <w:lang w:val="en-US" w:eastAsia="zh-CN"/>
              </w:rPr>
              <w:t>不接受联合体业绩、港澳台或境外业绩。</w:t>
            </w:r>
          </w:p>
          <w:p>
            <w:pPr>
              <w:numPr>
                <w:ilvl w:val="0"/>
                <w:numId w:val="0"/>
              </w:numPr>
              <w:spacing w:line="360" w:lineRule="auto"/>
              <w:rPr>
                <w:rStyle w:val="57"/>
                <w:color w:val="auto"/>
                <w:kern w:val="0"/>
                <w:u w:val="none"/>
                <w:shd w:val="clear" w:color="auto" w:fill="FFFFFF"/>
              </w:rPr>
            </w:pPr>
            <w:r>
              <w:rPr>
                <w:rStyle w:val="57"/>
                <w:rFonts w:hint="eastAsia"/>
                <w:color w:val="auto"/>
                <w:kern w:val="0"/>
                <w:u w:val="none"/>
                <w:shd w:val="clear" w:color="auto" w:fill="FFFFFF"/>
                <w:lang w:val="en-US" w:eastAsia="zh-CN"/>
              </w:rPr>
              <w:t>4.</w:t>
            </w:r>
            <w:r>
              <w:rPr>
                <w:rStyle w:val="57"/>
                <w:rFonts w:hint="eastAsia"/>
                <w:color w:val="auto"/>
                <w:kern w:val="0"/>
                <w:u w:val="none"/>
                <w:shd w:val="clear" w:color="auto" w:fill="FFFFFF"/>
              </w:rPr>
              <w:t>本次采购不接受联合体。</w:t>
            </w:r>
          </w:p>
          <w:p>
            <w:pPr>
              <w:numPr>
                <w:ilvl w:val="0"/>
                <w:numId w:val="0"/>
              </w:numPr>
              <w:spacing w:line="360" w:lineRule="auto"/>
              <w:rPr>
                <w:rFonts w:ascii="宋体" w:hAnsi="宋体" w:cs="宋体"/>
                <w:color w:val="000000"/>
                <w:szCs w:val="21"/>
              </w:rPr>
            </w:pPr>
            <w:r>
              <w:rPr>
                <w:rStyle w:val="57"/>
                <w:rFonts w:hint="eastAsia"/>
                <w:color w:val="auto"/>
                <w:kern w:val="0"/>
                <w:u w:val="none"/>
                <w:shd w:val="clear" w:color="auto" w:fill="FFFFFF"/>
                <w:lang w:val="en-US" w:eastAsia="zh-CN"/>
              </w:rPr>
              <w:t>5.</w:t>
            </w:r>
            <w:r>
              <w:rPr>
                <w:rStyle w:val="57"/>
                <w:rFonts w:hint="eastAsia"/>
                <w:color w:val="auto"/>
                <w:kern w:val="0"/>
                <w:u w:val="none"/>
                <w:shd w:val="clear" w:color="auto" w:fill="FFFFFF"/>
              </w:rPr>
              <w:t>被长沙市轨道交通集团有限公司或长沙市轨道交通运营有限公司函告禁止在一定期限内参与投标的单位按函告内容执行。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竞争性采购答疑文件</w:t>
            </w:r>
          </w:p>
          <w:p>
            <w:pPr>
              <w:adjustRightInd w:val="0"/>
              <w:snapToGrid w:val="0"/>
              <w:jc w:val="center"/>
              <w:rPr>
                <w:rFonts w:ascii="宋体" w:hAnsi="宋体" w:cs="宋体"/>
                <w:b/>
                <w:szCs w:val="21"/>
              </w:rPr>
            </w:pPr>
            <w:r>
              <w:rPr>
                <w:rFonts w:hint="eastAsia" w:ascii="宋体" w:hAnsi="宋体" w:cs="宋体"/>
                <w:b/>
                <w:szCs w:val="21"/>
              </w:rPr>
              <w:t>递交截止时间</w:t>
            </w:r>
          </w:p>
        </w:tc>
        <w:tc>
          <w:tcPr>
            <w:tcW w:w="7214" w:type="dxa"/>
            <w:vAlign w:val="center"/>
          </w:tcPr>
          <w:p>
            <w:pPr>
              <w:pStyle w:val="28"/>
              <w:adjustRightInd w:val="0"/>
              <w:snapToGrid w:val="0"/>
              <w:rPr>
                <w:rFonts w:hAnsi="宋体" w:cs="宋体"/>
                <w:color w:val="000000"/>
              </w:rPr>
            </w:pPr>
            <w:r>
              <w:rPr>
                <w:rStyle w:val="57"/>
                <w:rFonts w:hint="eastAsia" w:ascii="Times New Roman" w:hAnsi="Times New Roman" w:cs="Times New Roman"/>
                <w:color w:val="auto"/>
                <w:u w:val="none"/>
                <w:shd w:val="clear" w:color="auto" w:fill="FFFFFF"/>
              </w:rPr>
              <w:t>2023年</w:t>
            </w:r>
            <w:r>
              <w:rPr>
                <w:rStyle w:val="57"/>
                <w:rFonts w:hint="eastAsia" w:ascii="Times New Roman" w:hAnsi="Times New Roman" w:cs="Times New Roman"/>
                <w:color w:val="auto"/>
                <w:u w:val="none"/>
                <w:shd w:val="clear" w:color="auto" w:fill="FFFFFF"/>
                <w:lang w:val="en-US" w:eastAsia="zh-CN"/>
              </w:rPr>
              <w:t>7月24</w:t>
            </w:r>
            <w:r>
              <w:rPr>
                <w:rStyle w:val="57"/>
                <w:rFonts w:hint="eastAsia" w:ascii="Times New Roman" w:hAnsi="Times New Roman" w:cs="Times New Roman"/>
                <w:color w:val="auto"/>
                <w:u w:val="none"/>
                <w:shd w:val="clear" w:color="auto" w:fill="FFFFFF"/>
              </w:rPr>
              <w:t>日</w:t>
            </w:r>
            <w:r>
              <w:rPr>
                <w:rFonts w:hint="eastAsia" w:hAnsi="宋体" w:cs="宋体"/>
              </w:rPr>
              <w:t>17时00分</w:t>
            </w:r>
            <w:r>
              <w:rPr>
                <w:rFonts w:hint="eastAsia" w:hAnsi="宋体" w:cs="宋体"/>
                <w:lang w:eastAsia="zh-CN"/>
              </w:rPr>
              <w:t>（</w:t>
            </w:r>
            <w:r>
              <w:rPr>
                <w:rFonts w:hint="eastAsia" w:hAnsi="宋体" w:cs="宋体"/>
              </w:rPr>
              <w:t>北京时间</w:t>
            </w:r>
            <w:r>
              <w:rPr>
                <w:rFonts w:hint="eastAsia" w:hAnsi="宋体" w:cs="宋体"/>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竞争性采购答疑文件</w:t>
            </w:r>
          </w:p>
          <w:p>
            <w:pPr>
              <w:adjustRightInd w:val="0"/>
              <w:snapToGrid w:val="0"/>
              <w:jc w:val="center"/>
              <w:rPr>
                <w:rFonts w:ascii="宋体" w:hAnsi="宋体" w:cs="宋体"/>
                <w:b/>
                <w:szCs w:val="21"/>
              </w:rPr>
            </w:pPr>
            <w:r>
              <w:rPr>
                <w:rFonts w:hint="eastAsia" w:ascii="宋体" w:hAnsi="宋体" w:cs="宋体"/>
                <w:b/>
                <w:szCs w:val="21"/>
              </w:rPr>
              <w:t>递交方式及地点</w:t>
            </w:r>
          </w:p>
        </w:tc>
        <w:tc>
          <w:tcPr>
            <w:tcW w:w="7214"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s="宋体"/>
                <w:iCs/>
                <w:color w:val="FF0000"/>
              </w:rPr>
            </w:pPr>
            <w:r>
              <w:rPr>
                <w:rStyle w:val="57"/>
                <w:rFonts w:hint="eastAsia" w:ascii="Times New Roman" w:hAnsi="Times New Roman" w:eastAsia="宋体" w:cs="Times New Roman"/>
                <w:color w:val="auto"/>
                <w:kern w:val="0"/>
                <w:sz w:val="21"/>
                <w:szCs w:val="24"/>
                <w:shd w:val="clear" w:color="auto" w:fill="FFFFFF"/>
                <w:lang w:val="en-US" w:eastAsia="zh-CN" w:bidi="ar-SA"/>
              </w:rPr>
              <w:t>竞争性采购答疑文件应以书面形式递交至长沙市劳动东路二段48号黄兴车辆段综合楼9楼910电子评标室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响应文件的递交</w:t>
            </w:r>
          </w:p>
          <w:p>
            <w:pPr>
              <w:adjustRightInd w:val="0"/>
              <w:snapToGrid w:val="0"/>
              <w:jc w:val="center"/>
              <w:rPr>
                <w:rFonts w:ascii="宋体" w:hAnsi="宋体" w:cs="宋体"/>
                <w:b/>
                <w:szCs w:val="21"/>
              </w:rPr>
            </w:pPr>
            <w:r>
              <w:rPr>
                <w:rFonts w:hint="eastAsia" w:ascii="宋体" w:hAnsi="宋体" w:cs="宋体"/>
                <w:b/>
                <w:szCs w:val="21"/>
              </w:rPr>
              <w:t>截止及竞争性采购时间</w:t>
            </w:r>
          </w:p>
        </w:tc>
        <w:tc>
          <w:tcPr>
            <w:tcW w:w="7214" w:type="dxa"/>
            <w:vAlign w:val="center"/>
          </w:tcPr>
          <w:p>
            <w:pPr>
              <w:adjustRightInd w:val="0"/>
              <w:snapToGrid w:val="0"/>
              <w:jc w:val="left"/>
              <w:rPr>
                <w:rFonts w:ascii="宋体" w:hAnsi="宋体" w:cs="宋体"/>
                <w:szCs w:val="21"/>
              </w:rPr>
            </w:pPr>
            <w:r>
              <w:rPr>
                <w:rStyle w:val="57"/>
                <w:rFonts w:hint="eastAsia"/>
                <w:color w:val="auto"/>
                <w:u w:val="none"/>
                <w:shd w:val="clear" w:color="auto" w:fill="FFFFFF"/>
              </w:rPr>
              <w:t>2023年</w:t>
            </w:r>
            <w:r>
              <w:rPr>
                <w:rStyle w:val="57"/>
                <w:rFonts w:hint="eastAsia"/>
                <w:color w:val="auto"/>
                <w:u w:val="none"/>
                <w:shd w:val="clear" w:color="auto" w:fill="FFFFFF"/>
                <w:lang w:val="en-US" w:eastAsia="zh-CN"/>
              </w:rPr>
              <w:t>7月31</w:t>
            </w:r>
            <w:r>
              <w:rPr>
                <w:rStyle w:val="57"/>
                <w:rFonts w:hint="eastAsia"/>
                <w:color w:val="auto"/>
                <w:u w:val="none"/>
                <w:shd w:val="clear" w:color="auto" w:fill="FFFFFF"/>
              </w:rPr>
              <w:t>日1</w:t>
            </w:r>
            <w:r>
              <w:rPr>
                <w:rStyle w:val="57"/>
                <w:color w:val="auto"/>
                <w:u w:val="none"/>
                <w:shd w:val="clear" w:color="auto" w:fill="FFFFFF"/>
              </w:rPr>
              <w:t>4</w:t>
            </w:r>
            <w:r>
              <w:rPr>
                <w:rStyle w:val="57"/>
                <w:rFonts w:hint="eastAsia"/>
                <w:color w:val="auto"/>
                <w:u w:val="none"/>
                <w:shd w:val="clear" w:color="auto" w:fill="FFFFFF"/>
              </w:rPr>
              <w:t>时30分</w:t>
            </w:r>
            <w:r>
              <w:rPr>
                <w:rStyle w:val="57"/>
                <w:rFonts w:hint="eastAsia"/>
                <w:color w:val="auto"/>
                <w:u w:val="none"/>
                <w:shd w:val="clear" w:color="auto" w:fill="FFFFFF"/>
                <w:lang w:eastAsia="zh-CN"/>
              </w:rPr>
              <w:t>（</w:t>
            </w:r>
            <w:r>
              <w:rPr>
                <w:rFonts w:hint="eastAsia" w:ascii="宋体" w:hAnsi="宋体" w:cs="宋体"/>
                <w:szCs w:val="21"/>
              </w:rPr>
              <w:t>北京时间</w:t>
            </w:r>
            <w:r>
              <w:rPr>
                <w:rFonts w:hint="eastAsia" w:ascii="宋体" w:hAnsi="宋体" w:cs="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响应文件的递交</w:t>
            </w:r>
          </w:p>
          <w:p>
            <w:pPr>
              <w:adjustRightInd w:val="0"/>
              <w:snapToGrid w:val="0"/>
              <w:jc w:val="center"/>
              <w:rPr>
                <w:rFonts w:ascii="宋体" w:hAnsi="宋体" w:cs="宋体"/>
                <w:b/>
                <w:szCs w:val="21"/>
              </w:rPr>
            </w:pPr>
            <w:r>
              <w:rPr>
                <w:rFonts w:hint="eastAsia" w:ascii="宋体" w:hAnsi="宋体" w:cs="宋体"/>
                <w:b/>
                <w:szCs w:val="21"/>
              </w:rPr>
              <w:t>及竞争性采购地点</w:t>
            </w:r>
          </w:p>
        </w:tc>
        <w:tc>
          <w:tcPr>
            <w:tcW w:w="7214" w:type="dxa"/>
            <w:vAlign w:val="center"/>
          </w:tcPr>
          <w:p>
            <w:pPr>
              <w:adjustRightInd w:val="0"/>
              <w:snapToGrid w:val="0"/>
              <w:jc w:val="left"/>
              <w:rPr>
                <w:rFonts w:ascii="宋体" w:hAnsi="宋体" w:cs="宋体"/>
                <w:szCs w:val="21"/>
              </w:rPr>
            </w:pPr>
            <w:r>
              <w:rPr>
                <w:rFonts w:hint="eastAsia" w:ascii="宋体" w:hAnsi="宋体" w:cs="宋体"/>
                <w:bCs/>
                <w:szCs w:val="21"/>
              </w:rPr>
              <w:t>长沙市劳动东路二段48号黄兴车辆段综合楼9楼910</w:t>
            </w:r>
            <w:r>
              <w:rPr>
                <w:rStyle w:val="57"/>
                <w:rFonts w:hint="eastAsia"/>
                <w:color w:val="auto"/>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57"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竞争性采购现场验证</w:t>
            </w:r>
          </w:p>
          <w:p>
            <w:pPr>
              <w:adjustRightInd w:val="0"/>
              <w:snapToGrid w:val="0"/>
              <w:jc w:val="center"/>
              <w:rPr>
                <w:rFonts w:ascii="宋体" w:hAnsi="宋体" w:cs="宋体"/>
                <w:b/>
                <w:szCs w:val="21"/>
              </w:rPr>
            </w:pPr>
            <w:r>
              <w:rPr>
                <w:rFonts w:hint="eastAsia" w:ascii="宋体" w:hAnsi="宋体" w:cs="宋体"/>
                <w:b/>
                <w:szCs w:val="21"/>
              </w:rPr>
              <w:t>须提交的资料</w:t>
            </w:r>
          </w:p>
        </w:tc>
        <w:tc>
          <w:tcPr>
            <w:tcW w:w="7214"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1.供应商代表是供应商法定代表人参加的，法定代表人须提供法定代表人身份证明书原件</w:t>
            </w:r>
            <w:r>
              <w:rPr>
                <w:rFonts w:hint="eastAsia" w:ascii="宋体" w:hAnsi="宋体" w:cs="宋体"/>
                <w:b/>
                <w:bCs/>
                <w:iCs/>
                <w:szCs w:val="21"/>
              </w:rPr>
              <w:t>（格式详见本文件第七章）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2.供应商代表是由供应商法定代表人授权的委托代理人参加的，其授权委托代理人须提供授权委托书原件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第七章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响应文件有效期</w:t>
            </w:r>
          </w:p>
        </w:tc>
        <w:tc>
          <w:tcPr>
            <w:tcW w:w="7214" w:type="dxa"/>
            <w:vAlign w:val="center"/>
          </w:tcPr>
          <w:p>
            <w:pPr>
              <w:adjustRightInd w:val="0"/>
              <w:snapToGrid w:val="0"/>
              <w:jc w:val="left"/>
              <w:rPr>
                <w:rFonts w:ascii="宋体" w:hAnsi="宋体" w:cs="宋体"/>
                <w:szCs w:val="21"/>
              </w:rPr>
            </w:pPr>
            <w:r>
              <w:rPr>
                <w:rFonts w:hint="eastAsia" w:ascii="宋体" w:hAnsi="宋体" w:cs="宋体"/>
                <w:szCs w:val="21"/>
              </w:rPr>
              <w:t>180日历天，从竞争性采购截止之日起算。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响应文件份数及要求</w:t>
            </w:r>
          </w:p>
        </w:tc>
        <w:tc>
          <w:tcPr>
            <w:tcW w:w="7214" w:type="dxa"/>
            <w:vAlign w:val="center"/>
          </w:tcPr>
          <w:p>
            <w:pPr>
              <w:adjustRightInd w:val="0"/>
              <w:snapToGrid w:val="0"/>
              <w:spacing w:line="360" w:lineRule="auto"/>
              <w:rPr>
                <w:rFonts w:ascii="宋体" w:hAnsi="宋体" w:cs="宋体"/>
                <w:szCs w:val="21"/>
              </w:rPr>
            </w:pPr>
            <w:r>
              <w:rPr>
                <w:rFonts w:hint="eastAsia" w:ascii="宋体" w:hAnsi="宋体" w:cs="宋体"/>
                <w:szCs w:val="21"/>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5"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价格承包内容</w:t>
            </w:r>
          </w:p>
        </w:tc>
        <w:tc>
          <w:tcPr>
            <w:tcW w:w="721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highlight w:val="lightGray"/>
              </w:rPr>
            </w:pPr>
            <w:r>
              <w:rPr>
                <w:rFonts w:hint="eastAsia" w:ascii="宋体" w:hAnsi="宋体" w:eastAsia="宋体" w:cs="宋体"/>
                <w:bCs/>
                <w:color w:val="auto"/>
                <w:sz w:val="21"/>
                <w:szCs w:val="21"/>
                <w:highlight w:val="none"/>
              </w:rPr>
              <w:t>单价合同（合同执行过程中，合同单价在合同执行过程中固定不变，不受政策、法规变化以及汇率浮动、物价指数浮动等因素的影响。）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0" w:hRule="atLeast"/>
          <w:jc w:val="center"/>
        </w:trPr>
        <w:tc>
          <w:tcPr>
            <w:tcW w:w="2358" w:type="dxa"/>
            <w:vAlign w:val="center"/>
          </w:tcPr>
          <w:p>
            <w:pPr>
              <w:adjustRightInd w:val="0"/>
              <w:snapToGrid w:val="0"/>
              <w:jc w:val="center"/>
              <w:rPr>
                <w:rFonts w:ascii="宋体" w:hAnsi="宋体" w:cs="宋体"/>
                <w:b/>
                <w:color w:val="FF0000"/>
                <w:szCs w:val="21"/>
              </w:rPr>
            </w:pPr>
            <w:r>
              <w:rPr>
                <w:rFonts w:hint="eastAsia" w:ascii="宋体" w:hAnsi="宋体" w:cs="宋体"/>
                <w:b/>
                <w:szCs w:val="21"/>
              </w:rPr>
              <w:t>项目支付方式</w:t>
            </w:r>
          </w:p>
        </w:tc>
        <w:tc>
          <w:tcPr>
            <w:tcW w:w="721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预付款：本项目不支付预付款。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付款周期：每年度支付一次，乙方在每个付款周期内按合同规定完成履约，且收到乙方提交经甲方审批同意的支付申请及增值税专用发票等相关资料并证实完整无误后28个工作日内，由甲方向乙方支付。</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3.每次支付金额为当期计量金额并综合当期考核结果后的金额。最后一个付款周期的款项需在履约验收完成后支付。</w:t>
            </w:r>
          </w:p>
          <w:p>
            <w:pPr>
              <w:adjustRightInd w:val="0"/>
              <w:snapToGrid w:val="0"/>
              <w:spacing w:line="360" w:lineRule="auto"/>
              <w:jc w:val="left"/>
              <w:rPr>
                <w:rFonts w:ascii="宋体" w:hAnsi="宋体" w:cs="宋体"/>
                <w:szCs w:val="21"/>
                <w:highlight w:val="lightGray"/>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履约验收完成付款：乙方按合同规定完成履约验收，且收到乙方提交经甲方审批同意的支付申请及增值税专用发票等相关资料并证实完整无误后28个工作日内，支付至合同价格的 100%。项目履约验收按甲方相关规定执行。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信息发布</w:t>
            </w:r>
          </w:p>
          <w:p>
            <w:pPr>
              <w:adjustRightInd w:val="0"/>
              <w:snapToGrid w:val="0"/>
              <w:jc w:val="center"/>
              <w:rPr>
                <w:rFonts w:ascii="宋体" w:hAnsi="宋体" w:cs="宋体"/>
                <w:b/>
                <w:szCs w:val="21"/>
              </w:rPr>
            </w:pPr>
            <w:r>
              <w:rPr>
                <w:rFonts w:hint="eastAsia" w:ascii="宋体" w:hAnsi="宋体" w:cs="宋体"/>
                <w:b/>
                <w:szCs w:val="21"/>
              </w:rPr>
              <w:t>指定媒体</w:t>
            </w:r>
          </w:p>
        </w:tc>
        <w:tc>
          <w:tcPr>
            <w:tcW w:w="7214" w:type="dxa"/>
            <w:vAlign w:val="center"/>
          </w:tcPr>
          <w:p>
            <w:pPr>
              <w:adjustRightInd w:val="0"/>
              <w:snapToGrid w:val="0"/>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7"/>
                <w:rFonts w:hint="eastAsia" w:ascii="宋体" w:hAnsi="宋体" w:cs="宋体"/>
                <w:color w:val="auto"/>
                <w:szCs w:val="21"/>
                <w:u w:val="none"/>
              </w:rPr>
              <w:t>http://www.hncsmtr.com/</w:t>
            </w:r>
            <w:r>
              <w:rPr>
                <w:rStyle w:val="57"/>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竞争性采购保证金</w:t>
            </w:r>
          </w:p>
          <w:p>
            <w:pPr>
              <w:adjustRightInd w:val="0"/>
              <w:snapToGrid w:val="0"/>
              <w:jc w:val="center"/>
              <w:rPr>
                <w:rFonts w:ascii="宋体" w:hAnsi="宋体" w:cs="宋体"/>
                <w:b/>
                <w:szCs w:val="21"/>
              </w:rPr>
            </w:pPr>
            <w:r>
              <w:rPr>
                <w:rFonts w:hint="eastAsia" w:ascii="宋体" w:hAnsi="宋体" w:cs="宋体"/>
                <w:b/>
                <w:szCs w:val="21"/>
              </w:rPr>
              <w:t>提交渠道</w:t>
            </w:r>
          </w:p>
        </w:tc>
        <w:tc>
          <w:tcPr>
            <w:tcW w:w="7214" w:type="dxa"/>
            <w:vAlign w:val="center"/>
          </w:tcPr>
          <w:p>
            <w:pPr>
              <w:adjustRightInd w:val="0"/>
              <w:snapToGrid w:val="0"/>
              <w:rPr>
                <w:rFonts w:ascii="宋体" w:hAnsi="宋体" w:cs="宋体"/>
                <w:szCs w:val="21"/>
              </w:rPr>
            </w:pPr>
            <w:r>
              <w:rPr>
                <w:rFonts w:hint="eastAsia" w:ascii="宋体" w:hAnsi="宋体" w:cs="宋体"/>
                <w:szCs w:val="21"/>
              </w:rPr>
              <w:t>城轨采购网（网址：</w:t>
            </w:r>
            <w:r>
              <w:fldChar w:fldCharType="begin"/>
            </w:r>
            <w:r>
              <w:instrText xml:space="preserve"> HYPERLINK "http://www.mtrmart.com）注册参与并按要求提交投标保证金。本次投标保证金的金额为（人民币）" </w:instrText>
            </w:r>
            <w:r>
              <w:fldChar w:fldCharType="separate"/>
            </w:r>
            <w:r>
              <w:rPr>
                <w:rFonts w:hint="eastAsia" w:ascii="宋体" w:hAnsi="宋体" w:cs="宋体"/>
                <w:szCs w:val="21"/>
              </w:rPr>
              <w:t>www.mtrmart.com）</w:t>
            </w:r>
            <w:r>
              <w:rPr>
                <w:rFonts w:hint="eastAsia" w:ascii="宋体" w:hAnsi="宋体" w:cs="宋体"/>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2358" w:type="dxa"/>
            <w:vAlign w:val="center"/>
          </w:tcPr>
          <w:p>
            <w:pPr>
              <w:adjustRightInd w:val="0"/>
              <w:snapToGrid w:val="0"/>
              <w:jc w:val="center"/>
              <w:rPr>
                <w:rFonts w:ascii="宋体" w:hAnsi="宋体" w:cs="宋体"/>
                <w:b/>
                <w:bCs/>
                <w:szCs w:val="21"/>
              </w:rPr>
            </w:pPr>
            <w:r>
              <w:rPr>
                <w:rFonts w:hint="eastAsia" w:ascii="宋体" w:hAnsi="宋体" w:cs="宋体"/>
                <w:b/>
                <w:bCs/>
                <w:szCs w:val="21"/>
              </w:rPr>
              <w:t>竞争性采购</w:t>
            </w:r>
          </w:p>
          <w:p>
            <w:pPr>
              <w:adjustRightInd w:val="0"/>
              <w:snapToGrid w:val="0"/>
              <w:jc w:val="center"/>
              <w:rPr>
                <w:rFonts w:ascii="宋体" w:hAnsi="宋体" w:cs="宋体"/>
                <w:b/>
                <w:szCs w:val="21"/>
              </w:rPr>
            </w:pPr>
            <w:r>
              <w:rPr>
                <w:rFonts w:hint="eastAsia" w:ascii="宋体" w:hAnsi="宋体" w:cs="宋体"/>
                <w:b/>
                <w:bCs/>
                <w:szCs w:val="21"/>
              </w:rPr>
              <w:t>文件的获取</w:t>
            </w:r>
          </w:p>
        </w:tc>
        <w:tc>
          <w:tcPr>
            <w:tcW w:w="7214" w:type="dxa"/>
            <w:vAlign w:val="center"/>
          </w:tcPr>
          <w:p>
            <w:pPr>
              <w:adjustRightInd w:val="0"/>
              <w:snapToGrid w:val="0"/>
              <w:rPr>
                <w:rFonts w:ascii="宋体" w:hAnsi="宋体" w:cs="宋体"/>
                <w:szCs w:val="21"/>
              </w:rPr>
            </w:pPr>
            <w:r>
              <w:rPr>
                <w:rFonts w:hint="eastAsia" w:ascii="宋体" w:hAnsi="宋体" w:cs="宋体"/>
                <w:szCs w:val="21"/>
              </w:rPr>
              <w:t>“信息发布指定媒体”中对应采购项目竞争性采购公告附件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其他规定</w:t>
            </w:r>
          </w:p>
        </w:tc>
        <w:tc>
          <w:tcPr>
            <w:tcW w:w="7214" w:type="dxa"/>
            <w:vAlign w:val="center"/>
          </w:tcPr>
          <w:p>
            <w:pPr>
              <w:adjustRightInd w:val="0"/>
              <w:snapToGrid w:val="0"/>
              <w:rPr>
                <w:rFonts w:ascii="宋体" w:hAnsi="宋体" w:cs="宋体"/>
                <w:szCs w:val="21"/>
              </w:rPr>
            </w:pPr>
            <w:r>
              <w:rPr>
                <w:rFonts w:hint="eastAsia" w:ascii="宋体" w:hAnsi="宋体" w:cs="宋体"/>
                <w:szCs w:val="21"/>
              </w:rPr>
              <w:t>/</w:t>
            </w:r>
          </w:p>
        </w:tc>
      </w:tr>
    </w:tbl>
    <w:p>
      <w:pPr>
        <w:widowControl/>
        <w:jc w:val="left"/>
      </w:pPr>
      <w:bookmarkStart w:id="18" w:name="_Toc14891067"/>
      <w:r>
        <w:br w:type="page"/>
      </w:r>
    </w:p>
    <w:p>
      <w:pPr>
        <w:pStyle w:val="7"/>
        <w:keepNext w:val="0"/>
        <w:keepLines w:val="0"/>
        <w:jc w:val="center"/>
        <w:rPr>
          <w:rFonts w:ascii="宋体" w:hAnsi="宋体" w:cs="宋体"/>
          <w:sz w:val="32"/>
        </w:rPr>
      </w:pPr>
      <w:bookmarkStart w:id="19" w:name="_Toc9475"/>
      <w:bookmarkStart w:id="20" w:name="_Toc16939"/>
      <w:bookmarkStart w:id="21" w:name="_Toc26157"/>
      <w:bookmarkStart w:id="22" w:name="_Toc30640"/>
      <w:bookmarkStart w:id="23" w:name="_Toc31558"/>
      <w:bookmarkStart w:id="24" w:name="_Hlk71364110"/>
      <w:r>
        <w:rPr>
          <w:rFonts w:hint="eastAsia" w:ascii="宋体" w:hAnsi="宋体" w:cs="宋体"/>
          <w:sz w:val="32"/>
        </w:rPr>
        <w:t>竞争性采购须知正文</w:t>
      </w:r>
      <w:bookmarkEnd w:id="18"/>
      <w:bookmarkEnd w:id="19"/>
      <w:bookmarkEnd w:id="20"/>
      <w:bookmarkEnd w:id="21"/>
      <w:bookmarkEnd w:id="22"/>
      <w:bookmarkEnd w:id="23"/>
    </w:p>
    <w:bookmarkEnd w:id="24"/>
    <w:p>
      <w:pPr>
        <w:pStyle w:val="7"/>
        <w:keepNext w:val="0"/>
        <w:keepLines w:val="0"/>
        <w:rPr>
          <w:rFonts w:ascii="宋体" w:hAnsi="宋体" w:cs="宋体"/>
          <w:sz w:val="21"/>
          <w:szCs w:val="21"/>
        </w:rPr>
      </w:pPr>
      <w:bookmarkStart w:id="25" w:name="_Toc21926"/>
      <w:bookmarkStart w:id="26" w:name="_Toc11440"/>
      <w:bookmarkStart w:id="27" w:name="_Toc14891068"/>
      <w:r>
        <w:rPr>
          <w:rFonts w:hint="eastAsia" w:ascii="宋体" w:hAnsi="宋体" w:cs="宋体"/>
          <w:sz w:val="21"/>
          <w:szCs w:val="21"/>
        </w:rPr>
        <w:t>一、说明</w:t>
      </w:r>
      <w:bookmarkEnd w:id="25"/>
      <w:bookmarkEnd w:id="26"/>
      <w:bookmarkEnd w:id="27"/>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本《竞争性采购文件》（以下简称“竞争性采购文件”）仅适用于竞争性采购须知前附表</w:t>
      </w:r>
      <w:r>
        <w:rPr>
          <w:rFonts w:hint="eastAsia" w:ascii="宋体" w:hAnsi="宋体" w:cs="宋体"/>
          <w:b/>
          <w:szCs w:val="21"/>
          <w:lang w:eastAsia="zh-CN"/>
        </w:rPr>
        <w:t>（</w:t>
      </w:r>
      <w:r>
        <w:rPr>
          <w:rFonts w:hint="eastAsia" w:ascii="宋体" w:hAnsi="宋体" w:cs="宋体"/>
          <w:b/>
          <w:szCs w:val="21"/>
        </w:rPr>
        <w:t>以下简称前附表</w:t>
      </w:r>
      <w:r>
        <w:rPr>
          <w:rFonts w:hint="eastAsia" w:ascii="宋体" w:hAnsi="宋体" w:cs="宋体"/>
          <w:b/>
          <w:szCs w:val="21"/>
          <w:lang w:eastAsia="zh-CN"/>
        </w:rPr>
        <w:t>）</w:t>
      </w:r>
      <w:r>
        <w:rPr>
          <w:rFonts w:hint="eastAsia" w:ascii="宋体" w:hAnsi="宋体" w:cs="宋体"/>
          <w:b/>
          <w:szCs w:val="21"/>
        </w:rPr>
        <w:t>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2.本竞争性采购文件的解释权属于长沙市轨道交通运营有限公司。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w:t>
      </w:r>
      <w:r>
        <w:rPr>
          <w:rFonts w:hint="eastAsia" w:ascii="宋体" w:hAnsi="宋体" w:cs="宋体"/>
          <w:szCs w:val="21"/>
          <w:lang w:val="en-US" w:eastAsia="zh-CN"/>
        </w:rPr>
        <w:t>人</w:t>
      </w:r>
      <w:r>
        <w:rPr>
          <w:rFonts w:hint="eastAsia" w:ascii="宋体" w:hAnsi="宋体" w:cs="宋体"/>
          <w:szCs w:val="21"/>
        </w:rPr>
        <w:t>”是指依法进行采购的法人组织。本项目的采购</w:t>
      </w:r>
      <w:r>
        <w:rPr>
          <w:rFonts w:hint="eastAsia" w:ascii="宋体" w:hAnsi="宋体" w:cs="宋体"/>
          <w:szCs w:val="21"/>
          <w:lang w:val="en-US" w:eastAsia="zh-CN"/>
        </w:rPr>
        <w:t>人</w:t>
      </w:r>
      <w:r>
        <w:rPr>
          <w:rFonts w:hint="eastAsia" w:ascii="宋体" w:hAnsi="宋体" w:cs="宋体"/>
          <w:szCs w:val="21"/>
        </w:rPr>
        <w:t>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3.2“供应商”是指响应本竞争性采购文件要求、参加竞争性采购的法人组织。</w:t>
      </w:r>
      <w:r>
        <w:rPr>
          <w:rFonts w:hint="eastAsia" w:ascii="宋体" w:hAnsi="宋体"/>
          <w:szCs w:val="21"/>
        </w:rPr>
        <w:t>参与本项目的供应商</w:t>
      </w:r>
      <w:r>
        <w:rPr>
          <w:rFonts w:hint="eastAsia" w:hAnsi="宋体"/>
        </w:rPr>
        <w:t>应按</w:t>
      </w:r>
      <w:r>
        <w:rPr>
          <w:rFonts w:hint="eastAsia" w:hAnsi="宋体"/>
          <w:b/>
        </w:rPr>
        <w:t>前附表</w:t>
      </w:r>
      <w:r>
        <w:rPr>
          <w:rFonts w:hint="eastAsia" w:hAnsi="宋体"/>
        </w:rPr>
        <w:t>规定的要求获取竞争性采购文件。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3.3“竞争性采购</w:t>
      </w:r>
      <w:r>
        <w:rPr>
          <w:rFonts w:hint="eastAsia" w:ascii="宋体" w:hAnsi="宋体" w:cs="宋体"/>
          <w:bCs/>
          <w:szCs w:val="21"/>
        </w:rPr>
        <w:t>评审</w:t>
      </w:r>
      <w:r>
        <w:rPr>
          <w:rFonts w:hint="eastAsia" w:ascii="宋体" w:hAnsi="宋体" w:cs="宋体"/>
          <w:szCs w:val="21"/>
        </w:rPr>
        <w:t>小组”是指采购</w:t>
      </w:r>
      <w:r>
        <w:rPr>
          <w:rFonts w:hint="eastAsia" w:ascii="宋体" w:hAnsi="宋体" w:cs="宋体"/>
          <w:szCs w:val="21"/>
          <w:lang w:val="en-US" w:eastAsia="zh-CN"/>
        </w:rPr>
        <w:t>人</w:t>
      </w:r>
      <w:r>
        <w:rPr>
          <w:rFonts w:hint="eastAsia" w:ascii="宋体" w:hAnsi="宋体" w:cs="宋体"/>
          <w:szCs w:val="21"/>
        </w:rPr>
        <w:t>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4.供应商资格要求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4.1参与竞争性采购的单位应当符合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4.2参与竞争性采购的单位存在下列情形之一的，其</w:t>
      </w:r>
      <w:r>
        <w:rPr>
          <w:rFonts w:hint="eastAsia" w:ascii="宋体" w:hAnsi="宋体" w:cs="宋体"/>
          <w:bCs/>
          <w:szCs w:val="21"/>
        </w:rPr>
        <w:t>竞争性采购</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8"/>
        <w:ind w:firstLine="420" w:firstLineChars="200"/>
        <w:jc w:val="both"/>
        <w:rPr>
          <w:rFonts w:hAnsi="宋体" w:cs="宋体"/>
          <w:sz w:val="21"/>
          <w:szCs w:val="21"/>
        </w:rPr>
      </w:pPr>
      <w:r>
        <w:rPr>
          <w:rFonts w:hint="eastAsia" w:hAnsi="宋体" w:cs="宋体"/>
          <w:sz w:val="21"/>
          <w:szCs w:val="21"/>
        </w:rPr>
        <w:t>（1）与采购</w:t>
      </w:r>
      <w:r>
        <w:rPr>
          <w:rFonts w:hint="eastAsia" w:hAnsi="宋体" w:cs="宋体"/>
          <w:sz w:val="21"/>
          <w:szCs w:val="21"/>
          <w:lang w:val="en-US" w:eastAsia="zh-CN"/>
        </w:rPr>
        <w:t>人</w:t>
      </w:r>
      <w:r>
        <w:rPr>
          <w:rFonts w:hint="eastAsia" w:hAnsi="宋体" w:cs="宋体"/>
          <w:sz w:val="21"/>
          <w:szCs w:val="21"/>
        </w:rPr>
        <w:t>存在利害关系且可能影响采购公正性；</w:t>
      </w:r>
    </w:p>
    <w:p>
      <w:pPr>
        <w:pStyle w:val="358"/>
        <w:ind w:firstLine="420" w:firstLineChars="200"/>
        <w:jc w:val="both"/>
        <w:rPr>
          <w:rFonts w:hAnsi="宋体" w:cs="宋体"/>
          <w:sz w:val="21"/>
          <w:szCs w:val="21"/>
        </w:rPr>
      </w:pPr>
      <w:r>
        <w:rPr>
          <w:rFonts w:hint="eastAsia" w:hAnsi="宋体" w:cs="宋体"/>
          <w:sz w:val="21"/>
          <w:szCs w:val="21"/>
        </w:rPr>
        <w:t>（2）供应商法定代表人或负责人与其他供应商法定代表人或负责人为同一人；</w:t>
      </w:r>
    </w:p>
    <w:p>
      <w:pPr>
        <w:pStyle w:val="358"/>
        <w:ind w:firstLine="420" w:firstLineChars="200"/>
        <w:jc w:val="both"/>
        <w:rPr>
          <w:rFonts w:hAnsi="宋体" w:cs="宋体"/>
          <w:sz w:val="21"/>
          <w:szCs w:val="21"/>
        </w:rPr>
      </w:pPr>
      <w:r>
        <w:rPr>
          <w:rFonts w:hint="eastAsia" w:hAnsi="宋体" w:cs="宋体"/>
          <w:sz w:val="21"/>
          <w:szCs w:val="21"/>
        </w:rPr>
        <w:t>（3）与本采购项目的其他供应商存在控股、管理关系；</w:t>
      </w:r>
    </w:p>
    <w:p>
      <w:pPr>
        <w:pStyle w:val="358"/>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8"/>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8"/>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（8）不同供应商的竞争性采购保证金从同一账户转出的情形。</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5.参与竞争性采购的费用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5.1无论竞争性采购的结果如何，供应商应自行承担所有与本次竞争性采购活动有关的全部费用。</w:t>
      </w:r>
    </w:p>
    <w:p>
      <w:pPr>
        <w:pStyle w:val="28"/>
        <w:adjustRightInd w:val="0"/>
        <w:snapToGrid w:val="0"/>
        <w:spacing w:line="360" w:lineRule="auto"/>
        <w:ind w:firstLine="422" w:firstLineChars="200"/>
        <w:rPr>
          <w:rFonts w:hAnsi="宋体" w:cs="宋体"/>
          <w:b/>
          <w:bCs/>
        </w:rPr>
      </w:pPr>
      <w:r>
        <w:rPr>
          <w:rFonts w:hint="eastAsia" w:hAnsi="宋体" w:cs="宋体"/>
          <w:b/>
        </w:rPr>
        <w:t>6．</w:t>
      </w:r>
      <w:r>
        <w:rPr>
          <w:rFonts w:hint="eastAsia" w:hAnsi="宋体"/>
          <w:b/>
          <w:bCs/>
        </w:rPr>
        <w:t>竞争性采购现场验证资料</w:t>
      </w:r>
    </w:p>
    <w:p>
      <w:pPr>
        <w:pStyle w:val="28"/>
        <w:adjustRightInd w:val="0"/>
        <w:snapToGrid w:val="0"/>
        <w:spacing w:line="360" w:lineRule="auto"/>
        <w:ind w:firstLine="420" w:firstLineChars="200"/>
        <w:rPr>
          <w:rFonts w:hAnsi="宋体" w:cs="宋体"/>
        </w:rPr>
      </w:pPr>
      <w:r>
        <w:rPr>
          <w:rFonts w:hint="eastAsia" w:hAnsi="宋体" w:cs="宋体"/>
        </w:rPr>
        <w:t>6.1供应商代表为供应商法定代表人的：应提供法定代表人身份证明书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28"/>
        <w:adjustRightInd w:val="0"/>
        <w:snapToGrid w:val="0"/>
        <w:spacing w:line="360" w:lineRule="auto"/>
        <w:ind w:firstLine="420" w:firstLineChars="200"/>
        <w:rPr>
          <w:rFonts w:hAnsi="宋体" w:cs="宋体"/>
          <w:b/>
          <w:strike/>
        </w:rPr>
      </w:pPr>
      <w:r>
        <w:rPr>
          <w:rFonts w:hint="eastAsia" w:hAnsi="宋体" w:cs="宋体"/>
        </w:rPr>
        <w:t>6.2供应商代表不是供应商法定代表人的：应提供授权委托书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7"/>
        <w:keepNext w:val="0"/>
        <w:keepLines w:val="0"/>
        <w:rPr>
          <w:rFonts w:ascii="宋体" w:hAnsi="宋体" w:cs="宋体"/>
          <w:sz w:val="21"/>
          <w:szCs w:val="21"/>
        </w:rPr>
      </w:pPr>
      <w:bookmarkStart w:id="28" w:name="_Toc303"/>
      <w:bookmarkStart w:id="29" w:name="_Toc22686"/>
      <w:bookmarkStart w:id="30" w:name="_Toc14891069"/>
      <w:r>
        <w:rPr>
          <w:rFonts w:hint="eastAsia" w:ascii="宋体" w:hAnsi="宋体" w:cs="宋体"/>
          <w:sz w:val="21"/>
          <w:szCs w:val="21"/>
        </w:rPr>
        <w:t>二、竞争性采购文件</w:t>
      </w:r>
      <w:bookmarkEnd w:id="28"/>
      <w:bookmarkEnd w:id="29"/>
      <w:bookmarkEnd w:id="30"/>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7．竞争性采购文件的组成</w:t>
      </w:r>
    </w:p>
    <w:p>
      <w:pPr>
        <w:pStyle w:val="28"/>
        <w:adjustRightInd w:val="0"/>
        <w:snapToGrid w:val="0"/>
        <w:spacing w:line="360" w:lineRule="auto"/>
        <w:ind w:firstLine="420" w:firstLineChars="200"/>
        <w:rPr>
          <w:rFonts w:hAnsi="宋体" w:cs="宋体"/>
        </w:rPr>
      </w:pPr>
      <w:r>
        <w:rPr>
          <w:rFonts w:hint="eastAsia" w:hAnsi="宋体" w:cs="宋体"/>
        </w:rPr>
        <w:t>7.1竞争性采购文件由下列文件组成：</w:t>
      </w:r>
    </w:p>
    <w:p>
      <w:pPr>
        <w:pStyle w:val="28"/>
        <w:adjustRightInd w:val="0"/>
        <w:snapToGrid w:val="0"/>
        <w:spacing w:line="360" w:lineRule="auto"/>
        <w:ind w:firstLine="420" w:firstLineChars="200"/>
        <w:rPr>
          <w:rFonts w:hAnsi="宋体" w:cs="宋体"/>
        </w:rPr>
      </w:pPr>
      <w:r>
        <w:rPr>
          <w:rFonts w:hint="eastAsia" w:hAnsi="宋体" w:cs="宋体"/>
        </w:rPr>
        <w:t>第一章 竞争性采购公告</w:t>
      </w:r>
    </w:p>
    <w:p>
      <w:pPr>
        <w:pStyle w:val="28"/>
        <w:adjustRightInd w:val="0"/>
        <w:snapToGrid w:val="0"/>
        <w:spacing w:line="360" w:lineRule="auto"/>
        <w:ind w:firstLine="420" w:firstLineChars="200"/>
        <w:rPr>
          <w:rFonts w:hAnsi="宋体" w:cs="宋体"/>
        </w:rPr>
      </w:pPr>
      <w:r>
        <w:rPr>
          <w:rFonts w:hint="eastAsia" w:hAnsi="宋体" w:cs="宋体"/>
        </w:rPr>
        <w:t>第二章 竞争性采购须知</w:t>
      </w:r>
    </w:p>
    <w:p>
      <w:pPr>
        <w:pStyle w:val="28"/>
        <w:adjustRightInd w:val="0"/>
        <w:snapToGrid w:val="0"/>
        <w:spacing w:line="360" w:lineRule="auto"/>
        <w:ind w:firstLine="420" w:firstLineChars="200"/>
        <w:rPr>
          <w:rFonts w:hAnsi="宋体" w:cs="宋体"/>
        </w:rPr>
      </w:pPr>
      <w:r>
        <w:rPr>
          <w:rFonts w:hint="eastAsia" w:hAnsi="宋体" w:cs="宋体"/>
        </w:rPr>
        <w:t>第三章 评审办法及标准</w:t>
      </w:r>
    </w:p>
    <w:p>
      <w:pPr>
        <w:pStyle w:val="28"/>
        <w:adjustRightInd w:val="0"/>
        <w:snapToGrid w:val="0"/>
        <w:spacing w:line="360" w:lineRule="auto"/>
        <w:ind w:firstLine="420" w:firstLineChars="200"/>
        <w:rPr>
          <w:rFonts w:hAnsi="宋体" w:cs="宋体"/>
        </w:rPr>
      </w:pPr>
      <w:r>
        <w:rPr>
          <w:rFonts w:hint="eastAsia" w:hAnsi="宋体" w:cs="宋体"/>
        </w:rPr>
        <w:t>第四章 用户需求书（另册）</w:t>
      </w:r>
    </w:p>
    <w:p>
      <w:pPr>
        <w:pStyle w:val="28"/>
        <w:adjustRightInd w:val="0"/>
        <w:snapToGrid w:val="0"/>
        <w:spacing w:line="360" w:lineRule="auto"/>
        <w:ind w:firstLine="420" w:firstLineChars="200"/>
        <w:rPr>
          <w:rFonts w:hAnsi="宋体" w:cs="宋体"/>
        </w:rPr>
      </w:pPr>
      <w:r>
        <w:rPr>
          <w:rFonts w:hint="eastAsia" w:hAnsi="宋体" w:cs="宋体"/>
        </w:rPr>
        <w:t>第五章 竞争性采购最高限价（另册）</w:t>
      </w:r>
    </w:p>
    <w:p>
      <w:pPr>
        <w:pStyle w:val="28"/>
        <w:adjustRightInd w:val="0"/>
        <w:snapToGrid w:val="0"/>
        <w:spacing w:line="360" w:lineRule="auto"/>
        <w:ind w:firstLine="420" w:firstLineChars="200"/>
        <w:rPr>
          <w:rFonts w:hAnsi="宋体" w:cs="宋体"/>
        </w:rPr>
      </w:pPr>
      <w:r>
        <w:rPr>
          <w:rFonts w:hint="eastAsia" w:hAnsi="宋体" w:cs="宋体"/>
        </w:rPr>
        <w:t>第六章 合同格式条款（另册）</w:t>
      </w:r>
    </w:p>
    <w:p>
      <w:pPr>
        <w:pStyle w:val="28"/>
        <w:adjustRightInd w:val="0"/>
        <w:snapToGrid w:val="0"/>
        <w:spacing w:line="360" w:lineRule="auto"/>
        <w:ind w:firstLine="420" w:firstLineChars="200"/>
        <w:rPr>
          <w:rFonts w:hAnsi="宋体" w:cs="宋体"/>
        </w:rPr>
      </w:pPr>
      <w:r>
        <w:rPr>
          <w:rFonts w:hint="eastAsia" w:hAnsi="宋体" w:cs="宋体"/>
        </w:rPr>
        <w:t>第七章 响应文件组成</w:t>
      </w:r>
    </w:p>
    <w:p>
      <w:pPr>
        <w:pStyle w:val="28"/>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响应文件递交截止时间前对竞争性采购文件澄清或者修改内容，均为竞争性采购文件的组成部分。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7.3供应商应仔细阅读</w:t>
      </w:r>
      <w:r>
        <w:rPr>
          <w:rFonts w:hint="eastAsia" w:ascii="宋体" w:hAnsi="宋体" w:cs="宋体"/>
          <w:bCs/>
          <w:szCs w:val="21"/>
        </w:rPr>
        <w:t>竞争性采购</w:t>
      </w:r>
      <w:r>
        <w:rPr>
          <w:rFonts w:hint="eastAsia" w:ascii="宋体" w:hAnsi="宋体" w:cs="宋体"/>
          <w:szCs w:val="21"/>
        </w:rPr>
        <w:t>文件的全部内容，按照</w:t>
      </w:r>
      <w:r>
        <w:rPr>
          <w:rFonts w:hint="eastAsia" w:ascii="宋体" w:hAnsi="宋体" w:cs="宋体"/>
          <w:bCs/>
          <w:szCs w:val="21"/>
        </w:rPr>
        <w:t>竞争性采购</w:t>
      </w:r>
      <w:r>
        <w:rPr>
          <w:rFonts w:hint="eastAsia" w:ascii="宋体" w:hAnsi="宋体" w:cs="宋体"/>
          <w:szCs w:val="21"/>
        </w:rPr>
        <w:t>文件要求编制响应文件。任何对</w:t>
      </w:r>
      <w:r>
        <w:rPr>
          <w:rFonts w:hint="eastAsia" w:ascii="宋体" w:hAnsi="宋体" w:cs="宋体"/>
          <w:bCs/>
          <w:szCs w:val="21"/>
        </w:rPr>
        <w:t>竞争性采购</w:t>
      </w:r>
      <w:r>
        <w:rPr>
          <w:rFonts w:hint="eastAsia" w:ascii="宋体" w:hAnsi="宋体" w:cs="宋体"/>
          <w:szCs w:val="21"/>
        </w:rPr>
        <w:t>文件的忽略或误解不能作为响应文件存在缺陷或瑕疵的理由，其风险由供应商承担。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竞争性采购文件的澄清及答疑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8.1.供应商应仔细阅读和检查竞争性采购文件的全部内容，如有疑问，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w:t>
      </w:r>
      <w:r>
        <w:rPr>
          <w:rFonts w:hint="eastAsia" w:ascii="宋体" w:hAnsi="宋体" w:cs="宋体"/>
          <w:iCs/>
          <w:szCs w:val="21"/>
          <w:lang w:val="en-US" w:eastAsia="zh-CN"/>
        </w:rPr>
        <w:t>人</w:t>
      </w:r>
      <w:r>
        <w:rPr>
          <w:rFonts w:hint="eastAsia" w:ascii="宋体" w:hAnsi="宋体" w:cs="宋体"/>
          <w:iCs/>
          <w:szCs w:val="21"/>
        </w:rPr>
        <w:t>提出，</w:t>
      </w:r>
      <w:r>
        <w:rPr>
          <w:rFonts w:hint="eastAsia" w:ascii="宋体" w:hAnsi="宋体" w:cs="宋体"/>
          <w:szCs w:val="21"/>
        </w:rPr>
        <w:t>否则，由此引起的损失由供应商自己承担。</w:t>
      </w:r>
    </w:p>
    <w:p>
      <w:pPr>
        <w:spacing w:line="360" w:lineRule="auto"/>
        <w:ind w:firstLine="420" w:firstLineChars="200"/>
        <w:rPr>
          <w:rFonts w:ascii="宋体" w:hAnsi="宋体" w:cs="宋体"/>
          <w:iCs/>
          <w:szCs w:val="21"/>
        </w:rPr>
      </w:pPr>
      <w:r>
        <w:rPr>
          <w:rFonts w:hint="eastAsia" w:ascii="宋体" w:hAnsi="宋体" w:cs="宋体"/>
          <w:iCs/>
          <w:szCs w:val="21"/>
        </w:rPr>
        <w:t>8.2.在竞争性采购截止时间前，采购</w:t>
      </w:r>
      <w:r>
        <w:rPr>
          <w:rFonts w:hint="eastAsia" w:ascii="宋体" w:hAnsi="宋体" w:cs="宋体"/>
          <w:iCs/>
          <w:szCs w:val="21"/>
          <w:lang w:val="en-US" w:eastAsia="zh-CN"/>
        </w:rPr>
        <w:t>人</w:t>
      </w:r>
      <w:r>
        <w:rPr>
          <w:rFonts w:hint="eastAsia" w:ascii="宋体" w:hAnsi="宋体" w:cs="宋体"/>
          <w:iCs/>
          <w:szCs w:val="21"/>
        </w:rPr>
        <w:t>可</w:t>
      </w:r>
      <w:r>
        <w:rPr>
          <w:rFonts w:hint="eastAsia" w:ascii="宋体" w:hAnsi="宋体" w:cs="宋体"/>
          <w:iCs/>
          <w:szCs w:val="21"/>
          <w:lang w:eastAsia="zh-CN"/>
        </w:rPr>
        <w:t>主动的或在</w:t>
      </w:r>
      <w:r>
        <w:rPr>
          <w:rFonts w:hint="eastAsia" w:ascii="宋体" w:hAnsi="宋体" w:cs="宋体"/>
          <w:iCs/>
          <w:szCs w:val="21"/>
        </w:rPr>
        <w:t>解答供应商提出的问题时对竞争性采购文件进行澄清或修改。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w:t>
      </w:r>
      <w:r>
        <w:rPr>
          <w:rFonts w:hint="eastAsia" w:ascii="宋体" w:hAnsi="宋体" w:cs="宋体"/>
          <w:kern w:val="0"/>
          <w:szCs w:val="21"/>
          <w:lang w:val="en-US" w:eastAsia="zh-CN"/>
        </w:rPr>
        <w:t>人</w:t>
      </w:r>
      <w:r>
        <w:rPr>
          <w:rFonts w:hint="eastAsia" w:ascii="宋体" w:hAnsi="宋体" w:cs="宋体"/>
          <w:kern w:val="0"/>
          <w:szCs w:val="21"/>
        </w:rPr>
        <w:t>应当在提交响应文件截止之日3个工作日前，在长沙市轨道交通集团有限公司官网（http://www.hncsmtr.com/）发布澄清或答疑文件及顺延竞争性采购时间，敬请获得竞争性采购文件的所有供应商关注，恕不另行通知，如有遗漏采购</w:t>
      </w:r>
      <w:r>
        <w:rPr>
          <w:rFonts w:hint="eastAsia" w:ascii="宋体" w:hAnsi="宋体" w:cs="宋体"/>
          <w:kern w:val="0"/>
          <w:szCs w:val="21"/>
          <w:lang w:val="en-US" w:eastAsia="zh-CN"/>
        </w:rPr>
        <w:t>人</w:t>
      </w:r>
      <w:r>
        <w:rPr>
          <w:rFonts w:hint="eastAsia" w:ascii="宋体" w:hAnsi="宋体" w:cs="宋体"/>
          <w:kern w:val="0"/>
          <w:szCs w:val="21"/>
        </w:rPr>
        <w:t>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响应文件递交截止时间、竞争性采购会议时间及地点</w:t>
      </w:r>
    </w:p>
    <w:p>
      <w:pPr>
        <w:pStyle w:val="28"/>
        <w:adjustRightInd w:val="0"/>
        <w:snapToGrid w:val="0"/>
        <w:spacing w:line="360" w:lineRule="auto"/>
        <w:ind w:firstLine="420" w:firstLineChars="200"/>
        <w:rPr>
          <w:rFonts w:hAnsi="宋体" w:cs="宋体"/>
        </w:rPr>
      </w:pPr>
      <w:r>
        <w:rPr>
          <w:rFonts w:hint="eastAsia" w:hAnsi="宋体" w:cs="宋体"/>
        </w:rPr>
        <w:t>9.1供应商递交响应文件截止时间、竞争性采购会议时间及地点见</w:t>
      </w:r>
      <w:r>
        <w:rPr>
          <w:rFonts w:hint="eastAsia" w:hAnsi="宋体" w:cs="宋体"/>
          <w:b/>
          <w:bCs/>
        </w:rPr>
        <w:t>前附表</w:t>
      </w:r>
      <w:r>
        <w:rPr>
          <w:rFonts w:hint="eastAsia" w:hAnsi="宋体" w:cs="宋体"/>
        </w:rPr>
        <w:t>。</w:t>
      </w:r>
    </w:p>
    <w:p>
      <w:pPr>
        <w:pStyle w:val="7"/>
        <w:keepNext w:val="0"/>
        <w:keepLines w:val="0"/>
        <w:rPr>
          <w:rFonts w:ascii="宋体" w:hAnsi="宋体" w:cs="宋体"/>
          <w:sz w:val="21"/>
          <w:szCs w:val="21"/>
        </w:rPr>
      </w:pPr>
      <w:bookmarkStart w:id="31" w:name="_Toc9387"/>
      <w:bookmarkStart w:id="32" w:name="_Toc14891070"/>
      <w:bookmarkStart w:id="33" w:name="_Toc6401"/>
      <w:r>
        <w:rPr>
          <w:rFonts w:hint="eastAsia" w:ascii="宋体" w:hAnsi="宋体" w:cs="宋体"/>
          <w:sz w:val="21"/>
          <w:szCs w:val="21"/>
        </w:rPr>
        <w:t>三、响应文件</w:t>
      </w:r>
      <w:bookmarkEnd w:id="31"/>
      <w:bookmarkEnd w:id="32"/>
      <w:bookmarkEnd w:id="33"/>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w:t>
      </w:r>
      <w:bookmarkStart w:id="34" w:name="_Hlk68706641"/>
      <w:r>
        <w:rPr>
          <w:rFonts w:hint="eastAsia" w:ascii="宋体" w:hAnsi="宋体" w:cs="宋体"/>
          <w:bCs/>
          <w:szCs w:val="21"/>
        </w:rPr>
        <w:t>供应商应仔细阅读竞争性采购文件的所有内容，按竞争性采购文件的要求编制响应文件，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bookmarkEnd w:id="34"/>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供应商提交的响应文件、供应商与采购</w:t>
      </w:r>
      <w:r>
        <w:rPr>
          <w:rFonts w:hint="eastAsia" w:ascii="宋体" w:hAnsi="宋体" w:cs="宋体"/>
          <w:szCs w:val="21"/>
          <w:lang w:val="en-US" w:eastAsia="zh-CN"/>
        </w:rPr>
        <w:t>人</w:t>
      </w:r>
      <w:r>
        <w:rPr>
          <w:rFonts w:hint="eastAsia" w:ascii="宋体" w:hAnsi="宋体" w:cs="宋体"/>
          <w:szCs w:val="21"/>
        </w:rPr>
        <w:t>的所有来往函电均使用中文。</w:t>
      </w:r>
    </w:p>
    <w:p>
      <w:pPr>
        <w:pStyle w:val="28"/>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8"/>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10.5供应商提交的响应文件应按竞争性采购文件中提供的响应文件格式编制。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8"/>
        <w:adjustRightInd w:val="0"/>
        <w:snapToGrid w:val="0"/>
        <w:spacing w:line="360" w:lineRule="auto"/>
        <w:ind w:firstLine="420" w:firstLineChars="200"/>
        <w:rPr>
          <w:rFonts w:hAnsi="宋体" w:cs="宋体"/>
        </w:rPr>
      </w:pPr>
      <w:r>
        <w:rPr>
          <w:rFonts w:hint="eastAsia" w:hAnsi="宋体" w:cs="宋体"/>
        </w:rPr>
        <w:t>（1）竞争性采购承诺书</w:t>
      </w:r>
    </w:p>
    <w:p>
      <w:pPr>
        <w:pStyle w:val="28"/>
        <w:adjustRightInd w:val="0"/>
        <w:snapToGrid w:val="0"/>
        <w:spacing w:line="360" w:lineRule="auto"/>
        <w:ind w:firstLine="420" w:firstLineChars="200"/>
        <w:rPr>
          <w:rFonts w:hAnsi="宋体" w:cs="宋体"/>
        </w:rPr>
      </w:pPr>
      <w:r>
        <w:rPr>
          <w:rFonts w:hint="eastAsia" w:hAnsi="宋体" w:cs="宋体"/>
        </w:rPr>
        <w:t>（2）法定代表人身份证明书</w:t>
      </w:r>
    </w:p>
    <w:p>
      <w:pPr>
        <w:pStyle w:val="28"/>
        <w:adjustRightInd w:val="0"/>
        <w:snapToGrid w:val="0"/>
        <w:spacing w:line="360" w:lineRule="auto"/>
        <w:ind w:firstLine="420" w:firstLineChars="200"/>
        <w:rPr>
          <w:rFonts w:hAnsi="宋体" w:cs="宋体"/>
        </w:rPr>
      </w:pPr>
      <w:r>
        <w:rPr>
          <w:rFonts w:hint="eastAsia" w:hAnsi="宋体" w:cs="宋体"/>
        </w:rPr>
        <w:t>（3）授权委托书</w:t>
      </w:r>
    </w:p>
    <w:p>
      <w:pPr>
        <w:pStyle w:val="28"/>
        <w:adjustRightInd w:val="0"/>
        <w:snapToGrid w:val="0"/>
        <w:spacing w:line="360" w:lineRule="auto"/>
        <w:ind w:firstLine="420" w:firstLineChars="200"/>
        <w:rPr>
          <w:rFonts w:hAnsi="宋体" w:cs="宋体"/>
        </w:rPr>
      </w:pPr>
      <w:r>
        <w:rPr>
          <w:rFonts w:hint="eastAsia" w:hAnsi="宋体" w:cs="宋体"/>
        </w:rPr>
        <w:t>（4）供应商资格条件证明文件</w:t>
      </w:r>
    </w:p>
    <w:p>
      <w:pPr>
        <w:pStyle w:val="28"/>
        <w:adjustRightInd w:val="0"/>
        <w:snapToGrid w:val="0"/>
        <w:spacing w:line="360" w:lineRule="auto"/>
        <w:ind w:firstLine="420" w:firstLineChars="200"/>
        <w:rPr>
          <w:rFonts w:hAnsi="宋体" w:cs="宋体"/>
        </w:rPr>
      </w:pPr>
      <w:r>
        <w:rPr>
          <w:rFonts w:hint="eastAsia" w:hAnsi="宋体" w:cs="宋体"/>
        </w:rPr>
        <w:t>（5）报价一览表</w:t>
      </w:r>
    </w:p>
    <w:p>
      <w:pPr>
        <w:pStyle w:val="28"/>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6</w:t>
      </w:r>
      <w:r>
        <w:rPr>
          <w:rFonts w:hint="eastAsia" w:hAnsi="宋体" w:cs="宋体"/>
        </w:rPr>
        <w:t>）分项价格表</w:t>
      </w:r>
    </w:p>
    <w:p>
      <w:pPr>
        <w:pStyle w:val="28"/>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7</w:t>
      </w:r>
      <w:r>
        <w:rPr>
          <w:rFonts w:hint="eastAsia" w:hAnsi="宋体" w:cs="宋体"/>
        </w:rPr>
        <w:t>）其他资料（如有）</w:t>
      </w:r>
    </w:p>
    <w:p>
      <w:pPr>
        <w:pStyle w:val="28"/>
        <w:adjustRightInd w:val="0"/>
        <w:snapToGrid w:val="0"/>
        <w:spacing w:line="360" w:lineRule="auto"/>
        <w:ind w:firstLine="420" w:firstLineChars="200"/>
        <w:rPr>
          <w:rFonts w:hAnsi="宋体" w:cs="宋体"/>
        </w:rPr>
      </w:pPr>
      <w:r>
        <w:rPr>
          <w:rFonts w:hint="eastAsia" w:hAnsi="宋体" w:cs="宋体"/>
        </w:rPr>
        <w:t>11.2在竞争性采购过程中，供应商根据</w:t>
      </w:r>
      <w:r>
        <w:rPr>
          <w:rFonts w:hint="eastAsia" w:hAnsi="宋体" w:cs="宋体"/>
          <w:kern w:val="0"/>
        </w:rPr>
        <w:t>竞争性采购评审小组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11.3供应商无论成交与否，其递交的响应文件均不予退还。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w:t>
      </w:r>
      <w:r>
        <w:rPr>
          <w:rFonts w:hint="eastAsia" w:ascii="宋体" w:hAnsi="宋体" w:cs="宋体"/>
          <w:b/>
          <w:bCs/>
          <w:szCs w:val="21"/>
        </w:rPr>
        <w:t>本项目为一轮报价。</w:t>
      </w:r>
      <w:r>
        <w:rPr>
          <w:rFonts w:hint="eastAsia" w:ascii="宋体" w:hAnsi="宋体" w:cs="宋体"/>
          <w:szCs w:val="21"/>
        </w:rPr>
        <w:t>供应商应按第七章“响应文件格式”的要求在报价文件中进行报价。供应商所报的总价不得超过最高限价，不超过最高限价的竞争性采购总报价为有效报价，竞争性采购时需明确税费，税率必须符合国家政策法规规定，合同支付时服务单位需开具经</w:t>
      </w:r>
      <w:r>
        <w:rPr>
          <w:rFonts w:hint="eastAsia" w:ascii="宋体" w:hAnsi="宋体" w:cs="宋体"/>
          <w:b/>
          <w:szCs w:val="21"/>
        </w:rPr>
        <w:t>采购</w:t>
      </w:r>
      <w:r>
        <w:rPr>
          <w:rFonts w:hint="eastAsia" w:ascii="宋体" w:hAnsi="宋体" w:cs="宋体"/>
          <w:b/>
          <w:szCs w:val="21"/>
          <w:lang w:val="en-US" w:eastAsia="zh-CN"/>
        </w:rPr>
        <w:t>人</w:t>
      </w:r>
      <w:r>
        <w:rPr>
          <w:rFonts w:hint="eastAsia" w:ascii="宋体" w:hAnsi="宋体" w:cs="宋体"/>
          <w:szCs w:val="21"/>
        </w:rPr>
        <w:t>认可的合法完税单据。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12.2本项目以不含增值税总价进行评审。供应商报价须满足“竞争性采购不含增值税总报价=竞争性采购总报价/（1+增值税税率）”和“不含增值税单价=含税单价/（1+增值税税率）”，否则视为无效报价。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12.3供应商应充分了解该项目的总体情况以及影响竞争性采购报价的其他要素。</w:t>
      </w:r>
      <w:r>
        <w:rPr>
          <w:rFonts w:hint="eastAsia" w:ascii="宋体" w:hAnsi="宋体" w:cs="宋体"/>
          <w:b/>
          <w:szCs w:val="21"/>
        </w:rPr>
        <w:t>最终结算以长沙市轨道交通运营有限公司审核为准。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12.4竞争性采购总报价为各分项报价金额之和，竞争性采购总报价与分项报价的合价不一致的，应以各分项合价累计数为准，修正竞争性采购总报价；如分项报价中存在缺漏项，则视为缺漏项价格已包含在其他分项报价之中。</w:t>
      </w:r>
      <w:r>
        <w:rPr>
          <w:rFonts w:hAnsi="宋体"/>
          <w:color w:val="000000" w:themeColor="text1"/>
          <w:szCs w:val="21"/>
          <w14:textFill>
            <w14:solidFill>
              <w14:schemeClr w14:val="tx1"/>
            </w14:solidFill>
          </w14:textFill>
        </w:rPr>
        <w:t>如分项报价中存在直接填写为零的情况，则视为其价格已包含在其他分项报价之中。</w:t>
      </w:r>
      <w:r>
        <w:rPr>
          <w:rFonts w:hint="eastAsia" w:ascii="宋体" w:hAnsi="宋体" w:cs="宋体"/>
          <w:szCs w:val="21"/>
        </w:rPr>
        <w:t>供应商在竞争性采购截止时间前修改响应文件中的竞争性采购总报价，应同时修改报价文件《报价一览表》和《分项价格表》中的相应报价。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12.5本项目设置最高限价，供应商所报</w:t>
      </w:r>
      <w:r>
        <w:rPr>
          <w:rFonts w:hint="eastAsia" w:ascii="宋体" w:hAnsi="宋体" w:cs="宋体"/>
          <w:b/>
          <w:bCs/>
          <w:szCs w:val="21"/>
        </w:rPr>
        <w:t>含税总价不能超过最高限价，不超过最高限价的报价为有效报价</w:t>
      </w:r>
      <w:r>
        <w:rPr>
          <w:rFonts w:hint="eastAsia" w:ascii="宋体" w:hAnsi="宋体" w:cs="宋体"/>
          <w:szCs w:val="21"/>
        </w:rPr>
        <w:t>。本项目最高限价见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12.6供应商应按竞争性采购文件规定的要求、责任范围和合同条件，</w:t>
      </w:r>
      <w:r>
        <w:rPr>
          <w:rFonts w:hint="eastAsia" w:ascii="宋体" w:hAnsi="宋体" w:cs="宋体"/>
          <w:b/>
          <w:bCs/>
          <w:szCs w:val="21"/>
        </w:rPr>
        <w:t>以人民币报价，以元为单位，保留小数点后两位</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12.7除合同另有约定外，竞争性采购报价作为成交价及合同价在合同履行期间是固定不变的，不受政策、法规变化以及汇率浮动、物价指数浮动等因素的影响。成交供应商不得以任何理由予以变更。以可变动价格提交的报价将被认为是非实质响应被拒绝。</w:t>
      </w:r>
    </w:p>
    <w:p>
      <w:pPr>
        <w:pStyle w:val="28"/>
        <w:adjustRightInd w:val="0"/>
        <w:snapToGrid w:val="0"/>
        <w:spacing w:line="360" w:lineRule="auto"/>
        <w:ind w:firstLine="420" w:firstLineChars="200"/>
        <w:rPr>
          <w:rFonts w:hAnsi="宋体" w:cs="宋体"/>
        </w:rPr>
      </w:pPr>
      <w:r>
        <w:rPr>
          <w:rFonts w:hint="eastAsia" w:hAnsi="宋体" w:cs="宋体"/>
        </w:rPr>
        <w:t>12.8供应商递交两份或多份内容不同的报价文件，或在一份报价文件中对同一项目报有两个或多个报价，且未声明哪一个有效的，将被认为是非实质响应被拒绝。</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bCs/>
          <w:szCs w:val="21"/>
        </w:rPr>
        <w:t>12.9最低报价不能作为成交的保证。</w:t>
      </w:r>
    </w:p>
    <w:p>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12.10本项目为单价合同（合同执行过程中，合同单价在合同执行过程中固定不变，不受政策、法规变化以及汇率浮动、物价指数浮动等因素的影响。）</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，在此期间响应文件对供应商具有法律约束力，从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8"/>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第七章</w:t>
      </w:r>
      <w:r>
        <w:rPr>
          <w:rFonts w:hint="eastAsia" w:hAnsi="宋体" w:cs="宋体"/>
          <w:sz w:val="21"/>
          <w:szCs w:val="21"/>
        </w:rPr>
        <w:t>“响应文件格式”进行编写，如有必要，可以增加附页，作为响应文件的组成部分。</w:t>
      </w:r>
    </w:p>
    <w:p>
      <w:pPr>
        <w:pStyle w:val="28"/>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第七章</w:t>
      </w:r>
      <w:r>
        <w:rPr>
          <w:rFonts w:hint="eastAsia" w:hAnsi="宋体" w:cs="宋体"/>
        </w:rPr>
        <w:t>“响应文件格式”的要求进行签字和（或）盖章。对响应文件的澄清、说明和补正应由供应商的法定代表人或其授权的代理人签字或盖单位公章。由供应商的法定代表人签字（或盖章）的，应附法定代表人身份证明书，由代理人签字的，应附授权委托书。法定代表人身份证明书或授权委托书应符合</w:t>
      </w:r>
      <w:r>
        <w:rPr>
          <w:rFonts w:hint="eastAsia" w:hAnsi="宋体" w:cs="宋体"/>
          <w:b/>
          <w:bCs/>
        </w:rPr>
        <w:t>第七章</w:t>
      </w:r>
      <w:r>
        <w:rPr>
          <w:rFonts w:hint="eastAsia" w:hAnsi="宋体" w:cs="宋体"/>
        </w:rPr>
        <w:t>“响应文件格式”的要求。</w:t>
      </w:r>
    </w:p>
    <w:p>
      <w:pPr>
        <w:pStyle w:val="28"/>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14.3响应文件应尽量避免涂改、行间插字或删除。如果出现上述情况，改动之处应由供应商的法定代表人或其授权的代理人签字或盖单位公章。</w:t>
      </w:r>
    </w:p>
    <w:p>
      <w:pPr>
        <w:pStyle w:val="28"/>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14.4响应文件为一式三份，其中正本一份，副本两份，均须胶装成册；电子文件一份（U盘或光盘，应包含响应文件的所有内容，并标注供应商名称）。响应文件正本和副本的封面上应清楚地标记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的字样，若响应文件副本为正本的复印件，还需在竞争性采购文件要求盖章处加盖单位公章。当正本和副本有差异时，以正本为准。</w:t>
      </w:r>
    </w:p>
    <w:p>
      <w:pPr>
        <w:pStyle w:val="7"/>
        <w:keepNext w:val="0"/>
        <w:keepLines w:val="0"/>
        <w:rPr>
          <w:rFonts w:ascii="宋体" w:hAnsi="宋体" w:cs="宋体"/>
          <w:sz w:val="21"/>
          <w:szCs w:val="21"/>
        </w:rPr>
      </w:pPr>
      <w:bookmarkStart w:id="35" w:name="_Toc1468"/>
      <w:bookmarkStart w:id="36" w:name="_Toc9251"/>
      <w:bookmarkStart w:id="37" w:name="_Toc14891071"/>
      <w:r>
        <w:rPr>
          <w:rFonts w:hint="eastAsia" w:ascii="宋体" w:hAnsi="宋体" w:cs="宋体"/>
          <w:sz w:val="21"/>
          <w:szCs w:val="21"/>
        </w:rPr>
        <w:t>四、响应文件的递交</w:t>
      </w:r>
      <w:bookmarkEnd w:id="35"/>
      <w:bookmarkEnd w:id="36"/>
      <w:bookmarkEnd w:id="37"/>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15.1供应商须将响应文件一正两副与电子文件一起密封包装。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8"/>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w:t>
            </w:r>
            <w:r>
              <w:rPr>
                <w:rFonts w:hint="eastAsia" w:ascii="宋体" w:hAnsi="宋体" w:cs="宋体"/>
                <w:szCs w:val="21"/>
                <w:lang w:val="en-US" w:eastAsia="zh-CN"/>
              </w:rPr>
              <w:t>人</w:t>
            </w:r>
            <w:r>
              <w:rPr>
                <w:rFonts w:hint="eastAsia" w:ascii="宋体" w:hAnsi="宋体" w:cs="宋体"/>
                <w:szCs w:val="21"/>
              </w:rPr>
              <w:t>：</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供应商：</w:t>
            </w:r>
            <w:r>
              <w:rPr>
                <w:rFonts w:hint="eastAsia" w:ascii="宋体" w:hAnsi="宋体" w:cs="宋体"/>
                <w:szCs w:val="21"/>
                <w:u w:val="single"/>
              </w:rPr>
              <w:t xml:space="preserve">（填写单位名称并加盖单位公章）         </w:t>
            </w:r>
          </w:p>
          <w:p>
            <w:pPr>
              <w:spacing w:line="360" w:lineRule="auto"/>
              <w:ind w:firstLine="840" w:firstLineChars="400"/>
              <w:rPr>
                <w:rFonts w:ascii="宋体" w:hAnsi="宋体" w:cs="宋体"/>
                <w:szCs w:val="21"/>
              </w:rPr>
            </w:pP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i/>
                <w:iCs/>
                <w:szCs w:val="21"/>
                <w:u w:val="single"/>
              </w:rPr>
              <w:t xml:space="preserve">    </w:t>
            </w:r>
            <w:r>
              <w:rPr>
                <w:rFonts w:hint="eastAsia" w:ascii="宋体" w:hAnsi="宋体"/>
                <w:bCs/>
                <w:szCs w:val="21"/>
              </w:rPr>
              <w:t>日</w:t>
            </w:r>
          </w:p>
        </w:tc>
      </w:tr>
    </w:tbl>
    <w:p>
      <w:pPr>
        <w:adjustRightInd w:val="0"/>
        <w:snapToGrid w:val="0"/>
        <w:spacing w:line="360" w:lineRule="auto"/>
        <w:ind w:firstLine="413" w:firstLineChars="196"/>
        <w:rPr>
          <w:rFonts w:ascii="宋体" w:hAnsi="宋体" w:cs="宋体"/>
          <w:b/>
          <w:bCs/>
          <w:color w:val="FF0000"/>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17.响应文件的递交与接收</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17.1供应商应按要求在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w:t>
      </w:r>
      <w:r>
        <w:rPr>
          <w:rFonts w:hint="eastAsia" w:hAnsi="宋体" w:cs="宋体"/>
          <w:kern w:val="0"/>
        </w:rPr>
        <w:t>采购</w:t>
      </w:r>
      <w:r>
        <w:rPr>
          <w:rFonts w:hint="eastAsia" w:hAnsi="宋体" w:cs="宋体"/>
          <w:kern w:val="0"/>
          <w:lang w:val="en-US" w:eastAsia="zh-CN"/>
        </w:rPr>
        <w:t>人</w:t>
      </w:r>
      <w:r>
        <w:rPr>
          <w:rFonts w:hint="eastAsia" w:hAnsi="宋体" w:cs="宋体"/>
          <w:kern w:val="0"/>
        </w:rPr>
        <w:t>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w:t>
      </w:r>
      <w:r>
        <w:rPr>
          <w:rFonts w:hint="eastAsia" w:ascii="宋体" w:hAnsi="宋体" w:cs="宋体"/>
          <w:bCs/>
          <w:szCs w:val="21"/>
          <w:lang w:val="en-US" w:eastAsia="zh-CN"/>
        </w:rPr>
        <w:t>人</w:t>
      </w:r>
      <w:r>
        <w:rPr>
          <w:rFonts w:hint="eastAsia" w:ascii="宋体" w:hAnsi="宋体" w:cs="宋体"/>
          <w:bCs/>
          <w:szCs w:val="21"/>
        </w:rPr>
        <w:t>在</w:t>
      </w:r>
      <w:r>
        <w:rPr>
          <w:rFonts w:hint="eastAsia" w:ascii="宋体" w:hAnsi="宋体" w:cs="宋体"/>
          <w:b/>
          <w:bCs/>
          <w:szCs w:val="21"/>
        </w:rPr>
        <w:t>前附表</w:t>
      </w:r>
      <w:r>
        <w:rPr>
          <w:rFonts w:hint="eastAsia" w:ascii="宋体" w:hAnsi="宋体" w:cs="宋体"/>
          <w:bCs/>
          <w:szCs w:val="21"/>
        </w:rPr>
        <w:t>规定的竞争性采购时间和地点，组织供应商签到并接收响应文件。</w:t>
      </w:r>
    </w:p>
    <w:p>
      <w:pPr>
        <w:pStyle w:val="7"/>
        <w:keepNext w:val="0"/>
        <w:keepLines w:val="0"/>
        <w:rPr>
          <w:rFonts w:ascii="宋体" w:hAnsi="宋体" w:cs="宋体"/>
          <w:sz w:val="21"/>
          <w:szCs w:val="21"/>
        </w:rPr>
      </w:pPr>
      <w:bookmarkStart w:id="38" w:name="_Toc25931"/>
      <w:bookmarkStart w:id="39" w:name="_Toc13483"/>
      <w:bookmarkStart w:id="40" w:name="_Toc14891072"/>
      <w:r>
        <w:rPr>
          <w:rFonts w:hint="eastAsia" w:ascii="宋体" w:hAnsi="宋体" w:cs="宋体"/>
          <w:sz w:val="21"/>
          <w:szCs w:val="21"/>
        </w:rPr>
        <w:t>五、响应文件的评审</w:t>
      </w:r>
      <w:bookmarkEnd w:id="38"/>
      <w:bookmarkEnd w:id="39"/>
      <w:bookmarkEnd w:id="40"/>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18.</w:t>
      </w:r>
      <w:r>
        <w:rPr>
          <w:rFonts w:hint="eastAsia" w:ascii="宋体" w:hAnsi="宋体" w:cs="宋体"/>
          <w:bCs/>
          <w:szCs w:val="21"/>
        </w:rPr>
        <w:t>评审由竞争性采购评审小组负责，竞争性采购评审小组应按照本竞争性采购文件</w:t>
      </w:r>
      <w:r>
        <w:rPr>
          <w:rFonts w:hint="eastAsia" w:ascii="宋体" w:hAnsi="宋体" w:cs="宋体"/>
          <w:b/>
          <w:szCs w:val="21"/>
        </w:rPr>
        <w:t>第三章</w:t>
      </w:r>
      <w:r>
        <w:rPr>
          <w:rFonts w:hint="eastAsia" w:ascii="宋体" w:hAnsi="宋体" w:cs="宋体"/>
          <w:bCs/>
          <w:szCs w:val="21"/>
        </w:rPr>
        <w:t>“评审办法及标准”的内容和程序对响应文件进行评审。</w:t>
      </w:r>
    </w:p>
    <w:p>
      <w:pPr>
        <w:pStyle w:val="7"/>
        <w:keepNext w:val="0"/>
        <w:keepLines w:val="0"/>
        <w:rPr>
          <w:rFonts w:ascii="宋体" w:hAnsi="宋体" w:cs="宋体"/>
          <w:sz w:val="21"/>
          <w:szCs w:val="21"/>
        </w:rPr>
      </w:pPr>
      <w:bookmarkStart w:id="41" w:name="_Toc21358"/>
      <w:bookmarkStart w:id="42" w:name="_Toc14891073"/>
      <w:bookmarkStart w:id="43" w:name="_Toc25558"/>
      <w:r>
        <w:rPr>
          <w:rFonts w:hint="eastAsia" w:ascii="宋体" w:hAnsi="宋体" w:cs="宋体"/>
          <w:sz w:val="21"/>
          <w:szCs w:val="21"/>
        </w:rPr>
        <w:t>六、响应文件的澄清、说明及补正</w:t>
      </w:r>
      <w:bookmarkEnd w:id="41"/>
      <w:bookmarkEnd w:id="42"/>
      <w:bookmarkEnd w:id="43"/>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19.1竞争性采购评审小组可就响应文件中含糊之处要求供应商进行解释或澄清要求，供应商必须按照要求派法定代表人或授权委托人进行答疑和澄清。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20.1必要时竞争性采购评审小组可要求供应商就澄清的问题作书面回答或承诺，该书面回答或承诺应有供应商法定代表人或委托代理人的签字或盖章，并将作为响应文件的一部分。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20.2供应商对响应文件的澄清不得改变竞争性采购报价及实质内容。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竞争性采购文件有重大偏离的响应文件将被拒绝。重大偏离指竞争性采购总报价、竞争性采购不含增值税总报价、竞争性采购有效期、服务期明显不能满足竞争性采购文件的要求。这些偏离不允许在响应文件递交截止时间之后修正。</w:t>
      </w:r>
    </w:p>
    <w:p>
      <w:pPr>
        <w:pStyle w:val="7"/>
        <w:keepNext w:val="0"/>
        <w:keepLines w:val="0"/>
        <w:rPr>
          <w:rFonts w:ascii="宋体" w:hAnsi="宋体" w:cs="宋体"/>
          <w:sz w:val="21"/>
          <w:szCs w:val="21"/>
        </w:rPr>
      </w:pPr>
      <w:bookmarkStart w:id="44" w:name="_Toc14891074"/>
      <w:bookmarkStart w:id="45" w:name="_Toc20130"/>
      <w:bookmarkStart w:id="46" w:name="_Toc9498"/>
      <w:r>
        <w:rPr>
          <w:rFonts w:hint="eastAsia" w:ascii="宋体" w:hAnsi="宋体" w:cs="宋体"/>
          <w:sz w:val="21"/>
          <w:szCs w:val="21"/>
        </w:rPr>
        <w:t>七、成交结果与授予合同</w:t>
      </w:r>
      <w:bookmarkEnd w:id="44"/>
      <w:bookmarkEnd w:id="45"/>
      <w:bookmarkEnd w:id="46"/>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21.成交信息的公布</w:t>
      </w:r>
    </w:p>
    <w:p>
      <w:pPr>
        <w:pStyle w:val="28"/>
        <w:adjustRightInd w:val="0"/>
        <w:snapToGrid w:val="0"/>
        <w:spacing w:line="360" w:lineRule="auto"/>
        <w:ind w:firstLine="420" w:firstLineChars="200"/>
        <w:rPr>
          <w:rFonts w:hAnsi="宋体" w:cs="宋体"/>
        </w:rPr>
      </w:pPr>
      <w:r>
        <w:rPr>
          <w:rFonts w:hint="eastAsia" w:hAnsi="宋体" w:cs="宋体"/>
        </w:rPr>
        <w:t>21.1成交供应商确定后，采购</w:t>
      </w:r>
      <w:r>
        <w:rPr>
          <w:rFonts w:hint="eastAsia" w:hAnsi="宋体" w:cs="宋体"/>
          <w:lang w:val="en-US" w:eastAsia="zh-CN"/>
        </w:rPr>
        <w:t>人</w:t>
      </w:r>
      <w:r>
        <w:rPr>
          <w:rFonts w:hint="eastAsia" w:hAnsi="宋体" w:cs="宋体"/>
        </w:rPr>
        <w:t>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8"/>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8"/>
        <w:adjustRightInd w:val="0"/>
        <w:snapToGrid w:val="0"/>
        <w:spacing w:line="360" w:lineRule="auto"/>
        <w:ind w:firstLine="420" w:firstLineChars="200"/>
        <w:rPr>
          <w:rFonts w:hAnsi="宋体" w:cs="宋体"/>
          <w:b/>
        </w:rPr>
      </w:pPr>
      <w:r>
        <w:rPr>
          <w:rFonts w:hint="eastAsia" w:hAnsi="宋体" w:cs="宋体"/>
          <w:kern w:val="0"/>
        </w:rPr>
        <w:t>22.1供应商对评审结果有异议的，应当在结果公示期间提出。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23.成交通知</w:t>
      </w:r>
    </w:p>
    <w:p>
      <w:pPr>
        <w:pStyle w:val="28"/>
        <w:adjustRightInd w:val="0"/>
        <w:snapToGrid w:val="0"/>
        <w:spacing w:line="360" w:lineRule="auto"/>
        <w:ind w:firstLine="420" w:firstLineChars="200"/>
        <w:rPr>
          <w:rFonts w:hAnsi="宋体" w:cs="宋体"/>
        </w:rPr>
      </w:pPr>
      <w:r>
        <w:rPr>
          <w:rFonts w:hint="eastAsia" w:hAnsi="宋体" w:cs="宋体"/>
        </w:rPr>
        <w:t>23.1成交供应商确定后，采购</w:t>
      </w:r>
      <w:r>
        <w:rPr>
          <w:rFonts w:hint="eastAsia" w:hAnsi="宋体" w:cs="宋体"/>
          <w:lang w:val="en-US" w:eastAsia="zh-CN"/>
        </w:rPr>
        <w:t>人</w:t>
      </w:r>
      <w:r>
        <w:rPr>
          <w:rFonts w:hint="eastAsia" w:hAnsi="宋体" w:cs="宋体"/>
        </w:rPr>
        <w:t>将以书面形式向成交供应商发出成交通知书。成交通知书对采购</w:t>
      </w:r>
      <w:r>
        <w:rPr>
          <w:rFonts w:hint="eastAsia" w:hAnsi="宋体" w:cs="宋体"/>
          <w:lang w:val="en-US" w:eastAsia="zh-CN"/>
        </w:rPr>
        <w:t>人</w:t>
      </w:r>
      <w:r>
        <w:rPr>
          <w:rFonts w:hint="eastAsia" w:hAnsi="宋体" w:cs="宋体"/>
        </w:rPr>
        <w:t>和成交供应商具有同等法律效力。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8"/>
        <w:adjustRightInd w:val="0"/>
        <w:snapToGrid w:val="0"/>
        <w:spacing w:line="360" w:lineRule="auto"/>
        <w:ind w:firstLine="420" w:firstLineChars="200"/>
        <w:rPr>
          <w:rFonts w:hAnsi="宋体" w:cs="宋体"/>
        </w:rPr>
      </w:pPr>
      <w:r>
        <w:rPr>
          <w:rFonts w:hint="eastAsia" w:hAnsi="宋体" w:cs="宋体"/>
        </w:rPr>
        <w:t>24.1竞争性采购文件、成交供应商的响应文件及其补充的文件等均为签订合同的依据。</w:t>
      </w:r>
    </w:p>
    <w:p>
      <w:pPr>
        <w:pStyle w:val="28"/>
        <w:adjustRightInd w:val="0"/>
        <w:snapToGrid w:val="0"/>
        <w:spacing w:line="360" w:lineRule="auto"/>
        <w:ind w:firstLine="420" w:firstLineChars="200"/>
        <w:rPr>
          <w:rFonts w:hAnsi="宋体" w:cs="宋体"/>
        </w:rPr>
      </w:pPr>
      <w:r>
        <w:rPr>
          <w:rFonts w:hint="eastAsia" w:hAnsi="宋体" w:cs="宋体"/>
        </w:rPr>
        <w:t>24.2成交供应商应当在成交通知书发出后及时与</w:t>
      </w:r>
      <w:r>
        <w:rPr>
          <w:rFonts w:hint="eastAsia" w:hAnsi="宋体" w:cs="宋体"/>
          <w:lang w:eastAsia="zh-CN"/>
        </w:rPr>
        <w:t>采购人</w:t>
      </w:r>
      <w:r>
        <w:rPr>
          <w:rFonts w:hint="eastAsia" w:hAnsi="宋体" w:cs="宋体"/>
        </w:rPr>
        <w:t>签订合同。</w:t>
      </w:r>
    </w:p>
    <w:p>
      <w:pPr>
        <w:pStyle w:val="28"/>
        <w:adjustRightInd w:val="0"/>
        <w:snapToGrid w:val="0"/>
        <w:spacing w:line="360" w:lineRule="auto"/>
        <w:ind w:firstLine="420" w:firstLineChars="200"/>
        <w:rPr>
          <w:rFonts w:hAnsi="宋体" w:cs="宋体"/>
        </w:rPr>
      </w:pPr>
      <w:r>
        <w:rPr>
          <w:rFonts w:hint="eastAsia" w:hAnsi="宋体" w:cs="宋体"/>
        </w:rPr>
        <w:t>24.3成交供应商应当按照合同约定履行义务。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w:t>
      </w:r>
      <w:r>
        <w:rPr>
          <w:rFonts w:hint="eastAsia" w:ascii="宋体" w:hAnsi="宋体" w:cs="宋体"/>
          <w:b/>
          <w:bCs/>
          <w:szCs w:val="21"/>
          <w:lang w:eastAsia="zh-CN"/>
        </w:rPr>
        <w:t>采购人</w:t>
      </w:r>
      <w:r>
        <w:rPr>
          <w:rFonts w:hint="eastAsia" w:ascii="宋体" w:hAnsi="宋体" w:cs="宋体"/>
          <w:b/>
          <w:bCs/>
          <w:szCs w:val="21"/>
        </w:rPr>
        <w:t>的纪律要求</w:t>
      </w:r>
    </w:p>
    <w:p>
      <w:pPr>
        <w:pStyle w:val="358"/>
        <w:ind w:firstLine="420" w:firstLineChars="200"/>
        <w:jc w:val="both"/>
        <w:rPr>
          <w:rFonts w:hAnsi="宋体" w:cs="宋体"/>
          <w:sz w:val="21"/>
          <w:szCs w:val="21"/>
        </w:rPr>
      </w:pPr>
      <w:r>
        <w:rPr>
          <w:rFonts w:hint="eastAsia" w:hAnsi="宋体" w:cs="宋体"/>
          <w:sz w:val="21"/>
          <w:szCs w:val="21"/>
          <w:lang w:eastAsia="zh-CN"/>
        </w:rPr>
        <w:t>采购人</w:t>
      </w:r>
      <w:r>
        <w:rPr>
          <w:rFonts w:hint="eastAsia" w:hAnsi="宋体" w:cs="宋体"/>
          <w:sz w:val="21"/>
          <w:szCs w:val="21"/>
        </w:rPr>
        <w:t>不得泄露竞争性采购活动中应当保密的情况和资料，不得与供应商串通损害国家利益、社会公共利益或者他人合法权益。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25.2对供应商的纪律要求</w:t>
      </w:r>
    </w:p>
    <w:p>
      <w:pPr>
        <w:pStyle w:val="358"/>
        <w:ind w:firstLine="420" w:firstLineChars="200"/>
        <w:jc w:val="both"/>
        <w:rPr>
          <w:rFonts w:hAnsi="宋体" w:cs="宋体"/>
          <w:sz w:val="21"/>
          <w:szCs w:val="21"/>
        </w:rPr>
      </w:pPr>
      <w:r>
        <w:rPr>
          <w:rFonts w:hint="eastAsia" w:hAnsi="宋体" w:cs="宋体"/>
          <w:sz w:val="21"/>
          <w:szCs w:val="21"/>
        </w:rPr>
        <w:t>供应商不得相互串通或者与</w:t>
      </w:r>
      <w:r>
        <w:rPr>
          <w:rFonts w:hint="eastAsia" w:hAnsi="宋体" w:cs="宋体"/>
          <w:sz w:val="21"/>
          <w:szCs w:val="21"/>
          <w:lang w:eastAsia="zh-CN"/>
        </w:rPr>
        <w:t>采购人</w:t>
      </w:r>
      <w:r>
        <w:rPr>
          <w:rFonts w:hint="eastAsia" w:hAnsi="宋体" w:cs="宋体"/>
          <w:sz w:val="21"/>
          <w:szCs w:val="21"/>
        </w:rPr>
        <w:t>串通，不得向</w:t>
      </w:r>
      <w:r>
        <w:rPr>
          <w:rFonts w:hint="eastAsia" w:hAnsi="宋体" w:cs="宋体"/>
          <w:sz w:val="21"/>
          <w:szCs w:val="21"/>
          <w:lang w:eastAsia="zh-CN"/>
        </w:rPr>
        <w:t>采购人</w:t>
      </w:r>
      <w:r>
        <w:rPr>
          <w:rFonts w:hint="eastAsia" w:hAnsi="宋体" w:cs="宋体"/>
          <w:sz w:val="21"/>
          <w:szCs w:val="21"/>
        </w:rPr>
        <w:t>或者竞争性采购评审小组成员行贿谋取成交，不得以他人名义参与竞争性采购或者以其他方式弄虚作假骗取成交；供应商不得以任何方式干扰、影响评审工作。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竞争性采购评审小组</w:t>
      </w:r>
      <w:r>
        <w:rPr>
          <w:rFonts w:hint="eastAsia" w:ascii="宋体" w:hAnsi="宋体" w:cs="宋体"/>
          <w:b/>
          <w:bCs/>
          <w:szCs w:val="21"/>
        </w:rPr>
        <w:t>成员的纪律要求</w:t>
      </w:r>
    </w:p>
    <w:p>
      <w:pPr>
        <w:pStyle w:val="358"/>
        <w:ind w:firstLine="420" w:firstLineChars="200"/>
        <w:jc w:val="both"/>
        <w:rPr>
          <w:rFonts w:hAnsi="宋体" w:cs="宋体"/>
          <w:sz w:val="21"/>
          <w:szCs w:val="21"/>
        </w:rPr>
      </w:pPr>
      <w:r>
        <w:rPr>
          <w:rFonts w:hint="eastAsia" w:hAnsi="宋体" w:cs="宋体"/>
          <w:sz w:val="21"/>
          <w:szCs w:val="21"/>
        </w:rPr>
        <w:t>竞争性采购评审小组成员不得收受他人的财物或者其他好处，不得向他人透露对竞争性采购文件的评审和比较以及评审有关的其他情况。在评审活动中，竞争性采购评审小组成员应当客观、公正地履行职责，遵守职业道德，不得擅离职守，影响评审程序正常进行，不得使用</w:t>
      </w:r>
      <w:r>
        <w:rPr>
          <w:rFonts w:hint="eastAsia" w:hAnsi="宋体" w:cs="宋体"/>
          <w:b/>
          <w:bCs/>
          <w:sz w:val="21"/>
          <w:szCs w:val="21"/>
        </w:rPr>
        <w:t>第</w:t>
      </w:r>
      <w:bookmarkStart w:id="47" w:name="page32"/>
      <w:bookmarkEnd w:id="47"/>
      <w:r>
        <w:rPr>
          <w:rFonts w:hint="eastAsia" w:hAnsi="宋体" w:cs="宋体"/>
          <w:b/>
          <w:bCs/>
          <w:sz w:val="21"/>
          <w:szCs w:val="21"/>
        </w:rPr>
        <w:t>三章</w:t>
      </w:r>
      <w:r>
        <w:rPr>
          <w:rFonts w:hint="eastAsia" w:hAnsi="宋体" w:cs="宋体"/>
          <w:sz w:val="21"/>
          <w:szCs w:val="21"/>
        </w:rPr>
        <w:t>“评审办法及标准”没有规定的评审因素和标准进行评审。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8"/>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7"/>
        <w:keepNext w:val="0"/>
        <w:keepLines w:val="0"/>
        <w:rPr>
          <w:rFonts w:ascii="宋体" w:hAnsi="宋体" w:cs="宋体"/>
          <w:sz w:val="21"/>
          <w:szCs w:val="21"/>
        </w:rPr>
      </w:pPr>
      <w:bookmarkStart w:id="48" w:name="_Toc25044"/>
      <w:bookmarkStart w:id="49" w:name="_Toc14891075"/>
      <w:bookmarkStart w:id="50" w:name="_Toc2045"/>
      <w:r>
        <w:rPr>
          <w:rFonts w:hint="eastAsia" w:ascii="宋体" w:hAnsi="宋体" w:cs="宋体"/>
          <w:sz w:val="21"/>
          <w:szCs w:val="21"/>
        </w:rPr>
        <w:t>八、其他</w:t>
      </w:r>
      <w:bookmarkEnd w:id="48"/>
      <w:bookmarkEnd w:id="49"/>
      <w:bookmarkEnd w:id="50"/>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26.处罚规定</w:t>
      </w:r>
    </w:p>
    <w:p>
      <w:pPr>
        <w:pStyle w:val="28"/>
        <w:adjustRightInd w:val="0"/>
        <w:snapToGrid w:val="0"/>
        <w:spacing w:line="360" w:lineRule="auto"/>
        <w:ind w:firstLine="420" w:firstLineChars="200"/>
        <w:rPr>
          <w:rFonts w:hAnsi="宋体" w:cs="宋体"/>
        </w:rPr>
      </w:pPr>
      <w:r>
        <w:rPr>
          <w:rFonts w:hint="eastAsia" w:hAnsi="宋体" w:cs="宋体"/>
        </w:rPr>
        <w:t>26.1</w:t>
      </w:r>
      <w:r>
        <w:rPr>
          <w:rFonts w:hint="eastAsia" w:hAnsi="宋体" w:cs="宋体"/>
          <w:lang w:eastAsia="zh-CN"/>
        </w:rPr>
        <w:t>采购人</w:t>
      </w:r>
      <w:r>
        <w:rPr>
          <w:rFonts w:hint="eastAsia" w:hAnsi="宋体" w:cs="宋体"/>
        </w:rPr>
        <w:t>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有所提供的有关情况、文件、证明等资料与事实不符的行为，或在采购过程中存在其他违法违规行为的，按照不合格处理；被列为成交候选人的，取消成交候选人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8"/>
        <w:numPr>
          <w:ilvl w:val="0"/>
          <w:numId w:val="15"/>
        </w:numPr>
        <w:adjustRightInd w:val="0"/>
        <w:snapToGrid w:val="0"/>
        <w:spacing w:line="360" w:lineRule="auto"/>
        <w:ind w:left="0" w:firstLine="420" w:firstLineChars="200"/>
        <w:rPr>
          <w:rFonts w:hAnsi="宋体" w:cs="宋体"/>
        </w:rPr>
      </w:pPr>
      <w:r>
        <w:rPr>
          <w:rFonts w:hint="eastAsia" w:hAnsi="宋体" w:cs="宋体"/>
        </w:rPr>
        <w:t>供应商提出撤回或撤销或放弃成交资格或对报价提出实质性修改；</w:t>
      </w:r>
    </w:p>
    <w:p>
      <w:pPr>
        <w:pStyle w:val="28"/>
        <w:numPr>
          <w:ilvl w:val="0"/>
          <w:numId w:val="15"/>
        </w:numPr>
        <w:adjustRightInd w:val="0"/>
        <w:snapToGrid w:val="0"/>
        <w:spacing w:line="360" w:lineRule="auto"/>
        <w:ind w:left="0" w:firstLine="420" w:firstLineChars="200"/>
        <w:rPr>
          <w:rFonts w:hAnsi="宋体" w:cs="宋体"/>
        </w:rPr>
      </w:pPr>
      <w:r>
        <w:rPr>
          <w:rFonts w:hint="eastAsia" w:hAnsi="宋体" w:cs="宋体"/>
        </w:rPr>
        <w:t>成交供应商未能在规定期限内签订合同或不按报价结果签订合同；</w:t>
      </w:r>
    </w:p>
    <w:p>
      <w:pPr>
        <w:pStyle w:val="28"/>
        <w:numPr>
          <w:ilvl w:val="0"/>
          <w:numId w:val="15"/>
        </w:numPr>
        <w:adjustRightInd w:val="0"/>
        <w:snapToGrid w:val="0"/>
        <w:spacing w:line="360" w:lineRule="auto"/>
        <w:ind w:left="0" w:firstLine="420" w:firstLineChars="200"/>
        <w:rPr>
          <w:rFonts w:hAnsi="宋体" w:cs="宋体"/>
        </w:rPr>
      </w:pPr>
      <w:r>
        <w:rPr>
          <w:rFonts w:hint="eastAsia" w:hAnsi="宋体" w:cs="宋体"/>
        </w:rPr>
        <w:t>成交供应商未能在规定期限内提交履约保证金；</w:t>
      </w:r>
    </w:p>
    <w:p>
      <w:pPr>
        <w:pStyle w:val="28"/>
        <w:numPr>
          <w:ilvl w:val="0"/>
          <w:numId w:val="15"/>
        </w:numPr>
        <w:adjustRightInd w:val="0"/>
        <w:snapToGrid w:val="0"/>
        <w:spacing w:line="360" w:lineRule="auto"/>
        <w:ind w:left="0" w:firstLine="420" w:firstLineChars="200"/>
        <w:rPr>
          <w:rFonts w:hAnsi="宋体" w:cs="宋体"/>
        </w:rPr>
      </w:pPr>
      <w:r>
        <w:rPr>
          <w:rFonts w:hint="eastAsia" w:hAnsi="宋体" w:cs="宋体"/>
        </w:rPr>
        <w:t>成交供应商在合同订立过程中未能完全响应采购文件、清单、附件、合同要求以致合同无法订立的；</w:t>
      </w:r>
    </w:p>
    <w:p>
      <w:pPr>
        <w:pStyle w:val="28"/>
        <w:numPr>
          <w:ilvl w:val="0"/>
          <w:numId w:val="15"/>
        </w:numPr>
        <w:adjustRightInd w:val="0"/>
        <w:snapToGrid w:val="0"/>
        <w:spacing w:line="360" w:lineRule="auto"/>
        <w:ind w:left="0" w:firstLine="420" w:firstLineChars="200"/>
        <w:rPr>
          <w:rFonts w:hAnsi="宋体" w:cs="宋体"/>
        </w:rPr>
      </w:pPr>
      <w:r>
        <w:rPr>
          <w:rFonts w:hint="eastAsia" w:hAnsi="宋体" w:cs="宋体"/>
        </w:rPr>
        <w:t>经查实供应商报价资料弄虚作假的；</w:t>
      </w:r>
    </w:p>
    <w:p>
      <w:pPr>
        <w:pStyle w:val="28"/>
        <w:numPr>
          <w:ilvl w:val="0"/>
          <w:numId w:val="15"/>
        </w:numPr>
        <w:adjustRightInd w:val="0"/>
        <w:snapToGrid w:val="0"/>
        <w:spacing w:line="360" w:lineRule="auto"/>
        <w:ind w:left="0" w:firstLine="420" w:firstLineChars="200"/>
        <w:rPr>
          <w:rFonts w:hAnsi="宋体" w:cs="宋体"/>
        </w:rPr>
      </w:pPr>
      <w:r>
        <w:rPr>
          <w:rFonts w:hint="eastAsia" w:hAnsi="宋体" w:cs="宋体"/>
        </w:rPr>
        <w:t>串通参与竞争性采购相关行为的。如不同供应商的竞争性采购保证金从同一账户转出。</w:t>
      </w:r>
    </w:p>
    <w:p>
      <w:pPr>
        <w:pStyle w:val="28"/>
        <w:adjustRightInd w:val="0"/>
        <w:snapToGrid w:val="0"/>
        <w:spacing w:line="360" w:lineRule="auto"/>
        <w:ind w:firstLine="420" w:firstLineChars="200"/>
        <w:rPr>
          <w:rFonts w:hAnsi="宋体" w:cs="宋体"/>
        </w:rPr>
      </w:pPr>
      <w:r>
        <w:rPr>
          <w:rFonts w:hint="eastAsia" w:hAnsi="宋体" w:cs="宋体"/>
        </w:rPr>
        <w:t>26.2供应商不允许有挂靠或转包的行为，</w:t>
      </w:r>
      <w:r>
        <w:rPr>
          <w:rFonts w:hint="eastAsia" w:hAnsi="宋体" w:cs="宋体"/>
          <w:lang w:eastAsia="zh-CN"/>
        </w:rPr>
        <w:t>采购人</w:t>
      </w:r>
      <w:r>
        <w:rPr>
          <w:rFonts w:hint="eastAsia" w:hAnsi="宋体" w:cs="宋体"/>
        </w:rPr>
        <w:t>或评审小组在任何时候发现供应商是挂靠或转包的，该供应商按照不合格供应商处理，</w:t>
      </w:r>
      <w:r>
        <w:rPr>
          <w:rFonts w:hint="eastAsia" w:hAnsi="宋体" w:cs="宋体"/>
          <w:lang w:eastAsia="zh-CN"/>
        </w:rPr>
        <w:t>采购人</w:t>
      </w:r>
      <w:r>
        <w:rPr>
          <w:rFonts w:hint="eastAsia" w:hAnsi="宋体" w:cs="宋体"/>
        </w:rPr>
        <w:t>有权取消其成交资格或（和）没收竞争性采购保证金，已签订合同的，终止合同，没收履约保证金，并追究该供应商的有关法律责任。</w:t>
      </w:r>
    </w:p>
    <w:p>
      <w:pPr>
        <w:pStyle w:val="28"/>
        <w:adjustRightInd w:val="0"/>
        <w:snapToGrid w:val="0"/>
        <w:spacing w:line="360" w:lineRule="auto"/>
        <w:ind w:firstLine="420" w:firstLineChars="200"/>
        <w:rPr>
          <w:rFonts w:hAnsi="宋体" w:cs="宋体"/>
        </w:rPr>
      </w:pPr>
      <w:r>
        <w:rPr>
          <w:rFonts w:hint="eastAsia" w:hAnsi="宋体" w:cs="宋体"/>
        </w:rPr>
        <w:t>26.3.法律法规中规定的其他情形。</w:t>
      </w:r>
    </w:p>
    <w:p>
      <w:pPr>
        <w:pStyle w:val="16"/>
        <w:rPr>
          <w:rFonts w:ascii="宋体" w:hAnsi="宋体" w:cs="宋体"/>
          <w:szCs w:val="21"/>
        </w:rPr>
      </w:pPr>
    </w:p>
    <w:p>
      <w:pPr>
        <w:sectPr>
          <w:footerReference r:id="rId6" w:type="default"/>
          <w:pgSz w:w="11906" w:h="16838"/>
          <w:pgMar w:top="2098" w:right="1474" w:bottom="1984" w:left="1587" w:header="851" w:footer="992" w:gutter="0"/>
          <w:cols w:space="0" w:num="1"/>
          <w:docGrid w:type="lines" w:linePitch="319" w:charSpace="0"/>
        </w:sectPr>
      </w:pPr>
    </w:p>
    <w:p>
      <w:pPr>
        <w:pStyle w:val="6"/>
        <w:keepNext w:val="0"/>
        <w:spacing w:line="360" w:lineRule="auto"/>
        <w:rPr>
          <w:rFonts w:ascii="宋体" w:hAnsi="宋体" w:cs="宋体"/>
          <w:bCs w:val="0"/>
          <w:sz w:val="32"/>
          <w:szCs w:val="32"/>
        </w:rPr>
      </w:pPr>
      <w:bookmarkStart w:id="51" w:name="_Toc17546"/>
      <w:bookmarkStart w:id="52" w:name="_Toc28427"/>
      <w:bookmarkStart w:id="53" w:name="_Toc1719"/>
      <w:bookmarkStart w:id="54" w:name="_Toc5567"/>
      <w:bookmarkStart w:id="55" w:name="_Toc4275"/>
      <w:r>
        <w:rPr>
          <w:rFonts w:hint="eastAsia" w:ascii="宋体" w:hAnsi="宋体" w:cs="宋体"/>
          <w:bCs w:val="0"/>
          <w:sz w:val="32"/>
          <w:szCs w:val="32"/>
        </w:rPr>
        <w:t>第三章  评审办法及标准</w:t>
      </w:r>
      <w:bookmarkEnd w:id="51"/>
      <w:bookmarkEnd w:id="52"/>
      <w:bookmarkEnd w:id="53"/>
      <w:bookmarkEnd w:id="54"/>
      <w:bookmarkEnd w:id="55"/>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bCs/>
          <w:szCs w:val="21"/>
        </w:rPr>
        <w:t>1.1本项目采用经符合性审查合格后的</w:t>
      </w:r>
      <w:r>
        <w:rPr>
          <w:rFonts w:hint="eastAsia" w:ascii="宋体" w:hAnsi="宋体" w:cs="宋体"/>
          <w:b/>
          <w:bCs/>
          <w:szCs w:val="21"/>
        </w:rPr>
        <w:t>最低价法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二、竞争性采购程序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w:t>
      </w:r>
      <w:r>
        <w:rPr>
          <w:rFonts w:hint="eastAsia" w:ascii="宋体" w:hAnsi="宋体" w:cs="宋体"/>
          <w:bCs/>
          <w:szCs w:val="21"/>
          <w:lang w:eastAsia="zh-CN"/>
        </w:rPr>
        <w:t>采购人</w:t>
      </w:r>
      <w:r>
        <w:rPr>
          <w:rFonts w:hint="eastAsia" w:ascii="宋体" w:hAnsi="宋体" w:cs="宋体"/>
          <w:bCs/>
          <w:szCs w:val="21"/>
        </w:rPr>
        <w:t>在</w:t>
      </w:r>
      <w:r>
        <w:rPr>
          <w:rFonts w:hint="eastAsia" w:ascii="宋体" w:hAnsi="宋体" w:cs="宋体"/>
          <w:b/>
          <w:szCs w:val="21"/>
        </w:rPr>
        <w:t>前附表</w:t>
      </w:r>
      <w:r>
        <w:rPr>
          <w:rFonts w:hint="eastAsia" w:ascii="宋体" w:hAnsi="宋体" w:cs="宋体"/>
          <w:bCs/>
          <w:szCs w:val="21"/>
        </w:rPr>
        <w:t>内规定的竞争性采购时间及地点组织竞争性采购活动。竞争性采购活动由</w:t>
      </w:r>
      <w:r>
        <w:rPr>
          <w:rFonts w:hint="eastAsia" w:ascii="宋体" w:hAnsi="宋体" w:cs="宋体"/>
          <w:bCs/>
          <w:szCs w:val="21"/>
          <w:lang w:eastAsia="zh-CN"/>
        </w:rPr>
        <w:t>采购人</w:t>
      </w:r>
      <w:r>
        <w:rPr>
          <w:rFonts w:hint="eastAsia" w:ascii="宋体" w:hAnsi="宋体" w:cs="宋体"/>
          <w:bCs/>
          <w:szCs w:val="21"/>
        </w:rPr>
        <w:t>、供应商代表参与。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2.2竞争性采购程序分为：</w:t>
      </w:r>
      <w:r>
        <w:rPr>
          <w:rFonts w:hint="eastAsia" w:ascii="宋体" w:hAnsi="宋体" w:cs="宋体"/>
          <w:b/>
          <w:szCs w:val="21"/>
        </w:rPr>
        <w:t>竞争性采购验证阶段及竞争性采购评审阶段。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三、竞争性采购验证阶段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竞争性采购验证阶段分为身份验证和唱价。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w:t>
      </w:r>
      <w:r>
        <w:rPr>
          <w:rFonts w:hint="eastAsia" w:ascii="宋体" w:hAnsi="宋体" w:cs="宋体"/>
          <w:bCs/>
          <w:szCs w:val="21"/>
          <w:lang w:eastAsia="zh-CN"/>
        </w:rPr>
        <w:t>采购人</w:t>
      </w:r>
      <w:r>
        <w:rPr>
          <w:rFonts w:hint="eastAsia" w:ascii="宋体" w:hAnsi="宋体" w:cs="宋体"/>
          <w:bCs/>
          <w:szCs w:val="21"/>
        </w:rPr>
        <w:t>按本文件</w:t>
      </w:r>
      <w:r>
        <w:rPr>
          <w:rFonts w:hint="eastAsia" w:ascii="宋体" w:hAnsi="宋体" w:cs="宋体"/>
          <w:b/>
          <w:szCs w:val="21"/>
        </w:rPr>
        <w:t>前附表</w:t>
      </w:r>
      <w:r>
        <w:rPr>
          <w:rFonts w:hint="eastAsia" w:ascii="宋体" w:hAnsi="宋体" w:cs="宋体"/>
          <w:bCs/>
          <w:szCs w:val="21"/>
        </w:rPr>
        <w:t>内规定的响应文件的竞争性采购现场验证要求，对参与竞争性采购的单位代表身份进行验证。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3.1.2参与竞争性采购的代表身份经验证不合格的，视为无效响应，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w:t>
      </w:r>
      <w:r>
        <w:rPr>
          <w:rFonts w:hint="eastAsia" w:ascii="宋体" w:hAnsi="宋体" w:cs="宋体"/>
          <w:bCs/>
          <w:szCs w:val="21"/>
          <w:lang w:eastAsia="zh-CN"/>
        </w:rPr>
        <w:t>采购人</w:t>
      </w:r>
      <w:r>
        <w:rPr>
          <w:rFonts w:hint="eastAsia" w:ascii="宋体" w:hAnsi="宋体" w:cs="宋体"/>
          <w:bCs/>
          <w:szCs w:val="21"/>
        </w:rPr>
        <w:t>当众拆封经身份验证合格的供应商的竞争性采购响应文件，宣读响应文件中《报价一览表》内容，并记录在案。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3.2.2供应商法定代表人或授权委托人、现场监督员、记录人等有关人员在唱价记录表上签字确认，供应商对本阶段有异议的应当场提出，</w:t>
      </w:r>
      <w:r>
        <w:rPr>
          <w:rFonts w:hint="eastAsia" w:ascii="宋体" w:hAnsi="宋体" w:cs="宋体"/>
          <w:bCs/>
          <w:szCs w:val="21"/>
          <w:lang w:eastAsia="zh-CN"/>
        </w:rPr>
        <w:t>采购人</w:t>
      </w:r>
      <w:r>
        <w:rPr>
          <w:rFonts w:hint="eastAsia" w:ascii="宋体" w:hAnsi="宋体" w:cs="宋体"/>
          <w:bCs/>
          <w:szCs w:val="21"/>
        </w:rPr>
        <w:t>员当场作出答复，并记录在案，未提出的，视为无异议。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四、竞争性采购评审阶段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竞争性采购评审阶段分为符合性审查、详细评审及推荐成交供应商。</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4.1符合性审查阶段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符合性审查分为对供应商资格的符合性审查及报价的符合性审查。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4.1.1资格的符合性审查</w:t>
      </w:r>
    </w:p>
    <w:p>
      <w:pPr>
        <w:adjustRightInd w:val="0"/>
        <w:snapToGrid w:val="0"/>
        <w:spacing w:line="360" w:lineRule="auto"/>
        <w:ind w:firstLine="411" w:firstLineChars="196"/>
        <w:rPr>
          <w:rFonts w:ascii="宋体" w:hAnsi="宋体"/>
          <w:szCs w:val="21"/>
        </w:rPr>
      </w:pPr>
      <w:r>
        <w:rPr>
          <w:rFonts w:hint="eastAsia" w:ascii="宋体" w:hAnsi="宋体" w:cs="宋体"/>
          <w:szCs w:val="21"/>
        </w:rPr>
        <w:t>竞争性采购</w:t>
      </w:r>
      <w:r>
        <w:rPr>
          <w:rFonts w:hint="eastAsia" w:ascii="宋体" w:hAnsi="宋体"/>
          <w:szCs w:val="21"/>
        </w:rPr>
        <w:t>评审</w:t>
      </w:r>
      <w:r>
        <w:rPr>
          <w:rFonts w:hint="eastAsia" w:ascii="宋体" w:hAnsi="宋体"/>
          <w:bCs/>
          <w:szCs w:val="21"/>
        </w:rPr>
        <w:t>小组</w:t>
      </w:r>
      <w:r>
        <w:rPr>
          <w:rFonts w:hint="eastAsia" w:ascii="宋体" w:hAnsi="宋体"/>
          <w:szCs w:val="21"/>
        </w:rPr>
        <w:t>根据本</w:t>
      </w:r>
      <w:r>
        <w:rPr>
          <w:rFonts w:hint="eastAsia" w:ascii="宋体" w:hAnsi="宋体" w:cs="宋体"/>
          <w:szCs w:val="21"/>
        </w:rPr>
        <w:t>竞争性采购</w:t>
      </w:r>
      <w:r>
        <w:rPr>
          <w:rFonts w:hint="eastAsia" w:ascii="宋体" w:hAnsi="宋体"/>
          <w:szCs w:val="21"/>
        </w:rPr>
        <w:t>文件</w:t>
      </w:r>
      <w:r>
        <w:rPr>
          <w:rFonts w:hint="eastAsia" w:hAnsi="宋体"/>
          <w:b/>
        </w:rPr>
        <w:t>前附表</w:t>
      </w:r>
      <w:r>
        <w:rPr>
          <w:rFonts w:hint="eastAsia" w:hAnsi="宋体"/>
        </w:rPr>
        <w:t>内</w:t>
      </w:r>
      <w:r>
        <w:rPr>
          <w:rFonts w:hint="eastAsia" w:ascii="宋体" w:hAnsi="宋体"/>
          <w:szCs w:val="21"/>
        </w:rPr>
        <w:t>规定的</w:t>
      </w:r>
      <w:r>
        <w:rPr>
          <w:rFonts w:hint="eastAsia" w:ascii="宋体" w:hAnsi="宋体" w:cs="宋体"/>
          <w:szCs w:val="21"/>
        </w:rPr>
        <w:t>供应商</w:t>
      </w:r>
      <w:r>
        <w:rPr>
          <w:rFonts w:hint="eastAsia" w:ascii="宋体" w:hAnsi="宋体"/>
          <w:szCs w:val="21"/>
        </w:rPr>
        <w:t>资格要求，对</w:t>
      </w:r>
      <w:r>
        <w:rPr>
          <w:rFonts w:hint="eastAsia" w:ascii="宋体" w:hAnsi="宋体" w:cs="宋体"/>
          <w:szCs w:val="21"/>
        </w:rPr>
        <w:t>供应商</w:t>
      </w:r>
      <w:r>
        <w:rPr>
          <w:rFonts w:hint="eastAsia" w:ascii="宋体" w:hAnsi="宋体"/>
          <w:szCs w:val="21"/>
        </w:rPr>
        <w:t>进行符合性审查，资格审查以</w:t>
      </w:r>
      <w:r>
        <w:rPr>
          <w:rFonts w:hint="eastAsia" w:ascii="宋体" w:hAnsi="宋体" w:cs="宋体"/>
          <w:szCs w:val="21"/>
        </w:rPr>
        <w:t>供应商</w:t>
      </w:r>
      <w:r>
        <w:rPr>
          <w:rFonts w:hint="eastAsia" w:ascii="宋体" w:hAnsi="宋体"/>
          <w:szCs w:val="21"/>
        </w:rPr>
        <w:t>递交的</w:t>
      </w:r>
      <w:r>
        <w:rPr>
          <w:rFonts w:hint="eastAsia" w:ascii="宋体" w:hAnsi="宋体"/>
          <w:b/>
          <w:bCs/>
          <w:szCs w:val="21"/>
        </w:rPr>
        <w:t>原件或原件扫描件</w:t>
      </w:r>
      <w:r>
        <w:rPr>
          <w:rFonts w:hint="eastAsia" w:ascii="宋体" w:hAnsi="宋体"/>
          <w:b/>
          <w:szCs w:val="21"/>
        </w:rPr>
        <w:t>打印版</w:t>
      </w:r>
      <w:r>
        <w:rPr>
          <w:rFonts w:hint="eastAsia" w:ascii="宋体" w:hAnsi="宋体"/>
          <w:szCs w:val="21"/>
        </w:rPr>
        <w:t>资料为准。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竞争性采购评审小组根据竞争性采购文件的规定，对供应商提交的响应文件（报价部分）的有效性、完整性等进行符合性审查。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4.1.3有下列情形之一的，为符合性审查不合格，视为无效响应，不进入下一阶段：</w:t>
      </w:r>
    </w:p>
    <w:p>
      <w:pPr>
        <w:adjustRightInd w:val="0"/>
        <w:snapToGrid w:val="0"/>
        <w:spacing w:line="360" w:lineRule="auto"/>
        <w:ind w:firstLine="420" w:firstLineChars="200"/>
        <w:rPr>
          <w:rFonts w:ascii="宋体" w:hAnsi="宋体"/>
          <w:b/>
          <w:bCs/>
          <w:szCs w:val="21"/>
        </w:rPr>
      </w:pPr>
      <w:r>
        <w:rPr>
          <w:rFonts w:hint="eastAsia" w:ascii="宋体" w:hAnsi="宋体"/>
          <w:szCs w:val="21"/>
        </w:rPr>
        <w:t>（1）未按照竞争性采购文件规定要求签署盖章的。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文件有效期不满足竞争性采购文件规定的。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w:t>
      </w:r>
      <w:r>
        <w:rPr>
          <w:rFonts w:hint="eastAsia" w:ascii="宋体" w:hAnsi="宋体"/>
          <w:szCs w:val="21"/>
          <w:lang w:eastAsia="zh-CN"/>
        </w:rPr>
        <w:t>需求</w:t>
      </w:r>
      <w:r>
        <w:rPr>
          <w:rFonts w:hint="eastAsia" w:ascii="宋体" w:hAnsi="宋体"/>
          <w:szCs w:val="21"/>
        </w:rPr>
        <w:t>要求的。</w:t>
      </w:r>
    </w:p>
    <w:p>
      <w:pPr>
        <w:adjustRightInd w:val="0"/>
        <w:snapToGrid w:val="0"/>
        <w:spacing w:line="360" w:lineRule="auto"/>
        <w:ind w:firstLine="420" w:firstLineChars="200"/>
        <w:rPr>
          <w:rFonts w:ascii="宋体" w:hAnsi="宋体"/>
          <w:szCs w:val="21"/>
        </w:rPr>
      </w:pPr>
      <w:r>
        <w:rPr>
          <w:rFonts w:hint="eastAsia" w:ascii="宋体" w:hAnsi="宋体"/>
          <w:szCs w:val="21"/>
        </w:rPr>
        <w:t>（5）供应商所</w:t>
      </w:r>
      <w:r>
        <w:rPr>
          <w:rFonts w:hint="eastAsia" w:ascii="宋体" w:hAnsi="宋体" w:cs="宋体"/>
          <w:szCs w:val="21"/>
        </w:rPr>
        <w:t>报的</w:t>
      </w:r>
      <w:r>
        <w:rPr>
          <w:rFonts w:hint="eastAsia" w:ascii="宋体" w:hAnsi="宋体" w:cs="宋体"/>
        </w:rPr>
        <w:t>单价、含税总报价</w:t>
      </w:r>
      <w:r>
        <w:rPr>
          <w:rFonts w:hint="eastAsia" w:ascii="宋体" w:hAnsi="宋体" w:cs="宋体"/>
          <w:szCs w:val="21"/>
        </w:rPr>
        <w:t>超过竞争性采购最高限价的。</w:t>
      </w:r>
    </w:p>
    <w:p>
      <w:pPr>
        <w:adjustRightInd w:val="0"/>
        <w:snapToGrid w:val="0"/>
        <w:spacing w:line="360" w:lineRule="auto"/>
        <w:ind w:firstLine="420" w:firstLineChars="200"/>
        <w:rPr>
          <w:rFonts w:ascii="宋体" w:hAnsi="宋体"/>
          <w:szCs w:val="21"/>
        </w:rPr>
      </w:pPr>
      <w:r>
        <w:rPr>
          <w:rFonts w:hint="eastAsia" w:ascii="宋体" w:hAnsi="宋体" w:cs="宋体"/>
          <w:kern w:val="0"/>
          <w:szCs w:val="21"/>
        </w:rPr>
        <w:t>（6）</w:t>
      </w:r>
      <w:r>
        <w:rPr>
          <w:rFonts w:hint="eastAsia" w:ascii="宋体" w:hAnsi="宋体"/>
          <w:szCs w:val="21"/>
        </w:rPr>
        <w:t>递交两份或多份内容不同的报价文件，或在一份报价文件中对同一项目报有两个或多个报价，且未声明哪一个有效的，竞争性采购文件另有要求的除外。</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4.1.4算术错误修正</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竞争性采购评审小组检查供应商的报价是否有算术错误，算术性错误分析和修正按以下原则进行，修正的价格经供应商进行确认后具有约束力。供应商不接受修正价格的，应当予以否决。</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（1）响应文件中的大写金额与小写金额不一致的，以大写金额为准。</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（2）总价金额与依据单价计算出的结果不一致的，以单价金额为准修正总价，但单价金额小数点有明显错误的除外。</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（3）总报价为各分项报价金额之和，总报价与分项报价的合价不一致的，应以各分项合价累计数为准，修正总报价。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（4）如果分项报价中存在缺漏项，则视为缺漏项价格已包含在其他分项报价之中。</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4.2</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4.2.1竞争性采购评审小组应按以下要求对经符合性审查合格的供应商进行详细评审：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以经竞争性采购评审小组一致认定满足《竞争性采购文件》要求且</w:t>
      </w:r>
      <w:bookmarkStart w:id="56" w:name="_Hlk70673845"/>
      <w:r>
        <w:rPr>
          <w:rFonts w:hint="eastAsia" w:ascii="宋体" w:hAnsi="宋体" w:cs="宋体"/>
          <w:b/>
          <w:bCs/>
          <w:kern w:val="0"/>
          <w:szCs w:val="21"/>
        </w:rPr>
        <w:t>竞争性采购不含增值税总报价</w:t>
      </w:r>
      <w:bookmarkEnd w:id="56"/>
      <w:r>
        <w:rPr>
          <w:rFonts w:hint="eastAsia" w:ascii="宋体" w:hAnsi="宋体" w:cs="宋体"/>
          <w:kern w:val="0"/>
          <w:szCs w:val="21"/>
        </w:rPr>
        <w:t>最低的报价为基准价，其得分为满分。</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其他有效单位的得分统一按下列公式计算（保留2位小数，第3位四舍五入）：供应商得分=</w:t>
      </w:r>
      <w:r>
        <w:rPr>
          <w:rFonts w:hint="eastAsia" w:ascii="宋体" w:hAnsi="宋体" w:cs="宋体"/>
          <w:kern w:val="0"/>
          <w:szCs w:val="21"/>
          <w:lang w:eastAsia="zh-CN"/>
        </w:rPr>
        <w:t>（</w:t>
      </w:r>
      <w:r>
        <w:rPr>
          <w:rFonts w:hint="eastAsia" w:ascii="宋体" w:hAnsi="宋体" w:cs="宋体"/>
          <w:kern w:val="0"/>
          <w:szCs w:val="21"/>
        </w:rPr>
        <w:t>基准价／竞争性采购不含增值税总报价</w:t>
      </w:r>
      <w:r>
        <w:rPr>
          <w:rFonts w:hint="eastAsia" w:ascii="宋体" w:hAnsi="宋体" w:cs="宋体"/>
          <w:kern w:val="0"/>
          <w:szCs w:val="21"/>
          <w:lang w:eastAsia="zh-CN"/>
        </w:rPr>
        <w:t>）</w:t>
      </w:r>
      <w:r>
        <w:rPr>
          <w:rFonts w:hint="eastAsia" w:ascii="宋体" w:hAnsi="宋体" w:cs="宋体"/>
          <w:kern w:val="0"/>
          <w:szCs w:val="21"/>
        </w:rPr>
        <w:t>×100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5.推荐成交供应商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5.1竞争性采购评审小组应当在全部评审结束后，按照综合得分由高到低的顺序推荐</w:t>
      </w:r>
      <w:r>
        <w:rPr>
          <w:rFonts w:hint="eastAsia" w:ascii="宋体" w:hAnsi="宋体" w:cs="宋体"/>
          <w:szCs w:val="21"/>
          <w:shd w:val="clear" w:color="auto" w:fill="FFFFFF"/>
        </w:rPr>
        <w:t>不超过</w:t>
      </w:r>
      <w:r>
        <w:rPr>
          <w:rFonts w:hint="eastAsia" w:ascii="宋体" w:hAnsi="宋体" w:cs="宋体"/>
          <w:kern w:val="0"/>
          <w:szCs w:val="21"/>
        </w:rPr>
        <w:t>3名成交候选人，并填写评审报告。经</w:t>
      </w:r>
      <w:r>
        <w:rPr>
          <w:rFonts w:hint="eastAsia" w:ascii="宋体" w:hAnsi="宋体" w:cs="宋体"/>
        </w:rPr>
        <w:t>对排名第一的成交候选人进行公示，且</w:t>
      </w:r>
      <w:r>
        <w:rPr>
          <w:rFonts w:hint="eastAsia" w:ascii="宋体" w:hAnsi="宋体" w:cs="宋体"/>
          <w:kern w:val="0"/>
          <w:szCs w:val="21"/>
        </w:rPr>
        <w:t>公示无异议后，确定排名第一的成交候选人为成交供应商。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5.2全部评审结束后，若出现报价得分相同的情形，则采用现场抽签方式确定成交候选人。</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5.3排名第一的成交候选人成交后放弃成交、因不可抗力不能履行合同，或者被查实存在影响成交结果的违法行为等情形，不符合成交条件的，</w:t>
      </w:r>
      <w:r>
        <w:rPr>
          <w:rFonts w:hint="eastAsia" w:ascii="宋体" w:hAnsi="宋体" w:cs="宋体"/>
          <w:kern w:val="0"/>
          <w:szCs w:val="21"/>
          <w:lang w:eastAsia="zh-CN"/>
        </w:rPr>
        <w:t>采购人</w:t>
      </w:r>
      <w:r>
        <w:rPr>
          <w:rFonts w:hint="eastAsia" w:ascii="宋体" w:hAnsi="宋体" w:cs="宋体"/>
          <w:kern w:val="0"/>
          <w:szCs w:val="21"/>
        </w:rPr>
        <w:t>可以按照竞争性采购评审小组提出的成交候选人名单排序依次确定其他成交候选人为成交供应商，也可以重新采购。</w:t>
      </w:r>
    </w:p>
    <w:p>
      <w:pPr>
        <w:pStyle w:val="6"/>
        <w:keepNext w:val="0"/>
        <w:spacing w:line="360" w:lineRule="auto"/>
        <w:rPr>
          <w:rFonts w:ascii="宋体" w:hAnsi="宋体" w:cs="宋体"/>
          <w:bCs w:val="0"/>
          <w:sz w:val="32"/>
          <w:szCs w:val="32"/>
        </w:rPr>
        <w:sectPr>
          <w:headerReference r:id="rId7" w:type="default"/>
          <w:footerReference r:id="rId8" w:type="default"/>
          <w:pgSz w:w="11906" w:h="16838"/>
          <w:pgMar w:top="2098" w:right="1474" w:bottom="1984" w:left="1587" w:header="851" w:footer="992" w:gutter="0"/>
          <w:cols w:space="0" w:num="1"/>
          <w:docGrid w:type="lines" w:linePitch="319" w:charSpace="0"/>
        </w:sectPr>
      </w:pPr>
      <w:bookmarkStart w:id="57" w:name="_Toc18202"/>
      <w:bookmarkStart w:id="58" w:name="_Toc23442"/>
      <w:bookmarkStart w:id="59" w:name="_Toc14891077"/>
      <w:bookmarkStart w:id="60" w:name="_Toc17562"/>
      <w:bookmarkStart w:id="61" w:name="_Toc17997"/>
    </w:p>
    <w:p>
      <w:pPr>
        <w:pStyle w:val="6"/>
        <w:keepNext w:val="0"/>
        <w:spacing w:line="360" w:lineRule="auto"/>
        <w:rPr>
          <w:rFonts w:ascii="宋体" w:hAnsi="宋体" w:cs="宋体"/>
          <w:bCs w:val="0"/>
          <w:sz w:val="32"/>
          <w:szCs w:val="32"/>
        </w:rPr>
      </w:pPr>
      <w:bookmarkStart w:id="62" w:name="_Toc17003"/>
      <w:r>
        <w:rPr>
          <w:rFonts w:hint="eastAsia" w:ascii="宋体" w:hAnsi="宋体" w:cs="宋体"/>
          <w:bCs w:val="0"/>
          <w:sz w:val="32"/>
          <w:szCs w:val="32"/>
        </w:rPr>
        <w:t>第四章  用户需求书</w:t>
      </w:r>
      <w:bookmarkEnd w:id="57"/>
      <w:bookmarkEnd w:id="58"/>
      <w:bookmarkEnd w:id="59"/>
      <w:bookmarkEnd w:id="60"/>
      <w:bookmarkEnd w:id="61"/>
      <w:r>
        <w:rPr>
          <w:rFonts w:hint="eastAsia" w:ascii="宋体" w:hAnsi="宋体" w:cs="宋体"/>
          <w:bCs w:val="0"/>
          <w:sz w:val="32"/>
          <w:szCs w:val="32"/>
        </w:rPr>
        <w:t>（另册）</w:t>
      </w:r>
      <w:bookmarkEnd w:id="62"/>
    </w:p>
    <w:p>
      <w:pPr>
        <w:spacing w:line="360" w:lineRule="auto"/>
      </w:pPr>
    </w:p>
    <w:p>
      <w:pPr>
        <w:pStyle w:val="16"/>
        <w:spacing w:line="360" w:lineRule="auto"/>
        <w:ind w:left="0" w:leftChars="0" w:firstLine="420" w:firstLineChars="200"/>
        <w:rPr>
          <w:rFonts w:hint="default" w:ascii="宋体" w:hAnsi="宋体" w:cs="宋体"/>
          <w:lang w:val="en-US"/>
        </w:rPr>
      </w:pPr>
      <w:r>
        <w:rPr>
          <w:rFonts w:hint="eastAsia" w:ascii="宋体" w:hAnsi="宋体" w:cs="宋体"/>
        </w:rPr>
        <w:t>用户需求书详见本项目竞争性采购公告附件：</w:t>
      </w:r>
      <w:r>
        <w:rPr>
          <w:rFonts w:hint="default" w:ascii="宋体" w:hAnsi="宋体" w:eastAsia="宋体" w:cs="宋体"/>
          <w:u w:val="single"/>
          <w:lang w:val="en-US" w:eastAsia="zh-CN"/>
        </w:rPr>
        <w:t>长沙市轨道交通1（含北延线）、2、3、4、5号线、西环线运营期2023年</w:t>
      </w:r>
      <w:r>
        <w:rPr>
          <w:rFonts w:hint="eastAsia" w:ascii="宋体" w:hAnsi="宋体" w:eastAsia="宋体" w:cs="宋体"/>
          <w:u w:val="single"/>
          <w:lang w:val="en-US" w:eastAsia="zh-CN"/>
        </w:rPr>
        <w:t>—</w:t>
      </w:r>
      <w:r>
        <w:rPr>
          <w:rFonts w:hint="default" w:ascii="宋体" w:hAnsi="宋体" w:eastAsia="宋体" w:cs="宋体"/>
          <w:u w:val="single"/>
          <w:lang w:val="en-US" w:eastAsia="zh-CN"/>
        </w:rPr>
        <w:t>2025年公共场所卫生检测服务项目</w:t>
      </w:r>
      <w:r>
        <w:rPr>
          <w:rFonts w:hint="eastAsia" w:ascii="宋体" w:hAnsi="宋体" w:cs="宋体"/>
          <w:u w:val="single"/>
          <w:lang w:val="en-US" w:eastAsia="zh-CN"/>
        </w:rPr>
        <w:t>用户需求书</w:t>
      </w:r>
    </w:p>
    <w:p>
      <w:pPr>
        <w:spacing w:line="360" w:lineRule="auto"/>
      </w:pPr>
    </w:p>
    <w:p>
      <w:pPr>
        <w:spacing w:line="360" w:lineRule="auto"/>
        <w:sectPr>
          <w:pgSz w:w="11906" w:h="16838"/>
          <w:pgMar w:top="2098" w:right="1474" w:bottom="1984" w:left="1587" w:header="851" w:footer="992" w:gutter="0"/>
          <w:cols w:space="0" w:num="1"/>
          <w:docGrid w:type="lines" w:linePitch="319" w:charSpace="0"/>
        </w:sectPr>
      </w:pPr>
    </w:p>
    <w:p>
      <w:pPr>
        <w:pStyle w:val="6"/>
        <w:keepNext w:val="0"/>
        <w:numPr>
          <w:ilvl w:val="0"/>
          <w:numId w:val="16"/>
        </w:numPr>
        <w:spacing w:line="360" w:lineRule="auto"/>
        <w:rPr>
          <w:rFonts w:hint="eastAsia" w:ascii="宋体" w:hAnsi="宋体" w:cs="宋体"/>
          <w:bCs w:val="0"/>
          <w:sz w:val="32"/>
          <w:szCs w:val="32"/>
        </w:rPr>
      </w:pPr>
      <w:bookmarkStart w:id="63" w:name="_Toc31851"/>
      <w:bookmarkStart w:id="64" w:name="_Toc13521"/>
      <w:bookmarkStart w:id="65" w:name="_Toc14891078"/>
      <w:bookmarkStart w:id="66" w:name="_Toc22262"/>
      <w:bookmarkStart w:id="67" w:name="_Toc19554"/>
      <w:bookmarkStart w:id="68" w:name="_Toc17441"/>
      <w:r>
        <w:rPr>
          <w:rFonts w:hint="eastAsia" w:ascii="宋体" w:hAnsi="宋体" w:cs="宋体"/>
          <w:bCs w:val="0"/>
          <w:sz w:val="32"/>
          <w:szCs w:val="32"/>
        </w:rPr>
        <w:t xml:space="preserve"> </w:t>
      </w:r>
      <w:bookmarkStart w:id="69" w:name="_Toc17583"/>
      <w:r>
        <w:rPr>
          <w:rFonts w:hint="eastAsia" w:ascii="宋体" w:hAnsi="宋体" w:cs="宋体"/>
          <w:bCs w:val="0"/>
          <w:sz w:val="32"/>
          <w:szCs w:val="32"/>
        </w:rPr>
        <w:t>竞争性采购最高限价</w:t>
      </w:r>
      <w:bookmarkEnd w:id="63"/>
      <w:r>
        <w:rPr>
          <w:rFonts w:hint="eastAsia" w:ascii="宋体" w:hAnsi="宋体" w:cs="宋体"/>
          <w:bCs w:val="0"/>
          <w:sz w:val="32"/>
          <w:szCs w:val="32"/>
        </w:rPr>
        <w:t>（另册）</w:t>
      </w:r>
      <w:bookmarkEnd w:id="69"/>
    </w:p>
    <w:p>
      <w:pPr>
        <w:spacing w:line="360" w:lineRule="auto"/>
        <w:rPr>
          <w:rFonts w:ascii="Times New Roman" w:hAnsi="Times New Roman" w:eastAsia="宋体" w:cs="Times New Roman"/>
        </w:rPr>
      </w:pPr>
    </w:p>
    <w:p>
      <w:pPr>
        <w:spacing w:line="360" w:lineRule="auto"/>
        <w:ind w:firstLine="420" w:firstLineChars="200"/>
        <w:rPr>
          <w:rFonts w:hint="eastAsia" w:ascii="Times New Roman" w:hAnsi="Times New Roman" w:eastAsia="宋体" w:cs="Times New Roman"/>
          <w:u w:val="single"/>
        </w:rPr>
      </w:pPr>
      <w:r>
        <w:rPr>
          <w:rFonts w:hint="eastAsia" w:ascii="Times New Roman" w:hAnsi="Times New Roman" w:eastAsia="宋体" w:cs="Times New Roman"/>
          <w:lang w:val="en-US" w:eastAsia="zh-CN"/>
        </w:rPr>
        <w:t>最高限价</w:t>
      </w:r>
      <w:r>
        <w:rPr>
          <w:rFonts w:hint="eastAsia" w:ascii="Times New Roman" w:hAnsi="Times New Roman" w:eastAsia="宋体" w:cs="Times New Roman"/>
        </w:rPr>
        <w:t>详见本项目竞争性采购公告附件：</w:t>
      </w:r>
      <w:r>
        <w:rPr>
          <w:rFonts w:hint="eastAsia" w:ascii="Times New Roman" w:hAnsi="Times New Roman" w:eastAsia="宋体" w:cs="Times New Roman"/>
          <w:u w:val="single"/>
        </w:rPr>
        <w:t>关于长沙市轨道交通1（含北延线）、2、3、4、</w:t>
      </w:r>
    </w:p>
    <w:p>
      <w:pPr>
        <w:spacing w:line="360" w:lineRule="auto"/>
        <w:rPr>
          <w:rFonts w:hint="eastAsia" w:ascii="Times New Roman" w:hAnsi="Times New Roman" w:eastAsia="宋体" w:cs="Times New Roman"/>
          <w:u w:val="single"/>
        </w:rPr>
      </w:pPr>
      <w:r>
        <w:rPr>
          <w:rFonts w:hint="eastAsia" w:ascii="Times New Roman" w:hAnsi="Times New Roman" w:eastAsia="宋体" w:cs="Times New Roman"/>
          <w:u w:val="single"/>
        </w:rPr>
        <w:t>5号线、西环线运营期2023年-2025年公共场所卫生检测服务项目最高限价的公示说明</w:t>
      </w:r>
    </w:p>
    <w:p>
      <w:pPr>
        <w:pStyle w:val="16"/>
        <w:spacing w:line="360" w:lineRule="auto"/>
        <w:ind w:left="0" w:leftChars="0" w:firstLine="420" w:firstLineChars="200"/>
        <w:rPr>
          <w:rFonts w:hint="default" w:ascii="宋体" w:hAnsi="宋体" w:cs="宋体"/>
          <w:lang w:val="en-US"/>
        </w:rPr>
      </w:pPr>
    </w:p>
    <w:p>
      <w:pPr>
        <w:pStyle w:val="2"/>
        <w:spacing w:after="0" w:line="360" w:lineRule="auto"/>
        <w:ind w:left="0" w:leftChars="0"/>
        <w:rPr>
          <w:highlight w:val="yellow"/>
        </w:rPr>
      </w:pPr>
    </w:p>
    <w:p>
      <w:pPr>
        <w:pStyle w:val="2"/>
        <w:spacing w:after="0" w:line="360" w:lineRule="auto"/>
        <w:ind w:left="0" w:leftChars="0"/>
      </w:pPr>
    </w:p>
    <w:p>
      <w:pPr>
        <w:pStyle w:val="2"/>
        <w:spacing w:after="0" w:line="360" w:lineRule="auto"/>
        <w:ind w:left="0" w:leftChars="0"/>
        <w:sectPr>
          <w:pgSz w:w="11906" w:h="16838"/>
          <w:pgMar w:top="2098" w:right="1474" w:bottom="1984" w:left="1587" w:header="851" w:footer="992" w:gutter="0"/>
          <w:cols w:space="0" w:num="1"/>
          <w:docGrid w:type="lines" w:linePitch="319" w:charSpace="0"/>
        </w:sectPr>
      </w:pPr>
    </w:p>
    <w:p>
      <w:pPr>
        <w:pStyle w:val="6"/>
        <w:keepNext w:val="0"/>
        <w:numPr>
          <w:ilvl w:val="0"/>
          <w:numId w:val="17"/>
        </w:numPr>
        <w:rPr>
          <w:rFonts w:hint="eastAsia" w:ascii="宋体" w:hAnsi="宋体" w:cs="宋体"/>
          <w:bCs w:val="0"/>
          <w:sz w:val="32"/>
          <w:szCs w:val="32"/>
        </w:rPr>
      </w:pPr>
      <w:r>
        <w:rPr>
          <w:rFonts w:hint="eastAsia" w:ascii="宋体" w:hAnsi="宋体" w:cs="宋体"/>
          <w:bCs w:val="0"/>
          <w:sz w:val="32"/>
          <w:szCs w:val="32"/>
        </w:rPr>
        <w:t xml:space="preserve"> </w:t>
      </w:r>
      <w:bookmarkStart w:id="70" w:name="_Toc16476"/>
      <w:r>
        <w:rPr>
          <w:rFonts w:hint="eastAsia" w:ascii="宋体" w:hAnsi="宋体" w:cs="宋体"/>
          <w:bCs w:val="0"/>
          <w:sz w:val="32"/>
          <w:szCs w:val="32"/>
        </w:rPr>
        <w:t>合同格式条款</w:t>
      </w:r>
      <w:bookmarkEnd w:id="64"/>
      <w:bookmarkEnd w:id="65"/>
      <w:bookmarkEnd w:id="66"/>
      <w:bookmarkEnd w:id="67"/>
      <w:bookmarkEnd w:id="68"/>
      <w:r>
        <w:rPr>
          <w:rFonts w:hint="eastAsia" w:ascii="宋体" w:hAnsi="宋体" w:cs="宋体"/>
          <w:bCs w:val="0"/>
          <w:sz w:val="32"/>
          <w:szCs w:val="32"/>
        </w:rPr>
        <w:t>（另册）</w:t>
      </w:r>
      <w:bookmarkEnd w:id="70"/>
    </w:p>
    <w:p>
      <w:pPr>
        <w:widowControl w:val="0"/>
        <w:numPr>
          <w:ilvl w:val="0"/>
          <w:numId w:val="0"/>
        </w:numPr>
        <w:jc w:val="both"/>
        <w:rPr>
          <w:rFonts w:hint="eastAsia"/>
        </w:rPr>
      </w:pPr>
    </w:p>
    <w:p>
      <w:pPr>
        <w:pStyle w:val="16"/>
        <w:spacing w:line="360" w:lineRule="auto"/>
        <w:ind w:left="0" w:leftChars="0" w:firstLine="420" w:firstLineChars="200"/>
        <w:rPr>
          <w:rFonts w:hint="default" w:ascii="宋体" w:hAnsi="宋体" w:cs="宋体"/>
          <w:lang w:val="en-US"/>
        </w:rPr>
      </w:pPr>
      <w:r>
        <w:rPr>
          <w:rFonts w:hint="eastAsia" w:ascii="宋体" w:hAnsi="宋体" w:cs="宋体"/>
          <w:lang w:val="en-US" w:eastAsia="zh-CN"/>
        </w:rPr>
        <w:t>合同格式条款</w:t>
      </w:r>
      <w:r>
        <w:rPr>
          <w:rFonts w:hint="eastAsia" w:ascii="宋体" w:hAnsi="宋体" w:cs="宋体"/>
        </w:rPr>
        <w:t>详见本项目竞争性采购公告附件：</w:t>
      </w:r>
      <w:r>
        <w:rPr>
          <w:rFonts w:hint="default" w:ascii="宋体" w:hAnsi="宋体" w:eastAsia="宋体" w:cs="宋体"/>
          <w:u w:val="single"/>
          <w:lang w:val="en-US" w:eastAsia="zh-CN"/>
        </w:rPr>
        <w:t>长沙市轨道交通1（含北延线）、2、3、4、5号线、西环线运营期2023年</w:t>
      </w:r>
      <w:r>
        <w:rPr>
          <w:rFonts w:hint="eastAsia" w:ascii="宋体" w:hAnsi="宋体" w:eastAsia="宋体" w:cs="宋体"/>
          <w:u w:val="single"/>
          <w:lang w:val="en-US" w:eastAsia="zh-CN"/>
        </w:rPr>
        <w:t>—</w:t>
      </w:r>
      <w:r>
        <w:rPr>
          <w:rFonts w:hint="default" w:ascii="宋体" w:hAnsi="宋体" w:eastAsia="宋体" w:cs="宋体"/>
          <w:u w:val="single"/>
          <w:lang w:val="en-US" w:eastAsia="zh-CN"/>
        </w:rPr>
        <w:t>2025年公共场所卫生检测服务项目</w:t>
      </w:r>
      <w:r>
        <w:rPr>
          <w:rFonts w:hint="eastAsia" w:ascii="宋体" w:hAnsi="宋体" w:eastAsia="宋体" w:cs="宋体"/>
          <w:u w:val="single"/>
          <w:lang w:val="en-US" w:eastAsia="zh-CN"/>
        </w:rPr>
        <w:t>合同</w:t>
      </w:r>
    </w:p>
    <w:p>
      <w:pPr>
        <w:pStyle w:val="47"/>
        <w:rPr>
          <w:rFonts w:hint="eastAsia"/>
        </w:rPr>
        <w:sectPr>
          <w:headerReference r:id="rId9" w:type="default"/>
          <w:footerReference r:id="rId10" w:type="default"/>
          <w:pgSz w:w="11906" w:h="16838"/>
          <w:pgMar w:top="2098" w:right="1474" w:bottom="1984" w:left="1587" w:header="851" w:footer="992" w:gutter="0"/>
          <w:cols w:space="0" w:num="1"/>
          <w:docGrid w:type="lines" w:linePitch="319" w:charSpace="0"/>
        </w:sectPr>
      </w:pPr>
    </w:p>
    <w:p/>
    <w:p>
      <w:pPr>
        <w:snapToGrid w:val="0"/>
        <w:spacing w:line="360" w:lineRule="auto"/>
        <w:jc w:val="center"/>
        <w:outlineLvl w:val="0"/>
        <w:rPr>
          <w:rFonts w:ascii="宋体" w:hAnsi="宋体" w:cs="宋体"/>
          <w:bCs/>
          <w:sz w:val="32"/>
          <w:szCs w:val="32"/>
        </w:rPr>
      </w:pPr>
      <w:bookmarkStart w:id="71" w:name="_Toc9050"/>
      <w:bookmarkStart w:id="72" w:name="_Toc18525"/>
      <w:bookmarkStart w:id="73" w:name="_Toc5097"/>
      <w:bookmarkStart w:id="74" w:name="_Toc20891"/>
      <w:bookmarkStart w:id="75" w:name="_Toc132361369"/>
      <w:bookmarkStart w:id="76" w:name="_Toc29654"/>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1312;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第七章</w:t>
      </w:r>
      <w:bookmarkStart w:id="77"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71"/>
      <w:bookmarkEnd w:id="72"/>
      <w:bookmarkEnd w:id="73"/>
      <w:bookmarkEnd w:id="74"/>
      <w:bookmarkEnd w:id="75"/>
      <w:bookmarkEnd w:id="76"/>
      <w:bookmarkEnd w:id="77"/>
    </w:p>
    <w:p>
      <w:pPr>
        <w:spacing w:line="360" w:lineRule="auto"/>
        <w:rPr>
          <w:rFonts w:ascii="宋体" w:hAnsi="宋体"/>
          <w:b/>
          <w:bCs/>
          <w:sz w:val="52"/>
          <w:szCs w:val="52"/>
        </w:rPr>
      </w:pPr>
    </w:p>
    <w:p>
      <w:pPr>
        <w:spacing w:line="360" w:lineRule="auto"/>
        <w:jc w:val="center"/>
        <w:rPr>
          <w:rFonts w:ascii="宋体" w:hAnsi="宋体"/>
          <w:b/>
          <w:bCs/>
          <w:sz w:val="52"/>
          <w:szCs w:val="52"/>
        </w:rPr>
      </w:pPr>
      <w:r>
        <w:rPr>
          <w:rFonts w:hint="eastAsia" w:ascii="宋体" w:hAnsi="宋体"/>
          <w:b/>
          <w:bCs/>
          <w:sz w:val="52"/>
          <w:szCs w:val="52"/>
        </w:rPr>
        <w:t>竞争性采购</w:t>
      </w:r>
    </w:p>
    <w:p>
      <w:pPr>
        <w:adjustRightInd w:val="0"/>
        <w:snapToGrid w:val="0"/>
        <w:spacing w:line="360" w:lineRule="auto"/>
        <w:jc w:val="center"/>
        <w:rPr>
          <w:rFonts w:ascii="宋体" w:hAnsi="宋体"/>
          <w:b/>
          <w:bCs/>
          <w:sz w:val="52"/>
          <w:szCs w:val="52"/>
        </w:rPr>
      </w:pPr>
      <w:r>
        <w:rPr>
          <w:rFonts w:hint="eastAsia" w:ascii="宋体" w:hAnsi="宋体"/>
          <w:b/>
          <w:bCs/>
          <w:sz w:val="52"/>
          <w:szCs w:val="52"/>
        </w:rPr>
        <w:t>响应文件</w:t>
      </w:r>
    </w:p>
    <w:p>
      <w:pPr>
        <w:spacing w:line="360" w:lineRule="auto"/>
        <w:rPr>
          <w:rFonts w:ascii="宋体" w:hAnsi="宋体"/>
          <w:b/>
          <w:bCs/>
          <w:sz w:val="28"/>
          <w:szCs w:val="28"/>
        </w:rPr>
      </w:pPr>
    </w:p>
    <w:p>
      <w:pPr>
        <w:pStyle w:val="28"/>
        <w:spacing w:line="360" w:lineRule="auto"/>
        <w:rPr>
          <w:rFonts w:hAnsi="宋体"/>
          <w:b/>
          <w:bCs/>
          <w:sz w:val="32"/>
          <w:szCs w:val="32"/>
        </w:rPr>
      </w:pPr>
    </w:p>
    <w:p>
      <w:pPr>
        <w:pStyle w:val="28"/>
        <w:adjustRightInd w:val="0"/>
        <w:snapToGrid w:val="0"/>
        <w:spacing w:line="360" w:lineRule="auto"/>
        <w:rPr>
          <w:rFonts w:hAnsi="宋体"/>
          <w:b/>
          <w:bCs/>
          <w:sz w:val="32"/>
          <w:szCs w:val="32"/>
          <w:u w:val="single"/>
        </w:rPr>
      </w:pPr>
      <w:r>
        <w:rPr>
          <w:rFonts w:hint="eastAsia" w:hAnsi="宋体"/>
          <w:b/>
          <w:bCs/>
          <w:sz w:val="32"/>
          <w:szCs w:val="32"/>
        </w:rPr>
        <w:t>竞争性采购项目名称：</w:t>
      </w:r>
      <w:r>
        <w:rPr>
          <w:rFonts w:hint="eastAsia" w:hAnsi="宋体"/>
          <w:b/>
          <w:bCs/>
          <w:sz w:val="32"/>
          <w:szCs w:val="32"/>
          <w:u w:val="single"/>
        </w:rPr>
        <w:t xml:space="preserve">                      </w:t>
      </w: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r>
        <w:rPr>
          <w:rFonts w:hint="eastAsia" w:hAnsi="宋体"/>
          <w:b/>
          <w:bCs/>
          <w:sz w:val="32"/>
          <w:szCs w:val="32"/>
        </w:rPr>
        <w:t>供应商名称：</w:t>
      </w:r>
      <w:r>
        <w:rPr>
          <w:rFonts w:hint="eastAsia" w:hAnsi="宋体"/>
          <w:b/>
          <w:bCs/>
          <w:sz w:val="32"/>
          <w:szCs w:val="32"/>
          <w:u w:val="single"/>
        </w:rPr>
        <w:t xml:space="preserve">      （加盖单位公章）</w:t>
      </w: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r>
        <w:rPr>
          <w:rFonts w:hint="eastAsia" w:hAnsi="宋体"/>
          <w:b/>
          <w:bCs/>
          <w:sz w:val="32"/>
          <w:szCs w:val="32"/>
        </w:rPr>
        <w:t>竞争性采购项目编号：</w:t>
      </w:r>
      <w:r>
        <w:rPr>
          <w:rFonts w:hint="eastAsia" w:hAnsi="宋体"/>
          <w:b/>
          <w:bCs/>
          <w:sz w:val="32"/>
          <w:szCs w:val="32"/>
          <w:u w:val="single"/>
        </w:rPr>
        <w:t xml:space="preserve">                      </w:t>
      </w: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spacing w:line="360" w:lineRule="exact"/>
        <w:rPr>
          <w:rFonts w:ascii="宋体" w:hAnsi="宋体"/>
          <w:b/>
        </w:rPr>
      </w:pPr>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rPr>
          <w:rFonts w:ascii="宋体" w:hAnsi="宋体"/>
          <w:sz w:val="24"/>
        </w:rPr>
      </w:pPr>
    </w:p>
    <w:p>
      <w:pPr>
        <w:adjustRightInd w:val="0"/>
        <w:snapToGrid w:val="0"/>
        <w:spacing w:line="360" w:lineRule="auto"/>
        <w:rPr>
          <w:rFonts w:ascii="宋体" w:hAnsi="宋体"/>
          <w:szCs w:val="21"/>
        </w:rPr>
      </w:pPr>
      <w:r>
        <w:rPr>
          <w:rFonts w:hint="eastAsia" w:ascii="宋体" w:hAnsi="宋体"/>
          <w:szCs w:val="21"/>
        </w:rPr>
        <w:t>一、竞争性采购承诺书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hAnsi="宋体"/>
          <w:szCs w:val="21"/>
        </w:rPr>
      </w:pPr>
      <w:r>
        <w:rPr>
          <w:rFonts w:hint="eastAsia" w:ascii="宋体" w:hAnsi="宋体"/>
          <w:szCs w:val="21"/>
        </w:rPr>
        <w:t>四、</w:t>
      </w:r>
      <w:r>
        <w:rPr>
          <w:rFonts w:hint="eastAsia" w:hAnsi="宋体"/>
          <w:szCs w:val="21"/>
        </w:rPr>
        <w:t>供应商资格条件证明文件</w:t>
      </w:r>
    </w:p>
    <w:p>
      <w:pPr>
        <w:adjustRightInd w:val="0"/>
        <w:snapToGrid w:val="0"/>
        <w:spacing w:line="360" w:lineRule="auto"/>
        <w:rPr>
          <w:rFonts w:ascii="宋体" w:hAnsi="宋体"/>
          <w:szCs w:val="21"/>
        </w:rPr>
      </w:pPr>
      <w:r>
        <w:rPr>
          <w:rFonts w:hint="eastAsia" w:ascii="宋体" w:hAnsi="宋体"/>
          <w:szCs w:val="21"/>
        </w:rPr>
        <w:t>五、报价一览表</w:t>
      </w:r>
    </w:p>
    <w:p>
      <w:pPr>
        <w:adjustRightInd w:val="0"/>
        <w:snapToGrid w:val="0"/>
        <w:spacing w:line="360" w:lineRule="auto"/>
        <w:rPr>
          <w:rFonts w:ascii="宋体" w:hAnsi="宋体"/>
          <w:szCs w:val="21"/>
        </w:rPr>
      </w:pPr>
      <w:r>
        <w:rPr>
          <w:rFonts w:hint="eastAsia" w:ascii="宋体" w:hAnsi="宋体"/>
          <w:szCs w:val="21"/>
        </w:rPr>
        <w:t>六、分项价格表</w:t>
      </w:r>
    </w:p>
    <w:p>
      <w:pPr>
        <w:adjustRightInd w:val="0"/>
        <w:snapToGrid w:val="0"/>
        <w:spacing w:line="360" w:lineRule="auto"/>
        <w:jc w:val="left"/>
        <w:rPr>
          <w:rFonts w:ascii="宋体" w:hAnsi="宋体"/>
          <w:szCs w:val="21"/>
        </w:rPr>
      </w:pPr>
      <w:r>
        <w:rPr>
          <w:rFonts w:hint="eastAsia" w:ascii="宋体" w:hAnsi="宋体"/>
          <w:szCs w:val="21"/>
        </w:rPr>
        <w:t>七、其他资料（如有）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78" w:name="_Toc32569"/>
      <w:bookmarkStart w:id="79" w:name="_Toc132361370"/>
      <w:bookmarkStart w:id="80" w:name="_Toc32600"/>
      <w:bookmarkStart w:id="81" w:name="_Toc14530"/>
      <w:bookmarkStart w:id="82" w:name="_Toc7657"/>
      <w:bookmarkStart w:id="83" w:name="_Toc551"/>
      <w:r>
        <w:rPr>
          <w:rFonts w:hint="eastAsia" w:ascii="宋体" w:hAnsi="宋体" w:cs="宋体"/>
          <w:b/>
          <w:sz w:val="32"/>
          <w:szCs w:val="32"/>
        </w:rPr>
        <w:t>一、竞争性采购承诺书</w:t>
      </w:r>
      <w:bookmarkEnd w:id="78"/>
      <w:bookmarkEnd w:id="79"/>
      <w:bookmarkEnd w:id="80"/>
      <w:bookmarkEnd w:id="81"/>
      <w:bookmarkEnd w:id="82"/>
      <w:bookmarkEnd w:id="83"/>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致</w:t>
      </w:r>
      <w:r>
        <w:rPr>
          <w:rStyle w:val="57"/>
          <w:rFonts w:hint="eastAsia"/>
          <w:color w:val="auto"/>
          <w:kern w:val="0"/>
          <w:shd w:val="clear" w:color="auto" w:fill="FFFFFF"/>
        </w:rPr>
        <w:t>长沙市轨道交通一号线建设发展有限公司、长沙市轨道交通运营有限公司、长沙市轨道交通三号线建设发展有限公司、长沙市轨道交通四号线建设发展有限公司、长沙市轨道交通五号线建设发展有限公司</w:t>
      </w:r>
      <w:r>
        <w:rPr>
          <w:rFonts w:hint="eastAsia" w:ascii="宋体" w:hAnsi="宋体" w:cs="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Style w:val="57"/>
          <w:rFonts w:hint="default" w:ascii="Times New Roman" w:hAnsi="Times New Roman" w:eastAsia="宋体" w:cs="Times New Roman"/>
          <w:color w:val="auto"/>
          <w:kern w:val="0"/>
          <w:shd w:val="clear" w:color="auto" w:fill="FFFFFF"/>
          <w:lang w:val="en-US" w:eastAsia="zh-CN"/>
        </w:rPr>
        <w:t>长沙市轨道交通1（含北延线）、2、3、4、5号线、西环线运营期2023年</w:t>
      </w:r>
      <w:r>
        <w:rPr>
          <w:rStyle w:val="57"/>
          <w:rFonts w:hint="eastAsia" w:ascii="Times New Roman" w:hAnsi="Times New Roman" w:eastAsia="宋体" w:cs="Times New Roman"/>
          <w:color w:val="auto"/>
          <w:kern w:val="0"/>
          <w:shd w:val="clear" w:color="auto" w:fill="FFFFFF"/>
          <w:lang w:val="en-US" w:eastAsia="zh-CN"/>
        </w:rPr>
        <w:t>—</w:t>
      </w:r>
      <w:r>
        <w:rPr>
          <w:rStyle w:val="57"/>
          <w:rFonts w:hint="default" w:ascii="Times New Roman" w:hAnsi="Times New Roman" w:eastAsia="宋体" w:cs="Times New Roman"/>
          <w:color w:val="auto"/>
          <w:kern w:val="0"/>
          <w:shd w:val="clear" w:color="auto" w:fill="FFFFFF"/>
          <w:lang w:val="en-US" w:eastAsia="zh-CN"/>
        </w:rPr>
        <w:t>2025年公共场所卫生检测服务项目</w:t>
      </w:r>
      <w:r>
        <w:rPr>
          <w:rFonts w:hint="eastAsia" w:ascii="宋体" w:hAnsi="宋体"/>
          <w:szCs w:val="21"/>
        </w:rPr>
        <w:t>的竞争性采购文件（竞争性采购项目编号：</w:t>
      </w:r>
      <w:r>
        <w:rPr>
          <w:rStyle w:val="57"/>
          <w:rFonts w:hint="eastAsia"/>
          <w:color w:val="auto"/>
          <w:kern w:val="0"/>
          <w:shd w:val="clear" w:color="auto" w:fill="FFFFFF"/>
        </w:rPr>
        <w:t>长轨运服采【2023】0</w:t>
      </w:r>
      <w:r>
        <w:rPr>
          <w:rStyle w:val="57"/>
          <w:rFonts w:hint="eastAsia"/>
          <w:color w:val="auto"/>
          <w:kern w:val="0"/>
          <w:shd w:val="clear" w:color="auto" w:fill="FFFFFF"/>
          <w:lang w:val="en-US" w:eastAsia="zh-CN"/>
        </w:rPr>
        <w:t>24</w:t>
      </w:r>
      <w:r>
        <w:rPr>
          <w:rStyle w:val="57"/>
          <w:rFonts w:hint="eastAsia"/>
          <w:color w:val="auto"/>
          <w:kern w:val="0"/>
          <w:shd w:val="clear" w:color="auto" w:fill="FFFFFF"/>
        </w:rPr>
        <w:t>号</w:t>
      </w:r>
      <w:r>
        <w:rPr>
          <w:rFonts w:hint="eastAsia" w:ascii="宋体" w:hAnsi="宋体"/>
          <w:szCs w:val="21"/>
        </w:rPr>
        <w:t>）的全部内容，</w:t>
      </w:r>
      <w:r>
        <w:rPr>
          <w:rFonts w:hint="eastAsia" w:hAnsi="宋体"/>
          <w:szCs w:val="21"/>
        </w:rPr>
        <w:t>知悉参加竞争性采购的风险，我方承诺接受竞争性采购文件的全部条款且无任何异议。</w:t>
      </w:r>
    </w:p>
    <w:p>
      <w:pPr>
        <w:pStyle w:val="28"/>
        <w:numPr>
          <w:ilvl w:val="0"/>
          <w:numId w:val="18"/>
        </w:numPr>
        <w:adjustRightInd w:val="0"/>
        <w:snapToGrid w:val="0"/>
        <w:spacing w:line="360" w:lineRule="auto"/>
        <w:rPr>
          <w:rFonts w:hAnsi="宋体"/>
        </w:rPr>
      </w:pPr>
      <w:r>
        <w:rPr>
          <w:rFonts w:hint="eastAsia"/>
        </w:rPr>
        <w:t>参与本项目竞争性采购活动系本公司自愿行为。</w:t>
      </w:r>
    </w:p>
    <w:p>
      <w:pPr>
        <w:pStyle w:val="28"/>
        <w:numPr>
          <w:ilvl w:val="0"/>
          <w:numId w:val="18"/>
        </w:numPr>
        <w:adjustRightInd w:val="0"/>
        <w:snapToGrid w:val="0"/>
        <w:spacing w:line="360" w:lineRule="auto"/>
      </w:pPr>
      <w:r>
        <w:rPr>
          <w:rFonts w:hint="eastAsia"/>
        </w:rPr>
        <w:t>我方同意在竞争性采购文件中规定的提交响应文件截止时间起</w:t>
      </w:r>
      <w:r>
        <w:rPr>
          <w:rFonts w:hint="eastAsia"/>
          <w:u w:val="single"/>
        </w:rPr>
        <w:t>180</w:t>
      </w:r>
      <w:r>
        <w:rPr>
          <w:rFonts w:hint="eastAsia"/>
        </w:rPr>
        <w:t>日历天内</w:t>
      </w:r>
      <w:r>
        <w:rPr>
          <w:rFonts w:hint="eastAsia"/>
          <w:lang w:eastAsia="zh-CN"/>
        </w:rPr>
        <w:t>（</w:t>
      </w:r>
      <w:r>
        <w:rPr>
          <w:rFonts w:hint="eastAsia"/>
        </w:rPr>
        <w:t>响应文件有效期</w:t>
      </w:r>
      <w:r>
        <w:rPr>
          <w:rFonts w:hint="eastAsia"/>
          <w:lang w:eastAsia="zh-CN"/>
        </w:rPr>
        <w:t>）</w:t>
      </w:r>
      <w:r>
        <w:rPr>
          <w:rFonts w:hint="eastAsia"/>
        </w:rPr>
        <w:t>遵守本响应文件中的承诺且在此期限期满之前均具有法律约束力。</w:t>
      </w:r>
    </w:p>
    <w:p>
      <w:pPr>
        <w:pStyle w:val="28"/>
        <w:numPr>
          <w:ilvl w:val="0"/>
          <w:numId w:val="18"/>
        </w:numPr>
        <w:adjustRightInd w:val="0"/>
        <w:snapToGrid w:val="0"/>
        <w:spacing w:line="360" w:lineRule="auto"/>
      </w:pPr>
      <w:r>
        <w:rPr>
          <w:rFonts w:hint="eastAsia"/>
        </w:rPr>
        <w:t>我方提交的响应文件均为</w:t>
      </w:r>
      <w:r>
        <w:rPr>
          <w:rFonts w:hint="eastAsia"/>
          <w:b/>
          <w:bCs/>
        </w:rPr>
        <w:t>正本一份和副本两份</w:t>
      </w:r>
      <w:r>
        <w:rPr>
          <w:rFonts w:hint="eastAsia"/>
        </w:rPr>
        <w:t>，电子文件（包括响应文件全部内容）一份，并保证响应文件提供的数据和材料是真实、准确的，</w:t>
      </w:r>
      <w:r>
        <w:rPr>
          <w:rFonts w:hint="eastAsia"/>
          <w:b/>
          <w:bCs/>
        </w:rPr>
        <w:t>均无复制、粘贴之情形，且无低于成本的恶意报价行为</w:t>
      </w:r>
      <w:r>
        <w:rPr>
          <w:rFonts w:hint="eastAsia"/>
        </w:rPr>
        <w:t>。否则，愿承担由此引起的一切法律责任。</w:t>
      </w:r>
    </w:p>
    <w:p>
      <w:pPr>
        <w:pStyle w:val="28"/>
        <w:numPr>
          <w:ilvl w:val="0"/>
          <w:numId w:val="18"/>
        </w:numPr>
        <w:adjustRightInd w:val="0"/>
        <w:snapToGrid w:val="0"/>
        <w:spacing w:line="360" w:lineRule="auto"/>
      </w:pPr>
      <w:r>
        <w:rPr>
          <w:rFonts w:hint="eastAsia"/>
        </w:rPr>
        <w:t>遵守贵司各项管理制度和竞争性采购现场纪律，服从现场工作人员管理，自觉维护贵司竞争性采购活动秩序。</w:t>
      </w:r>
    </w:p>
    <w:p>
      <w:pPr>
        <w:pStyle w:val="28"/>
        <w:numPr>
          <w:ilvl w:val="0"/>
          <w:numId w:val="18"/>
        </w:numPr>
        <w:adjustRightInd w:val="0"/>
        <w:snapToGrid w:val="0"/>
        <w:spacing w:line="360" w:lineRule="auto"/>
      </w:pPr>
      <w:r>
        <w:rPr>
          <w:rFonts w:hint="eastAsia"/>
        </w:rPr>
        <w:t>保证没有组织、参与围标、串标行为。</w:t>
      </w:r>
    </w:p>
    <w:p>
      <w:pPr>
        <w:pStyle w:val="28"/>
        <w:numPr>
          <w:ilvl w:val="0"/>
          <w:numId w:val="18"/>
        </w:numPr>
        <w:adjustRightInd w:val="0"/>
        <w:snapToGrid w:val="0"/>
        <w:spacing w:line="360" w:lineRule="auto"/>
      </w:pPr>
      <w:r>
        <w:rPr>
          <w:rFonts w:hint="eastAsia"/>
        </w:rPr>
        <w:t>不与采购</w:t>
      </w:r>
      <w:r>
        <w:rPr>
          <w:rFonts w:hint="eastAsia"/>
          <w:lang w:val="en-US" w:eastAsia="zh-CN"/>
        </w:rPr>
        <w:t>人</w:t>
      </w:r>
      <w:r>
        <w:rPr>
          <w:rFonts w:hint="eastAsia"/>
        </w:rPr>
        <w:t>或竞争性采购评审小组成员私下联络和串通以牟取成交；不以他人名义参与竞争性采购或者以其他方式弄虚作假骗取成交；不在竞争性采购结束后进行虚假、恶意质疑和投诉。</w:t>
      </w:r>
    </w:p>
    <w:p>
      <w:pPr>
        <w:pStyle w:val="28"/>
        <w:numPr>
          <w:ilvl w:val="0"/>
          <w:numId w:val="18"/>
        </w:numPr>
        <w:adjustRightInd w:val="0"/>
        <w:snapToGrid w:val="0"/>
        <w:spacing w:line="360" w:lineRule="auto"/>
      </w:pPr>
      <w:r>
        <w:rPr>
          <w:rFonts w:hint="eastAsia"/>
        </w:rPr>
        <w:t>我方承诺为本项目拟配备人员均满足技术标准及要求且均为我方正式在职人员。若拟配备人员不满足技术标准及要求或证件造假或非我方正式在职人员，视为虚假响应，贵方有权取消我方竞争性采购资格；如已成交，贵方有权取消我方成交供应商资格。</w:t>
      </w:r>
    </w:p>
    <w:p>
      <w:pPr>
        <w:pStyle w:val="28"/>
        <w:numPr>
          <w:ilvl w:val="0"/>
          <w:numId w:val="18"/>
        </w:numPr>
        <w:adjustRightInd w:val="0"/>
        <w:snapToGrid w:val="0"/>
        <w:spacing w:line="360" w:lineRule="auto"/>
      </w:pPr>
      <w:r>
        <w:rPr>
          <w:rFonts w:hint="eastAsia"/>
        </w:rPr>
        <w:t>我方承诺，若贵方需要，我方愿意提供任何与本次竞争性采购有关的数据、情况和技术资料。</w:t>
      </w:r>
    </w:p>
    <w:p>
      <w:pPr>
        <w:pStyle w:val="28"/>
        <w:numPr>
          <w:ilvl w:val="0"/>
          <w:numId w:val="18"/>
        </w:numPr>
        <w:adjustRightInd w:val="0"/>
        <w:snapToGrid w:val="0"/>
        <w:spacing w:line="360" w:lineRule="auto"/>
      </w:pPr>
      <w:r>
        <w:rPr>
          <w:rFonts w:hint="eastAsia"/>
        </w:rPr>
        <w:t>我方承诺遵守相关法律法规及贵司的有关规定，保证在获得成交资格后，按照竞争性采购文件确定的事项签订合同，履行双方所签订的合同，并承担合同规定的责任和义务。</w:t>
      </w:r>
    </w:p>
    <w:p>
      <w:pPr>
        <w:pStyle w:val="28"/>
        <w:numPr>
          <w:ilvl w:val="0"/>
          <w:numId w:val="18"/>
        </w:numPr>
        <w:adjustRightInd w:val="0"/>
        <w:snapToGrid w:val="0"/>
        <w:spacing w:line="360" w:lineRule="auto"/>
      </w:pPr>
      <w:r>
        <w:rPr>
          <w:rFonts w:hint="eastAsia"/>
        </w:rPr>
        <w:t>我方承诺在参与本次竞争性采购过程中，若出现本文件</w:t>
      </w:r>
      <w:r>
        <w:rPr>
          <w:rFonts w:hint="eastAsia"/>
          <w:b/>
          <w:bCs/>
        </w:rPr>
        <w:t>竞争性采购须知正文</w:t>
      </w:r>
      <w:r>
        <w:rPr>
          <w:rFonts w:hint="eastAsia"/>
        </w:rPr>
        <w:t>第26条规定之情形，我方无条件接受条款规定作出的处罚。</w:t>
      </w:r>
    </w:p>
    <w:p>
      <w:pPr>
        <w:pStyle w:val="28"/>
        <w:numPr>
          <w:ilvl w:val="0"/>
          <w:numId w:val="18"/>
        </w:numPr>
        <w:adjustRightInd w:val="0"/>
        <w:snapToGrid w:val="0"/>
        <w:spacing w:line="360" w:lineRule="auto"/>
      </w:pPr>
      <w:r>
        <w:rPr>
          <w:rFonts w:hint="eastAsia"/>
        </w:rPr>
        <w:t>我方承诺完全响应本文件第四章“用户需求书”及第六章“合同格式条款”内的全部内容。</w:t>
      </w:r>
    </w:p>
    <w:p>
      <w:pPr>
        <w:pStyle w:val="28"/>
        <w:numPr>
          <w:ilvl w:val="0"/>
          <w:numId w:val="18"/>
        </w:numPr>
        <w:adjustRightInd w:val="0"/>
        <w:snapToGrid w:val="0"/>
        <w:spacing w:line="360" w:lineRule="auto"/>
      </w:pPr>
      <w:r>
        <w:rPr>
          <w:rFonts w:hint="eastAsia"/>
        </w:rPr>
        <w:t>如有违反本承诺书内容的行为，愿意承担由此产生的法律责任及后果。</w:t>
      </w:r>
    </w:p>
    <w:p>
      <w:pPr>
        <w:spacing w:line="360" w:lineRule="auto"/>
        <w:rPr>
          <w:rFonts w:ascii="宋体" w:hAnsi="宋体" w:cs="宋体"/>
          <w:szCs w:val="21"/>
        </w:rPr>
      </w:pPr>
    </w:p>
    <w:p>
      <w:pPr>
        <w:pStyle w:val="30"/>
        <w:adjustRightInd w:val="0"/>
        <w:snapToGrid w:val="0"/>
        <w:spacing w:line="480" w:lineRule="auto"/>
        <w:rPr>
          <w:rFonts w:hint="eastAsia" w:ascii="宋体" w:hAnsi="宋体"/>
          <w:sz w:val="21"/>
          <w:szCs w:val="21"/>
        </w:rPr>
      </w:pPr>
    </w:p>
    <w:p>
      <w:pPr>
        <w:pStyle w:val="30"/>
        <w:adjustRightInd w:val="0"/>
        <w:snapToGrid w:val="0"/>
        <w:spacing w:line="480" w:lineRule="auto"/>
        <w:outlineLvl w:val="9"/>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（盖单位章）    </w:t>
      </w:r>
    </w:p>
    <w:p>
      <w:pPr>
        <w:adjustRightInd w:val="0"/>
        <w:snapToGrid w:val="0"/>
        <w:spacing w:line="480" w:lineRule="auto"/>
        <w:outlineLvl w:val="9"/>
        <w:rPr>
          <w:rFonts w:ascii="宋体" w:hAnsi="宋体"/>
          <w:szCs w:val="21"/>
          <w:u w:val="single"/>
        </w:rPr>
      </w:pPr>
      <w:r>
        <w:rPr>
          <w:rFonts w:hint="eastAsia" w:ascii="宋体" w:hAnsi="宋体"/>
          <w:szCs w:val="21"/>
        </w:rPr>
        <w:t>法定代表人</w:t>
      </w:r>
      <w:r>
        <w:rPr>
          <w:rFonts w:hint="eastAsia" w:ascii="宋体" w:hAnsi="宋体"/>
          <w:color w:val="auto"/>
          <w:szCs w:val="21"/>
          <w:lang w:val="en-US" w:eastAsia="zh-CN"/>
        </w:rPr>
        <w:t>或委托代理人（</w:t>
      </w:r>
      <w:r>
        <w:rPr>
          <w:rFonts w:hint="eastAsia" w:ascii="宋体" w:hAnsi="宋体"/>
          <w:color w:val="auto"/>
          <w:szCs w:val="21"/>
        </w:rPr>
        <w:t>签字</w:t>
      </w:r>
      <w:r>
        <w:rPr>
          <w:rFonts w:hint="eastAsia" w:ascii="宋体" w:hAnsi="宋体"/>
          <w:szCs w:val="21"/>
        </w:rPr>
        <w:t>或盖章</w:t>
      </w:r>
      <w:r>
        <w:rPr>
          <w:rFonts w:hint="eastAsia" w:ascii="宋体" w:hAnsi="宋体"/>
          <w:szCs w:val="21"/>
          <w:lang w:eastAsia="zh-CN"/>
        </w:rPr>
        <w:t>）</w:t>
      </w:r>
      <w:r>
        <w:rPr>
          <w:rFonts w:hint="eastAsia" w:ascii="宋体" w:hAnsi="宋体"/>
          <w:szCs w:val="21"/>
        </w:rPr>
        <w:t>：</w:t>
      </w:r>
      <w:r>
        <w:rPr>
          <w:rFonts w:hint="eastAsia" w:ascii="宋体" w:hAnsi="宋体"/>
          <w:szCs w:val="21"/>
          <w:u w:val="single"/>
        </w:rPr>
        <w:t xml:space="preserve">              </w:t>
      </w:r>
    </w:p>
    <w:p>
      <w:pPr>
        <w:adjustRightInd w:val="0"/>
        <w:snapToGrid w:val="0"/>
        <w:spacing w:line="480" w:lineRule="auto"/>
        <w:outlineLvl w:val="9"/>
        <w:rPr>
          <w:rFonts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spacing w:line="360" w:lineRule="auto"/>
        <w:rPr>
          <w:rFonts w:ascii="宋体" w:hAnsi="宋体"/>
          <w:szCs w:val="21"/>
        </w:rPr>
      </w:pPr>
      <w:r>
        <w:rPr>
          <w:rFonts w:hint="eastAsia" w:ascii="宋体" w:hAnsi="宋体"/>
          <w:szCs w:val="21"/>
        </w:rPr>
        <w:br w:type="page"/>
      </w:r>
    </w:p>
    <w:p>
      <w:pPr>
        <w:adjustRightInd w:val="0"/>
        <w:snapToGrid w:val="0"/>
        <w:spacing w:line="360" w:lineRule="auto"/>
        <w:ind w:right="24"/>
        <w:jc w:val="center"/>
        <w:outlineLvl w:val="1"/>
        <w:rPr>
          <w:rFonts w:ascii="宋体" w:hAnsi="宋体" w:cs="宋体"/>
          <w:b/>
          <w:sz w:val="32"/>
          <w:szCs w:val="32"/>
        </w:rPr>
      </w:pPr>
      <w:bookmarkStart w:id="84" w:name="_Toc31277"/>
      <w:bookmarkStart w:id="85" w:name="_Toc14488"/>
      <w:bookmarkStart w:id="86" w:name="_Toc10496"/>
      <w:bookmarkStart w:id="87" w:name="_Toc3026"/>
      <w:bookmarkStart w:id="88" w:name="_Toc1313"/>
      <w:bookmarkStart w:id="89" w:name="_Toc132361371"/>
      <w:r>
        <w:rPr>
          <w:rFonts w:hint="eastAsia" w:ascii="宋体" w:hAnsi="宋体" w:cs="宋体"/>
          <w:b/>
          <w:sz w:val="32"/>
          <w:szCs w:val="32"/>
        </w:rPr>
        <w:t>二、法定代表人身份证明书</w:t>
      </w:r>
      <w:bookmarkEnd w:id="84"/>
      <w:bookmarkEnd w:id="85"/>
      <w:bookmarkEnd w:id="86"/>
      <w:bookmarkEnd w:id="87"/>
      <w:bookmarkEnd w:id="88"/>
      <w:bookmarkEnd w:id="89"/>
    </w:p>
    <w:p>
      <w:pPr>
        <w:snapToGrid w:val="0"/>
        <w:spacing w:line="480" w:lineRule="auto"/>
        <w:rPr>
          <w:rFonts w:ascii="宋体" w:hAnsi="宋体"/>
          <w:szCs w:val="21"/>
        </w:rPr>
      </w:pP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59"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szCs w:val="21"/>
          <w:u w:val="single"/>
        </w:rPr>
        <w:t>供应商</w:t>
      </w:r>
      <w:r>
        <w:rPr>
          <w:rFonts w:hint="eastAsia" w:ascii="宋体" w:hAnsi="宋体" w:cs="宋体"/>
          <w:kern w:val="0"/>
          <w:szCs w:val="21"/>
          <w:u w:val="single"/>
        </w:rPr>
        <w:t xml:space="preserve">名称）    </w:t>
      </w:r>
      <w:r>
        <w:rPr>
          <w:rFonts w:hint="eastAsia" w:ascii="宋体" w:hAnsi="宋体" w:cs="宋体"/>
          <w:kern w:val="0"/>
          <w:szCs w:val="21"/>
        </w:rPr>
        <w:t>的法定代表人。</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szCs w:val="21"/>
        </w:rPr>
      </w:pPr>
      <w:r>
        <w:rPr>
          <w:rFonts w:ascii="宋体" w:hAnsi="宋体"/>
          <w:szCs w:val="21"/>
        </w:rPr>
        <mc:AlternateContent>
          <mc:Choice Requires="wps">
            <w:drawing>
              <wp:anchor distT="0" distB="0" distL="114300" distR="114300" simplePos="0" relativeHeight="251664384"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2096;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4144;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b/>
          <w:szCs w:val="21"/>
        </w:rPr>
      </w:pPr>
      <w:r>
        <w:rPr>
          <w:rFonts w:ascii="宋体" w:hAnsi="宋体"/>
          <w:szCs w:val="21"/>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3360;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备注：上述证件复印件可另附页，另附页时，证件复印件均须加盖单位公章。</w:t>
      </w: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供应商名称（盖单位章）：</w:t>
      </w:r>
      <w:r>
        <w:rPr>
          <w:rFonts w:hint="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32"/>
          <w:szCs w:val="32"/>
        </w:rPr>
      </w:pPr>
      <w:r>
        <w:rPr>
          <w:rFonts w:ascii="黑体" w:hAnsi="华文中宋" w:eastAsia="黑体"/>
          <w:bCs/>
          <w:sz w:val="24"/>
        </w:rPr>
        <w:br w:type="page"/>
      </w:r>
      <w:bookmarkStart w:id="90" w:name="_Toc27642"/>
      <w:bookmarkStart w:id="91" w:name="_Toc14170"/>
      <w:bookmarkStart w:id="92" w:name="_Toc132361372"/>
      <w:bookmarkStart w:id="93" w:name="_Toc761"/>
      <w:bookmarkStart w:id="94" w:name="_Toc3833"/>
      <w:bookmarkStart w:id="95" w:name="_Toc21066"/>
      <w:r>
        <w:rPr>
          <w:rFonts w:hint="eastAsia" w:ascii="宋体" w:hAnsi="宋体" w:cs="宋体"/>
          <w:b/>
          <w:sz w:val="32"/>
          <w:szCs w:val="32"/>
        </w:rPr>
        <w:t>三、授权委托书</w:t>
      </w:r>
      <w:bookmarkEnd w:id="90"/>
      <w:bookmarkEnd w:id="91"/>
      <w:bookmarkEnd w:id="92"/>
      <w:bookmarkEnd w:id="93"/>
      <w:bookmarkEnd w:id="94"/>
      <w:bookmarkEnd w:id="95"/>
    </w:p>
    <w:p>
      <w:pPr>
        <w:adjustRightInd w:val="0"/>
        <w:snapToGrid w:val="0"/>
        <w:spacing w:line="360" w:lineRule="auto"/>
        <w:jc w:val="center"/>
        <w:rPr>
          <w:rFonts w:ascii="黑体" w:hAnsi="华文中宋" w:eastAsia="黑体"/>
          <w:b/>
          <w:sz w:val="28"/>
          <w:szCs w:val="28"/>
        </w:rPr>
      </w:pPr>
    </w:p>
    <w:p>
      <w:pPr>
        <w:autoSpaceDE w:val="0"/>
        <w:autoSpaceDN w:val="0"/>
        <w:adjustRightInd w:val="0"/>
        <w:snapToGrid w:val="0"/>
        <w:spacing w:before="159"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供应商</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响应文件及与本竞争性采购项目的有关事宜，其法律后果由我方承担。</w:t>
      </w:r>
    </w:p>
    <w:p>
      <w:pPr>
        <w:spacing w:line="360" w:lineRule="auto"/>
        <w:ind w:firstLine="420" w:firstLineChars="200"/>
        <w:rPr>
          <w:rFonts w:ascii="宋体" w:hAnsi="宋体" w:cs="宋体"/>
          <w:kern w:val="0"/>
          <w:szCs w:val="21"/>
        </w:rPr>
      </w:pPr>
    </w:p>
    <w:p>
      <w:pPr>
        <w:pStyle w:val="16"/>
        <w:spacing w:line="360" w:lineRule="auto"/>
        <w:ind w:left="0" w:leftChars="0" w:firstLine="420" w:firstLineChars="200"/>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ind w:firstLine="420" w:firstLineChars="200"/>
        <w:rPr>
          <w:rFonts w:ascii="宋体" w:hAnsi="宋体" w:cs="宋体"/>
          <w:kern w:val="0"/>
          <w:szCs w:val="21"/>
        </w:rPr>
      </w:pPr>
    </w:p>
    <w:p>
      <w:pPr>
        <w:pStyle w:val="2"/>
        <w:spacing w:after="0" w:line="360" w:lineRule="auto"/>
        <w:ind w:left="0" w:leftChars="0" w:firstLineChars="200"/>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r>
        <w:rPr>
          <w:rFonts w:hint="eastAsia" w:ascii="宋体" w:hAnsi="宋体" w:cs="宋体"/>
          <w:szCs w:val="21"/>
        </w:rPr>
        <w:t>至</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p>
    <w:p>
      <w:pPr>
        <w:spacing w:line="360" w:lineRule="auto"/>
        <w:ind w:firstLine="420" w:firstLineChars="200"/>
        <w:rPr>
          <w:rFonts w:ascii="宋体" w:hAnsi="宋体" w:cs="宋体"/>
          <w:kern w:val="0"/>
          <w:szCs w:val="21"/>
        </w:rPr>
      </w:pPr>
      <w:r>
        <w:rPr>
          <w:rFonts w:hint="eastAsia" w:ascii="宋体" w:hAnsi="宋体" w:cs="宋体"/>
          <w:kern w:val="0"/>
          <w:szCs w:val="21"/>
        </w:rPr>
        <w:t>代理人无转委托权。</w:t>
      </w:r>
    </w:p>
    <w:p>
      <w:pPr>
        <w:spacing w:line="360" w:lineRule="auto"/>
        <w:rPr>
          <w:rFonts w:ascii="宋体" w:hAnsi="宋体"/>
          <w:szCs w:val="21"/>
        </w:rPr>
      </w:pPr>
      <w:r>
        <w:rPr>
          <w:rFonts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9.6pt;margin-top:23.1pt;height:96.15pt;width:105.75pt;z-index:-251657216;mso-width-relative:page;mso-height-relative:page;" fillcolor="#FFFFFF" filled="t" stroked="t" coordsize="21600,21600" o:gfxdata="UEsDBAoAAAAAAIdO4kAAAAAAAAAAAAAAAAAEAAAAZHJzL1BLAwQUAAAACACHTuJAta7vStkAAAAK&#10;AQAADwAAAGRycy9kb3ducmV2LnhtbE2PsU7DMBCGdyTewTokttaOA1UT4nQAFYmxTRe2S3wkgdiO&#10;YqcNPD3uBNPpdJ/++/5it5iBnWnyvbMKkrUARrZxuretglO1X22B+YBW4+AsKfgmD7vy9qbAXLuL&#10;PdD5GFoWQ6zPUUEXwphz7puODPq1G8nG24ebDIa4Ti3XE15iuBm4FGLDDfY2fuhwpOeOmq/jbBTU&#10;vTzhz6F6FSbbp+FtqT7n9xel7u8S8QQs0BL+YLjqR3Uoo1PtZqs9GxSskkxGVMHDJs4rkMkUWK1A&#10;pttH4GXB/1cofwFQSwMEFAAAAAgAh07iQAQHuNdDAgAAlAQAAA4AAABkcnMvZTJvRG9jLnhtbK1U&#10;wW7UMBC9I/EPlu80yXYX2qjZqtpVEVKBSoUP8DpOYmF7zNi72fIzSNz4CD4H8RtMnLRsC4ceyCHy&#10;ZMZv3ryZydn53hq2Uxg0uIoXRzlnykmotWsr/vHD5YsTzkIUrhYGnKr4rQr8fPn82VnvSzWDDkyt&#10;kBGIC2XvK97F6MssC7JTVoQj8MqRswG0IpKJbVaj6AndmmyW5y+zHrD2CFKFQF/Xo5NPiPgUQGga&#10;LdUa5NYqF0dUVEZEKil02ge+TGybRsn4vmmCisxUnCqN6U1J6LwZ3tnyTJQtCt9pOVEQT6HwqCYr&#10;tKOk91BrEQXbov4LymqJEKCJRxJsNhaSFKEqivyRNjed8CrVQlIHfy96+H+w8t3uGpmuK77gzAlL&#10;Df/19fvPH9/Y8aBN70NJITf+Gofqgr8C+SkwB6tOuFZdIELfKVETo2KIzx5cGIxAV9mmfws1QYtt&#10;hCTTvkE7AJIAbJ+6cXvfDbWPTNLH4nh+nM+IliRfMZsVRb5IOUR5d91jiK8VWDYcKo7U7gQvdlch&#10;DnREeReS6IPR9aU2JhnYblYG2U7QaFymZ0IPh2HGsb7ip4tExHoSKrg2JXkQFg7R8vT8C83qSMtj&#10;tK34yWGQcQMllQZ2on4n3tiEuN/sp35soL4lTRHGYaZVpkMH+IWzngaZCH7eClScmTeO+nJazOfD&#10;5Cdjvng1IwMPPZtDj3CSoCoeORuPqzhuy9ajbjvKVKTiHVxQLxudVB6ojqymCaBhTeJPizVsw6Gd&#10;ov78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70rZAAAACgEAAA8AAAAAAAAAAQAgAAAA&#10;IgAAAGRycy9kb3ducmV2LnhtbFBLAQIUABQAAAAIAIdO4kAEB7j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p>
    <w:p>
      <w:pPr>
        <w:spacing w:line="360" w:lineRule="auto"/>
        <w:ind w:firstLine="435"/>
        <w:rPr>
          <w:rFonts w:ascii="宋体" w:hAnsi="宋体"/>
          <w:szCs w:val="21"/>
        </w:rPr>
      </w:pPr>
      <w:r>
        <w:rPr>
          <w:rFonts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3573780</wp:posOffset>
                </wp:positionH>
                <wp:positionV relativeFrom="paragraph">
                  <wp:posOffset>43180</wp:posOffset>
                </wp:positionV>
                <wp:extent cx="1511300" cy="1221105"/>
                <wp:effectExtent l="4445" t="4445" r="8255" b="12700"/>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151130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1.4pt;margin-top:3.4pt;height:96.15pt;width:119pt;z-index:251662336;mso-width-relative:page;mso-height-relative:page;" fillcolor="#FFFFFF" filled="t" stroked="t" coordsize="21600,21600" o:gfxdata="UEsDBAoAAAAAAIdO4kAAAAAAAAAAAAAAAAAEAAAAZHJzL1BLAwQUAAAACACHTuJAKHKqytYAAAAJ&#10;AQAADwAAAGRycy9kb3ducmV2LnhtbE2PQU+EMBCF7yb+h2ZMvLktGMmClD1o1sTjLnvxNtAKKJ0S&#10;WnbRX+940tPM5L28+V65W90oznYOgycNyUaBsNR6M1Cn4VTv77YgQkQyOHqyGr5sgF11fVViYfyF&#10;DvZ8jJ3gEAoFauhjnAopQ9tbh2HjJ0usvfvZYeRz7qSZ8cLhbpSpUpl0OBB/6HGyT71tP4+L09AM&#10;6Qm/D/WLcvn+Pr6u9cfy9qz17U2iHkFEu8Y/M/ziMzpUzNT4hUwQo4aHLGX0qCHjwfpWKV4aNuZ5&#10;ArIq5f8G1Q9QSwMEFAAAAAgAh07iQHyglSxDAgAAlAQAAA4AAABkcnMvZTJvRG9jLnhtbK1UwW7U&#10;MBC9I/EPlu80ybILbbTZqtqqCKlApcIHeB0nsbA9ZuzdbPkZJG79CD4H8RtMnLRsC4ceyCHyZMZv&#10;3ryZyfJ0bw3bKQwaXMWLo5wz5STU2rUV//Tx4sUxZyEKVwsDTlX8RgV+unr+bNn7Us2gA1MrZATi&#10;Qtn7incx+jLLguyUFeEIvHLkbACtiGRim9UoekK3Jpvl+ausB6w9glQh0Nfz0cknRHwKIDSNluoc&#10;5NYqF0dUVEZEKil02ge+SmybRsn4oWmCisxUnCqN6U1J6LwZ3tlqKcoWhe+0nCiIp1B4VJMV2lHS&#10;e6hzEQXbov4LymqJEKCJRxJsNhaSFKEqivyRNted8CrVQlIHfy96+H+w8v3uCpmuK37CmROWGv7r&#10;2+3PH9/ZfNCm96GkkGt/hUN1wV+C/ByYg3UnXKvOEKHvlKiJUTHEZw8uDEagq2zTv4OaoMU2QpJp&#10;36AdAEkAtk/duLnvhtpHJuljsSiKlzk1SpKvmM2KIl+kHKK8u+4xxDcKLBsOFUdqd4IXu8sQBzqi&#10;vAtJ9MHo+kIbkwxsN2uDbCdoNC7SM6GHwzDjWE/iLGYLImI9CRVcm5I8CAuHaHl6/oVmdaTlMdpW&#10;/PgwyLiBkkoDO1G/E29sQtxv9lM/NlDfkKYI4zDTKtOhA/zKWU+DTAS/bAUqzsxbR305KebzYfKT&#10;MV+8npGBh57NoUc4SVAVj5yNx3Uct2XrUbcdZSpS8Q7OqJeNTioPVEdW0wTQsCbxp8UatuHQTlF/&#10;fia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hyqsrWAAAACQEAAA8AAAAAAAAAAQAgAAAAIgAA&#10;AGRycy9kb3ducmV2LnhtbFBLAQIUABQAAAAIAIdO4kB8oJUsQwIAAJQEAAAOAAAAAAAAAAEAIAAA&#10;ACUBAABkcnMvZTJvRG9jLnhtbFBLBQYAAAAABgAGAFkBAADa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r>
        <w:rPr>
          <w:rFonts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1697355</wp:posOffset>
                </wp:positionH>
                <wp:positionV relativeFrom="paragraph">
                  <wp:posOffset>33655</wp:posOffset>
                </wp:positionV>
                <wp:extent cx="1450340" cy="1221105"/>
                <wp:effectExtent l="4445" t="4445" r="12065" b="12700"/>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145034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133.65pt;margin-top:2.65pt;height:96.15pt;width:114.2pt;z-index:-251656192;mso-width-relative:page;mso-height-relative:page;" fillcolor="#FFFFFF" filled="t" stroked="t" coordsize="21600,21600" o:gfxdata="UEsDBAoAAAAAAIdO4kAAAAAAAAAAAAAAAAAEAAAAZHJzL1BLAwQUAAAACACHTuJAxKAxVtgAAAAJ&#10;AQAADwAAAGRycy9kb3ducmV2LnhtbE2PwU6DQBCG7ya+w2ZMvNml1IIgSw+amnhs6cXbwK6AsrOE&#10;XVr06R1PeppM/i//fFPsFjuIs5l870jBehWBMNQ43VOr4FTt7x5A+ICkcXBkFHwZD7vy+qrAXLsL&#10;Hcz5GFrBJeRzVNCFMOZS+qYzFv3KjYY4e3eTxcDr1Eo94YXL7SDjKEqkxZ74QoejeepM83mcrYK6&#10;j0/4faheIpvtN+F1qT7mt2elbm/W0SOIYJbwB8OvPqtDyU61m0l7MSiIk3TDqIItD87vs20KomYw&#10;SxOQZSH/f1D+AFBLAwQUAAAACACHTuJAhyJlPkQCAACUBAAADgAAAGRycy9lMm9Eb2MueG1srVTB&#10;btQwEL0j8Q+W7zTJskvbaLNVtVURUoFKhQ/wOk5iYXvM2LvZ8jNI3PgIPgfxG0yctGwLhx7IIfJk&#10;xm/evJnJ8mxvDdspDBpcxYujnDPlJNTatRX/+OHyxQlnIQpXCwNOVfxWBX62ev5s2ftSzaADUytk&#10;BOJC2fuKdzH6MsuC7JQV4Qi8cuRsAK2IZGKb1Sh6Qrcmm+X5q6wHrD2CVCHQ14vRySdEfAogNI2W&#10;6gLk1ioXR1RURkQqKXTaB75KbJtGyfi+aYKKzFScKo3pTUnovBne2WopyhaF77ScKIinUHhUkxXa&#10;UdJ7qAsRBdui/gvKaokQoIlHEmw2FpIUoSqK/JE2N53wKtVCUgd/L3r4f7Dy3e4ama4rfsyZE5Ya&#10;/uvr958/vrH5oE3vQ0khN/4ah+qCvwL5KTAH6064Vp0jQt8pUROjYojPHlwYjEBX2aZ/CzVBi22E&#10;JNO+QTsAkgBsn7pxe98NtY9M0sdivshfzqlRknzFbFYU+SLlEOXddY8hvlZg2XCoOFK7E7zYXYU4&#10;0BHlXUiiD0bXl9qYZGC7WRtkO0GjcZmeCT0chhnH+oqfLmYLImI9CRVcm5I8CAuHaHl6/oVmdaTl&#10;MdpW/OQwyLiBkkoDO1G/E29sQtxv9lM/NlDfkqYI4zDTKtOhA/zCWU+DTAQ/bwUqzswbR305LeaD&#10;iDEZ88XxjAw89GwOPcJJgqp45Gw8ruO4LVuPuu0oU5GKd3BOvWx0UnmgOrKaJoCGNYk/LdawDYd2&#10;ivrzM1n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SgMVbYAAAACQEAAA8AAAAAAAAAAQAgAAAA&#10;IgAAAGRycy9kb3ducmV2LnhtbFBLAQIUABQAAAAIAIdO4kCHImU+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pStyle w:val="16"/>
        <w:ind w:left="0" w:leftChars="0"/>
      </w:pPr>
    </w:p>
    <w:p>
      <w:pPr>
        <w:adjustRightInd w:val="0"/>
        <w:snapToGrid w:val="0"/>
        <w:spacing w:line="360" w:lineRule="auto"/>
        <w:ind w:right="420"/>
        <w:rPr>
          <w:rFonts w:hint="default" w:ascii="宋体" w:hAnsi="宋体" w:eastAsia="宋体"/>
          <w:szCs w:val="21"/>
          <w:lang w:val="en-US" w:eastAsia="zh-CN"/>
        </w:rPr>
      </w:pPr>
      <w:r>
        <w:rPr>
          <w:rFonts w:hint="eastAsia" w:ascii="宋体" w:hAnsi="宋体"/>
          <w:szCs w:val="21"/>
        </w:rPr>
        <w:t>供应商名称（盖单位章）：</w:t>
      </w:r>
      <w:r>
        <w:rPr>
          <w:rFonts w:hint="eastAsia" w:ascii="宋体" w:hAnsi="宋体" w:cs="宋体"/>
          <w:u w:val="single"/>
        </w:rPr>
        <w:t xml:space="preserve">                    </w:t>
      </w:r>
      <w:r>
        <w:rPr>
          <w:rFonts w:hint="eastAsia" w:ascii="宋体" w:hAnsi="宋体" w:cs="宋体"/>
          <w:u w:val="single"/>
          <w:lang w:val="en-US" w:eastAsia="zh-CN"/>
        </w:rPr>
        <w:t xml:space="preserve">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lang w:val="en-US" w:eastAsia="zh-CN"/>
        </w:rPr>
        <w:t>或盖章</w:t>
      </w:r>
      <w:r>
        <w:rPr>
          <w:rFonts w:hint="eastAsia" w:ascii="宋体" w:hAnsi="宋体"/>
          <w:szCs w:val="21"/>
        </w:rPr>
        <w:t>）：</w:t>
      </w:r>
      <w:r>
        <w:rPr>
          <w:rFonts w:hint="eastAsia" w:ascii="宋体" w:hAnsi="宋体" w:cs="宋体"/>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r>
        <w:rPr>
          <w:rFonts w:hint="eastAsia" w:ascii="宋体" w:hAnsi="宋体"/>
          <w:szCs w:val="21"/>
          <w:lang w:val="en-US" w:eastAsia="zh-CN"/>
        </w:rPr>
        <w:t>或盖章</w:t>
      </w:r>
      <w:r>
        <w:rPr>
          <w:rFonts w:hint="eastAsia" w:ascii="宋体" w:hAnsi="宋体"/>
          <w:szCs w:val="21"/>
        </w:rPr>
        <w:t>）：</w:t>
      </w:r>
      <w:r>
        <w:rPr>
          <w:rFonts w:hint="eastAsia" w:ascii="宋体" w:hAnsi="宋体" w:cs="宋体"/>
          <w:u w:val="single"/>
        </w:rPr>
        <w:t xml:space="preserve">                    </w:t>
      </w:r>
    </w:p>
    <w:p>
      <w:pPr>
        <w:spacing w:line="360" w:lineRule="auto"/>
        <w:rPr>
          <w:rFonts w:ascii="宋体" w:hAnsi="宋体"/>
          <w:szCs w:val="21"/>
        </w:rPr>
        <w:sectPr>
          <w:pgSz w:w="11906" w:h="16838"/>
          <w:pgMar w:top="2098" w:right="1474" w:bottom="1984" w:left="1587" w:header="851" w:footer="992" w:gutter="0"/>
          <w:cols w:space="0" w:num="1"/>
          <w:docGrid w:type="lines" w:linePitch="319"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宋体" w:hAnsi="宋体" w:cs="宋体"/>
          <w:b/>
          <w:sz w:val="32"/>
          <w:szCs w:val="32"/>
        </w:rPr>
      </w:pPr>
      <w:bookmarkStart w:id="96" w:name="_Toc2295"/>
      <w:bookmarkStart w:id="97" w:name="_Toc8191"/>
      <w:bookmarkStart w:id="98" w:name="_Toc18944"/>
      <w:bookmarkStart w:id="99" w:name="_Toc132361373"/>
      <w:bookmarkStart w:id="100" w:name="_Toc11627"/>
      <w:bookmarkStart w:id="101" w:name="_Toc11357"/>
      <w:r>
        <w:rPr>
          <w:rFonts w:hint="eastAsia" w:ascii="宋体" w:hAnsi="宋体" w:cs="宋体"/>
          <w:b/>
          <w:sz w:val="32"/>
          <w:szCs w:val="32"/>
        </w:rPr>
        <w:t>四、供应商资格证明文件</w:t>
      </w:r>
      <w:bookmarkEnd w:id="96"/>
      <w:bookmarkEnd w:id="97"/>
      <w:bookmarkEnd w:id="98"/>
      <w:bookmarkEnd w:id="99"/>
      <w:bookmarkEnd w:id="100"/>
      <w:bookmarkEnd w:id="101"/>
    </w:p>
    <w:p>
      <w:pPr>
        <w:adjustRightInd w:val="0"/>
        <w:snapToGrid w:val="0"/>
        <w:spacing w:line="360" w:lineRule="auto"/>
        <w:rPr>
          <w:rFonts w:ascii="仿宋" w:hAnsi="仿宋" w:eastAsia="仿宋"/>
          <w:bCs/>
          <w:szCs w:val="21"/>
        </w:rPr>
      </w:pPr>
    </w:p>
    <w:p>
      <w:pPr>
        <w:adjustRightInd w:val="0"/>
        <w:snapToGrid w:val="0"/>
        <w:spacing w:line="360" w:lineRule="auto"/>
        <w:ind w:firstLine="420" w:firstLineChars="200"/>
        <w:rPr>
          <w:rFonts w:ascii="宋体" w:hAnsi="宋体"/>
          <w:bCs/>
          <w:szCs w:val="21"/>
          <w:highlight w:val="cyan"/>
        </w:rPr>
      </w:pPr>
      <w:r>
        <w:rPr>
          <w:rFonts w:hint="eastAsia" w:ascii="宋体" w:hAnsi="宋体"/>
          <w:bCs/>
          <w:szCs w:val="21"/>
        </w:rPr>
        <w:t>根据本竞争性采购文件</w:t>
      </w:r>
      <w:r>
        <w:rPr>
          <w:rFonts w:hint="eastAsia" w:ascii="宋体" w:hAnsi="宋体"/>
          <w:b/>
          <w:bCs/>
          <w:szCs w:val="21"/>
        </w:rPr>
        <w:t>前附表</w:t>
      </w:r>
      <w:r>
        <w:rPr>
          <w:rFonts w:hint="eastAsia" w:ascii="宋体" w:hAnsi="宋体"/>
          <w:bCs/>
          <w:szCs w:val="21"/>
        </w:rPr>
        <w:t>内的资格要求，本章节须附下列证明文件</w:t>
      </w:r>
      <w:r>
        <w:rPr>
          <w:rStyle w:val="57"/>
          <w:rFonts w:hint="eastAsia"/>
          <w:b/>
          <w:bCs/>
          <w:color w:val="auto"/>
          <w:u w:val="none"/>
          <w:shd w:val="clear" w:color="auto" w:fill="FFFFFF"/>
        </w:rPr>
        <w:t>原件扫描件打印版</w:t>
      </w:r>
      <w:r>
        <w:rPr>
          <w:rFonts w:hint="eastAsia" w:ascii="宋体" w:hAnsi="宋体"/>
          <w:bCs/>
          <w:szCs w:val="21"/>
        </w:rPr>
        <w:t>：</w:t>
      </w:r>
    </w:p>
    <w:p>
      <w:pPr>
        <w:numPr>
          <w:ilvl w:val="0"/>
          <w:numId w:val="19"/>
        </w:numPr>
        <w:spacing w:line="360" w:lineRule="auto"/>
        <w:ind w:firstLine="420" w:firstLineChars="200"/>
        <w:rPr>
          <w:rFonts w:ascii="宋体" w:hAnsi="宋体" w:cs="宋体"/>
          <w:color w:val="000000"/>
        </w:rPr>
      </w:pPr>
      <w:r>
        <w:rPr>
          <w:rFonts w:hint="eastAsia" w:ascii="宋体" w:hAnsi="宋体" w:cs="宋体"/>
          <w:color w:val="000000"/>
        </w:rPr>
        <w:t>须提供营业执照/事业单位法人证书，且在有效期内。</w:t>
      </w:r>
    </w:p>
    <w:p>
      <w:pPr>
        <w:numPr>
          <w:ilvl w:val="0"/>
          <w:numId w:val="19"/>
        </w:num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须提供</w:t>
      </w:r>
      <w:r>
        <w:rPr>
          <w:rFonts w:hint="eastAsia" w:ascii="宋体" w:hAnsi="宋体" w:eastAsia="宋体" w:cs="宋体"/>
          <w:color w:val="000000"/>
          <w:lang w:val="en-US" w:eastAsia="zh-CN"/>
        </w:rPr>
        <w:t>质量技术监督部门颁发的CMA计量认证证书（CMA认证范围须涵盖本项目所有的检测内容），资质证书处于有效期内。</w:t>
      </w:r>
    </w:p>
    <w:p>
      <w:pPr>
        <w:numPr>
          <w:ilvl w:val="0"/>
          <w:numId w:val="19"/>
        </w:numPr>
        <w:spacing w:line="360" w:lineRule="auto"/>
        <w:ind w:firstLine="420" w:firstLineChars="200"/>
        <w:rPr>
          <w:rFonts w:hint="eastAsia" w:ascii="宋体" w:hAnsi="宋体" w:eastAsia="宋体" w:cs="宋体"/>
          <w:color w:val="000000"/>
        </w:rPr>
      </w:pPr>
      <w:r>
        <w:rPr>
          <w:rFonts w:hint="eastAsia" w:ascii="宋体" w:hAnsi="宋体"/>
          <w:bCs/>
          <w:color w:val="auto"/>
          <w:szCs w:val="21"/>
          <w:highlight w:val="none"/>
        </w:rPr>
        <w:t>提供</w:t>
      </w:r>
      <w:r>
        <w:rPr>
          <w:rFonts w:hint="eastAsia" w:ascii="宋体" w:hAnsi="宋体"/>
          <w:bCs/>
          <w:color w:val="auto"/>
          <w:szCs w:val="21"/>
          <w:highlight w:val="none"/>
          <w:lang w:val="en-US" w:eastAsia="zh-CN"/>
        </w:rPr>
        <w:t>在本项目投标截止之日</w:t>
      </w:r>
      <w:r>
        <w:rPr>
          <w:rFonts w:hint="eastAsia" w:ascii="Times New Roman" w:hAnsi="Times New Roman" w:eastAsia="宋体" w:cs="Times New Roman"/>
          <w:lang w:val="en-US" w:eastAsia="zh-CN"/>
        </w:rPr>
        <w:t>前36个月内</w:t>
      </w:r>
      <w:r>
        <w:rPr>
          <w:rFonts w:hint="eastAsia" w:ascii="宋体" w:hAnsi="宋体" w:eastAsia="宋体" w:cs="宋体"/>
          <w:color w:val="000000"/>
          <w:lang w:val="en-US" w:eastAsia="zh-CN"/>
        </w:rPr>
        <w:t>公共区域卫生检测项目</w:t>
      </w:r>
      <w:r>
        <w:rPr>
          <w:rFonts w:hint="eastAsia" w:ascii="Times New Roman" w:hAnsi="Times New Roman" w:eastAsia="宋体" w:cs="Times New Roman"/>
          <w:lang w:val="en-US" w:eastAsia="zh-CN"/>
        </w:rPr>
        <w:t>业绩</w:t>
      </w:r>
      <w:r>
        <w:rPr>
          <w:rFonts w:hint="eastAsia" w:ascii="宋体" w:hAnsi="宋体"/>
          <w:bCs/>
          <w:color w:val="auto"/>
          <w:szCs w:val="21"/>
          <w:highlight w:val="none"/>
          <w:lang w:val="en-US" w:eastAsia="zh-CN"/>
        </w:rPr>
        <w:t>证明资料。不接受联合体业绩、港澳台或境外业绩。</w:t>
      </w:r>
    </w:p>
    <w:p>
      <w:pPr>
        <w:spacing w:line="360" w:lineRule="auto"/>
        <w:ind w:firstLine="420" w:firstLineChars="200"/>
        <w:rPr>
          <w:rFonts w:ascii="宋体" w:hAnsi="宋体" w:cs="宋体"/>
          <w:color w:val="000000"/>
        </w:rPr>
      </w:pPr>
      <w:r>
        <w:rPr>
          <w:rFonts w:hint="eastAsia" w:ascii="宋体" w:hAnsi="宋体" w:cs="宋体"/>
          <w:color w:val="000000"/>
        </w:rPr>
        <w:t>业绩证明材料以同时提供的合同原件扫描件和可查验的增值税发票（开票金额不少于合同金额的10%）原件扫描件为准（均须加盖供应商公章），时间以合同中甲方签订时间为准。</w:t>
      </w:r>
    </w:p>
    <w:p>
      <w:pPr>
        <w:numPr>
          <w:ilvl w:val="0"/>
          <w:numId w:val="19"/>
        </w:num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供应商认为与本项目资格条件有关</w:t>
      </w:r>
      <w:r>
        <w:rPr>
          <w:rFonts w:hint="eastAsia" w:ascii="宋体" w:hAnsi="宋体" w:eastAsia="宋体" w:cs="宋体"/>
          <w:color w:val="000000"/>
          <w:lang w:eastAsia="zh-CN"/>
        </w:rPr>
        <w:t>的其他</w:t>
      </w:r>
      <w:r>
        <w:rPr>
          <w:rFonts w:hint="eastAsia" w:ascii="宋体" w:hAnsi="宋体" w:eastAsia="宋体" w:cs="宋体"/>
          <w:color w:val="000000"/>
        </w:rPr>
        <w:t>证明文件（如有，格式自拟）。</w:t>
      </w:r>
    </w:p>
    <w:p>
      <w:pPr>
        <w:pStyle w:val="16"/>
        <w:spacing w:line="360" w:lineRule="auto"/>
        <w:ind w:left="0" w:leftChars="0"/>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备注：上述证明文件扫描件打印版均须加盖供应商公章。</w:t>
      </w:r>
    </w:p>
    <w:p>
      <w:pPr>
        <w:pStyle w:val="16"/>
        <w:spacing w:line="360" w:lineRule="auto"/>
        <w:ind w:left="0" w:leftChars="0"/>
      </w:pPr>
    </w:p>
    <w:p/>
    <w:p>
      <w:pPr>
        <w:pStyle w:val="2"/>
      </w:pPr>
    </w:p>
    <w:p>
      <w:pPr>
        <w:pStyle w:val="2"/>
      </w:pPr>
    </w:p>
    <w:p>
      <w:pPr>
        <w:pStyle w:val="2"/>
        <w:sectPr>
          <w:pgSz w:w="11906" w:h="16838"/>
          <w:pgMar w:top="2098" w:right="1474" w:bottom="1984" w:left="1587" w:header="851" w:footer="992" w:gutter="0"/>
          <w:cols w:space="720" w:num="1"/>
          <w:docGrid w:type="lines" w:linePitch="319" w:charSpace="0"/>
        </w:sectPr>
      </w:pPr>
    </w:p>
    <w:p>
      <w:pPr>
        <w:spacing w:line="360" w:lineRule="auto"/>
        <w:jc w:val="center"/>
        <w:rPr>
          <w:rFonts w:ascii="黑体" w:hAnsi="宋体" w:eastAsia="黑体"/>
          <w:bCs/>
          <w:sz w:val="32"/>
          <w:szCs w:val="32"/>
        </w:rPr>
      </w:pPr>
      <w:r>
        <w:rPr>
          <w:rFonts w:hint="eastAsia" w:ascii="黑体" w:hAnsi="宋体" w:eastAsia="黑体"/>
          <w:bCs/>
          <w:sz w:val="32"/>
          <w:szCs w:val="32"/>
        </w:rPr>
        <w:t>业绩合同扫描件</w:t>
      </w:r>
    </w:p>
    <w:p>
      <w:pPr>
        <w:pStyle w:val="2"/>
        <w:spacing w:after="0" w:line="360" w:lineRule="auto"/>
        <w:ind w:left="0" w:leftChars="0" w:firstLine="0"/>
        <w:jc w:val="both"/>
        <w:rPr>
          <w:rStyle w:val="57"/>
          <w:rFonts w:ascii="Times New Roman" w:hAnsi="Times New Roman" w:cs="Times New Roman"/>
          <w:color w:val="auto"/>
          <w:u w:val="none"/>
          <w:shd w:val="clear" w:color="auto" w:fill="FFFFFF"/>
        </w:rPr>
      </w:pPr>
    </w:p>
    <w:tbl>
      <w:tblPr>
        <w:tblStyle w:val="48"/>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670"/>
        <w:gridCol w:w="1470"/>
        <w:gridCol w:w="1340"/>
        <w:gridCol w:w="1540"/>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7"/>
            <w:tcBorders>
              <w:top w:val="single" w:color="auto" w:sz="8" w:space="0"/>
              <w:left w:val="single" w:color="auto" w:sz="8" w:space="0"/>
              <w:right w:val="single" w:color="auto" w:sz="8" w:space="0"/>
            </w:tcBorders>
            <w:vAlign w:val="center"/>
          </w:tcPr>
          <w:p>
            <w:pPr>
              <w:spacing w:line="360" w:lineRule="auto"/>
              <w:jc w:val="center"/>
              <w:rPr>
                <w:rFonts w:hAnsi="宋体" w:cs="宋体"/>
                <w:szCs w:val="21"/>
              </w:rPr>
            </w:pPr>
            <w:r>
              <w:rPr>
                <w:rFonts w:hint="eastAsia" w:ascii="黑体" w:hAnsi="黑体" w:eastAsia="黑体" w:cs="黑体"/>
                <w:bCs/>
                <w:sz w:val="28"/>
                <w:szCs w:val="28"/>
              </w:rPr>
              <w:t>供应商合同业绩情况汇总表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项目名称</w:t>
            </w:r>
          </w:p>
        </w:tc>
        <w:tc>
          <w:tcPr>
            <w:tcW w:w="167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采购人名称</w:t>
            </w:r>
          </w:p>
        </w:tc>
        <w:tc>
          <w:tcPr>
            <w:tcW w:w="147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合同金额</w:t>
            </w:r>
          </w:p>
          <w:p>
            <w:pPr>
              <w:jc w:val="center"/>
              <w:rPr>
                <w:rFonts w:hAnsi="宋体" w:cs="宋体"/>
                <w:b/>
                <w:bCs/>
                <w:szCs w:val="21"/>
              </w:rPr>
            </w:pPr>
            <w:r>
              <w:rPr>
                <w:rFonts w:hint="eastAsia" w:hAnsi="宋体" w:cs="宋体"/>
                <w:b/>
                <w:bCs/>
                <w:szCs w:val="21"/>
              </w:rPr>
              <w:t>（总金额）</w:t>
            </w:r>
          </w:p>
        </w:tc>
        <w:tc>
          <w:tcPr>
            <w:tcW w:w="134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服务期限</w:t>
            </w:r>
          </w:p>
        </w:tc>
        <w:tc>
          <w:tcPr>
            <w:tcW w:w="154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合同签订</w:t>
            </w:r>
          </w:p>
          <w:p>
            <w:pPr>
              <w:jc w:val="center"/>
              <w:rPr>
                <w:rFonts w:hAnsi="宋体" w:cs="宋体"/>
                <w:b/>
                <w:bCs/>
                <w:szCs w:val="21"/>
              </w:rPr>
            </w:pPr>
            <w:r>
              <w:rPr>
                <w:rFonts w:hint="eastAsia" w:hAnsi="宋体" w:cs="宋体"/>
                <w:b/>
                <w:bCs/>
                <w:szCs w:val="21"/>
              </w:rPr>
              <w:t>时间</w:t>
            </w:r>
          </w:p>
        </w:tc>
        <w:tc>
          <w:tcPr>
            <w:tcW w:w="129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甲方单位</w:t>
            </w:r>
          </w:p>
          <w:p>
            <w:pPr>
              <w:jc w:val="center"/>
              <w:rPr>
                <w:rFonts w:hAnsi="宋体" w:cs="宋体"/>
                <w:b/>
                <w:bCs/>
                <w:szCs w:val="21"/>
              </w:rPr>
            </w:pPr>
            <w:r>
              <w:rPr>
                <w:rFonts w:hint="eastAsia" w:hAnsi="宋体" w:cs="宋体"/>
                <w:b/>
                <w:bCs/>
                <w:szCs w:val="21"/>
              </w:rPr>
              <w:t>及联系方式</w:t>
            </w:r>
          </w:p>
        </w:tc>
        <w:tc>
          <w:tcPr>
            <w:tcW w:w="87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vAlign w:val="center"/>
          </w:tcPr>
          <w:p>
            <w:pPr>
              <w:spacing w:line="360" w:lineRule="auto"/>
              <w:jc w:val="center"/>
              <w:rPr>
                <w:rFonts w:hAnsi="宋体" w:cs="宋体"/>
                <w:szCs w:val="21"/>
              </w:rPr>
            </w:pPr>
          </w:p>
        </w:tc>
        <w:tc>
          <w:tcPr>
            <w:tcW w:w="1670" w:type="dxa"/>
            <w:tcBorders>
              <w:left w:val="single" w:color="auto" w:sz="8" w:space="0"/>
              <w:right w:val="single" w:color="auto" w:sz="8" w:space="0"/>
            </w:tcBorders>
          </w:tcPr>
          <w:p>
            <w:pPr>
              <w:spacing w:line="360" w:lineRule="auto"/>
              <w:jc w:val="center"/>
              <w:rPr>
                <w:rFonts w:hAnsi="宋体" w:cs="宋体"/>
                <w:szCs w:val="21"/>
              </w:rPr>
            </w:pPr>
          </w:p>
        </w:tc>
        <w:tc>
          <w:tcPr>
            <w:tcW w:w="1470" w:type="dxa"/>
            <w:tcBorders>
              <w:left w:val="single" w:color="auto" w:sz="8" w:space="0"/>
              <w:right w:val="single" w:color="auto" w:sz="8" w:space="0"/>
            </w:tcBorders>
            <w:vAlign w:val="center"/>
          </w:tcPr>
          <w:p>
            <w:pPr>
              <w:spacing w:line="360" w:lineRule="auto"/>
              <w:jc w:val="center"/>
              <w:rPr>
                <w:rFonts w:hAnsi="宋体" w:cs="宋体"/>
                <w:szCs w:val="21"/>
              </w:rPr>
            </w:pPr>
          </w:p>
        </w:tc>
        <w:tc>
          <w:tcPr>
            <w:tcW w:w="1340" w:type="dxa"/>
            <w:tcBorders>
              <w:left w:val="single" w:color="auto" w:sz="8" w:space="0"/>
              <w:right w:val="single" w:color="auto" w:sz="8" w:space="0"/>
            </w:tcBorders>
          </w:tcPr>
          <w:p>
            <w:pPr>
              <w:spacing w:line="360" w:lineRule="auto"/>
              <w:jc w:val="center"/>
              <w:rPr>
                <w:rFonts w:hAnsi="宋体" w:cs="宋体"/>
                <w:szCs w:val="21"/>
              </w:rPr>
            </w:pPr>
          </w:p>
        </w:tc>
        <w:tc>
          <w:tcPr>
            <w:tcW w:w="1540" w:type="dxa"/>
            <w:tcBorders>
              <w:left w:val="single" w:color="auto" w:sz="8" w:space="0"/>
              <w:right w:val="single" w:color="auto" w:sz="8" w:space="0"/>
            </w:tcBorders>
            <w:vAlign w:val="center"/>
          </w:tcPr>
          <w:p>
            <w:pPr>
              <w:spacing w:line="360" w:lineRule="auto"/>
              <w:jc w:val="center"/>
              <w:rPr>
                <w:rFonts w:hAnsi="宋体" w:cs="宋体"/>
                <w:szCs w:val="21"/>
              </w:rPr>
            </w:pPr>
          </w:p>
        </w:tc>
        <w:tc>
          <w:tcPr>
            <w:tcW w:w="1290" w:type="dxa"/>
            <w:tcBorders>
              <w:left w:val="single" w:color="auto" w:sz="8" w:space="0"/>
              <w:right w:val="single" w:color="auto" w:sz="8" w:space="0"/>
            </w:tcBorders>
            <w:vAlign w:val="center"/>
          </w:tcPr>
          <w:p>
            <w:pPr>
              <w:spacing w:line="360" w:lineRule="auto"/>
              <w:jc w:val="center"/>
              <w:rPr>
                <w:rFonts w:hAnsi="宋体" w:cs="宋体"/>
                <w:szCs w:val="21"/>
              </w:rPr>
            </w:pPr>
          </w:p>
        </w:tc>
        <w:tc>
          <w:tcPr>
            <w:tcW w:w="870" w:type="dxa"/>
            <w:tcBorders>
              <w:left w:val="single" w:color="auto" w:sz="8" w:space="0"/>
              <w:right w:val="single" w:color="auto" w:sz="8" w:space="0"/>
            </w:tcBorders>
          </w:tcPr>
          <w:p>
            <w:pPr>
              <w:spacing w:line="360" w:lineRule="auto"/>
              <w:jc w:val="cente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1670" w:type="dxa"/>
            <w:tcBorders>
              <w:left w:val="single" w:color="auto" w:sz="8" w:space="0"/>
              <w:bottom w:val="single" w:color="auto" w:sz="8" w:space="0"/>
              <w:right w:val="single" w:color="auto" w:sz="8" w:space="0"/>
            </w:tcBorders>
          </w:tcPr>
          <w:p>
            <w:pPr>
              <w:spacing w:line="360" w:lineRule="auto"/>
              <w:jc w:val="center"/>
              <w:rPr>
                <w:rFonts w:hAnsi="宋体" w:cs="宋体"/>
                <w:szCs w:val="21"/>
              </w:rPr>
            </w:pPr>
          </w:p>
        </w:tc>
        <w:tc>
          <w:tcPr>
            <w:tcW w:w="1470"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1340" w:type="dxa"/>
            <w:tcBorders>
              <w:left w:val="single" w:color="auto" w:sz="8" w:space="0"/>
              <w:bottom w:val="single" w:color="auto" w:sz="8" w:space="0"/>
              <w:right w:val="single" w:color="auto" w:sz="8" w:space="0"/>
            </w:tcBorders>
          </w:tcPr>
          <w:p>
            <w:pPr>
              <w:spacing w:line="360" w:lineRule="auto"/>
              <w:jc w:val="center"/>
              <w:rPr>
                <w:rFonts w:hAnsi="宋体" w:cs="宋体"/>
                <w:szCs w:val="21"/>
              </w:rPr>
            </w:pPr>
          </w:p>
        </w:tc>
        <w:tc>
          <w:tcPr>
            <w:tcW w:w="1540"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1290"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870" w:type="dxa"/>
            <w:tcBorders>
              <w:left w:val="single" w:color="auto" w:sz="8" w:space="0"/>
              <w:bottom w:val="single" w:color="auto" w:sz="8" w:space="0"/>
              <w:right w:val="single" w:color="auto" w:sz="8" w:space="0"/>
            </w:tcBorders>
          </w:tcPr>
          <w:p>
            <w:pPr>
              <w:spacing w:line="360" w:lineRule="auto"/>
              <w:jc w:val="center"/>
              <w:rPr>
                <w:rFonts w:hAnsi="宋体" w:cs="宋体"/>
                <w:szCs w:val="21"/>
              </w:rPr>
            </w:pPr>
          </w:p>
        </w:tc>
      </w:tr>
    </w:tbl>
    <w:p>
      <w:pPr>
        <w:pStyle w:val="2"/>
        <w:spacing w:after="0" w:line="360" w:lineRule="auto"/>
        <w:ind w:left="0" w:leftChars="0" w:firstLine="0"/>
        <w:jc w:val="both"/>
        <w:rPr>
          <w:rStyle w:val="57"/>
          <w:rFonts w:ascii="Times New Roman" w:hAnsi="Times New Roman" w:cs="Times New Roman"/>
          <w:color w:val="auto"/>
          <w:u w:val="none"/>
          <w:shd w:val="clear" w:color="auto" w:fill="FFFFFF"/>
        </w:rPr>
      </w:pPr>
    </w:p>
    <w:p>
      <w:pPr>
        <w:pStyle w:val="2"/>
        <w:spacing w:after="0" w:line="360" w:lineRule="auto"/>
        <w:ind w:left="0" w:leftChars="0" w:firstLine="0"/>
        <w:jc w:val="both"/>
        <w:rPr>
          <w:rStyle w:val="57"/>
          <w:rFonts w:ascii="Times New Roman" w:hAnsi="Times New Roman" w:cs="Times New Roman"/>
          <w:color w:val="auto"/>
          <w:u w:val="none"/>
          <w:shd w:val="clear" w:color="auto" w:fill="FFFFFF"/>
        </w:rPr>
      </w:pPr>
    </w:p>
    <w:p>
      <w:r>
        <w:rPr>
          <w:rStyle w:val="57"/>
          <w:color w:val="auto"/>
          <w:u w:val="none"/>
          <w:shd w:val="clear" w:color="auto" w:fill="FFFFFF"/>
        </w:rPr>
        <w:t>业绩</w:t>
      </w:r>
      <w:r>
        <w:rPr>
          <w:rStyle w:val="57"/>
          <w:rFonts w:hint="eastAsia"/>
          <w:color w:val="auto"/>
          <w:u w:val="none"/>
          <w:shd w:val="clear" w:color="auto" w:fill="FFFFFF"/>
        </w:rPr>
        <w:t>合同</w:t>
      </w:r>
      <w:r>
        <w:rPr>
          <w:rStyle w:val="57"/>
          <w:color w:val="auto"/>
          <w:u w:val="none"/>
          <w:shd w:val="clear" w:color="auto" w:fill="FFFFFF"/>
        </w:rPr>
        <w:t>证明材料</w:t>
      </w:r>
      <w:r>
        <w:rPr>
          <w:rStyle w:val="57"/>
          <w:rFonts w:hint="eastAsia"/>
          <w:color w:val="auto"/>
          <w:u w:val="none"/>
          <w:shd w:val="clear" w:color="auto" w:fill="FFFFFF"/>
        </w:rPr>
        <w:t>须为</w:t>
      </w:r>
      <w:r>
        <w:rPr>
          <w:rStyle w:val="57"/>
          <w:color w:val="auto"/>
          <w:u w:val="none"/>
          <w:shd w:val="clear" w:color="auto" w:fill="FFFFFF"/>
        </w:rPr>
        <w:t>合同</w:t>
      </w:r>
      <w:r>
        <w:rPr>
          <w:rStyle w:val="57"/>
          <w:rFonts w:hint="eastAsia"/>
          <w:color w:val="auto"/>
          <w:u w:val="none"/>
          <w:shd w:val="clear" w:color="auto" w:fill="FFFFFF"/>
        </w:rPr>
        <w:t>原件扫描件打印版，并按顺序附后。</w:t>
      </w:r>
    </w:p>
    <w:p/>
    <w:p>
      <w:pPr>
        <w:pStyle w:val="2"/>
        <w:ind w:left="0" w:leftChars="0" w:firstLine="0"/>
      </w:pPr>
    </w:p>
    <w:p>
      <w:pPr>
        <w:pStyle w:val="2"/>
        <w:ind w:left="0" w:leftChars="0" w:firstLine="0"/>
      </w:pPr>
    </w:p>
    <w:p>
      <w:pPr>
        <w:pStyle w:val="16"/>
        <w:rPr>
          <w:color w:val="FF0000"/>
          <w:highlight w:val="cyan"/>
        </w:rPr>
        <w:sectPr>
          <w:pgSz w:w="11906" w:h="16838"/>
          <w:pgMar w:top="2098" w:right="1474" w:bottom="1984" w:left="1587" w:header="851" w:footer="992" w:gutter="0"/>
          <w:cols w:space="0" w:num="1"/>
          <w:docGrid w:type="lines" w:linePitch="319" w:charSpace="0"/>
        </w:sectPr>
      </w:pPr>
    </w:p>
    <w:p>
      <w:pPr>
        <w:adjustRightInd w:val="0"/>
        <w:snapToGrid w:val="0"/>
        <w:spacing w:line="360" w:lineRule="auto"/>
        <w:ind w:right="24"/>
        <w:jc w:val="center"/>
        <w:outlineLvl w:val="1"/>
        <w:rPr>
          <w:rFonts w:ascii="宋体" w:hAnsi="宋体" w:cs="宋体"/>
          <w:b/>
          <w:sz w:val="32"/>
          <w:szCs w:val="32"/>
        </w:rPr>
      </w:pPr>
      <w:bookmarkStart w:id="102" w:name="_Toc21225"/>
      <w:bookmarkStart w:id="103" w:name="_Toc326"/>
      <w:bookmarkStart w:id="104" w:name="_Toc5387"/>
      <w:bookmarkStart w:id="105" w:name="_Toc25553"/>
      <w:bookmarkStart w:id="106" w:name="_Toc132361375"/>
      <w:bookmarkStart w:id="107" w:name="_Toc15835"/>
      <w:r>
        <w:rPr>
          <w:rFonts w:hint="eastAsia" w:ascii="宋体" w:hAnsi="宋体" w:cs="宋体"/>
          <w:b/>
          <w:sz w:val="32"/>
          <w:szCs w:val="32"/>
          <w:lang w:val="en-US" w:eastAsia="zh-CN"/>
        </w:rPr>
        <w:t>五</w:t>
      </w:r>
      <w:r>
        <w:rPr>
          <w:rFonts w:hint="eastAsia" w:ascii="宋体" w:hAnsi="宋体" w:cs="宋体"/>
          <w:b/>
          <w:sz w:val="32"/>
          <w:szCs w:val="32"/>
        </w:rPr>
        <w:t>、报价一览表</w:t>
      </w:r>
      <w:bookmarkEnd w:id="102"/>
      <w:bookmarkEnd w:id="103"/>
      <w:bookmarkEnd w:id="104"/>
      <w:bookmarkEnd w:id="105"/>
      <w:bookmarkEnd w:id="106"/>
      <w:bookmarkEnd w:id="107"/>
    </w:p>
    <w:tbl>
      <w:tblPr>
        <w:tblStyle w:val="48"/>
        <w:tblW w:w="8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2523" w:type="dxa"/>
            <w:vAlign w:val="center"/>
          </w:tcPr>
          <w:p>
            <w:pPr>
              <w:spacing w:line="420" w:lineRule="exact"/>
              <w:jc w:val="center"/>
              <w:rPr>
                <w:b/>
                <w:bCs/>
              </w:rPr>
            </w:pPr>
            <w:r>
              <w:rPr>
                <w:rFonts w:hint="eastAsia" w:ascii="宋体" w:hAnsi="宋体" w:cs="宋体"/>
                <w:b/>
                <w:bCs/>
                <w:szCs w:val="21"/>
              </w:rPr>
              <w:t>项目名称</w:t>
            </w:r>
          </w:p>
        </w:tc>
        <w:tc>
          <w:tcPr>
            <w:tcW w:w="6297" w:type="dxa"/>
            <w:vAlign w:val="center"/>
          </w:tcPr>
          <w:p>
            <w:pPr>
              <w:jc w:val="center"/>
              <w:rPr>
                <w:rFonts w:ascii="宋体" w:hAnsi="宋体"/>
                <w:szCs w:val="21"/>
              </w:rPr>
            </w:pPr>
            <w:r>
              <w:rPr>
                <w:rStyle w:val="57"/>
                <w:rFonts w:hint="default" w:ascii="Times New Roman" w:hAnsi="Times New Roman" w:eastAsia="宋体" w:cs="Times New Roman"/>
                <w:color w:val="auto"/>
                <w:kern w:val="0"/>
                <w:u w:val="none"/>
                <w:shd w:val="clear" w:color="auto" w:fill="FFFFFF"/>
                <w:lang w:val="en-US" w:eastAsia="zh-CN"/>
              </w:rPr>
              <w:t>长沙市轨道交通1（含北延线）、2、3、4、5号线、西环线运营期2023年</w:t>
            </w:r>
            <w:r>
              <w:rPr>
                <w:rStyle w:val="57"/>
                <w:rFonts w:hint="eastAsia" w:ascii="Times New Roman" w:hAnsi="Times New Roman" w:eastAsia="宋体" w:cs="Times New Roman"/>
                <w:color w:val="auto"/>
                <w:kern w:val="0"/>
                <w:u w:val="none"/>
                <w:shd w:val="clear" w:color="auto" w:fill="FFFFFF"/>
                <w:lang w:val="en-US" w:eastAsia="zh-CN"/>
              </w:rPr>
              <w:t>—</w:t>
            </w:r>
            <w:r>
              <w:rPr>
                <w:rStyle w:val="57"/>
                <w:rFonts w:hint="default" w:ascii="Times New Roman" w:hAnsi="Times New Roman" w:eastAsia="宋体" w:cs="Times New Roman"/>
                <w:color w:val="auto"/>
                <w:kern w:val="0"/>
                <w:u w:val="none"/>
                <w:shd w:val="clear" w:color="auto" w:fill="FFFFFF"/>
                <w:lang w:val="en-US" w:eastAsia="zh-CN"/>
              </w:rPr>
              <w:t>2025年公共场所卫生检测服务项目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b/>
                <w:bCs/>
              </w:rPr>
            </w:pPr>
            <w:r>
              <w:rPr>
                <w:rFonts w:hint="eastAsia" w:ascii="宋体" w:hAnsi="宋体" w:cs="宋体"/>
                <w:b/>
                <w:bCs/>
                <w:szCs w:val="21"/>
              </w:rPr>
              <w:t>项目编号</w:t>
            </w:r>
          </w:p>
        </w:tc>
        <w:tc>
          <w:tcPr>
            <w:tcW w:w="6297" w:type="dxa"/>
            <w:vAlign w:val="center"/>
          </w:tcPr>
          <w:p>
            <w:pPr>
              <w:jc w:val="center"/>
              <w:rPr>
                <w:rFonts w:ascii="宋体" w:hAnsi="宋体"/>
                <w:szCs w:val="21"/>
              </w:rPr>
            </w:pPr>
            <w:r>
              <w:rPr>
                <w:rStyle w:val="57"/>
                <w:rFonts w:hint="eastAsia"/>
                <w:color w:val="auto"/>
                <w:kern w:val="0"/>
                <w:u w:val="none"/>
                <w:shd w:val="clear" w:color="auto" w:fill="FFFFFF"/>
              </w:rPr>
              <w:t>长轨运服采【2023】0</w:t>
            </w:r>
            <w:r>
              <w:rPr>
                <w:rStyle w:val="57"/>
                <w:rFonts w:hint="eastAsia"/>
                <w:color w:val="auto"/>
                <w:kern w:val="0"/>
                <w:u w:val="none"/>
                <w:shd w:val="clear" w:color="auto" w:fill="FFFFFF"/>
                <w:lang w:val="en-US" w:eastAsia="zh-CN"/>
              </w:rPr>
              <w:t>24</w:t>
            </w:r>
            <w:r>
              <w:rPr>
                <w:rStyle w:val="57"/>
                <w:rFonts w:hint="eastAsia"/>
                <w:color w:val="auto"/>
                <w:kern w:val="0"/>
                <w:u w:val="none"/>
                <w:shd w:val="clear" w:color="auto" w:fill="FFFFFF"/>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2523" w:type="dxa"/>
            <w:vAlign w:val="center"/>
          </w:tcPr>
          <w:p>
            <w:pPr>
              <w:spacing w:line="420" w:lineRule="exact"/>
              <w:jc w:val="center"/>
              <w:rPr>
                <w:b/>
                <w:bCs/>
              </w:rPr>
            </w:pPr>
            <w:r>
              <w:rPr>
                <w:rFonts w:hint="eastAsia"/>
                <w:b/>
                <w:bCs/>
              </w:rPr>
              <w:t>服务期限</w:t>
            </w:r>
          </w:p>
        </w:tc>
        <w:tc>
          <w:tcPr>
            <w:tcW w:w="6297" w:type="dxa"/>
            <w:vAlign w:val="center"/>
          </w:tcPr>
          <w:p>
            <w:pPr>
              <w:rPr>
                <w:rFonts w:hint="default" w:ascii="宋体" w:hAnsi="宋体"/>
                <w:szCs w:val="21"/>
                <w:lang w:val="en-US"/>
              </w:rPr>
            </w:pPr>
            <w:r>
              <w:rPr>
                <w:rStyle w:val="57"/>
                <w:rFonts w:hint="eastAsia" w:ascii="Times New Roman" w:hAnsi="Times New Roman" w:eastAsia="宋体" w:cs="Times New Roman"/>
                <w:color w:val="auto"/>
                <w:kern w:val="0"/>
                <w:u w:val="none"/>
                <w:shd w:val="clear" w:color="auto" w:fill="FFFFFF"/>
                <w:lang w:val="en-US" w:eastAsia="zh-CN"/>
              </w:rPr>
              <w:t>本项目实际服务时间以采购人发出的进场通知起算，总计27个月。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vAlign w:val="center"/>
          </w:tcPr>
          <w:p>
            <w:pPr>
              <w:spacing w:line="420" w:lineRule="exact"/>
              <w:jc w:val="center"/>
              <w:rPr>
                <w:rFonts w:ascii="宋体" w:hAnsi="宋体"/>
                <w:b/>
                <w:bCs/>
                <w:szCs w:val="21"/>
              </w:rPr>
            </w:pPr>
            <w:r>
              <w:rPr>
                <w:rFonts w:hint="eastAsia" w:ascii="宋体" w:hAnsi="宋体"/>
                <w:b/>
                <w:bCs/>
                <w:szCs w:val="21"/>
              </w:rPr>
              <w:t>不含增值税</w:t>
            </w:r>
            <w:r>
              <w:rPr>
                <w:rFonts w:ascii="宋体" w:hAnsi="宋体"/>
                <w:b/>
                <w:bCs/>
                <w:szCs w:val="21"/>
              </w:rPr>
              <w:t>总报价</w:t>
            </w:r>
          </w:p>
        </w:tc>
        <w:tc>
          <w:tcPr>
            <w:tcW w:w="6297" w:type="dxa"/>
            <w:vAlign w:val="center"/>
          </w:tcPr>
          <w:p>
            <w:pPr>
              <w:spacing w:line="420" w:lineRule="exact"/>
              <w:jc w:val="left"/>
              <w:rPr>
                <w:rFonts w:ascii="宋体" w:hAnsi="宋体"/>
                <w:szCs w:val="21"/>
                <w:u w:val="single"/>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vAlign w:val="center"/>
          </w:tcPr>
          <w:p>
            <w:pPr>
              <w:spacing w:line="420" w:lineRule="exact"/>
              <w:jc w:val="center"/>
              <w:rPr>
                <w:rFonts w:ascii="宋体" w:hAnsi="宋体"/>
                <w:b/>
                <w:bCs/>
                <w:szCs w:val="21"/>
              </w:rPr>
            </w:pPr>
          </w:p>
        </w:tc>
        <w:tc>
          <w:tcPr>
            <w:tcW w:w="6297" w:type="dxa"/>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vAlign w:val="center"/>
          </w:tcPr>
          <w:p>
            <w:pPr>
              <w:spacing w:line="420" w:lineRule="exact"/>
              <w:jc w:val="center"/>
              <w:rPr>
                <w:rFonts w:ascii="宋体" w:hAnsi="宋体"/>
                <w:b/>
                <w:bCs/>
                <w:szCs w:val="21"/>
              </w:rPr>
            </w:pPr>
            <w:r>
              <w:rPr>
                <w:rFonts w:hint="eastAsia" w:ascii="宋体" w:hAnsi="宋体"/>
                <w:b/>
                <w:bCs/>
                <w:szCs w:val="21"/>
              </w:rPr>
              <w:t>税费</w:t>
            </w:r>
          </w:p>
        </w:tc>
        <w:tc>
          <w:tcPr>
            <w:tcW w:w="6297" w:type="dxa"/>
            <w:vAlign w:val="center"/>
          </w:tcPr>
          <w:p>
            <w:pPr>
              <w:spacing w:line="420" w:lineRule="exact"/>
              <w:jc w:val="left"/>
              <w:rPr>
                <w:rFonts w:ascii="宋体" w:hAnsi="宋体"/>
                <w:szCs w:val="21"/>
              </w:rPr>
            </w:pP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vAlign w:val="center"/>
          </w:tcPr>
          <w:p>
            <w:pPr>
              <w:spacing w:line="420" w:lineRule="exact"/>
              <w:jc w:val="center"/>
              <w:rPr>
                <w:rFonts w:ascii="宋体" w:hAnsi="宋体"/>
                <w:b/>
                <w:bCs/>
                <w:szCs w:val="21"/>
              </w:rPr>
            </w:pPr>
            <w:r>
              <w:rPr>
                <w:rFonts w:hint="eastAsia" w:ascii="宋体" w:hAnsi="宋体"/>
                <w:b/>
                <w:bCs/>
                <w:szCs w:val="21"/>
              </w:rPr>
              <w:t>增值税税率</w:t>
            </w:r>
          </w:p>
        </w:tc>
        <w:tc>
          <w:tcPr>
            <w:tcW w:w="6297" w:type="dxa"/>
            <w:vAlign w:val="center"/>
          </w:tcPr>
          <w:p>
            <w:pPr>
              <w:spacing w:line="4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vAlign w:val="center"/>
          </w:tcPr>
          <w:p>
            <w:pPr>
              <w:spacing w:line="420" w:lineRule="exact"/>
              <w:jc w:val="center"/>
              <w:rPr>
                <w:rFonts w:ascii="宋体" w:hAnsi="宋体"/>
                <w:b/>
                <w:bCs/>
                <w:szCs w:val="21"/>
              </w:rPr>
            </w:pPr>
            <w:r>
              <w:rPr>
                <w:rFonts w:hint="eastAsia" w:ascii="宋体" w:hAnsi="宋体"/>
                <w:b/>
                <w:bCs/>
                <w:szCs w:val="21"/>
              </w:rPr>
              <w:t>增值税</w:t>
            </w:r>
            <w:r>
              <w:rPr>
                <w:rFonts w:ascii="宋体" w:hAnsi="宋体"/>
                <w:b/>
                <w:bCs/>
                <w:szCs w:val="21"/>
              </w:rPr>
              <w:t>总报价</w:t>
            </w:r>
          </w:p>
        </w:tc>
        <w:tc>
          <w:tcPr>
            <w:tcW w:w="6297" w:type="dxa"/>
            <w:vAlign w:val="center"/>
          </w:tcPr>
          <w:p>
            <w:pPr>
              <w:spacing w:line="420" w:lineRule="exact"/>
              <w:jc w:val="left"/>
              <w:rPr>
                <w:rFonts w:ascii="宋体" w:hAnsi="宋体"/>
                <w:szCs w:val="21"/>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vAlign w:val="center"/>
          </w:tcPr>
          <w:p>
            <w:pPr>
              <w:spacing w:line="420" w:lineRule="exact"/>
              <w:jc w:val="center"/>
              <w:rPr>
                <w:rFonts w:ascii="宋体" w:hAnsi="宋体"/>
                <w:b/>
                <w:bCs/>
                <w:szCs w:val="21"/>
              </w:rPr>
            </w:pPr>
          </w:p>
        </w:tc>
        <w:tc>
          <w:tcPr>
            <w:tcW w:w="6297" w:type="dxa"/>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vAlign w:val="center"/>
          </w:tcPr>
          <w:p>
            <w:pPr>
              <w:spacing w:line="420" w:lineRule="exact"/>
              <w:jc w:val="center"/>
              <w:rPr>
                <w:rFonts w:ascii="宋体" w:hAnsi="宋体"/>
                <w:b/>
                <w:bCs/>
                <w:szCs w:val="21"/>
              </w:rPr>
            </w:pPr>
            <w:r>
              <w:rPr>
                <w:rFonts w:ascii="宋体" w:hAnsi="宋体"/>
                <w:b/>
                <w:bCs/>
                <w:szCs w:val="21"/>
              </w:rPr>
              <w:t>备  注</w:t>
            </w:r>
          </w:p>
        </w:tc>
        <w:tc>
          <w:tcPr>
            <w:tcW w:w="6297" w:type="dxa"/>
            <w:vAlign w:val="center"/>
          </w:tcPr>
          <w:p>
            <w:pPr>
              <w:adjustRightInd w:val="0"/>
              <w:snapToGrid w:val="0"/>
              <w:spacing w:line="360" w:lineRule="auto"/>
              <w:rPr>
                <w:rFonts w:ascii="宋体" w:hAnsi="宋体"/>
                <w:szCs w:val="21"/>
              </w:rPr>
            </w:pPr>
            <w:r>
              <w:rPr>
                <w:rFonts w:hint="eastAsia" w:ascii="宋体" w:hAnsi="宋体"/>
                <w:b/>
                <w:szCs w:val="21"/>
              </w:rPr>
              <w:t>本项目报价须满足“竞争性采购不含增值税总报价=竞争性采购总报价/（1+增值税税率）”</w:t>
            </w:r>
          </w:p>
        </w:tc>
      </w:tr>
    </w:tbl>
    <w:p>
      <w:pPr>
        <w:adjustRightInd w:val="0"/>
        <w:snapToGrid w:val="0"/>
        <w:spacing w:line="360" w:lineRule="auto"/>
        <w:rPr>
          <w:rFonts w:ascii="宋体" w:hAnsi="宋体" w:cs="宋体"/>
          <w:b/>
          <w:szCs w:val="21"/>
        </w:rPr>
      </w:pPr>
      <w:r>
        <w:rPr>
          <w:rFonts w:hint="eastAsia" w:ascii="宋体" w:hAnsi="宋体" w:cs="宋体"/>
          <w:b/>
          <w:szCs w:val="21"/>
        </w:rPr>
        <w:t>注：1.所有报价保留小数点后两位，小数点后第三位“四舍五入”。</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2.本表内“竞争性采购总报价”是包含了所有隐含的管理费、税金和利润等其他费用的报价。</w:t>
      </w:r>
    </w:p>
    <w:p>
      <w:pPr>
        <w:adjustRightInd w:val="0"/>
        <w:snapToGrid w:val="0"/>
        <w:spacing w:line="360" w:lineRule="auto"/>
        <w:ind w:firstLine="422" w:firstLineChars="200"/>
        <w:rPr>
          <w:rFonts w:ascii="宋体" w:hAnsi="宋体"/>
          <w:b/>
          <w:szCs w:val="21"/>
        </w:rPr>
      </w:pPr>
      <w:r>
        <w:rPr>
          <w:rFonts w:hint="eastAsia" w:ascii="宋体" w:hAnsi="宋体"/>
          <w:b/>
          <w:szCs w:val="21"/>
        </w:rPr>
        <w:t>3.本项目设置最高限价，竞争性采购报价综合单价、总价不能高于采购</w:t>
      </w:r>
      <w:r>
        <w:rPr>
          <w:rFonts w:hint="eastAsia" w:ascii="宋体" w:hAnsi="宋体"/>
          <w:b/>
          <w:szCs w:val="21"/>
          <w:lang w:val="en-US" w:eastAsia="zh-CN"/>
        </w:rPr>
        <w:t>人</w:t>
      </w:r>
      <w:r>
        <w:rPr>
          <w:rFonts w:hint="eastAsia" w:ascii="宋体" w:hAnsi="宋体"/>
          <w:b/>
          <w:szCs w:val="21"/>
        </w:rPr>
        <w:t>公布的最高限价，不超过最高限价的竞争性采购报价综合单价、总价方为有效报价。</w:t>
      </w:r>
    </w:p>
    <w:p>
      <w:pPr>
        <w:adjustRightInd w:val="0"/>
        <w:snapToGrid w:val="0"/>
        <w:spacing w:line="360" w:lineRule="auto"/>
        <w:ind w:firstLine="422" w:firstLineChars="200"/>
        <w:rPr>
          <w:rFonts w:ascii="宋体" w:hAnsi="宋体"/>
          <w:b/>
          <w:szCs w:val="21"/>
        </w:rPr>
      </w:pPr>
      <w:r>
        <w:rPr>
          <w:rFonts w:hint="eastAsia" w:ascii="宋体" w:hAnsi="宋体"/>
          <w:b/>
          <w:szCs w:val="21"/>
        </w:rPr>
        <w:t>4.本项目竞争性采购报价评审时，以“竞争性采购不含增值税总报价”进行评审。</w:t>
      </w:r>
    </w:p>
    <w:p>
      <w:pPr>
        <w:adjustRightInd w:val="0"/>
        <w:snapToGrid w:val="0"/>
        <w:spacing w:line="360" w:lineRule="auto"/>
        <w:ind w:firstLine="422" w:firstLineChars="200"/>
        <w:rPr>
          <w:rFonts w:ascii="宋体" w:hAnsi="宋体"/>
          <w:b/>
          <w:szCs w:val="21"/>
        </w:rPr>
      </w:pPr>
      <w:r>
        <w:rPr>
          <w:rFonts w:hint="eastAsia" w:ascii="宋体" w:hAnsi="宋体"/>
          <w:b/>
          <w:szCs w:val="21"/>
        </w:rPr>
        <w:t>5.本项目竞争性采购总报价为含税总价（即竞争性采购不含税增值税总报价与税费之和）。供应商在填写竞争性采购报价时应当注意区分“竞争性采购不含增值税总价”“税费”“竞争性采购总报价”。</w:t>
      </w:r>
    </w:p>
    <w:p>
      <w:pPr>
        <w:pStyle w:val="30"/>
        <w:adjustRightInd w:val="0"/>
        <w:snapToGrid w:val="0"/>
        <w:spacing w:line="360" w:lineRule="auto"/>
        <w:outlineLvl w:val="9"/>
        <w:rPr>
          <w:rFonts w:ascii="宋体" w:hAnsi="宋体"/>
          <w:sz w:val="21"/>
          <w:szCs w:val="21"/>
        </w:rPr>
      </w:pPr>
    </w:p>
    <w:p>
      <w:pPr>
        <w:pStyle w:val="30"/>
        <w:adjustRightInd w:val="0"/>
        <w:snapToGrid w:val="0"/>
        <w:spacing w:line="480" w:lineRule="auto"/>
        <w:outlineLvl w:val="9"/>
        <w:rPr>
          <w:rFonts w:hint="eastAsia" w:ascii="宋体" w:hAnsi="宋体"/>
          <w:bCs/>
          <w:color w:val="auto"/>
          <w:sz w:val="21"/>
          <w:szCs w:val="21"/>
        </w:rPr>
      </w:pPr>
      <w:r>
        <w:rPr>
          <w:rFonts w:hint="eastAsia" w:ascii="宋体" w:hAnsi="宋体"/>
          <w:sz w:val="21"/>
          <w:szCs w:val="21"/>
        </w:rPr>
        <w:t>供应</w:t>
      </w:r>
      <w:r>
        <w:rPr>
          <w:rFonts w:hint="eastAsia" w:ascii="宋体" w:hAnsi="宋体"/>
          <w:color w:val="auto"/>
          <w:sz w:val="21"/>
          <w:szCs w:val="21"/>
        </w:rPr>
        <w:t>商名称：</w:t>
      </w:r>
      <w:r>
        <w:rPr>
          <w:rFonts w:hint="eastAsia" w:ascii="宋体" w:hAnsi="宋体"/>
          <w:color w:val="auto"/>
          <w:sz w:val="21"/>
          <w:szCs w:val="21"/>
          <w:u w:val="single"/>
        </w:rPr>
        <w:t xml:space="preserve">    （盖单位章）    </w:t>
      </w:r>
    </w:p>
    <w:p>
      <w:pPr>
        <w:adjustRightInd w:val="0"/>
        <w:snapToGrid w:val="0"/>
        <w:spacing w:line="480" w:lineRule="auto"/>
        <w:outlineLvl w:val="9"/>
        <w:rPr>
          <w:rFonts w:ascii="宋体" w:hAnsi="宋体"/>
          <w:color w:val="auto"/>
          <w:szCs w:val="21"/>
          <w:u w:val="single"/>
        </w:rPr>
      </w:pPr>
      <w:r>
        <w:rPr>
          <w:rFonts w:hint="eastAsia" w:ascii="宋体" w:hAnsi="宋体"/>
          <w:color w:val="auto"/>
          <w:szCs w:val="21"/>
        </w:rPr>
        <w:t>法定代表人</w:t>
      </w:r>
      <w:r>
        <w:rPr>
          <w:rFonts w:hint="eastAsia" w:ascii="宋体" w:hAnsi="宋体"/>
          <w:color w:val="auto"/>
          <w:szCs w:val="21"/>
          <w:lang w:val="en-US" w:eastAsia="zh-CN"/>
        </w:rPr>
        <w:t>或委托代理人（</w:t>
      </w:r>
      <w:r>
        <w:rPr>
          <w:rFonts w:hint="eastAsia" w:ascii="宋体" w:hAnsi="宋体"/>
          <w:color w:val="auto"/>
          <w:szCs w:val="21"/>
        </w:rPr>
        <w:t>签字或盖章</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u w:val="single"/>
        </w:rPr>
        <w:t xml:space="preserve">              </w:t>
      </w:r>
    </w:p>
    <w:p>
      <w:pPr>
        <w:adjustRightInd w:val="0"/>
        <w:snapToGrid w:val="0"/>
        <w:spacing w:line="480" w:lineRule="auto"/>
        <w:outlineLvl w:val="9"/>
        <w:rPr>
          <w:rFonts w:hint="eastAsia" w:ascii="宋体" w:hAnsi="宋体"/>
          <w:color w:val="auto"/>
          <w:szCs w:val="21"/>
        </w:rPr>
        <w:sectPr>
          <w:pgSz w:w="11906" w:h="16838"/>
          <w:pgMar w:top="2098" w:right="1474" w:bottom="1985" w:left="1588" w:header="851" w:footer="992" w:gutter="0"/>
          <w:cols w:space="0" w:num="1"/>
          <w:docGrid w:type="lines" w:linePitch="319" w:charSpace="0"/>
        </w:sectPr>
      </w:pPr>
      <w:r>
        <w:rPr>
          <w:rFonts w:hint="eastAsia" w:ascii="宋体" w:hAnsi="宋体"/>
          <w:color w:val="auto"/>
          <w:szCs w:val="21"/>
        </w:rPr>
        <w:t xml:space="preserve">日期：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adjustRightInd w:val="0"/>
        <w:snapToGrid w:val="0"/>
        <w:spacing w:line="360" w:lineRule="auto"/>
        <w:ind w:right="24"/>
        <w:jc w:val="center"/>
        <w:outlineLvl w:val="1"/>
        <w:rPr>
          <w:rFonts w:hint="eastAsia" w:ascii="宋体" w:hAnsi="宋体" w:cs="宋体"/>
          <w:b/>
          <w:color w:val="auto"/>
          <w:sz w:val="32"/>
          <w:szCs w:val="32"/>
          <w:highlight w:val="none"/>
          <w:lang w:eastAsia="zh-CN"/>
        </w:rPr>
      </w:pPr>
      <w:bookmarkStart w:id="108" w:name="_Toc31819"/>
      <w:r>
        <w:rPr>
          <w:rFonts w:hint="eastAsia" w:ascii="宋体" w:hAnsi="宋体" w:cs="宋体"/>
          <w:b/>
          <w:color w:val="auto"/>
          <w:sz w:val="32"/>
          <w:szCs w:val="32"/>
          <w:highlight w:val="none"/>
          <w:lang w:val="en-US" w:eastAsia="zh-CN"/>
        </w:rPr>
        <w:t>六、</w:t>
      </w:r>
      <w:r>
        <w:rPr>
          <w:rFonts w:hint="eastAsia" w:ascii="宋体" w:hAnsi="宋体" w:cs="宋体"/>
          <w:b/>
          <w:color w:val="auto"/>
          <w:sz w:val="32"/>
          <w:szCs w:val="32"/>
          <w:highlight w:val="none"/>
        </w:rPr>
        <w:t>分项</w:t>
      </w:r>
      <w:r>
        <w:rPr>
          <w:rFonts w:hint="eastAsia" w:ascii="宋体" w:hAnsi="宋体" w:cs="宋体"/>
          <w:b/>
          <w:color w:val="auto"/>
          <w:sz w:val="32"/>
          <w:szCs w:val="32"/>
          <w:highlight w:val="none"/>
          <w:lang w:eastAsia="zh-CN"/>
        </w:rPr>
        <w:t>报价表</w:t>
      </w:r>
      <w:bookmarkEnd w:id="108"/>
    </w:p>
    <w:tbl>
      <w:tblPr>
        <w:tblStyle w:val="48"/>
        <w:tblpPr w:leftFromText="180" w:rightFromText="180" w:vertAnchor="text" w:horzAnchor="page" w:tblpX="1134" w:tblpY="346"/>
        <w:tblOverlap w:val="never"/>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5"/>
        <w:gridCol w:w="904"/>
        <w:gridCol w:w="646"/>
        <w:gridCol w:w="666"/>
        <w:gridCol w:w="1547"/>
        <w:gridCol w:w="1891"/>
        <w:gridCol w:w="1332"/>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185"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8454" w:type="dxa"/>
            <w:gridSpan w:val="7"/>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Style w:val="57"/>
                <w:rFonts w:hint="eastAsia"/>
                <w:color w:val="auto"/>
                <w:kern w:val="0"/>
                <w:u w:val="none"/>
                <w:shd w:val="clear" w:color="auto" w:fill="FFFFFF"/>
                <w:lang w:val="en-US" w:eastAsia="zh-CN"/>
              </w:rPr>
              <w:t>长沙市轨道交通1（含北延线）、2、3、4、5号线、西环线运营期2023年-2025年公共场所卫生检测服务项目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118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项目编号</w:t>
            </w:r>
          </w:p>
        </w:tc>
        <w:tc>
          <w:tcPr>
            <w:tcW w:w="8454" w:type="dxa"/>
            <w:gridSpan w:val="7"/>
            <w:tcBorders>
              <w:top w:val="single" w:color="000000"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Style w:val="57"/>
                <w:rFonts w:hint="eastAsia"/>
                <w:color w:val="auto"/>
                <w:kern w:val="0"/>
                <w:u w:val="none"/>
                <w:shd w:val="clear" w:color="auto" w:fill="FFFFFF"/>
              </w:rPr>
              <w:t>长轨运服采【2023】0</w:t>
            </w:r>
            <w:r>
              <w:rPr>
                <w:rStyle w:val="57"/>
                <w:rFonts w:hint="eastAsia"/>
                <w:color w:val="auto"/>
                <w:kern w:val="0"/>
                <w:u w:val="none"/>
                <w:shd w:val="clear" w:color="auto" w:fill="FFFFFF"/>
                <w:lang w:val="en-US" w:eastAsia="zh-CN"/>
              </w:rPr>
              <w:t>24</w:t>
            </w:r>
            <w:r>
              <w:rPr>
                <w:rStyle w:val="57"/>
                <w:rFonts w:hint="eastAsia"/>
                <w:color w:val="auto"/>
                <w:kern w:val="0"/>
                <w:u w:val="none"/>
                <w:shd w:val="clear" w:color="auto" w:fill="FFFFFF"/>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85" w:type="dxa"/>
            <w:tcBorders>
              <w:top w:val="single" w:color="auto"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904"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分项名称</w:t>
            </w:r>
          </w:p>
        </w:tc>
        <w:tc>
          <w:tcPr>
            <w:tcW w:w="646"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r>
              <w:rPr>
                <w:rFonts w:hint="eastAsia" w:ascii="宋体" w:hAnsi="宋体" w:cs="宋体"/>
                <w:b/>
                <w:bCs/>
                <w:i w:val="0"/>
                <w:iCs w:val="0"/>
                <w:color w:val="auto"/>
                <w:kern w:val="0"/>
                <w:sz w:val="21"/>
                <w:szCs w:val="21"/>
                <w:highlight w:val="none"/>
                <w:u w:val="none"/>
                <w:lang w:val="en-US" w:eastAsia="zh-CN" w:bidi="ar"/>
              </w:rPr>
              <w:t>（A）</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不含税单价（B）（元）</w:t>
            </w: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宋体" w:eastAsia="宋体" w:cs="宋体"/>
                <w:b/>
                <w:bCs/>
                <w:color w:val="auto"/>
                <w:kern w:val="2"/>
                <w:sz w:val="21"/>
                <w:szCs w:val="21"/>
                <w:highlight w:val="none"/>
                <w:lang w:val="en-US" w:eastAsia="zh-CN" w:bidi="ar-SA"/>
              </w:rPr>
            </w:pPr>
            <w:r>
              <w:rPr>
                <w:rFonts w:hint="eastAsia" w:ascii="Times New Roman" w:hAnsi="宋体" w:eastAsia="宋体" w:cs="宋体"/>
                <w:b/>
                <w:bCs/>
                <w:color w:val="auto"/>
                <w:szCs w:val="21"/>
                <w:highlight w:val="none"/>
                <w:lang w:val="en-US" w:eastAsia="zh-CN"/>
              </w:rPr>
              <w:t>不含</w:t>
            </w:r>
            <w:r>
              <w:rPr>
                <w:rFonts w:hint="eastAsia" w:ascii="Times New Roman" w:hAnsi="宋体" w:cs="宋体"/>
                <w:b/>
                <w:bCs/>
                <w:color w:val="auto"/>
                <w:szCs w:val="21"/>
                <w:highlight w:val="none"/>
                <w:lang w:val="en-US" w:eastAsia="zh-CN"/>
              </w:rPr>
              <w:t>税总价（C）</w:t>
            </w:r>
            <w:r>
              <w:rPr>
                <w:rFonts w:hint="eastAsia" w:ascii="Times New Roman" w:hAnsi="宋体" w:eastAsia="宋体" w:cs="宋体"/>
                <w:b/>
                <w:bCs/>
                <w:color w:val="auto"/>
                <w:szCs w:val="21"/>
                <w:highlight w:val="none"/>
                <w:lang w:val="en-US" w:eastAsia="zh-CN"/>
              </w:rPr>
              <w:t>（元）</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r>
              <w:rPr>
                <w:rFonts w:hint="eastAsia" w:ascii="Times New Roman" w:hAnsi="宋体" w:cs="宋体"/>
                <w:b/>
                <w:bCs/>
                <w:color w:val="auto"/>
                <w:szCs w:val="21"/>
                <w:highlight w:val="none"/>
                <w:lang w:val="en-US" w:eastAsia="zh-CN"/>
              </w:rPr>
              <w:t>税金（D）</w:t>
            </w:r>
          </w:p>
          <w:p>
            <w:pPr>
              <w:keepNext w:val="0"/>
              <w:keepLines w:val="0"/>
              <w:suppressLineNumbers w:val="0"/>
              <w:spacing w:before="0" w:beforeAutospacing="0" w:after="0" w:afterAutospacing="0"/>
              <w:ind w:left="0" w:leftChars="0" w:right="0" w:rightChars="0"/>
              <w:jc w:val="center"/>
              <w:rPr>
                <w:rFonts w:hint="default" w:ascii="Times New Roman" w:hAnsi="宋体" w:eastAsia="宋体" w:cs="宋体"/>
                <w:b/>
                <w:bCs/>
                <w:color w:val="auto"/>
                <w:kern w:val="2"/>
                <w:sz w:val="21"/>
                <w:szCs w:val="21"/>
                <w:highlight w:val="none"/>
                <w:lang w:val="en-US" w:eastAsia="zh-CN" w:bidi="ar-SA"/>
              </w:rPr>
            </w:pPr>
            <w:r>
              <w:rPr>
                <w:rFonts w:hint="eastAsia" w:ascii="Times New Roman" w:hAnsi="宋体" w:eastAsia="宋体" w:cs="宋体"/>
                <w:b/>
                <w:bCs/>
                <w:color w:val="auto"/>
                <w:szCs w:val="21"/>
                <w:highlight w:val="none"/>
                <w:lang w:val="en-US" w:eastAsia="zh-CN"/>
              </w:rPr>
              <w:t>（元）</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含税</w:t>
            </w:r>
            <w:r>
              <w:rPr>
                <w:rFonts w:hint="eastAsia" w:ascii="Times New Roman" w:hAnsi="宋体" w:cs="宋体"/>
                <w:b/>
                <w:bCs/>
                <w:color w:val="auto"/>
                <w:szCs w:val="21"/>
                <w:highlight w:val="none"/>
                <w:lang w:val="en-US" w:eastAsia="zh-CN"/>
              </w:rPr>
              <w:t>总</w:t>
            </w:r>
            <w:r>
              <w:rPr>
                <w:rFonts w:hint="eastAsia" w:ascii="Times New Roman" w:hAnsi="宋体" w:eastAsia="宋体" w:cs="宋体"/>
                <w:b/>
                <w:bCs/>
                <w:color w:val="auto"/>
                <w:szCs w:val="21"/>
                <w:highlight w:val="none"/>
                <w:lang w:val="en-US" w:eastAsia="zh-CN"/>
              </w:rPr>
              <w:t>价</w:t>
            </w:r>
            <w:r>
              <w:rPr>
                <w:rFonts w:hint="eastAsia" w:ascii="Times New Roman" w:hAnsi="宋体" w:cs="宋体"/>
                <w:b/>
                <w:bCs/>
                <w:color w:val="auto"/>
                <w:szCs w:val="21"/>
                <w:highlight w:val="none"/>
                <w:lang w:val="en-US" w:eastAsia="zh-CN"/>
              </w:rPr>
              <w:t>（E）</w:t>
            </w:r>
          </w:p>
          <w:p>
            <w:pPr>
              <w:keepNext w:val="0"/>
              <w:keepLines w:val="0"/>
              <w:suppressLineNumbers w:val="0"/>
              <w:spacing w:before="0" w:beforeAutospacing="0" w:after="0" w:afterAutospacing="0"/>
              <w:ind w:left="0" w:leftChars="0" w:right="0" w:rightChars="0"/>
              <w:jc w:val="center"/>
              <w:rPr>
                <w:rFonts w:hint="default" w:ascii="Times New Roman" w:hAnsi="宋体" w:eastAsia="宋体" w:cs="宋体"/>
                <w:b/>
                <w:bCs/>
                <w:color w:val="auto"/>
                <w:kern w:val="2"/>
                <w:sz w:val="21"/>
                <w:szCs w:val="21"/>
                <w:highlight w:val="none"/>
                <w:lang w:val="en-US" w:eastAsia="zh-CN" w:bidi="ar-SA"/>
              </w:rPr>
            </w:pPr>
            <w:r>
              <w:rPr>
                <w:rFonts w:hint="eastAsia" w:ascii="Times New Roman" w:hAnsi="宋体" w:eastAsia="宋体" w:cs="宋体"/>
                <w:b/>
                <w:bCs/>
                <w:color w:val="auto"/>
                <w:szCs w:val="21"/>
                <w:highlight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8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90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1号线</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3</w:t>
            </w:r>
          </w:p>
        </w:tc>
        <w:tc>
          <w:tcPr>
            <w:tcW w:w="154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89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3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46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2号线</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3</w:t>
            </w:r>
          </w:p>
        </w:tc>
        <w:tc>
          <w:tcPr>
            <w:tcW w:w="154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89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3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46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3号线</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3</w:t>
            </w:r>
          </w:p>
        </w:tc>
        <w:tc>
          <w:tcPr>
            <w:tcW w:w="154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89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3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46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4号线</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3</w:t>
            </w:r>
          </w:p>
        </w:tc>
        <w:tc>
          <w:tcPr>
            <w:tcW w:w="154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89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3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46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5</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i w:val="0"/>
                <w:iCs w:val="0"/>
                <w:color w:val="auto"/>
                <w:kern w:val="0"/>
                <w:sz w:val="21"/>
                <w:szCs w:val="21"/>
                <w:highlight w:val="none"/>
                <w:u w:val="none"/>
                <w:lang w:val="en-US" w:eastAsia="zh-CN" w:bidi="ar"/>
              </w:rPr>
              <w:t>5号线</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3</w:t>
            </w:r>
          </w:p>
        </w:tc>
        <w:tc>
          <w:tcPr>
            <w:tcW w:w="154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89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3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46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6</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1号线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北延</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3</w:t>
            </w:r>
          </w:p>
        </w:tc>
        <w:tc>
          <w:tcPr>
            <w:tcW w:w="154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89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3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46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7</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西环线</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次</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2</w:t>
            </w:r>
          </w:p>
        </w:tc>
        <w:tc>
          <w:tcPr>
            <w:tcW w:w="154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89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3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46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4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项目</w:t>
            </w:r>
            <w:r>
              <w:rPr>
                <w:rFonts w:hint="default" w:ascii="Times New Roman" w:hAnsi="Times New Roman" w:cs="Times New Roman"/>
                <w:b w:val="0"/>
                <w:bCs w:val="0"/>
                <w:i w:val="0"/>
                <w:iCs w:val="0"/>
                <w:color w:val="auto"/>
                <w:kern w:val="0"/>
                <w:sz w:val="21"/>
                <w:szCs w:val="21"/>
                <w:highlight w:val="none"/>
                <w:u w:val="none"/>
                <w:lang w:val="en-US" w:eastAsia="zh-CN" w:bidi="ar"/>
              </w:rPr>
              <w:t>总计</w:t>
            </w:r>
          </w:p>
        </w:tc>
        <w:tc>
          <w:tcPr>
            <w:tcW w:w="1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46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imes New Roman" w:hAnsi="Times New Roman" w:cs="Times New Roman"/>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738" w:leftChars="0" w:right="0" w:hanging="738" w:hangingChars="350"/>
        <w:jc w:val="left"/>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备注：1.</w:t>
      </w:r>
      <w:r>
        <w:rPr>
          <w:rFonts w:hint="eastAsia" w:ascii="Times New Roman" w:hAnsi="Times New Roman" w:cs="Times New Roman"/>
          <w:b/>
          <w:bCs/>
          <w:color w:val="auto"/>
          <w:szCs w:val="21"/>
          <w:highlight w:val="none"/>
        </w:rPr>
        <w:t>本项目服务期限暂定为2</w:t>
      </w:r>
      <w:r>
        <w:rPr>
          <w:rFonts w:hint="default" w:ascii="Times New Roman" w:hAnsi="Times New Roman" w:cs="Times New Roman"/>
          <w:b/>
          <w:bCs/>
          <w:color w:val="auto"/>
          <w:szCs w:val="21"/>
          <w:highlight w:val="none"/>
        </w:rPr>
        <w:t>02</w:t>
      </w:r>
      <w:r>
        <w:rPr>
          <w:rFonts w:hint="eastAsia" w:ascii="Times New Roman" w:hAnsi="Times New Roman" w:cs="Times New Roman"/>
          <w:b/>
          <w:bCs/>
          <w:color w:val="auto"/>
          <w:szCs w:val="21"/>
          <w:highlight w:val="none"/>
          <w:lang w:val="en-US" w:eastAsia="zh-CN"/>
        </w:rPr>
        <w:t>3</w:t>
      </w:r>
      <w:r>
        <w:rPr>
          <w:rFonts w:hint="eastAsia" w:ascii="Times New Roman" w:hAnsi="Times New Roman" w:cs="Times New Roman"/>
          <w:b/>
          <w:bCs/>
          <w:color w:val="auto"/>
          <w:szCs w:val="21"/>
          <w:highlight w:val="none"/>
        </w:rPr>
        <w:t>年</w:t>
      </w:r>
      <w:r>
        <w:rPr>
          <w:rFonts w:hint="eastAsia" w:ascii="Times New Roman" w:hAnsi="Times New Roman" w:cs="Times New Roman"/>
          <w:b/>
          <w:bCs/>
          <w:color w:val="auto"/>
          <w:szCs w:val="21"/>
          <w:highlight w:val="none"/>
          <w:lang w:val="en-US" w:eastAsia="zh-CN"/>
        </w:rPr>
        <w:t>10</w:t>
      </w:r>
      <w:r>
        <w:rPr>
          <w:rFonts w:hint="eastAsia" w:ascii="Times New Roman" w:hAnsi="Times New Roman" w:cs="Times New Roman"/>
          <w:b/>
          <w:bCs/>
          <w:color w:val="auto"/>
          <w:szCs w:val="21"/>
          <w:highlight w:val="none"/>
        </w:rPr>
        <w:t>月</w:t>
      </w:r>
      <w:r>
        <w:rPr>
          <w:rFonts w:hint="default" w:ascii="Times New Roman" w:hAnsi="Times New Roman" w:cs="Times New Roman"/>
          <w:b/>
          <w:bCs/>
          <w:color w:val="auto"/>
          <w:szCs w:val="21"/>
          <w:highlight w:val="none"/>
        </w:rPr>
        <w:t>1</w:t>
      </w:r>
      <w:r>
        <w:rPr>
          <w:rFonts w:hint="eastAsia" w:ascii="Times New Roman" w:hAnsi="Times New Roman" w:cs="Times New Roman"/>
          <w:b/>
          <w:bCs/>
          <w:color w:val="auto"/>
          <w:szCs w:val="21"/>
          <w:highlight w:val="none"/>
        </w:rPr>
        <w:t>日至20</w:t>
      </w:r>
      <w:r>
        <w:rPr>
          <w:rFonts w:hint="default" w:ascii="Times New Roman" w:hAnsi="Times New Roman" w:cs="Times New Roman"/>
          <w:b/>
          <w:bCs/>
          <w:color w:val="auto"/>
          <w:szCs w:val="21"/>
          <w:highlight w:val="none"/>
        </w:rPr>
        <w:t>2</w:t>
      </w:r>
      <w:r>
        <w:rPr>
          <w:rFonts w:hint="eastAsia" w:ascii="Times New Roman" w:hAnsi="Times New Roman" w:cs="Times New Roman"/>
          <w:b/>
          <w:bCs/>
          <w:color w:val="auto"/>
          <w:szCs w:val="21"/>
          <w:highlight w:val="none"/>
          <w:lang w:val="en-US" w:eastAsia="zh-CN"/>
        </w:rPr>
        <w:t>5</w:t>
      </w:r>
      <w:r>
        <w:rPr>
          <w:rFonts w:hint="eastAsia" w:ascii="Times New Roman" w:hAnsi="Times New Roman" w:cs="Times New Roman"/>
          <w:b/>
          <w:bCs/>
          <w:color w:val="auto"/>
          <w:szCs w:val="21"/>
          <w:highlight w:val="none"/>
        </w:rPr>
        <w:t>年</w:t>
      </w:r>
      <w:r>
        <w:rPr>
          <w:rFonts w:hint="eastAsia" w:ascii="Times New Roman" w:hAnsi="Times New Roman" w:cs="Times New Roman"/>
          <w:b/>
          <w:bCs/>
          <w:color w:val="auto"/>
          <w:szCs w:val="21"/>
          <w:highlight w:val="none"/>
          <w:lang w:val="en-US" w:eastAsia="zh-CN"/>
        </w:rPr>
        <w:t>12</w:t>
      </w:r>
      <w:r>
        <w:rPr>
          <w:rFonts w:hint="eastAsia" w:ascii="Times New Roman" w:hAnsi="Times New Roman" w:cs="Times New Roman"/>
          <w:b/>
          <w:bCs/>
          <w:color w:val="auto"/>
          <w:szCs w:val="21"/>
          <w:highlight w:val="none"/>
        </w:rPr>
        <w:t>月3</w:t>
      </w:r>
      <w:r>
        <w:rPr>
          <w:rFonts w:hint="default" w:ascii="Times New Roman" w:hAnsi="Times New Roman" w:cs="Times New Roman"/>
          <w:b/>
          <w:bCs/>
          <w:color w:val="auto"/>
          <w:szCs w:val="21"/>
          <w:highlight w:val="none"/>
        </w:rPr>
        <w:t>1</w:t>
      </w:r>
      <w:r>
        <w:rPr>
          <w:rFonts w:hint="eastAsia" w:ascii="Times New Roman" w:hAnsi="Times New Roman" w:cs="Times New Roman"/>
          <w:b/>
          <w:bCs/>
          <w:color w:val="auto"/>
          <w:szCs w:val="21"/>
          <w:highlight w:val="none"/>
        </w:rPr>
        <w:t>日，总计</w:t>
      </w:r>
      <w:r>
        <w:rPr>
          <w:rFonts w:hint="eastAsia" w:ascii="Times New Roman" w:hAnsi="Times New Roman" w:cs="Times New Roman"/>
          <w:b/>
          <w:bCs/>
          <w:color w:val="auto"/>
          <w:szCs w:val="21"/>
          <w:highlight w:val="none"/>
          <w:lang w:val="en-US" w:eastAsia="zh-CN"/>
        </w:rPr>
        <w:t>27</w:t>
      </w:r>
      <w:r>
        <w:rPr>
          <w:rFonts w:hint="eastAsia" w:ascii="Times New Roman" w:hAnsi="Times New Roman" w:cs="Times New Roman"/>
          <w:b/>
          <w:bCs/>
          <w:color w:val="auto"/>
          <w:szCs w:val="21"/>
          <w:highlight w:val="none"/>
        </w:rPr>
        <w:t>个月（实际服务时间以采购单位发出的进场通知起算，总计</w:t>
      </w:r>
      <w:r>
        <w:rPr>
          <w:rFonts w:hint="eastAsia" w:ascii="Times New Roman" w:hAnsi="Times New Roman" w:cs="Times New Roman"/>
          <w:b/>
          <w:bCs/>
          <w:color w:val="auto"/>
          <w:szCs w:val="21"/>
          <w:highlight w:val="none"/>
          <w:lang w:val="en-US" w:eastAsia="zh-CN"/>
        </w:rPr>
        <w:t>27</w:t>
      </w:r>
      <w:r>
        <w:rPr>
          <w:rFonts w:hint="eastAsia" w:ascii="Times New Roman" w:hAnsi="Times New Roman" w:cs="Times New Roman"/>
          <w:b/>
          <w:bCs/>
          <w:color w:val="auto"/>
          <w:szCs w:val="21"/>
          <w:highlight w:val="none"/>
        </w:rPr>
        <w:t>个月）</w:t>
      </w:r>
      <w:r>
        <w:rPr>
          <w:rFonts w:hint="eastAsia" w:ascii="Times New Roman" w:hAnsi="Times New Roman" w:cs="Times New Roman"/>
          <w:b/>
          <w:bCs/>
          <w:color w:val="auto"/>
          <w:szCs w:val="21"/>
          <w:highlight w:val="none"/>
          <w:lang w:eastAsia="zh-CN"/>
        </w:rPr>
        <w:t>，其中除西环线合同周期</w:t>
      </w:r>
      <w:r>
        <w:rPr>
          <w:rFonts w:hint="eastAsia" w:ascii="Times New Roman" w:hAnsi="Times New Roman" w:cs="Times New Roman"/>
          <w:b/>
          <w:bCs/>
          <w:color w:val="auto"/>
          <w:szCs w:val="21"/>
          <w:highlight w:val="none"/>
          <w:lang w:val="en-US" w:eastAsia="zh-CN"/>
        </w:rPr>
        <w:t>内需</w:t>
      </w:r>
      <w:r>
        <w:rPr>
          <w:rFonts w:hint="eastAsia" w:ascii="Times New Roman" w:hAnsi="Times New Roman" w:cs="Times New Roman"/>
          <w:b/>
          <w:bCs/>
          <w:color w:val="auto"/>
          <w:szCs w:val="21"/>
          <w:highlight w:val="none"/>
          <w:lang w:eastAsia="zh-CN"/>
        </w:rPr>
        <w:t>检测</w:t>
      </w:r>
      <w:r>
        <w:rPr>
          <w:rFonts w:hint="eastAsia" w:ascii="Times New Roman" w:hAnsi="Times New Roman" w:cs="Times New Roman"/>
          <w:b/>
          <w:bCs/>
          <w:color w:val="auto"/>
          <w:szCs w:val="21"/>
          <w:highlight w:val="none"/>
          <w:lang w:val="en-US" w:eastAsia="zh-CN"/>
        </w:rPr>
        <w:t>2次外，其余均检测3次。</w:t>
      </w:r>
    </w:p>
    <w:p>
      <w:pPr>
        <w:keepNext w:val="0"/>
        <w:keepLines w:val="0"/>
        <w:pageBreakBefore w:val="0"/>
        <w:widowControl w:val="0"/>
        <w:kinsoku/>
        <w:wordWrap/>
        <w:overflowPunct/>
        <w:topLinePunct w:val="0"/>
        <w:autoSpaceDE/>
        <w:autoSpaceDN/>
        <w:bidi w:val="0"/>
        <w:adjustRightInd w:val="0"/>
        <w:snapToGrid w:val="0"/>
        <w:spacing w:line="240" w:lineRule="auto"/>
        <w:ind w:left="630" w:leftChars="300" w:right="0" w:firstLine="0" w:firstLineChars="0"/>
        <w:jc w:val="left"/>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2.所有报价保留小数点后两位，小数点后第三位“四舍五入”。</w:t>
      </w:r>
    </w:p>
    <w:p>
      <w:pPr>
        <w:keepNext w:val="0"/>
        <w:keepLines w:val="0"/>
        <w:pageBreakBefore w:val="0"/>
        <w:widowControl w:val="0"/>
        <w:kinsoku/>
        <w:wordWrap/>
        <w:overflowPunct/>
        <w:topLinePunct w:val="0"/>
        <w:autoSpaceDE/>
        <w:autoSpaceDN/>
        <w:bidi w:val="0"/>
        <w:adjustRightInd w:val="0"/>
        <w:snapToGrid w:val="0"/>
        <w:spacing w:line="240" w:lineRule="auto"/>
        <w:ind w:left="630" w:leftChars="300" w:right="0" w:firstLine="0" w:firstLineChars="0"/>
        <w:jc w:val="left"/>
        <w:textAlignment w:val="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3</w:t>
      </w:r>
      <w:r>
        <w:rPr>
          <w:rFonts w:hint="default" w:ascii="Times New Roman" w:hAnsi="Times New Roman" w:eastAsia="宋体" w:cs="Times New Roman"/>
          <w:b/>
          <w:bCs/>
          <w:color w:val="auto"/>
          <w:szCs w:val="21"/>
          <w:highlight w:val="none"/>
          <w:lang w:val="en-US" w:eastAsia="zh-CN"/>
        </w:rPr>
        <w:t>.</w:t>
      </w:r>
      <w:r>
        <w:rPr>
          <w:rFonts w:hint="eastAsia" w:ascii="Times New Roman" w:hAnsi="Times New Roman" w:eastAsia="宋体" w:cs="Times New Roman"/>
          <w:b/>
          <w:bCs/>
          <w:color w:val="auto"/>
          <w:szCs w:val="21"/>
          <w:highlight w:val="none"/>
          <w:lang w:val="en-US" w:eastAsia="zh-CN"/>
        </w:rPr>
        <w:t>报价</w:t>
      </w:r>
      <w:r>
        <w:rPr>
          <w:rFonts w:hint="eastAsia" w:ascii="Times New Roman" w:hAnsi="Times New Roman" w:cs="Times New Roman"/>
          <w:b/>
          <w:bCs/>
          <w:color w:val="auto"/>
          <w:szCs w:val="21"/>
          <w:highlight w:val="none"/>
          <w:lang w:val="en-US" w:eastAsia="zh-CN"/>
        </w:rPr>
        <w:t>需满足C=B*A、E</w:t>
      </w:r>
      <w:r>
        <w:rPr>
          <w:rFonts w:hint="default" w:ascii="Times New Roman" w:hAnsi="Times New Roman" w:eastAsia="宋体" w:cs="Times New Roman"/>
          <w:b/>
          <w:bCs/>
          <w:color w:val="auto"/>
          <w:szCs w:val="21"/>
          <w:highlight w:val="none"/>
          <w:lang w:val="en-US" w:eastAsia="zh-CN"/>
        </w:rPr>
        <w:t>=</w:t>
      </w:r>
      <w:r>
        <w:rPr>
          <w:rFonts w:hint="eastAsia" w:ascii="Times New Roman" w:hAnsi="Times New Roman" w:cs="Times New Roman"/>
          <w:b/>
          <w:bCs/>
          <w:color w:val="auto"/>
          <w:szCs w:val="21"/>
          <w:highlight w:val="none"/>
          <w:lang w:val="en-US" w:eastAsia="zh-CN"/>
        </w:rPr>
        <w:t>C＋D</w:t>
      </w:r>
      <w:r>
        <w:rPr>
          <w:rFonts w:hint="default" w:ascii="Times New Roman" w:hAnsi="Times New Roman" w:eastAsia="宋体" w:cs="Times New Roman"/>
          <w:b/>
          <w:bCs/>
          <w:color w:val="auto"/>
          <w:szCs w:val="21"/>
          <w:highlight w:val="none"/>
        </w:rPr>
        <w:t>。</w:t>
      </w:r>
    </w:p>
    <w:p>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 w:val="21"/>
          <w:szCs w:val="21"/>
          <w:highlight w:val="none"/>
        </w:rPr>
      </w:pPr>
    </w:p>
    <w:p>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outlineLvl w:val="9"/>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供应商</w:t>
      </w:r>
      <w:r>
        <w:rPr>
          <w:rFonts w:hint="default" w:ascii="Times New Roman" w:hAnsi="Times New Roman" w:cs="Times New Roman"/>
          <w:b w:val="0"/>
          <w:bCs w:val="0"/>
          <w:color w:val="auto"/>
          <w:sz w:val="21"/>
          <w:szCs w:val="21"/>
          <w:highlight w:val="none"/>
        </w:rPr>
        <w:t>名称：</w:t>
      </w:r>
      <w:r>
        <w:rPr>
          <w:rFonts w:hint="default" w:ascii="Times New Roman" w:hAnsi="Times New Roman" w:cs="Times New Roman"/>
          <w:b w:val="0"/>
          <w:bCs w:val="0"/>
          <w:color w:val="auto"/>
          <w:sz w:val="21"/>
          <w:szCs w:val="21"/>
          <w:highlight w:val="none"/>
          <w:u w:val="single"/>
        </w:rPr>
        <w:t xml:space="preserve">    （盖单位章）    </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outlineLvl w:val="9"/>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法定代表人或其委托代理人(签字或盖章)：</w:t>
      </w:r>
      <w:r>
        <w:rPr>
          <w:rFonts w:hint="default" w:ascii="Times New Roman" w:hAnsi="Times New Roman" w:cs="Times New Roman"/>
          <w:b w:val="0"/>
          <w:bCs w:val="0"/>
          <w:color w:val="auto"/>
          <w:szCs w:val="21"/>
          <w:highlight w:val="none"/>
          <w:u w:val="single"/>
        </w:rPr>
        <w:t xml:space="preserve">               </w:t>
      </w:r>
    </w:p>
    <w:p>
      <w:pPr>
        <w:keepNext w:val="0"/>
        <w:keepLines w:val="0"/>
        <w:pageBreakBefore w:val="0"/>
        <w:kinsoku/>
        <w:wordWrap/>
        <w:overflowPunct/>
        <w:topLinePunct w:val="0"/>
        <w:autoSpaceDE/>
        <w:autoSpaceDN/>
        <w:bidi w:val="0"/>
        <w:spacing w:line="560" w:lineRule="exact"/>
        <w:ind w:left="0" w:leftChars="0" w:right="0" w:firstLine="420" w:firstLineChars="200"/>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cs="Times New Roman"/>
          <w:b w:val="0"/>
          <w:bCs w:val="0"/>
          <w:color w:val="auto"/>
          <w:szCs w:val="21"/>
          <w:highlight w:val="none"/>
        </w:rPr>
        <w:t>日期：</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日</w:t>
      </w:r>
    </w:p>
    <w:p/>
    <w:p>
      <w:pPr>
        <w:adjustRightInd w:val="0"/>
        <w:snapToGrid w:val="0"/>
        <w:spacing w:line="360" w:lineRule="auto"/>
        <w:ind w:right="24"/>
        <w:jc w:val="center"/>
        <w:outlineLvl w:val="1"/>
        <w:rPr>
          <w:rFonts w:ascii="宋体" w:hAnsi="宋体" w:cs="宋体"/>
          <w:b/>
          <w:sz w:val="32"/>
          <w:szCs w:val="32"/>
        </w:rPr>
      </w:pPr>
      <w:bookmarkStart w:id="109" w:name="_Toc22739"/>
      <w:bookmarkStart w:id="110" w:name="_Toc27585"/>
      <w:bookmarkStart w:id="111" w:name="_Toc9077"/>
      <w:bookmarkStart w:id="112" w:name="_Toc27918"/>
      <w:bookmarkStart w:id="113" w:name="_Toc23274"/>
      <w:bookmarkStart w:id="114" w:name="_Toc132361376"/>
      <w:r>
        <w:rPr>
          <w:rFonts w:hint="eastAsia" w:ascii="宋体" w:hAnsi="宋体" w:cs="宋体"/>
          <w:b/>
          <w:sz w:val="32"/>
          <w:szCs w:val="32"/>
          <w:lang w:val="en-US" w:eastAsia="zh-CN"/>
        </w:rPr>
        <w:t>七</w:t>
      </w:r>
      <w:r>
        <w:rPr>
          <w:rFonts w:hint="eastAsia" w:ascii="宋体" w:hAnsi="宋体" w:cs="宋体"/>
          <w:b/>
          <w:sz w:val="32"/>
          <w:szCs w:val="32"/>
        </w:rPr>
        <w:t>、其他资料</w:t>
      </w:r>
      <w:bookmarkEnd w:id="109"/>
      <w:bookmarkEnd w:id="110"/>
      <w:bookmarkEnd w:id="111"/>
      <w:r>
        <w:rPr>
          <w:rFonts w:hint="eastAsia" w:ascii="宋体" w:hAnsi="宋体" w:cs="宋体"/>
          <w:b/>
          <w:sz w:val="32"/>
          <w:szCs w:val="32"/>
        </w:rPr>
        <w:t>（如有）</w:t>
      </w:r>
      <w:bookmarkEnd w:id="112"/>
      <w:bookmarkEnd w:id="113"/>
      <w:bookmarkEnd w:id="114"/>
    </w:p>
    <w:p>
      <w:pPr>
        <w:adjustRightInd w:val="0"/>
        <w:snapToGrid w:val="0"/>
        <w:spacing w:before="159" w:beforeLines="50" w:line="360" w:lineRule="auto"/>
        <w:ind w:firstLine="420" w:firstLineChars="200"/>
        <w:jc w:val="left"/>
        <w:rPr>
          <w:rFonts w:ascii="宋体" w:hAnsi="宋体"/>
          <w:szCs w:val="21"/>
        </w:rPr>
      </w:pPr>
      <w:bookmarkStart w:id="115" w:name="_Toc22084"/>
      <w:bookmarkStart w:id="116" w:name="_Toc10648"/>
      <w:bookmarkStart w:id="117" w:name="_Toc18188"/>
      <w:bookmarkStart w:id="118" w:name="_Toc5412"/>
      <w:r>
        <w:rPr>
          <w:rFonts w:hint="eastAsia" w:ascii="宋体" w:hAnsi="宋体"/>
          <w:szCs w:val="21"/>
        </w:rPr>
        <w:t>供应商认为需要提供的其他竞争性采购资料，格式自拟。</w:t>
      </w:r>
      <w:bookmarkEnd w:id="115"/>
      <w:bookmarkEnd w:id="116"/>
      <w:bookmarkEnd w:id="117"/>
      <w:bookmarkEnd w:id="118"/>
    </w:p>
    <w:sectPr>
      <w:pgSz w:w="11906" w:h="16838"/>
      <w:pgMar w:top="2098" w:right="1474" w:bottom="1985" w:left="1588"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5147460"/>
      <w:docPartObj>
        <w:docPartGallery w:val="autotext"/>
      </w:docPartObj>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173106"/>
      <w:docPartObj>
        <w:docPartGallery w:val="autotext"/>
      </w:docPartObj>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p>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8712506"/>
      <w:docPartObj>
        <w:docPartGallery w:val="autotext"/>
      </w:docPartObj>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p>
    <w:pPr>
      <w:pStyle w:val="3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0749866"/>
      <w:docPartObj>
        <w:docPartGallery w:val="autotext"/>
      </w:docPartObj>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69D74"/>
    <w:multiLevelType w:val="singleLevel"/>
    <w:tmpl w:val="A7F69D74"/>
    <w:lvl w:ilvl="0" w:tentative="0">
      <w:start w:val="1"/>
      <w:numFmt w:val="decimal"/>
      <w:suff w:val="nothing"/>
      <w:lvlText w:val="%1．"/>
      <w:lvlJc w:val="left"/>
      <w:pPr>
        <w:ind w:left="0" w:firstLine="400"/>
      </w:pPr>
      <w:rPr>
        <w:rFonts w:hint="default"/>
      </w:rPr>
    </w:lvl>
  </w:abstractNum>
  <w:abstractNum w:abstractNumId="1">
    <w:nsid w:val="AF42D0C1"/>
    <w:multiLevelType w:val="singleLevel"/>
    <w:tmpl w:val="AF42D0C1"/>
    <w:lvl w:ilvl="0" w:tentative="0">
      <w:start w:val="1"/>
      <w:numFmt w:val="decimal"/>
      <w:lvlText w:val="(%1)"/>
      <w:lvlJc w:val="left"/>
      <w:pPr>
        <w:ind w:left="425" w:hanging="425"/>
      </w:pPr>
      <w:rPr>
        <w:rFonts w:hint="default"/>
      </w:rPr>
    </w:lvl>
  </w:abstractNum>
  <w:abstractNum w:abstractNumId="2">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3">
    <w:nsid w:val="C29E6077"/>
    <w:multiLevelType w:val="singleLevel"/>
    <w:tmpl w:val="C29E6077"/>
    <w:lvl w:ilvl="0" w:tentative="0">
      <w:start w:val="1"/>
      <w:numFmt w:val="decimal"/>
      <w:lvlText w:val="(%1)"/>
      <w:lvlJc w:val="left"/>
      <w:pPr>
        <w:ind w:left="425" w:hanging="425"/>
      </w:pPr>
      <w:rPr>
        <w:rFonts w:hint="default"/>
      </w:rPr>
    </w:lvl>
  </w:abstractNum>
  <w:abstractNum w:abstractNumId="4">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5">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6">
    <w:nsid w:val="FE293A88"/>
    <w:multiLevelType w:val="singleLevel"/>
    <w:tmpl w:val="FE293A88"/>
    <w:lvl w:ilvl="0" w:tentative="0">
      <w:start w:val="3"/>
      <w:numFmt w:val="chineseCounting"/>
      <w:pStyle w:val="360"/>
      <w:suff w:val="nothing"/>
      <w:lvlText w:val="%1、"/>
      <w:lvlJc w:val="left"/>
      <w:rPr>
        <w:rFonts w:hint="eastAsia"/>
      </w:rPr>
    </w:lvl>
  </w:abstractNum>
  <w:abstractNum w:abstractNumId="7">
    <w:nsid w:val="00000006"/>
    <w:multiLevelType w:val="multilevel"/>
    <w:tmpl w:val="00000006"/>
    <w:lvl w:ilvl="0" w:tentative="0">
      <w:start w:val="1"/>
      <w:numFmt w:val="decimal"/>
      <w:pStyle w:val="248"/>
      <w:lvlText w:val="%1"/>
      <w:lvlJc w:val="left"/>
      <w:pPr>
        <w:tabs>
          <w:tab w:val="left" w:pos="2238"/>
        </w:tabs>
        <w:ind w:left="2238" w:hanging="432"/>
      </w:pPr>
      <w:rPr>
        <w:rFonts w:hint="default"/>
        <w:u w:val="none"/>
      </w:rPr>
    </w:lvl>
    <w:lvl w:ilvl="1" w:tentative="0">
      <w:start w:val="1"/>
      <w:numFmt w:val="decimal"/>
      <w:pStyle w:val="32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8">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9">
    <w:nsid w:val="0BEDCE8E"/>
    <w:multiLevelType w:val="singleLevel"/>
    <w:tmpl w:val="0BEDCE8E"/>
    <w:lvl w:ilvl="0" w:tentative="0">
      <w:start w:val="1"/>
      <w:numFmt w:val="decimal"/>
      <w:suff w:val="nothing"/>
      <w:lvlText w:val="%1．"/>
      <w:lvlJc w:val="left"/>
      <w:pPr>
        <w:ind w:left="0" w:firstLine="400"/>
      </w:pPr>
      <w:rPr>
        <w:rFonts w:hint="default"/>
      </w:rPr>
    </w:lvl>
  </w:abstractNum>
  <w:abstractNum w:abstractNumId="10">
    <w:nsid w:val="0D1516BE"/>
    <w:multiLevelType w:val="multilevel"/>
    <w:tmpl w:val="0D1516BE"/>
    <w:lvl w:ilvl="0" w:tentative="0">
      <w:start w:val="1"/>
      <w:numFmt w:val="chineseCountingThousand"/>
      <w:pStyle w:val="364"/>
      <w:suff w:val="space"/>
      <w:lvlText w:val="(%1)"/>
      <w:lvlJc w:val="left"/>
      <w:pPr>
        <w:ind w:left="640" w:firstLine="0"/>
      </w:pPr>
      <w:rPr>
        <w:rFonts w:hint="eastAsia" w:ascii="楷体_GB2312" w:eastAsia="楷体_GB2312"/>
        <w:sz w:val="32"/>
        <w:szCs w:val="32"/>
      </w:rPr>
    </w:lvl>
    <w:lvl w:ilvl="1" w:tentative="0">
      <w:start w:val="1"/>
      <w:numFmt w:val="lowerLetter"/>
      <w:pStyle w:val="359"/>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16516015"/>
    <w:multiLevelType w:val="multilevel"/>
    <w:tmpl w:val="16516015"/>
    <w:lvl w:ilvl="0" w:tentative="0">
      <w:start w:val="1"/>
      <w:numFmt w:val="chineseCountingThousand"/>
      <w:pStyle w:val="362"/>
      <w:suff w:val="space"/>
      <w:lvlText w:val="(%1)"/>
      <w:lvlJc w:val="left"/>
      <w:pPr>
        <w:ind w:left="0" w:firstLine="0"/>
      </w:pPr>
      <w:rPr>
        <w:rFonts w:hint="eastAsia" w:ascii="楷体_GB2312" w:eastAsia="楷体_GB2312"/>
        <w:sz w:val="32"/>
        <w:szCs w:val="32"/>
      </w:rPr>
    </w:lvl>
    <w:lvl w:ilvl="1" w:tentative="0">
      <w:start w:val="1"/>
      <w:numFmt w:val="lowerLetter"/>
      <w:pStyle w:val="361"/>
      <w:lvlText w:val="%2)"/>
      <w:lvlJc w:val="left"/>
      <w:pPr>
        <w:ind w:left="840" w:hanging="420"/>
      </w:pPr>
    </w:lvl>
    <w:lvl w:ilvl="2" w:tentative="0">
      <w:start w:val="1"/>
      <w:numFmt w:val="lowerRoman"/>
      <w:pStyle w:val="36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C12CAFF"/>
    <w:multiLevelType w:val="singleLevel"/>
    <w:tmpl w:val="1C12CAFF"/>
    <w:lvl w:ilvl="0" w:tentative="0">
      <w:start w:val="1"/>
      <w:numFmt w:val="decimal"/>
      <w:suff w:val="nothing"/>
      <w:lvlText w:val="%1．"/>
      <w:lvlJc w:val="left"/>
      <w:pPr>
        <w:ind w:left="0" w:firstLine="400"/>
      </w:pPr>
      <w:rPr>
        <w:rFonts w:hint="default"/>
      </w:rPr>
    </w:lvl>
  </w:abstractNum>
  <w:abstractNum w:abstractNumId="13">
    <w:nsid w:val="1EE24559"/>
    <w:multiLevelType w:val="singleLevel"/>
    <w:tmpl w:val="1EE24559"/>
    <w:lvl w:ilvl="0" w:tentative="0">
      <w:start w:val="5"/>
      <w:numFmt w:val="chineseCounting"/>
      <w:suff w:val="space"/>
      <w:lvlText w:val="第%1章"/>
      <w:lvlJc w:val="left"/>
      <w:rPr>
        <w:rFonts w:hint="eastAsia"/>
      </w:rPr>
    </w:lvl>
  </w:abstractNum>
  <w:abstractNum w:abstractNumId="14">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5">
    <w:nsid w:val="28838A2B"/>
    <w:multiLevelType w:val="singleLevel"/>
    <w:tmpl w:val="28838A2B"/>
    <w:lvl w:ilvl="0" w:tentative="0">
      <w:start w:val="1"/>
      <w:numFmt w:val="chineseCounting"/>
      <w:suff w:val="nothing"/>
      <w:lvlText w:val="%1、"/>
      <w:lvlJc w:val="left"/>
      <w:pPr>
        <w:ind w:left="0" w:firstLine="420"/>
      </w:pPr>
      <w:rPr>
        <w:rFonts w:hint="eastAsia"/>
      </w:rPr>
    </w:lvl>
  </w:abstractNum>
  <w:abstractNum w:abstractNumId="16">
    <w:nsid w:val="3B30530B"/>
    <w:multiLevelType w:val="singleLevel"/>
    <w:tmpl w:val="3B30530B"/>
    <w:lvl w:ilvl="0" w:tentative="0">
      <w:start w:val="6"/>
      <w:numFmt w:val="chineseCounting"/>
      <w:suff w:val="space"/>
      <w:lvlText w:val="第%1章"/>
      <w:lvlJc w:val="left"/>
      <w:rPr>
        <w:rFonts w:hint="eastAsia"/>
      </w:rPr>
    </w:lvl>
  </w:abstractNum>
  <w:abstractNum w:abstractNumId="17">
    <w:nsid w:val="5B7454C8"/>
    <w:multiLevelType w:val="singleLevel"/>
    <w:tmpl w:val="5B7454C8"/>
    <w:lvl w:ilvl="0" w:tentative="0">
      <w:start w:val="1"/>
      <w:numFmt w:val="decimal"/>
      <w:suff w:val="nothing"/>
      <w:lvlText w:val="%1．"/>
      <w:lvlJc w:val="left"/>
      <w:pPr>
        <w:ind w:left="0" w:firstLine="400"/>
      </w:pPr>
      <w:rPr>
        <w:rFonts w:hint="default"/>
      </w:rPr>
    </w:lvl>
  </w:abstractNum>
  <w:abstractNum w:abstractNumId="18">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5"/>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7"/>
  </w:num>
  <w:num w:numId="2">
    <w:abstractNumId w:val="10"/>
  </w:num>
  <w:num w:numId="3">
    <w:abstractNumId w:val="6"/>
  </w:num>
  <w:num w:numId="4">
    <w:abstractNumId w:val="11"/>
  </w:num>
  <w:num w:numId="5">
    <w:abstractNumId w:val="18"/>
  </w:num>
  <w:num w:numId="6">
    <w:abstractNumId w:val="14"/>
  </w:num>
  <w:num w:numId="7">
    <w:abstractNumId w:val="2"/>
  </w:num>
  <w:num w:numId="8">
    <w:abstractNumId w:val="12"/>
  </w:num>
  <w:num w:numId="9">
    <w:abstractNumId w:val="8"/>
  </w:num>
  <w:num w:numId="10">
    <w:abstractNumId w:val="9"/>
  </w:num>
  <w:num w:numId="11">
    <w:abstractNumId w:val="1"/>
  </w:num>
  <w:num w:numId="12">
    <w:abstractNumId w:val="5"/>
  </w:num>
  <w:num w:numId="13">
    <w:abstractNumId w:val="0"/>
  </w:num>
  <w:num w:numId="14">
    <w:abstractNumId w:val="4"/>
  </w:num>
  <w:num w:numId="15">
    <w:abstractNumId w:val="3"/>
  </w:num>
  <w:num w:numId="16">
    <w:abstractNumId w:val="13"/>
  </w:num>
  <w:num w:numId="17">
    <w:abstractNumId w:val="16"/>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31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5ZWY5ZmZiMGUxNTM4NTVkMTJkMzM2MDI5NGRjZTQifQ=="/>
    <w:docVar w:name="KGWebUrl" w:val="https://office.hncsmtr.com/sys/attachment/sys_att_main/jg_service.jsp"/>
  </w:docVars>
  <w:rsids>
    <w:rsidRoot w:val="00172A27"/>
    <w:rsid w:val="00005EC9"/>
    <w:rsid w:val="00006D21"/>
    <w:rsid w:val="00016902"/>
    <w:rsid w:val="00024E8E"/>
    <w:rsid w:val="000274C6"/>
    <w:rsid w:val="00033F99"/>
    <w:rsid w:val="00052640"/>
    <w:rsid w:val="00063D15"/>
    <w:rsid w:val="00074928"/>
    <w:rsid w:val="00091C9D"/>
    <w:rsid w:val="000A2D1F"/>
    <w:rsid w:val="000C106E"/>
    <w:rsid w:val="000C21C5"/>
    <w:rsid w:val="000E0193"/>
    <w:rsid w:val="000E7968"/>
    <w:rsid w:val="000F4DE1"/>
    <w:rsid w:val="00115FE6"/>
    <w:rsid w:val="00116BAE"/>
    <w:rsid w:val="001453A1"/>
    <w:rsid w:val="00152FD0"/>
    <w:rsid w:val="00162D59"/>
    <w:rsid w:val="00172A27"/>
    <w:rsid w:val="00186162"/>
    <w:rsid w:val="0019086A"/>
    <w:rsid w:val="001C23BF"/>
    <w:rsid w:val="001D6D72"/>
    <w:rsid w:val="001E02FE"/>
    <w:rsid w:val="001F35D3"/>
    <w:rsid w:val="002067E8"/>
    <w:rsid w:val="002069C8"/>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6794"/>
    <w:rsid w:val="003102A2"/>
    <w:rsid w:val="00320AA6"/>
    <w:rsid w:val="003268C0"/>
    <w:rsid w:val="00331810"/>
    <w:rsid w:val="003469C0"/>
    <w:rsid w:val="00372ECC"/>
    <w:rsid w:val="00375CC4"/>
    <w:rsid w:val="00380064"/>
    <w:rsid w:val="00381105"/>
    <w:rsid w:val="00381BB4"/>
    <w:rsid w:val="003958B2"/>
    <w:rsid w:val="0039632C"/>
    <w:rsid w:val="003A13F1"/>
    <w:rsid w:val="003B1109"/>
    <w:rsid w:val="003D080C"/>
    <w:rsid w:val="003D6204"/>
    <w:rsid w:val="003F46A7"/>
    <w:rsid w:val="004014FD"/>
    <w:rsid w:val="004129B9"/>
    <w:rsid w:val="00423B85"/>
    <w:rsid w:val="00424532"/>
    <w:rsid w:val="004263EB"/>
    <w:rsid w:val="00426543"/>
    <w:rsid w:val="004402F2"/>
    <w:rsid w:val="00452FCB"/>
    <w:rsid w:val="00453EE9"/>
    <w:rsid w:val="0045503A"/>
    <w:rsid w:val="0046304B"/>
    <w:rsid w:val="00464250"/>
    <w:rsid w:val="00473865"/>
    <w:rsid w:val="0048093D"/>
    <w:rsid w:val="00495DBC"/>
    <w:rsid w:val="00495F57"/>
    <w:rsid w:val="004978CA"/>
    <w:rsid w:val="004B3D80"/>
    <w:rsid w:val="004B41B1"/>
    <w:rsid w:val="004D6C39"/>
    <w:rsid w:val="00500B91"/>
    <w:rsid w:val="00502338"/>
    <w:rsid w:val="00504DED"/>
    <w:rsid w:val="00526589"/>
    <w:rsid w:val="00545140"/>
    <w:rsid w:val="0055214F"/>
    <w:rsid w:val="005537C6"/>
    <w:rsid w:val="005556A5"/>
    <w:rsid w:val="0056117D"/>
    <w:rsid w:val="0056143E"/>
    <w:rsid w:val="00563F81"/>
    <w:rsid w:val="005751BB"/>
    <w:rsid w:val="005837A3"/>
    <w:rsid w:val="0058523E"/>
    <w:rsid w:val="0058754B"/>
    <w:rsid w:val="005A6669"/>
    <w:rsid w:val="005B484D"/>
    <w:rsid w:val="005B4C5D"/>
    <w:rsid w:val="005C688B"/>
    <w:rsid w:val="005E6BBB"/>
    <w:rsid w:val="005F037B"/>
    <w:rsid w:val="005F2910"/>
    <w:rsid w:val="005F4513"/>
    <w:rsid w:val="00607C42"/>
    <w:rsid w:val="00641E72"/>
    <w:rsid w:val="00642B10"/>
    <w:rsid w:val="00654D1D"/>
    <w:rsid w:val="0066697A"/>
    <w:rsid w:val="00677C6C"/>
    <w:rsid w:val="0068504A"/>
    <w:rsid w:val="0068515F"/>
    <w:rsid w:val="00687C87"/>
    <w:rsid w:val="006B467A"/>
    <w:rsid w:val="006B6300"/>
    <w:rsid w:val="006D0A13"/>
    <w:rsid w:val="006E025D"/>
    <w:rsid w:val="006F5FAC"/>
    <w:rsid w:val="00702618"/>
    <w:rsid w:val="0070400F"/>
    <w:rsid w:val="00707592"/>
    <w:rsid w:val="0070784A"/>
    <w:rsid w:val="00730CC6"/>
    <w:rsid w:val="00740D0D"/>
    <w:rsid w:val="00755E0C"/>
    <w:rsid w:val="007656DC"/>
    <w:rsid w:val="007821C6"/>
    <w:rsid w:val="0078370F"/>
    <w:rsid w:val="00787C0E"/>
    <w:rsid w:val="0079338D"/>
    <w:rsid w:val="00793ABB"/>
    <w:rsid w:val="0079784E"/>
    <w:rsid w:val="007D0446"/>
    <w:rsid w:val="007F3811"/>
    <w:rsid w:val="007F3D9B"/>
    <w:rsid w:val="00802770"/>
    <w:rsid w:val="0081382B"/>
    <w:rsid w:val="00820369"/>
    <w:rsid w:val="00826C75"/>
    <w:rsid w:val="0084147A"/>
    <w:rsid w:val="00842E06"/>
    <w:rsid w:val="0084367C"/>
    <w:rsid w:val="008511F3"/>
    <w:rsid w:val="00864C78"/>
    <w:rsid w:val="00875BCF"/>
    <w:rsid w:val="008B6242"/>
    <w:rsid w:val="008C7C9F"/>
    <w:rsid w:val="008C7D68"/>
    <w:rsid w:val="008D7CB4"/>
    <w:rsid w:val="00901FFA"/>
    <w:rsid w:val="00915948"/>
    <w:rsid w:val="00923E97"/>
    <w:rsid w:val="009407F4"/>
    <w:rsid w:val="0095247F"/>
    <w:rsid w:val="009743DD"/>
    <w:rsid w:val="00985C96"/>
    <w:rsid w:val="00986B8A"/>
    <w:rsid w:val="009955C7"/>
    <w:rsid w:val="009A0679"/>
    <w:rsid w:val="009A5642"/>
    <w:rsid w:val="009B5270"/>
    <w:rsid w:val="009C10AF"/>
    <w:rsid w:val="009D41D7"/>
    <w:rsid w:val="009D52F6"/>
    <w:rsid w:val="009D7D4A"/>
    <w:rsid w:val="009E03FD"/>
    <w:rsid w:val="009E2384"/>
    <w:rsid w:val="009F4E1B"/>
    <w:rsid w:val="00A1346C"/>
    <w:rsid w:val="00A34DC1"/>
    <w:rsid w:val="00A41E73"/>
    <w:rsid w:val="00A46FA2"/>
    <w:rsid w:val="00A618F2"/>
    <w:rsid w:val="00A61CCE"/>
    <w:rsid w:val="00A63637"/>
    <w:rsid w:val="00A71DF4"/>
    <w:rsid w:val="00A8235A"/>
    <w:rsid w:val="00A92B7C"/>
    <w:rsid w:val="00A95261"/>
    <w:rsid w:val="00AA162E"/>
    <w:rsid w:val="00AA1709"/>
    <w:rsid w:val="00AA21B6"/>
    <w:rsid w:val="00AB013C"/>
    <w:rsid w:val="00AC26D2"/>
    <w:rsid w:val="00AD758B"/>
    <w:rsid w:val="00AF11ED"/>
    <w:rsid w:val="00B01BA0"/>
    <w:rsid w:val="00B24E2D"/>
    <w:rsid w:val="00B25F75"/>
    <w:rsid w:val="00B2613B"/>
    <w:rsid w:val="00B315EE"/>
    <w:rsid w:val="00B32406"/>
    <w:rsid w:val="00B3385B"/>
    <w:rsid w:val="00B351F1"/>
    <w:rsid w:val="00B67430"/>
    <w:rsid w:val="00B74689"/>
    <w:rsid w:val="00B82298"/>
    <w:rsid w:val="00B832A9"/>
    <w:rsid w:val="00B917C8"/>
    <w:rsid w:val="00B92FA2"/>
    <w:rsid w:val="00BC7A25"/>
    <w:rsid w:val="00BD47EB"/>
    <w:rsid w:val="00BD51DE"/>
    <w:rsid w:val="00BE15B5"/>
    <w:rsid w:val="00C0069B"/>
    <w:rsid w:val="00C1468A"/>
    <w:rsid w:val="00C20479"/>
    <w:rsid w:val="00C21D69"/>
    <w:rsid w:val="00C24579"/>
    <w:rsid w:val="00C26D33"/>
    <w:rsid w:val="00C34E11"/>
    <w:rsid w:val="00C351C5"/>
    <w:rsid w:val="00C532E5"/>
    <w:rsid w:val="00C57914"/>
    <w:rsid w:val="00C6008B"/>
    <w:rsid w:val="00C668B4"/>
    <w:rsid w:val="00C758E3"/>
    <w:rsid w:val="00C779DE"/>
    <w:rsid w:val="00C837D6"/>
    <w:rsid w:val="00C84172"/>
    <w:rsid w:val="00CB06B4"/>
    <w:rsid w:val="00CB534B"/>
    <w:rsid w:val="00CD4A6E"/>
    <w:rsid w:val="00CE51F2"/>
    <w:rsid w:val="00CE631C"/>
    <w:rsid w:val="00CE703D"/>
    <w:rsid w:val="00CF0192"/>
    <w:rsid w:val="00CF040C"/>
    <w:rsid w:val="00D03CFB"/>
    <w:rsid w:val="00D069C6"/>
    <w:rsid w:val="00D164FE"/>
    <w:rsid w:val="00D23178"/>
    <w:rsid w:val="00D31733"/>
    <w:rsid w:val="00D40D79"/>
    <w:rsid w:val="00D43330"/>
    <w:rsid w:val="00D45708"/>
    <w:rsid w:val="00D6362F"/>
    <w:rsid w:val="00D84A7F"/>
    <w:rsid w:val="00D87C92"/>
    <w:rsid w:val="00D95761"/>
    <w:rsid w:val="00D958E3"/>
    <w:rsid w:val="00D960FE"/>
    <w:rsid w:val="00DA51BD"/>
    <w:rsid w:val="00DE5673"/>
    <w:rsid w:val="00DF363F"/>
    <w:rsid w:val="00E24889"/>
    <w:rsid w:val="00E32EEF"/>
    <w:rsid w:val="00E342DB"/>
    <w:rsid w:val="00E5084D"/>
    <w:rsid w:val="00E5628F"/>
    <w:rsid w:val="00E74692"/>
    <w:rsid w:val="00E761DC"/>
    <w:rsid w:val="00E77817"/>
    <w:rsid w:val="00E81403"/>
    <w:rsid w:val="00E944EE"/>
    <w:rsid w:val="00EB1427"/>
    <w:rsid w:val="00EC5DC1"/>
    <w:rsid w:val="00EC7F43"/>
    <w:rsid w:val="00ED34A8"/>
    <w:rsid w:val="00EF2E7B"/>
    <w:rsid w:val="00EF5BC3"/>
    <w:rsid w:val="00EF6911"/>
    <w:rsid w:val="00EF6B19"/>
    <w:rsid w:val="00F00894"/>
    <w:rsid w:val="00F02213"/>
    <w:rsid w:val="00F175B5"/>
    <w:rsid w:val="00F338DB"/>
    <w:rsid w:val="00F37996"/>
    <w:rsid w:val="00F410E0"/>
    <w:rsid w:val="00F52B22"/>
    <w:rsid w:val="00F579E9"/>
    <w:rsid w:val="00F93F0E"/>
    <w:rsid w:val="00FA17B5"/>
    <w:rsid w:val="00FA6734"/>
    <w:rsid w:val="00FE331E"/>
    <w:rsid w:val="00FE3699"/>
    <w:rsid w:val="00FE6AFF"/>
    <w:rsid w:val="011E3D92"/>
    <w:rsid w:val="0123584C"/>
    <w:rsid w:val="01375331"/>
    <w:rsid w:val="01403F6F"/>
    <w:rsid w:val="014D6F55"/>
    <w:rsid w:val="01791910"/>
    <w:rsid w:val="01873122"/>
    <w:rsid w:val="01932790"/>
    <w:rsid w:val="01D94140"/>
    <w:rsid w:val="01EA6EEC"/>
    <w:rsid w:val="01F95304"/>
    <w:rsid w:val="01FA47FF"/>
    <w:rsid w:val="021B19D1"/>
    <w:rsid w:val="02263AD9"/>
    <w:rsid w:val="023870D5"/>
    <w:rsid w:val="024C0DC0"/>
    <w:rsid w:val="02787973"/>
    <w:rsid w:val="02787D91"/>
    <w:rsid w:val="027A5940"/>
    <w:rsid w:val="029749D1"/>
    <w:rsid w:val="029A1968"/>
    <w:rsid w:val="02A84E4A"/>
    <w:rsid w:val="02AB7973"/>
    <w:rsid w:val="02BF5617"/>
    <w:rsid w:val="02DF0C01"/>
    <w:rsid w:val="02FB4FEB"/>
    <w:rsid w:val="03190CB5"/>
    <w:rsid w:val="036A7762"/>
    <w:rsid w:val="03727DAF"/>
    <w:rsid w:val="037C1244"/>
    <w:rsid w:val="03C055D4"/>
    <w:rsid w:val="03D41287"/>
    <w:rsid w:val="03F31A5E"/>
    <w:rsid w:val="03F91117"/>
    <w:rsid w:val="03FC0CEA"/>
    <w:rsid w:val="04107C23"/>
    <w:rsid w:val="04240981"/>
    <w:rsid w:val="042B3AFB"/>
    <w:rsid w:val="04472782"/>
    <w:rsid w:val="04886728"/>
    <w:rsid w:val="04AD08F2"/>
    <w:rsid w:val="04EE0D07"/>
    <w:rsid w:val="05031B6B"/>
    <w:rsid w:val="05292583"/>
    <w:rsid w:val="054E6891"/>
    <w:rsid w:val="055967E4"/>
    <w:rsid w:val="05617FBA"/>
    <w:rsid w:val="057228FE"/>
    <w:rsid w:val="05B01562"/>
    <w:rsid w:val="05BA17D7"/>
    <w:rsid w:val="05BA6ECD"/>
    <w:rsid w:val="05CA44E8"/>
    <w:rsid w:val="05DC14A7"/>
    <w:rsid w:val="05E36661"/>
    <w:rsid w:val="05EB6762"/>
    <w:rsid w:val="05F607BC"/>
    <w:rsid w:val="05F777CC"/>
    <w:rsid w:val="061842D1"/>
    <w:rsid w:val="062F07EF"/>
    <w:rsid w:val="067362CB"/>
    <w:rsid w:val="067428EB"/>
    <w:rsid w:val="0676319E"/>
    <w:rsid w:val="067B6F39"/>
    <w:rsid w:val="069C40D7"/>
    <w:rsid w:val="06A765D7"/>
    <w:rsid w:val="06C96275"/>
    <w:rsid w:val="06D118A6"/>
    <w:rsid w:val="06D605B3"/>
    <w:rsid w:val="06F105E4"/>
    <w:rsid w:val="06FA0280"/>
    <w:rsid w:val="07076C16"/>
    <w:rsid w:val="070C68F7"/>
    <w:rsid w:val="071C6A43"/>
    <w:rsid w:val="071F0B70"/>
    <w:rsid w:val="072B22BC"/>
    <w:rsid w:val="074C43F1"/>
    <w:rsid w:val="07650D5D"/>
    <w:rsid w:val="076619FA"/>
    <w:rsid w:val="07A76048"/>
    <w:rsid w:val="07B16F85"/>
    <w:rsid w:val="07C94578"/>
    <w:rsid w:val="07F615C4"/>
    <w:rsid w:val="08232382"/>
    <w:rsid w:val="08246E93"/>
    <w:rsid w:val="082F5114"/>
    <w:rsid w:val="083D23B2"/>
    <w:rsid w:val="08534C69"/>
    <w:rsid w:val="086136BB"/>
    <w:rsid w:val="08786792"/>
    <w:rsid w:val="08807627"/>
    <w:rsid w:val="08832554"/>
    <w:rsid w:val="0896057A"/>
    <w:rsid w:val="089F6734"/>
    <w:rsid w:val="08D54CEA"/>
    <w:rsid w:val="08FC61FE"/>
    <w:rsid w:val="093252EE"/>
    <w:rsid w:val="09422E59"/>
    <w:rsid w:val="094A4EE7"/>
    <w:rsid w:val="0959407C"/>
    <w:rsid w:val="095E38C5"/>
    <w:rsid w:val="097D1C20"/>
    <w:rsid w:val="098552EA"/>
    <w:rsid w:val="098A3350"/>
    <w:rsid w:val="09A23D38"/>
    <w:rsid w:val="09AB154E"/>
    <w:rsid w:val="09B259BF"/>
    <w:rsid w:val="0A0106F5"/>
    <w:rsid w:val="0A0A57FB"/>
    <w:rsid w:val="0A0F1CA7"/>
    <w:rsid w:val="0A2948BE"/>
    <w:rsid w:val="0A316A36"/>
    <w:rsid w:val="0A451CA7"/>
    <w:rsid w:val="0A57416B"/>
    <w:rsid w:val="0A5B6057"/>
    <w:rsid w:val="0A6F1B02"/>
    <w:rsid w:val="0A8258AD"/>
    <w:rsid w:val="0AA7304A"/>
    <w:rsid w:val="0AE15667"/>
    <w:rsid w:val="0AE24958"/>
    <w:rsid w:val="0AF46E84"/>
    <w:rsid w:val="0AF74A1D"/>
    <w:rsid w:val="0B151530"/>
    <w:rsid w:val="0B254E0F"/>
    <w:rsid w:val="0B2D2864"/>
    <w:rsid w:val="0B4432D5"/>
    <w:rsid w:val="0B590F4A"/>
    <w:rsid w:val="0B8511E8"/>
    <w:rsid w:val="0B8E420A"/>
    <w:rsid w:val="0BA81653"/>
    <w:rsid w:val="0BAA700E"/>
    <w:rsid w:val="0BD7795F"/>
    <w:rsid w:val="0BEB10E2"/>
    <w:rsid w:val="0BF05451"/>
    <w:rsid w:val="0C1A66D1"/>
    <w:rsid w:val="0C411CD0"/>
    <w:rsid w:val="0C596A1F"/>
    <w:rsid w:val="0C5B1FA9"/>
    <w:rsid w:val="0C705D15"/>
    <w:rsid w:val="0C8E4136"/>
    <w:rsid w:val="0CA062F8"/>
    <w:rsid w:val="0CD600E2"/>
    <w:rsid w:val="0CED2457"/>
    <w:rsid w:val="0D165872"/>
    <w:rsid w:val="0D232FE9"/>
    <w:rsid w:val="0D2C1377"/>
    <w:rsid w:val="0D301CA7"/>
    <w:rsid w:val="0D5C45C0"/>
    <w:rsid w:val="0D5C5AB2"/>
    <w:rsid w:val="0D614F04"/>
    <w:rsid w:val="0D687BD8"/>
    <w:rsid w:val="0D691927"/>
    <w:rsid w:val="0D6A4C3D"/>
    <w:rsid w:val="0D6B79A8"/>
    <w:rsid w:val="0D894C89"/>
    <w:rsid w:val="0D904269"/>
    <w:rsid w:val="0DB37F58"/>
    <w:rsid w:val="0DBD7268"/>
    <w:rsid w:val="0DCC335E"/>
    <w:rsid w:val="0DE66BD9"/>
    <w:rsid w:val="0DF87606"/>
    <w:rsid w:val="0E04554D"/>
    <w:rsid w:val="0E0C0187"/>
    <w:rsid w:val="0E197CD6"/>
    <w:rsid w:val="0E3C619F"/>
    <w:rsid w:val="0E4137B5"/>
    <w:rsid w:val="0E634231"/>
    <w:rsid w:val="0E720AFA"/>
    <w:rsid w:val="0E760DED"/>
    <w:rsid w:val="0E94477A"/>
    <w:rsid w:val="0EA93835"/>
    <w:rsid w:val="0EBC2000"/>
    <w:rsid w:val="0EE04D7C"/>
    <w:rsid w:val="0EE07C71"/>
    <w:rsid w:val="0F143C2E"/>
    <w:rsid w:val="0F340DCE"/>
    <w:rsid w:val="0F362BEE"/>
    <w:rsid w:val="0F3918CC"/>
    <w:rsid w:val="0F397095"/>
    <w:rsid w:val="0F4006B3"/>
    <w:rsid w:val="0F904BE6"/>
    <w:rsid w:val="0FB64C56"/>
    <w:rsid w:val="0FD663C6"/>
    <w:rsid w:val="0FEA3549"/>
    <w:rsid w:val="0FED06EC"/>
    <w:rsid w:val="0FF52AA9"/>
    <w:rsid w:val="10044A9B"/>
    <w:rsid w:val="1008523D"/>
    <w:rsid w:val="10190CBD"/>
    <w:rsid w:val="102D14D1"/>
    <w:rsid w:val="103A56ED"/>
    <w:rsid w:val="105F6F02"/>
    <w:rsid w:val="106119F9"/>
    <w:rsid w:val="108711C7"/>
    <w:rsid w:val="10A05079"/>
    <w:rsid w:val="10A34515"/>
    <w:rsid w:val="10BB784F"/>
    <w:rsid w:val="10D355A2"/>
    <w:rsid w:val="10FD40A8"/>
    <w:rsid w:val="1102722C"/>
    <w:rsid w:val="11040DF0"/>
    <w:rsid w:val="113118BF"/>
    <w:rsid w:val="11342822"/>
    <w:rsid w:val="11627CCB"/>
    <w:rsid w:val="1165541F"/>
    <w:rsid w:val="117935E0"/>
    <w:rsid w:val="118640B3"/>
    <w:rsid w:val="11F254F3"/>
    <w:rsid w:val="11F757FC"/>
    <w:rsid w:val="11FB35F8"/>
    <w:rsid w:val="121F52D5"/>
    <w:rsid w:val="12321665"/>
    <w:rsid w:val="123C49C0"/>
    <w:rsid w:val="124273CB"/>
    <w:rsid w:val="12440908"/>
    <w:rsid w:val="124752ED"/>
    <w:rsid w:val="12492C39"/>
    <w:rsid w:val="125862DF"/>
    <w:rsid w:val="126741BF"/>
    <w:rsid w:val="126C7EC0"/>
    <w:rsid w:val="1277417D"/>
    <w:rsid w:val="12BE7F96"/>
    <w:rsid w:val="12E70400"/>
    <w:rsid w:val="12F068F7"/>
    <w:rsid w:val="12F745E0"/>
    <w:rsid w:val="12F96D8F"/>
    <w:rsid w:val="13141D5A"/>
    <w:rsid w:val="1319085D"/>
    <w:rsid w:val="13286CF2"/>
    <w:rsid w:val="13294F44"/>
    <w:rsid w:val="133B07D3"/>
    <w:rsid w:val="1342515B"/>
    <w:rsid w:val="1356443E"/>
    <w:rsid w:val="135A4326"/>
    <w:rsid w:val="1360694E"/>
    <w:rsid w:val="136253A7"/>
    <w:rsid w:val="136544CD"/>
    <w:rsid w:val="138D7601"/>
    <w:rsid w:val="13A72C3B"/>
    <w:rsid w:val="13A934D3"/>
    <w:rsid w:val="13B4150B"/>
    <w:rsid w:val="13C0328F"/>
    <w:rsid w:val="13C719E1"/>
    <w:rsid w:val="13DC2553"/>
    <w:rsid w:val="14215CAB"/>
    <w:rsid w:val="142F3F7D"/>
    <w:rsid w:val="143E367B"/>
    <w:rsid w:val="14760CCE"/>
    <w:rsid w:val="149B2B25"/>
    <w:rsid w:val="149C34F4"/>
    <w:rsid w:val="15007F26"/>
    <w:rsid w:val="15127621"/>
    <w:rsid w:val="15684FD5"/>
    <w:rsid w:val="157939BE"/>
    <w:rsid w:val="158076D1"/>
    <w:rsid w:val="15836462"/>
    <w:rsid w:val="158B1288"/>
    <w:rsid w:val="15B360ED"/>
    <w:rsid w:val="15CA4090"/>
    <w:rsid w:val="15E46AEA"/>
    <w:rsid w:val="15E5196C"/>
    <w:rsid w:val="15F25C65"/>
    <w:rsid w:val="161C194F"/>
    <w:rsid w:val="16345E5C"/>
    <w:rsid w:val="163A2839"/>
    <w:rsid w:val="164C7B0F"/>
    <w:rsid w:val="165805AA"/>
    <w:rsid w:val="167D6633"/>
    <w:rsid w:val="1695644C"/>
    <w:rsid w:val="16A6065A"/>
    <w:rsid w:val="16C7330C"/>
    <w:rsid w:val="16CE41FA"/>
    <w:rsid w:val="16D276A1"/>
    <w:rsid w:val="16E77616"/>
    <w:rsid w:val="16E80C72"/>
    <w:rsid w:val="16F862E2"/>
    <w:rsid w:val="170B4961"/>
    <w:rsid w:val="172D2B29"/>
    <w:rsid w:val="17374F68"/>
    <w:rsid w:val="176159C8"/>
    <w:rsid w:val="17762075"/>
    <w:rsid w:val="17C50F2C"/>
    <w:rsid w:val="17C57205"/>
    <w:rsid w:val="17CB2366"/>
    <w:rsid w:val="181F4751"/>
    <w:rsid w:val="182E1E5C"/>
    <w:rsid w:val="186407CC"/>
    <w:rsid w:val="1871686D"/>
    <w:rsid w:val="187F73B4"/>
    <w:rsid w:val="188416DE"/>
    <w:rsid w:val="188542AB"/>
    <w:rsid w:val="1888103C"/>
    <w:rsid w:val="18940F06"/>
    <w:rsid w:val="189E1726"/>
    <w:rsid w:val="18AE213F"/>
    <w:rsid w:val="18B94A2C"/>
    <w:rsid w:val="18EF3A7F"/>
    <w:rsid w:val="19024447"/>
    <w:rsid w:val="190B2D72"/>
    <w:rsid w:val="19160AEA"/>
    <w:rsid w:val="19202945"/>
    <w:rsid w:val="19266EAE"/>
    <w:rsid w:val="193E61A9"/>
    <w:rsid w:val="19653DE0"/>
    <w:rsid w:val="1977008B"/>
    <w:rsid w:val="19A52E4A"/>
    <w:rsid w:val="19AC41D9"/>
    <w:rsid w:val="19B175FE"/>
    <w:rsid w:val="19BA2DA6"/>
    <w:rsid w:val="19CB3F91"/>
    <w:rsid w:val="19D43730"/>
    <w:rsid w:val="19DE29A1"/>
    <w:rsid w:val="19E060CA"/>
    <w:rsid w:val="19E17184"/>
    <w:rsid w:val="19E716B5"/>
    <w:rsid w:val="19FB2C3C"/>
    <w:rsid w:val="1A1B5EE6"/>
    <w:rsid w:val="1A2E0747"/>
    <w:rsid w:val="1A351A94"/>
    <w:rsid w:val="1A3B188F"/>
    <w:rsid w:val="1A416618"/>
    <w:rsid w:val="1A4F4961"/>
    <w:rsid w:val="1A527E86"/>
    <w:rsid w:val="1A544DDF"/>
    <w:rsid w:val="1A5F0DA7"/>
    <w:rsid w:val="1A8011C2"/>
    <w:rsid w:val="1A864FC7"/>
    <w:rsid w:val="1A967D50"/>
    <w:rsid w:val="1A970FB3"/>
    <w:rsid w:val="1AAB45F6"/>
    <w:rsid w:val="1AC35813"/>
    <w:rsid w:val="1AC402FB"/>
    <w:rsid w:val="1AC83294"/>
    <w:rsid w:val="1ADC4BA2"/>
    <w:rsid w:val="1AF205C1"/>
    <w:rsid w:val="1AFA5418"/>
    <w:rsid w:val="1B106349"/>
    <w:rsid w:val="1B133EBD"/>
    <w:rsid w:val="1B150307"/>
    <w:rsid w:val="1B3F107D"/>
    <w:rsid w:val="1B4628AD"/>
    <w:rsid w:val="1B4A3CA9"/>
    <w:rsid w:val="1B524AC2"/>
    <w:rsid w:val="1B59326E"/>
    <w:rsid w:val="1B791B76"/>
    <w:rsid w:val="1BA82FED"/>
    <w:rsid w:val="1BB6133F"/>
    <w:rsid w:val="1BBD3D34"/>
    <w:rsid w:val="1BBE13E9"/>
    <w:rsid w:val="1BC54211"/>
    <w:rsid w:val="1BCC07FF"/>
    <w:rsid w:val="1BCF0C5A"/>
    <w:rsid w:val="1BED31A7"/>
    <w:rsid w:val="1C1E4C23"/>
    <w:rsid w:val="1C2416AE"/>
    <w:rsid w:val="1C2D03AA"/>
    <w:rsid w:val="1C60574F"/>
    <w:rsid w:val="1C694603"/>
    <w:rsid w:val="1CB20E75"/>
    <w:rsid w:val="1CB3587E"/>
    <w:rsid w:val="1CD56934"/>
    <w:rsid w:val="1CE400B3"/>
    <w:rsid w:val="1CE442E3"/>
    <w:rsid w:val="1D012A8E"/>
    <w:rsid w:val="1D0B7468"/>
    <w:rsid w:val="1D10120A"/>
    <w:rsid w:val="1D1736BA"/>
    <w:rsid w:val="1D2119DA"/>
    <w:rsid w:val="1D2530AE"/>
    <w:rsid w:val="1D383045"/>
    <w:rsid w:val="1D481945"/>
    <w:rsid w:val="1D497F91"/>
    <w:rsid w:val="1D4E6BA1"/>
    <w:rsid w:val="1D6651E0"/>
    <w:rsid w:val="1D7F1E81"/>
    <w:rsid w:val="1D9F6122"/>
    <w:rsid w:val="1DE63A32"/>
    <w:rsid w:val="1DEB189E"/>
    <w:rsid w:val="1E2B1E83"/>
    <w:rsid w:val="1E453774"/>
    <w:rsid w:val="1E58492F"/>
    <w:rsid w:val="1E5B7F7C"/>
    <w:rsid w:val="1E5E5C12"/>
    <w:rsid w:val="1E7277E4"/>
    <w:rsid w:val="1E805AB6"/>
    <w:rsid w:val="1E8D7EC4"/>
    <w:rsid w:val="1E8E66CF"/>
    <w:rsid w:val="1E9811D0"/>
    <w:rsid w:val="1EB05FC3"/>
    <w:rsid w:val="1EB06519"/>
    <w:rsid w:val="1EB57C64"/>
    <w:rsid w:val="1EB75293"/>
    <w:rsid w:val="1EDA17E8"/>
    <w:rsid w:val="1EDD61C5"/>
    <w:rsid w:val="1EDE506D"/>
    <w:rsid w:val="1EE456C8"/>
    <w:rsid w:val="1EFA23B0"/>
    <w:rsid w:val="1F091FF2"/>
    <w:rsid w:val="1F1C3BAF"/>
    <w:rsid w:val="1F260B0D"/>
    <w:rsid w:val="1F2F00D5"/>
    <w:rsid w:val="1F3031B6"/>
    <w:rsid w:val="1F375C0D"/>
    <w:rsid w:val="1F391141"/>
    <w:rsid w:val="1F3D0CE1"/>
    <w:rsid w:val="1F444EB4"/>
    <w:rsid w:val="1F541C2F"/>
    <w:rsid w:val="1F646872"/>
    <w:rsid w:val="1FA00F50"/>
    <w:rsid w:val="1FA7260B"/>
    <w:rsid w:val="1FB172DF"/>
    <w:rsid w:val="1FCC5AE8"/>
    <w:rsid w:val="1FE0333B"/>
    <w:rsid w:val="1FEE3736"/>
    <w:rsid w:val="2034266D"/>
    <w:rsid w:val="20441BF7"/>
    <w:rsid w:val="20567811"/>
    <w:rsid w:val="206472BB"/>
    <w:rsid w:val="207B20B8"/>
    <w:rsid w:val="208F3298"/>
    <w:rsid w:val="209D0D1F"/>
    <w:rsid w:val="20AE2C72"/>
    <w:rsid w:val="20B47E17"/>
    <w:rsid w:val="20C242E2"/>
    <w:rsid w:val="20C87EE6"/>
    <w:rsid w:val="20DF6696"/>
    <w:rsid w:val="21156537"/>
    <w:rsid w:val="21584C46"/>
    <w:rsid w:val="21815AE7"/>
    <w:rsid w:val="218469C1"/>
    <w:rsid w:val="21FB6487"/>
    <w:rsid w:val="221F2CC5"/>
    <w:rsid w:val="22511F8F"/>
    <w:rsid w:val="22590C76"/>
    <w:rsid w:val="225B5552"/>
    <w:rsid w:val="22620C72"/>
    <w:rsid w:val="22654441"/>
    <w:rsid w:val="226811CD"/>
    <w:rsid w:val="22753215"/>
    <w:rsid w:val="22754B37"/>
    <w:rsid w:val="22977085"/>
    <w:rsid w:val="22AE5F02"/>
    <w:rsid w:val="22B71369"/>
    <w:rsid w:val="22C70E9C"/>
    <w:rsid w:val="22E54FD6"/>
    <w:rsid w:val="23156267"/>
    <w:rsid w:val="231F3C6E"/>
    <w:rsid w:val="23305E7B"/>
    <w:rsid w:val="23641680"/>
    <w:rsid w:val="23AD7E03"/>
    <w:rsid w:val="23B24AE2"/>
    <w:rsid w:val="23BA37D0"/>
    <w:rsid w:val="23D26F32"/>
    <w:rsid w:val="23F724F4"/>
    <w:rsid w:val="24207C9D"/>
    <w:rsid w:val="2432177F"/>
    <w:rsid w:val="243A6885"/>
    <w:rsid w:val="244A7E06"/>
    <w:rsid w:val="24552B00"/>
    <w:rsid w:val="24582CE4"/>
    <w:rsid w:val="24656A71"/>
    <w:rsid w:val="246C3202"/>
    <w:rsid w:val="2483022C"/>
    <w:rsid w:val="24B12C02"/>
    <w:rsid w:val="24C451F6"/>
    <w:rsid w:val="24CD7C86"/>
    <w:rsid w:val="250462EA"/>
    <w:rsid w:val="252D7657"/>
    <w:rsid w:val="25355DF2"/>
    <w:rsid w:val="25390605"/>
    <w:rsid w:val="253A3746"/>
    <w:rsid w:val="25671777"/>
    <w:rsid w:val="256C29A0"/>
    <w:rsid w:val="25716113"/>
    <w:rsid w:val="25752417"/>
    <w:rsid w:val="25933BDB"/>
    <w:rsid w:val="25B66BA8"/>
    <w:rsid w:val="25C37B84"/>
    <w:rsid w:val="25E70ABF"/>
    <w:rsid w:val="262732E8"/>
    <w:rsid w:val="262E1F92"/>
    <w:rsid w:val="26584F46"/>
    <w:rsid w:val="266E4660"/>
    <w:rsid w:val="26A45747"/>
    <w:rsid w:val="26B20955"/>
    <w:rsid w:val="26CF4594"/>
    <w:rsid w:val="271E4DAB"/>
    <w:rsid w:val="27255727"/>
    <w:rsid w:val="272606A8"/>
    <w:rsid w:val="272B540D"/>
    <w:rsid w:val="273B6B9C"/>
    <w:rsid w:val="274759C4"/>
    <w:rsid w:val="274B7559"/>
    <w:rsid w:val="276B0402"/>
    <w:rsid w:val="278E4F1E"/>
    <w:rsid w:val="27944F81"/>
    <w:rsid w:val="27BF157B"/>
    <w:rsid w:val="27D919DA"/>
    <w:rsid w:val="27FA6A57"/>
    <w:rsid w:val="28166B73"/>
    <w:rsid w:val="282442D9"/>
    <w:rsid w:val="284367B5"/>
    <w:rsid w:val="285718A5"/>
    <w:rsid w:val="286669E4"/>
    <w:rsid w:val="28D42DB2"/>
    <w:rsid w:val="28EB4C69"/>
    <w:rsid w:val="28EC781E"/>
    <w:rsid w:val="28F865CB"/>
    <w:rsid w:val="29053276"/>
    <w:rsid w:val="29250E1B"/>
    <w:rsid w:val="292A336C"/>
    <w:rsid w:val="295A53EB"/>
    <w:rsid w:val="297665B1"/>
    <w:rsid w:val="29802F8C"/>
    <w:rsid w:val="29803AA3"/>
    <w:rsid w:val="29884B07"/>
    <w:rsid w:val="298957C4"/>
    <w:rsid w:val="29BD5F8E"/>
    <w:rsid w:val="29CF1324"/>
    <w:rsid w:val="29DF4E52"/>
    <w:rsid w:val="2A1D6A45"/>
    <w:rsid w:val="2A2102CB"/>
    <w:rsid w:val="2A6F6EBA"/>
    <w:rsid w:val="2A774E1D"/>
    <w:rsid w:val="2A780C4F"/>
    <w:rsid w:val="2A830C79"/>
    <w:rsid w:val="2A8D5961"/>
    <w:rsid w:val="2ABF1256"/>
    <w:rsid w:val="2AD11736"/>
    <w:rsid w:val="2AE65071"/>
    <w:rsid w:val="2AEB2687"/>
    <w:rsid w:val="2B0E0405"/>
    <w:rsid w:val="2B1029CF"/>
    <w:rsid w:val="2B1D6E88"/>
    <w:rsid w:val="2B1F7D54"/>
    <w:rsid w:val="2B2032D9"/>
    <w:rsid w:val="2B4D51E4"/>
    <w:rsid w:val="2B5F0E77"/>
    <w:rsid w:val="2B720245"/>
    <w:rsid w:val="2B7F64C1"/>
    <w:rsid w:val="2B886128"/>
    <w:rsid w:val="2BA3212D"/>
    <w:rsid w:val="2BAE55DD"/>
    <w:rsid w:val="2BE7007A"/>
    <w:rsid w:val="2BEE09B1"/>
    <w:rsid w:val="2BFE408A"/>
    <w:rsid w:val="2C234403"/>
    <w:rsid w:val="2C2A1060"/>
    <w:rsid w:val="2C916010"/>
    <w:rsid w:val="2CA927FA"/>
    <w:rsid w:val="2CC9059D"/>
    <w:rsid w:val="2CD55307"/>
    <w:rsid w:val="2CDF0482"/>
    <w:rsid w:val="2CE66C6C"/>
    <w:rsid w:val="2D22640D"/>
    <w:rsid w:val="2D464D5F"/>
    <w:rsid w:val="2D4E5097"/>
    <w:rsid w:val="2D4E5386"/>
    <w:rsid w:val="2D592D22"/>
    <w:rsid w:val="2D8C0151"/>
    <w:rsid w:val="2DA27975"/>
    <w:rsid w:val="2DB5450D"/>
    <w:rsid w:val="2DFB00B5"/>
    <w:rsid w:val="2E0752B0"/>
    <w:rsid w:val="2E474078"/>
    <w:rsid w:val="2E556795"/>
    <w:rsid w:val="2E681342"/>
    <w:rsid w:val="2E697CA3"/>
    <w:rsid w:val="2E6B280E"/>
    <w:rsid w:val="2E6D4E98"/>
    <w:rsid w:val="2E7931EC"/>
    <w:rsid w:val="2E7B0389"/>
    <w:rsid w:val="2E7B06AB"/>
    <w:rsid w:val="2E886C68"/>
    <w:rsid w:val="2E8E5491"/>
    <w:rsid w:val="2E944745"/>
    <w:rsid w:val="2E9705D3"/>
    <w:rsid w:val="2E9C3022"/>
    <w:rsid w:val="2E9F2106"/>
    <w:rsid w:val="2EBC6814"/>
    <w:rsid w:val="2EBE0475"/>
    <w:rsid w:val="2EC1790D"/>
    <w:rsid w:val="2EC25397"/>
    <w:rsid w:val="2ED718A0"/>
    <w:rsid w:val="2EE23871"/>
    <w:rsid w:val="2EE71A9D"/>
    <w:rsid w:val="2EEF6BEA"/>
    <w:rsid w:val="2EFF1CE5"/>
    <w:rsid w:val="2F1D1D68"/>
    <w:rsid w:val="2F2A65B2"/>
    <w:rsid w:val="2F6C2DFA"/>
    <w:rsid w:val="2F7F39E1"/>
    <w:rsid w:val="2F846AE9"/>
    <w:rsid w:val="2FAD2438"/>
    <w:rsid w:val="2FC811E9"/>
    <w:rsid w:val="30060BFA"/>
    <w:rsid w:val="30134B9E"/>
    <w:rsid w:val="3022617D"/>
    <w:rsid w:val="303A1CAD"/>
    <w:rsid w:val="303E6666"/>
    <w:rsid w:val="30464B56"/>
    <w:rsid w:val="30473068"/>
    <w:rsid w:val="304B5DEC"/>
    <w:rsid w:val="30580361"/>
    <w:rsid w:val="30731155"/>
    <w:rsid w:val="307C2C0D"/>
    <w:rsid w:val="30896BCA"/>
    <w:rsid w:val="308C66BA"/>
    <w:rsid w:val="30965B9C"/>
    <w:rsid w:val="30967620"/>
    <w:rsid w:val="30BD1FE5"/>
    <w:rsid w:val="30F36C74"/>
    <w:rsid w:val="30F90CD1"/>
    <w:rsid w:val="30F9318B"/>
    <w:rsid w:val="31272F44"/>
    <w:rsid w:val="31362C1F"/>
    <w:rsid w:val="31605B7D"/>
    <w:rsid w:val="31662A68"/>
    <w:rsid w:val="316B62D0"/>
    <w:rsid w:val="31936105"/>
    <w:rsid w:val="319475D5"/>
    <w:rsid w:val="31990307"/>
    <w:rsid w:val="31A57A34"/>
    <w:rsid w:val="31AE740B"/>
    <w:rsid w:val="31B658D4"/>
    <w:rsid w:val="31B9385A"/>
    <w:rsid w:val="32316E69"/>
    <w:rsid w:val="325B404D"/>
    <w:rsid w:val="3264576A"/>
    <w:rsid w:val="32742ADC"/>
    <w:rsid w:val="32887E5F"/>
    <w:rsid w:val="329A50AF"/>
    <w:rsid w:val="329E5AD1"/>
    <w:rsid w:val="329E6A56"/>
    <w:rsid w:val="32C02899"/>
    <w:rsid w:val="32CC51E5"/>
    <w:rsid w:val="32E6051A"/>
    <w:rsid w:val="32F02F31"/>
    <w:rsid w:val="32F33B15"/>
    <w:rsid w:val="330B7D6A"/>
    <w:rsid w:val="332A2B6E"/>
    <w:rsid w:val="332B5568"/>
    <w:rsid w:val="33435AA7"/>
    <w:rsid w:val="335A3660"/>
    <w:rsid w:val="33691AE5"/>
    <w:rsid w:val="336F02F9"/>
    <w:rsid w:val="337176F8"/>
    <w:rsid w:val="33753436"/>
    <w:rsid w:val="3392569B"/>
    <w:rsid w:val="33A40443"/>
    <w:rsid w:val="33A718ED"/>
    <w:rsid w:val="33AA3E3F"/>
    <w:rsid w:val="33C61EE3"/>
    <w:rsid w:val="33EF143A"/>
    <w:rsid w:val="3402290E"/>
    <w:rsid w:val="341D5FA7"/>
    <w:rsid w:val="344A35D0"/>
    <w:rsid w:val="34873182"/>
    <w:rsid w:val="349F7782"/>
    <w:rsid w:val="34A72140"/>
    <w:rsid w:val="34AC6BE3"/>
    <w:rsid w:val="34EB329F"/>
    <w:rsid w:val="34F942C8"/>
    <w:rsid w:val="34FE1F7D"/>
    <w:rsid w:val="35064D89"/>
    <w:rsid w:val="35266C07"/>
    <w:rsid w:val="35270865"/>
    <w:rsid w:val="356F6C4A"/>
    <w:rsid w:val="3594762C"/>
    <w:rsid w:val="35A87AF3"/>
    <w:rsid w:val="35C42A65"/>
    <w:rsid w:val="36041B6D"/>
    <w:rsid w:val="3609516B"/>
    <w:rsid w:val="361B7BDC"/>
    <w:rsid w:val="362819E9"/>
    <w:rsid w:val="363B20F4"/>
    <w:rsid w:val="364221AD"/>
    <w:rsid w:val="36627D01"/>
    <w:rsid w:val="36AC6FD2"/>
    <w:rsid w:val="36AE45FE"/>
    <w:rsid w:val="36D4159F"/>
    <w:rsid w:val="36E67798"/>
    <w:rsid w:val="36E7289C"/>
    <w:rsid w:val="36FF0DB1"/>
    <w:rsid w:val="37067020"/>
    <w:rsid w:val="371D1CDE"/>
    <w:rsid w:val="372649E2"/>
    <w:rsid w:val="372C02AF"/>
    <w:rsid w:val="372C59AA"/>
    <w:rsid w:val="372E2279"/>
    <w:rsid w:val="373000B7"/>
    <w:rsid w:val="37412D8C"/>
    <w:rsid w:val="37424DCB"/>
    <w:rsid w:val="377A54BF"/>
    <w:rsid w:val="377F0D27"/>
    <w:rsid w:val="37824D2F"/>
    <w:rsid w:val="37963F54"/>
    <w:rsid w:val="379A6B89"/>
    <w:rsid w:val="37B7401D"/>
    <w:rsid w:val="37BF2E3D"/>
    <w:rsid w:val="37D107AA"/>
    <w:rsid w:val="37FD7E74"/>
    <w:rsid w:val="38045AA7"/>
    <w:rsid w:val="380A6843"/>
    <w:rsid w:val="38617BEC"/>
    <w:rsid w:val="38926D93"/>
    <w:rsid w:val="38B04B0E"/>
    <w:rsid w:val="38E54BBA"/>
    <w:rsid w:val="38FD54AF"/>
    <w:rsid w:val="390741E5"/>
    <w:rsid w:val="391F264A"/>
    <w:rsid w:val="39243472"/>
    <w:rsid w:val="392B2144"/>
    <w:rsid w:val="394205BC"/>
    <w:rsid w:val="3997588E"/>
    <w:rsid w:val="39B46D56"/>
    <w:rsid w:val="39C828E7"/>
    <w:rsid w:val="39DD557C"/>
    <w:rsid w:val="39F552D0"/>
    <w:rsid w:val="39FC4298"/>
    <w:rsid w:val="3A4536A9"/>
    <w:rsid w:val="3A5448AB"/>
    <w:rsid w:val="3A552184"/>
    <w:rsid w:val="3A60099C"/>
    <w:rsid w:val="3A672F16"/>
    <w:rsid w:val="3A7900EF"/>
    <w:rsid w:val="3A800711"/>
    <w:rsid w:val="3A810CA0"/>
    <w:rsid w:val="3A9446EC"/>
    <w:rsid w:val="3A96496C"/>
    <w:rsid w:val="3A9F3479"/>
    <w:rsid w:val="3ABC7EEE"/>
    <w:rsid w:val="3AC0768C"/>
    <w:rsid w:val="3AED2009"/>
    <w:rsid w:val="3B1771AB"/>
    <w:rsid w:val="3B1939D0"/>
    <w:rsid w:val="3B2E7228"/>
    <w:rsid w:val="3B3955B9"/>
    <w:rsid w:val="3B581890"/>
    <w:rsid w:val="3BA60A85"/>
    <w:rsid w:val="3BA96372"/>
    <w:rsid w:val="3BAB1C70"/>
    <w:rsid w:val="3BAB26D3"/>
    <w:rsid w:val="3BD009CC"/>
    <w:rsid w:val="3BDE0A34"/>
    <w:rsid w:val="3BF45BDB"/>
    <w:rsid w:val="3C0812EB"/>
    <w:rsid w:val="3C2B1FE6"/>
    <w:rsid w:val="3C541C9F"/>
    <w:rsid w:val="3C8779B9"/>
    <w:rsid w:val="3C8B2C2B"/>
    <w:rsid w:val="3C940215"/>
    <w:rsid w:val="3C9F058C"/>
    <w:rsid w:val="3CA60B04"/>
    <w:rsid w:val="3CA93707"/>
    <w:rsid w:val="3CB74ABF"/>
    <w:rsid w:val="3CC97C4F"/>
    <w:rsid w:val="3CCA29EB"/>
    <w:rsid w:val="3CCC5DBF"/>
    <w:rsid w:val="3CD74C46"/>
    <w:rsid w:val="3D3B124C"/>
    <w:rsid w:val="3D453E79"/>
    <w:rsid w:val="3D481758"/>
    <w:rsid w:val="3D497E6A"/>
    <w:rsid w:val="3D567E34"/>
    <w:rsid w:val="3D634958"/>
    <w:rsid w:val="3D6C6B53"/>
    <w:rsid w:val="3D8A01C7"/>
    <w:rsid w:val="3D8C6BB2"/>
    <w:rsid w:val="3D987150"/>
    <w:rsid w:val="3D9D71C0"/>
    <w:rsid w:val="3D9E333B"/>
    <w:rsid w:val="3DBC00BF"/>
    <w:rsid w:val="3DCB1A6B"/>
    <w:rsid w:val="3DCE35B6"/>
    <w:rsid w:val="3DED30AA"/>
    <w:rsid w:val="3DEE3528"/>
    <w:rsid w:val="3DFF671E"/>
    <w:rsid w:val="3E3102BB"/>
    <w:rsid w:val="3E556C1E"/>
    <w:rsid w:val="3E614AA5"/>
    <w:rsid w:val="3E704F26"/>
    <w:rsid w:val="3EB02545"/>
    <w:rsid w:val="3EB21D54"/>
    <w:rsid w:val="3ECF2DF7"/>
    <w:rsid w:val="3EF93562"/>
    <w:rsid w:val="3F12422F"/>
    <w:rsid w:val="3F18661A"/>
    <w:rsid w:val="3F6D4287"/>
    <w:rsid w:val="3F7512EA"/>
    <w:rsid w:val="3F850EA5"/>
    <w:rsid w:val="3F87243F"/>
    <w:rsid w:val="3F9730B9"/>
    <w:rsid w:val="3FA373CA"/>
    <w:rsid w:val="3FAC350B"/>
    <w:rsid w:val="3FBD58AF"/>
    <w:rsid w:val="3FC15168"/>
    <w:rsid w:val="3FC55901"/>
    <w:rsid w:val="3FC92B3F"/>
    <w:rsid w:val="3FC9458D"/>
    <w:rsid w:val="3FCB5FB2"/>
    <w:rsid w:val="3FD033AD"/>
    <w:rsid w:val="3FE12547"/>
    <w:rsid w:val="3FE23C01"/>
    <w:rsid w:val="401924B3"/>
    <w:rsid w:val="401F021A"/>
    <w:rsid w:val="403D0C6D"/>
    <w:rsid w:val="404148A6"/>
    <w:rsid w:val="40572AB6"/>
    <w:rsid w:val="405D3459"/>
    <w:rsid w:val="4068264C"/>
    <w:rsid w:val="407728FD"/>
    <w:rsid w:val="407D4A21"/>
    <w:rsid w:val="40983992"/>
    <w:rsid w:val="40CA0DB3"/>
    <w:rsid w:val="40D64B0A"/>
    <w:rsid w:val="40DB2B57"/>
    <w:rsid w:val="40DC5CDB"/>
    <w:rsid w:val="410603FC"/>
    <w:rsid w:val="410D06B8"/>
    <w:rsid w:val="4156426C"/>
    <w:rsid w:val="415D2E43"/>
    <w:rsid w:val="41754012"/>
    <w:rsid w:val="417B380A"/>
    <w:rsid w:val="41A274B6"/>
    <w:rsid w:val="41C034AF"/>
    <w:rsid w:val="41C061C4"/>
    <w:rsid w:val="42107DDD"/>
    <w:rsid w:val="42311D52"/>
    <w:rsid w:val="424A712C"/>
    <w:rsid w:val="42563698"/>
    <w:rsid w:val="4263268C"/>
    <w:rsid w:val="426C12DA"/>
    <w:rsid w:val="428C44AE"/>
    <w:rsid w:val="429F7E60"/>
    <w:rsid w:val="42A66B85"/>
    <w:rsid w:val="42B615E6"/>
    <w:rsid w:val="42CB2D35"/>
    <w:rsid w:val="42D21256"/>
    <w:rsid w:val="42F42EB4"/>
    <w:rsid w:val="42F759C4"/>
    <w:rsid w:val="43023463"/>
    <w:rsid w:val="43144A19"/>
    <w:rsid w:val="431C38CE"/>
    <w:rsid w:val="433F0A06"/>
    <w:rsid w:val="434660D0"/>
    <w:rsid w:val="43554BAC"/>
    <w:rsid w:val="435968D0"/>
    <w:rsid w:val="435D3A52"/>
    <w:rsid w:val="43770B04"/>
    <w:rsid w:val="438751EB"/>
    <w:rsid w:val="43A027A3"/>
    <w:rsid w:val="43AA1E91"/>
    <w:rsid w:val="43AF27CC"/>
    <w:rsid w:val="43BA343C"/>
    <w:rsid w:val="43DD3416"/>
    <w:rsid w:val="43DD4C6D"/>
    <w:rsid w:val="43E06D85"/>
    <w:rsid w:val="43F8127E"/>
    <w:rsid w:val="440A08B0"/>
    <w:rsid w:val="4428525F"/>
    <w:rsid w:val="443122C0"/>
    <w:rsid w:val="444A0170"/>
    <w:rsid w:val="44621887"/>
    <w:rsid w:val="44667276"/>
    <w:rsid w:val="448259B3"/>
    <w:rsid w:val="44A37922"/>
    <w:rsid w:val="44B63420"/>
    <w:rsid w:val="44B71DE6"/>
    <w:rsid w:val="44BE70AA"/>
    <w:rsid w:val="44C075E6"/>
    <w:rsid w:val="44D7718A"/>
    <w:rsid w:val="44DB6B8D"/>
    <w:rsid w:val="45561319"/>
    <w:rsid w:val="458431BA"/>
    <w:rsid w:val="45A57BAB"/>
    <w:rsid w:val="45AB4EDC"/>
    <w:rsid w:val="45DE130F"/>
    <w:rsid w:val="45F8252B"/>
    <w:rsid w:val="46153B79"/>
    <w:rsid w:val="4625595A"/>
    <w:rsid w:val="4655670F"/>
    <w:rsid w:val="46690BD8"/>
    <w:rsid w:val="469236DF"/>
    <w:rsid w:val="46CD6A3D"/>
    <w:rsid w:val="46D23AA8"/>
    <w:rsid w:val="46D446A7"/>
    <w:rsid w:val="46DC43BD"/>
    <w:rsid w:val="46ED7A5B"/>
    <w:rsid w:val="47165D61"/>
    <w:rsid w:val="475D1752"/>
    <w:rsid w:val="476E2F0C"/>
    <w:rsid w:val="47767BD4"/>
    <w:rsid w:val="477737C9"/>
    <w:rsid w:val="477766D9"/>
    <w:rsid w:val="477D0471"/>
    <w:rsid w:val="47A21C7D"/>
    <w:rsid w:val="47E0458D"/>
    <w:rsid w:val="47E250E6"/>
    <w:rsid w:val="47E31939"/>
    <w:rsid w:val="47FB44E3"/>
    <w:rsid w:val="4804332F"/>
    <w:rsid w:val="48117779"/>
    <w:rsid w:val="482374AD"/>
    <w:rsid w:val="48523ECB"/>
    <w:rsid w:val="48527D6A"/>
    <w:rsid w:val="48594C7C"/>
    <w:rsid w:val="48677399"/>
    <w:rsid w:val="48767191"/>
    <w:rsid w:val="488A747A"/>
    <w:rsid w:val="489640A7"/>
    <w:rsid w:val="489E300A"/>
    <w:rsid w:val="4909055C"/>
    <w:rsid w:val="492152AE"/>
    <w:rsid w:val="4955748F"/>
    <w:rsid w:val="49624358"/>
    <w:rsid w:val="49634005"/>
    <w:rsid w:val="49694B92"/>
    <w:rsid w:val="496D4E83"/>
    <w:rsid w:val="49737357"/>
    <w:rsid w:val="49E36EF3"/>
    <w:rsid w:val="49F35390"/>
    <w:rsid w:val="4A0366CF"/>
    <w:rsid w:val="4A256483"/>
    <w:rsid w:val="4A38641F"/>
    <w:rsid w:val="4A4E6A63"/>
    <w:rsid w:val="4A777A61"/>
    <w:rsid w:val="4A800E57"/>
    <w:rsid w:val="4A9F5D83"/>
    <w:rsid w:val="4AB5099E"/>
    <w:rsid w:val="4AB52052"/>
    <w:rsid w:val="4AF859CC"/>
    <w:rsid w:val="4B5E5853"/>
    <w:rsid w:val="4B657DEC"/>
    <w:rsid w:val="4B683B54"/>
    <w:rsid w:val="4B6B5BFE"/>
    <w:rsid w:val="4B6F63D5"/>
    <w:rsid w:val="4B8152D3"/>
    <w:rsid w:val="4B83273C"/>
    <w:rsid w:val="4B965649"/>
    <w:rsid w:val="4B9A1834"/>
    <w:rsid w:val="4BAF2CE6"/>
    <w:rsid w:val="4BB30958"/>
    <w:rsid w:val="4BBA0F4B"/>
    <w:rsid w:val="4BC03621"/>
    <w:rsid w:val="4BC22F72"/>
    <w:rsid w:val="4BE67E16"/>
    <w:rsid w:val="4BEC1DA9"/>
    <w:rsid w:val="4C431ECB"/>
    <w:rsid w:val="4C454D9D"/>
    <w:rsid w:val="4C6D4FD8"/>
    <w:rsid w:val="4C956109"/>
    <w:rsid w:val="4CB12B2C"/>
    <w:rsid w:val="4CBC2827"/>
    <w:rsid w:val="4CC312B6"/>
    <w:rsid w:val="4CC748AA"/>
    <w:rsid w:val="4CCE79E7"/>
    <w:rsid w:val="4CDD2221"/>
    <w:rsid w:val="4CEC7C13"/>
    <w:rsid w:val="4D01004E"/>
    <w:rsid w:val="4D1737DC"/>
    <w:rsid w:val="4D225F85"/>
    <w:rsid w:val="4D230F75"/>
    <w:rsid w:val="4D297313"/>
    <w:rsid w:val="4D2E5116"/>
    <w:rsid w:val="4D4137BC"/>
    <w:rsid w:val="4D4946C3"/>
    <w:rsid w:val="4D553C64"/>
    <w:rsid w:val="4D6215E1"/>
    <w:rsid w:val="4D667D39"/>
    <w:rsid w:val="4D6A6CFA"/>
    <w:rsid w:val="4D6F53B7"/>
    <w:rsid w:val="4D8C427F"/>
    <w:rsid w:val="4D9739B2"/>
    <w:rsid w:val="4D973F59"/>
    <w:rsid w:val="4D97704E"/>
    <w:rsid w:val="4DB579D1"/>
    <w:rsid w:val="4DBD70EB"/>
    <w:rsid w:val="4DCC1493"/>
    <w:rsid w:val="4DD51249"/>
    <w:rsid w:val="4DD76CA3"/>
    <w:rsid w:val="4E2C254F"/>
    <w:rsid w:val="4E5B174E"/>
    <w:rsid w:val="4E6E459C"/>
    <w:rsid w:val="4E817FEA"/>
    <w:rsid w:val="4E98618A"/>
    <w:rsid w:val="4E9D352C"/>
    <w:rsid w:val="4EB95E17"/>
    <w:rsid w:val="4EB96475"/>
    <w:rsid w:val="4EF253F4"/>
    <w:rsid w:val="4EFB4CDF"/>
    <w:rsid w:val="4F0A4F22"/>
    <w:rsid w:val="4F500538"/>
    <w:rsid w:val="4F6A27E9"/>
    <w:rsid w:val="4F6B02B8"/>
    <w:rsid w:val="4F6C413C"/>
    <w:rsid w:val="4F7156E6"/>
    <w:rsid w:val="4FA43165"/>
    <w:rsid w:val="4FB6214D"/>
    <w:rsid w:val="4FF82FCD"/>
    <w:rsid w:val="4FFA116E"/>
    <w:rsid w:val="4FFA2095"/>
    <w:rsid w:val="50147125"/>
    <w:rsid w:val="50151DD1"/>
    <w:rsid w:val="502A1801"/>
    <w:rsid w:val="504C7A9D"/>
    <w:rsid w:val="509E6F0D"/>
    <w:rsid w:val="50AA42C7"/>
    <w:rsid w:val="50D41344"/>
    <w:rsid w:val="50D47596"/>
    <w:rsid w:val="50E2544B"/>
    <w:rsid w:val="50E65CE2"/>
    <w:rsid w:val="510E6FAF"/>
    <w:rsid w:val="511E0033"/>
    <w:rsid w:val="51202751"/>
    <w:rsid w:val="51366F1E"/>
    <w:rsid w:val="5143280B"/>
    <w:rsid w:val="51546F21"/>
    <w:rsid w:val="515D758B"/>
    <w:rsid w:val="517A638F"/>
    <w:rsid w:val="517F2D8F"/>
    <w:rsid w:val="51826FF2"/>
    <w:rsid w:val="518A1586"/>
    <w:rsid w:val="519C4558"/>
    <w:rsid w:val="51A86476"/>
    <w:rsid w:val="51C8534D"/>
    <w:rsid w:val="51D05FAF"/>
    <w:rsid w:val="51D32482"/>
    <w:rsid w:val="51D51C1A"/>
    <w:rsid w:val="51DD620D"/>
    <w:rsid w:val="51F83F85"/>
    <w:rsid w:val="52051862"/>
    <w:rsid w:val="52100AA2"/>
    <w:rsid w:val="52245275"/>
    <w:rsid w:val="52262073"/>
    <w:rsid w:val="522A5D40"/>
    <w:rsid w:val="52535651"/>
    <w:rsid w:val="526A01B2"/>
    <w:rsid w:val="5278011C"/>
    <w:rsid w:val="52AB2578"/>
    <w:rsid w:val="52E972F6"/>
    <w:rsid w:val="53043BBE"/>
    <w:rsid w:val="53163533"/>
    <w:rsid w:val="53181985"/>
    <w:rsid w:val="53274B28"/>
    <w:rsid w:val="535C0EA9"/>
    <w:rsid w:val="536562F0"/>
    <w:rsid w:val="537F1DE8"/>
    <w:rsid w:val="53876B42"/>
    <w:rsid w:val="53E43F94"/>
    <w:rsid w:val="53EC2A4F"/>
    <w:rsid w:val="54016901"/>
    <w:rsid w:val="541E4FD7"/>
    <w:rsid w:val="54333B92"/>
    <w:rsid w:val="5444354A"/>
    <w:rsid w:val="544D7D8B"/>
    <w:rsid w:val="545F7AE6"/>
    <w:rsid w:val="547A6B2A"/>
    <w:rsid w:val="54905ECA"/>
    <w:rsid w:val="54C51909"/>
    <w:rsid w:val="54D049E4"/>
    <w:rsid w:val="54F16968"/>
    <w:rsid w:val="54F75F49"/>
    <w:rsid w:val="551D6AF9"/>
    <w:rsid w:val="55376345"/>
    <w:rsid w:val="554D7917"/>
    <w:rsid w:val="556324F2"/>
    <w:rsid w:val="55A60ADC"/>
    <w:rsid w:val="55D857C5"/>
    <w:rsid w:val="56253A26"/>
    <w:rsid w:val="56257414"/>
    <w:rsid w:val="5638334C"/>
    <w:rsid w:val="5666031A"/>
    <w:rsid w:val="56725887"/>
    <w:rsid w:val="56780FF9"/>
    <w:rsid w:val="567A0BDF"/>
    <w:rsid w:val="56870578"/>
    <w:rsid w:val="568F259A"/>
    <w:rsid w:val="569241C0"/>
    <w:rsid w:val="56973027"/>
    <w:rsid w:val="56A1616C"/>
    <w:rsid w:val="56A33B67"/>
    <w:rsid w:val="56A40E03"/>
    <w:rsid w:val="56C45A8D"/>
    <w:rsid w:val="56E20A0E"/>
    <w:rsid w:val="57034731"/>
    <w:rsid w:val="5737516A"/>
    <w:rsid w:val="573941DB"/>
    <w:rsid w:val="57431AE0"/>
    <w:rsid w:val="57477AE4"/>
    <w:rsid w:val="576A2A02"/>
    <w:rsid w:val="57730A91"/>
    <w:rsid w:val="57A27BD5"/>
    <w:rsid w:val="57C762A2"/>
    <w:rsid w:val="57D42974"/>
    <w:rsid w:val="57DE6F4C"/>
    <w:rsid w:val="58005114"/>
    <w:rsid w:val="5812512F"/>
    <w:rsid w:val="58207565"/>
    <w:rsid w:val="582272CD"/>
    <w:rsid w:val="58402143"/>
    <w:rsid w:val="588C140C"/>
    <w:rsid w:val="58A00649"/>
    <w:rsid w:val="58AA14AD"/>
    <w:rsid w:val="58B21650"/>
    <w:rsid w:val="58C00F3E"/>
    <w:rsid w:val="58C21630"/>
    <w:rsid w:val="58C919AA"/>
    <w:rsid w:val="58D72CB8"/>
    <w:rsid w:val="59051221"/>
    <w:rsid w:val="59103E6F"/>
    <w:rsid w:val="59373C72"/>
    <w:rsid w:val="5945207E"/>
    <w:rsid w:val="594C2225"/>
    <w:rsid w:val="595B4F2E"/>
    <w:rsid w:val="596620B1"/>
    <w:rsid w:val="596C42A4"/>
    <w:rsid w:val="596D221D"/>
    <w:rsid w:val="59A237B5"/>
    <w:rsid w:val="59A77712"/>
    <w:rsid w:val="59B02759"/>
    <w:rsid w:val="59D32AE1"/>
    <w:rsid w:val="5A144EA7"/>
    <w:rsid w:val="5A706348"/>
    <w:rsid w:val="5A72604D"/>
    <w:rsid w:val="5A743572"/>
    <w:rsid w:val="5A7F77CE"/>
    <w:rsid w:val="5AA20C09"/>
    <w:rsid w:val="5ABC5F71"/>
    <w:rsid w:val="5AC661A1"/>
    <w:rsid w:val="5AF81EC0"/>
    <w:rsid w:val="5AF8422D"/>
    <w:rsid w:val="5B0E4DAE"/>
    <w:rsid w:val="5B0E6862"/>
    <w:rsid w:val="5B2F49C7"/>
    <w:rsid w:val="5B390A46"/>
    <w:rsid w:val="5B58464F"/>
    <w:rsid w:val="5B8509D1"/>
    <w:rsid w:val="5B90297B"/>
    <w:rsid w:val="5BC70423"/>
    <w:rsid w:val="5BF154A0"/>
    <w:rsid w:val="5C076A71"/>
    <w:rsid w:val="5C11606C"/>
    <w:rsid w:val="5C3E4DAC"/>
    <w:rsid w:val="5C484871"/>
    <w:rsid w:val="5C4E0A2D"/>
    <w:rsid w:val="5C524815"/>
    <w:rsid w:val="5C64452B"/>
    <w:rsid w:val="5C7719CE"/>
    <w:rsid w:val="5C8E79BD"/>
    <w:rsid w:val="5C9407AC"/>
    <w:rsid w:val="5C981DBF"/>
    <w:rsid w:val="5CB443E5"/>
    <w:rsid w:val="5CE96177"/>
    <w:rsid w:val="5D23703E"/>
    <w:rsid w:val="5D2719C9"/>
    <w:rsid w:val="5D2773E7"/>
    <w:rsid w:val="5D285026"/>
    <w:rsid w:val="5D373386"/>
    <w:rsid w:val="5D5C0E3F"/>
    <w:rsid w:val="5D5D2953"/>
    <w:rsid w:val="5D5E619D"/>
    <w:rsid w:val="5D697358"/>
    <w:rsid w:val="5D747A99"/>
    <w:rsid w:val="5D826A79"/>
    <w:rsid w:val="5D9249ED"/>
    <w:rsid w:val="5DA1646B"/>
    <w:rsid w:val="5DB03139"/>
    <w:rsid w:val="5DC32A29"/>
    <w:rsid w:val="5DDB1F64"/>
    <w:rsid w:val="5DDC5DDB"/>
    <w:rsid w:val="5DE55498"/>
    <w:rsid w:val="5DF04FFA"/>
    <w:rsid w:val="5DF905DA"/>
    <w:rsid w:val="5E063C72"/>
    <w:rsid w:val="5E146BD8"/>
    <w:rsid w:val="5E19167C"/>
    <w:rsid w:val="5E2E51B3"/>
    <w:rsid w:val="5E3653EC"/>
    <w:rsid w:val="5E3C01D4"/>
    <w:rsid w:val="5E5166CA"/>
    <w:rsid w:val="5E6F443D"/>
    <w:rsid w:val="5E70354F"/>
    <w:rsid w:val="5E781EA8"/>
    <w:rsid w:val="5E802B0B"/>
    <w:rsid w:val="5E8C7523"/>
    <w:rsid w:val="5E94632E"/>
    <w:rsid w:val="5E9C2B92"/>
    <w:rsid w:val="5EA762EA"/>
    <w:rsid w:val="5EC837BF"/>
    <w:rsid w:val="5EC87275"/>
    <w:rsid w:val="5F111534"/>
    <w:rsid w:val="5F3A0F0C"/>
    <w:rsid w:val="5F5E606D"/>
    <w:rsid w:val="5F9A0CFC"/>
    <w:rsid w:val="5FA840C8"/>
    <w:rsid w:val="5FB20DDC"/>
    <w:rsid w:val="5FBC6FFC"/>
    <w:rsid w:val="5FD91B32"/>
    <w:rsid w:val="5FDE3D1C"/>
    <w:rsid w:val="5FE07D05"/>
    <w:rsid w:val="5FEB36B0"/>
    <w:rsid w:val="600037C3"/>
    <w:rsid w:val="60070235"/>
    <w:rsid w:val="600B76B1"/>
    <w:rsid w:val="600F0792"/>
    <w:rsid w:val="60117D06"/>
    <w:rsid w:val="60247960"/>
    <w:rsid w:val="60337FBD"/>
    <w:rsid w:val="604A33D1"/>
    <w:rsid w:val="60557909"/>
    <w:rsid w:val="60600E46"/>
    <w:rsid w:val="60885BF1"/>
    <w:rsid w:val="608A1A1F"/>
    <w:rsid w:val="608B596D"/>
    <w:rsid w:val="608E7CA1"/>
    <w:rsid w:val="60B20DDE"/>
    <w:rsid w:val="60B53DBD"/>
    <w:rsid w:val="60B86965"/>
    <w:rsid w:val="60C43183"/>
    <w:rsid w:val="60CF6017"/>
    <w:rsid w:val="60E84D86"/>
    <w:rsid w:val="60EC58A1"/>
    <w:rsid w:val="60F765D6"/>
    <w:rsid w:val="61194815"/>
    <w:rsid w:val="61273959"/>
    <w:rsid w:val="61402D8F"/>
    <w:rsid w:val="616D02E8"/>
    <w:rsid w:val="619B0A4D"/>
    <w:rsid w:val="619E6915"/>
    <w:rsid w:val="619F45F8"/>
    <w:rsid w:val="61BC5698"/>
    <w:rsid w:val="61C05E29"/>
    <w:rsid w:val="61C4413E"/>
    <w:rsid w:val="61D95419"/>
    <w:rsid w:val="61E220CA"/>
    <w:rsid w:val="620A3758"/>
    <w:rsid w:val="620B4DE2"/>
    <w:rsid w:val="620F48D2"/>
    <w:rsid w:val="621F3A28"/>
    <w:rsid w:val="622B10BD"/>
    <w:rsid w:val="622D4D58"/>
    <w:rsid w:val="623817CD"/>
    <w:rsid w:val="623D05EF"/>
    <w:rsid w:val="625671C6"/>
    <w:rsid w:val="626D5F1F"/>
    <w:rsid w:val="62774225"/>
    <w:rsid w:val="627E2DFB"/>
    <w:rsid w:val="628D5A05"/>
    <w:rsid w:val="629635F2"/>
    <w:rsid w:val="62A757FE"/>
    <w:rsid w:val="62B339E5"/>
    <w:rsid w:val="62B9713E"/>
    <w:rsid w:val="62BE3638"/>
    <w:rsid w:val="62DB156F"/>
    <w:rsid w:val="62E35C5C"/>
    <w:rsid w:val="62EA49F7"/>
    <w:rsid w:val="6308602C"/>
    <w:rsid w:val="63182D33"/>
    <w:rsid w:val="631B2082"/>
    <w:rsid w:val="63213C90"/>
    <w:rsid w:val="6324615B"/>
    <w:rsid w:val="63655BF1"/>
    <w:rsid w:val="6381414F"/>
    <w:rsid w:val="639869FA"/>
    <w:rsid w:val="63A6496D"/>
    <w:rsid w:val="63A83FEC"/>
    <w:rsid w:val="63D92053"/>
    <w:rsid w:val="63E37B79"/>
    <w:rsid w:val="63FA4C32"/>
    <w:rsid w:val="63FC1B88"/>
    <w:rsid w:val="63FF5094"/>
    <w:rsid w:val="64035403"/>
    <w:rsid w:val="642B1E03"/>
    <w:rsid w:val="64334D4A"/>
    <w:rsid w:val="644D4301"/>
    <w:rsid w:val="6477289B"/>
    <w:rsid w:val="649176C0"/>
    <w:rsid w:val="64987293"/>
    <w:rsid w:val="649B2A1E"/>
    <w:rsid w:val="649E57C1"/>
    <w:rsid w:val="64A11F98"/>
    <w:rsid w:val="64A641F4"/>
    <w:rsid w:val="64B0249D"/>
    <w:rsid w:val="64D179F6"/>
    <w:rsid w:val="64D442AC"/>
    <w:rsid w:val="64FD012C"/>
    <w:rsid w:val="650401CF"/>
    <w:rsid w:val="65040F88"/>
    <w:rsid w:val="65256ED5"/>
    <w:rsid w:val="653D52DC"/>
    <w:rsid w:val="655373D5"/>
    <w:rsid w:val="657A0FFC"/>
    <w:rsid w:val="6593581A"/>
    <w:rsid w:val="659F7D1B"/>
    <w:rsid w:val="65A300A1"/>
    <w:rsid w:val="65DB5C3D"/>
    <w:rsid w:val="65DC330D"/>
    <w:rsid w:val="65ED11DD"/>
    <w:rsid w:val="65F00576"/>
    <w:rsid w:val="65F22BB6"/>
    <w:rsid w:val="66126967"/>
    <w:rsid w:val="66383CCB"/>
    <w:rsid w:val="66774BB5"/>
    <w:rsid w:val="66780DEE"/>
    <w:rsid w:val="668E1E21"/>
    <w:rsid w:val="66926F8C"/>
    <w:rsid w:val="66966882"/>
    <w:rsid w:val="66A7157D"/>
    <w:rsid w:val="66B703DE"/>
    <w:rsid w:val="66CE3047"/>
    <w:rsid w:val="66D51A3C"/>
    <w:rsid w:val="66F269C9"/>
    <w:rsid w:val="67285BDC"/>
    <w:rsid w:val="673D5663"/>
    <w:rsid w:val="6779492F"/>
    <w:rsid w:val="67B36479"/>
    <w:rsid w:val="67C1521F"/>
    <w:rsid w:val="67C541F4"/>
    <w:rsid w:val="67D32BDC"/>
    <w:rsid w:val="67D41EE5"/>
    <w:rsid w:val="67E1461B"/>
    <w:rsid w:val="67FB2FC2"/>
    <w:rsid w:val="67FB3202"/>
    <w:rsid w:val="67FC180B"/>
    <w:rsid w:val="6838125F"/>
    <w:rsid w:val="684E7153"/>
    <w:rsid w:val="68572B2F"/>
    <w:rsid w:val="689070BF"/>
    <w:rsid w:val="68942469"/>
    <w:rsid w:val="68996F46"/>
    <w:rsid w:val="68A270B1"/>
    <w:rsid w:val="68E63EB3"/>
    <w:rsid w:val="69180510"/>
    <w:rsid w:val="691D5888"/>
    <w:rsid w:val="695157D0"/>
    <w:rsid w:val="69522C18"/>
    <w:rsid w:val="6975567D"/>
    <w:rsid w:val="699D0A15"/>
    <w:rsid w:val="69A41F02"/>
    <w:rsid w:val="69A85914"/>
    <w:rsid w:val="69B54893"/>
    <w:rsid w:val="69BC180F"/>
    <w:rsid w:val="69CE2026"/>
    <w:rsid w:val="69D4612E"/>
    <w:rsid w:val="69DB0334"/>
    <w:rsid w:val="69F0666F"/>
    <w:rsid w:val="69FA018D"/>
    <w:rsid w:val="6A25465E"/>
    <w:rsid w:val="6A31115D"/>
    <w:rsid w:val="6A530131"/>
    <w:rsid w:val="6A572716"/>
    <w:rsid w:val="6A732B1A"/>
    <w:rsid w:val="6A87076D"/>
    <w:rsid w:val="6A9454E3"/>
    <w:rsid w:val="6A945F72"/>
    <w:rsid w:val="6AA3205B"/>
    <w:rsid w:val="6AA47B81"/>
    <w:rsid w:val="6ACF2D0F"/>
    <w:rsid w:val="6ADD27C8"/>
    <w:rsid w:val="6AFC23BD"/>
    <w:rsid w:val="6AFF188E"/>
    <w:rsid w:val="6B030F7C"/>
    <w:rsid w:val="6B1F5D43"/>
    <w:rsid w:val="6B287CCA"/>
    <w:rsid w:val="6B37191E"/>
    <w:rsid w:val="6B3724F2"/>
    <w:rsid w:val="6B3B6738"/>
    <w:rsid w:val="6B444F7E"/>
    <w:rsid w:val="6B4475B1"/>
    <w:rsid w:val="6B447D73"/>
    <w:rsid w:val="6B4D0219"/>
    <w:rsid w:val="6B607F4C"/>
    <w:rsid w:val="6B67752D"/>
    <w:rsid w:val="6B6F1752"/>
    <w:rsid w:val="6B756B33"/>
    <w:rsid w:val="6BA33D44"/>
    <w:rsid w:val="6BD129BE"/>
    <w:rsid w:val="6BDD77EF"/>
    <w:rsid w:val="6BF46467"/>
    <w:rsid w:val="6C3A4C18"/>
    <w:rsid w:val="6C4068D5"/>
    <w:rsid w:val="6C711CE5"/>
    <w:rsid w:val="6C8568B5"/>
    <w:rsid w:val="6C993E35"/>
    <w:rsid w:val="6CAB51F7"/>
    <w:rsid w:val="6CB00C5D"/>
    <w:rsid w:val="6CCB7647"/>
    <w:rsid w:val="6D0057D8"/>
    <w:rsid w:val="6D0441AB"/>
    <w:rsid w:val="6D481945"/>
    <w:rsid w:val="6D4D1149"/>
    <w:rsid w:val="6D4F4E10"/>
    <w:rsid w:val="6D524B22"/>
    <w:rsid w:val="6D6650F6"/>
    <w:rsid w:val="6D6D32A5"/>
    <w:rsid w:val="6D96704E"/>
    <w:rsid w:val="6DC75409"/>
    <w:rsid w:val="6DFF1F7A"/>
    <w:rsid w:val="6E6A491D"/>
    <w:rsid w:val="6ECD14C3"/>
    <w:rsid w:val="6ED609B9"/>
    <w:rsid w:val="6EF06A3A"/>
    <w:rsid w:val="6F19466E"/>
    <w:rsid w:val="6F231086"/>
    <w:rsid w:val="6F2C1077"/>
    <w:rsid w:val="6F4412DE"/>
    <w:rsid w:val="6F4831D1"/>
    <w:rsid w:val="6F525DFE"/>
    <w:rsid w:val="6F6649B1"/>
    <w:rsid w:val="6FB01FF6"/>
    <w:rsid w:val="6FB50908"/>
    <w:rsid w:val="6FDC5D2F"/>
    <w:rsid w:val="6FEC5DB0"/>
    <w:rsid w:val="6FFA5FC3"/>
    <w:rsid w:val="700E441B"/>
    <w:rsid w:val="702D3037"/>
    <w:rsid w:val="703379DD"/>
    <w:rsid w:val="705624B2"/>
    <w:rsid w:val="70774D12"/>
    <w:rsid w:val="70854008"/>
    <w:rsid w:val="70A00296"/>
    <w:rsid w:val="70AD21AE"/>
    <w:rsid w:val="70D07922"/>
    <w:rsid w:val="70D32F6E"/>
    <w:rsid w:val="70F21646"/>
    <w:rsid w:val="71170489"/>
    <w:rsid w:val="7134603E"/>
    <w:rsid w:val="71902C0D"/>
    <w:rsid w:val="71945132"/>
    <w:rsid w:val="719D47F2"/>
    <w:rsid w:val="71E84DCD"/>
    <w:rsid w:val="72330169"/>
    <w:rsid w:val="724203AC"/>
    <w:rsid w:val="72511D57"/>
    <w:rsid w:val="72525910"/>
    <w:rsid w:val="7272141E"/>
    <w:rsid w:val="72920575"/>
    <w:rsid w:val="729A51BF"/>
    <w:rsid w:val="72C267D6"/>
    <w:rsid w:val="72C31F67"/>
    <w:rsid w:val="73075151"/>
    <w:rsid w:val="730D7B4F"/>
    <w:rsid w:val="730F2443"/>
    <w:rsid w:val="73100A0F"/>
    <w:rsid w:val="73487C44"/>
    <w:rsid w:val="738A19B2"/>
    <w:rsid w:val="73906864"/>
    <w:rsid w:val="73986D48"/>
    <w:rsid w:val="73E3664B"/>
    <w:rsid w:val="74184199"/>
    <w:rsid w:val="74221866"/>
    <w:rsid w:val="74460C31"/>
    <w:rsid w:val="745948C9"/>
    <w:rsid w:val="74782083"/>
    <w:rsid w:val="74786307"/>
    <w:rsid w:val="74933140"/>
    <w:rsid w:val="74B36971"/>
    <w:rsid w:val="74F00783"/>
    <w:rsid w:val="74F21A8E"/>
    <w:rsid w:val="74F23FC5"/>
    <w:rsid w:val="75092D2E"/>
    <w:rsid w:val="751F35C6"/>
    <w:rsid w:val="7521074C"/>
    <w:rsid w:val="752124FA"/>
    <w:rsid w:val="752673FA"/>
    <w:rsid w:val="753D14AD"/>
    <w:rsid w:val="75445278"/>
    <w:rsid w:val="75616D9B"/>
    <w:rsid w:val="756D2420"/>
    <w:rsid w:val="757A60AE"/>
    <w:rsid w:val="75842A89"/>
    <w:rsid w:val="75D33B60"/>
    <w:rsid w:val="75DA7D51"/>
    <w:rsid w:val="75EB0030"/>
    <w:rsid w:val="75FB2A78"/>
    <w:rsid w:val="7608635A"/>
    <w:rsid w:val="761E2EDE"/>
    <w:rsid w:val="764346F2"/>
    <w:rsid w:val="767A1884"/>
    <w:rsid w:val="767A70FF"/>
    <w:rsid w:val="7681376B"/>
    <w:rsid w:val="76CE66B2"/>
    <w:rsid w:val="76E7048B"/>
    <w:rsid w:val="76F679B7"/>
    <w:rsid w:val="771405C6"/>
    <w:rsid w:val="77186802"/>
    <w:rsid w:val="77244002"/>
    <w:rsid w:val="774626EC"/>
    <w:rsid w:val="7759121E"/>
    <w:rsid w:val="77844FC2"/>
    <w:rsid w:val="778C19C1"/>
    <w:rsid w:val="77BA4E88"/>
    <w:rsid w:val="77DE7388"/>
    <w:rsid w:val="77E617D9"/>
    <w:rsid w:val="78104AA8"/>
    <w:rsid w:val="78123276"/>
    <w:rsid w:val="781B6350"/>
    <w:rsid w:val="782A528E"/>
    <w:rsid w:val="784234F5"/>
    <w:rsid w:val="78606B54"/>
    <w:rsid w:val="78661D77"/>
    <w:rsid w:val="787542C9"/>
    <w:rsid w:val="787C4A52"/>
    <w:rsid w:val="787D1A38"/>
    <w:rsid w:val="78833D88"/>
    <w:rsid w:val="78970D25"/>
    <w:rsid w:val="78C70562"/>
    <w:rsid w:val="78F148D9"/>
    <w:rsid w:val="7908482C"/>
    <w:rsid w:val="792279DB"/>
    <w:rsid w:val="7948489C"/>
    <w:rsid w:val="797C1AA1"/>
    <w:rsid w:val="79A731EA"/>
    <w:rsid w:val="79AB2C72"/>
    <w:rsid w:val="79B25E17"/>
    <w:rsid w:val="7A22179C"/>
    <w:rsid w:val="7A224071"/>
    <w:rsid w:val="7A2E4173"/>
    <w:rsid w:val="7A6A2399"/>
    <w:rsid w:val="7A6F26A9"/>
    <w:rsid w:val="7A934CC7"/>
    <w:rsid w:val="7AAD65DE"/>
    <w:rsid w:val="7AAD7251"/>
    <w:rsid w:val="7AB53B21"/>
    <w:rsid w:val="7AB93CAD"/>
    <w:rsid w:val="7AC027B5"/>
    <w:rsid w:val="7ACC2F08"/>
    <w:rsid w:val="7AD43015"/>
    <w:rsid w:val="7AD43747"/>
    <w:rsid w:val="7AD718AD"/>
    <w:rsid w:val="7AD745BE"/>
    <w:rsid w:val="7ADD5745"/>
    <w:rsid w:val="7AFB7263"/>
    <w:rsid w:val="7B050F64"/>
    <w:rsid w:val="7B062FF2"/>
    <w:rsid w:val="7B4235E1"/>
    <w:rsid w:val="7B4771D3"/>
    <w:rsid w:val="7B4969DA"/>
    <w:rsid w:val="7B4B57FE"/>
    <w:rsid w:val="7B5F0CE7"/>
    <w:rsid w:val="7B6C7305"/>
    <w:rsid w:val="7BBA7BC4"/>
    <w:rsid w:val="7BF444AB"/>
    <w:rsid w:val="7BFE0356"/>
    <w:rsid w:val="7C050FEE"/>
    <w:rsid w:val="7C152DB6"/>
    <w:rsid w:val="7C1F696C"/>
    <w:rsid w:val="7C241FA4"/>
    <w:rsid w:val="7C2F7F24"/>
    <w:rsid w:val="7C3513D5"/>
    <w:rsid w:val="7C4F6127"/>
    <w:rsid w:val="7C557027"/>
    <w:rsid w:val="7C5F4F28"/>
    <w:rsid w:val="7C705B15"/>
    <w:rsid w:val="7C743857"/>
    <w:rsid w:val="7C774202"/>
    <w:rsid w:val="7CF32D47"/>
    <w:rsid w:val="7CF47DC4"/>
    <w:rsid w:val="7D2D7E4F"/>
    <w:rsid w:val="7D3D1C6F"/>
    <w:rsid w:val="7D7D2444"/>
    <w:rsid w:val="7DC17AA5"/>
    <w:rsid w:val="7DC225BC"/>
    <w:rsid w:val="7DD947CA"/>
    <w:rsid w:val="7DD949C1"/>
    <w:rsid w:val="7E3F400C"/>
    <w:rsid w:val="7E3F5C67"/>
    <w:rsid w:val="7E485A8B"/>
    <w:rsid w:val="7E5B22A5"/>
    <w:rsid w:val="7E710432"/>
    <w:rsid w:val="7E723DC7"/>
    <w:rsid w:val="7E784FFE"/>
    <w:rsid w:val="7E985A2E"/>
    <w:rsid w:val="7EAF56A8"/>
    <w:rsid w:val="7EBF2EFE"/>
    <w:rsid w:val="7EC7030B"/>
    <w:rsid w:val="7ED26AAB"/>
    <w:rsid w:val="7F0D36A8"/>
    <w:rsid w:val="7F0D6F9B"/>
    <w:rsid w:val="7F267E5E"/>
    <w:rsid w:val="7F315A30"/>
    <w:rsid w:val="7F511034"/>
    <w:rsid w:val="7F531E4A"/>
    <w:rsid w:val="7F5C1736"/>
    <w:rsid w:val="7F6F772F"/>
    <w:rsid w:val="7FA8044F"/>
    <w:rsid w:val="7FB12B06"/>
    <w:rsid w:val="7FD12D6F"/>
    <w:rsid w:val="7FD840FD"/>
    <w:rsid w:val="7FF30DF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qFormat/>
    <w:uiPriority w:val="0"/>
    <w:pPr>
      <w:keepNext/>
      <w:jc w:val="center"/>
      <w:outlineLvl w:val="0"/>
    </w:pPr>
    <w:rPr>
      <w:b/>
      <w:bCs/>
      <w:kern w:val="0"/>
      <w:sz w:val="24"/>
      <w:szCs w:val="20"/>
    </w:rPr>
  </w:style>
  <w:style w:type="paragraph" w:styleId="7">
    <w:name w:val="heading 2"/>
    <w:basedOn w:val="1"/>
    <w:next w:val="1"/>
    <w:link w:val="66"/>
    <w:qFormat/>
    <w:uiPriority w:val="0"/>
    <w:pPr>
      <w:keepNext/>
      <w:keepLines/>
      <w:spacing w:line="360" w:lineRule="auto"/>
      <w:outlineLvl w:val="1"/>
    </w:pPr>
    <w:rPr>
      <w:rFonts w:ascii="Arial" w:hAnsi="Arial"/>
      <w:b/>
      <w:bCs/>
      <w:kern w:val="0"/>
      <w:sz w:val="24"/>
      <w:szCs w:val="32"/>
    </w:rPr>
  </w:style>
  <w:style w:type="paragraph" w:styleId="8">
    <w:name w:val="heading 3"/>
    <w:basedOn w:val="1"/>
    <w:next w:val="1"/>
    <w:link w:val="67"/>
    <w:qFormat/>
    <w:uiPriority w:val="0"/>
    <w:pPr>
      <w:keepNext/>
      <w:keepLines/>
      <w:spacing w:before="260" w:after="260" w:line="416" w:lineRule="auto"/>
      <w:outlineLvl w:val="2"/>
    </w:pPr>
    <w:rPr>
      <w:b/>
      <w:bCs/>
      <w:kern w:val="0"/>
      <w:sz w:val="32"/>
      <w:szCs w:val="32"/>
    </w:rPr>
  </w:style>
  <w:style w:type="paragraph" w:styleId="9">
    <w:name w:val="heading 4"/>
    <w:basedOn w:val="1"/>
    <w:next w:val="1"/>
    <w:link w:val="68"/>
    <w:qFormat/>
    <w:uiPriority w:val="0"/>
    <w:pPr>
      <w:keepNext/>
      <w:keepLines/>
      <w:spacing w:before="280" w:after="290" w:line="376" w:lineRule="auto"/>
      <w:outlineLvl w:val="3"/>
    </w:pPr>
    <w:rPr>
      <w:rFonts w:ascii="Arial" w:hAnsi="Arial" w:eastAsia="黑体"/>
      <w:b/>
      <w:bCs/>
      <w:kern w:val="0"/>
      <w:sz w:val="28"/>
      <w:szCs w:val="28"/>
    </w:rPr>
  </w:style>
  <w:style w:type="paragraph" w:styleId="10">
    <w:name w:val="heading 5"/>
    <w:basedOn w:val="1"/>
    <w:next w:val="1"/>
    <w:link w:val="6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1">
    <w:name w:val="heading 6"/>
    <w:basedOn w:val="1"/>
    <w:next w:val="1"/>
    <w:link w:val="7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2">
    <w:name w:val="heading 7"/>
    <w:basedOn w:val="1"/>
    <w:next w:val="1"/>
    <w:link w:val="71"/>
    <w:qFormat/>
    <w:uiPriority w:val="0"/>
    <w:pPr>
      <w:keepNext/>
      <w:keepLines/>
      <w:adjustRightInd w:val="0"/>
      <w:spacing w:before="240" w:after="64" w:line="320" w:lineRule="atLeast"/>
      <w:jc w:val="left"/>
      <w:textAlignment w:val="baseline"/>
      <w:outlineLvl w:val="6"/>
    </w:pPr>
    <w:rPr>
      <w:b/>
      <w:bCs/>
      <w:kern w:val="0"/>
      <w:sz w:val="24"/>
    </w:rPr>
  </w:style>
  <w:style w:type="paragraph" w:styleId="13">
    <w:name w:val="heading 8"/>
    <w:basedOn w:val="1"/>
    <w:next w:val="1"/>
    <w:link w:val="7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4">
    <w:name w:val="heading 9"/>
    <w:basedOn w:val="1"/>
    <w:next w:val="1"/>
    <w:link w:val="73"/>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next w:val="4"/>
    <w:link w:val="99"/>
    <w:qFormat/>
    <w:uiPriority w:val="0"/>
    <w:pPr>
      <w:spacing w:after="120"/>
      <w:ind w:left="420" w:leftChars="200"/>
    </w:pPr>
    <w:rPr>
      <w:rFonts w:ascii="Calibri" w:hAnsi="Calibri" w:cs="黑体"/>
    </w:rPr>
  </w:style>
  <w:style w:type="paragraph" w:styleId="4">
    <w:name w:val="annotation subject"/>
    <w:basedOn w:val="5"/>
    <w:next w:val="1"/>
    <w:link w:val="88"/>
    <w:qFormat/>
    <w:uiPriority w:val="0"/>
    <w:rPr>
      <w:rFonts w:ascii="Calibri" w:hAnsi="Calibri" w:cs="黑体"/>
      <w:b/>
      <w:bCs/>
    </w:rPr>
  </w:style>
  <w:style w:type="paragraph" w:styleId="5">
    <w:name w:val="annotation text"/>
    <w:basedOn w:val="1"/>
    <w:link w:val="111"/>
    <w:unhideWhenUsed/>
    <w:qFormat/>
    <w:uiPriority w:val="99"/>
    <w:pPr>
      <w:jc w:val="left"/>
    </w:pPr>
  </w:style>
  <w:style w:type="paragraph" w:styleId="15">
    <w:name w:val="toc 7"/>
    <w:basedOn w:val="1"/>
    <w:next w:val="1"/>
    <w:qFormat/>
    <w:uiPriority w:val="0"/>
    <w:pPr>
      <w:ind w:left="2520" w:leftChars="1200"/>
    </w:pPr>
    <w:rPr>
      <w:rFonts w:ascii="Calibri" w:hAnsi="Calibri"/>
      <w:szCs w:val="22"/>
    </w:rPr>
  </w:style>
  <w:style w:type="paragraph" w:styleId="16">
    <w:name w:val="table of authorities"/>
    <w:basedOn w:val="1"/>
    <w:next w:val="1"/>
    <w:qFormat/>
    <w:uiPriority w:val="99"/>
    <w:pPr>
      <w:ind w:left="420" w:leftChars="200"/>
    </w:pPr>
  </w:style>
  <w:style w:type="paragraph" w:styleId="17">
    <w:name w:val="Normal Indent"/>
    <w:basedOn w:val="1"/>
    <w:link w:val="295"/>
    <w:qFormat/>
    <w:uiPriority w:val="0"/>
    <w:pPr>
      <w:widowControl/>
      <w:ind w:firstLine="420"/>
      <w:jc w:val="left"/>
    </w:pPr>
    <w:rPr>
      <w:kern w:val="0"/>
      <w:sz w:val="20"/>
      <w:szCs w:val="20"/>
    </w:rPr>
  </w:style>
  <w:style w:type="paragraph" w:styleId="18">
    <w:name w:val="Document Map"/>
    <w:basedOn w:val="1"/>
    <w:link w:val="129"/>
    <w:qFormat/>
    <w:uiPriority w:val="0"/>
    <w:pPr>
      <w:shd w:val="clear" w:color="auto" w:fill="000080"/>
    </w:pPr>
  </w:style>
  <w:style w:type="paragraph" w:styleId="19">
    <w:name w:val="toa heading"/>
    <w:basedOn w:val="1"/>
    <w:next w:val="1"/>
    <w:unhideWhenUsed/>
    <w:qFormat/>
    <w:uiPriority w:val="0"/>
    <w:pPr>
      <w:spacing w:before="120"/>
    </w:pPr>
    <w:rPr>
      <w:rFonts w:hint="eastAsia" w:ascii="Arial" w:hAnsi="Arial"/>
    </w:rPr>
  </w:style>
  <w:style w:type="paragraph" w:styleId="20">
    <w:name w:val="Salutation"/>
    <w:basedOn w:val="1"/>
    <w:next w:val="1"/>
    <w:link w:val="116"/>
    <w:qFormat/>
    <w:uiPriority w:val="0"/>
    <w:rPr>
      <w:rFonts w:ascii="仿宋_GB2312" w:eastAsia="仿宋_GB2312"/>
      <w:sz w:val="24"/>
    </w:rPr>
  </w:style>
  <w:style w:type="paragraph" w:styleId="21">
    <w:name w:val="Body Text 3"/>
    <w:basedOn w:val="1"/>
    <w:link w:val="150"/>
    <w:qFormat/>
    <w:uiPriority w:val="0"/>
    <w:pPr>
      <w:autoSpaceDE w:val="0"/>
      <w:autoSpaceDN w:val="0"/>
      <w:adjustRightInd w:val="0"/>
      <w:spacing w:line="410" w:lineRule="atLeast"/>
      <w:jc w:val="left"/>
    </w:pPr>
    <w:rPr>
      <w:rFonts w:ascii="宋体"/>
      <w:color w:val="000000"/>
      <w:kern w:val="0"/>
      <w:sz w:val="24"/>
      <w:szCs w:val="20"/>
    </w:rPr>
  </w:style>
  <w:style w:type="paragraph" w:styleId="22">
    <w:name w:val="Body Text"/>
    <w:basedOn w:val="1"/>
    <w:next w:val="23"/>
    <w:link w:val="119"/>
    <w:qFormat/>
    <w:uiPriority w:val="99"/>
    <w:pPr>
      <w:spacing w:after="120"/>
    </w:pPr>
  </w:style>
  <w:style w:type="paragraph" w:customStyle="1" w:styleId="23">
    <w:name w:val="正文首行缩进1"/>
    <w:basedOn w:val="1"/>
    <w:qFormat/>
    <w:uiPriority w:val="99"/>
    <w:pPr>
      <w:spacing w:after="120"/>
      <w:ind w:firstLine="420" w:firstLineChars="100"/>
    </w:pPr>
  </w:style>
  <w:style w:type="paragraph" w:styleId="24">
    <w:name w:val="List 2"/>
    <w:qFormat/>
    <w:uiPriority w:val="0"/>
    <w:pPr>
      <w:spacing w:line="400" w:lineRule="exact"/>
      <w:jc w:val="center"/>
    </w:pPr>
    <w:rPr>
      <w:rFonts w:ascii="Arial" w:hAnsi="Arial" w:eastAsia="宋体" w:cs="Times New Roman"/>
      <w:sz w:val="24"/>
      <w:lang w:val="en-US" w:eastAsia="zh-CN" w:bidi="ar-SA"/>
    </w:rPr>
  </w:style>
  <w:style w:type="paragraph" w:styleId="25">
    <w:name w:val="Block Text"/>
    <w:basedOn w:val="1"/>
    <w:qFormat/>
    <w:uiPriority w:val="0"/>
    <w:pPr>
      <w:ind w:left="1171" w:right="91" w:hanging="1080"/>
    </w:pPr>
    <w:rPr>
      <w:rFonts w:eastAsia="楷体_GB2312"/>
      <w:szCs w:val="20"/>
    </w:rPr>
  </w:style>
  <w:style w:type="paragraph" w:styleId="26">
    <w:name w:val="toc 5"/>
    <w:basedOn w:val="1"/>
    <w:next w:val="1"/>
    <w:qFormat/>
    <w:uiPriority w:val="0"/>
    <w:pPr>
      <w:ind w:left="1680" w:leftChars="800"/>
    </w:pPr>
    <w:rPr>
      <w:rFonts w:ascii="Calibri" w:hAnsi="Calibri"/>
      <w:szCs w:val="22"/>
    </w:rPr>
  </w:style>
  <w:style w:type="paragraph" w:styleId="27">
    <w:name w:val="toc 3"/>
    <w:basedOn w:val="1"/>
    <w:next w:val="1"/>
    <w:qFormat/>
    <w:uiPriority w:val="39"/>
    <w:pPr>
      <w:ind w:left="840" w:leftChars="400"/>
    </w:pPr>
  </w:style>
  <w:style w:type="paragraph" w:styleId="28">
    <w:name w:val="Plain Text"/>
    <w:basedOn w:val="1"/>
    <w:link w:val="108"/>
    <w:qFormat/>
    <w:uiPriority w:val="0"/>
    <w:rPr>
      <w:rFonts w:ascii="宋体" w:hAnsi="Courier New" w:cs="Courier New"/>
      <w:szCs w:val="21"/>
    </w:rPr>
  </w:style>
  <w:style w:type="paragraph" w:styleId="29">
    <w:name w:val="toc 8"/>
    <w:basedOn w:val="1"/>
    <w:next w:val="1"/>
    <w:qFormat/>
    <w:uiPriority w:val="0"/>
    <w:pPr>
      <w:ind w:left="2940" w:leftChars="1400"/>
    </w:pPr>
    <w:rPr>
      <w:rFonts w:ascii="Calibri" w:hAnsi="Calibri"/>
      <w:szCs w:val="22"/>
    </w:rPr>
  </w:style>
  <w:style w:type="paragraph" w:styleId="30">
    <w:name w:val="Date"/>
    <w:basedOn w:val="1"/>
    <w:next w:val="1"/>
    <w:link w:val="141"/>
    <w:qFormat/>
    <w:uiPriority w:val="0"/>
    <w:rPr>
      <w:rFonts w:ascii="Calibri" w:hAnsi="Calibri" w:cs="黑体"/>
      <w:sz w:val="24"/>
      <w:szCs w:val="22"/>
    </w:rPr>
  </w:style>
  <w:style w:type="paragraph" w:styleId="31">
    <w:name w:val="Body Text Indent 2"/>
    <w:basedOn w:val="1"/>
    <w:link w:val="103"/>
    <w:qFormat/>
    <w:uiPriority w:val="0"/>
    <w:pPr>
      <w:spacing w:after="120" w:line="480" w:lineRule="auto"/>
      <w:ind w:left="420" w:leftChars="200"/>
    </w:pPr>
  </w:style>
  <w:style w:type="paragraph" w:styleId="32">
    <w:name w:val="Balloon Text"/>
    <w:basedOn w:val="1"/>
    <w:link w:val="98"/>
    <w:qFormat/>
    <w:uiPriority w:val="0"/>
    <w:rPr>
      <w:rFonts w:ascii="Calibri" w:hAnsi="Calibri" w:cs="黑体"/>
      <w:sz w:val="18"/>
      <w:szCs w:val="18"/>
    </w:rPr>
  </w:style>
  <w:style w:type="paragraph" w:styleId="33">
    <w:name w:val="footer"/>
    <w:basedOn w:val="1"/>
    <w:link w:val="64"/>
    <w:unhideWhenUsed/>
    <w:qFormat/>
    <w:uiPriority w:val="99"/>
    <w:pPr>
      <w:tabs>
        <w:tab w:val="center" w:pos="4153"/>
        <w:tab w:val="right" w:pos="8306"/>
      </w:tabs>
      <w:snapToGrid w:val="0"/>
      <w:jc w:val="left"/>
    </w:pPr>
    <w:rPr>
      <w:sz w:val="18"/>
      <w:szCs w:val="18"/>
    </w:rPr>
  </w:style>
  <w:style w:type="paragraph" w:styleId="34">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9"/>
    <w:unhideWhenUsed/>
    <w:qFormat/>
    <w:uiPriority w:val="39"/>
  </w:style>
  <w:style w:type="paragraph" w:styleId="36">
    <w:name w:val="toc 4"/>
    <w:basedOn w:val="1"/>
    <w:next w:val="1"/>
    <w:qFormat/>
    <w:uiPriority w:val="0"/>
    <w:pPr>
      <w:ind w:left="1260" w:leftChars="600"/>
    </w:pPr>
  </w:style>
  <w:style w:type="paragraph" w:styleId="37">
    <w:name w:val="Subtitle"/>
    <w:basedOn w:val="1"/>
    <w:next w:val="1"/>
    <w:link w:val="127"/>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8">
    <w:name w:val="toc 6"/>
    <w:basedOn w:val="1"/>
    <w:next w:val="1"/>
    <w:qFormat/>
    <w:uiPriority w:val="0"/>
    <w:pPr>
      <w:ind w:left="2100" w:leftChars="1000"/>
    </w:pPr>
    <w:rPr>
      <w:rFonts w:ascii="Calibri" w:hAnsi="Calibri"/>
      <w:szCs w:val="22"/>
    </w:rPr>
  </w:style>
  <w:style w:type="paragraph" w:styleId="39">
    <w:name w:val="Body Text Indent 3"/>
    <w:basedOn w:val="1"/>
    <w:link w:val="126"/>
    <w:qFormat/>
    <w:uiPriority w:val="0"/>
    <w:pPr>
      <w:spacing w:after="120"/>
      <w:ind w:left="420" w:leftChars="200"/>
    </w:pPr>
    <w:rPr>
      <w:rFonts w:ascii="Calibri" w:hAnsi="Calibri" w:cs="黑体"/>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ind w:left="3360" w:leftChars="1600"/>
    </w:pPr>
    <w:rPr>
      <w:rFonts w:ascii="Calibri" w:hAnsi="Calibri"/>
      <w:szCs w:val="22"/>
    </w:rPr>
  </w:style>
  <w:style w:type="paragraph" w:styleId="42">
    <w:name w:val="Body Text 2"/>
    <w:basedOn w:val="1"/>
    <w:link w:val="74"/>
    <w:qFormat/>
    <w:uiPriority w:val="0"/>
    <w:pPr>
      <w:spacing w:after="120" w:line="480" w:lineRule="auto"/>
    </w:pPr>
  </w:style>
  <w:style w:type="paragraph" w:styleId="43">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pPr>
      <w:spacing w:line="220" w:lineRule="exact"/>
      <w:jc w:val="center"/>
    </w:pPr>
    <w:rPr>
      <w:rFonts w:ascii="仿宋_GB2312" w:eastAsia="仿宋_GB2312"/>
      <w:szCs w:val="20"/>
    </w:rPr>
  </w:style>
  <w:style w:type="paragraph" w:styleId="46">
    <w:name w:val="Title"/>
    <w:basedOn w:val="1"/>
    <w:next w:val="1"/>
    <w:link w:val="102"/>
    <w:qFormat/>
    <w:uiPriority w:val="0"/>
    <w:pPr>
      <w:spacing w:before="240" w:after="60"/>
      <w:jc w:val="center"/>
      <w:outlineLvl w:val="0"/>
    </w:pPr>
    <w:rPr>
      <w:rFonts w:ascii="Cambria" w:hAnsi="Cambria"/>
      <w:b/>
      <w:sz w:val="32"/>
    </w:rPr>
  </w:style>
  <w:style w:type="paragraph" w:styleId="47">
    <w:name w:val="Body Text First Indent"/>
    <w:basedOn w:val="22"/>
    <w:link w:val="177"/>
    <w:unhideWhenUsed/>
    <w:qFormat/>
    <w:uiPriority w:val="0"/>
    <w:pPr>
      <w:spacing w:line="500" w:lineRule="exact"/>
      <w:ind w:firstLine="420" w:firstLineChars="200"/>
    </w:p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rFonts w:ascii="Times New Roman" w:hAnsi="Times New Roman" w:eastAsia="宋体"/>
    </w:rPr>
  </w:style>
  <w:style w:type="character" w:styleId="55">
    <w:name w:val="HTML Definition"/>
    <w:qFormat/>
    <w:uiPriority w:val="0"/>
    <w:rPr>
      <w:rFonts w:ascii="Times New Roman" w:hAnsi="Times New Roman" w:eastAsia="宋体"/>
    </w:rPr>
  </w:style>
  <w:style w:type="character" w:styleId="56">
    <w:name w:val="HTML Variable"/>
    <w:qFormat/>
    <w:uiPriority w:val="0"/>
    <w:rPr>
      <w:rFonts w:ascii="Times New Roman" w:hAnsi="Times New Roman" w:eastAsia="宋体"/>
    </w:rPr>
  </w:style>
  <w:style w:type="character" w:styleId="57">
    <w:name w:val="Hyperlink"/>
    <w:basedOn w:val="50"/>
    <w:qFormat/>
    <w:uiPriority w:val="99"/>
    <w:rPr>
      <w:color w:val="136EC2"/>
      <w:u w:val="single"/>
    </w:rPr>
  </w:style>
  <w:style w:type="character" w:styleId="58">
    <w:name w:val="HTML Code"/>
    <w:qFormat/>
    <w:uiPriority w:val="0"/>
    <w:rPr>
      <w:rFonts w:ascii="Courier New" w:hAnsi="Courier New" w:eastAsia="Courier New" w:cs="Courier New"/>
      <w:sz w:val="20"/>
    </w:rPr>
  </w:style>
  <w:style w:type="character" w:styleId="59">
    <w:name w:val="annotation reference"/>
    <w:qFormat/>
    <w:uiPriority w:val="0"/>
    <w:rPr>
      <w:sz w:val="21"/>
      <w:szCs w:val="21"/>
    </w:rPr>
  </w:style>
  <w:style w:type="character" w:styleId="60">
    <w:name w:val="HTML Cite"/>
    <w:qFormat/>
    <w:uiPriority w:val="0"/>
    <w:rPr>
      <w:rFonts w:ascii="Times New Roman" w:hAnsi="Times New Roman" w:eastAsia="宋体"/>
    </w:rPr>
  </w:style>
  <w:style w:type="character" w:styleId="61">
    <w:name w:val="HTML Keyboard"/>
    <w:qFormat/>
    <w:uiPriority w:val="0"/>
    <w:rPr>
      <w:rFonts w:ascii="Courier New" w:hAnsi="Courier New" w:eastAsia="Courier New" w:cs="Courier New"/>
      <w:sz w:val="20"/>
    </w:rPr>
  </w:style>
  <w:style w:type="character" w:styleId="62">
    <w:name w:val="HTML Sample"/>
    <w:qFormat/>
    <w:uiPriority w:val="0"/>
    <w:rPr>
      <w:rFonts w:ascii="Courier New" w:hAnsi="Courier New" w:eastAsia="Courier New" w:cs="Courier New"/>
    </w:rPr>
  </w:style>
  <w:style w:type="character" w:customStyle="1" w:styleId="63">
    <w:name w:val="页眉 字符"/>
    <w:basedOn w:val="50"/>
    <w:link w:val="34"/>
    <w:qFormat/>
    <w:uiPriority w:val="99"/>
    <w:rPr>
      <w:sz w:val="18"/>
      <w:szCs w:val="18"/>
    </w:rPr>
  </w:style>
  <w:style w:type="character" w:customStyle="1" w:styleId="64">
    <w:name w:val="页脚 字符"/>
    <w:basedOn w:val="50"/>
    <w:link w:val="33"/>
    <w:qFormat/>
    <w:uiPriority w:val="99"/>
    <w:rPr>
      <w:sz w:val="18"/>
      <w:szCs w:val="18"/>
    </w:rPr>
  </w:style>
  <w:style w:type="character" w:customStyle="1" w:styleId="65">
    <w:name w:val="标题 1 字符"/>
    <w:basedOn w:val="50"/>
    <w:link w:val="6"/>
    <w:qFormat/>
    <w:uiPriority w:val="0"/>
    <w:rPr>
      <w:rFonts w:ascii="Times New Roman" w:hAnsi="Times New Roman" w:eastAsia="宋体" w:cs="Times New Roman"/>
      <w:b/>
      <w:bCs/>
      <w:kern w:val="0"/>
      <w:sz w:val="24"/>
      <w:szCs w:val="20"/>
    </w:rPr>
  </w:style>
  <w:style w:type="character" w:customStyle="1" w:styleId="66">
    <w:name w:val="标题 2 字符"/>
    <w:basedOn w:val="50"/>
    <w:link w:val="7"/>
    <w:qFormat/>
    <w:uiPriority w:val="0"/>
    <w:rPr>
      <w:rFonts w:ascii="Arial" w:hAnsi="Arial" w:eastAsia="宋体" w:cs="Times New Roman"/>
      <w:b/>
      <w:bCs/>
      <w:kern w:val="0"/>
      <w:sz w:val="24"/>
      <w:szCs w:val="32"/>
    </w:rPr>
  </w:style>
  <w:style w:type="character" w:customStyle="1" w:styleId="67">
    <w:name w:val="标题 3 字符"/>
    <w:basedOn w:val="50"/>
    <w:link w:val="8"/>
    <w:qFormat/>
    <w:uiPriority w:val="0"/>
    <w:rPr>
      <w:rFonts w:ascii="Times New Roman" w:hAnsi="Times New Roman" w:eastAsia="宋体" w:cs="Times New Roman"/>
      <w:b/>
      <w:bCs/>
      <w:kern w:val="0"/>
      <w:sz w:val="32"/>
      <w:szCs w:val="32"/>
    </w:rPr>
  </w:style>
  <w:style w:type="character" w:customStyle="1" w:styleId="68">
    <w:name w:val="标题 4 字符"/>
    <w:basedOn w:val="50"/>
    <w:link w:val="9"/>
    <w:qFormat/>
    <w:uiPriority w:val="0"/>
    <w:rPr>
      <w:rFonts w:ascii="Arial" w:hAnsi="Arial" w:eastAsia="黑体" w:cs="Times New Roman"/>
      <w:b/>
      <w:bCs/>
      <w:kern w:val="0"/>
      <w:sz w:val="28"/>
      <w:szCs w:val="28"/>
    </w:rPr>
  </w:style>
  <w:style w:type="character" w:customStyle="1" w:styleId="69">
    <w:name w:val="标题 5 字符"/>
    <w:basedOn w:val="50"/>
    <w:link w:val="10"/>
    <w:qFormat/>
    <w:uiPriority w:val="0"/>
    <w:rPr>
      <w:rFonts w:ascii="Times New Roman" w:hAnsi="Times New Roman" w:eastAsia="宋体" w:cs="Times New Roman"/>
      <w:b/>
      <w:bCs/>
      <w:kern w:val="0"/>
      <w:sz w:val="28"/>
      <w:szCs w:val="28"/>
    </w:rPr>
  </w:style>
  <w:style w:type="character" w:customStyle="1" w:styleId="70">
    <w:name w:val="标题 6 字符"/>
    <w:basedOn w:val="50"/>
    <w:link w:val="11"/>
    <w:qFormat/>
    <w:uiPriority w:val="0"/>
    <w:rPr>
      <w:rFonts w:ascii="Arial" w:hAnsi="Arial" w:eastAsia="黑体" w:cs="Times New Roman"/>
      <w:b/>
      <w:bCs/>
      <w:kern w:val="0"/>
      <w:sz w:val="24"/>
      <w:szCs w:val="24"/>
    </w:rPr>
  </w:style>
  <w:style w:type="character" w:customStyle="1" w:styleId="71">
    <w:name w:val="标题 7 字符"/>
    <w:basedOn w:val="50"/>
    <w:link w:val="12"/>
    <w:qFormat/>
    <w:uiPriority w:val="0"/>
    <w:rPr>
      <w:rFonts w:ascii="Times New Roman" w:hAnsi="Times New Roman" w:eastAsia="宋体" w:cs="Times New Roman"/>
      <w:b/>
      <w:bCs/>
      <w:kern w:val="0"/>
      <w:sz w:val="24"/>
      <w:szCs w:val="24"/>
    </w:rPr>
  </w:style>
  <w:style w:type="character" w:customStyle="1" w:styleId="72">
    <w:name w:val="标题 8 字符"/>
    <w:basedOn w:val="50"/>
    <w:link w:val="13"/>
    <w:qFormat/>
    <w:uiPriority w:val="0"/>
    <w:rPr>
      <w:rFonts w:ascii="Arial" w:hAnsi="Arial" w:eastAsia="黑体" w:cs="Times New Roman"/>
      <w:kern w:val="0"/>
      <w:sz w:val="24"/>
      <w:szCs w:val="24"/>
    </w:rPr>
  </w:style>
  <w:style w:type="character" w:customStyle="1" w:styleId="73">
    <w:name w:val="标题 9 字符"/>
    <w:basedOn w:val="50"/>
    <w:link w:val="14"/>
    <w:qFormat/>
    <w:uiPriority w:val="0"/>
    <w:rPr>
      <w:rFonts w:ascii="Arial" w:hAnsi="Arial" w:eastAsia="黑体" w:cs="Times New Roman"/>
      <w:kern w:val="0"/>
      <w:sz w:val="20"/>
      <w:szCs w:val="21"/>
    </w:rPr>
  </w:style>
  <w:style w:type="character" w:customStyle="1" w:styleId="74">
    <w:name w:val="正文文本 2 字符"/>
    <w:basedOn w:val="50"/>
    <w:link w:val="42"/>
    <w:qFormat/>
    <w:uiPriority w:val="0"/>
    <w:rPr>
      <w:rFonts w:ascii="Times New Roman" w:hAnsi="Times New Roman" w:eastAsia="宋体" w:cs="Times New Roman"/>
      <w:szCs w:val="24"/>
    </w:rPr>
  </w:style>
  <w:style w:type="character" w:customStyle="1" w:styleId="75">
    <w:name w:val="Font Style104"/>
    <w:unhideWhenUsed/>
    <w:qFormat/>
    <w:uiPriority w:val="0"/>
    <w:rPr>
      <w:rFonts w:hint="eastAsia" w:ascii="宋体" w:hAnsi="宋体" w:eastAsia="宋体"/>
      <w:spacing w:val="30"/>
      <w:sz w:val="18"/>
    </w:rPr>
  </w:style>
  <w:style w:type="character" w:customStyle="1" w:styleId="76">
    <w:name w:val="Font Style128"/>
    <w:unhideWhenUsed/>
    <w:qFormat/>
    <w:uiPriority w:val="0"/>
    <w:rPr>
      <w:rFonts w:hint="eastAsia" w:ascii="Times New Roman" w:hAnsi="Times New Roman" w:eastAsia="Times New Roman"/>
      <w:sz w:val="16"/>
    </w:rPr>
  </w:style>
  <w:style w:type="character" w:customStyle="1" w:styleId="77">
    <w:name w:val="页脚 Char1"/>
    <w:qFormat/>
    <w:uiPriority w:val="0"/>
    <w:rPr>
      <w:rFonts w:eastAsia="宋体"/>
      <w:kern w:val="2"/>
      <w:sz w:val="18"/>
      <w:szCs w:val="18"/>
      <w:lang w:val="en-US" w:eastAsia="zh-CN" w:bidi="ar-SA"/>
    </w:rPr>
  </w:style>
  <w:style w:type="character" w:customStyle="1" w:styleId="78">
    <w:name w:val="标题 4 Char"/>
    <w:basedOn w:val="50"/>
    <w:qFormat/>
    <w:uiPriority w:val="0"/>
    <w:rPr>
      <w:rFonts w:ascii="Cambria" w:hAnsi="Cambria" w:eastAsia="宋体" w:cs="Times New Roman"/>
      <w:b/>
      <w:bCs/>
      <w:sz w:val="28"/>
      <w:szCs w:val="28"/>
    </w:rPr>
  </w:style>
  <w:style w:type="character" w:customStyle="1" w:styleId="79">
    <w:name w:val="日期 Char"/>
    <w:basedOn w:val="50"/>
    <w:qFormat/>
    <w:uiPriority w:val="0"/>
    <w:rPr>
      <w:rFonts w:ascii="Times New Roman" w:hAnsi="Times New Roman" w:eastAsia="宋体" w:cs="Times New Roman"/>
      <w:szCs w:val="24"/>
    </w:rPr>
  </w:style>
  <w:style w:type="character" w:customStyle="1" w:styleId="80">
    <w:name w:val="Font Style123"/>
    <w:unhideWhenUsed/>
    <w:qFormat/>
    <w:uiPriority w:val="0"/>
    <w:rPr>
      <w:rFonts w:hint="eastAsia" w:ascii="宋体" w:hAnsi="宋体" w:eastAsia="宋体"/>
      <w:b/>
      <w:sz w:val="32"/>
    </w:rPr>
  </w:style>
  <w:style w:type="character" w:customStyle="1" w:styleId="81">
    <w:name w:val="bds_nopic2"/>
    <w:qFormat/>
    <w:uiPriority w:val="0"/>
    <w:rPr>
      <w:rFonts w:ascii="Times New Roman" w:hAnsi="Times New Roman" w:eastAsia="宋体"/>
    </w:rPr>
  </w:style>
  <w:style w:type="character" w:customStyle="1" w:styleId="82">
    <w:name w:val="lemmatitleh12"/>
    <w:qFormat/>
    <w:uiPriority w:val="0"/>
    <w:rPr>
      <w:rFonts w:ascii="Times New Roman" w:hAnsi="Times New Roman" w:eastAsia="宋体"/>
    </w:rPr>
  </w:style>
  <w:style w:type="character" w:customStyle="1" w:styleId="83">
    <w:name w:val="Char Char13"/>
    <w:qFormat/>
    <w:uiPriority w:val="0"/>
    <w:rPr>
      <w:rFonts w:eastAsia="宋体"/>
      <w:b/>
      <w:bCs/>
      <w:kern w:val="2"/>
      <w:sz w:val="24"/>
      <w:lang w:val="en-US" w:eastAsia="zh-CN" w:bidi="ar-SA"/>
    </w:rPr>
  </w:style>
  <w:style w:type="character" w:customStyle="1" w:styleId="84">
    <w:name w:val="Font Style94"/>
    <w:unhideWhenUsed/>
    <w:qFormat/>
    <w:uiPriority w:val="0"/>
    <w:rPr>
      <w:rFonts w:hint="eastAsia" w:ascii="Times New Roman" w:hAnsi="Times New Roman" w:eastAsia="Times New Roman"/>
      <w:sz w:val="28"/>
    </w:rPr>
  </w:style>
  <w:style w:type="character" w:customStyle="1" w:styleId="85">
    <w:name w:val="Font Style125"/>
    <w:unhideWhenUsed/>
    <w:qFormat/>
    <w:uiPriority w:val="0"/>
    <w:rPr>
      <w:rFonts w:hint="eastAsia" w:ascii="宋体" w:hAnsi="宋体" w:eastAsia="宋体"/>
      <w:b/>
      <w:sz w:val="26"/>
    </w:rPr>
  </w:style>
  <w:style w:type="character" w:customStyle="1" w:styleId="86">
    <w:name w:val="Font Style133"/>
    <w:unhideWhenUsed/>
    <w:qFormat/>
    <w:uiPriority w:val="0"/>
    <w:rPr>
      <w:rFonts w:hint="eastAsia" w:ascii="宋体" w:hAnsi="宋体" w:eastAsia="宋体"/>
      <w:spacing w:val="30"/>
      <w:sz w:val="24"/>
    </w:rPr>
  </w:style>
  <w:style w:type="character" w:customStyle="1" w:styleId="87">
    <w:name w:val="polysemyred"/>
    <w:qFormat/>
    <w:uiPriority w:val="0"/>
    <w:rPr>
      <w:rFonts w:ascii="Times New Roman" w:hAnsi="Times New Roman" w:eastAsia="宋体"/>
      <w:color w:val="FF6666"/>
      <w:sz w:val="18"/>
      <w:szCs w:val="18"/>
    </w:rPr>
  </w:style>
  <w:style w:type="character" w:customStyle="1" w:styleId="88">
    <w:name w:val="批注主题 字符"/>
    <w:link w:val="4"/>
    <w:qFormat/>
    <w:uiPriority w:val="0"/>
    <w:rPr>
      <w:rFonts w:ascii="Calibri" w:hAnsi="Calibri" w:eastAsia="宋体" w:cs="黑体"/>
      <w:b/>
      <w:bCs/>
      <w:szCs w:val="24"/>
    </w:rPr>
  </w:style>
  <w:style w:type="character" w:customStyle="1" w:styleId="89">
    <w:name w:val="p0 Char"/>
    <w:link w:val="90"/>
    <w:qFormat/>
    <w:uiPriority w:val="0"/>
    <w:rPr>
      <w:rFonts w:ascii="Calibri" w:hAnsi="Calibri" w:eastAsia="宋体" w:cs="黑体"/>
      <w:szCs w:val="21"/>
    </w:rPr>
  </w:style>
  <w:style w:type="paragraph" w:customStyle="1" w:styleId="90">
    <w:name w:val="p0"/>
    <w:basedOn w:val="1"/>
    <w:link w:val="89"/>
    <w:qFormat/>
    <w:uiPriority w:val="0"/>
    <w:pPr>
      <w:widowControl/>
    </w:pPr>
    <w:rPr>
      <w:rFonts w:ascii="Calibri" w:hAnsi="Calibri" w:cs="黑体"/>
      <w:szCs w:val="21"/>
    </w:rPr>
  </w:style>
  <w:style w:type="character" w:customStyle="1" w:styleId="91">
    <w:name w:val="Char Char12"/>
    <w:qFormat/>
    <w:uiPriority w:val="0"/>
    <w:rPr>
      <w:rFonts w:ascii="Arial" w:hAnsi="Arial" w:eastAsia="黑体"/>
      <w:b/>
      <w:bCs/>
      <w:kern w:val="2"/>
      <w:sz w:val="28"/>
      <w:szCs w:val="28"/>
      <w:lang w:val="en-US" w:eastAsia="zh-CN" w:bidi="ar-SA"/>
    </w:rPr>
  </w:style>
  <w:style w:type="character" w:customStyle="1" w:styleId="92">
    <w:name w:val="标题 4 Char Char"/>
    <w:qFormat/>
    <w:uiPriority w:val="0"/>
    <w:rPr>
      <w:rFonts w:ascii="Arial" w:hAnsi="Arial" w:eastAsia="宋体"/>
      <w:b/>
      <w:bCs/>
      <w:kern w:val="2"/>
      <w:sz w:val="21"/>
      <w:szCs w:val="28"/>
      <w:lang w:val="en-US" w:eastAsia="zh-CN" w:bidi="ar-SA"/>
    </w:rPr>
  </w:style>
  <w:style w:type="character" w:customStyle="1" w:styleId="93">
    <w:name w:val="font11"/>
    <w:basedOn w:val="50"/>
    <w:qFormat/>
    <w:uiPriority w:val="0"/>
    <w:rPr>
      <w:rFonts w:hint="eastAsia" w:ascii="宋体" w:hAnsi="宋体" w:eastAsia="宋体" w:cs="宋体"/>
      <w:color w:val="000000"/>
      <w:sz w:val="18"/>
      <w:szCs w:val="18"/>
      <w:u w:val="none"/>
    </w:rPr>
  </w:style>
  <w:style w:type="character" w:customStyle="1" w:styleId="94">
    <w:name w:val="font01"/>
    <w:basedOn w:val="50"/>
    <w:qFormat/>
    <w:uiPriority w:val="0"/>
    <w:rPr>
      <w:rFonts w:hint="eastAsia" w:ascii="宋体" w:hAnsi="宋体" w:eastAsia="宋体" w:cs="宋体"/>
      <w:color w:val="000000"/>
      <w:sz w:val="22"/>
      <w:szCs w:val="22"/>
      <w:u w:val="single"/>
    </w:rPr>
  </w:style>
  <w:style w:type="character" w:customStyle="1" w:styleId="95">
    <w:name w:val="sidecatalog-dot1"/>
    <w:qFormat/>
    <w:uiPriority w:val="0"/>
    <w:rPr>
      <w:rFonts w:ascii="Times New Roman" w:hAnsi="Times New Roman" w:eastAsia="宋体"/>
    </w:rPr>
  </w:style>
  <w:style w:type="character" w:customStyle="1" w:styleId="96">
    <w:name w:val="Font Style124"/>
    <w:unhideWhenUsed/>
    <w:qFormat/>
    <w:uiPriority w:val="0"/>
    <w:rPr>
      <w:rFonts w:hint="eastAsia" w:ascii="宋体" w:hAnsi="宋体" w:eastAsia="宋体"/>
      <w:spacing w:val="30"/>
      <w:sz w:val="24"/>
    </w:rPr>
  </w:style>
  <w:style w:type="character" w:customStyle="1" w:styleId="97">
    <w:name w:val="批注框文本 Char"/>
    <w:basedOn w:val="50"/>
    <w:qFormat/>
    <w:uiPriority w:val="0"/>
    <w:rPr>
      <w:rFonts w:ascii="Times New Roman" w:hAnsi="Times New Roman" w:eastAsia="宋体" w:cs="Times New Roman"/>
      <w:sz w:val="18"/>
      <w:szCs w:val="18"/>
    </w:rPr>
  </w:style>
  <w:style w:type="character" w:customStyle="1" w:styleId="98">
    <w:name w:val="批注框文本 字符"/>
    <w:link w:val="32"/>
    <w:qFormat/>
    <w:locked/>
    <w:uiPriority w:val="0"/>
    <w:rPr>
      <w:rFonts w:ascii="Calibri" w:hAnsi="Calibri" w:eastAsia="宋体" w:cs="黑体"/>
      <w:sz w:val="18"/>
      <w:szCs w:val="18"/>
    </w:rPr>
  </w:style>
  <w:style w:type="character" w:customStyle="1" w:styleId="99">
    <w:name w:val="正文文本缩进 字符"/>
    <w:basedOn w:val="50"/>
    <w:link w:val="3"/>
    <w:qFormat/>
    <w:uiPriority w:val="0"/>
    <w:rPr>
      <w:rFonts w:ascii="Calibri" w:hAnsi="Calibri" w:eastAsia="宋体" w:cs="黑体"/>
      <w:szCs w:val="24"/>
    </w:rPr>
  </w:style>
  <w:style w:type="character" w:customStyle="1" w:styleId="100">
    <w:name w:val="bds_more9"/>
    <w:qFormat/>
    <w:uiPriority w:val="0"/>
    <w:rPr>
      <w:rFonts w:ascii="Times New Roman" w:hAnsi="Times New Roman" w:eastAsia="宋体"/>
    </w:rPr>
  </w:style>
  <w:style w:type="character" w:customStyle="1" w:styleId="101">
    <w:name w:val="Char Char17"/>
    <w:qFormat/>
    <w:uiPriority w:val="0"/>
    <w:rPr>
      <w:rFonts w:ascii="宋体" w:hAnsi="Times New Roman" w:eastAsia="宋体"/>
      <w:b/>
      <w:sz w:val="28"/>
      <w:lang w:val="en-US" w:eastAsia="zh-CN" w:bidi="ar-SA"/>
    </w:rPr>
  </w:style>
  <w:style w:type="character" w:customStyle="1" w:styleId="102">
    <w:name w:val="标题 字符"/>
    <w:basedOn w:val="50"/>
    <w:link w:val="46"/>
    <w:qFormat/>
    <w:uiPriority w:val="0"/>
    <w:rPr>
      <w:rFonts w:ascii="Cambria" w:hAnsi="Cambria" w:eastAsia="宋体" w:cs="Times New Roman"/>
      <w:b/>
      <w:sz w:val="32"/>
      <w:szCs w:val="24"/>
    </w:rPr>
  </w:style>
  <w:style w:type="character" w:customStyle="1" w:styleId="103">
    <w:name w:val="正文文本缩进 2 字符"/>
    <w:basedOn w:val="50"/>
    <w:link w:val="31"/>
    <w:qFormat/>
    <w:uiPriority w:val="0"/>
    <w:rPr>
      <w:rFonts w:ascii="Times New Roman" w:hAnsi="Times New Roman" w:eastAsia="宋体" w:cs="Times New Roman"/>
      <w:szCs w:val="24"/>
    </w:rPr>
  </w:style>
  <w:style w:type="character" w:customStyle="1" w:styleId="104">
    <w:name w:val="Font Style105"/>
    <w:unhideWhenUsed/>
    <w:qFormat/>
    <w:uiPriority w:val="0"/>
    <w:rPr>
      <w:rFonts w:hint="eastAsia" w:ascii="Times New Roman" w:hAnsi="Times New Roman" w:eastAsia="Times New Roman"/>
      <w:w w:val="60"/>
      <w:sz w:val="26"/>
    </w:rPr>
  </w:style>
  <w:style w:type="character" w:customStyle="1" w:styleId="105">
    <w:name w:val="标题 6 Char"/>
    <w:basedOn w:val="50"/>
    <w:qFormat/>
    <w:uiPriority w:val="0"/>
    <w:rPr>
      <w:rFonts w:ascii="Cambria" w:hAnsi="Cambria" w:eastAsia="宋体" w:cs="Times New Roman"/>
      <w:b/>
      <w:bCs/>
      <w:sz w:val="24"/>
      <w:szCs w:val="24"/>
    </w:rPr>
  </w:style>
  <w:style w:type="character" w:customStyle="1" w:styleId="106">
    <w:name w:val="morelink-item"/>
    <w:qFormat/>
    <w:uiPriority w:val="0"/>
    <w:rPr>
      <w:rFonts w:ascii="Times New Roman" w:hAnsi="Times New Roman" w:eastAsia="宋体"/>
    </w:rPr>
  </w:style>
  <w:style w:type="character" w:customStyle="1" w:styleId="107">
    <w:name w:val="bds_more7"/>
    <w:qFormat/>
    <w:uiPriority w:val="0"/>
    <w:rPr>
      <w:rFonts w:ascii="Times New Roman" w:hAnsi="Times New Roman" w:eastAsia="宋体"/>
    </w:rPr>
  </w:style>
  <w:style w:type="character" w:customStyle="1" w:styleId="108">
    <w:name w:val="纯文本 字符"/>
    <w:basedOn w:val="50"/>
    <w:link w:val="28"/>
    <w:qFormat/>
    <w:uiPriority w:val="0"/>
    <w:rPr>
      <w:rFonts w:ascii="宋体" w:hAnsi="Courier New" w:eastAsia="宋体" w:cs="Courier New"/>
      <w:szCs w:val="21"/>
    </w:rPr>
  </w:style>
  <w:style w:type="character" w:customStyle="1" w:styleId="109">
    <w:name w:val="Char Char16"/>
    <w:qFormat/>
    <w:uiPriority w:val="0"/>
    <w:rPr>
      <w:rFonts w:ascii="宋体" w:hAnsi="Times New Roman" w:eastAsia="宋体"/>
      <w:b/>
      <w:sz w:val="24"/>
      <w:lang w:val="en-US" w:eastAsia="zh-CN" w:bidi="ar-SA"/>
    </w:rPr>
  </w:style>
  <w:style w:type="character" w:customStyle="1" w:styleId="110">
    <w:name w:val="批注主题 Char"/>
    <w:basedOn w:val="111"/>
    <w:qFormat/>
    <w:uiPriority w:val="0"/>
    <w:rPr>
      <w:rFonts w:ascii="Times New Roman" w:hAnsi="Times New Roman" w:eastAsia="宋体" w:cs="Times New Roman"/>
      <w:b/>
      <w:bCs/>
      <w:szCs w:val="24"/>
    </w:rPr>
  </w:style>
  <w:style w:type="character" w:customStyle="1" w:styleId="111">
    <w:name w:val="批注文字 字符"/>
    <w:basedOn w:val="50"/>
    <w:link w:val="5"/>
    <w:qFormat/>
    <w:uiPriority w:val="99"/>
    <w:rPr>
      <w:rFonts w:ascii="Times New Roman" w:hAnsi="Times New Roman" w:eastAsia="宋体" w:cs="Times New Roman"/>
      <w:szCs w:val="24"/>
    </w:rPr>
  </w:style>
  <w:style w:type="character" w:customStyle="1" w:styleId="112">
    <w:name w:val="Font Style126"/>
    <w:unhideWhenUsed/>
    <w:qFormat/>
    <w:uiPriority w:val="0"/>
    <w:rPr>
      <w:rFonts w:hint="eastAsia" w:ascii="宋体" w:hAnsi="宋体" w:eastAsia="宋体"/>
      <w:b/>
      <w:spacing w:val="-30"/>
      <w:sz w:val="28"/>
    </w:rPr>
  </w:style>
  <w:style w:type="character" w:customStyle="1" w:styleId="113">
    <w:name w:val="标题 Char1"/>
    <w:qFormat/>
    <w:uiPriority w:val="0"/>
    <w:rPr>
      <w:rFonts w:ascii="Cambria" w:hAnsi="Cambria" w:eastAsia="宋体" w:cs="Times New Roman"/>
      <w:b/>
      <w:bCs/>
      <w:sz w:val="32"/>
      <w:szCs w:val="32"/>
    </w:rPr>
  </w:style>
  <w:style w:type="character" w:customStyle="1" w:styleId="114">
    <w:name w:val="plus"/>
    <w:qFormat/>
    <w:uiPriority w:val="0"/>
    <w:rPr>
      <w:rFonts w:ascii="Times New Roman" w:hAnsi="Times New Roman" w:eastAsia="宋体"/>
      <w:b/>
      <w:vanish/>
      <w:color w:val="1F8DEF"/>
      <w:sz w:val="24"/>
      <w:szCs w:val="24"/>
    </w:rPr>
  </w:style>
  <w:style w:type="character" w:customStyle="1" w:styleId="115">
    <w:name w:val="HTML 预设格式 字符"/>
    <w:basedOn w:val="50"/>
    <w:link w:val="43"/>
    <w:qFormat/>
    <w:uiPriority w:val="0"/>
    <w:rPr>
      <w:rFonts w:ascii="Arial" w:hAnsi="Arial" w:eastAsia="宋体" w:cs="Arial"/>
      <w:kern w:val="0"/>
      <w:sz w:val="24"/>
      <w:szCs w:val="24"/>
    </w:rPr>
  </w:style>
  <w:style w:type="character" w:customStyle="1" w:styleId="116">
    <w:name w:val="称呼 字符"/>
    <w:basedOn w:val="50"/>
    <w:link w:val="20"/>
    <w:qFormat/>
    <w:uiPriority w:val="0"/>
    <w:rPr>
      <w:rFonts w:ascii="仿宋_GB2312" w:hAnsi="Times New Roman" w:eastAsia="仿宋_GB2312" w:cs="Times New Roman"/>
      <w:sz w:val="24"/>
      <w:szCs w:val="24"/>
    </w:rPr>
  </w:style>
  <w:style w:type="character" w:customStyle="1" w:styleId="117">
    <w:name w:val="批注文字 Char Char"/>
    <w:qFormat/>
    <w:uiPriority w:val="0"/>
    <w:rPr>
      <w:kern w:val="2"/>
      <w:sz w:val="21"/>
      <w:szCs w:val="24"/>
      <w:lang w:bidi="ar-SA"/>
    </w:rPr>
  </w:style>
  <w:style w:type="character" w:customStyle="1" w:styleId="118">
    <w:name w:val="p0 Char Char"/>
    <w:qFormat/>
    <w:uiPriority w:val="0"/>
    <w:rPr>
      <w:rFonts w:eastAsia="宋体"/>
      <w:kern w:val="2"/>
      <w:sz w:val="21"/>
      <w:szCs w:val="21"/>
      <w:lang w:val="en-US" w:eastAsia="zh-CN" w:bidi="ar-SA"/>
    </w:rPr>
  </w:style>
  <w:style w:type="character" w:customStyle="1" w:styleId="119">
    <w:name w:val="正文文本 字符"/>
    <w:basedOn w:val="50"/>
    <w:link w:val="22"/>
    <w:qFormat/>
    <w:uiPriority w:val="99"/>
    <w:rPr>
      <w:rFonts w:ascii="Times New Roman" w:hAnsi="Times New Roman" w:eastAsia="宋体" w:cs="Times New Roman"/>
      <w:szCs w:val="24"/>
    </w:rPr>
  </w:style>
  <w:style w:type="character" w:customStyle="1" w:styleId="120">
    <w:name w:val="批注文字 Char1"/>
    <w:qFormat/>
    <w:uiPriority w:val="0"/>
    <w:rPr>
      <w:rFonts w:eastAsia="宋体"/>
      <w:kern w:val="2"/>
      <w:sz w:val="21"/>
      <w:szCs w:val="24"/>
      <w:lang w:val="en-US" w:eastAsia="zh-CN" w:bidi="ar-SA"/>
    </w:rPr>
  </w:style>
  <w:style w:type="character" w:customStyle="1" w:styleId="121">
    <w:name w:val="Font Style131"/>
    <w:unhideWhenUsed/>
    <w:qFormat/>
    <w:uiPriority w:val="0"/>
    <w:rPr>
      <w:rFonts w:hint="eastAsia" w:ascii="Times New Roman" w:hAnsi="Times New Roman" w:eastAsia="Times New Roman"/>
      <w:sz w:val="18"/>
    </w:rPr>
  </w:style>
  <w:style w:type="character" w:customStyle="1" w:styleId="122">
    <w:name w:val="Font Style127"/>
    <w:unhideWhenUsed/>
    <w:qFormat/>
    <w:uiPriority w:val="0"/>
    <w:rPr>
      <w:rFonts w:hint="eastAsia" w:ascii="Times New Roman" w:hAnsi="Times New Roman" w:eastAsia="Times New Roman"/>
      <w:sz w:val="20"/>
    </w:rPr>
  </w:style>
  <w:style w:type="character" w:customStyle="1" w:styleId="123">
    <w:name w:val="Font Style122"/>
    <w:unhideWhenUsed/>
    <w:qFormat/>
    <w:uiPriority w:val="0"/>
    <w:rPr>
      <w:rFonts w:hint="eastAsia" w:ascii="宋体" w:hAnsi="宋体" w:eastAsia="宋体"/>
      <w:spacing w:val="20"/>
      <w:sz w:val="24"/>
    </w:rPr>
  </w:style>
  <w:style w:type="character" w:customStyle="1" w:styleId="124">
    <w:name w:val="标题 3 Char"/>
    <w:basedOn w:val="50"/>
    <w:qFormat/>
    <w:uiPriority w:val="0"/>
    <w:rPr>
      <w:rFonts w:ascii="Times New Roman" w:hAnsi="Times New Roman" w:eastAsia="宋体" w:cs="Times New Roman"/>
      <w:b/>
      <w:bCs/>
      <w:sz w:val="32"/>
      <w:szCs w:val="32"/>
    </w:rPr>
  </w:style>
  <w:style w:type="character" w:customStyle="1" w:styleId="125">
    <w:name w:val="sidecatalog-dot"/>
    <w:qFormat/>
    <w:uiPriority w:val="0"/>
    <w:rPr>
      <w:rFonts w:ascii="Times New Roman" w:hAnsi="Times New Roman" w:eastAsia="宋体"/>
    </w:rPr>
  </w:style>
  <w:style w:type="character" w:customStyle="1" w:styleId="126">
    <w:name w:val="正文文本缩进 3 字符"/>
    <w:link w:val="39"/>
    <w:qFormat/>
    <w:uiPriority w:val="0"/>
    <w:rPr>
      <w:rFonts w:ascii="Calibri" w:hAnsi="Calibri" w:eastAsia="宋体" w:cs="黑体"/>
      <w:sz w:val="16"/>
      <w:szCs w:val="16"/>
    </w:rPr>
  </w:style>
  <w:style w:type="character" w:customStyle="1" w:styleId="127">
    <w:name w:val="副标题 字符"/>
    <w:basedOn w:val="50"/>
    <w:link w:val="37"/>
    <w:qFormat/>
    <w:uiPriority w:val="99"/>
    <w:rPr>
      <w:sz w:val="18"/>
      <w:szCs w:val="18"/>
    </w:rPr>
  </w:style>
  <w:style w:type="character" w:customStyle="1" w:styleId="128">
    <w:name w:val="页码1"/>
    <w:qFormat/>
    <w:uiPriority w:val="0"/>
    <w:rPr>
      <w:lang w:val="zh-TW" w:eastAsia="zh-TW"/>
    </w:rPr>
  </w:style>
  <w:style w:type="character" w:customStyle="1" w:styleId="129">
    <w:name w:val="文档结构图 字符"/>
    <w:basedOn w:val="50"/>
    <w:link w:val="18"/>
    <w:qFormat/>
    <w:uiPriority w:val="0"/>
    <w:rPr>
      <w:rFonts w:ascii="Times New Roman" w:hAnsi="Times New Roman" w:eastAsia="宋体" w:cs="Times New Roman"/>
      <w:szCs w:val="24"/>
      <w:shd w:val="clear" w:color="auto" w:fill="000080"/>
    </w:rPr>
  </w:style>
  <w:style w:type="character" w:customStyle="1" w:styleId="130">
    <w:name w:val="标题 1 Char"/>
    <w:basedOn w:val="50"/>
    <w:qFormat/>
    <w:uiPriority w:val="0"/>
    <w:rPr>
      <w:rFonts w:ascii="Times New Roman" w:hAnsi="Times New Roman" w:eastAsia="宋体" w:cs="Times New Roman"/>
      <w:b/>
      <w:bCs/>
      <w:kern w:val="44"/>
      <w:sz w:val="44"/>
      <w:szCs w:val="44"/>
    </w:rPr>
  </w:style>
  <w:style w:type="character" w:customStyle="1" w:styleId="131">
    <w:name w:val="bds_nopic"/>
    <w:qFormat/>
    <w:uiPriority w:val="0"/>
    <w:rPr>
      <w:rFonts w:ascii="Times New Roman" w:hAnsi="Times New Roman" w:eastAsia="宋体"/>
    </w:rPr>
  </w:style>
  <w:style w:type="character" w:customStyle="1" w:styleId="132">
    <w:name w:val="Font Style116"/>
    <w:unhideWhenUsed/>
    <w:qFormat/>
    <w:uiPriority w:val="0"/>
    <w:rPr>
      <w:rFonts w:hint="eastAsia" w:ascii="宋体" w:hAnsi="宋体" w:eastAsia="宋体"/>
      <w:spacing w:val="-20"/>
      <w:sz w:val="24"/>
    </w:rPr>
  </w:style>
  <w:style w:type="character" w:customStyle="1" w:styleId="133">
    <w:name w:val="标题 2 Char"/>
    <w:basedOn w:val="50"/>
    <w:qFormat/>
    <w:uiPriority w:val="0"/>
    <w:rPr>
      <w:rFonts w:ascii="Cambria" w:hAnsi="Cambria" w:eastAsia="宋体" w:cs="Times New Roman"/>
      <w:b/>
      <w:bCs/>
      <w:sz w:val="32"/>
      <w:szCs w:val="32"/>
    </w:rPr>
  </w:style>
  <w:style w:type="character" w:customStyle="1" w:styleId="134">
    <w:name w:val="纯文本 Char1"/>
    <w:basedOn w:val="50"/>
    <w:qFormat/>
    <w:uiPriority w:val="0"/>
    <w:rPr>
      <w:rFonts w:ascii="宋体" w:hAnsi="Courier New" w:eastAsia="宋体" w:cs="Courier New"/>
      <w:kern w:val="2"/>
      <w:sz w:val="21"/>
      <w:szCs w:val="21"/>
    </w:rPr>
  </w:style>
  <w:style w:type="character" w:customStyle="1" w:styleId="135">
    <w:name w:val="Font Style117"/>
    <w:unhideWhenUsed/>
    <w:qFormat/>
    <w:uiPriority w:val="0"/>
    <w:rPr>
      <w:rFonts w:hint="eastAsia" w:ascii="宋体" w:hAnsi="宋体" w:eastAsia="宋体"/>
      <w:spacing w:val="20"/>
      <w:sz w:val="24"/>
    </w:rPr>
  </w:style>
  <w:style w:type="character" w:customStyle="1" w:styleId="136">
    <w:name w:val="正文文本缩进 3 Char"/>
    <w:basedOn w:val="50"/>
    <w:qFormat/>
    <w:uiPriority w:val="0"/>
    <w:rPr>
      <w:rFonts w:ascii="Times New Roman" w:hAnsi="Times New Roman" w:eastAsia="宋体" w:cs="Times New Roman"/>
      <w:sz w:val="16"/>
      <w:szCs w:val="16"/>
    </w:rPr>
  </w:style>
  <w:style w:type="character" w:customStyle="1" w:styleId="137">
    <w:name w:val="Font Style90"/>
    <w:unhideWhenUsed/>
    <w:qFormat/>
    <w:uiPriority w:val="0"/>
    <w:rPr>
      <w:rFonts w:hint="eastAsia" w:ascii="宋体" w:hAnsi="宋体" w:eastAsia="宋体"/>
      <w:b/>
      <w:spacing w:val="-20"/>
      <w:sz w:val="40"/>
    </w:rPr>
  </w:style>
  <w:style w:type="character" w:customStyle="1" w:styleId="138">
    <w:name w:val="sidecatalog-index2"/>
    <w:qFormat/>
    <w:uiPriority w:val="0"/>
    <w:rPr>
      <w:rFonts w:ascii="Arail" w:hAnsi="Arail" w:eastAsia="Arail" w:cs="Arail"/>
      <w:color w:val="999999"/>
      <w:sz w:val="21"/>
      <w:szCs w:val="21"/>
    </w:rPr>
  </w:style>
  <w:style w:type="character" w:customStyle="1" w:styleId="139">
    <w:name w:val="标题 Char"/>
    <w:basedOn w:val="50"/>
    <w:qFormat/>
    <w:uiPriority w:val="0"/>
    <w:rPr>
      <w:rFonts w:ascii="Cambria" w:hAnsi="Cambria" w:eastAsia="宋体" w:cs="Times New Roman"/>
      <w:b/>
      <w:bCs/>
      <w:sz w:val="32"/>
      <w:szCs w:val="32"/>
    </w:rPr>
  </w:style>
  <w:style w:type="character" w:customStyle="1" w:styleId="140">
    <w:name w:val="font41"/>
    <w:basedOn w:val="50"/>
    <w:qFormat/>
    <w:uiPriority w:val="0"/>
    <w:rPr>
      <w:rFonts w:hint="eastAsia" w:ascii="宋体" w:hAnsi="宋体" w:eastAsia="宋体" w:cs="宋体"/>
      <w:color w:val="000000"/>
      <w:sz w:val="22"/>
      <w:szCs w:val="22"/>
      <w:u w:val="single"/>
    </w:rPr>
  </w:style>
  <w:style w:type="character" w:customStyle="1" w:styleId="141">
    <w:name w:val="日期 字符"/>
    <w:link w:val="30"/>
    <w:qFormat/>
    <w:uiPriority w:val="0"/>
    <w:rPr>
      <w:rFonts w:ascii="Calibri" w:hAnsi="Calibri" w:eastAsia="宋体" w:cs="黑体"/>
      <w:sz w:val="24"/>
    </w:rPr>
  </w:style>
  <w:style w:type="character" w:customStyle="1" w:styleId="142">
    <w:name w:val="Font Style86"/>
    <w:unhideWhenUsed/>
    <w:qFormat/>
    <w:uiPriority w:val="0"/>
    <w:rPr>
      <w:rFonts w:hint="eastAsia" w:ascii="黑体" w:hAnsi="黑体" w:eastAsia="黑体"/>
      <w:spacing w:val="10"/>
      <w:sz w:val="30"/>
    </w:rPr>
  </w:style>
  <w:style w:type="character" w:customStyle="1" w:styleId="143">
    <w:name w:val="Font Style121"/>
    <w:unhideWhenUsed/>
    <w:qFormat/>
    <w:uiPriority w:val="0"/>
    <w:rPr>
      <w:rFonts w:hint="eastAsia" w:ascii="宋体" w:hAnsi="宋体" w:eastAsia="宋体"/>
      <w:spacing w:val="-10"/>
      <w:sz w:val="30"/>
    </w:rPr>
  </w:style>
  <w:style w:type="character" w:customStyle="1" w:styleId="144">
    <w:name w:val="Font Style134"/>
    <w:unhideWhenUsed/>
    <w:qFormat/>
    <w:uiPriority w:val="0"/>
    <w:rPr>
      <w:rFonts w:hint="eastAsia" w:ascii="宋体" w:hAnsi="宋体" w:eastAsia="宋体"/>
      <w:spacing w:val="20"/>
      <w:sz w:val="22"/>
    </w:rPr>
  </w:style>
  <w:style w:type="character" w:customStyle="1" w:styleId="145">
    <w:name w:val="页眉 Char1"/>
    <w:qFormat/>
    <w:uiPriority w:val="0"/>
    <w:rPr>
      <w:rFonts w:eastAsia="宋体"/>
      <w:kern w:val="2"/>
      <w:sz w:val="18"/>
      <w:szCs w:val="18"/>
      <w:lang w:val="en-US" w:eastAsia="zh-CN" w:bidi="ar-SA"/>
    </w:rPr>
  </w:style>
  <w:style w:type="character" w:customStyle="1" w:styleId="146">
    <w:name w:val="sort"/>
    <w:qFormat/>
    <w:uiPriority w:val="0"/>
    <w:rPr>
      <w:rFonts w:ascii="Times New Roman" w:hAnsi="Times New Roman" w:eastAsia="宋体"/>
      <w:color w:val="FFFFFF"/>
      <w:bdr w:val="single" w:color="auto" w:sz="24" w:space="0"/>
    </w:rPr>
  </w:style>
  <w:style w:type="character" w:customStyle="1" w:styleId="147">
    <w:name w:val="Font Style115"/>
    <w:unhideWhenUsed/>
    <w:qFormat/>
    <w:uiPriority w:val="0"/>
    <w:rPr>
      <w:rFonts w:hint="eastAsia" w:ascii="Times New Roman" w:hAnsi="Times New Roman" w:eastAsia="Times New Roman"/>
      <w:sz w:val="16"/>
    </w:rPr>
  </w:style>
  <w:style w:type="character" w:customStyle="1" w:styleId="148">
    <w:name w:val="bds_more6"/>
    <w:qFormat/>
    <w:uiPriority w:val="0"/>
    <w:rPr>
      <w:rFonts w:hint="eastAsia" w:ascii="宋体" w:hAnsi="宋体" w:eastAsia="宋体" w:cs="宋体"/>
    </w:rPr>
  </w:style>
  <w:style w:type="character" w:customStyle="1" w:styleId="149">
    <w:name w:val="标题 8 Char"/>
    <w:basedOn w:val="50"/>
    <w:qFormat/>
    <w:uiPriority w:val="0"/>
    <w:rPr>
      <w:rFonts w:ascii="Cambria" w:hAnsi="Cambria" w:eastAsia="宋体" w:cs="Times New Roman"/>
      <w:sz w:val="24"/>
      <w:szCs w:val="24"/>
    </w:rPr>
  </w:style>
  <w:style w:type="character" w:customStyle="1" w:styleId="150">
    <w:name w:val="正文文本 3 字符"/>
    <w:basedOn w:val="50"/>
    <w:link w:val="21"/>
    <w:qFormat/>
    <w:uiPriority w:val="0"/>
    <w:rPr>
      <w:rFonts w:ascii="宋体" w:hAnsi="Times New Roman" w:eastAsia="宋体" w:cs="Times New Roman"/>
      <w:color w:val="000000"/>
      <w:kern w:val="0"/>
      <w:sz w:val="24"/>
      <w:szCs w:val="20"/>
    </w:rPr>
  </w:style>
  <w:style w:type="character" w:customStyle="1" w:styleId="151">
    <w:name w:val="font71"/>
    <w:basedOn w:val="50"/>
    <w:qFormat/>
    <w:uiPriority w:val="0"/>
    <w:rPr>
      <w:rFonts w:hint="eastAsia" w:ascii="宋体" w:hAnsi="宋体" w:eastAsia="宋体" w:cs="宋体"/>
      <w:b/>
      <w:color w:val="000000"/>
      <w:sz w:val="22"/>
      <w:szCs w:val="22"/>
      <w:u w:val="none"/>
    </w:rPr>
  </w:style>
  <w:style w:type="character" w:customStyle="1" w:styleId="152">
    <w:name w:val="font21"/>
    <w:basedOn w:val="50"/>
    <w:qFormat/>
    <w:uiPriority w:val="0"/>
    <w:rPr>
      <w:rFonts w:hint="eastAsia" w:ascii="宋体" w:hAnsi="宋体" w:eastAsia="宋体" w:cs="宋体"/>
      <w:color w:val="000000"/>
      <w:sz w:val="18"/>
      <w:szCs w:val="18"/>
      <w:u w:val="none"/>
    </w:rPr>
  </w:style>
  <w:style w:type="character" w:customStyle="1" w:styleId="153">
    <w:name w:val="标题 9 Char"/>
    <w:basedOn w:val="50"/>
    <w:qFormat/>
    <w:uiPriority w:val="0"/>
    <w:rPr>
      <w:rFonts w:ascii="Cambria" w:hAnsi="Cambria" w:eastAsia="宋体" w:cs="Times New Roman"/>
      <w:szCs w:val="21"/>
    </w:rPr>
  </w:style>
  <w:style w:type="character" w:customStyle="1" w:styleId="154">
    <w:name w:val="Char Char14"/>
    <w:qFormat/>
    <w:uiPriority w:val="0"/>
    <w:rPr>
      <w:rFonts w:ascii="Arial" w:hAnsi="Arial" w:eastAsia="黑体"/>
      <w:b/>
      <w:bCs/>
      <w:sz w:val="28"/>
      <w:szCs w:val="28"/>
      <w:lang w:val="en-US" w:eastAsia="zh-CN" w:bidi="ar-SA"/>
    </w:rPr>
  </w:style>
  <w:style w:type="character" w:customStyle="1" w:styleId="155">
    <w:name w:val="Font Style119"/>
    <w:unhideWhenUsed/>
    <w:qFormat/>
    <w:uiPriority w:val="0"/>
    <w:rPr>
      <w:rFonts w:hint="eastAsia" w:ascii="宋体" w:hAnsi="宋体" w:eastAsia="宋体"/>
      <w:sz w:val="24"/>
    </w:rPr>
  </w:style>
  <w:style w:type="character" w:customStyle="1" w:styleId="156">
    <w:name w:val="标题 5 Char"/>
    <w:basedOn w:val="50"/>
    <w:qFormat/>
    <w:uiPriority w:val="0"/>
    <w:rPr>
      <w:rFonts w:ascii="Times New Roman" w:hAnsi="Times New Roman" w:eastAsia="宋体" w:cs="Times New Roman"/>
      <w:b/>
      <w:bCs/>
      <w:sz w:val="28"/>
      <w:szCs w:val="28"/>
    </w:rPr>
  </w:style>
  <w:style w:type="character" w:customStyle="1" w:styleId="157">
    <w:name w:val="Char Char15"/>
    <w:qFormat/>
    <w:uiPriority w:val="0"/>
    <w:rPr>
      <w:b/>
      <w:bCs/>
      <w:sz w:val="24"/>
      <w:szCs w:val="24"/>
    </w:rPr>
  </w:style>
  <w:style w:type="character" w:customStyle="1" w:styleId="158">
    <w:name w:val="polysemyexp"/>
    <w:qFormat/>
    <w:uiPriority w:val="0"/>
    <w:rPr>
      <w:rFonts w:ascii="Times New Roman" w:hAnsi="Times New Roman" w:eastAsia="宋体"/>
      <w:color w:val="AAAAAA"/>
      <w:sz w:val="18"/>
      <w:szCs w:val="18"/>
    </w:rPr>
  </w:style>
  <w:style w:type="character" w:customStyle="1" w:styleId="159">
    <w:name w:val="bds_nopic1"/>
    <w:qFormat/>
    <w:uiPriority w:val="0"/>
    <w:rPr>
      <w:rFonts w:ascii="Times New Roman" w:hAnsi="Times New Roman" w:eastAsia="宋体"/>
    </w:rPr>
  </w:style>
  <w:style w:type="character" w:customStyle="1" w:styleId="160">
    <w:name w:val="bds_more8"/>
    <w:qFormat/>
    <w:uiPriority w:val="0"/>
    <w:rPr>
      <w:rFonts w:ascii="Times New Roman" w:hAnsi="Times New Roman" w:eastAsia="宋体"/>
    </w:rPr>
  </w:style>
  <w:style w:type="character" w:customStyle="1" w:styleId="161">
    <w:name w:val="sort1"/>
    <w:qFormat/>
    <w:uiPriority w:val="0"/>
    <w:rPr>
      <w:rFonts w:ascii="Times New Roman" w:hAnsi="Times New Roman" w:eastAsia="宋体"/>
    </w:rPr>
  </w:style>
  <w:style w:type="character" w:customStyle="1" w:styleId="162">
    <w:name w:val="bds_more10"/>
    <w:qFormat/>
    <w:uiPriority w:val="0"/>
    <w:rPr>
      <w:rFonts w:ascii="Times New Roman" w:hAnsi="Times New Roman" w:eastAsia="宋体"/>
    </w:rPr>
  </w:style>
  <w:style w:type="character" w:customStyle="1" w:styleId="163">
    <w:name w:val="sidecatalog-index1"/>
    <w:qFormat/>
    <w:uiPriority w:val="0"/>
    <w:rPr>
      <w:rFonts w:ascii="Arial" w:hAnsi="Arial" w:eastAsia="宋体" w:cs="Arial"/>
      <w:b/>
      <w:color w:val="999999"/>
      <w:sz w:val="21"/>
      <w:szCs w:val="21"/>
    </w:rPr>
  </w:style>
  <w:style w:type="character" w:customStyle="1" w:styleId="164">
    <w:name w:val="标题 7 Char"/>
    <w:basedOn w:val="50"/>
    <w:qFormat/>
    <w:uiPriority w:val="0"/>
    <w:rPr>
      <w:rFonts w:ascii="Times New Roman" w:hAnsi="Times New Roman" w:eastAsia="宋体" w:cs="Times New Roman"/>
      <w:b/>
      <w:bCs/>
      <w:sz w:val="24"/>
      <w:szCs w:val="24"/>
    </w:rPr>
  </w:style>
  <w:style w:type="character" w:customStyle="1" w:styleId="165">
    <w:name w:val="desc"/>
    <w:qFormat/>
    <w:uiPriority w:val="0"/>
    <w:rPr>
      <w:rFonts w:ascii="Times New Roman" w:hAnsi="Times New Roman" w:eastAsia="宋体"/>
      <w:color w:val="000000"/>
      <w:sz w:val="18"/>
      <w:szCs w:val="18"/>
    </w:rPr>
  </w:style>
  <w:style w:type="character" w:customStyle="1" w:styleId="166">
    <w:name w:val="正文文本缩进 2 字符1"/>
    <w:basedOn w:val="50"/>
    <w:semiHidden/>
    <w:qFormat/>
    <w:uiPriority w:val="99"/>
    <w:rPr>
      <w:rFonts w:ascii="Times New Roman" w:hAnsi="Times New Roman" w:eastAsia="宋体" w:cs="Times New Roman"/>
      <w:szCs w:val="24"/>
    </w:rPr>
  </w:style>
  <w:style w:type="character" w:customStyle="1" w:styleId="167">
    <w:name w:val="正文文本缩进 字符1"/>
    <w:basedOn w:val="50"/>
    <w:semiHidden/>
    <w:qFormat/>
    <w:uiPriority w:val="99"/>
    <w:rPr>
      <w:rFonts w:ascii="Times New Roman" w:hAnsi="Times New Roman" w:eastAsia="宋体" w:cs="Times New Roman"/>
      <w:szCs w:val="24"/>
    </w:rPr>
  </w:style>
  <w:style w:type="character" w:customStyle="1" w:styleId="168">
    <w:name w:val="正文文本 3 字符1"/>
    <w:basedOn w:val="50"/>
    <w:semiHidden/>
    <w:qFormat/>
    <w:uiPriority w:val="99"/>
    <w:rPr>
      <w:rFonts w:ascii="Times New Roman" w:hAnsi="Times New Roman" w:eastAsia="宋体" w:cs="Times New Roman"/>
      <w:sz w:val="16"/>
      <w:szCs w:val="16"/>
    </w:rPr>
  </w:style>
  <w:style w:type="character" w:customStyle="1" w:styleId="169">
    <w:name w:val="称呼 字符1"/>
    <w:basedOn w:val="50"/>
    <w:semiHidden/>
    <w:qFormat/>
    <w:uiPriority w:val="99"/>
    <w:rPr>
      <w:rFonts w:ascii="Times New Roman" w:hAnsi="Times New Roman" w:eastAsia="宋体" w:cs="Times New Roman"/>
      <w:szCs w:val="24"/>
    </w:rPr>
  </w:style>
  <w:style w:type="character" w:customStyle="1" w:styleId="170">
    <w:name w:val="批注框文本 字符1"/>
    <w:basedOn w:val="50"/>
    <w:semiHidden/>
    <w:qFormat/>
    <w:uiPriority w:val="99"/>
    <w:rPr>
      <w:rFonts w:ascii="Times New Roman" w:hAnsi="Times New Roman" w:eastAsia="宋体" w:cs="Times New Roman"/>
      <w:sz w:val="18"/>
      <w:szCs w:val="18"/>
    </w:rPr>
  </w:style>
  <w:style w:type="character" w:customStyle="1" w:styleId="171">
    <w:name w:val="正文文本缩进 3 字符1"/>
    <w:basedOn w:val="50"/>
    <w:semiHidden/>
    <w:qFormat/>
    <w:uiPriority w:val="99"/>
    <w:rPr>
      <w:rFonts w:ascii="Times New Roman" w:hAnsi="Times New Roman" w:eastAsia="宋体" w:cs="Times New Roman"/>
      <w:sz w:val="16"/>
      <w:szCs w:val="16"/>
    </w:rPr>
  </w:style>
  <w:style w:type="character" w:customStyle="1" w:styleId="172">
    <w:name w:val="文档结构图 字符1"/>
    <w:basedOn w:val="50"/>
    <w:semiHidden/>
    <w:qFormat/>
    <w:uiPriority w:val="99"/>
    <w:rPr>
      <w:rFonts w:ascii="Microsoft YaHei UI" w:hAnsi="Times New Roman" w:eastAsia="Microsoft YaHei UI" w:cs="Times New Roman"/>
      <w:sz w:val="18"/>
      <w:szCs w:val="18"/>
    </w:rPr>
  </w:style>
  <w:style w:type="character" w:customStyle="1" w:styleId="173">
    <w:name w:val="日期 字符1"/>
    <w:basedOn w:val="50"/>
    <w:semiHidden/>
    <w:qFormat/>
    <w:uiPriority w:val="99"/>
    <w:rPr>
      <w:rFonts w:ascii="Times New Roman" w:hAnsi="Times New Roman" w:eastAsia="宋体" w:cs="Times New Roman"/>
      <w:szCs w:val="24"/>
    </w:rPr>
  </w:style>
  <w:style w:type="character" w:customStyle="1" w:styleId="174">
    <w:name w:val="正文文本 字符1"/>
    <w:basedOn w:val="50"/>
    <w:semiHidden/>
    <w:qFormat/>
    <w:uiPriority w:val="99"/>
    <w:rPr>
      <w:rFonts w:ascii="Times New Roman" w:hAnsi="Times New Roman" w:eastAsia="宋体" w:cs="Times New Roman"/>
      <w:szCs w:val="24"/>
    </w:rPr>
  </w:style>
  <w:style w:type="character" w:customStyle="1" w:styleId="175">
    <w:name w:val="批注文字 字符1"/>
    <w:basedOn w:val="50"/>
    <w:semiHidden/>
    <w:qFormat/>
    <w:uiPriority w:val="99"/>
    <w:rPr>
      <w:rFonts w:ascii="Times New Roman" w:hAnsi="Times New Roman" w:eastAsia="宋体" w:cs="Times New Roman"/>
      <w:szCs w:val="24"/>
    </w:rPr>
  </w:style>
  <w:style w:type="character" w:customStyle="1" w:styleId="176">
    <w:name w:val="HTML 预设格式 字符1"/>
    <w:basedOn w:val="50"/>
    <w:semiHidden/>
    <w:qFormat/>
    <w:uiPriority w:val="99"/>
    <w:rPr>
      <w:rFonts w:ascii="Courier New" w:hAnsi="Courier New" w:eastAsia="宋体" w:cs="Courier New"/>
      <w:sz w:val="20"/>
      <w:szCs w:val="20"/>
    </w:rPr>
  </w:style>
  <w:style w:type="character" w:customStyle="1" w:styleId="177">
    <w:name w:val="正文文本首行缩进 字符"/>
    <w:basedOn w:val="174"/>
    <w:link w:val="47"/>
    <w:qFormat/>
    <w:uiPriority w:val="0"/>
    <w:rPr>
      <w:rFonts w:ascii="Times New Roman" w:hAnsi="Times New Roman" w:eastAsia="宋体" w:cs="Times New Roman"/>
      <w:szCs w:val="24"/>
    </w:rPr>
  </w:style>
  <w:style w:type="character" w:customStyle="1" w:styleId="178">
    <w:name w:val="正文文本 2 字符1"/>
    <w:basedOn w:val="50"/>
    <w:semiHidden/>
    <w:qFormat/>
    <w:uiPriority w:val="99"/>
    <w:rPr>
      <w:rFonts w:ascii="Times New Roman" w:hAnsi="Times New Roman" w:eastAsia="宋体" w:cs="Times New Roman"/>
      <w:szCs w:val="24"/>
    </w:rPr>
  </w:style>
  <w:style w:type="character" w:customStyle="1" w:styleId="179">
    <w:name w:val="副标题 字符1"/>
    <w:basedOn w:val="50"/>
    <w:qFormat/>
    <w:uiPriority w:val="11"/>
    <w:rPr>
      <w:b/>
      <w:bCs/>
      <w:kern w:val="28"/>
      <w:sz w:val="32"/>
      <w:szCs w:val="32"/>
    </w:rPr>
  </w:style>
  <w:style w:type="character" w:customStyle="1" w:styleId="180">
    <w:name w:val="批注主题 字符1"/>
    <w:basedOn w:val="175"/>
    <w:semiHidden/>
    <w:qFormat/>
    <w:uiPriority w:val="99"/>
    <w:rPr>
      <w:rFonts w:ascii="Times New Roman" w:hAnsi="Times New Roman" w:eastAsia="宋体" w:cs="Times New Roman"/>
      <w:b/>
      <w:bCs/>
      <w:szCs w:val="24"/>
    </w:rPr>
  </w:style>
  <w:style w:type="character" w:customStyle="1" w:styleId="181">
    <w:name w:val="标题 字符1"/>
    <w:basedOn w:val="50"/>
    <w:qFormat/>
    <w:uiPriority w:val="10"/>
    <w:rPr>
      <w:rFonts w:asciiTheme="majorHAnsi" w:hAnsiTheme="majorHAnsi" w:eastAsiaTheme="majorEastAsia" w:cstheme="majorBidi"/>
      <w:b/>
      <w:bCs/>
      <w:sz w:val="32"/>
      <w:szCs w:val="32"/>
    </w:rPr>
  </w:style>
  <w:style w:type="character" w:customStyle="1" w:styleId="182">
    <w:name w:val="纯文本 字符1"/>
    <w:basedOn w:val="50"/>
    <w:semiHidden/>
    <w:qFormat/>
    <w:uiPriority w:val="99"/>
    <w:rPr>
      <w:rFonts w:hAnsi="Courier New" w:cs="Courier New" w:asciiTheme="minorEastAsia"/>
      <w:szCs w:val="24"/>
    </w:rPr>
  </w:style>
  <w:style w:type="paragraph" w:customStyle="1" w:styleId="183">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4">
    <w:name w:val="Char Char Char"/>
    <w:basedOn w:val="1"/>
    <w:qFormat/>
    <w:uiPriority w:val="0"/>
    <w:rPr>
      <w:rFonts w:ascii="宋体" w:hAnsi="宋体"/>
      <w:b/>
      <w:sz w:val="28"/>
      <w:szCs w:val="28"/>
    </w:rPr>
  </w:style>
  <w:style w:type="paragraph" w:customStyle="1" w:styleId="185">
    <w:name w:val="Style29"/>
    <w:basedOn w:val="1"/>
    <w:unhideWhenUsed/>
    <w:qFormat/>
    <w:uiPriority w:val="0"/>
    <w:pPr>
      <w:spacing w:line="547" w:lineRule="exact"/>
      <w:ind w:firstLine="547"/>
    </w:pPr>
  </w:style>
  <w:style w:type="paragraph" w:customStyle="1" w:styleId="18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7">
    <w:name w:val="Style13"/>
    <w:basedOn w:val="1"/>
    <w:unhideWhenUsed/>
    <w:qFormat/>
    <w:uiPriority w:val="0"/>
  </w:style>
  <w:style w:type="paragraph" w:customStyle="1" w:styleId="18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9">
    <w:name w:val="正文缩进2"/>
    <w:basedOn w:val="1"/>
    <w:qFormat/>
    <w:uiPriority w:val="0"/>
    <w:pPr>
      <w:tabs>
        <w:tab w:val="left" w:pos="720"/>
      </w:tabs>
      <w:ind w:left="624" w:hanging="624"/>
      <w:textAlignment w:val="baseline"/>
    </w:pPr>
    <w:rPr>
      <w:rFonts w:hint="eastAsia" w:ascii="宋体"/>
    </w:rPr>
  </w:style>
  <w:style w:type="paragraph" w:customStyle="1" w:styleId="190">
    <w:name w:val="Style23"/>
    <w:basedOn w:val="1"/>
    <w:unhideWhenUsed/>
    <w:qFormat/>
    <w:uiPriority w:val="0"/>
  </w:style>
  <w:style w:type="paragraph" w:customStyle="1" w:styleId="191">
    <w:name w:val="Style81"/>
    <w:basedOn w:val="1"/>
    <w:unhideWhenUsed/>
    <w:qFormat/>
    <w:uiPriority w:val="0"/>
    <w:pPr>
      <w:spacing w:line="547" w:lineRule="exact"/>
    </w:pPr>
  </w:style>
  <w:style w:type="paragraph" w:customStyle="1" w:styleId="192">
    <w:name w:val="Style73"/>
    <w:basedOn w:val="1"/>
    <w:unhideWhenUsed/>
    <w:qFormat/>
    <w:uiPriority w:val="0"/>
    <w:pPr>
      <w:spacing w:line="538" w:lineRule="exact"/>
      <w:ind w:firstLine="533"/>
    </w:pPr>
  </w:style>
  <w:style w:type="paragraph" w:customStyle="1" w:styleId="193">
    <w:name w:val="Style47"/>
    <w:basedOn w:val="1"/>
    <w:unhideWhenUsed/>
    <w:qFormat/>
    <w:uiPriority w:val="0"/>
  </w:style>
  <w:style w:type="paragraph" w:customStyle="1" w:styleId="194">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5">
    <w:name w:val="Style77"/>
    <w:basedOn w:val="1"/>
    <w:unhideWhenUsed/>
    <w:qFormat/>
    <w:uiPriority w:val="0"/>
  </w:style>
  <w:style w:type="paragraph" w:customStyle="1" w:styleId="196">
    <w:name w:val="Style8"/>
    <w:basedOn w:val="1"/>
    <w:unhideWhenUsed/>
    <w:qFormat/>
    <w:uiPriority w:val="0"/>
    <w:pPr>
      <w:spacing w:line="566" w:lineRule="exact"/>
      <w:jc w:val="center"/>
    </w:pPr>
  </w:style>
  <w:style w:type="paragraph" w:customStyle="1" w:styleId="197">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8">
    <w:name w:val="Char1 Char Char Char Char Char Char Char Char Char"/>
    <w:basedOn w:val="1"/>
    <w:qFormat/>
    <w:uiPriority w:val="0"/>
    <w:rPr>
      <w:szCs w:val="20"/>
    </w:rPr>
  </w:style>
  <w:style w:type="paragraph" w:customStyle="1" w:styleId="199">
    <w:name w:val="_Style 1"/>
    <w:basedOn w:val="1"/>
    <w:qFormat/>
    <w:uiPriority w:val="34"/>
    <w:pPr>
      <w:ind w:firstLine="420" w:firstLineChars="200"/>
    </w:pPr>
    <w:rPr>
      <w:rFonts w:ascii="Calibri" w:hAnsi="Calibri" w:cs="黑体"/>
    </w:rPr>
  </w:style>
  <w:style w:type="paragraph" w:customStyle="1" w:styleId="200">
    <w:name w:val="_Style 39"/>
    <w:basedOn w:val="201"/>
    <w:qFormat/>
    <w:uiPriority w:val="0"/>
  </w:style>
  <w:style w:type="paragraph" w:customStyle="1" w:styleId="20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Style24"/>
    <w:basedOn w:val="1"/>
    <w:unhideWhenUsed/>
    <w:qFormat/>
    <w:uiPriority w:val="0"/>
  </w:style>
  <w:style w:type="paragraph" w:customStyle="1" w:styleId="203">
    <w:name w:val="Style34"/>
    <w:basedOn w:val="1"/>
    <w:unhideWhenUsed/>
    <w:qFormat/>
    <w:uiPriority w:val="0"/>
    <w:pPr>
      <w:spacing w:line="375" w:lineRule="exact"/>
    </w:pPr>
  </w:style>
  <w:style w:type="paragraph" w:customStyle="1" w:styleId="20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5">
    <w:name w:val="Style69"/>
    <w:basedOn w:val="1"/>
    <w:unhideWhenUsed/>
    <w:qFormat/>
    <w:uiPriority w:val="0"/>
    <w:pPr>
      <w:spacing w:line="557" w:lineRule="exact"/>
      <w:ind w:firstLine="1666"/>
    </w:pPr>
  </w:style>
  <w:style w:type="paragraph" w:customStyle="1" w:styleId="206">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7">
    <w:name w:val="表格内容"/>
    <w:basedOn w:val="22"/>
    <w:qFormat/>
    <w:uiPriority w:val="0"/>
    <w:pPr>
      <w:suppressLineNumbers/>
      <w:suppressAutoHyphens/>
      <w:jc w:val="left"/>
    </w:pPr>
    <w:rPr>
      <w:rFonts w:cs="Tahoma"/>
      <w:kern w:val="0"/>
      <w:sz w:val="24"/>
    </w:rPr>
  </w:style>
  <w:style w:type="paragraph" w:customStyle="1" w:styleId="208">
    <w:name w:val="Style54"/>
    <w:basedOn w:val="1"/>
    <w:unhideWhenUsed/>
    <w:qFormat/>
    <w:uiPriority w:val="0"/>
  </w:style>
  <w:style w:type="paragraph" w:customStyle="1" w:styleId="209">
    <w:name w:val="标题 31"/>
    <w:basedOn w:val="1"/>
    <w:next w:val="210"/>
    <w:qFormat/>
    <w:uiPriority w:val="0"/>
    <w:pPr>
      <w:spacing w:before="60" w:line="300" w:lineRule="auto"/>
      <w:outlineLvl w:val="2"/>
    </w:pPr>
    <w:rPr>
      <w:rFonts w:ascii="宋体" w:hAnsi="宋体"/>
      <w:snapToGrid w:val="0"/>
      <w:kern w:val="0"/>
      <w:sz w:val="24"/>
    </w:rPr>
  </w:style>
  <w:style w:type="paragraph" w:customStyle="1" w:styleId="210">
    <w:name w:val="正文缩进3"/>
    <w:basedOn w:val="1"/>
    <w:qFormat/>
    <w:uiPriority w:val="0"/>
    <w:pPr>
      <w:tabs>
        <w:tab w:val="left" w:pos="720"/>
      </w:tabs>
      <w:ind w:left="624" w:hanging="624"/>
      <w:textAlignment w:val="baseline"/>
    </w:pPr>
    <w:rPr>
      <w:rFonts w:hint="eastAsia" w:ascii="宋体"/>
    </w:rPr>
  </w:style>
  <w:style w:type="paragraph" w:customStyle="1" w:styleId="211">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2">
    <w:name w:val="样式 标题 2 + Times New Roman 四号 非加粗 段前: 5 磅 段后: 0 磅 行距: 固定值 20..."/>
    <w:basedOn w:val="7"/>
    <w:qFormat/>
    <w:uiPriority w:val="0"/>
    <w:pPr>
      <w:spacing w:before="100" w:line="400" w:lineRule="exact"/>
    </w:pPr>
    <w:rPr>
      <w:rFonts w:ascii="Times New Roman" w:hAnsi="Times New Roman" w:eastAsia="黑体"/>
      <w:b w:val="0"/>
      <w:bCs w:val="0"/>
      <w:sz w:val="28"/>
      <w:szCs w:val="20"/>
    </w:rPr>
  </w:style>
  <w:style w:type="paragraph" w:customStyle="1" w:styleId="213">
    <w:name w:val="Style21"/>
    <w:basedOn w:val="1"/>
    <w:unhideWhenUsed/>
    <w:qFormat/>
    <w:uiPriority w:val="0"/>
    <w:pPr>
      <w:spacing w:line="566" w:lineRule="exact"/>
      <w:ind w:firstLine="682"/>
    </w:pPr>
  </w:style>
  <w:style w:type="paragraph" w:customStyle="1" w:styleId="214">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5">
    <w:name w:val="Style12"/>
    <w:basedOn w:val="1"/>
    <w:unhideWhenUsed/>
    <w:qFormat/>
    <w:uiPriority w:val="0"/>
    <w:pPr>
      <w:spacing w:line="564" w:lineRule="exact"/>
      <w:ind w:hanging="115"/>
    </w:pPr>
  </w:style>
  <w:style w:type="paragraph" w:customStyle="1" w:styleId="216">
    <w:name w:val="Style58"/>
    <w:basedOn w:val="1"/>
    <w:unhideWhenUsed/>
    <w:qFormat/>
    <w:uiPriority w:val="0"/>
    <w:pPr>
      <w:spacing w:line="413" w:lineRule="exact"/>
    </w:pPr>
  </w:style>
  <w:style w:type="paragraph" w:customStyle="1" w:styleId="217">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8">
    <w:name w:val="默认段落字体 Para Char Char Char Char Char Char Char Char Char Char Char Char Char Char Char Char Char Char Char"/>
    <w:basedOn w:val="1"/>
    <w:qFormat/>
    <w:uiPriority w:val="0"/>
  </w:style>
  <w:style w:type="paragraph" w:customStyle="1" w:styleId="219">
    <w:name w:val="p16"/>
    <w:basedOn w:val="1"/>
    <w:qFormat/>
    <w:uiPriority w:val="0"/>
    <w:pPr>
      <w:widowControl/>
      <w:jc w:val="left"/>
    </w:pPr>
    <w:rPr>
      <w:kern w:val="0"/>
      <w:szCs w:val="21"/>
    </w:rPr>
  </w:style>
  <w:style w:type="paragraph" w:customStyle="1" w:styleId="220">
    <w:name w:val="Char Char1 Char Char Char"/>
    <w:basedOn w:val="1"/>
    <w:qFormat/>
    <w:uiPriority w:val="0"/>
    <w:rPr>
      <w:kern w:val="0"/>
      <w:sz w:val="20"/>
      <w:szCs w:val="20"/>
    </w:rPr>
  </w:style>
  <w:style w:type="paragraph" w:customStyle="1" w:styleId="221">
    <w:name w:val="Style42"/>
    <w:basedOn w:val="1"/>
    <w:unhideWhenUsed/>
    <w:qFormat/>
    <w:uiPriority w:val="0"/>
    <w:pPr>
      <w:spacing w:line="542" w:lineRule="exact"/>
      <w:ind w:firstLine="547"/>
    </w:pPr>
  </w:style>
  <w:style w:type="paragraph" w:customStyle="1" w:styleId="222">
    <w:name w:val="Style11"/>
    <w:basedOn w:val="1"/>
    <w:unhideWhenUsed/>
    <w:qFormat/>
    <w:uiPriority w:val="0"/>
    <w:pPr>
      <w:spacing w:line="559" w:lineRule="exact"/>
      <w:ind w:firstLine="590"/>
    </w:pPr>
  </w:style>
  <w:style w:type="paragraph" w:customStyle="1" w:styleId="223">
    <w:name w:val="Style27"/>
    <w:basedOn w:val="1"/>
    <w:unhideWhenUsed/>
    <w:qFormat/>
    <w:uiPriority w:val="0"/>
  </w:style>
  <w:style w:type="paragraph" w:customStyle="1" w:styleId="224">
    <w:name w:val="1"/>
    <w:basedOn w:val="1"/>
    <w:qFormat/>
    <w:uiPriority w:val="0"/>
    <w:pPr>
      <w:spacing w:afterLines="50" w:line="360" w:lineRule="auto"/>
    </w:pPr>
    <w:rPr>
      <w:rFonts w:ascii="宋体" w:hAnsi="宋体"/>
      <w:b/>
      <w:sz w:val="30"/>
      <w:szCs w:val="21"/>
    </w:rPr>
  </w:style>
  <w:style w:type="paragraph" w:customStyle="1" w:styleId="225">
    <w:name w:val="标题 311"/>
    <w:basedOn w:val="1"/>
    <w:next w:val="226"/>
    <w:qFormat/>
    <w:uiPriority w:val="0"/>
    <w:pPr>
      <w:spacing w:line="300" w:lineRule="auto"/>
      <w:outlineLvl w:val="2"/>
    </w:pPr>
    <w:rPr>
      <w:rFonts w:hint="eastAsia" w:ascii="宋体" w:hAnsi="宋体"/>
      <w:snapToGrid w:val="0"/>
      <w:kern w:val="0"/>
      <w:sz w:val="24"/>
      <w:szCs w:val="22"/>
    </w:rPr>
  </w:style>
  <w:style w:type="paragraph" w:customStyle="1" w:styleId="226">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7">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8">
    <w:name w:val="Style68"/>
    <w:basedOn w:val="1"/>
    <w:unhideWhenUsed/>
    <w:qFormat/>
    <w:uiPriority w:val="0"/>
    <w:pPr>
      <w:spacing w:line="547" w:lineRule="exact"/>
    </w:pPr>
  </w:style>
  <w:style w:type="paragraph" w:customStyle="1" w:styleId="229">
    <w:name w:val="Char1 Char Char Char"/>
    <w:basedOn w:val="1"/>
    <w:qFormat/>
    <w:uiPriority w:val="0"/>
    <w:pPr>
      <w:widowControl/>
      <w:spacing w:after="160" w:line="240" w:lineRule="exact"/>
      <w:jc w:val="left"/>
    </w:pPr>
    <w:rPr>
      <w:kern w:val="0"/>
      <w:sz w:val="24"/>
      <w:szCs w:val="20"/>
    </w:rPr>
  </w:style>
  <w:style w:type="paragraph" w:customStyle="1" w:styleId="230">
    <w:name w:val="Style46"/>
    <w:basedOn w:val="1"/>
    <w:unhideWhenUsed/>
    <w:qFormat/>
    <w:uiPriority w:val="0"/>
    <w:pPr>
      <w:spacing w:line="672" w:lineRule="exact"/>
    </w:pPr>
  </w:style>
  <w:style w:type="paragraph" w:customStyle="1" w:styleId="231">
    <w:name w:val="Style67"/>
    <w:basedOn w:val="1"/>
    <w:unhideWhenUsed/>
    <w:qFormat/>
    <w:uiPriority w:val="0"/>
    <w:pPr>
      <w:spacing w:line="566" w:lineRule="exact"/>
      <w:ind w:firstLine="552"/>
    </w:pPr>
  </w:style>
  <w:style w:type="paragraph" w:customStyle="1" w:styleId="232">
    <w:name w:val="Char1 Char Char Char 字元 Char Char 字元 Char 字元 Char1 Char Char Char"/>
    <w:basedOn w:val="1"/>
    <w:qFormat/>
    <w:uiPriority w:val="0"/>
    <w:rPr>
      <w:szCs w:val="20"/>
    </w:rPr>
  </w:style>
  <w:style w:type="paragraph" w:customStyle="1" w:styleId="233">
    <w:name w:val="Style50"/>
    <w:basedOn w:val="1"/>
    <w:unhideWhenUsed/>
    <w:qFormat/>
    <w:uiPriority w:val="0"/>
  </w:style>
  <w:style w:type="paragraph" w:customStyle="1" w:styleId="234">
    <w:name w:val="Style41"/>
    <w:basedOn w:val="1"/>
    <w:unhideWhenUsed/>
    <w:qFormat/>
    <w:uiPriority w:val="0"/>
    <w:pPr>
      <w:spacing w:line="542" w:lineRule="exact"/>
      <w:ind w:firstLine="125"/>
    </w:pPr>
  </w:style>
  <w:style w:type="paragraph" w:customStyle="1" w:styleId="235">
    <w:name w:val="Style62"/>
    <w:basedOn w:val="1"/>
    <w:unhideWhenUsed/>
    <w:qFormat/>
    <w:uiPriority w:val="0"/>
  </w:style>
  <w:style w:type="paragraph" w:customStyle="1" w:styleId="236">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7">
    <w:name w:val="Style5"/>
    <w:basedOn w:val="1"/>
    <w:unhideWhenUsed/>
    <w:qFormat/>
    <w:uiPriority w:val="0"/>
  </w:style>
  <w:style w:type="paragraph" w:customStyle="1" w:styleId="23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Style15"/>
    <w:basedOn w:val="1"/>
    <w:unhideWhenUsed/>
    <w:qFormat/>
    <w:uiPriority w:val="0"/>
    <w:pPr>
      <w:spacing w:line="557" w:lineRule="exact"/>
      <w:ind w:firstLine="672"/>
    </w:pPr>
  </w:style>
  <w:style w:type="paragraph" w:customStyle="1" w:styleId="240">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1">
    <w:name w:val="列出段落1"/>
    <w:basedOn w:val="1"/>
    <w:qFormat/>
    <w:uiPriority w:val="99"/>
    <w:pPr>
      <w:ind w:firstLine="420" w:firstLineChars="200"/>
    </w:pPr>
    <w:rPr>
      <w:rFonts w:ascii="Calibri" w:hAnsi="Calibri" w:cs="Calibri"/>
      <w:szCs w:val="21"/>
    </w:rPr>
  </w:style>
  <w:style w:type="paragraph" w:customStyle="1" w:styleId="24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3">
    <w:name w:val="Style44"/>
    <w:basedOn w:val="1"/>
    <w:unhideWhenUsed/>
    <w:qFormat/>
    <w:uiPriority w:val="0"/>
  </w:style>
  <w:style w:type="paragraph" w:customStyle="1" w:styleId="244">
    <w:name w:val="Char Char1 Char Char Char Char Char1 Char Char Char Char"/>
    <w:basedOn w:val="18"/>
    <w:qFormat/>
    <w:uiPriority w:val="0"/>
    <w:rPr>
      <w:rFonts w:ascii="Tahoma" w:hAnsi="Tahoma"/>
    </w:rPr>
  </w:style>
  <w:style w:type="paragraph" w:customStyle="1" w:styleId="245">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6">
    <w:name w:val="标题2"/>
    <w:basedOn w:val="46"/>
    <w:qFormat/>
    <w:uiPriority w:val="0"/>
    <w:pPr>
      <w:spacing w:after="240"/>
      <w:jc w:val="left"/>
    </w:pPr>
    <w:rPr>
      <w:sz w:val="30"/>
    </w:rPr>
  </w:style>
  <w:style w:type="paragraph" w:customStyle="1" w:styleId="247">
    <w:name w:val="Style52"/>
    <w:basedOn w:val="1"/>
    <w:unhideWhenUsed/>
    <w:qFormat/>
    <w:uiPriority w:val="0"/>
    <w:pPr>
      <w:spacing w:line="682" w:lineRule="exact"/>
      <w:ind w:firstLine="557"/>
    </w:pPr>
  </w:style>
  <w:style w:type="paragraph" w:customStyle="1" w:styleId="248">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9">
    <w:name w:val="Style53"/>
    <w:basedOn w:val="1"/>
    <w:unhideWhenUsed/>
    <w:qFormat/>
    <w:uiPriority w:val="0"/>
    <w:pPr>
      <w:spacing w:line="533" w:lineRule="exact"/>
      <w:ind w:firstLine="581"/>
    </w:pPr>
  </w:style>
  <w:style w:type="paragraph" w:customStyle="1" w:styleId="250">
    <w:name w:val="Style56"/>
    <w:basedOn w:val="1"/>
    <w:unhideWhenUsed/>
    <w:qFormat/>
    <w:uiPriority w:val="0"/>
  </w:style>
  <w:style w:type="paragraph" w:customStyle="1" w:styleId="251">
    <w:name w:val="Style9"/>
    <w:basedOn w:val="1"/>
    <w:unhideWhenUsed/>
    <w:qFormat/>
    <w:uiPriority w:val="0"/>
  </w:style>
  <w:style w:type="paragraph" w:customStyle="1" w:styleId="252">
    <w:name w:val="列出段落2"/>
    <w:basedOn w:val="1"/>
    <w:qFormat/>
    <w:uiPriority w:val="0"/>
    <w:pPr>
      <w:ind w:firstLine="420" w:firstLineChars="200"/>
    </w:pPr>
    <w:rPr>
      <w:rFonts w:ascii="Calibri" w:hAnsi="Calibri"/>
      <w:szCs w:val="22"/>
    </w:rPr>
  </w:style>
  <w:style w:type="paragraph" w:customStyle="1" w:styleId="253">
    <w:name w:val="1 Char Char Char Char"/>
    <w:basedOn w:val="1"/>
    <w:qFormat/>
    <w:uiPriority w:val="0"/>
  </w:style>
  <w:style w:type="paragraph" w:customStyle="1" w:styleId="254">
    <w:name w:val="标题 1 +"/>
    <w:basedOn w:val="6"/>
    <w:next w:val="1"/>
    <w:qFormat/>
    <w:uiPriority w:val="0"/>
    <w:pPr>
      <w:keepLines/>
      <w:spacing w:line="600" w:lineRule="auto"/>
    </w:pPr>
    <w:rPr>
      <w:rFonts w:eastAsia="黑体"/>
      <w:sz w:val="32"/>
      <w:szCs w:val="32"/>
    </w:rPr>
  </w:style>
  <w:style w:type="paragraph" w:customStyle="1" w:styleId="255">
    <w:name w:val="Style59"/>
    <w:basedOn w:val="1"/>
    <w:unhideWhenUsed/>
    <w:qFormat/>
    <w:uiPriority w:val="0"/>
  </w:style>
  <w:style w:type="paragraph" w:customStyle="1" w:styleId="256">
    <w:name w:val="标题 41"/>
    <w:basedOn w:val="1"/>
    <w:next w:val="226"/>
    <w:qFormat/>
    <w:uiPriority w:val="0"/>
    <w:pPr>
      <w:tabs>
        <w:tab w:val="left" w:pos="1021"/>
        <w:tab w:val="left" w:pos="1175"/>
      </w:tabs>
      <w:ind w:left="2" w:firstLine="2"/>
      <w:outlineLvl w:val="3"/>
    </w:pPr>
    <w:rPr>
      <w:snapToGrid w:val="0"/>
      <w:color w:val="000000"/>
      <w:kern w:val="0"/>
      <w:sz w:val="24"/>
      <w:szCs w:val="22"/>
    </w:rPr>
  </w:style>
  <w:style w:type="paragraph" w:customStyle="1" w:styleId="257">
    <w:name w:val="Style16"/>
    <w:basedOn w:val="1"/>
    <w:unhideWhenUsed/>
    <w:qFormat/>
    <w:uiPriority w:val="0"/>
    <w:pPr>
      <w:jc w:val="right"/>
    </w:pPr>
  </w:style>
  <w:style w:type="paragraph" w:customStyle="1" w:styleId="258">
    <w:name w:val="Style4"/>
    <w:basedOn w:val="1"/>
    <w:unhideWhenUsed/>
    <w:qFormat/>
    <w:uiPriority w:val="0"/>
  </w:style>
  <w:style w:type="paragraph" w:customStyle="1" w:styleId="259">
    <w:name w:val="Style63"/>
    <w:basedOn w:val="1"/>
    <w:unhideWhenUsed/>
    <w:qFormat/>
    <w:uiPriority w:val="0"/>
    <w:pPr>
      <w:spacing w:line="564" w:lineRule="exact"/>
      <w:ind w:firstLine="682"/>
    </w:pPr>
  </w:style>
  <w:style w:type="paragraph" w:customStyle="1" w:styleId="260">
    <w:name w:val="标题3"/>
    <w:basedOn w:val="6"/>
    <w:qFormat/>
    <w:uiPriority w:val="0"/>
    <w:pPr>
      <w:spacing w:beforeLines="50" w:afterLines="50" w:line="400" w:lineRule="exact"/>
      <w:jc w:val="both"/>
    </w:pPr>
    <w:rPr>
      <w:rFonts w:ascii="宋体" w:hAnsi="宋体"/>
      <w:kern w:val="32"/>
      <w:szCs w:val="32"/>
    </w:rPr>
  </w:style>
  <w:style w:type="paragraph" w:customStyle="1" w:styleId="261">
    <w:name w:val="Style26"/>
    <w:basedOn w:val="1"/>
    <w:unhideWhenUsed/>
    <w:qFormat/>
    <w:uiPriority w:val="0"/>
  </w:style>
  <w:style w:type="paragraph" w:customStyle="1" w:styleId="262">
    <w:name w:val="Style64"/>
    <w:basedOn w:val="1"/>
    <w:unhideWhenUsed/>
    <w:qFormat/>
    <w:uiPriority w:val="0"/>
  </w:style>
  <w:style w:type="paragraph" w:customStyle="1" w:styleId="263">
    <w:name w:val="Style48"/>
    <w:basedOn w:val="1"/>
    <w:unhideWhenUsed/>
    <w:qFormat/>
    <w:uiPriority w:val="0"/>
    <w:pPr>
      <w:spacing w:line="542" w:lineRule="exact"/>
      <w:jc w:val="right"/>
    </w:pPr>
  </w:style>
  <w:style w:type="paragraph" w:customStyle="1" w:styleId="264">
    <w:name w:val="Style70"/>
    <w:basedOn w:val="1"/>
    <w:unhideWhenUsed/>
    <w:qFormat/>
    <w:uiPriority w:val="0"/>
    <w:pPr>
      <w:spacing w:line="549" w:lineRule="exact"/>
      <w:ind w:firstLine="686"/>
    </w:pPr>
  </w:style>
  <w:style w:type="paragraph" w:customStyle="1" w:styleId="265">
    <w:name w:val="Style78"/>
    <w:basedOn w:val="1"/>
    <w:unhideWhenUsed/>
    <w:qFormat/>
    <w:uiPriority w:val="0"/>
  </w:style>
  <w:style w:type="paragraph" w:customStyle="1" w:styleId="266">
    <w:name w:val="Style60"/>
    <w:basedOn w:val="1"/>
    <w:unhideWhenUsed/>
    <w:qFormat/>
    <w:uiPriority w:val="0"/>
    <w:pPr>
      <w:spacing w:line="566" w:lineRule="exact"/>
    </w:pPr>
  </w:style>
  <w:style w:type="paragraph" w:customStyle="1" w:styleId="267">
    <w:name w:val="NO3"/>
    <w:basedOn w:val="1"/>
    <w:qFormat/>
    <w:uiPriority w:val="0"/>
    <w:pPr>
      <w:tabs>
        <w:tab w:val="left" w:pos="907"/>
      </w:tabs>
      <w:spacing w:line="360" w:lineRule="auto"/>
    </w:pPr>
    <w:rPr>
      <w:rFonts w:ascii="宋体" w:hAnsi="宋体"/>
      <w:sz w:val="24"/>
    </w:rPr>
  </w:style>
  <w:style w:type="paragraph" w:customStyle="1" w:styleId="268">
    <w:name w:val="Char"/>
    <w:basedOn w:val="1"/>
    <w:qFormat/>
    <w:uiPriority w:val="0"/>
    <w:pPr>
      <w:tabs>
        <w:tab w:val="left" w:pos="360"/>
      </w:tabs>
      <w:ind w:left="360" w:hanging="360" w:hangingChars="200"/>
    </w:pPr>
    <w:rPr>
      <w:sz w:val="24"/>
    </w:rPr>
  </w:style>
  <w:style w:type="paragraph" w:customStyle="1" w:styleId="269">
    <w:name w:val="附录标识"/>
    <w:basedOn w:val="211"/>
    <w:qFormat/>
    <w:uiPriority w:val="0"/>
    <w:pPr>
      <w:tabs>
        <w:tab w:val="left" w:pos="6405"/>
        <w:tab w:val="clear" w:pos="360"/>
        <w:tab w:val="clear" w:pos="720"/>
      </w:tabs>
      <w:spacing w:after="200"/>
    </w:pPr>
    <w:rPr>
      <w:sz w:val="21"/>
    </w:rPr>
  </w:style>
  <w:style w:type="paragraph" w:customStyle="1" w:styleId="270">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1">
    <w:name w:val="Style74"/>
    <w:basedOn w:val="1"/>
    <w:unhideWhenUsed/>
    <w:qFormat/>
    <w:uiPriority w:val="0"/>
    <w:pPr>
      <w:spacing w:line="437" w:lineRule="exact"/>
    </w:pPr>
  </w:style>
  <w:style w:type="paragraph" w:customStyle="1" w:styleId="272">
    <w:name w:val="Style36"/>
    <w:basedOn w:val="1"/>
    <w:unhideWhenUsed/>
    <w:qFormat/>
    <w:uiPriority w:val="0"/>
  </w:style>
  <w:style w:type="paragraph" w:customStyle="1" w:styleId="273">
    <w:name w:val="Style61"/>
    <w:basedOn w:val="1"/>
    <w:unhideWhenUsed/>
    <w:qFormat/>
    <w:uiPriority w:val="0"/>
  </w:style>
  <w:style w:type="paragraph" w:customStyle="1" w:styleId="274">
    <w:name w:val="标题 21"/>
    <w:basedOn w:val="1"/>
    <w:next w:val="226"/>
    <w:qFormat/>
    <w:uiPriority w:val="0"/>
    <w:pPr>
      <w:spacing w:line="300" w:lineRule="auto"/>
      <w:outlineLvl w:val="1"/>
    </w:pPr>
    <w:rPr>
      <w:rFonts w:hint="eastAsia" w:ascii="宋体" w:hAnsi="宋体"/>
      <w:b/>
      <w:snapToGrid w:val="0"/>
      <w:kern w:val="0"/>
      <w:sz w:val="28"/>
      <w:szCs w:val="22"/>
    </w:rPr>
  </w:style>
  <w:style w:type="paragraph" w:customStyle="1" w:styleId="275">
    <w:name w:val="Style76"/>
    <w:basedOn w:val="1"/>
    <w:unhideWhenUsed/>
    <w:qFormat/>
    <w:uiPriority w:val="0"/>
  </w:style>
  <w:style w:type="paragraph" w:customStyle="1" w:styleId="276">
    <w:name w:val="列表段落1"/>
    <w:basedOn w:val="1"/>
    <w:qFormat/>
    <w:uiPriority w:val="0"/>
    <w:pPr>
      <w:ind w:firstLine="420" w:firstLineChars="200"/>
    </w:pPr>
  </w:style>
  <w:style w:type="paragraph" w:customStyle="1" w:styleId="277">
    <w:name w:val="修订1"/>
    <w:qFormat/>
    <w:uiPriority w:val="0"/>
    <w:rPr>
      <w:rFonts w:ascii="Times New Roman" w:hAnsi="Times New Roman" w:eastAsia="宋体" w:cs="Times New Roman"/>
      <w:kern w:val="2"/>
      <w:sz w:val="21"/>
      <w:szCs w:val="24"/>
      <w:lang w:val="en-US" w:eastAsia="zh-CN" w:bidi="ar-SA"/>
    </w:rPr>
  </w:style>
  <w:style w:type="paragraph" w:customStyle="1" w:styleId="278">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9">
    <w:name w:val="_Style 7"/>
    <w:basedOn w:val="1"/>
    <w:qFormat/>
    <w:uiPriority w:val="0"/>
    <w:pPr>
      <w:ind w:firstLine="420" w:firstLineChars="200"/>
    </w:pPr>
    <w:rPr>
      <w:rFonts w:ascii="Calibri" w:hAnsi="Calibri" w:cs="黑体"/>
    </w:rPr>
  </w:style>
  <w:style w:type="paragraph" w:customStyle="1" w:styleId="280">
    <w:name w:val="Char Char1 Char Char Char Char Char Char Char"/>
    <w:basedOn w:val="1"/>
    <w:qFormat/>
    <w:uiPriority w:val="0"/>
    <w:pPr>
      <w:widowControl/>
      <w:spacing w:after="160" w:line="240" w:lineRule="exact"/>
      <w:jc w:val="left"/>
    </w:pPr>
  </w:style>
  <w:style w:type="paragraph" w:customStyle="1" w:styleId="28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3">
    <w:name w:val="Style10"/>
    <w:basedOn w:val="1"/>
    <w:unhideWhenUsed/>
    <w:qFormat/>
    <w:uiPriority w:val="0"/>
    <w:pPr>
      <w:spacing w:line="538" w:lineRule="exact"/>
    </w:pPr>
  </w:style>
  <w:style w:type="paragraph" w:customStyle="1" w:styleId="284">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5">
    <w:name w:val="Style72"/>
    <w:basedOn w:val="1"/>
    <w:unhideWhenUsed/>
    <w:qFormat/>
    <w:uiPriority w:val="0"/>
  </w:style>
  <w:style w:type="paragraph" w:customStyle="1" w:styleId="286">
    <w:name w:val="Style45"/>
    <w:basedOn w:val="1"/>
    <w:unhideWhenUsed/>
    <w:qFormat/>
    <w:uiPriority w:val="0"/>
  </w:style>
  <w:style w:type="paragraph" w:customStyle="1" w:styleId="287">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8">
    <w:name w:val="Style80"/>
    <w:basedOn w:val="1"/>
    <w:unhideWhenUsed/>
    <w:qFormat/>
    <w:uiPriority w:val="0"/>
  </w:style>
  <w:style w:type="paragraph" w:customStyle="1" w:styleId="289">
    <w:name w:val="Style71"/>
    <w:basedOn w:val="1"/>
    <w:unhideWhenUsed/>
    <w:qFormat/>
    <w:uiPriority w:val="0"/>
    <w:pPr>
      <w:spacing w:line="538" w:lineRule="exact"/>
      <w:ind w:firstLine="101"/>
    </w:pPr>
  </w:style>
  <w:style w:type="paragraph" w:customStyle="1" w:styleId="290">
    <w:name w:val="Style65"/>
    <w:basedOn w:val="1"/>
    <w:unhideWhenUsed/>
    <w:qFormat/>
    <w:uiPriority w:val="0"/>
  </w:style>
  <w:style w:type="paragraph" w:customStyle="1" w:styleId="291">
    <w:name w:val="Style28"/>
    <w:basedOn w:val="1"/>
    <w:unhideWhenUsed/>
    <w:qFormat/>
    <w:uiPriority w:val="0"/>
    <w:pPr>
      <w:spacing w:line="552" w:lineRule="exact"/>
      <w:ind w:firstLine="547"/>
    </w:pPr>
  </w:style>
  <w:style w:type="paragraph" w:customStyle="1" w:styleId="292">
    <w:name w:val="样式 标题 2 + 宋体 五号 行距: 单倍行距"/>
    <w:basedOn w:val="7"/>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3">
    <w:name w:val="标题 32"/>
    <w:basedOn w:val="1"/>
    <w:next w:val="189"/>
    <w:qFormat/>
    <w:uiPriority w:val="0"/>
    <w:pPr>
      <w:spacing w:before="60" w:line="300" w:lineRule="auto"/>
      <w:outlineLvl w:val="2"/>
    </w:pPr>
    <w:rPr>
      <w:rFonts w:hint="eastAsia" w:ascii="宋体" w:hAnsi="宋体" w:cs="黑体"/>
      <w:snapToGrid w:val="0"/>
      <w:kern w:val="0"/>
      <w:sz w:val="24"/>
      <w:szCs w:val="20"/>
    </w:rPr>
  </w:style>
  <w:style w:type="paragraph" w:customStyle="1" w:styleId="29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5">
    <w:name w:val="正文缩进 字符"/>
    <w:link w:val="17"/>
    <w:qFormat/>
    <w:uiPriority w:val="0"/>
    <w:rPr>
      <w:rFonts w:ascii="Times New Roman" w:hAnsi="Times New Roman" w:eastAsia="宋体" w:cs="Times New Roman"/>
      <w:kern w:val="0"/>
      <w:sz w:val="20"/>
      <w:szCs w:val="20"/>
    </w:rPr>
  </w:style>
  <w:style w:type="character" w:customStyle="1" w:styleId="296">
    <w:name w:val="公文正文 Char Char"/>
    <w:link w:val="297"/>
    <w:qFormat/>
    <w:uiPriority w:val="0"/>
    <w:rPr>
      <w:rFonts w:ascii="仿宋_GB2312" w:hAnsi="Calisto MT" w:eastAsia="仿宋_GB2312"/>
      <w:color w:val="000000"/>
      <w:sz w:val="32"/>
    </w:rPr>
  </w:style>
  <w:style w:type="paragraph" w:customStyle="1" w:styleId="297">
    <w:name w:val="公文正文"/>
    <w:link w:val="296"/>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8">
    <w:name w:val="普通文字 Char Char"/>
    <w:qFormat/>
    <w:uiPriority w:val="0"/>
    <w:rPr>
      <w:rFonts w:ascii="宋体" w:hAnsi="Courier New" w:eastAsia="宋体"/>
      <w:kern w:val="2"/>
      <w:sz w:val="21"/>
      <w:lang w:val="en-US" w:eastAsia="zh-CN" w:bidi="ar-SA"/>
    </w:rPr>
  </w:style>
  <w:style w:type="character" w:customStyle="1" w:styleId="299">
    <w:name w:val="副标题 Char1"/>
    <w:qFormat/>
    <w:uiPriority w:val="0"/>
    <w:rPr>
      <w:rFonts w:ascii="Cambria" w:hAnsi="Cambria" w:cs="Times New Roman"/>
      <w:b/>
      <w:bCs/>
      <w:kern w:val="28"/>
      <w:sz w:val="32"/>
      <w:szCs w:val="32"/>
    </w:rPr>
  </w:style>
  <w:style w:type="character" w:customStyle="1" w:styleId="300">
    <w:name w:val="无间隔 字符"/>
    <w:link w:val="301"/>
    <w:qFormat/>
    <w:uiPriority w:val="1"/>
    <w:rPr>
      <w:rFonts w:ascii="Calibri" w:hAnsi="Calibri"/>
      <w:sz w:val="22"/>
      <w:szCs w:val="22"/>
    </w:rPr>
  </w:style>
  <w:style w:type="paragraph" w:styleId="301">
    <w:name w:val="No Spacing"/>
    <w:link w:val="300"/>
    <w:qFormat/>
    <w:uiPriority w:val="1"/>
    <w:rPr>
      <w:rFonts w:ascii="Calibri" w:hAnsi="Calibri" w:eastAsiaTheme="minorEastAsia" w:cstheme="minorBidi"/>
      <w:sz w:val="22"/>
      <w:szCs w:val="22"/>
      <w:lang w:val="en-US" w:eastAsia="zh-CN" w:bidi="ar-SA"/>
    </w:rPr>
  </w:style>
  <w:style w:type="character" w:customStyle="1" w:styleId="302">
    <w:name w:val="样式 样式 样式 标题 2标题 1.1第一层条第二层论文标题 1Para2Title1H2h22l2list + ch...1 ... Char Char"/>
    <w:link w:val="303"/>
    <w:qFormat/>
    <w:uiPriority w:val="0"/>
    <w:rPr>
      <w:rFonts w:ascii="Arial" w:hAnsi="Arial" w:cs="宋体"/>
      <w:b/>
      <w:color w:val="000000"/>
      <w:sz w:val="28"/>
      <w:szCs w:val="28"/>
    </w:rPr>
  </w:style>
  <w:style w:type="paragraph" w:customStyle="1" w:styleId="303">
    <w:name w:val="样式 样式 样式 标题 2标题 1.1第一层条第二层论文标题 1Para2Title1H2h22l2list + ch...1 ..."/>
    <w:basedOn w:val="304"/>
    <w:link w:val="302"/>
    <w:qFormat/>
    <w:uiPriority w:val="0"/>
    <w:pPr>
      <w:tabs>
        <w:tab w:val="left" w:pos="567"/>
        <w:tab w:val="left" w:pos="840"/>
        <w:tab w:val="left" w:pos="965"/>
      </w:tabs>
      <w:spacing w:beforeLines="0" w:afterLines="0"/>
      <w:ind w:left="965" w:right="105" w:hanging="425"/>
    </w:pPr>
    <w:rPr>
      <w:sz w:val="28"/>
      <w:szCs w:val="28"/>
    </w:rPr>
  </w:style>
  <w:style w:type="paragraph" w:customStyle="1" w:styleId="304">
    <w:name w:val="样式 样式 标题 2标题 1.1第一层条第二层论文标题 1Para2Title1H2h22l2list + ch...1 + 右...1"/>
    <w:basedOn w:val="305"/>
    <w:link w:val="317"/>
    <w:qFormat/>
    <w:uiPriority w:val="0"/>
    <w:pPr>
      <w:tabs>
        <w:tab w:val="left" w:pos="567"/>
        <w:tab w:val="left" w:pos="840"/>
      </w:tabs>
      <w:spacing w:beforeLines="50" w:afterLines="50"/>
      <w:ind w:left="576"/>
    </w:pPr>
  </w:style>
  <w:style w:type="paragraph" w:customStyle="1" w:styleId="305">
    <w:name w:val="样式 标题 2标题 1.1第一层条第二层论文标题 1Para2Title1H2h22l2list + ch...1"/>
    <w:basedOn w:val="7"/>
    <w:link w:val="318"/>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6">
    <w:name w:val="列表框1 Char Char"/>
    <w:link w:val="307"/>
    <w:qFormat/>
    <w:uiPriority w:val="0"/>
    <w:rPr>
      <w:rFonts w:ascii="Arial" w:hAnsi="Arial" w:eastAsia="楷体_GB2312" w:cs="Arial"/>
      <w:spacing w:val="10"/>
      <w:szCs w:val="24"/>
    </w:rPr>
  </w:style>
  <w:style w:type="paragraph" w:customStyle="1" w:styleId="307">
    <w:name w:val="列表框1"/>
    <w:basedOn w:val="308"/>
    <w:next w:val="308"/>
    <w:link w:val="306"/>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8">
    <w:name w:val="应答文本"/>
    <w:basedOn w:val="1"/>
    <w:link w:val="32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9">
    <w:name w:val="普通文字 Char2"/>
    <w:qFormat/>
    <w:uiPriority w:val="0"/>
    <w:rPr>
      <w:rFonts w:ascii="宋体" w:hAnsi="Courier New" w:eastAsia="宋体"/>
      <w:kern w:val="2"/>
      <w:sz w:val="21"/>
      <w:lang w:val="en-US" w:eastAsia="zh-CN" w:bidi="ar-SA"/>
    </w:rPr>
  </w:style>
  <w:style w:type="character" w:customStyle="1" w:styleId="310">
    <w:name w:val="样式 标题 1标题 1 111121314151111211311611212213217113... Char Char"/>
    <w:link w:val="311"/>
    <w:qFormat/>
    <w:uiPriority w:val="0"/>
    <w:rPr>
      <w:rFonts w:ascii="宋体" w:hAnsi="宋体" w:eastAsia="黑体"/>
      <w:bCs/>
      <w:kern w:val="44"/>
      <w:sz w:val="48"/>
      <w:szCs w:val="32"/>
    </w:rPr>
  </w:style>
  <w:style w:type="paragraph" w:customStyle="1" w:styleId="311">
    <w:name w:val="样式 标题 1标题 1 111121314151111211311611212213217113..."/>
    <w:basedOn w:val="6"/>
    <w:link w:val="310"/>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2">
    <w:name w:val="even Char Char"/>
    <w:qFormat/>
    <w:uiPriority w:val="0"/>
    <w:rPr>
      <w:rFonts w:eastAsia="宋体"/>
      <w:kern w:val="2"/>
      <w:sz w:val="18"/>
      <w:szCs w:val="24"/>
      <w:lang w:val="en-US" w:eastAsia="zh-CN" w:bidi="ar-SA"/>
    </w:rPr>
  </w:style>
  <w:style w:type="character" w:customStyle="1" w:styleId="313">
    <w:name w:val="样式 标题 4Para4CDR_Lev 4Title3h44 dashddash + (符号) 宋体 加粗 Char Char"/>
    <w:link w:val="314"/>
    <w:qFormat/>
    <w:uiPriority w:val="0"/>
    <w:rPr>
      <w:rFonts w:ascii="Arial" w:hAnsi="Arial" w:eastAsia="黑体"/>
      <w:snapToGrid w:val="0"/>
      <w:sz w:val="28"/>
      <w:szCs w:val="24"/>
    </w:rPr>
  </w:style>
  <w:style w:type="paragraph" w:customStyle="1" w:styleId="314">
    <w:name w:val="样式 标题 4Para4CDR_Lev 4Title3h44 dashddash + (符号) 宋体 加粗"/>
    <w:basedOn w:val="9"/>
    <w:link w:val="313"/>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5">
    <w:name w:val="纯文本 Char"/>
    <w:qFormat/>
    <w:uiPriority w:val="0"/>
    <w:rPr>
      <w:rFonts w:ascii="宋体" w:hAnsi="Courier New" w:cs="Courier New"/>
      <w:kern w:val="2"/>
      <w:sz w:val="21"/>
      <w:szCs w:val="21"/>
    </w:rPr>
  </w:style>
  <w:style w:type="character" w:customStyle="1" w:styleId="316">
    <w:name w:val="style131"/>
    <w:qFormat/>
    <w:uiPriority w:val="0"/>
    <w:rPr>
      <w:rFonts w:eastAsia="宋体"/>
      <w:kern w:val="2"/>
      <w:sz w:val="24"/>
      <w:szCs w:val="24"/>
      <w:lang w:val="en-US" w:eastAsia="zh-CN" w:bidi="ar-SA"/>
    </w:rPr>
  </w:style>
  <w:style w:type="character" w:customStyle="1" w:styleId="317">
    <w:name w:val="样式 样式 标题 2标题 1.1第一层条第二层论文标题 1Para2Title1H2h22l2list + ch...1 + 右...1 Char Char"/>
    <w:basedOn w:val="318"/>
    <w:link w:val="304"/>
    <w:qFormat/>
    <w:uiPriority w:val="0"/>
    <w:rPr>
      <w:rFonts w:ascii="Arial" w:hAnsi="Arial" w:cs="宋体"/>
      <w:color w:val="000000"/>
      <w:sz w:val="24"/>
      <w:szCs w:val="24"/>
    </w:rPr>
  </w:style>
  <w:style w:type="character" w:customStyle="1" w:styleId="318">
    <w:name w:val="样式 标题 2标题 1.1第一层条第二层论文标题 1Para2Title1H2h22l2list + ch...1 Char Char"/>
    <w:link w:val="305"/>
    <w:qFormat/>
    <w:uiPriority w:val="0"/>
    <w:rPr>
      <w:rFonts w:ascii="Arial" w:hAnsi="Arial" w:cs="宋体"/>
      <w:b/>
      <w:color w:val="000000"/>
      <w:sz w:val="24"/>
      <w:szCs w:val="24"/>
    </w:rPr>
  </w:style>
  <w:style w:type="character" w:customStyle="1" w:styleId="319">
    <w:name w:val="Char Char Char Char Char Char"/>
    <w:qFormat/>
    <w:uiPriority w:val="0"/>
    <w:rPr>
      <w:rFonts w:ascii="宋体" w:hAnsi="Courier New" w:eastAsia="宋体"/>
      <w:kern w:val="2"/>
      <w:sz w:val="21"/>
      <w:lang w:val="en-US" w:eastAsia="zh-CN" w:bidi="ar-SA"/>
    </w:rPr>
  </w:style>
  <w:style w:type="character" w:customStyle="1" w:styleId="320">
    <w:name w:val="页码2"/>
    <w:basedOn w:val="50"/>
    <w:qFormat/>
    <w:uiPriority w:val="0"/>
  </w:style>
  <w:style w:type="character" w:customStyle="1" w:styleId="321">
    <w:name w:val="样式 样式 样式 样式 标题 2标题 1.1第一层条第二层论文标题 1Para2Title1H2h22l2list + ch..... Char Char"/>
    <w:link w:val="322"/>
    <w:qFormat/>
    <w:uiPriority w:val="0"/>
    <w:rPr>
      <w:rFonts w:ascii="宋体" w:hAnsi="宋体" w:cs="宋体"/>
      <w:b/>
      <w:color w:val="000000"/>
      <w:szCs w:val="28"/>
    </w:rPr>
  </w:style>
  <w:style w:type="paragraph" w:customStyle="1" w:styleId="322">
    <w:name w:val="样式 样式 样式 样式 标题 2标题 1.1第一层条第二层论文标题 1Para2Title1H2h22l2list + ch....."/>
    <w:basedOn w:val="303"/>
    <w:link w:val="321"/>
    <w:qFormat/>
    <w:uiPriority w:val="0"/>
    <w:pPr>
      <w:spacing w:before="50" w:after="50"/>
      <w:ind w:left="1134" w:right="50" w:hanging="1134"/>
    </w:pPr>
    <w:rPr>
      <w:rFonts w:ascii="宋体" w:hAnsi="宋体"/>
      <w:sz w:val="20"/>
    </w:rPr>
  </w:style>
  <w:style w:type="character" w:customStyle="1" w:styleId="323">
    <w:name w:val="应答文本 Char Char"/>
    <w:link w:val="308"/>
    <w:qFormat/>
    <w:uiPriority w:val="0"/>
    <w:rPr>
      <w:rFonts w:ascii="Arial" w:hAnsi="Arial" w:eastAsia="楷体_GB2312" w:cs="宋体"/>
      <w:spacing w:val="10"/>
      <w:szCs w:val="24"/>
    </w:rPr>
  </w:style>
  <w:style w:type="paragraph" w:customStyle="1" w:styleId="324">
    <w:name w:val="章标题"/>
    <w:next w:val="325"/>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6">
    <w:name w:val="表格"/>
    <w:basedOn w:val="1"/>
    <w:qFormat/>
    <w:uiPriority w:val="0"/>
    <w:pPr>
      <w:jc w:val="center"/>
    </w:pPr>
    <w:rPr>
      <w:rFonts w:ascii="华文细黑" w:hAnsi="华文细黑"/>
      <w:kern w:val="0"/>
      <w:szCs w:val="20"/>
    </w:rPr>
  </w:style>
  <w:style w:type="paragraph" w:customStyle="1" w:styleId="327">
    <w:name w:val="_Style 11"/>
    <w:basedOn w:val="18"/>
    <w:qFormat/>
    <w:uiPriority w:val="0"/>
  </w:style>
  <w:style w:type="paragraph" w:customStyle="1" w:styleId="328">
    <w:name w:val="Char2"/>
    <w:basedOn w:val="1"/>
    <w:qFormat/>
    <w:uiPriority w:val="0"/>
    <w:rPr>
      <w:sz w:val="24"/>
    </w:rPr>
  </w:style>
  <w:style w:type="paragraph" w:customStyle="1" w:styleId="329">
    <w:name w:val="正文文本缩进1"/>
    <w:basedOn w:val="1"/>
    <w:qFormat/>
    <w:uiPriority w:val="0"/>
    <w:pPr>
      <w:ind w:firstLine="420" w:firstLineChars="200"/>
    </w:pPr>
  </w:style>
  <w:style w:type="paragraph" w:customStyle="1" w:styleId="330">
    <w:name w:val="正文缩进11"/>
    <w:basedOn w:val="1"/>
    <w:qFormat/>
    <w:uiPriority w:val="0"/>
    <w:pPr>
      <w:tabs>
        <w:tab w:val="left" w:pos="720"/>
      </w:tabs>
      <w:ind w:left="624" w:hanging="624"/>
      <w:textAlignment w:val="baseline"/>
    </w:pPr>
    <w:rPr>
      <w:rFonts w:hint="eastAsia" w:ascii="宋体"/>
      <w:szCs w:val="22"/>
    </w:rPr>
  </w:style>
  <w:style w:type="paragraph" w:customStyle="1" w:styleId="331">
    <w:name w:val="样式 行距: 1.5 倍行距"/>
    <w:basedOn w:val="1"/>
    <w:qFormat/>
    <w:uiPriority w:val="0"/>
    <w:pPr>
      <w:spacing w:line="360" w:lineRule="auto"/>
    </w:pPr>
    <w:rPr>
      <w:rFonts w:cs="宋体"/>
      <w:szCs w:val="20"/>
    </w:rPr>
  </w:style>
  <w:style w:type="paragraph" w:customStyle="1" w:styleId="332">
    <w:name w:val="Char Char1 Char Char Char Char Char Char Char Char Char Char"/>
    <w:basedOn w:val="1"/>
    <w:qFormat/>
    <w:uiPriority w:val="0"/>
    <w:rPr>
      <w:sz w:val="24"/>
    </w:rPr>
  </w:style>
  <w:style w:type="paragraph" w:customStyle="1" w:styleId="333">
    <w:name w:val="Char Char17 Char Char"/>
    <w:basedOn w:val="18"/>
    <w:qFormat/>
    <w:uiPriority w:val="0"/>
    <w:pPr>
      <w:widowControl/>
      <w:jc w:val="left"/>
    </w:pPr>
  </w:style>
  <w:style w:type="paragraph" w:customStyle="1" w:styleId="334">
    <w:name w:val="目录文字"/>
    <w:basedOn w:val="1"/>
    <w:qFormat/>
    <w:uiPriority w:val="0"/>
    <w:pPr>
      <w:widowControl/>
      <w:spacing w:line="480" w:lineRule="auto"/>
      <w:jc w:val="left"/>
    </w:pPr>
    <w:rPr>
      <w:rFonts w:ascii="宋体" w:hAnsi="宋体"/>
      <w:kern w:val="0"/>
      <w:sz w:val="24"/>
      <w:szCs w:val="20"/>
    </w:rPr>
  </w:style>
  <w:style w:type="paragraph" w:customStyle="1" w:styleId="335">
    <w:name w:val="TOC 标题1"/>
    <w:basedOn w:val="6"/>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6">
    <w:name w:val="Char Char Char Char Char Char Char Char Char Char Char Char Char Char Char Char"/>
    <w:basedOn w:val="1"/>
    <w:qFormat/>
    <w:uiPriority w:val="0"/>
    <w:rPr>
      <w:szCs w:val="20"/>
    </w:rPr>
  </w:style>
  <w:style w:type="paragraph" w:styleId="337">
    <w:name w:val="List Paragraph"/>
    <w:basedOn w:val="1"/>
    <w:qFormat/>
    <w:uiPriority w:val="0"/>
    <w:pPr>
      <w:ind w:firstLine="420" w:firstLineChars="200"/>
    </w:pPr>
  </w:style>
  <w:style w:type="paragraph" w:customStyle="1" w:styleId="338">
    <w:name w:val="日期1"/>
    <w:basedOn w:val="1"/>
    <w:next w:val="1"/>
    <w:qFormat/>
    <w:uiPriority w:val="0"/>
    <w:pPr>
      <w:ind w:left="100" w:leftChars="2500"/>
    </w:pPr>
  </w:style>
  <w:style w:type="paragraph" w:customStyle="1" w:styleId="339">
    <w:name w:val="普通(网站)1"/>
    <w:basedOn w:val="1"/>
    <w:qFormat/>
    <w:uiPriority w:val="0"/>
    <w:pPr>
      <w:widowControl/>
      <w:jc w:val="left"/>
    </w:pPr>
    <w:rPr>
      <w:rFonts w:hint="eastAsia" w:ascii="宋体" w:hAnsi="宋体"/>
      <w:sz w:val="24"/>
    </w:rPr>
  </w:style>
  <w:style w:type="paragraph" w:customStyle="1" w:styleId="340">
    <w:name w:val="文档结构图1"/>
    <w:basedOn w:val="1"/>
    <w:qFormat/>
    <w:uiPriority w:val="0"/>
    <w:pPr>
      <w:shd w:val="clear" w:color="auto" w:fill="000080"/>
    </w:pPr>
  </w:style>
  <w:style w:type="paragraph" w:customStyle="1" w:styleId="341">
    <w:name w:val="_Style 3"/>
    <w:basedOn w:val="6"/>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2">
    <w:name w:val="TOC 标题2"/>
    <w:basedOn w:val="6"/>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3">
    <w:name w:val="正文文本 22"/>
    <w:basedOn w:val="1"/>
    <w:qFormat/>
    <w:uiPriority w:val="0"/>
    <w:pPr>
      <w:spacing w:after="120" w:line="480" w:lineRule="auto"/>
    </w:pPr>
  </w:style>
  <w:style w:type="paragraph" w:customStyle="1" w:styleId="344">
    <w:name w:val="Char Char Char Char"/>
    <w:basedOn w:val="1"/>
    <w:qFormat/>
    <w:uiPriority w:val="0"/>
  </w:style>
  <w:style w:type="paragraph" w:customStyle="1" w:styleId="34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6">
    <w:name w:val="右侧正文"/>
    <w:basedOn w:val="1"/>
    <w:qFormat/>
    <w:uiPriority w:val="0"/>
    <w:pPr>
      <w:spacing w:line="360" w:lineRule="auto"/>
    </w:pPr>
    <w:rPr>
      <w:rFonts w:ascii="宋体" w:hAnsi="宋体"/>
      <w:sz w:val="24"/>
      <w:szCs w:val="28"/>
    </w:rPr>
  </w:style>
  <w:style w:type="paragraph" w:customStyle="1" w:styleId="347">
    <w:name w:val="WPSOffice手动目录 1"/>
    <w:qFormat/>
    <w:uiPriority w:val="0"/>
    <w:rPr>
      <w:rFonts w:ascii="Times New Roman" w:hAnsi="Times New Roman" w:eastAsia="宋体" w:cs="Times New Roman"/>
      <w:lang w:val="en-US" w:eastAsia="zh-CN" w:bidi="ar-SA"/>
    </w:rPr>
  </w:style>
  <w:style w:type="paragraph" w:customStyle="1" w:styleId="34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9">
    <w:name w:val="页码3"/>
    <w:basedOn w:val="50"/>
    <w:qFormat/>
    <w:uiPriority w:val="0"/>
  </w:style>
  <w:style w:type="paragraph" w:customStyle="1" w:styleId="350">
    <w:name w:val="普通(网站)2"/>
    <w:basedOn w:val="1"/>
    <w:qFormat/>
    <w:uiPriority w:val="0"/>
    <w:pPr>
      <w:widowControl/>
      <w:jc w:val="left"/>
    </w:pPr>
    <w:rPr>
      <w:rFonts w:hint="eastAsia" w:ascii="宋体" w:hAnsi="宋体"/>
      <w:sz w:val="24"/>
    </w:rPr>
  </w:style>
  <w:style w:type="character" w:customStyle="1" w:styleId="351">
    <w:name w:val="页脚 字符1"/>
    <w:basedOn w:val="50"/>
    <w:semiHidden/>
    <w:qFormat/>
    <w:uiPriority w:val="99"/>
    <w:rPr>
      <w:kern w:val="2"/>
      <w:sz w:val="18"/>
      <w:szCs w:val="18"/>
    </w:rPr>
  </w:style>
  <w:style w:type="paragraph" w:customStyle="1" w:styleId="352">
    <w:name w:val="正文文本 23"/>
    <w:basedOn w:val="1"/>
    <w:qFormat/>
    <w:uiPriority w:val="0"/>
    <w:pPr>
      <w:spacing w:after="120" w:line="480" w:lineRule="auto"/>
    </w:pPr>
  </w:style>
  <w:style w:type="character" w:customStyle="1" w:styleId="353">
    <w:name w:val="页眉 字符1"/>
    <w:basedOn w:val="50"/>
    <w:semiHidden/>
    <w:qFormat/>
    <w:uiPriority w:val="99"/>
    <w:rPr>
      <w:kern w:val="2"/>
      <w:sz w:val="18"/>
      <w:szCs w:val="18"/>
    </w:rPr>
  </w:style>
  <w:style w:type="paragraph" w:customStyle="1" w:styleId="354">
    <w:name w:val="文档结构图2"/>
    <w:basedOn w:val="1"/>
    <w:qFormat/>
    <w:uiPriority w:val="0"/>
    <w:pPr>
      <w:shd w:val="clear" w:color="auto" w:fill="000080"/>
    </w:pPr>
  </w:style>
  <w:style w:type="paragraph" w:customStyle="1" w:styleId="35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6">
    <w:name w:val="正文文本缩进2"/>
    <w:basedOn w:val="1"/>
    <w:qFormat/>
    <w:uiPriority w:val="0"/>
    <w:pPr>
      <w:ind w:firstLine="420" w:firstLineChars="200"/>
    </w:pPr>
  </w:style>
  <w:style w:type="paragraph" w:customStyle="1" w:styleId="357">
    <w:name w:val="日期2"/>
    <w:basedOn w:val="1"/>
    <w:next w:val="1"/>
    <w:qFormat/>
    <w:uiPriority w:val="0"/>
    <w:pPr>
      <w:ind w:left="100" w:leftChars="2500"/>
    </w:pPr>
  </w:style>
  <w:style w:type="paragraph" w:customStyle="1" w:styleId="358">
    <w:name w:val="样式3"/>
    <w:basedOn w:val="1"/>
    <w:qFormat/>
    <w:uiPriority w:val="0"/>
    <w:pPr>
      <w:spacing w:line="360" w:lineRule="auto"/>
      <w:ind w:firstLine="480"/>
      <w:jc w:val="left"/>
    </w:pPr>
    <w:rPr>
      <w:rFonts w:ascii="宋体"/>
      <w:sz w:val="24"/>
      <w:szCs w:val="22"/>
    </w:rPr>
  </w:style>
  <w:style w:type="paragraph" w:customStyle="1" w:styleId="359">
    <w:name w:val="附录图标题"/>
    <w:basedOn w:val="1"/>
    <w:next w:val="325"/>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60">
    <w:name w:val="正文表标题"/>
    <w:next w:val="325"/>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1">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2">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3">
    <w:name w:val="列项◆（三级）"/>
    <w:basedOn w:val="1"/>
    <w:qFormat/>
    <w:uiPriority w:val="0"/>
    <w:pPr>
      <w:numPr>
        <w:ilvl w:val="2"/>
        <w:numId w:val="4"/>
      </w:numPr>
      <w:tabs>
        <w:tab w:val="left" w:pos="1678"/>
      </w:tabs>
    </w:pPr>
    <w:rPr>
      <w:rFonts w:ascii="宋体"/>
      <w:szCs w:val="21"/>
    </w:rPr>
  </w:style>
  <w:style w:type="paragraph" w:customStyle="1" w:styleId="364">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5">
    <w:name w:val="附录章标题"/>
    <w:next w:val="325"/>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6">
    <w:name w:val="fontstyle01"/>
    <w:qFormat/>
    <w:uiPriority w:val="0"/>
    <w:rPr>
      <w:rFonts w:hint="eastAsia" w:ascii="宋体" w:hAnsi="宋体" w:eastAsia="宋体"/>
      <w:color w:val="000000"/>
      <w:sz w:val="22"/>
      <w:szCs w:val="22"/>
    </w:rPr>
  </w:style>
  <w:style w:type="paragraph" w:customStyle="1" w:styleId="367">
    <w:name w:val="通用"/>
    <w:basedOn w:val="1"/>
    <w:qFormat/>
    <w:uiPriority w:val="99"/>
    <w:pPr>
      <w:tabs>
        <w:tab w:val="left" w:pos="851"/>
      </w:tabs>
      <w:adjustRightInd w:val="0"/>
      <w:snapToGrid w:val="0"/>
      <w:spacing w:beforeLines="200" w:line="360" w:lineRule="auto"/>
      <w:ind w:left="851" w:hanging="851"/>
      <w:outlineLvl w:val="3"/>
    </w:pPr>
    <w:rPr>
      <w:rFonts w:ascii="宋体" w:hAnsiTheme="minorHAnsi" w:eastAsiaTheme="minorEastAsia" w:cstheme="minorBidi"/>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3E1B6-2490-4299-906E-68A75FA90BE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13943</Words>
  <Characters>14647</Characters>
  <Lines>206</Lines>
  <Paragraphs>58</Paragraphs>
  <TotalTime>3</TotalTime>
  <ScaleCrop>false</ScaleCrop>
  <LinksUpToDate>false</LinksUpToDate>
  <CharactersWithSpaces>15565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奉翔</cp:lastModifiedBy>
  <cp:lastPrinted>2023-07-04T06:03:00Z</cp:lastPrinted>
  <dcterms:modified xsi:type="dcterms:W3CDTF">2023-07-12T02:05:57Z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1BE06D14472A4BFCAB76362639D3D3A4</vt:lpwstr>
  </property>
</Properties>
</file>