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DF8" w:rsidRDefault="00E85EEA">
      <w:pPr>
        <w:pStyle w:val="2"/>
        <w:ind w:leftChars="0" w:left="0" w:firstLine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393DF8" w:rsidRDefault="00E85EEA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采购清单</w:t>
      </w:r>
    </w:p>
    <w:tbl>
      <w:tblPr>
        <w:tblW w:w="13084" w:type="dxa"/>
        <w:jc w:val="center"/>
        <w:tblLook w:val="04A0" w:firstRow="1" w:lastRow="0" w:firstColumn="1" w:lastColumn="0" w:noHBand="0" w:noVBand="1"/>
      </w:tblPr>
      <w:tblGrid>
        <w:gridCol w:w="1696"/>
        <w:gridCol w:w="4406"/>
        <w:gridCol w:w="1134"/>
        <w:gridCol w:w="2580"/>
        <w:gridCol w:w="1226"/>
        <w:gridCol w:w="2042"/>
      </w:tblGrid>
      <w:tr w:rsidR="00AD3440" w:rsidRPr="00AD3440" w:rsidTr="00FB3B17">
        <w:trPr>
          <w:trHeight w:val="7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kern w:val="0"/>
                <w:sz w:val="22"/>
                <w:szCs w:val="22"/>
              </w:rPr>
              <w:t>物资编码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kern w:val="0"/>
                <w:sz w:val="22"/>
                <w:szCs w:val="22"/>
              </w:rPr>
              <w:t>物资描述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kern w:val="0"/>
                <w:sz w:val="22"/>
                <w:szCs w:val="22"/>
              </w:rPr>
              <w:t>行控制价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kern w:val="0"/>
                <w:sz w:val="22"/>
                <w:szCs w:val="22"/>
              </w:rPr>
              <w:t>附注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90000035300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物资名称：扇门吸盘；技术参数：PCT49*27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DC24V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与HIG4000配套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1号线11个，2号线31个，4号线10个</w:t>
            </w:r>
          </w:p>
        </w:tc>
      </w:tr>
      <w:tr w:rsidR="00AD3440" w:rsidRPr="00AD3440" w:rsidTr="00FB3B17">
        <w:trPr>
          <w:trHeight w:val="27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90000700003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物资名称：互联网AGM驱动器；技术参数：尺寸：长*宽*厚150*143*44mm；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输出电压：DC48V；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输入电压：AC220V；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驱动器插头：两芯螺丝压紧插头；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驱动器接线关系：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VCC 电源+24V；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GND 电源地；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与CTP2180-CS扇门机构配套使用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162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90000700004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物资名称：互联网AGM编码器；技术参数：尺寸：长*宽*厚150*147*35mm；输出电压：DC24V，输入电压220V，MMT-4Q，通讯：RS232；与CTP2180-CS扇门机构配套使用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90000168310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物资名称：圆皮带；技术参数：材质：硬橡胶 尺寸：长度360mm，直径2mm，适用于捷德BIM2020纸币模块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90000168309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物资名称：圆皮带；技术参数：材质：硬橡胶 尺寸：长度100mm，直径2mm，适用于捷德BIM2020纸币模块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90000168308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物资名称：圆皮带；技术参数：材质：硬橡胶 尺寸：长度112mm，直径2mm，适用于捷德BIM2020纸币模块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90000168306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物资名称：圆皮带；技术参数：材质：硬橡胶 尺寸：长度170mm，直径2mm，适用于捷德BIM2020纸币模块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90000168305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物资名称：圆皮带；技术参数：材质：软橡胶 尺寸：长度175mm，直径2mm，适用于捷德BIM2020纸币模块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90000168304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物资名称：圆皮带；技术参数：材质：软橡胶 尺寸：长度260mm，直径2mm，适用于捷德BIM2020纸币模块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90000168303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物资名称：圆皮带；技术参数：材质：软橡胶 尺寸：长度451mm，直径2mm，适用于捷德BIM2020纸币模块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90000168302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物资名称：圆皮带；技术参数：材质：软橡胶 尺寸：长度543mm，直径2mm，适用于捷德BIM2020纸币模块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135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90000168301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spacing w:after="2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物资名称：圆皮带；技术参数：材质：软橡胶  尺寸：长度681mm，直径2mm，适用于捷德BIM2020纸币模块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90000195801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物资名称：圆皮带；技术参数：材质：橡胶，尺寸：长度81.64mm，直径2mm，与捷德BIM2020纸币模块适配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5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90000145311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物资名称：工控机DOM卡；规格型号：16G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90000000300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物资名称：48钥匙和锁芯；技术参数：A51T-S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X=17.4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与HIG4000配套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81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90000700018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物资名称：开关电源；技术参数：输入特性：电压范围 AC85V~264V；频率范围 47~63Hz；功率因素PF＞0.95/AC230V ；功率因素PF＞0.98/230VAC（满载）；效率 89%；交流电流 3A/AC115V ； 1.7A/AC230V；浪涌电流，冷启动：50A/AC230V，漏电流＜0.75mA/AC240V.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输出特性：直流电压24V，额定电流3.2A，电流范围 0~3.2A，额定功率 76.8W.纹波与噪声 150mVp-p，电压调整范围 21.6~28.8V，电压精度 ±1.0%.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过负载和保护模式：额定输出功率的105%~150%，保护模式：恒电流限制，异常移除后恢复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过电压和保护模式：开启过保护电压范围27.6~32.4V，保护模式：关闭输出，重启后恢复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过温度和保护模式：超过限值温度开启保护，保护模式：关闭输出，温度正常后恢复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短路和保护模式：输出短路开启保护，保护模式：打嗝模式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MTBF：≥601K hrs.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外形尺寸：159（L）mm x 97（W）mm x30（H） mm；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重 量：约0.48Kg；与互联网闸机配套使用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297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90000700006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物资名称：IO板；技术参数：12路I/O扩展板（包工包料）；供电电源：工作电压 12VDC±10%（电源线采用22AWG双绞线）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待机功率：1W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交易功率：6～12W（负载不同，输出功率不同）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通讯：通讯接口RS232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通信速率：9600bps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ESD保护：±8KV/A级，空气放电；与M711B型闸机配套使用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90000100004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物资名称：入钞口推力挚；技术参数：工作电压：5V；BA-15C闸门推力挚组件（带线缆），与BA-15C纸币处理模块机芯配套使用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90000100006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物资名称：入钞票口套件；技术参数：机芯口尺寸：长*宽*高120*70*110mm；与BR-15纸币处理模块机芯配套使用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90000100007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物资名称：主控板；技术参数：尺寸：长*宽160*130mm；类型：与BR-15型循环处理模块（含钱箱）配套使用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54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90990000002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物资名称：分币器；技术参数：适合硬币：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１元（中国）；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br/>
              <w:t>HOPPER CASE（容量／色） ：大容量／透明／有孔；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br/>
              <w:t>FLAP（固定／可动）：固定（支付专用）；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br/>
              <w:t>电源电压：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D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C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4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V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±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%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；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br/>
              <w:t xml:space="preserve">消耗电流：待机时 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0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.2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A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以下；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br/>
              <w:t xml:space="preserve">motor 动作最大 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.0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A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以下；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br/>
              <w:t xml:space="preserve">motor 启动时 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.0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A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以下（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M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S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以下）；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br/>
              <w:t xml:space="preserve">震动：稼动时 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0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.2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G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～</w:t>
            </w:r>
            <w:r w:rsidR="004E54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4E546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H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Z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X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Y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Z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轴方向，各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分；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br/>
              <w:t xml:space="preserve">非稼动时 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0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.5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G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-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H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Z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XYZ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轴方向，各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分；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br/>
              <w:t xml:space="preserve">hopper 容量 ：500Won，1 元以外 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0</w:t>
            </w:r>
            <w:r w:rsidR="00FB3B1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枚；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br/>
              <w:t>放出速度：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枚／秒以上（500Won，1 元以外），</w:t>
            </w:r>
            <w:r w:rsidR="00FB3B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AD34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枚／秒以上（500Won，1 元）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号线</w:t>
            </w:r>
          </w:p>
        </w:tc>
      </w:tr>
      <w:tr w:rsidR="00AD3440" w:rsidRPr="00AD3440" w:rsidTr="00FB3B17">
        <w:trPr>
          <w:trHeight w:val="3465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90000000007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物资名称：闸机端盖；技术参数：端盖上部宽 280MM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端盖下部宽 197.81MM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端盖边高 44.7MM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端盖内弧度 100度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端盖直角全长 479.69MM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读写器窗口宽 108MM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读写器窗口高 105MM，与自动检票机CS-AG-TS280、 CS-IAG-TS280适配使用；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368935</wp:posOffset>
                  </wp:positionV>
                  <wp:extent cx="1162050" cy="1666875"/>
                  <wp:effectExtent l="0" t="0" r="0" b="9525"/>
                  <wp:wrapNone/>
                  <wp:docPr id="1025" name="图片 1025" descr="进站闸机端盖图片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D1E8EF-3296-4364-A6F7-121804F328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图片 3" descr="进站闸机端盖图片">
                            <a:extLst>
                              <a:ext uri="{FF2B5EF4-FFF2-40B4-BE49-F238E27FC236}">
                                <a16:creationId xmlns:a16="http://schemas.microsoft.com/office/drawing/2014/main" id="{5AD1E8EF-3296-4364-A6F7-121804F328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1"/>
            </w:tblGrid>
            <w:tr w:rsidR="00AD3440" w:rsidRPr="00AD3440">
              <w:trPr>
                <w:trHeight w:val="3465"/>
                <w:tblCellSpacing w:w="0" w:type="dxa"/>
              </w:trPr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3440" w:rsidRPr="00AD3440" w:rsidRDefault="00AD3440" w:rsidP="00AD344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D344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3号线进站闸机端盖</w:t>
                  </w:r>
                </w:p>
              </w:tc>
            </w:tr>
          </w:tbl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90010500003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物资名称：功率模块；技术参数：常规，EA990，G2，20KVA，Φ  150*172，与不间断电源EA9940适配；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90000000001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物资名称：门单元控制板；技术参数：长230mm/宽200mm，与免安检AFC-AG-AB180系列AB门闸机设备适用；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90000000002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物资名称：协调控制模块；技术参数：CCM 长150mm/宽146mm/高35mm，与免安检AFC-AG-AB180系列AB门闸机设备适用；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8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90000000003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物资名称：电源模块；技术参数：输入200v/输出48V，与免安检AFC-AG-AB180系列AB门闸机设备适用；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8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90000700200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物资名称：CF卡 ；规格型号：8G；技术参数：工业级  适用于盛博工控机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AFC-3038T-81-18F（T）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62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90000012001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物资名称：限位传感器；技术参数：DC10-30v ， 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NPN  NO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DC三限制：200mA，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5mm，PVC阻燃外皮，防水防油防老化。与自动检票机HIG4600-3适配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8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90000012003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物资名称：进站闸机端盖；技术参数：定制塑钢结构件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与自动检票机HIG4600-3适配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8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90000012004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物资名称：出站闸机端盖；技术参数：定制塑钢结构件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与自动检票机HIG4600-2适配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90000012005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物资名称：闸机端盖液压杆；技术参数：连接闸机端盖，金属制品，可伸缩；与自动检票机HIG4600-2适配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90000121000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物资名称：DOM卡；技术参数：存储：32G； 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与自动检票机HIG4600-3主控单元适配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90000121005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物资名称：单程票模块出票电磁阀；技术参数：带马达、弹簧及附属件弹簧；与自动售票机TVM4500售票机单程票模块配套适配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8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90000121006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物资名称：到位开关；技术参数：TVM门到位模块备件，与自动售票机TVM4500配套适配；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8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90000121008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物资名称：纸币模块下部入口传感器；技术参数：与自动售票机TVM4500售票机纸币模块配套适配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90000121009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物资名称：纸币模块安全锁；技术参数：6K小门锁400BS（8203型锁）；与自动售票机TVM4500配套适配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8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90000121011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物资名称：背光驱动板；技术参数：与自动售票机TVM4500乘客显示器配套使用；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243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90010500002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物资名称：变压器散热风机；技术参数：AC风机，SJ1755HA2，0.18A，220V-240V，Φ 150*172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30kva功率模块 常规，G2，30KVA功率模块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20kva功率模块 常规，G2，20KVA功率模块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SNMP 网卡接口 iStars iDA-ST100P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90010500004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物资名称：电源板；技术参数：线路板-电源板-EA66II，COM-SPS，V1.0，12VDC，（6连片）与不间断电源EA9940适配；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90010500005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物资名称：电源板；技术参数：线路板-电源板，EA660G3，SPS；AC/DC，IP，100W，OP（三防）与不间断电源EA9940适配；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8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90010500006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物资名称：监控板；技术参数：线路板-主控板，EA990-monitor，1连片与不间断电源EA9940适配；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90010500007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物资名称：显示屏；技术参数：显示屏，HYG32024027T-bT62L-VP，320*240，与不间断电源EA9940适配；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90010500008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物资名称：充电电源板；技术参数：线路板-电源板，EA900II，10-30K，CHGR，SPS，2连片，三防双面喷；与不间断电源EA9940适配；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90010500009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物资名称：充电功率板；技术参数：线路板-电源板，EA900II，10-30KCHGR-PSDR，1连片与不间断电源EA9940适配；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90010500010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物资名称：充电控制板；技术参数：线路板-电源板，EA900II，10-30K，CHGR，CNTL，三防双面喷，3连片与不间断电源EA9940适配；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90010500011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物资名称：充电风机；技术参数：DC风机，DA08025B12UA，DC12V，0.23（0.5）A与不间断电源EA9940适配；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90010500012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物资名称：驱动器；技术参数：ISD-004， 长150mm/宽106mm/高35mm，与免安检AFC-AG-AB180系列AB门闸机设备适用；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243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90010200002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物资名称：交换机电源；技术参数：适用于S7506E三层交换机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输入电压范围：100~240V AC；50/60Hz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最大输出功率：1150 W （110V AC），1400 W （220V AC）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最大输出电流：117 A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外形尺寸：高*宽*深 128*196*382mm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135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90010200003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物资名称：交换机风扇框；技术参数：适用于S7506E三层交换机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外形尺寸：高*宽*深 29*347*367mm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风扇框中风扇个数：9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AD3440" w:rsidRPr="00AD3440" w:rsidTr="00FB3B17">
        <w:trPr>
          <w:trHeight w:val="216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90000000009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物资名称：超级电容模块；技术参数：尺寸：长*宽*高120*90*32mm；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DC24V/4A，输出提供 DC12V/2.5A 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模块由 1 路 24V 电源输入、保险丝、充电电路、放电电路、直供电路、超级电容、4路 12V 电源输出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AD3440" w:rsidRPr="00AD3440" w:rsidTr="00FB3B17">
        <w:trPr>
          <w:trHeight w:val="243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90000200002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物资名称：针式打印机；技术参数：打印速度：Max.4.7LPS （400点/行）.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打印纸宽76.2mm±0.5mm 或57.5mm±0.5mm；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外径ф83mm（最大）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内径ф13mm</w:t>
            </w: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单层纸厚0.06mm～0.085mm；色带盒式色带紫色或黑色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90000000010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物资名称：出票通道电磁铁；技术参数：尺寸：40*20mm，暂存区电磁铁组件（含线缆），与单程票模块发售机构配套使用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AD3440" w:rsidRPr="00AD3440" w:rsidTr="00FB3B17">
        <w:trPr>
          <w:trHeight w:val="189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90000100008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物资名称：热敏打印机；技术参数：打印方式行式热敏，分辨率W 8 dots/mm*H 16 dots/mm ，打印列数≥25列，打印速度120mm/s，打印宽度72mm，进纸方式自动吸纸，切纸方式全切/半切，缺纸检测反射式红外光电传感器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AD3440" w:rsidRPr="00AD3440" w:rsidTr="00FB3B17">
        <w:trPr>
          <w:trHeight w:val="108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90000000014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物资名称：配电箱；技术参数：配电箱（国标6A），集成了漏电保护开关、维修插座和四个三路线排，额定电流16A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34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0" w:rsidRPr="00AD3440" w:rsidRDefault="00AD3440" w:rsidP="00AD3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40" w:rsidRPr="00AD3440" w:rsidRDefault="00AD3440" w:rsidP="00AD34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3440">
              <w:rPr>
                <w:rFonts w:ascii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</w:tbl>
    <w:p w:rsidR="00393DF8" w:rsidRDefault="00393DF8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</w:p>
    <w:sectPr w:rsidR="00393DF8" w:rsidSect="00AD3440">
      <w:footerReference w:type="default" r:id="rId8"/>
      <w:pgSz w:w="16838" w:h="11906" w:orient="landscape"/>
      <w:pgMar w:top="1587" w:right="2098" w:bottom="1474" w:left="198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3A7" w:rsidRDefault="004973A7">
      <w:r>
        <w:separator/>
      </w:r>
    </w:p>
  </w:endnote>
  <w:endnote w:type="continuationSeparator" w:id="0">
    <w:p w:rsidR="004973A7" w:rsidRDefault="0049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F8" w:rsidRDefault="00E85EEA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93DF8" w:rsidRDefault="00E85EE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393DF8" w:rsidRDefault="00E85EE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3A7" w:rsidRDefault="004973A7">
      <w:r>
        <w:separator/>
      </w:r>
    </w:p>
  </w:footnote>
  <w:footnote w:type="continuationSeparator" w:id="0">
    <w:p w:rsidR="004973A7" w:rsidRDefault="00497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DF8"/>
    <w:rsid w:val="00006B08"/>
    <w:rsid w:val="00046E8A"/>
    <w:rsid w:val="00055766"/>
    <w:rsid w:val="000B177C"/>
    <w:rsid w:val="00192CA6"/>
    <w:rsid w:val="001E6196"/>
    <w:rsid w:val="002205C5"/>
    <w:rsid w:val="002956C5"/>
    <w:rsid w:val="002B5633"/>
    <w:rsid w:val="002D21CD"/>
    <w:rsid w:val="00371458"/>
    <w:rsid w:val="00393DF8"/>
    <w:rsid w:val="0042110A"/>
    <w:rsid w:val="00491300"/>
    <w:rsid w:val="004973A7"/>
    <w:rsid w:val="004A65DB"/>
    <w:rsid w:val="004E5462"/>
    <w:rsid w:val="00680C9B"/>
    <w:rsid w:val="00682ABC"/>
    <w:rsid w:val="006C163C"/>
    <w:rsid w:val="006F2B52"/>
    <w:rsid w:val="008318EA"/>
    <w:rsid w:val="00877CC9"/>
    <w:rsid w:val="00AB09AE"/>
    <w:rsid w:val="00AD3440"/>
    <w:rsid w:val="00B4112F"/>
    <w:rsid w:val="00C92A08"/>
    <w:rsid w:val="00CF46DB"/>
    <w:rsid w:val="00D1258D"/>
    <w:rsid w:val="00D15305"/>
    <w:rsid w:val="00E85EEA"/>
    <w:rsid w:val="00EA7329"/>
    <w:rsid w:val="00F35E14"/>
    <w:rsid w:val="00F62FCF"/>
    <w:rsid w:val="00FB3B17"/>
    <w:rsid w:val="2970784C"/>
    <w:rsid w:val="3BE5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778A33-3CF3-414A-851C-15549ECD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6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6"/>
    <w:qFormat/>
    <w:pPr>
      <w:ind w:firstLine="420"/>
      <w:jc w:val="left"/>
    </w:pPr>
    <w:rPr>
      <w:rFonts w:cs="Calibri"/>
      <w:kern w:val="0"/>
    </w:rPr>
  </w:style>
  <w:style w:type="paragraph" w:styleId="a3">
    <w:name w:val="Body Text Indent"/>
    <w:basedOn w:val="a"/>
    <w:qFormat/>
    <w:pPr>
      <w:spacing w:after="120"/>
      <w:ind w:leftChars="200" w:left="420"/>
    </w:pPr>
    <w:rPr>
      <w:rFonts w:cs="黑体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12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shenmin</dc:creator>
  <cp:lastModifiedBy>李毅</cp:lastModifiedBy>
  <cp:revision>15</cp:revision>
  <dcterms:created xsi:type="dcterms:W3CDTF">2022-10-26T01:55:00Z</dcterms:created>
  <dcterms:modified xsi:type="dcterms:W3CDTF">2023-07-07T02:51:00Z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E44ABCDF3FF947E0B94633345E5198BD</vt:lpwstr>
  </property>
</Properties>
</file>