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rPr>
          <w:rFonts w:ascii="黑体" w:hAnsi="宋体" w:eastAsia="黑体"/>
          <w:b/>
          <w:sz w:val="32"/>
          <w:szCs w:val="32"/>
        </w:rPr>
      </w:pPr>
      <w:r>
        <w:rPr>
          <w:rFonts w:hint="eastAsia" w:ascii="黑体" w:hAnsi="黑体" w:eastAsia="黑体" w:cs="黑体"/>
          <w:bCs/>
          <w:sz w:val="32"/>
          <w:szCs w:val="32"/>
        </w:rPr>
        <w:t>附件1</w:t>
      </w:r>
    </w:p>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8"/>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color w:val="auto"/>
          <w:sz w:val="21"/>
          <w:szCs w:val="21"/>
          <w:highlight w:val="none"/>
          <w:shd w:val="clear" w:color="auto" w:fill="FFFFFF"/>
        </w:rPr>
        <w:t>未按要求提交的，将被予以否决。</w:t>
      </w:r>
    </w:p>
    <w:p>
      <w:pPr>
        <w:pStyle w:val="18"/>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8"/>
        <w:rPr>
          <w:rFonts w:hAnsi="宋体" w:cs="宋体"/>
          <w:color w:val="auto"/>
          <w:sz w:val="21"/>
          <w:szCs w:val="21"/>
          <w:highlight w:val="none"/>
          <w:shd w:val="clear" w:color="auto" w:fill="FFFFFF"/>
        </w:rPr>
      </w:pPr>
      <w:r>
        <w:rPr>
          <w:rFonts w:hAnsi="宋体"/>
          <w:bCs/>
          <w:color w:val="auto"/>
          <w:sz w:val="21"/>
          <w:szCs w:val="21"/>
          <w:highlight w:val="none"/>
        </w:rPr>
        <w:t>4.</w:t>
      </w:r>
      <w:r>
        <w:rPr>
          <w:rFonts w:hint="eastAsia" w:hAnsi="宋体"/>
          <w:bCs/>
          <w:color w:val="auto"/>
          <w:sz w:val="21"/>
          <w:szCs w:val="21"/>
          <w:highlight w:val="none"/>
        </w:rPr>
        <w:t xml:space="preserve"> 《资格审查等文件》</w:t>
      </w:r>
      <w:r>
        <w:rPr>
          <w:rFonts w:hint="eastAsia" w:hAnsi="宋体"/>
          <w:bCs/>
          <w:color w:val="auto"/>
          <w:sz w:val="21"/>
          <w:szCs w:val="21"/>
          <w:highlight w:val="none"/>
          <w:lang w:val="en-US" w:eastAsia="zh-CN"/>
        </w:rPr>
        <w:t>须按要求</w:t>
      </w:r>
      <w:r>
        <w:rPr>
          <w:rFonts w:hint="eastAsia" w:hAnsi="宋体"/>
          <w:color w:val="auto"/>
          <w:sz w:val="21"/>
          <w:szCs w:val="21"/>
          <w:highlight w:val="none"/>
          <w:shd w:val="clear" w:color="auto" w:fill="FFFFFF"/>
        </w:rPr>
        <w:t>加盖供应商公章，其中复印件是指复印件或扫描件或影印件；</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Pr>
        <w:pStyle w:val="13"/>
        <w:ind w:left="0" w:leftChars="0" w:firstLine="1800" w:firstLineChars="500"/>
        <w:rPr>
          <w:rFonts w:hint="eastAsia" w:ascii="宋体" w:hAnsi="宋体"/>
          <w:sz w:val="36"/>
          <w:szCs w:val="36"/>
          <w:u w:val="single"/>
        </w:rPr>
      </w:pPr>
    </w:p>
    <w:p>
      <w:pPr>
        <w:pStyle w:val="13"/>
        <w:ind w:left="0" w:leftChars="0" w:firstLine="0" w:firstLineChars="0"/>
        <w:jc w:val="center"/>
        <w:rPr>
          <w:rFonts w:hint="eastAsia" w:ascii="黑体" w:hAnsi="宋体" w:eastAsia="黑体"/>
          <w:b/>
          <w:sz w:val="36"/>
          <w:szCs w:val="36"/>
        </w:rPr>
      </w:pPr>
      <w:r>
        <w:rPr>
          <w:rFonts w:hint="eastAsia" w:ascii="黑体" w:hAnsi="宋体" w:eastAsia="黑体"/>
          <w:b/>
          <w:sz w:val="36"/>
          <w:szCs w:val="36"/>
        </w:rPr>
        <w:t>长沙市轨道交通运营期2023年1、2、3、4、5号线信号与3、4、5号线通信（乘客信息）系统网络安全</w:t>
      </w:r>
    </w:p>
    <w:p>
      <w:pPr>
        <w:pStyle w:val="13"/>
        <w:ind w:left="0" w:leftChars="0" w:firstLine="0" w:firstLineChars="0"/>
        <w:jc w:val="center"/>
        <w:rPr>
          <w:rFonts w:hint="eastAsia" w:ascii="黑体" w:hAnsi="宋体" w:eastAsia="黑体"/>
          <w:b/>
          <w:sz w:val="36"/>
          <w:szCs w:val="36"/>
        </w:rPr>
      </w:pPr>
      <w:r>
        <w:rPr>
          <w:rFonts w:hint="eastAsia" w:ascii="黑体" w:hAnsi="宋体" w:eastAsia="黑体"/>
          <w:b/>
          <w:sz w:val="36"/>
          <w:szCs w:val="36"/>
        </w:rPr>
        <w:t>等级保护测评服务项目</w:t>
      </w:r>
    </w:p>
    <w:p>
      <w:pPr>
        <w:pStyle w:val="4"/>
        <w:ind w:left="0" w:leftChars="0"/>
        <w:jc w:val="center"/>
        <w:rPr>
          <w:rFonts w:hint="eastAsia" w:ascii="黑体" w:hAnsi="宋体" w:eastAsia="黑体"/>
          <w:b/>
          <w:sz w:val="32"/>
          <w:szCs w:val="32"/>
        </w:rPr>
      </w:pPr>
    </w:p>
    <w:p>
      <w:pPr>
        <w:pStyle w:val="4"/>
        <w:ind w:left="0" w:leftChars="0"/>
        <w:jc w:val="center"/>
        <w:rPr>
          <w:rFonts w:hint="eastAsia" w:ascii="黑体" w:hAnsi="宋体" w:eastAsia="黑体"/>
          <w:b/>
          <w:sz w:val="32"/>
          <w:szCs w:val="32"/>
        </w:rPr>
      </w:pPr>
    </w:p>
    <w:p>
      <w:pPr>
        <w:pStyle w:val="4"/>
        <w:ind w:left="0" w:leftChars="0"/>
        <w:jc w:val="center"/>
        <w:rPr>
          <w:rFonts w:hint="eastAsia" w:ascii="黑体" w:hAnsi="宋体" w:eastAsia="黑体"/>
          <w:b/>
          <w:sz w:val="44"/>
          <w:szCs w:val="44"/>
        </w:rPr>
      </w:pPr>
      <w:r>
        <w:rPr>
          <w:rFonts w:hint="eastAsia" w:ascii="黑体" w:hAnsi="宋体" w:eastAsia="黑体"/>
          <w:b/>
          <w:sz w:val="44"/>
          <w:szCs w:val="44"/>
        </w:rPr>
        <w:t>资格审查等文件</w:t>
      </w:r>
    </w:p>
    <w:p>
      <w:pPr>
        <w:pStyle w:val="4"/>
        <w:ind w:left="0" w:leftChars="0"/>
        <w:jc w:val="center"/>
        <w:rPr>
          <w:rFonts w:hint="eastAsia" w:ascii="黑体" w:hAnsi="宋体" w:eastAsia="黑体"/>
          <w:b/>
          <w:sz w:val="32"/>
          <w:szCs w:val="32"/>
        </w:rPr>
      </w:pPr>
    </w:p>
    <w:p>
      <w:pPr>
        <w:pStyle w:val="13"/>
        <w:ind w:left="0" w:leftChars="0" w:firstLine="0" w:firstLineChars="0"/>
        <w:rPr>
          <w:rFonts w:hint="eastAsia" w:ascii="宋体" w:hAnsi="宋体" w:cs="宋体"/>
          <w:b/>
          <w:sz w:val="30"/>
          <w:szCs w:val="30"/>
        </w:rPr>
      </w:pPr>
    </w:p>
    <w:p>
      <w:pPr>
        <w:pStyle w:val="13"/>
        <w:ind w:firstLine="1200" w:firstLineChars="400"/>
        <w:rPr>
          <w:rFonts w:hint="eastAsia" w:ascii="宋体" w:hAnsi="宋体" w:eastAsia="宋体" w:cs="宋体"/>
          <w:bCs/>
          <w:sz w:val="30"/>
          <w:szCs w:val="30"/>
        </w:rPr>
      </w:pPr>
      <w:r>
        <w:rPr>
          <w:rFonts w:hint="eastAsia" w:ascii="宋体" w:hAnsi="宋体" w:cs="宋体"/>
          <w:bCs/>
          <w:sz w:val="30"/>
          <w:szCs w:val="30"/>
        </w:rPr>
        <w:t>采购人：</w:t>
      </w:r>
      <w:r>
        <w:rPr>
          <w:rFonts w:hint="eastAsia" w:ascii="宋体" w:hAnsi="宋体" w:eastAsia="宋体" w:cs="宋体"/>
          <w:bCs/>
          <w:sz w:val="30"/>
          <w:szCs w:val="30"/>
        </w:rPr>
        <w:t>长沙市轨道交通一号线建设发展有限公司</w:t>
      </w:r>
    </w:p>
    <w:p>
      <w:pPr>
        <w:pStyle w:val="13"/>
        <w:ind w:firstLine="2400" w:firstLineChars="800"/>
        <w:rPr>
          <w:rFonts w:hint="eastAsia" w:ascii="宋体" w:hAnsi="宋体" w:eastAsia="宋体" w:cs="宋体"/>
          <w:bCs/>
          <w:sz w:val="30"/>
          <w:szCs w:val="30"/>
          <w:lang w:eastAsia="zh-CN"/>
        </w:rPr>
      </w:pPr>
      <w:r>
        <w:rPr>
          <w:rFonts w:hint="eastAsia" w:ascii="宋体" w:hAnsi="宋体" w:eastAsia="宋体" w:cs="宋体"/>
          <w:bCs/>
          <w:sz w:val="30"/>
          <w:szCs w:val="30"/>
        </w:rPr>
        <w:t>长沙市轨道交通运营有限公司</w:t>
      </w:r>
    </w:p>
    <w:p>
      <w:pPr>
        <w:pStyle w:val="13"/>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长沙市轨道交通三号线建设发展有限公司</w:t>
      </w:r>
    </w:p>
    <w:p>
      <w:pPr>
        <w:pStyle w:val="13"/>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长沙市轨道交通四号线建设发展有限公司</w:t>
      </w:r>
    </w:p>
    <w:p>
      <w:pPr>
        <w:pStyle w:val="13"/>
        <w:ind w:firstLine="2400" w:firstLineChars="800"/>
        <w:rPr>
          <w:rFonts w:hint="eastAsia" w:ascii="宋体" w:hAnsi="宋体" w:eastAsia="宋体" w:cs="宋体"/>
          <w:bCs/>
          <w:sz w:val="30"/>
          <w:szCs w:val="30"/>
        </w:rPr>
      </w:pPr>
      <w:r>
        <w:rPr>
          <w:rFonts w:hint="eastAsia" w:ascii="宋体" w:hAnsi="宋体" w:eastAsia="宋体" w:cs="宋体"/>
          <w:bCs/>
          <w:sz w:val="30"/>
          <w:szCs w:val="30"/>
          <w:lang w:val="en-US" w:eastAsia="zh-CN"/>
        </w:rPr>
        <w:t>长沙市轨道交通五号线建设发展有限公司</w:t>
      </w:r>
    </w:p>
    <w:p>
      <w:pPr>
        <w:pStyle w:val="13"/>
        <w:ind w:firstLine="1200" w:firstLineChars="400"/>
        <w:rPr>
          <w:rFonts w:hint="eastAsia" w:ascii="宋体" w:hAnsi="宋体" w:cs="宋体"/>
          <w:bCs/>
          <w:sz w:val="30"/>
          <w:szCs w:val="30"/>
        </w:rPr>
      </w:pPr>
      <w:r>
        <w:rPr>
          <w:rFonts w:hint="eastAsia" w:ascii="宋体" w:hAnsi="宋体" w:cs="宋体"/>
          <w:bCs/>
          <w:sz w:val="30"/>
          <w:szCs w:val="30"/>
        </w:rPr>
        <w:t>供应商名称：</w:t>
      </w:r>
      <w:r>
        <w:rPr>
          <w:rFonts w:hint="eastAsia" w:ascii="宋体" w:hAnsi="宋体" w:cs="宋体"/>
          <w:sz w:val="30"/>
          <w:szCs w:val="30"/>
          <w:u w:val="single"/>
        </w:rPr>
        <w:t xml:space="preserve">      （盖单位章）    </w:t>
      </w:r>
    </w:p>
    <w:p/>
    <w:p>
      <w:pPr>
        <w:pStyle w:val="13"/>
        <w:spacing w:line="360" w:lineRule="auto"/>
        <w:ind w:left="0" w:leftChars="0" w:firstLine="640"/>
        <w:rPr>
          <w:rFonts w:ascii="黑体" w:hAnsi="宋体" w:eastAsia="黑体"/>
          <w:sz w:val="32"/>
          <w:szCs w:val="32"/>
        </w:rPr>
        <w:sectPr>
          <w:pgSz w:w="11906" w:h="16838"/>
          <w:pgMar w:top="2098" w:right="1474" w:bottom="1984" w:left="1587" w:header="851" w:footer="992" w:gutter="0"/>
          <w:pgNumType w:start="1"/>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13"/>
      </w:pPr>
    </w:p>
    <w:p>
      <w:pPr>
        <w:pStyle w:val="4"/>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tabs>
          <w:tab w:val="left" w:pos="5220"/>
        </w:tabs>
        <w:spacing w:line="480" w:lineRule="auto"/>
        <w:ind w:left="0" w:leftChars="0"/>
        <w:rPr>
          <w:rFonts w:ascii="宋体" w:hAnsi="宋体" w:cs="Calibri"/>
          <w:kern w:val="0"/>
          <w:szCs w:val="21"/>
        </w:rPr>
      </w:pPr>
      <w:r>
        <w:rPr>
          <w:rFonts w:hint="eastAsia" w:ascii="宋体" w:hAnsi="宋体" w:cs="Calibri"/>
          <w:kern w:val="0"/>
          <w:szCs w:val="21"/>
        </w:rPr>
        <w:t>二、负责人证明书…………………………………………………………………………………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spacing w:line="480" w:lineRule="auto"/>
        <w:ind w:left="0" w:leftChars="0"/>
        <w:rPr>
          <w:rFonts w:ascii="宋体" w:hAnsi="宋体" w:cs="Calibri"/>
          <w:kern w:val="0"/>
          <w:szCs w:val="21"/>
        </w:rPr>
      </w:pPr>
      <w:r>
        <w:rPr>
          <w:rFonts w:hint="eastAsia" w:ascii="宋体" w:hAnsi="宋体" w:cs="Calibri"/>
          <w:kern w:val="0"/>
          <w:szCs w:val="21"/>
        </w:rPr>
        <w:t>三、授权委托书……………………………………………………………………………………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rPr>
        <w:t>四、营业执照（或事业单位法人证书）扫描件…………………………………………………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hint="eastAsia" w:ascii="宋体" w:hAnsi="宋体" w:cs="Calibri"/>
          <w:kern w:val="0"/>
          <w:szCs w:val="21"/>
        </w:rPr>
      </w:pPr>
      <w:r>
        <w:rPr>
          <w:rFonts w:hint="eastAsia" w:ascii="宋体" w:hAnsi="宋体" w:cs="Calibri"/>
          <w:kern w:val="0"/>
          <w:szCs w:val="21"/>
        </w:rPr>
        <w:t>五、资质证明文件扫描件…………………………………………………………………………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hint="eastAsia" w:ascii="宋体" w:hAnsi="宋体" w:eastAsia="宋体" w:cs="Calibri"/>
          <w:kern w:val="0"/>
          <w:szCs w:val="21"/>
        </w:rPr>
      </w:pPr>
      <w:r>
        <w:rPr>
          <w:rFonts w:hint="eastAsia" w:ascii="宋体" w:hAnsi="宋体" w:eastAsia="宋体" w:cs="Calibri"/>
          <w:kern w:val="0"/>
          <w:szCs w:val="21"/>
          <w:lang w:val="en-US" w:eastAsia="zh-CN"/>
        </w:rPr>
        <w:t>六、</w:t>
      </w:r>
      <w:r>
        <w:rPr>
          <w:rFonts w:hint="eastAsia" w:ascii="宋体" w:hAnsi="宋体" w:eastAsia="宋体" w:cs="Calibri"/>
          <w:kern w:val="0"/>
          <w:szCs w:val="21"/>
        </w:rPr>
        <w:t>业绩合同扫描件</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spacing w:line="480" w:lineRule="auto"/>
        <w:ind w:left="0" w:leftChars="0"/>
        <w:rPr>
          <w:rFonts w:ascii="宋体" w:hAnsi="宋体" w:cs="Calibri"/>
          <w:kern w:val="0"/>
          <w:szCs w:val="21"/>
        </w:rPr>
      </w:pPr>
      <w:r>
        <w:rPr>
          <w:rFonts w:hint="eastAsia" w:ascii="宋体" w:hAnsi="宋体" w:cs="Calibri"/>
          <w:kern w:val="0"/>
          <w:szCs w:val="21"/>
          <w:lang w:val="en-US" w:eastAsia="zh-CN"/>
        </w:rPr>
        <w:t>七</w:t>
      </w:r>
      <w:r>
        <w:rPr>
          <w:rFonts w:hint="eastAsia" w:ascii="宋体" w:hAnsi="宋体" w:cs="Calibri"/>
          <w:kern w:val="0"/>
          <w:szCs w:val="21"/>
        </w:rPr>
        <w:t>、报价一览表……………………………………………………………………………………</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八</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13"/>
      </w:pPr>
    </w:p>
    <w:p>
      <w:pPr>
        <w:spacing w:line="480" w:lineRule="auto"/>
        <w:jc w:val="center"/>
        <w:sectPr>
          <w:footerReference r:id="rId3" w:type="default"/>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8"/>
        <w:ind w:firstLine="420" w:firstLineChars="200"/>
        <w:jc w:val="both"/>
        <w:rPr>
          <w:rFonts w:hAnsi="宋体"/>
          <w:bCs/>
          <w:sz w:val="21"/>
          <w:szCs w:val="21"/>
        </w:rPr>
      </w:pPr>
    </w:p>
    <w:p>
      <w:pPr>
        <w:pStyle w:val="12"/>
        <w:shd w:val="clear" w:color="auto" w:fill="FFFFFF"/>
        <w:spacing w:before="0" w:beforeAutospacing="0" w:after="0" w:afterAutospacing="0" w:line="360" w:lineRule="auto"/>
        <w:ind w:firstLine="420" w:firstLineChars="200"/>
        <w:jc w:val="both"/>
        <w:rPr>
          <w:rFonts w:ascii="Times New Roman" w:hAnsi="Times New Roman"/>
          <w:bCs/>
          <w:sz w:val="21"/>
          <w:szCs w:val="21"/>
        </w:rPr>
      </w:pPr>
      <w:r>
        <w:rPr>
          <w:rFonts w:ascii="Times New Roman" w:hAnsi="Times New Roman"/>
          <w:bCs/>
          <w:sz w:val="21"/>
          <w:szCs w:val="21"/>
        </w:rPr>
        <w:t>致</w:t>
      </w:r>
      <w:r>
        <w:rPr>
          <w:rFonts w:hint="eastAsia" w:ascii="Times New Roman" w:hAnsi="Times New Roman"/>
          <w:bCs/>
          <w:sz w:val="21"/>
          <w:szCs w:val="21"/>
          <w:u w:val="none"/>
        </w:rPr>
        <w:t>长沙市轨道交通一号线建设发展有限公司、长沙市轨道交通运营有限公司</w:t>
      </w:r>
      <w:r>
        <w:rPr>
          <w:rFonts w:hint="eastAsia" w:ascii="Times New Roman" w:hAnsi="Times New Roman"/>
          <w:bCs/>
          <w:sz w:val="21"/>
          <w:szCs w:val="21"/>
          <w:u w:val="none"/>
          <w:lang w:eastAsia="zh-CN"/>
        </w:rPr>
        <w:t>、</w:t>
      </w:r>
      <w:r>
        <w:rPr>
          <w:rStyle w:val="17"/>
          <w:rFonts w:hint="eastAsia" w:ascii="Times New Roman" w:hAnsi="Times New Roman" w:cs="Times New Roman"/>
          <w:color w:val="auto"/>
          <w:sz w:val="21"/>
          <w:u w:val="none"/>
          <w:shd w:val="clear" w:color="auto" w:fill="FFFFFF"/>
          <w:lang w:val="en-US" w:eastAsia="zh-CN"/>
        </w:rPr>
        <w:t>长沙市轨道交通三号线建设发展有限公司、长沙市轨道交通四号线建设发展有限公司、长沙市轨道交通五号线建设发展有限公司</w:t>
      </w:r>
      <w:r>
        <w:rPr>
          <w:rFonts w:ascii="Times New Roman" w:hAnsi="Times New Roman"/>
          <w:bCs/>
          <w:sz w:val="21"/>
          <w:szCs w:val="21"/>
        </w:rPr>
        <w:t>：</w:t>
      </w:r>
    </w:p>
    <w:p>
      <w:pPr>
        <w:pStyle w:val="18"/>
        <w:ind w:firstLine="420" w:firstLineChars="200"/>
        <w:jc w:val="both"/>
        <w:rPr>
          <w:rFonts w:ascii="Times New Roman" w:hAnsi="Times New Roman"/>
          <w:bCs/>
          <w:sz w:val="21"/>
          <w:szCs w:val="21"/>
        </w:rPr>
      </w:pPr>
      <w:r>
        <w:rPr>
          <w:rFonts w:ascii="Times New Roman" w:hAnsi="Times New Roman"/>
          <w:bCs/>
          <w:sz w:val="21"/>
          <w:szCs w:val="21"/>
        </w:rPr>
        <w:t>我方已仔细研究了编号为</w:t>
      </w:r>
      <w:r>
        <w:rPr>
          <w:rFonts w:hint="eastAsia" w:ascii="Times New Roman" w:hAnsi="Times New Roman"/>
          <w:bCs/>
          <w:sz w:val="21"/>
          <w:szCs w:val="21"/>
          <w:u w:val="none"/>
        </w:rPr>
        <w:t>长轨运服采【2023】0</w:t>
      </w:r>
      <w:r>
        <w:rPr>
          <w:rFonts w:hint="eastAsia" w:ascii="Times New Roman" w:hAnsi="Times New Roman"/>
          <w:bCs/>
          <w:sz w:val="21"/>
          <w:szCs w:val="21"/>
          <w:u w:val="none"/>
          <w:lang w:val="en-US" w:eastAsia="zh-CN"/>
        </w:rPr>
        <w:t>22</w:t>
      </w:r>
      <w:r>
        <w:rPr>
          <w:rFonts w:hint="eastAsia" w:ascii="Times New Roman" w:hAnsi="Times New Roman"/>
          <w:bCs/>
          <w:sz w:val="21"/>
          <w:szCs w:val="21"/>
          <w:u w:val="none"/>
        </w:rPr>
        <w:t>号</w:t>
      </w:r>
      <w:r>
        <w:rPr>
          <w:rFonts w:ascii="Times New Roman" w:hAnsi="Times New Roman"/>
          <w:bCs/>
          <w:sz w:val="21"/>
          <w:szCs w:val="21"/>
        </w:rPr>
        <w:t>的</w:t>
      </w:r>
      <w:r>
        <w:rPr>
          <w:rStyle w:val="17"/>
          <w:rFonts w:hint="eastAsia" w:ascii="Times New Roman" w:hAnsi="Times New Roman" w:cs="Times New Roman"/>
          <w:color w:val="auto"/>
          <w:sz w:val="21"/>
          <w:u w:val="none"/>
          <w:shd w:val="clear" w:color="auto" w:fill="FFFFFF"/>
        </w:rPr>
        <w:t>长沙市轨道交通运营期2023年1、2、3、4、5号线信号与3、4、5号线通信（乘客信息）系统网络安全等级保护测评服务项目</w:t>
      </w:r>
      <w:r>
        <w:rPr>
          <w:rFonts w:ascii="Times New Roman" w:hAnsi="Times New Roman"/>
          <w:bCs/>
          <w:sz w:val="21"/>
          <w:szCs w:val="21"/>
        </w:rPr>
        <w:t>竞价采购公告（含公告正文以及合同条款及格式、</w:t>
      </w:r>
      <w:r>
        <w:rPr>
          <w:rFonts w:hint="eastAsia" w:ascii="Times New Roman" w:hAnsi="Times New Roman"/>
          <w:bCs/>
          <w:sz w:val="21"/>
          <w:szCs w:val="21"/>
        </w:rPr>
        <w:t>用户需求书、</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Pr>
          <w:rStyle w:val="17"/>
          <w:rFonts w:ascii="Times New Roman" w:hAnsi="Times New Roman"/>
          <w:color w:val="auto"/>
          <w:sz w:val="21"/>
          <w:u w:val="none"/>
          <w:shd w:val="clear" w:color="auto" w:fill="FFFFFF"/>
        </w:rPr>
        <w:t>城轨采购网（网址:www.mtrmart.com）</w:t>
      </w:r>
      <w:r>
        <w:rPr>
          <w:rFonts w:ascii="Times New Roman" w:hAnsi="Times New Roman"/>
          <w:bCs/>
          <w:sz w:val="21"/>
          <w:szCs w:val="21"/>
        </w:rPr>
        <w:t>上的报价提供所需</w:t>
      </w:r>
      <w:r>
        <w:rPr>
          <w:rFonts w:ascii="Times New Roman" w:hAnsi="Times New Roman"/>
          <w:bCs/>
          <w:sz w:val="21"/>
          <w:szCs w:val="21"/>
          <w:highlight w:val="none"/>
          <w:u w:val="none"/>
        </w:rPr>
        <w:t>服务</w:t>
      </w:r>
      <w:r>
        <w:rPr>
          <w:rFonts w:ascii="Times New Roman" w:hAnsi="Times New Roman"/>
          <w:bCs/>
          <w:sz w:val="21"/>
          <w:szCs w:val="21"/>
        </w:rPr>
        <w:t>，并按合同约定履行义务。现就参加本项目竞价有关事项郑重承诺如下：</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参与本项目竞价采购活动系本公司自愿行为。</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我方同意在竞价采购公告规定的竞价响应有效期（自报价截止之日起180日历天）内，遵守本响应函承诺，且在此期限期满之前均具有法律约束力。同时，我方承诺在竞价响应有效期内不撤销报价。</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1）与采购人存在利害关系且可能影响采购公正性；（2）我司负责人（或负责人）与本项目其他供应商的负责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hint="eastAsia" w:ascii="Times New Roman" w:hAnsi="Times New Roman"/>
          <w:bCs/>
          <w:sz w:val="21"/>
          <w:szCs w:val="21"/>
        </w:rPr>
        <w:t>或证件造假</w:t>
      </w:r>
      <w:r>
        <w:rPr>
          <w:rFonts w:ascii="Times New Roman" w:hAnsi="Times New Roman"/>
          <w:bCs/>
          <w:sz w:val="21"/>
          <w:szCs w:val="21"/>
        </w:rPr>
        <w:t>或非我方正式在职人员，视为虚假响应，贵方有权取消我方竞价资格；如已</w:t>
      </w:r>
      <w:r>
        <w:rPr>
          <w:rFonts w:hint="eastAsia" w:ascii="Times New Roman" w:hAnsi="Times New Roman"/>
          <w:bCs/>
          <w:sz w:val="21"/>
          <w:szCs w:val="21"/>
        </w:rPr>
        <w:t>中选</w:t>
      </w:r>
      <w:r>
        <w:rPr>
          <w:rFonts w:ascii="Times New Roman" w:hAnsi="Times New Roman"/>
          <w:bCs/>
          <w:sz w:val="21"/>
          <w:szCs w:val="21"/>
        </w:rPr>
        <w:t>，贵方有权取消我方</w:t>
      </w:r>
      <w:r>
        <w:rPr>
          <w:rFonts w:hint="eastAsia" w:ascii="Times New Roman" w:hAnsi="Times New Roman"/>
          <w:bCs/>
          <w:sz w:val="21"/>
          <w:szCs w:val="21"/>
        </w:rPr>
        <w:t>中选</w:t>
      </w:r>
      <w:r>
        <w:rPr>
          <w:rFonts w:ascii="Times New Roman" w:hAnsi="Times New Roman"/>
          <w:bCs/>
          <w:sz w:val="21"/>
          <w:szCs w:val="21"/>
        </w:rPr>
        <w:t>供应商资格。（如有）</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我方承诺，若贵方需要，我方愿意提供任何与本次采购有关的数据、情况和技术资料。</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如我方</w:t>
      </w:r>
      <w:r>
        <w:rPr>
          <w:rFonts w:hint="eastAsia" w:ascii="Times New Roman" w:hAnsi="Times New Roman"/>
          <w:bCs/>
          <w:sz w:val="21"/>
          <w:szCs w:val="21"/>
        </w:rPr>
        <w:t>中选</w:t>
      </w:r>
      <w:r>
        <w:rPr>
          <w:rFonts w:ascii="Times New Roman" w:hAnsi="Times New Roman"/>
          <w:bCs/>
          <w:sz w:val="21"/>
          <w:szCs w:val="21"/>
        </w:rPr>
        <w:t>，我方承诺：（1）在</w:t>
      </w:r>
      <w:r>
        <w:rPr>
          <w:rFonts w:hint="eastAsia" w:ascii="Times New Roman" w:hAnsi="Times New Roman"/>
          <w:bCs/>
          <w:sz w:val="21"/>
          <w:szCs w:val="21"/>
        </w:rPr>
        <w:t>中选公示期满</w:t>
      </w:r>
      <w:r>
        <w:rPr>
          <w:rFonts w:ascii="Times New Roman" w:hAnsi="Times New Roman"/>
          <w:bCs/>
          <w:sz w:val="21"/>
          <w:szCs w:val="21"/>
        </w:rPr>
        <w:t>后，尽快与贵方签订合同；（2）在签订合同时不向贵方提出附加条件；（3）按照本项目竞价采购公告确定的事项签订合同，履行双方所签订的合同，并承担合同规定的责任和义务。</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1）严格遵守国家相关法律、法规，没有围标、串标等违法违规行为；（2）不参与不正当竞争，不向采购人、评审小组行贿以谋取不正当利益；（3）不以他人名义参与竞价采购，或者以其它方式弄虚作假骗取</w:t>
      </w:r>
      <w:r>
        <w:rPr>
          <w:rFonts w:hint="eastAsia" w:ascii="Times New Roman" w:hAnsi="Times New Roman"/>
          <w:bCs/>
          <w:sz w:val="21"/>
          <w:szCs w:val="21"/>
        </w:rPr>
        <w:t>中选</w:t>
      </w:r>
      <w:r>
        <w:rPr>
          <w:rFonts w:ascii="Times New Roman" w:hAnsi="Times New Roman"/>
          <w:bCs/>
          <w:sz w:val="21"/>
          <w:szCs w:val="21"/>
        </w:rPr>
        <w:t>；（4）不在竞价采购结束后进行虚假、恶意质疑和投诉。</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我方自愿遵守</w:t>
      </w:r>
      <w:r>
        <w:rPr>
          <w:rFonts w:hint="eastAsia" w:ascii="Times New Roman" w:hAnsi="Times New Roman"/>
          <w:bCs/>
          <w:sz w:val="21"/>
          <w:szCs w:val="21"/>
        </w:rPr>
        <w:t>《长沙市轨道交通运营有限公司采购管理办法（试行）》</w:t>
      </w:r>
      <w:r>
        <w:rPr>
          <w:rFonts w:ascii="Times New Roman" w:hAnsi="Times New Roman"/>
          <w:kern w:val="0"/>
          <w:sz w:val="21"/>
          <w:szCs w:val="24"/>
        </w:rPr>
        <w:t>和</w:t>
      </w:r>
      <w:r>
        <w:rPr>
          <w:rFonts w:ascii="Times New Roman" w:hAnsi="Times New Roman"/>
          <w:bCs/>
          <w:sz w:val="21"/>
          <w:szCs w:val="21"/>
        </w:rPr>
        <w:t>恶意异议处罚的相关规定和要求，如有违反，我方自愿承担因我方违反相关规定所引起的一切后果。</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hint="eastAsia" w:ascii="Times New Roman" w:hAnsi="Times New Roman"/>
          <w:bCs/>
          <w:sz w:val="21"/>
          <w:szCs w:val="21"/>
        </w:rPr>
        <w:t>采购人</w:t>
      </w:r>
      <w:r>
        <w:rPr>
          <w:rFonts w:ascii="Times New Roman" w:hAnsi="Times New Roman"/>
          <w:bCs/>
          <w:sz w:val="21"/>
          <w:szCs w:val="21"/>
        </w:rPr>
        <w:t>工作安排调度，并承担因违反采购人要求而造成全部损失。</w:t>
      </w:r>
    </w:p>
    <w:p>
      <w:pPr>
        <w:pStyle w:val="18"/>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pPr>
        <w:pStyle w:val="9"/>
        <w:adjustRightInd w:val="0"/>
        <w:snapToGrid w:val="0"/>
        <w:spacing w:line="480" w:lineRule="auto"/>
        <w:rPr>
          <w:rFonts w:ascii="Times New Roman" w:hAnsi="Times New Roman" w:cs="Times New Roman"/>
          <w:sz w:val="21"/>
          <w:szCs w:val="21"/>
        </w:rPr>
      </w:pPr>
    </w:p>
    <w:p>
      <w:pPr>
        <w:pStyle w:val="9"/>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13"/>
      </w:pPr>
    </w:p>
    <w:p>
      <w:pPr>
        <w:pStyle w:val="4"/>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二、法定代表人身份证明</w:t>
      </w:r>
    </w:p>
    <w:p>
      <w:pPr>
        <w:pStyle w:val="13"/>
      </w:pPr>
    </w:p>
    <w:p>
      <w:pPr>
        <w:pStyle w:val="19"/>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13"/>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szCs w:val="21"/>
              </w:rPr>
              <w:t>法定代表人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szCs w:val="21"/>
              </w:rPr>
              <w:t>法定代表人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13"/>
      </w:pPr>
    </w:p>
    <w:p>
      <w:pPr>
        <w:pStyle w:val="19"/>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三、授权委托书</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w:t>
      </w:r>
      <w:r>
        <w:rPr>
          <w:rFonts w:hint="eastAsia" w:ascii="宋体" w:hAnsi="宋体"/>
          <w:szCs w:val="21"/>
        </w:rPr>
        <w:t>法定代表人</w:t>
      </w:r>
      <w:r>
        <w:rPr>
          <w:rFonts w:hint="eastAsia" w:ascii="宋体" w:hAnsi="宋体" w:cs="宋体"/>
          <w:kern w:val="0"/>
          <w:szCs w:val="21"/>
        </w:rPr>
        <w:t>，现授权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r>
        <w:rPr>
          <w:rFonts w:hint="eastAsia" w:ascii="宋体" w:hAnsi="宋体" w:cs="宋体"/>
          <w:kern w:val="0"/>
          <w:szCs w:val="21"/>
        </w:rPr>
        <w:t>至</w:t>
      </w:r>
      <w:r>
        <w:rPr>
          <w:rFonts w:hint="eastAsia" w:ascii="宋体" w:hAnsi="宋体" w:cs="宋体"/>
          <w:kern w:val="0"/>
          <w:szCs w:val="21"/>
          <w:u w:val="single"/>
        </w:rPr>
        <w:t xml:space="preserve">  </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szCs w:val="21"/>
              </w:rPr>
              <w:t>法定代表人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szCs w:val="21"/>
              </w:rPr>
              <w:t>法定代表人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pStyle w:val="4"/>
        <w:spacing w:line="360" w:lineRule="auto"/>
        <w:ind w:left="0" w:leftChars="0"/>
        <w:jc w:val="center"/>
        <w:rPr>
          <w:rFonts w:ascii="黑体" w:hAnsi="宋体" w:eastAsia="黑体"/>
          <w:bCs/>
          <w:sz w:val="32"/>
          <w:szCs w:val="32"/>
        </w:rPr>
      </w:pPr>
      <w:r>
        <w:rPr>
          <w:rFonts w:hint="eastAsia" w:ascii="黑体" w:hAnsi="宋体" w:eastAsia="黑体"/>
          <w:bCs/>
          <w:sz w:val="32"/>
          <w:szCs w:val="32"/>
        </w:rPr>
        <w:t>四、营业执照（或事业单位法人证书）扫描件</w:t>
      </w:r>
    </w:p>
    <w:p>
      <w:pPr>
        <w:pStyle w:val="13"/>
        <w:spacing w:after="0" w:line="360" w:lineRule="auto"/>
        <w:ind w:left="0" w:leftChars="0" w:firstLine="0"/>
        <w:jc w:val="both"/>
        <w:rPr>
          <w:rFonts w:ascii="Times New Roman" w:hAnsi="Times New Roman" w:cs="Times New Roman"/>
        </w:rPr>
      </w:pPr>
    </w:p>
    <w:p>
      <w:pPr>
        <w:pStyle w:val="13"/>
        <w:ind w:firstLine="640"/>
        <w:rPr>
          <w:rFonts w:ascii="黑体" w:hAnsi="宋体" w:eastAsia="黑体"/>
          <w:bCs/>
          <w:sz w:val="32"/>
          <w:szCs w:val="32"/>
        </w:rPr>
      </w:pPr>
      <w:r>
        <w:rPr>
          <w:rStyle w:val="17"/>
          <w:rFonts w:hint="eastAsia" w:ascii="Times New Roman" w:hAnsi="Times New Roman" w:eastAsia="宋体" w:cs="Times New Roman"/>
          <w:snapToGrid w:val="0"/>
          <w:color w:val="auto"/>
          <w:kern w:val="0"/>
          <w:sz w:val="21"/>
          <w:u w:val="none"/>
          <w:shd w:val="clear" w:color="auto" w:fill="FFFFFF"/>
          <w:lang w:val="en-US" w:eastAsia="zh-CN" w:bidi="ar-SA"/>
        </w:rPr>
        <w:t>供应商须为具有独立法人资格、自主经营、独立核算的企业/事业单位，且营业执照/事业单位法人证书处于有效期内</w:t>
      </w:r>
      <w:r>
        <w:rPr>
          <w:rStyle w:val="17"/>
          <w:rFonts w:hint="eastAsia" w:ascii="Times New Roman" w:hAnsi="Times New Roman" w:cs="Times New Roman"/>
          <w:snapToGrid w:val="0"/>
          <w:color w:val="auto"/>
          <w:kern w:val="0"/>
          <w:sz w:val="21"/>
          <w:u w:val="none"/>
          <w:shd w:val="clear" w:color="auto" w:fill="FFFFFF"/>
          <w:lang w:val="en-US" w:eastAsia="zh-CN" w:bidi="ar-SA"/>
        </w:rPr>
        <w:t>，</w:t>
      </w:r>
      <w:r>
        <w:rPr>
          <w:rFonts w:hint="eastAsia" w:ascii="宋体" w:hAnsi="宋体" w:cs="宋体"/>
          <w:bCs/>
          <w:sz w:val="21"/>
          <w:szCs w:val="21"/>
        </w:rPr>
        <w:t>须提供加盖</w:t>
      </w:r>
      <w:r>
        <w:rPr>
          <w:rFonts w:hint="eastAsia" w:ascii="宋体" w:hAnsi="宋体" w:cs="宋体"/>
          <w:bCs/>
          <w:sz w:val="21"/>
          <w:szCs w:val="21"/>
          <w:lang w:val="en-US" w:eastAsia="zh-CN"/>
        </w:rPr>
        <w:t>供应商</w:t>
      </w:r>
      <w:r>
        <w:rPr>
          <w:rFonts w:hint="eastAsia" w:ascii="宋体" w:hAnsi="宋体" w:cs="宋体"/>
          <w:bCs/>
          <w:sz w:val="21"/>
          <w:szCs w:val="21"/>
        </w:rPr>
        <w:t>单位公章的营业执照（事业单位法人证书）复印件。</w:t>
      </w:r>
    </w:p>
    <w:p>
      <w:pPr>
        <w:pStyle w:val="13"/>
        <w:ind w:firstLine="640"/>
        <w:rPr>
          <w:rFonts w:hint="default" w:ascii="黑体" w:hAnsi="宋体" w:eastAsia="黑体"/>
          <w:bCs/>
          <w:sz w:val="32"/>
          <w:szCs w:val="32"/>
          <w:lang w:val="en-US"/>
        </w:rPr>
        <w:sectPr>
          <w:pgSz w:w="11906" w:h="16838"/>
          <w:pgMar w:top="2098" w:right="1474" w:bottom="1984" w:left="1587" w:header="851" w:footer="992" w:gutter="0"/>
          <w:cols w:space="720" w:num="1"/>
          <w:docGrid w:type="lines" w:linePitch="312" w:charSpace="0"/>
        </w:sectPr>
      </w:pPr>
    </w:p>
    <w:p>
      <w:pPr>
        <w:pStyle w:val="4"/>
        <w:spacing w:line="360" w:lineRule="auto"/>
        <w:ind w:left="0" w:leftChars="0"/>
        <w:jc w:val="center"/>
        <w:rPr>
          <w:rFonts w:ascii="Times New Roman" w:hAnsi="Times New Roman" w:cs="Times New Roman"/>
        </w:rPr>
      </w:pPr>
      <w:r>
        <w:rPr>
          <w:rFonts w:hint="eastAsia" w:ascii="黑体" w:hAnsi="宋体" w:eastAsia="黑体"/>
          <w:bCs/>
          <w:sz w:val="32"/>
          <w:szCs w:val="32"/>
        </w:rPr>
        <w:t>五、资质证明文件扫描件</w:t>
      </w:r>
    </w:p>
    <w:p>
      <w:pPr>
        <w:spacing w:line="360" w:lineRule="auto"/>
        <w:ind w:firstLine="420" w:firstLineChars="200"/>
        <w:jc w:val="left"/>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1</w:t>
      </w:r>
      <w:r>
        <w:rPr>
          <w:rFonts w:hint="eastAsia" w:ascii="宋体" w:hAnsi="宋体" w:eastAsia="宋体" w:cs="宋体"/>
          <w:bCs/>
          <w:sz w:val="21"/>
          <w:szCs w:val="21"/>
          <w:highlight w:val="none"/>
          <w:lang w:val="en-US" w:eastAsia="zh-CN"/>
        </w:rPr>
        <w:t>.供应商须具有可在网络安全等级保护网查询的获得国家认证认可监督管理委员会授权的认证机构颁发的《网络安全等级测评与检测评估机构服务认证证书》</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须提供原件扫描件。</w:t>
      </w:r>
    </w:p>
    <w:p>
      <w:pPr>
        <w:spacing w:line="360" w:lineRule="auto"/>
        <w:ind w:firstLine="420" w:firstLineChars="200"/>
        <w:jc w:val="left"/>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2</w:t>
      </w:r>
      <w:r>
        <w:rPr>
          <w:rFonts w:hint="eastAsia" w:ascii="宋体" w:hAnsi="宋体" w:eastAsia="宋体" w:cs="宋体"/>
          <w:bCs/>
          <w:sz w:val="21"/>
          <w:szCs w:val="21"/>
          <w:highlight w:val="none"/>
          <w:lang w:val="en-US" w:eastAsia="zh-CN"/>
        </w:rPr>
        <w:t>.</w:t>
      </w:r>
      <w:r>
        <w:rPr>
          <w:rFonts w:hint="eastAsia" w:ascii="宋体" w:hAnsi="宋体" w:cs="宋体"/>
          <w:bCs/>
          <w:sz w:val="21"/>
          <w:szCs w:val="21"/>
          <w:highlight w:val="none"/>
          <w:lang w:val="en-US" w:eastAsia="zh-CN"/>
        </w:rPr>
        <w:t>测评</w:t>
      </w:r>
      <w:r>
        <w:rPr>
          <w:rFonts w:hint="eastAsia" w:ascii="宋体" w:hAnsi="宋体" w:eastAsia="宋体" w:cs="宋体"/>
          <w:bCs/>
          <w:sz w:val="21"/>
          <w:szCs w:val="21"/>
          <w:highlight w:val="none"/>
          <w:lang w:val="en-US" w:eastAsia="zh-CN"/>
        </w:rPr>
        <w:t>组长须具有可在网络安全等级保护网查询的高级测评师证和上岗证</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须提供原件扫描件。</w:t>
      </w:r>
    </w:p>
    <w:p>
      <w:pPr>
        <w:pStyle w:val="13"/>
        <w:spacing w:line="360" w:lineRule="auto"/>
        <w:ind w:left="0" w:leftChars="0" w:firstLineChars="20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pStyle w:val="13"/>
        <w:ind w:left="0" w:leftChars="0" w:firstLine="0"/>
      </w:pPr>
    </w:p>
    <w:p>
      <w:pPr>
        <w:numPr>
          <w:ilvl w:val="0"/>
          <w:numId w:val="0"/>
        </w:numPr>
        <w:spacing w:line="360" w:lineRule="auto"/>
        <w:jc w:val="center"/>
        <w:rPr>
          <w:rFonts w:hint="eastAsia" w:ascii="黑体" w:hAnsi="宋体" w:eastAsia="黑体"/>
          <w:bCs/>
          <w:sz w:val="32"/>
          <w:szCs w:val="32"/>
        </w:rPr>
      </w:pPr>
      <w:r>
        <w:rPr>
          <w:rFonts w:hint="eastAsia" w:ascii="黑体" w:hAnsi="宋体" w:eastAsia="黑体"/>
          <w:bCs/>
          <w:sz w:val="32"/>
          <w:szCs w:val="32"/>
          <w:lang w:val="en-US" w:eastAsia="zh-CN"/>
        </w:rPr>
        <w:t>六、</w:t>
      </w:r>
      <w:r>
        <w:rPr>
          <w:rFonts w:hint="eastAsia" w:ascii="黑体" w:hAnsi="宋体" w:eastAsia="黑体"/>
          <w:bCs/>
          <w:sz w:val="32"/>
          <w:szCs w:val="32"/>
        </w:rPr>
        <w:t>业绩合同扫描件</w:t>
      </w:r>
    </w:p>
    <w:p>
      <w:pPr>
        <w:pStyle w:val="13"/>
        <w:numPr>
          <w:ilvl w:val="0"/>
          <w:numId w:val="0"/>
        </w:numPr>
        <w:ind w:leftChars="200"/>
      </w:pPr>
    </w:p>
    <w:p>
      <w:pPr>
        <w:pStyle w:val="13"/>
        <w:spacing w:after="0" w:line="360" w:lineRule="auto"/>
        <w:ind w:left="0" w:leftChars="0" w:firstLine="420" w:firstLineChars="200"/>
        <w:jc w:val="both"/>
        <w:rPr>
          <w:rStyle w:val="17"/>
          <w:rFonts w:ascii="Times New Roman" w:hAnsi="Times New Roman" w:cs="Times New Roman"/>
          <w:color w:val="auto"/>
          <w:u w:val="none"/>
          <w:shd w:val="clear" w:color="auto" w:fill="FFFFFF"/>
        </w:rPr>
      </w:pPr>
      <w:r>
        <w:rPr>
          <w:rFonts w:hint="eastAsia" w:ascii="宋体" w:hAnsi="宋体" w:eastAsia="宋体" w:cs="宋体"/>
          <w:bCs/>
          <w:sz w:val="21"/>
          <w:szCs w:val="21"/>
          <w:highlight w:val="none"/>
        </w:rPr>
        <w:t>供应商须具有一项入围业绩，入围业绩是指在本项目报价截止之日前36个月内</w:t>
      </w:r>
      <w:r>
        <w:rPr>
          <w:rFonts w:hint="eastAsia" w:ascii="宋体" w:hAnsi="宋体" w:cs="宋体"/>
          <w:bCs/>
          <w:sz w:val="21"/>
          <w:szCs w:val="21"/>
          <w:highlight w:val="none"/>
          <w:lang w:val="en-US" w:eastAsia="zh-CN"/>
        </w:rPr>
        <w:t>须具有</w:t>
      </w:r>
      <w:r>
        <w:rPr>
          <w:rFonts w:hint="eastAsia" w:ascii="宋体" w:hAnsi="宋体" w:eastAsia="宋体" w:cs="宋体"/>
          <w:bCs/>
          <w:sz w:val="21"/>
          <w:szCs w:val="21"/>
          <w:highlight w:val="none"/>
        </w:rPr>
        <w:t>网络安全或信息安全等级保护测评服务相关业绩。不接受联合体业绩、港澳台或境外业绩。</w:t>
      </w:r>
      <w:r>
        <w:rPr>
          <w:rStyle w:val="17"/>
          <w:rFonts w:ascii="Times New Roman" w:hAnsi="Times New Roman" w:cs="Times New Roman"/>
          <w:color w:val="auto"/>
          <w:u w:val="none"/>
          <w:shd w:val="clear" w:color="auto" w:fill="FFFFFF"/>
        </w:rPr>
        <w:t>业绩</w:t>
      </w:r>
      <w:r>
        <w:rPr>
          <w:rStyle w:val="17"/>
          <w:rFonts w:hint="eastAsia" w:ascii="Times New Roman" w:hAnsi="Times New Roman" w:cs="Times New Roman"/>
          <w:color w:val="auto"/>
          <w:u w:val="none"/>
          <w:shd w:val="clear" w:color="auto" w:fill="FFFFFF"/>
        </w:rPr>
        <w:t>合同</w:t>
      </w:r>
      <w:r>
        <w:rPr>
          <w:rStyle w:val="17"/>
          <w:rFonts w:ascii="Times New Roman" w:hAnsi="Times New Roman" w:cs="Times New Roman"/>
          <w:color w:val="auto"/>
          <w:u w:val="none"/>
          <w:shd w:val="clear" w:color="auto" w:fill="FFFFFF"/>
        </w:rPr>
        <w:t>证明材料</w:t>
      </w:r>
      <w:r>
        <w:rPr>
          <w:rStyle w:val="17"/>
          <w:rFonts w:hint="eastAsia" w:ascii="Times New Roman" w:hAnsi="Times New Roman" w:cs="Times New Roman"/>
          <w:color w:val="auto"/>
          <w:u w:val="none"/>
          <w:shd w:val="clear" w:color="auto" w:fill="FFFFFF"/>
        </w:rPr>
        <w:t>须为</w:t>
      </w:r>
      <w:r>
        <w:rPr>
          <w:rStyle w:val="17"/>
          <w:rFonts w:ascii="Times New Roman" w:hAnsi="Times New Roman" w:cs="Times New Roman"/>
          <w:color w:val="auto"/>
          <w:u w:val="none"/>
          <w:shd w:val="clear" w:color="auto" w:fill="FFFFFF"/>
        </w:rPr>
        <w:t>合同</w:t>
      </w:r>
      <w:r>
        <w:rPr>
          <w:rStyle w:val="17"/>
          <w:rFonts w:hint="eastAsia" w:ascii="Times New Roman" w:hAnsi="Times New Roman" w:cs="Times New Roman"/>
          <w:color w:val="auto"/>
          <w:u w:val="none"/>
          <w:shd w:val="clear" w:color="auto" w:fill="FFFFFF"/>
        </w:rPr>
        <w:t>原件扫描件，并按顺序附后。</w:t>
      </w:r>
    </w:p>
    <w:p>
      <w:pPr>
        <w:spacing w:line="360" w:lineRule="auto"/>
        <w:ind w:firstLine="420" w:firstLineChars="200"/>
        <w:jc w:val="left"/>
        <w:rPr>
          <w:rFonts w:hint="eastAsia" w:ascii="宋体" w:hAnsi="宋体" w:eastAsia="宋体" w:cs="宋体"/>
          <w:bCs/>
          <w:sz w:val="21"/>
          <w:szCs w:val="21"/>
          <w:highlight w:val="none"/>
        </w:rPr>
      </w:pPr>
    </w:p>
    <w:tbl>
      <w:tblPr>
        <w:tblStyle w:val="14"/>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45"/>
        <w:gridCol w:w="1302"/>
        <w:gridCol w:w="1112"/>
        <w:gridCol w:w="1392"/>
        <w:gridCol w:w="1169"/>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8"/>
            <w:tcBorders>
              <w:top w:val="single" w:color="auto" w:sz="8" w:space="0"/>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r>
              <w:rPr>
                <w:rFonts w:hint="eastAsia" w:ascii="黑体" w:hAnsi="黑体" w:eastAsia="黑体" w:cs="黑体"/>
                <w:bCs/>
                <w:sz w:val="28"/>
                <w:szCs w:val="28"/>
              </w:rPr>
              <w:t>供应商合同业绩情况汇总表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项目名称</w:t>
            </w:r>
          </w:p>
        </w:tc>
        <w:tc>
          <w:tcPr>
            <w:tcW w:w="1045"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采购人名称</w:t>
            </w:r>
          </w:p>
        </w:tc>
        <w:tc>
          <w:tcPr>
            <w:tcW w:w="130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合同金额（总金额）</w:t>
            </w:r>
          </w:p>
        </w:tc>
        <w:tc>
          <w:tcPr>
            <w:tcW w:w="111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hAnsi="宋体" w:eastAsia="宋体" w:cs="宋体"/>
                <w:b/>
                <w:bCs/>
                <w:szCs w:val="21"/>
                <w:lang w:eastAsia="zh-CN"/>
              </w:rPr>
            </w:pPr>
            <w:r>
              <w:rPr>
                <w:rFonts w:hint="eastAsia" w:hAnsi="宋体" w:cs="宋体"/>
                <w:b/>
                <w:bCs/>
                <w:szCs w:val="21"/>
                <w:highlight w:val="none"/>
              </w:rPr>
              <w:t>服务期</w:t>
            </w:r>
            <w:r>
              <w:rPr>
                <w:rFonts w:hint="eastAsia" w:hAnsi="宋体" w:cs="宋体"/>
                <w:b/>
                <w:bCs/>
                <w:szCs w:val="21"/>
                <w:highlight w:val="none"/>
                <w:lang w:eastAsia="zh-CN"/>
              </w:rPr>
              <w:t>限</w:t>
            </w:r>
          </w:p>
        </w:tc>
        <w:tc>
          <w:tcPr>
            <w:tcW w:w="139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（万元/年）</w:t>
            </w:r>
          </w:p>
        </w:tc>
        <w:tc>
          <w:tcPr>
            <w:tcW w:w="1169"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合同签订</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时间</w:t>
            </w:r>
          </w:p>
        </w:tc>
        <w:tc>
          <w:tcPr>
            <w:tcW w:w="1290"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甲方单位</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及联系方式</w:t>
            </w:r>
          </w:p>
        </w:tc>
        <w:tc>
          <w:tcPr>
            <w:tcW w:w="870"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bl>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pStyle w:val="13"/>
        <w:spacing w:after="0" w:line="360" w:lineRule="auto"/>
        <w:ind w:left="0" w:leftChars="0" w:firstLine="0"/>
        <w:jc w:val="both"/>
        <w:rPr>
          <w:rStyle w:val="17"/>
          <w:rFonts w:ascii="Times New Roman" w:hAnsi="Times New Roman" w:cs="Times New Roman"/>
          <w:color w:val="auto"/>
          <w:u w:val="none"/>
          <w:shd w:val="clear" w:color="auto" w:fill="FFFFFF"/>
        </w:rPr>
      </w:pPr>
    </w:p>
    <w:p>
      <w:pPr>
        <w:numPr>
          <w:ilvl w:val="0"/>
          <w:numId w:val="0"/>
        </w:numPr>
        <w:jc w:val="center"/>
        <w:rPr>
          <w:rFonts w:hint="eastAsia" w:ascii="宋体" w:hAnsi="宋体"/>
          <w:b/>
          <w:bCs/>
          <w:sz w:val="32"/>
          <w:szCs w:val="32"/>
        </w:rPr>
      </w:pPr>
      <w:r>
        <w:rPr>
          <w:rFonts w:hint="eastAsia" w:ascii="宋体" w:hAnsi="宋体"/>
          <w:b/>
          <w:bCs/>
          <w:sz w:val="32"/>
          <w:szCs w:val="32"/>
          <w:lang w:val="en-US" w:eastAsia="zh-CN"/>
        </w:rPr>
        <w:t>七、</w:t>
      </w:r>
      <w:r>
        <w:rPr>
          <w:rFonts w:hint="eastAsia" w:ascii="宋体" w:hAnsi="宋体"/>
          <w:b/>
          <w:bCs/>
          <w:sz w:val="32"/>
          <w:szCs w:val="32"/>
        </w:rPr>
        <w:t>报价一览表</w:t>
      </w:r>
    </w:p>
    <w:p>
      <w:pPr>
        <w:adjustRightInd w:val="0"/>
        <w:snapToGrid w:val="0"/>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致</w:t>
      </w:r>
      <w:r>
        <w:rPr>
          <w:rFonts w:hint="eastAsia" w:ascii="Times New Roman" w:hAnsi="Times New Roman"/>
          <w:bCs/>
          <w:sz w:val="21"/>
          <w:szCs w:val="21"/>
          <w:u w:val="none"/>
        </w:rPr>
        <w:t>长沙市轨道交通一号线建设发展有限公司、长沙市轨道交通运营有限公司</w:t>
      </w:r>
      <w:r>
        <w:rPr>
          <w:rFonts w:hint="eastAsia" w:ascii="Times New Roman" w:hAnsi="Times New Roman"/>
          <w:bCs/>
          <w:sz w:val="21"/>
          <w:szCs w:val="21"/>
          <w:u w:val="none"/>
          <w:lang w:eastAsia="zh-CN"/>
        </w:rPr>
        <w:t>、</w:t>
      </w:r>
      <w:r>
        <w:rPr>
          <w:rStyle w:val="17"/>
          <w:rFonts w:hint="eastAsia" w:ascii="Times New Roman" w:hAnsi="Times New Roman" w:cs="Times New Roman"/>
          <w:color w:val="auto"/>
          <w:sz w:val="21"/>
          <w:u w:val="none"/>
          <w:shd w:val="clear" w:color="auto" w:fill="FFFFFF"/>
          <w:lang w:val="en-US" w:eastAsia="zh-CN"/>
        </w:rPr>
        <w:t>长沙市轨道交通三号线建设发展有限公司、长沙市轨道交通四号线建设发展有限公司、长沙市轨道交通五号线建设发展有限公司</w:t>
      </w:r>
      <w:r>
        <w:rPr>
          <w:rFonts w:hint="eastAsia" w:ascii="宋体" w:hAnsi="宋体" w:cs="宋体"/>
          <w:color w:val="auto"/>
          <w:szCs w:val="21"/>
          <w:highlight w:val="none"/>
        </w:rPr>
        <w:t>：</w:t>
      </w:r>
    </w:p>
    <w:p>
      <w:pPr>
        <w:adjustRightInd w:val="0"/>
        <w:snapToGrid w:val="0"/>
        <w:spacing w:line="520" w:lineRule="exact"/>
      </w:pPr>
      <w:r>
        <w:rPr>
          <w:rFonts w:hint="eastAsia" w:ascii="宋体" w:hAnsi="宋体" w:cs="宋体"/>
          <w:b/>
          <w:bCs/>
          <w:color w:val="auto"/>
          <w:szCs w:val="21"/>
          <w:highlight w:val="none"/>
        </w:rPr>
        <w:t xml:space="preserve">    </w:t>
      </w:r>
      <w:r>
        <w:rPr>
          <w:rFonts w:hint="eastAsia" w:ascii="宋体" w:hAnsi="宋体" w:cs="宋体"/>
          <w:color w:val="auto"/>
          <w:szCs w:val="21"/>
          <w:highlight w:val="none"/>
        </w:rPr>
        <w:t>我方已仔细研究了</w:t>
      </w:r>
      <w:r>
        <w:rPr>
          <w:rStyle w:val="17"/>
          <w:rFonts w:hint="eastAsia" w:ascii="Times New Roman" w:hAnsi="Times New Roman" w:cs="Times New Roman"/>
          <w:color w:val="auto"/>
          <w:sz w:val="21"/>
          <w:u w:val="none"/>
          <w:shd w:val="clear" w:color="auto" w:fill="FFFFFF"/>
        </w:rPr>
        <w:t>长沙市轨道交通运营期2023年1、2、3、4、5号线信号与3、4、5号线通信（乘客信息）系统网络安全等级保护测评服务项目</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竞价</w:t>
      </w:r>
      <w:r>
        <w:rPr>
          <w:rFonts w:hint="eastAsia" w:ascii="宋体" w:hAnsi="宋体" w:cs="宋体"/>
          <w:color w:val="auto"/>
          <w:szCs w:val="21"/>
          <w:highlight w:val="none"/>
        </w:rPr>
        <w:t>文件的全部内容，知悉参加本项目的风险，现就本项目郑重报价如下：</w:t>
      </w:r>
    </w:p>
    <w:tbl>
      <w:tblPr>
        <w:tblStyle w:val="14"/>
        <w:tblW w:w="84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3"/>
        <w:gridCol w:w="3068"/>
        <w:gridCol w:w="35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1903" w:type="dxa"/>
            <w:noWrap w:val="0"/>
            <w:vAlign w:val="center"/>
          </w:tcPr>
          <w:p>
            <w:pPr>
              <w:spacing w:line="520" w:lineRule="exact"/>
              <w:ind w:left="-88" w:leftChars="-42"/>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573" w:type="dxa"/>
            <w:gridSpan w:val="2"/>
            <w:noWrap w:val="0"/>
            <w:vAlign w:val="center"/>
          </w:tcPr>
          <w:p>
            <w:pPr>
              <w:spacing w:line="240" w:lineRule="auto"/>
              <w:ind w:left="-88" w:leftChars="-42"/>
              <w:jc w:val="center"/>
              <w:rPr>
                <w:rFonts w:ascii="宋体" w:hAnsi="宋体" w:cs="宋体"/>
                <w:color w:val="auto"/>
                <w:szCs w:val="21"/>
                <w:highlight w:val="none"/>
              </w:rPr>
            </w:pPr>
            <w:r>
              <w:rPr>
                <w:rFonts w:hint="eastAsia" w:hAnsi="宋体" w:cs="宋体"/>
                <w:color w:val="000000"/>
                <w:szCs w:val="21"/>
                <w:highlight w:val="none"/>
              </w:rPr>
              <w:t>长沙市轨道交通运营期2023年1、2、3、4、5号线信号与3、4、5号线通信（乘客信息）系统网络安全等级保护测评服务项目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1903" w:type="dxa"/>
            <w:noWrap w:val="0"/>
            <w:vAlign w:val="center"/>
          </w:tcPr>
          <w:p>
            <w:pPr>
              <w:spacing w:line="520" w:lineRule="exact"/>
              <w:ind w:left="-88" w:leftChars="-42"/>
              <w:jc w:val="center"/>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项目编号</w:t>
            </w:r>
          </w:p>
        </w:tc>
        <w:tc>
          <w:tcPr>
            <w:tcW w:w="6573" w:type="dxa"/>
            <w:gridSpan w:val="2"/>
            <w:noWrap w:val="0"/>
            <w:vAlign w:val="center"/>
          </w:tcPr>
          <w:p>
            <w:pPr>
              <w:spacing w:line="520" w:lineRule="exact"/>
              <w:ind w:left="-88" w:leftChars="-42"/>
              <w:jc w:val="center"/>
              <w:rPr>
                <w:rFonts w:ascii="宋体" w:hAnsi="宋体" w:cs="宋体"/>
                <w:color w:val="auto"/>
                <w:szCs w:val="21"/>
                <w:highlight w:val="none"/>
              </w:rPr>
            </w:pPr>
            <w:r>
              <w:rPr>
                <w:rStyle w:val="17"/>
                <w:rFonts w:hint="eastAsia" w:ascii="Times New Roman" w:hAnsi="Times New Roman" w:cs="Times New Roman"/>
                <w:color w:val="auto"/>
                <w:sz w:val="21"/>
                <w:u w:val="none"/>
                <w:shd w:val="clear" w:color="auto" w:fill="FFFFFF"/>
              </w:rPr>
              <w:t>长轨运服采【2023】0</w:t>
            </w:r>
            <w:r>
              <w:rPr>
                <w:rStyle w:val="17"/>
                <w:rFonts w:hint="eastAsia" w:ascii="Times New Roman" w:hAnsi="Times New Roman" w:cs="Times New Roman"/>
                <w:color w:val="auto"/>
                <w:sz w:val="21"/>
                <w:u w:val="none"/>
                <w:shd w:val="clear" w:color="auto" w:fill="FFFFFF"/>
                <w:lang w:val="en-US" w:eastAsia="zh-CN"/>
              </w:rPr>
              <w:t>22</w:t>
            </w:r>
            <w:r>
              <w:rPr>
                <w:rStyle w:val="17"/>
                <w:rFonts w:hint="eastAsia" w:ascii="Times New Roman" w:hAnsi="Times New Roman" w:cs="Times New Roman"/>
                <w:color w:val="auto"/>
                <w:sz w:val="21"/>
                <w:u w:val="none"/>
                <w:shd w:val="clear" w:color="auto" w:fill="FFFFFF"/>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1903" w:type="dxa"/>
            <w:noWrap w:val="0"/>
            <w:vAlign w:val="center"/>
          </w:tcPr>
          <w:p>
            <w:pPr>
              <w:spacing w:line="520" w:lineRule="exact"/>
              <w:ind w:left="-88" w:leftChars="-42"/>
              <w:jc w:val="center"/>
              <w:rPr>
                <w:rFonts w:hint="eastAsia" w:ascii="宋体" w:hAnsi="宋体" w:eastAsia="宋体" w:cs="宋体"/>
                <w:color w:val="auto"/>
                <w:szCs w:val="21"/>
                <w:highlight w:val="none"/>
                <w:lang w:val="en-US" w:eastAsia="zh-CN"/>
              </w:rPr>
            </w:pPr>
            <w:r>
              <w:rPr>
                <w:rFonts w:hint="eastAsia" w:ascii="宋体" w:hAnsi="宋体" w:cs="宋体"/>
                <w:iCs/>
                <w:color w:val="auto"/>
                <w:szCs w:val="21"/>
                <w:highlight w:val="none"/>
                <w:lang w:val="en-US" w:eastAsia="zh-CN"/>
              </w:rPr>
              <w:t>服务期</w:t>
            </w:r>
          </w:p>
        </w:tc>
        <w:tc>
          <w:tcPr>
            <w:tcW w:w="6573" w:type="dxa"/>
            <w:gridSpan w:val="2"/>
            <w:noWrap w:val="0"/>
            <w:vAlign w:val="center"/>
          </w:tcPr>
          <w:p>
            <w:pPr>
              <w:spacing w:line="520" w:lineRule="exact"/>
              <w:ind w:left="-88" w:leftChars="-42"/>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1903" w:type="dxa"/>
            <w:noWrap w:val="0"/>
            <w:vAlign w:val="center"/>
          </w:tcPr>
          <w:p>
            <w:pPr>
              <w:adjustRightInd w:val="0"/>
              <w:snapToGrid w:val="0"/>
              <w:spacing w:line="520" w:lineRule="exac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总报价</w:t>
            </w:r>
          </w:p>
        </w:tc>
        <w:tc>
          <w:tcPr>
            <w:tcW w:w="3068" w:type="dxa"/>
            <w:noWrap w:val="0"/>
            <w:vAlign w:val="center"/>
          </w:tcPr>
          <w:p>
            <w:pPr>
              <w:adjustRightInd w:val="0"/>
              <w:snapToGrid w:val="0"/>
              <w:spacing w:line="520" w:lineRule="exact"/>
              <w:ind w:left="-88" w:leftChars="-42"/>
              <w:jc w:val="left"/>
              <w:rPr>
                <w:rFonts w:ascii="宋体" w:hAnsi="宋体" w:cs="宋体"/>
                <w:bCs/>
                <w:color w:val="auto"/>
                <w:szCs w:val="21"/>
                <w:highlight w:val="none"/>
              </w:rPr>
            </w:pPr>
            <w:r>
              <w:rPr>
                <w:rFonts w:hint="eastAsia" w:ascii="宋体" w:hAnsi="宋体" w:cs="宋体"/>
                <w:bCs/>
                <w:color w:val="auto"/>
                <w:szCs w:val="21"/>
                <w:highlight w:val="none"/>
              </w:rPr>
              <w:t>大写：</w:t>
            </w:r>
            <w:r>
              <w:rPr>
                <w:rFonts w:hint="eastAsia" w:ascii="宋体" w:hAnsi="宋体" w:cs="宋体"/>
                <w:bCs/>
                <w:color w:val="auto"/>
                <w:szCs w:val="21"/>
                <w:highlight w:val="none"/>
                <w:u w:val="single"/>
              </w:rPr>
              <w:t xml:space="preserve">           </w:t>
            </w:r>
          </w:p>
        </w:tc>
        <w:tc>
          <w:tcPr>
            <w:tcW w:w="3505" w:type="dxa"/>
            <w:noWrap w:val="0"/>
            <w:vAlign w:val="center"/>
          </w:tcPr>
          <w:p>
            <w:pPr>
              <w:adjustRightInd w:val="0"/>
              <w:snapToGrid w:val="0"/>
              <w:spacing w:line="520" w:lineRule="exact"/>
              <w:ind w:left="-88" w:leftChars="-42" w:firstLine="105" w:firstLineChars="50"/>
              <w:jc w:val="center"/>
              <w:rPr>
                <w:rFonts w:ascii="宋体" w:hAnsi="宋体" w:cs="宋体"/>
                <w:bCs/>
                <w:color w:val="auto"/>
                <w:szCs w:val="21"/>
                <w:highlight w:val="none"/>
              </w:rPr>
            </w:pPr>
            <w:r>
              <w:rPr>
                <w:rFonts w:hint="eastAsia" w:ascii="宋体" w:hAnsi="宋体" w:cs="宋体"/>
                <w:bCs/>
                <w:color w:val="auto"/>
                <w:szCs w:val="21"/>
                <w:highlight w:val="none"/>
              </w:rPr>
              <w:t>RMB¥：</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1903" w:type="dxa"/>
            <w:noWrap w:val="0"/>
            <w:vAlign w:val="center"/>
          </w:tcPr>
          <w:p>
            <w:pPr>
              <w:adjustRightInd w:val="0"/>
              <w:snapToGrid w:val="0"/>
              <w:spacing w:line="520" w:lineRule="exac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不含增值税总价</w:t>
            </w:r>
          </w:p>
        </w:tc>
        <w:tc>
          <w:tcPr>
            <w:tcW w:w="3068" w:type="dxa"/>
            <w:noWrap w:val="0"/>
            <w:vAlign w:val="center"/>
          </w:tcPr>
          <w:p>
            <w:pPr>
              <w:adjustRightInd w:val="0"/>
              <w:snapToGrid w:val="0"/>
              <w:spacing w:line="520" w:lineRule="exact"/>
              <w:ind w:left="-88" w:leftChars="-42"/>
              <w:jc w:val="left"/>
              <w:rPr>
                <w:rFonts w:ascii="宋体" w:hAnsi="宋体" w:cs="宋体"/>
                <w:bCs/>
                <w:color w:val="auto"/>
                <w:szCs w:val="21"/>
                <w:highlight w:val="none"/>
              </w:rPr>
            </w:pPr>
            <w:r>
              <w:rPr>
                <w:rFonts w:hint="eastAsia" w:ascii="宋体" w:hAnsi="宋体" w:cs="宋体"/>
                <w:bCs/>
                <w:color w:val="auto"/>
                <w:szCs w:val="21"/>
                <w:highlight w:val="none"/>
              </w:rPr>
              <w:t>大写：</w:t>
            </w:r>
            <w:r>
              <w:rPr>
                <w:rFonts w:hint="eastAsia" w:ascii="宋体" w:hAnsi="宋体" w:cs="宋体"/>
                <w:bCs/>
                <w:color w:val="auto"/>
                <w:szCs w:val="21"/>
                <w:highlight w:val="none"/>
                <w:u w:val="single"/>
              </w:rPr>
              <w:t xml:space="preserve">           </w:t>
            </w:r>
          </w:p>
        </w:tc>
        <w:tc>
          <w:tcPr>
            <w:tcW w:w="3505" w:type="dxa"/>
            <w:noWrap w:val="0"/>
            <w:vAlign w:val="center"/>
          </w:tcPr>
          <w:p>
            <w:pPr>
              <w:adjustRightInd w:val="0"/>
              <w:snapToGrid w:val="0"/>
              <w:spacing w:line="520" w:lineRule="exact"/>
              <w:ind w:left="-88" w:leftChars="-42" w:firstLine="105" w:firstLineChars="50"/>
              <w:jc w:val="center"/>
              <w:rPr>
                <w:rFonts w:ascii="宋体" w:hAnsi="宋体" w:cs="宋体"/>
                <w:bCs/>
                <w:color w:val="auto"/>
                <w:szCs w:val="21"/>
                <w:highlight w:val="none"/>
              </w:rPr>
            </w:pPr>
            <w:r>
              <w:rPr>
                <w:rFonts w:hint="eastAsia" w:ascii="宋体" w:hAnsi="宋体" w:cs="宋体"/>
                <w:bCs/>
                <w:color w:val="auto"/>
                <w:szCs w:val="21"/>
                <w:highlight w:val="none"/>
              </w:rPr>
              <w:t>RMB¥：</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1903" w:type="dxa"/>
            <w:noWrap w:val="0"/>
            <w:vAlign w:val="center"/>
          </w:tcPr>
          <w:p>
            <w:pPr>
              <w:spacing w:line="520" w:lineRule="exact"/>
              <w:jc w:val="center"/>
              <w:rPr>
                <w:rFonts w:ascii="宋体" w:hAnsi="宋体" w:cs="宋体"/>
                <w:bCs/>
                <w:color w:val="auto"/>
                <w:szCs w:val="21"/>
                <w:highlight w:val="none"/>
              </w:rPr>
            </w:pPr>
            <w:r>
              <w:rPr>
                <w:rFonts w:hint="eastAsia" w:ascii="宋体" w:hAnsi="宋体" w:cs="宋体"/>
                <w:bCs/>
                <w:color w:val="auto"/>
                <w:szCs w:val="21"/>
                <w:highlight w:val="none"/>
              </w:rPr>
              <w:t>增值税税率</w:t>
            </w:r>
          </w:p>
        </w:tc>
        <w:tc>
          <w:tcPr>
            <w:tcW w:w="6573" w:type="dxa"/>
            <w:gridSpan w:val="2"/>
            <w:noWrap w:val="0"/>
            <w:vAlign w:val="center"/>
          </w:tcPr>
          <w:p>
            <w:pPr>
              <w:adjustRightInd w:val="0"/>
              <w:snapToGrid w:val="0"/>
              <w:spacing w:line="520" w:lineRule="exact"/>
              <w:ind w:left="-88" w:leftChars="-42" w:firstLine="105" w:firstLineChars="50"/>
              <w:jc w:val="center"/>
              <w:rPr>
                <w:rFonts w:ascii="宋体" w:hAnsi="宋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1903" w:type="dxa"/>
            <w:noWrap w:val="0"/>
            <w:vAlign w:val="center"/>
          </w:tcPr>
          <w:p>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备  注</w:t>
            </w:r>
          </w:p>
        </w:tc>
        <w:tc>
          <w:tcPr>
            <w:tcW w:w="6573" w:type="dxa"/>
            <w:gridSpan w:val="2"/>
            <w:noWrap w:val="0"/>
            <w:vAlign w:val="center"/>
          </w:tcPr>
          <w:p>
            <w:pPr>
              <w:pStyle w:val="13"/>
              <w:spacing w:line="520" w:lineRule="exact"/>
              <w:rPr>
                <w:rFonts w:ascii="宋体" w:hAnsi="宋体" w:cs="宋体"/>
                <w:color w:val="auto"/>
                <w:szCs w:val="21"/>
                <w:highlight w:val="none"/>
              </w:rPr>
            </w:pPr>
          </w:p>
        </w:tc>
      </w:tr>
    </w:tbl>
    <w:p>
      <w:pPr>
        <w:adjustRightInd w:val="0"/>
        <w:snapToGrid w:val="0"/>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备注：1.所有报价保留小数点后两位，小数点后第三位“四舍五入”。</w:t>
      </w:r>
    </w:p>
    <w:p>
      <w:pPr>
        <w:numPr>
          <w:ilvl w:val="0"/>
          <w:numId w:val="0"/>
        </w:num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本表内“总报价”是包含了所有隐含的管理费、税金和利润等</w:t>
      </w:r>
      <w:r>
        <w:rPr>
          <w:rFonts w:hint="eastAsia" w:ascii="宋体" w:hAnsi="宋体" w:cs="宋体"/>
          <w:bCs/>
          <w:color w:val="auto"/>
          <w:szCs w:val="21"/>
          <w:highlight w:val="none"/>
          <w:lang w:eastAsia="zh-CN"/>
        </w:rPr>
        <w:t>其他费用</w:t>
      </w:r>
      <w:r>
        <w:rPr>
          <w:rFonts w:hint="eastAsia" w:ascii="宋体" w:hAnsi="宋体" w:cs="宋体"/>
          <w:bCs/>
          <w:color w:val="auto"/>
          <w:szCs w:val="21"/>
          <w:highlight w:val="none"/>
        </w:rPr>
        <w:t>的报价，且该报价不得超过</w:t>
      </w:r>
      <w:r>
        <w:rPr>
          <w:rStyle w:val="17"/>
          <w:rFonts w:hint="eastAsia" w:ascii="Times New Roman" w:hAnsi="Times New Roman" w:cs="Times New Roman"/>
          <w:color w:val="auto"/>
          <w:sz w:val="21"/>
          <w:u w:val="none"/>
          <w:shd w:val="clear" w:color="auto" w:fill="FFFFFF"/>
        </w:rPr>
        <w:t>最高限价</w:t>
      </w:r>
      <w:r>
        <w:rPr>
          <w:rFonts w:hint="eastAsia" w:ascii="宋体" w:hAnsi="宋体" w:cs="宋体"/>
          <w:bCs/>
          <w:color w:val="auto"/>
          <w:szCs w:val="21"/>
          <w:highlight w:val="none"/>
        </w:rPr>
        <w:t>，不超过</w:t>
      </w:r>
      <w:r>
        <w:rPr>
          <w:rStyle w:val="17"/>
          <w:rFonts w:hint="eastAsia" w:ascii="Times New Roman" w:hAnsi="Times New Roman" w:cs="Times New Roman"/>
          <w:color w:val="auto"/>
          <w:sz w:val="21"/>
          <w:u w:val="none"/>
          <w:shd w:val="clear" w:color="auto" w:fill="FFFFFF"/>
        </w:rPr>
        <w:t>最高限价</w:t>
      </w:r>
      <w:r>
        <w:rPr>
          <w:rFonts w:hint="eastAsia" w:ascii="宋体" w:hAnsi="宋体" w:cs="宋体"/>
          <w:bCs/>
          <w:color w:val="auto"/>
          <w:szCs w:val="21"/>
          <w:highlight w:val="none"/>
        </w:rPr>
        <w:t>的报价方为有效报价。</w:t>
      </w: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jc w:val="both"/>
        <w:rPr>
          <w:rFonts w:hint="eastAsia" w:ascii="宋体" w:hAnsi="宋体"/>
          <w:szCs w:val="21"/>
        </w:rPr>
      </w:pPr>
    </w:p>
    <w:p>
      <w:pPr>
        <w:pStyle w:val="9"/>
        <w:adjustRightInd w:val="0"/>
        <w:snapToGrid w:val="0"/>
        <w:spacing w:line="360" w:lineRule="auto"/>
        <w:jc w:val="left"/>
        <w:rPr>
          <w:rFonts w:ascii="宋体" w:hAnsi="宋体"/>
          <w:bCs/>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w:t>
      </w:r>
      <w:r>
        <w:rPr>
          <w:rFonts w:hint="eastAsia" w:ascii="宋体" w:hAnsi="宋体"/>
          <w:color w:val="auto"/>
          <w:sz w:val="21"/>
          <w:szCs w:val="21"/>
          <w:highlight w:val="none"/>
          <w:u w:val="single"/>
        </w:rPr>
        <w:t xml:space="preserve">    （盖单位章）    </w:t>
      </w:r>
    </w:p>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auto"/>
        <w:jc w:val="left"/>
        <w:rPr>
          <w:rFonts w:hint="eastAsia" w:ascii="黑体" w:hAnsi="黑体" w:eastAsia="黑体" w:cs="黑体"/>
          <w:color w:val="auto"/>
          <w:sz w:val="32"/>
          <w:szCs w:val="32"/>
          <w:highlight w:val="none"/>
          <w:lang w:val="en-US" w:eastAsia="zh-CN"/>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
      <w:pPr>
        <w:pStyle w:val="4"/>
      </w:pPr>
    </w:p>
    <w:p>
      <w:pPr>
        <w:sectPr>
          <w:footerReference r:id="rId4" w:type="default"/>
          <w:pgSz w:w="11906" w:h="16838"/>
          <w:pgMar w:top="1440" w:right="1800" w:bottom="1440" w:left="1800" w:header="851" w:footer="992" w:gutter="0"/>
          <w:cols w:space="425" w:num="1"/>
          <w:docGrid w:type="lines" w:linePitch="312" w:charSpace="0"/>
        </w:sectPr>
      </w:pPr>
    </w:p>
    <w:p>
      <w:pPr>
        <w:pStyle w:val="4"/>
        <w:ind w:left="0" w:leftChars="0" w:firstLine="0" w:firstLineChars="0"/>
        <w:rPr>
          <w:rFonts w:ascii="宋体" w:hAnsi="宋体" w:cs="宋体"/>
          <w:b/>
          <w:bCs/>
          <w:kern w:val="0"/>
          <w:sz w:val="32"/>
          <w:szCs w:val="32"/>
          <w:lang w:bidi="ar"/>
        </w:rPr>
      </w:pPr>
    </w:p>
    <w:p>
      <w:pPr>
        <w:adjustRightInd w:val="0"/>
        <w:snapToGrid w:val="0"/>
        <w:spacing w:line="360" w:lineRule="auto"/>
        <w:ind w:right="24"/>
        <w:jc w:val="center"/>
        <w:outlineLvl w:val="1"/>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rPr>
        <w:t>分项</w:t>
      </w:r>
      <w:r>
        <w:rPr>
          <w:rFonts w:hint="eastAsia" w:ascii="宋体" w:hAnsi="宋体" w:cs="宋体"/>
          <w:b/>
          <w:color w:val="auto"/>
          <w:sz w:val="32"/>
          <w:szCs w:val="32"/>
          <w:highlight w:val="none"/>
          <w:lang w:eastAsia="zh-CN"/>
        </w:rPr>
        <w:t>报价表</w:t>
      </w:r>
    </w:p>
    <w:tbl>
      <w:tblPr>
        <w:tblStyle w:val="14"/>
        <w:tblW w:w="123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60"/>
        <w:gridCol w:w="3528"/>
        <w:gridCol w:w="1046"/>
        <w:gridCol w:w="781"/>
        <w:gridCol w:w="1236"/>
        <w:gridCol w:w="12"/>
        <w:gridCol w:w="1224"/>
        <w:gridCol w:w="1236"/>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2060"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10301" w:type="dxa"/>
            <w:gridSpan w:val="8"/>
            <w:tcBorders>
              <w:top w:val="single" w:color="auto" w:sz="4" w:space="0"/>
              <w:left w:val="single" w:color="auto" w:sz="4" w:space="0"/>
              <w:bottom w:val="single" w:color="000000" w:sz="4" w:space="0"/>
              <w:right w:val="single" w:color="000000" w:sz="4" w:space="0"/>
            </w:tcBorders>
            <w:noWrap w:val="0"/>
            <w:vAlign w:val="center"/>
          </w:tcPr>
          <w:p>
            <w:pPr>
              <w:spacing w:line="360" w:lineRule="auto"/>
              <w:ind w:right="-197" w:rightChars="-94"/>
              <w:jc w:val="left"/>
              <w:rPr>
                <w:rFonts w:hint="eastAsia" w:hAnsi="宋体" w:cs="宋体"/>
                <w:color w:val="000000"/>
                <w:szCs w:val="21"/>
                <w:highlight w:val="none"/>
              </w:rPr>
            </w:pPr>
            <w:r>
              <w:rPr>
                <w:rFonts w:hint="eastAsia" w:hAnsi="宋体" w:cs="宋体"/>
                <w:color w:val="000000"/>
                <w:szCs w:val="21"/>
                <w:highlight w:val="none"/>
              </w:rPr>
              <w:t>长沙市轨道交通运营期2023年1、2、3、4、5号线信号与3、4、5号线通信（乘客信息）系统网络安全</w:t>
            </w:r>
          </w:p>
          <w:p>
            <w:pPr>
              <w:spacing w:line="360" w:lineRule="auto"/>
              <w:ind w:right="-197" w:rightChars="-94"/>
              <w:jc w:val="left"/>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hAnsi="宋体" w:cs="宋体"/>
                <w:color w:val="000000"/>
                <w:szCs w:val="21"/>
                <w:highlight w:val="none"/>
              </w:rPr>
              <w:t>等级保护测评服务项目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06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项目编号</w:t>
            </w:r>
          </w:p>
        </w:tc>
        <w:tc>
          <w:tcPr>
            <w:tcW w:w="10301" w:type="dxa"/>
            <w:gridSpan w:val="8"/>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bCs/>
                <w:sz w:val="21"/>
                <w:szCs w:val="21"/>
                <w:u w:val="none"/>
              </w:rPr>
              <w:t>长轨运服采【2023】0</w:t>
            </w:r>
            <w:r>
              <w:rPr>
                <w:rFonts w:hint="eastAsia" w:ascii="Times New Roman" w:hAnsi="Times New Roman"/>
                <w:bCs/>
                <w:sz w:val="21"/>
                <w:szCs w:val="21"/>
                <w:u w:val="none"/>
                <w:lang w:val="en-US" w:eastAsia="zh-CN"/>
              </w:rPr>
              <w:t>22</w:t>
            </w:r>
            <w:r>
              <w:rPr>
                <w:rFonts w:hint="eastAsia" w:ascii="Times New Roman" w:hAnsi="Times New Roman"/>
                <w:bCs/>
                <w:sz w:val="21"/>
                <w:szCs w:val="21"/>
                <w:u w:val="none"/>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2060"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528"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分项名称</w:t>
            </w:r>
          </w:p>
        </w:tc>
        <w:tc>
          <w:tcPr>
            <w:tcW w:w="1046"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w:t>
            </w:r>
          </w:p>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税率</w:t>
            </w:r>
            <w:r>
              <w:rPr>
                <w:rFonts w:hint="eastAsia" w:ascii="宋体" w:hAnsi="宋体" w:cs="宋体"/>
                <w:b/>
                <w:bCs/>
                <w:i w:val="0"/>
                <w:iCs w:val="0"/>
                <w:color w:val="auto"/>
                <w:kern w:val="0"/>
                <w:sz w:val="21"/>
                <w:szCs w:val="21"/>
                <w:highlight w:val="none"/>
                <w:u w:val="none"/>
                <w:lang w:val="en-US" w:eastAsia="zh-CN" w:bidi="ar"/>
              </w:rPr>
              <w:t>（A）</w:t>
            </w:r>
          </w:p>
        </w:tc>
        <w:tc>
          <w:tcPr>
            <w:tcW w:w="12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w:t>
            </w:r>
          </w:p>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税费(B)</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宋体" w:eastAsia="宋体" w:cs="宋体"/>
                <w:b/>
                <w:bCs/>
                <w:color w:val="auto"/>
                <w:szCs w:val="21"/>
                <w:highlight w:val="none"/>
                <w:lang w:val="en-US" w:eastAsia="zh-CN"/>
              </w:rPr>
              <w:t>不含增值税</w:t>
            </w:r>
            <w:r>
              <w:rPr>
                <w:rFonts w:hint="eastAsia" w:ascii="Times New Roman" w:hAnsi="宋体" w:cs="宋体"/>
                <w:b/>
                <w:bCs/>
                <w:color w:val="auto"/>
                <w:szCs w:val="21"/>
                <w:highlight w:val="none"/>
                <w:lang w:val="en-US" w:eastAsia="zh-CN"/>
              </w:rPr>
              <w:t>单</w:t>
            </w:r>
            <w:r>
              <w:rPr>
                <w:rFonts w:hint="eastAsia" w:ascii="Times New Roman" w:hAnsi="宋体" w:eastAsia="宋体" w:cs="宋体"/>
                <w:b/>
                <w:bCs/>
                <w:color w:val="auto"/>
                <w:szCs w:val="21"/>
                <w:highlight w:val="none"/>
                <w:lang w:val="en-US" w:eastAsia="zh-CN"/>
              </w:rPr>
              <w:t>价</w:t>
            </w:r>
            <w:r>
              <w:rPr>
                <w:rFonts w:hint="eastAsia" w:ascii="Times New Roman" w:hAnsi="宋体" w:cs="宋体"/>
                <w:b/>
                <w:bCs/>
                <w:color w:val="auto"/>
                <w:szCs w:val="21"/>
                <w:highlight w:val="none"/>
                <w:lang w:val="en-US" w:eastAsia="zh-CN"/>
              </w:rPr>
              <w:t>（C）</w:t>
            </w:r>
            <w:r>
              <w:rPr>
                <w:rFonts w:hint="eastAsia" w:ascii="Times New Roman" w:hAnsi="宋体" w:eastAsia="宋体" w:cs="宋体"/>
                <w:b/>
                <w:bCs/>
                <w:color w:val="auto"/>
                <w:szCs w:val="21"/>
                <w:highlight w:val="none"/>
                <w:lang w:val="en-US" w:eastAsia="zh-CN"/>
              </w:rPr>
              <w:t>（元）</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含增值税</w:t>
            </w:r>
            <w:r>
              <w:rPr>
                <w:rFonts w:hint="eastAsia" w:ascii="Times New Roman" w:hAnsi="宋体" w:cs="宋体"/>
                <w:b/>
                <w:bCs/>
                <w:color w:val="auto"/>
                <w:szCs w:val="21"/>
                <w:highlight w:val="none"/>
                <w:lang w:val="en-US" w:eastAsia="zh-CN"/>
              </w:rPr>
              <w:t>单</w:t>
            </w:r>
            <w:r>
              <w:rPr>
                <w:rFonts w:hint="eastAsia" w:ascii="Times New Roman" w:hAnsi="宋体" w:eastAsia="宋体" w:cs="宋体"/>
                <w:b/>
                <w:bCs/>
                <w:color w:val="auto"/>
                <w:szCs w:val="21"/>
                <w:highlight w:val="none"/>
                <w:lang w:val="en-US" w:eastAsia="zh-CN"/>
              </w:rPr>
              <w:t>价</w:t>
            </w:r>
            <w:r>
              <w:rPr>
                <w:rFonts w:hint="eastAsia" w:ascii="Times New Roman" w:hAnsi="宋体" w:cs="宋体"/>
                <w:b/>
                <w:bCs/>
                <w:color w:val="auto"/>
                <w:szCs w:val="21"/>
                <w:highlight w:val="none"/>
                <w:lang w:val="en-US" w:eastAsia="zh-CN"/>
              </w:rPr>
              <w:t>（D）</w:t>
            </w:r>
          </w:p>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060"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1号线</w:t>
            </w:r>
          </w:p>
        </w:tc>
        <w:tc>
          <w:tcPr>
            <w:tcW w:w="3528" w:type="dxa"/>
            <w:tcBorders>
              <w:top w:val="single" w:color="auto" w:sz="4" w:space="0"/>
              <w:left w:val="single" w:color="auto" w:sz="4" w:space="0"/>
              <w:bottom w:val="single" w:color="auto" w:sz="4" w:space="0"/>
              <w:right w:val="single" w:color="000000" w:sz="4" w:space="0"/>
            </w:tcBorders>
            <w:noWrap/>
            <w:vAlign w:val="center"/>
          </w:tcPr>
          <w:p>
            <w:pPr>
              <w:spacing w:line="360" w:lineRule="auto"/>
              <w:ind w:right="-197" w:rightChars="-94"/>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hAnsi="宋体" w:cs="宋体"/>
                <w:color w:val="000000"/>
                <w:szCs w:val="21"/>
                <w:highlight w:val="none"/>
                <w:lang w:val="en-US" w:eastAsia="zh-CN"/>
              </w:rPr>
              <w:t>信号系统（三级）</w:t>
            </w:r>
          </w:p>
        </w:tc>
        <w:tc>
          <w:tcPr>
            <w:tcW w:w="1046"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12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b/>
                <w:bCs/>
                <w:i w:val="0"/>
                <w:iCs w:val="0"/>
                <w:color w:val="auto"/>
                <w:kern w:val="0"/>
                <w:sz w:val="21"/>
                <w:szCs w:val="21"/>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宋体" w:eastAsia="宋体" w:cs="宋体"/>
                <w:b/>
                <w:bCs/>
                <w:color w:val="auto"/>
                <w:szCs w:val="21"/>
                <w:highlight w:val="none"/>
                <w:lang w:val="en-US" w:eastAsia="zh-CN"/>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060"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2号线</w:t>
            </w:r>
          </w:p>
        </w:tc>
        <w:tc>
          <w:tcPr>
            <w:tcW w:w="3528" w:type="dxa"/>
            <w:tcBorders>
              <w:top w:val="single" w:color="auto" w:sz="4" w:space="0"/>
              <w:left w:val="single" w:color="auto" w:sz="4" w:space="0"/>
              <w:bottom w:val="single" w:color="auto" w:sz="4" w:space="0"/>
              <w:right w:val="single" w:color="000000" w:sz="4" w:space="0"/>
            </w:tcBorders>
            <w:noWrap/>
            <w:vAlign w:val="center"/>
          </w:tcPr>
          <w:p>
            <w:pPr>
              <w:spacing w:line="360" w:lineRule="auto"/>
              <w:ind w:right="-197" w:rightChars="-94"/>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hAnsi="宋体" w:cs="宋体"/>
                <w:color w:val="000000"/>
                <w:szCs w:val="21"/>
                <w:highlight w:val="none"/>
                <w:lang w:val="en-US" w:eastAsia="zh-CN"/>
              </w:rPr>
              <w:t>信号系统（三级）</w:t>
            </w:r>
          </w:p>
        </w:tc>
        <w:tc>
          <w:tcPr>
            <w:tcW w:w="1046"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12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b/>
                <w:bCs/>
                <w:i w:val="0"/>
                <w:iCs w:val="0"/>
                <w:color w:val="auto"/>
                <w:kern w:val="0"/>
                <w:sz w:val="21"/>
                <w:szCs w:val="21"/>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宋体" w:eastAsia="宋体" w:cs="宋体"/>
                <w:b/>
                <w:bCs/>
                <w:color w:val="auto"/>
                <w:szCs w:val="21"/>
                <w:highlight w:val="none"/>
                <w:lang w:val="en-US" w:eastAsia="zh-CN"/>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060" w:type="dxa"/>
            <w:vMerge w:val="restart"/>
            <w:tcBorders>
              <w:top w:val="single" w:color="auto" w:sz="4" w:space="0"/>
              <w:left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3号线</w:t>
            </w:r>
          </w:p>
        </w:tc>
        <w:tc>
          <w:tcPr>
            <w:tcW w:w="3528" w:type="dxa"/>
            <w:tcBorders>
              <w:top w:val="single" w:color="auto" w:sz="4" w:space="0"/>
              <w:left w:val="single" w:color="auto" w:sz="4" w:space="0"/>
              <w:bottom w:val="single" w:color="auto" w:sz="4" w:space="0"/>
              <w:right w:val="single" w:color="000000" w:sz="4" w:space="0"/>
            </w:tcBorders>
            <w:noWrap/>
            <w:vAlign w:val="center"/>
          </w:tcPr>
          <w:p>
            <w:pPr>
              <w:spacing w:line="360" w:lineRule="auto"/>
              <w:ind w:right="-197" w:rightChars="-94"/>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hAnsi="宋体" w:cs="宋体"/>
                <w:color w:val="000000"/>
                <w:szCs w:val="21"/>
                <w:highlight w:val="none"/>
                <w:lang w:val="en-US" w:eastAsia="zh-CN"/>
              </w:rPr>
              <w:t>信号系统（三级）</w:t>
            </w:r>
          </w:p>
        </w:tc>
        <w:tc>
          <w:tcPr>
            <w:tcW w:w="1046"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12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b/>
                <w:bCs/>
                <w:i w:val="0"/>
                <w:iCs w:val="0"/>
                <w:color w:val="auto"/>
                <w:kern w:val="0"/>
                <w:sz w:val="21"/>
                <w:szCs w:val="21"/>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宋体" w:eastAsia="宋体" w:cs="宋体"/>
                <w:b/>
                <w:bCs/>
                <w:color w:val="auto"/>
                <w:szCs w:val="21"/>
                <w:highlight w:val="none"/>
                <w:lang w:val="en-US" w:eastAsia="zh-CN"/>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060" w:type="dxa"/>
            <w:vMerge w:val="continue"/>
            <w:tcBorders>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3528" w:type="dxa"/>
            <w:tcBorders>
              <w:top w:val="single" w:color="auto" w:sz="4" w:space="0"/>
              <w:left w:val="single" w:color="000000" w:sz="4" w:space="0"/>
              <w:bottom w:val="single" w:color="000000" w:sz="4" w:space="0"/>
              <w:right w:val="single" w:color="000000" w:sz="4" w:space="0"/>
            </w:tcBorders>
            <w:noWrap w:val="0"/>
            <w:vAlign w:val="center"/>
          </w:tcPr>
          <w:p>
            <w:pPr>
              <w:spacing w:line="360" w:lineRule="auto"/>
              <w:ind w:right="-197" w:rightChars="-94"/>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hAnsi="宋体" w:cs="宋体"/>
                <w:color w:val="000000"/>
                <w:szCs w:val="21"/>
                <w:highlight w:val="none"/>
                <w:lang w:val="en-US" w:eastAsia="zh-CN"/>
              </w:rPr>
              <w:t>通信乘客信息系统（二级）</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248"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24"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060"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4</w:t>
            </w:r>
            <w:r>
              <w:rPr>
                <w:rFonts w:hint="default" w:ascii="Times New Roman" w:hAnsi="Times New Roman" w:cs="Times New Roman"/>
                <w:b w:val="0"/>
                <w:bCs w:val="0"/>
                <w:i w:val="0"/>
                <w:iCs w:val="0"/>
                <w:color w:val="auto"/>
                <w:kern w:val="0"/>
                <w:sz w:val="21"/>
                <w:szCs w:val="21"/>
                <w:highlight w:val="none"/>
                <w:u w:val="none"/>
                <w:lang w:val="en-US" w:eastAsia="zh-CN" w:bidi="ar"/>
              </w:rPr>
              <w:t>号线</w:t>
            </w:r>
          </w:p>
        </w:tc>
        <w:tc>
          <w:tcPr>
            <w:tcW w:w="35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197" w:rightChars="-94"/>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hAnsi="宋体" w:cs="宋体"/>
                <w:color w:val="000000"/>
                <w:szCs w:val="21"/>
                <w:highlight w:val="none"/>
                <w:lang w:val="en-US" w:eastAsia="zh-CN"/>
              </w:rPr>
              <w:t>信号系统（三级）</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248"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24"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060"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35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197" w:rightChars="-94"/>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hAnsi="宋体" w:cs="宋体"/>
                <w:color w:val="000000"/>
                <w:szCs w:val="21"/>
                <w:highlight w:val="none"/>
                <w:lang w:val="en-US" w:eastAsia="zh-CN"/>
              </w:rPr>
              <w:t>通信乘客信息系统（二级）</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248"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24"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060"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5</w:t>
            </w:r>
            <w:r>
              <w:rPr>
                <w:rFonts w:hint="default" w:ascii="Times New Roman" w:hAnsi="Times New Roman" w:cs="Times New Roman"/>
                <w:b w:val="0"/>
                <w:bCs w:val="0"/>
                <w:i w:val="0"/>
                <w:iCs w:val="0"/>
                <w:color w:val="auto"/>
                <w:kern w:val="0"/>
                <w:sz w:val="21"/>
                <w:szCs w:val="21"/>
                <w:highlight w:val="none"/>
                <w:u w:val="none"/>
                <w:lang w:val="en-US" w:eastAsia="zh-CN" w:bidi="ar"/>
              </w:rPr>
              <w:t>号线</w:t>
            </w:r>
          </w:p>
        </w:tc>
        <w:tc>
          <w:tcPr>
            <w:tcW w:w="35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197" w:rightChars="-94"/>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hAnsi="宋体" w:cs="宋体"/>
                <w:color w:val="000000"/>
                <w:szCs w:val="21"/>
                <w:highlight w:val="none"/>
                <w:lang w:val="en-US" w:eastAsia="zh-CN"/>
              </w:rPr>
              <w:t>信号系统（三级）</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248"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24"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060"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35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197" w:rightChars="-94"/>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hAnsi="宋体" w:cs="宋体"/>
                <w:color w:val="000000"/>
                <w:szCs w:val="21"/>
                <w:highlight w:val="none"/>
                <w:lang w:val="en-US" w:eastAsia="zh-CN"/>
              </w:rPr>
              <w:t>通信乘客信息系统（二级）</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248"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24"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866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总计</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bl>
    <w:p>
      <w:pPr>
        <w:adjustRightInd w:val="0"/>
        <w:snapToGrid w:val="0"/>
        <w:spacing w:line="360" w:lineRule="exact"/>
        <w:ind w:firstLine="840" w:firstLineChars="400"/>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rPr>
        <w:t>备注：1.所有报价保留小数点后两位，小数点后第三位“四舍五入”。</w:t>
      </w:r>
      <w:r>
        <w:rPr>
          <w:rFonts w:hint="eastAsia" w:ascii="宋体" w:hAnsi="宋体" w:eastAsia="宋体" w:cs="宋体"/>
          <w:bCs/>
          <w:color w:val="auto"/>
          <w:szCs w:val="21"/>
          <w:highlight w:val="none"/>
          <w:lang w:val="en-US" w:eastAsia="zh-CN"/>
        </w:rPr>
        <w:t xml:space="preserve"> </w:t>
      </w:r>
    </w:p>
    <w:p>
      <w:pPr>
        <w:adjustRightInd w:val="0"/>
        <w:snapToGrid w:val="0"/>
        <w:spacing w:line="360" w:lineRule="exact"/>
        <w:ind w:firstLine="840" w:firstLineChars="40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default"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报价需满足B=C*A、D</w:t>
      </w:r>
      <w:r>
        <w:rPr>
          <w:rFonts w:hint="default"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B＋C</w:t>
      </w:r>
      <w:r>
        <w:rPr>
          <w:rFonts w:hint="default" w:ascii="宋体" w:hAnsi="宋体" w:eastAsia="宋体" w:cs="宋体"/>
          <w:bCs/>
          <w:color w:val="auto"/>
          <w:szCs w:val="21"/>
          <w:highlight w:val="none"/>
        </w:rPr>
        <w:t>。</w:t>
      </w:r>
    </w:p>
    <w:p>
      <w:pPr>
        <w:adjustRightInd w:val="0"/>
        <w:snapToGrid w:val="0"/>
        <w:spacing w:line="360" w:lineRule="exact"/>
        <w:ind w:firstLine="840" w:firstLineChars="40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3.</w:t>
      </w:r>
      <w:r>
        <w:rPr>
          <w:rFonts w:hint="default" w:ascii="宋体" w:hAnsi="宋体" w:eastAsia="宋体" w:cs="宋体"/>
          <w:bCs/>
          <w:color w:val="auto"/>
          <w:szCs w:val="21"/>
          <w:highlight w:val="none"/>
        </w:rPr>
        <w:t>本表的增值税税率、</w:t>
      </w:r>
      <w:r>
        <w:rPr>
          <w:rFonts w:hint="eastAsia" w:ascii="宋体" w:hAnsi="宋体" w:eastAsia="宋体" w:cs="宋体"/>
          <w:bCs/>
          <w:color w:val="auto"/>
          <w:szCs w:val="21"/>
          <w:highlight w:val="none"/>
          <w:lang w:val="en-US" w:eastAsia="zh-CN"/>
        </w:rPr>
        <w:t>增值税</w:t>
      </w:r>
      <w:r>
        <w:rPr>
          <w:rFonts w:hint="default" w:ascii="宋体" w:hAnsi="宋体" w:eastAsia="宋体" w:cs="宋体"/>
          <w:bCs/>
          <w:color w:val="auto"/>
          <w:szCs w:val="21"/>
          <w:highlight w:val="none"/>
        </w:rPr>
        <w:t>税费、含增值税</w:t>
      </w:r>
      <w:r>
        <w:rPr>
          <w:rFonts w:hint="eastAsia" w:ascii="宋体" w:hAnsi="宋体" w:eastAsia="宋体" w:cs="宋体"/>
          <w:bCs/>
          <w:color w:val="auto"/>
          <w:szCs w:val="21"/>
          <w:highlight w:val="none"/>
          <w:lang w:val="en-US" w:eastAsia="zh-CN"/>
        </w:rPr>
        <w:t>报价</w:t>
      </w:r>
      <w:r>
        <w:rPr>
          <w:rFonts w:hint="default" w:ascii="宋体" w:hAnsi="宋体" w:eastAsia="宋体" w:cs="宋体"/>
          <w:bCs/>
          <w:color w:val="auto"/>
          <w:szCs w:val="21"/>
          <w:highlight w:val="none"/>
        </w:rPr>
        <w:t>应与《报价一览表》内数据一致。</w:t>
      </w:r>
    </w:p>
    <w:p>
      <w:pPr>
        <w:pStyle w:val="9"/>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560" w:lineRule="exact"/>
        <w:ind w:left="0" w:leftChars="0" w:right="0" w:firstLine="840" w:firstLineChars="400"/>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供应商</w:t>
      </w:r>
      <w:r>
        <w:rPr>
          <w:rFonts w:hint="default" w:ascii="Times New Roman" w:hAnsi="Times New Roman" w:cs="Times New Roman"/>
          <w:b w:val="0"/>
          <w:bCs w:val="0"/>
          <w:color w:val="auto"/>
          <w:sz w:val="21"/>
          <w:szCs w:val="21"/>
          <w:highlight w:val="none"/>
        </w:rPr>
        <w:t>名称：</w:t>
      </w:r>
      <w:r>
        <w:rPr>
          <w:rFonts w:hint="default" w:ascii="Times New Roman" w:hAnsi="Times New Roman" w:cs="Times New Roman"/>
          <w:b w:val="0"/>
          <w:bCs w:val="0"/>
          <w:color w:val="auto"/>
          <w:sz w:val="21"/>
          <w:szCs w:val="21"/>
          <w:highlight w:val="none"/>
          <w:u w:val="single"/>
        </w:rPr>
        <w:t xml:space="preserve">    （盖单位章）    </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840" w:firstLineChars="400"/>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法定代表人或其委托代理人(签字或盖章)：</w:t>
      </w:r>
      <w:r>
        <w:rPr>
          <w:rFonts w:hint="default" w:ascii="Times New Roman" w:hAnsi="Times New Roman" w:cs="Times New Roman"/>
          <w:b w:val="0"/>
          <w:bCs w:val="0"/>
          <w:color w:val="auto"/>
          <w:szCs w:val="21"/>
          <w:highlight w:val="none"/>
          <w:u w:val="single"/>
        </w:rPr>
        <w:t xml:space="preserve">               </w:t>
      </w:r>
    </w:p>
    <w:p>
      <w:pPr>
        <w:keepNext w:val="0"/>
        <w:keepLines w:val="0"/>
        <w:pageBreakBefore w:val="0"/>
        <w:kinsoku/>
        <w:wordWrap/>
        <w:overflowPunct/>
        <w:topLinePunct w:val="0"/>
        <w:autoSpaceDE/>
        <w:autoSpaceDN/>
        <w:bidi w:val="0"/>
        <w:spacing w:line="560" w:lineRule="exact"/>
        <w:ind w:left="0" w:leftChars="0" w:right="0" w:firstLine="840" w:firstLineChars="400"/>
        <w:rPr>
          <w:rFonts w:hint="default" w:ascii="Times New Roman" w:hAnsi="Times New Roman" w:eastAsia="仿宋_GB2312" w:cs="Times New Roman"/>
          <w:b w:val="0"/>
          <w:bCs w:val="0"/>
          <w:color w:val="auto"/>
          <w:sz w:val="32"/>
          <w:szCs w:val="32"/>
          <w:highlight w:val="none"/>
          <w:lang w:val="en-US" w:eastAsia="zh-CN"/>
        </w:rPr>
      </w:pPr>
      <w:bookmarkStart w:id="0" w:name="_GoBack"/>
      <w:bookmarkEnd w:id="0"/>
      <w:r>
        <w:rPr>
          <w:rFonts w:hint="default" w:ascii="Times New Roman" w:hAnsi="Times New Roman" w:cs="Times New Roman"/>
          <w:b w:val="0"/>
          <w:bCs w:val="0"/>
          <w:color w:val="auto"/>
          <w:szCs w:val="21"/>
          <w:highlight w:val="none"/>
        </w:rPr>
        <w:t>日期：</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日</w:t>
      </w:r>
    </w:p>
    <w:p>
      <w:pPr>
        <w:sectPr>
          <w:pgSz w:w="16838" w:h="11906" w:orient="landscape"/>
          <w:pgMar w:top="1800" w:right="1440" w:bottom="1800" w:left="1440" w:header="851" w:footer="992" w:gutter="0"/>
          <w:cols w:space="425" w:num="1"/>
          <w:docGrid w:type="lines" w:linePitch="312" w:charSpace="0"/>
        </w:sectPr>
      </w:pPr>
    </w:p>
    <w:p>
      <w:pPr>
        <w:jc w:val="both"/>
        <w:rPr>
          <w:rFonts w:hint="eastAsia" w:ascii="黑体" w:hAnsi="宋体" w:eastAsia="黑体"/>
          <w:bCs/>
          <w:sz w:val="32"/>
          <w:szCs w:val="32"/>
        </w:rPr>
      </w:pPr>
    </w:p>
    <w:p>
      <w:pPr>
        <w:jc w:val="center"/>
        <w:rPr>
          <w:rFonts w:ascii="黑体" w:hAnsi="宋体" w:eastAsia="黑体"/>
          <w:bCs/>
          <w:sz w:val="32"/>
          <w:szCs w:val="32"/>
        </w:rPr>
      </w:pPr>
      <w:r>
        <w:rPr>
          <w:rFonts w:hint="eastAsia" w:ascii="黑体" w:hAnsi="宋体" w:eastAsia="黑体"/>
          <w:bCs/>
          <w:sz w:val="32"/>
          <w:szCs w:val="32"/>
          <w:lang w:val="en-US" w:eastAsia="zh-CN"/>
        </w:rPr>
        <w:t>八</w:t>
      </w:r>
      <w:r>
        <w:rPr>
          <w:rFonts w:hint="eastAsia" w:ascii="黑体" w:hAnsi="宋体" w:eastAsia="黑体"/>
          <w:bCs/>
          <w:sz w:val="32"/>
          <w:szCs w:val="32"/>
        </w:rPr>
        <w:t>、与本项目有关的其他证明文件</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jc w:val="center"/>
        <w:rPr>
          <w:rStyle w:val="17"/>
          <w:rFonts w:ascii="Times New Roman" w:hAnsi="Times New Roman"/>
          <w:shd w:val="clear" w:color="auto" w:fill="FFFFFF"/>
        </w:rPr>
      </w:pPr>
      <w:r>
        <w:rPr>
          <w:rFonts w:hint="eastAsia"/>
          <w:kern w:val="0"/>
        </w:rPr>
        <w:t>如有，格式自拟，但应</w:t>
      </w:r>
      <w:r>
        <w:rPr>
          <w:rFonts w:hint="eastAsia" w:ascii="Times New Roman" w:hAnsi="Times New Roman"/>
          <w:kern w:val="0"/>
        </w:rPr>
        <w:t>注意控</w:t>
      </w:r>
      <w:r>
        <w:rPr>
          <w:rFonts w:hint="eastAsia" w:hAnsi="宋体"/>
          <w:bCs/>
          <w:szCs w:val="21"/>
        </w:rPr>
        <w:t>制文件大小。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17780" b="1270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4DEF3"/>
    <w:multiLevelType w:val="singleLevel"/>
    <w:tmpl w:val="5654DEF3"/>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000445D3"/>
    <w:rsid w:val="000445D3"/>
    <w:rsid w:val="00062826"/>
    <w:rsid w:val="001232CD"/>
    <w:rsid w:val="00194AA1"/>
    <w:rsid w:val="001D0532"/>
    <w:rsid w:val="001F6B40"/>
    <w:rsid w:val="00230062"/>
    <w:rsid w:val="00237654"/>
    <w:rsid w:val="00292F81"/>
    <w:rsid w:val="00295E1D"/>
    <w:rsid w:val="00351898"/>
    <w:rsid w:val="00425BFF"/>
    <w:rsid w:val="004B572F"/>
    <w:rsid w:val="004F011F"/>
    <w:rsid w:val="0052661C"/>
    <w:rsid w:val="005B2EC8"/>
    <w:rsid w:val="00633F01"/>
    <w:rsid w:val="00735760"/>
    <w:rsid w:val="007C5F68"/>
    <w:rsid w:val="00806673"/>
    <w:rsid w:val="00897571"/>
    <w:rsid w:val="008C0F9E"/>
    <w:rsid w:val="0092122B"/>
    <w:rsid w:val="00991F8D"/>
    <w:rsid w:val="009A6E36"/>
    <w:rsid w:val="009E23BC"/>
    <w:rsid w:val="00A56167"/>
    <w:rsid w:val="00AE309D"/>
    <w:rsid w:val="00B370BA"/>
    <w:rsid w:val="00C0153A"/>
    <w:rsid w:val="00C12283"/>
    <w:rsid w:val="00C321AD"/>
    <w:rsid w:val="00C9437F"/>
    <w:rsid w:val="00D2602D"/>
    <w:rsid w:val="00D44E12"/>
    <w:rsid w:val="00DF5A59"/>
    <w:rsid w:val="00E1530F"/>
    <w:rsid w:val="00E9317D"/>
    <w:rsid w:val="00EC29E7"/>
    <w:rsid w:val="00EF3561"/>
    <w:rsid w:val="00FC0536"/>
    <w:rsid w:val="034D28E2"/>
    <w:rsid w:val="04610842"/>
    <w:rsid w:val="06FE1AEE"/>
    <w:rsid w:val="08104F2A"/>
    <w:rsid w:val="0BD14287"/>
    <w:rsid w:val="0D9F3DC1"/>
    <w:rsid w:val="0DE706A0"/>
    <w:rsid w:val="11B437FE"/>
    <w:rsid w:val="1475080E"/>
    <w:rsid w:val="156149C1"/>
    <w:rsid w:val="19F97867"/>
    <w:rsid w:val="1C56667E"/>
    <w:rsid w:val="1D1114EF"/>
    <w:rsid w:val="230402B7"/>
    <w:rsid w:val="23DE375B"/>
    <w:rsid w:val="254479BB"/>
    <w:rsid w:val="266C43D0"/>
    <w:rsid w:val="29136E98"/>
    <w:rsid w:val="292A47C3"/>
    <w:rsid w:val="2C442279"/>
    <w:rsid w:val="2CC45B41"/>
    <w:rsid w:val="30870369"/>
    <w:rsid w:val="31D10829"/>
    <w:rsid w:val="32F475D7"/>
    <w:rsid w:val="336A3748"/>
    <w:rsid w:val="3419162B"/>
    <w:rsid w:val="34744B40"/>
    <w:rsid w:val="37653421"/>
    <w:rsid w:val="3B5B751B"/>
    <w:rsid w:val="3BE30A31"/>
    <w:rsid w:val="3CF57739"/>
    <w:rsid w:val="3D6E1622"/>
    <w:rsid w:val="3DFE0BF8"/>
    <w:rsid w:val="3F1B53D0"/>
    <w:rsid w:val="44FC5BF6"/>
    <w:rsid w:val="45672343"/>
    <w:rsid w:val="45B82995"/>
    <w:rsid w:val="46B11BB3"/>
    <w:rsid w:val="47001089"/>
    <w:rsid w:val="47406C6A"/>
    <w:rsid w:val="48BB3D03"/>
    <w:rsid w:val="4BAA5BDD"/>
    <w:rsid w:val="4E943728"/>
    <w:rsid w:val="4E9E1A79"/>
    <w:rsid w:val="4F556E61"/>
    <w:rsid w:val="4F7C06B3"/>
    <w:rsid w:val="500B2D00"/>
    <w:rsid w:val="51084BFE"/>
    <w:rsid w:val="518226C1"/>
    <w:rsid w:val="531E0689"/>
    <w:rsid w:val="55FB108A"/>
    <w:rsid w:val="562E2A85"/>
    <w:rsid w:val="593926A6"/>
    <w:rsid w:val="5B515976"/>
    <w:rsid w:val="5C3D422D"/>
    <w:rsid w:val="5EA97373"/>
    <w:rsid w:val="63BB2FBB"/>
    <w:rsid w:val="64E42A18"/>
    <w:rsid w:val="66815672"/>
    <w:rsid w:val="67B83180"/>
    <w:rsid w:val="68751207"/>
    <w:rsid w:val="68D64778"/>
    <w:rsid w:val="6A9B4D03"/>
    <w:rsid w:val="6C4D73FC"/>
    <w:rsid w:val="6DCE560E"/>
    <w:rsid w:val="6F077A1F"/>
    <w:rsid w:val="749572E6"/>
    <w:rsid w:val="749D60AB"/>
    <w:rsid w:val="750A3A3A"/>
    <w:rsid w:val="75CE1CF3"/>
    <w:rsid w:val="79E06937"/>
    <w:rsid w:val="7A3C7DD6"/>
    <w:rsid w:val="7B175D4A"/>
    <w:rsid w:val="7C7B6789"/>
    <w:rsid w:val="7E5B7394"/>
    <w:rsid w:val="7FAE3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rPr>
      <w:szCs w:val="20"/>
    </w:rPr>
  </w:style>
  <w:style w:type="paragraph" w:styleId="3">
    <w:name w:val="Body Text"/>
    <w:basedOn w:val="1"/>
    <w:next w:val="1"/>
    <w:qFormat/>
    <w:uiPriority w:val="0"/>
    <w:pPr>
      <w:spacing w:after="120"/>
    </w:pPr>
  </w:style>
  <w:style w:type="paragraph" w:styleId="4">
    <w:name w:val="table of authorities"/>
    <w:basedOn w:val="1"/>
    <w:next w:val="1"/>
    <w:qFormat/>
    <w:uiPriority w:val="99"/>
    <w:pPr>
      <w:ind w:left="420" w:leftChars="200"/>
    </w:pPr>
  </w:style>
  <w:style w:type="paragraph" w:styleId="5">
    <w:name w:val="annotation text"/>
    <w:basedOn w:val="1"/>
    <w:qFormat/>
    <w:uiPriority w:val="0"/>
    <w:pPr>
      <w:jc w:val="left"/>
    </w:pPr>
  </w:style>
  <w:style w:type="paragraph" w:styleId="6">
    <w:name w:val="Body Text Indent"/>
    <w:basedOn w:val="1"/>
    <w:next w:val="7"/>
    <w:qFormat/>
    <w:uiPriority w:val="0"/>
    <w:pPr>
      <w:spacing w:after="120"/>
      <w:ind w:left="420" w:leftChars="200"/>
    </w:pPr>
    <w:rPr>
      <w:rFonts w:cs="黑体"/>
    </w:rPr>
  </w:style>
  <w:style w:type="paragraph" w:styleId="7">
    <w:name w:val="annotation subject"/>
    <w:basedOn w:val="5"/>
    <w:next w:val="1"/>
    <w:qFormat/>
    <w:uiPriority w:val="0"/>
    <w:rPr>
      <w:b/>
      <w:bCs/>
    </w:rPr>
  </w:style>
  <w:style w:type="paragraph" w:styleId="8">
    <w:name w:val="Plain Text"/>
    <w:basedOn w:val="1"/>
    <w:qFormat/>
    <w:uiPriority w:val="0"/>
    <w:rPr>
      <w:rFonts w:ascii="宋体" w:hAnsi="Courier New" w:cs="Courier New"/>
      <w:szCs w:val="21"/>
    </w:rPr>
  </w:style>
  <w:style w:type="paragraph" w:styleId="9">
    <w:name w:val="Date"/>
    <w:basedOn w:val="1"/>
    <w:next w:val="1"/>
    <w:link w:val="20"/>
    <w:qFormat/>
    <w:uiPriority w:val="0"/>
    <w:rPr>
      <w:rFonts w:cs="黑体"/>
      <w:sz w:val="24"/>
      <w:szCs w:val="22"/>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6"/>
    <w:qFormat/>
    <w:uiPriority w:val="6"/>
    <w:pPr>
      <w:ind w:firstLine="420"/>
      <w:jc w:val="left"/>
    </w:pPr>
    <w:rPr>
      <w:rFonts w:cs="Calibri"/>
      <w:kern w:val="0"/>
    </w:rPr>
  </w:style>
  <w:style w:type="character" w:styleId="16">
    <w:name w:val="Strong"/>
    <w:basedOn w:val="15"/>
    <w:qFormat/>
    <w:uiPriority w:val="0"/>
    <w:rPr>
      <w:b/>
    </w:rPr>
  </w:style>
  <w:style w:type="character" w:styleId="17">
    <w:name w:val="Hyperlink"/>
    <w:basedOn w:val="15"/>
    <w:qFormat/>
    <w:uiPriority w:val="99"/>
    <w:rPr>
      <w:color w:val="0000FF"/>
      <w:spacing w:val="0"/>
      <w:w w:val="100"/>
      <w:szCs w:val="21"/>
      <w:u w:val="single"/>
    </w:rPr>
  </w:style>
  <w:style w:type="paragraph" w:customStyle="1" w:styleId="18">
    <w:name w:val="样式3"/>
    <w:basedOn w:val="1"/>
    <w:next w:val="1"/>
    <w:qFormat/>
    <w:uiPriority w:val="0"/>
    <w:pPr>
      <w:spacing w:line="360" w:lineRule="auto"/>
      <w:ind w:firstLine="480"/>
      <w:jc w:val="left"/>
    </w:pPr>
    <w:rPr>
      <w:rFonts w:ascii="宋体"/>
      <w:sz w:val="24"/>
      <w:szCs w:val="22"/>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日期 字符"/>
    <w:basedOn w:val="15"/>
    <w:link w:val="9"/>
    <w:qFormat/>
    <w:uiPriority w:val="0"/>
    <w:rPr>
      <w:rFonts w:ascii="Calibri" w:hAnsi="Calibri" w:eastAsia="宋体" w:cs="黑体"/>
      <w:kern w:val="2"/>
      <w:sz w:val="24"/>
      <w:szCs w:val="22"/>
    </w:rPr>
  </w:style>
  <w:style w:type="character" w:customStyle="1" w:styleId="21">
    <w:name w:val="页脚 字符"/>
    <w:basedOn w:val="15"/>
    <w:link w:val="10"/>
    <w:qFormat/>
    <w:uiPriority w:val="99"/>
    <w:rPr>
      <w:rFonts w:ascii="Calibri" w:hAnsi="Calibri" w:eastAsia="宋体" w:cs="Times New Roman"/>
      <w:kern w:val="2"/>
      <w:sz w:val="18"/>
      <w:szCs w:val="18"/>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3857</Words>
  <Characters>3981</Characters>
  <Lines>31</Lines>
  <Paragraphs>8</Paragraphs>
  <TotalTime>1</TotalTime>
  <ScaleCrop>false</ScaleCrop>
  <LinksUpToDate>false</LinksUpToDate>
  <CharactersWithSpaces>4574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2022-10-26T01:56:00Z</dcterms:created>
  <dc:creator>shenmin</dc:creator>
  <cp:lastModifiedBy>陈湘梅</cp:lastModifiedBy>
  <cp:lastPrinted>2023-05-24T01:01:00Z</cp:lastPrinted>
  <dcterms:modified xsi:type="dcterms:W3CDTF">2023-06-16T09:01:30Z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73477248F7C945FFA59932B0654C8AF5</vt:lpwstr>
  </property>
</Properties>
</file>