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cs="宋体" w:eastAsiaTheme="minorEastAsia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"/>
        </w:rPr>
        <w:t>附件2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关于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 w:bidi="ar"/>
        </w:rPr>
        <w:t>长沙市轨道交通运营有限公司西环线2023-2024年保险服务项目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最高限价公示说明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bookmarkStart w:id="0" w:name="_GoBack"/>
      <w:bookmarkEnd w:id="0"/>
    </w:p>
    <w:p>
      <w:pPr>
        <w:pStyle w:val="9"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长沙市轨道交通运营有限公司西环线2023-2024年保险服务项目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-SA"/>
        </w:rPr>
        <w:t>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审定最高限价如下：保险费总金额：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43.22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万元（大写：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-SA"/>
        </w:rPr>
        <w:t>肆拾叁万贰仟贰佰元整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），其中年保险费率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-SA"/>
        </w:rPr>
        <w:t>0.0083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%，年保险费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43.22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万元（大写：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-SA"/>
        </w:rPr>
        <w:t>肆拾叁万贰仟贰佰元整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）。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jc w:val="left"/>
        <w:outlineLvl w:val="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投标总价、年保险费率、年保险费均不能超过公示的最高限价，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最高限价包含项目实施过程按相关法律政策征收的一切税费、管理费、保险费、利润以及其他一切与该项目实施有关的所有费用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jc w:val="left"/>
        <w:outlineLvl w:val="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本项目最高限价仅作为项目招标选择保险公司的参考依据，不能作为合同中结算条款的依据，保险明细以用户需求书为准。</w:t>
      </w:r>
    </w:p>
    <w:p>
      <w:pPr>
        <w:pStyle w:val="9"/>
        <w:spacing w:before="0" w:beforeAutospacing="0" w:after="0" w:afterAutospacing="0"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color w:val="000000"/>
          <w:sz w:val="32"/>
          <w:szCs w:val="32"/>
        </w:rPr>
        <w:t>、所公示的最高限价均为含税价，报价时需明确税率与所含税费，税率必须符合国家政策法规规定，合同支付时服务单位需开具经招标方认可的合法完税发票，税费按实际开具的发票金额结算。</w:t>
      </w:r>
    </w:p>
    <w:p>
      <w:pPr>
        <w:pStyle w:val="9"/>
        <w:spacing w:before="0" w:beforeAutospacing="0" w:after="0" w:afterAutospacing="0"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color w:val="000000"/>
          <w:sz w:val="32"/>
          <w:szCs w:val="32"/>
        </w:rPr>
        <w:t>、投标报价详见附表。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表</w:t>
      </w: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adjustRightInd w:val="0"/>
        <w:snapToGrid w:val="0"/>
        <w:spacing w:line="360" w:lineRule="auto"/>
        <w:ind w:right="24"/>
        <w:jc w:val="center"/>
        <w:outlineLvl w:val="1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 w:bidi="ar"/>
        </w:rPr>
        <w:t>长沙市轨道交通运营有限公司西环线2023-2024年保险服务项目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报价表</w:t>
      </w:r>
    </w:p>
    <w:p>
      <w:pPr>
        <w:adjustRightInd w:val="0"/>
        <w:snapToGrid w:val="0"/>
        <w:spacing w:line="360" w:lineRule="auto"/>
        <w:ind w:right="24"/>
        <w:jc w:val="center"/>
        <w:outlineLvl w:val="1"/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</w:pPr>
    </w:p>
    <w:tbl>
      <w:tblPr>
        <w:tblStyle w:val="11"/>
        <w:tblW w:w="106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68"/>
        <w:gridCol w:w="1167"/>
        <w:gridCol w:w="781"/>
        <w:gridCol w:w="1224"/>
        <w:gridCol w:w="1202"/>
        <w:gridCol w:w="1248"/>
        <w:gridCol w:w="1236"/>
        <w:gridCol w:w="1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64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9464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投保险种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投保金额（万元）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服务年限（年）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年保险费率（含税）%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增值税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（A）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增值税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税费(B)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不含增值税</w:t>
            </w:r>
            <w:r>
              <w:rPr>
                <w:rFonts w:hint="eastAsia" w:ascii="Times New Roman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报</w:t>
            </w:r>
            <w:r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价</w:t>
            </w:r>
            <w:r>
              <w:rPr>
                <w:rFonts w:hint="eastAsia" w:ascii="Times New Roman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（C）</w:t>
            </w:r>
            <w:r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（元）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含增值税</w:t>
            </w:r>
            <w:r>
              <w:rPr>
                <w:rFonts w:hint="eastAsia" w:ascii="Times New Roman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报</w:t>
            </w:r>
            <w:r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价</w:t>
            </w:r>
            <w:r>
              <w:rPr>
                <w:rFonts w:hint="eastAsia" w:ascii="Times New Roman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（D）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财产一切险加机器损坏险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520769.82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>备注：1.所有报价保留小数点后两位，小数点后第三位“四舍五入”。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630" w:leftChars="300" w:right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>2.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  <w:lang w:val="en-US" w:eastAsia="zh-CN"/>
        </w:rPr>
        <w:t>报价</w:t>
      </w:r>
      <w:r>
        <w:rPr>
          <w:rFonts w:hint="eastAsia"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>需满足B=C*A、D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  <w:lang w:val="en-US" w:eastAsia="zh-CN"/>
        </w:rPr>
        <w:t>=</w:t>
      </w:r>
      <w:r>
        <w:rPr>
          <w:rFonts w:hint="eastAsia"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>B＋C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20" w:firstLineChars="200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20" w:firstLineChars="200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</w:rPr>
        <w:t>谈判单位名称：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u w:val="single"/>
        </w:rPr>
        <w:t xml:space="preserve">    （盖单位章）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20" w:firstLineChars="200"/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</w:rPr>
        <w:t>法定代表人或其委托代理人(签字或盖章)：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  <w:u w:val="single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42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</w:rPr>
        <w:t>日期：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  <w:u w:val="single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</w:rPr>
        <w:t>年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  <w:u w:val="single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</w:rPr>
        <w:t>月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  <w:u w:val="single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highlight w:val="none"/>
        </w:rPr>
        <w:t>日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</w:pPr>
    </w:p>
    <w:p/>
    <w:sectPr>
      <w:pgSz w:w="11906" w:h="16838"/>
      <w:pgMar w:top="2098" w:right="1474" w:bottom="1984" w:left="1587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0C7F1"/>
    <w:multiLevelType w:val="singleLevel"/>
    <w:tmpl w:val="F0C0C7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AwN2E4MjAwNzRhMGY2N2M5ZjVhOTdiZmFlMGMifQ=="/>
  </w:docVars>
  <w:rsids>
    <w:rsidRoot w:val="00000000"/>
    <w:rsid w:val="018D0F17"/>
    <w:rsid w:val="04BF1634"/>
    <w:rsid w:val="0A0315D8"/>
    <w:rsid w:val="0ADD2F10"/>
    <w:rsid w:val="144B2C98"/>
    <w:rsid w:val="181666E9"/>
    <w:rsid w:val="1BEA2D97"/>
    <w:rsid w:val="201830F7"/>
    <w:rsid w:val="20BD6CCC"/>
    <w:rsid w:val="2750295A"/>
    <w:rsid w:val="307D179C"/>
    <w:rsid w:val="460E67A2"/>
    <w:rsid w:val="48AE5D84"/>
    <w:rsid w:val="5BF932BE"/>
    <w:rsid w:val="651005E9"/>
    <w:rsid w:val="65C31E6B"/>
    <w:rsid w:val="6FE74B3C"/>
    <w:rsid w:val="717431EF"/>
    <w:rsid w:val="74592F4A"/>
    <w:rsid w:val="773D7394"/>
    <w:rsid w:val="7DBC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6"/>
    <w:pPr>
      <w:ind w:firstLine="420"/>
      <w:jc w:val="left"/>
    </w:pPr>
    <w:rPr>
      <w:rFonts w:cs="Calibri"/>
      <w:kern w:val="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 w:cs="黑体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Date"/>
    <w:basedOn w:val="1"/>
    <w:next w:val="1"/>
    <w:qFormat/>
    <w:uiPriority w:val="0"/>
    <w:rPr>
      <w:rFonts w:ascii="Calibri" w:hAnsi="Calibri" w:cs="黑体"/>
      <w:sz w:val="24"/>
      <w:szCs w:val="22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7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627</Characters>
  <Lines>0</Lines>
  <Paragraphs>0</Paragraphs>
  <TotalTime>11</TotalTime>
  <ScaleCrop>false</ScaleCrop>
  <LinksUpToDate>false</LinksUpToDate>
  <CharactersWithSpaces>662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2022-12-29T06:24:00Z</dcterms:created>
  <dc:creator>靳敬巍</dc:creator>
  <cp:lastModifiedBy>HMZ</cp:lastModifiedBy>
  <cp:lastPrinted>2023-01-09T00:58:00Z</cp:lastPrinted>
  <dcterms:modified xsi:type="dcterms:W3CDTF">2023-01-19T07:49:52Z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5FD96F4A44724F889B3B0A3D51E32CC6</vt:lpwstr>
  </property>
</Properties>
</file>