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int="eastAsia"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int="eastAsia" w:hAnsi="宋体"/>
          <w:bCs/>
          <w:sz w:val="21"/>
          <w:szCs w:val="21"/>
        </w:rPr>
      </w:pPr>
      <w:r>
        <w:rPr>
          <w:rFonts w:hint="eastAsia" w:hAnsi="宋体"/>
          <w:bCs/>
          <w:sz w:val="21"/>
          <w:szCs w:val="21"/>
        </w:rPr>
        <w:t>《资格审查等文件》中的所有文件均须加盖供应商公章，其中扫描件是指原件的扫描件。</w:t>
      </w:r>
    </w:p>
    <w:p>
      <w:pPr>
        <w:keepNext w:val="0"/>
        <w:keepLines w:val="0"/>
        <w:widowControl/>
        <w:suppressLineNumbers w:val="0"/>
        <w:ind w:firstLine="420" w:firstLineChars="200"/>
        <w:jc w:val="left"/>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5．《资格审查等文件》中报价一览表内的总报价应与报价清单中填报的总报价保持一致，若不一致将被予以否决。</w:t>
      </w:r>
    </w:p>
    <w:p>
      <w:pPr>
        <w:pStyle w:val="12"/>
        <w:numPr>
          <w:ilvl w:val="0"/>
          <w:numId w:val="1"/>
        </w:numPr>
        <w:ind w:firstLine="420" w:firstLineChars="200"/>
        <w:jc w:val="both"/>
        <w:rPr>
          <w:rFonts w:hint="eastAsia" w:hAnsi="宋体"/>
          <w:bCs/>
          <w:sz w:val="21"/>
          <w:szCs w:val="21"/>
        </w:rPr>
        <w:sectPr>
          <w:pgSz w:w="11906" w:h="16838"/>
          <w:pgMar w:top="2098" w:right="1474" w:bottom="1984" w:left="1587" w:header="851" w:footer="992" w:gutter="0"/>
          <w:pgNumType w:start="1"/>
          <w:cols w:space="0" w:num="1"/>
          <w:docGrid w:type="lines" w:linePitch="312" w:charSpace="0"/>
        </w:sectPr>
      </w:pPr>
      <w:bookmarkStart w:id="3" w:name="_GoBack"/>
      <w:bookmarkEnd w:id="3"/>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2"/>
        <w:ind w:firstLine="1200" w:firstLineChars="4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项目编号：</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ind w:left="0" w:leftChars="0" w:firstLine="0" w:firstLineChars="0"/>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lang w:eastAsia="zh-CN"/>
        </w:rPr>
      </w:pPr>
      <w:r>
        <w:rPr>
          <w:rFonts w:hint="eastAsia" w:ascii="宋体" w:hAnsi="宋体" w:cs="Calibri"/>
          <w:kern w:val="0"/>
          <w:szCs w:val="21"/>
          <w:lang w:eastAsia="zh-CN"/>
        </w:rPr>
        <w:t>五、资质证明文件扫描件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六</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七</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eastAsia="zh-CN"/>
        </w:rPr>
        <w:t>八、报价一览表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九</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2"/>
        <w:ind w:firstLine="420" w:firstLineChars="200"/>
        <w:jc w:val="both"/>
        <w:rPr>
          <w:rFonts w:hAnsi="宋体"/>
          <w:bCs/>
          <w:sz w:val="21"/>
          <w:szCs w:val="21"/>
        </w:rPr>
      </w:pPr>
    </w:p>
    <w:p>
      <w:pPr>
        <w:pStyle w:val="12"/>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2"/>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1"/>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2"/>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11"/>
          <w:rFonts w:hint="eastAsia" w:ascii="Times New Roman" w:hAnsi="Times New Roman"/>
          <w:color w:val="auto"/>
          <w:sz w:val="21"/>
          <w:u w:val="none"/>
          <w:shd w:val="clear" w:color="auto" w:fill="FFFFFF"/>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lang w:eastAsia="zh-CN"/>
        </w:rPr>
        <w:t>三</w:t>
      </w:r>
      <w:r>
        <w:rPr>
          <w:rFonts w:hint="eastAsia" w:ascii="黑体" w:hAnsi="宋体" w:eastAsia="黑体"/>
          <w:bCs/>
          <w:sz w:val="32"/>
          <w:szCs w:val="32"/>
        </w:rPr>
        <w:t>、授权委托书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hint="eastAsia" w:ascii="Times New Roman" w:hAnsi="Times New Roman" w:cs="Times New Roman"/>
          <w:lang w:val="en-US" w:eastAsia="zh-CN"/>
        </w:rPr>
      </w:pPr>
      <w:r>
        <w:rPr>
          <w:rFonts w:hint="eastAsia" w:ascii="黑体" w:hAnsi="宋体" w:eastAsia="黑体"/>
          <w:bCs/>
          <w:sz w:val="32"/>
          <w:szCs w:val="32"/>
          <w:lang w:eastAsia="zh-CN"/>
        </w:rPr>
        <w:t>五、资质证明文件</w:t>
      </w:r>
      <w:r>
        <w:rPr>
          <w:rFonts w:hint="eastAsia" w:ascii="黑体" w:hAnsi="宋体" w:eastAsia="黑体"/>
          <w:bCs/>
          <w:sz w:val="32"/>
          <w:szCs w:val="32"/>
        </w:rPr>
        <w:t>扫描件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left"/>
        <w:textAlignment w:val="auto"/>
        <w:rPr>
          <w:rFonts w:hint="eastAsia" w:ascii="Times New Roman" w:hAnsi="Times New Roman" w:cs="Times New Roman"/>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20" w:firstLineChars="200"/>
        <w:jc w:val="left"/>
        <w:textAlignment w:val="auto"/>
        <w:rPr>
          <w:rFonts w:hint="eastAsia" w:cs="Times New Roman"/>
          <w:lang w:val="en-US" w:eastAsia="zh-CN"/>
        </w:rPr>
      </w:pPr>
      <w:r>
        <w:rPr>
          <w:rStyle w:val="11"/>
          <w:rFonts w:hint="eastAsia" w:ascii="Times New Roman" w:hAnsi="Times New Roman" w:eastAsia="宋体" w:cs="Times New Roman"/>
          <w:color w:val="auto"/>
          <w:sz w:val="21"/>
          <w:u w:val="none"/>
          <w:shd w:val="clear" w:color="auto" w:fill="FFFFFF"/>
          <w:lang w:val="en-US" w:eastAsia="zh-CN"/>
        </w:rPr>
        <w:t>须具有卫生健康主管部门认可及颁发的职业卫生技术服务机构乙级及以上资质证书，资质证书处于有效期内。</w:t>
      </w:r>
    </w:p>
    <w:p>
      <w:pPr>
        <w:pStyle w:val="2"/>
        <w:widowControl w:val="0"/>
        <w:numPr>
          <w:ilvl w:val="0"/>
          <w:numId w:val="0"/>
        </w:numPr>
        <w:spacing w:after="120"/>
        <w:jc w:val="left"/>
        <w:rPr>
          <w:rFonts w:hint="eastAsia"/>
        </w:rPr>
      </w:pPr>
    </w:p>
    <w:p>
      <w:pPr>
        <w:pStyle w:val="2"/>
        <w:widowControl w:val="0"/>
        <w:numPr>
          <w:ilvl w:val="0"/>
          <w:numId w:val="0"/>
        </w:numPr>
        <w:spacing w:after="120"/>
        <w:jc w:val="left"/>
        <w:rPr>
          <w:rFonts w:hint="eastAsia"/>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六、</w:t>
      </w:r>
      <w:r>
        <w:rPr>
          <w:rFonts w:hint="eastAsia" w:ascii="黑体" w:hAnsi="宋体" w:eastAsia="黑体"/>
          <w:bCs/>
          <w:sz w:val="32"/>
          <w:szCs w:val="32"/>
        </w:rPr>
        <w:t>业绩合同扫描件</w:t>
      </w: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r>
        <w:rPr>
          <w:rStyle w:val="11"/>
          <w:rFonts w:ascii="Times New Roman" w:hAnsi="Times New Roman" w:cs="Times New Roman"/>
          <w:color w:val="auto"/>
          <w:u w:val="none"/>
          <w:shd w:val="clear" w:color="auto" w:fill="FFFFFF"/>
        </w:rPr>
        <w:t>业绩</w:t>
      </w:r>
      <w:r>
        <w:rPr>
          <w:rStyle w:val="11"/>
          <w:rFonts w:hint="eastAsia" w:ascii="Times New Roman" w:hAnsi="Times New Roman" w:cs="Times New Roman"/>
          <w:color w:val="auto"/>
          <w:u w:val="none"/>
          <w:shd w:val="clear" w:color="auto" w:fill="FFFFFF"/>
        </w:rPr>
        <w:t>合同</w:t>
      </w:r>
      <w:r>
        <w:rPr>
          <w:rStyle w:val="11"/>
          <w:rFonts w:ascii="Times New Roman" w:hAnsi="Times New Roman" w:cs="Times New Roman"/>
          <w:color w:val="auto"/>
          <w:u w:val="none"/>
          <w:shd w:val="clear" w:color="auto" w:fill="FFFFFF"/>
        </w:rPr>
        <w:t>证明材料</w:t>
      </w:r>
      <w:r>
        <w:rPr>
          <w:rStyle w:val="11"/>
          <w:rFonts w:hint="eastAsia" w:ascii="Times New Roman" w:hAnsi="Times New Roman" w:cs="Times New Roman"/>
          <w:color w:val="auto"/>
          <w:u w:val="none"/>
          <w:shd w:val="clear" w:color="auto" w:fill="FFFFFF"/>
        </w:rPr>
        <w:t>须为</w:t>
      </w:r>
      <w:r>
        <w:rPr>
          <w:rStyle w:val="11"/>
          <w:rFonts w:ascii="Times New Roman" w:hAnsi="Times New Roman" w:cs="Times New Roman"/>
          <w:color w:val="auto"/>
          <w:u w:val="none"/>
          <w:shd w:val="clear" w:color="auto" w:fill="FFFFFF"/>
        </w:rPr>
        <w:t>合同</w:t>
      </w:r>
      <w:r>
        <w:rPr>
          <w:rStyle w:val="11"/>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七</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11"/>
          <w:rFonts w:hint="eastAsia" w:ascii="Times New Roman" w:hAnsi="Times New Roman"/>
          <w:color w:val="auto"/>
          <w:u w:val="none"/>
          <w:shd w:val="clear" w:color="auto" w:fill="FFFFFF"/>
        </w:rPr>
        <w:t>须为可查验的增值税发票</w:t>
      </w:r>
      <w:r>
        <w:rPr>
          <w:rStyle w:val="11"/>
          <w:rFonts w:ascii="Times New Roman" w:hAnsi="Times New Roman"/>
          <w:color w:val="auto"/>
          <w:u w:val="none"/>
          <w:shd w:val="clear" w:color="auto" w:fill="FFFFFF"/>
        </w:rPr>
        <w:t>（开票金额不少于合同金额的10%）</w:t>
      </w:r>
      <w:r>
        <w:rPr>
          <w:rStyle w:val="11"/>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0" w:num="1"/>
          <w:docGrid w:type="lines" w:linePitch="312" w:charSpace="0"/>
        </w:sectPr>
      </w:pPr>
    </w:p>
    <w:p>
      <w:pPr>
        <w:numPr>
          <w:ilvl w:val="0"/>
          <w:numId w:val="3"/>
        </w:numPr>
        <w:jc w:val="center"/>
        <w:rPr>
          <w:rFonts w:hint="eastAsia" w:ascii="宋体" w:hAnsi="宋体" w:eastAsia="宋体"/>
          <w:b/>
          <w:bCs/>
          <w:sz w:val="32"/>
          <w:szCs w:val="32"/>
          <w:highlight w:val="none"/>
        </w:rPr>
      </w:pP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6"/>
        <w:adjustRightInd w:val="0"/>
        <w:snapToGrid w:val="0"/>
        <w:spacing w:line="360" w:lineRule="auto"/>
        <w:rPr>
          <w:rFonts w:ascii="宋体" w:hAnsi="宋体"/>
          <w:bCs/>
          <w:sz w:val="21"/>
          <w:szCs w:val="21"/>
        </w:rPr>
      </w:pPr>
      <w:bookmarkStart w:id="1"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1"/>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 w:name="_Toc28605"/>
      <w:r>
        <w:rPr>
          <w:rFonts w:hint="eastAsia" w:ascii="宋体" w:hAnsi="宋体"/>
          <w:szCs w:val="21"/>
        </w:rPr>
        <w:t>法定代表人或其委托代理人(签字或盖章)：</w:t>
      </w:r>
      <w:bookmarkEnd w:id="2"/>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ascii="黑体" w:hAnsi="宋体" w:eastAsia="黑体"/>
          <w:bCs/>
          <w:sz w:val="32"/>
          <w:szCs w:val="32"/>
          <w:lang w:eastAsia="zh-CN"/>
        </w:rPr>
        <w:t>九、</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rFonts w:ascii="Times New Roman" w:hAnsi="Times New Roman"/>
          <w:color w:val="auto"/>
          <w:u w:val="none"/>
          <w:shd w:val="clear" w:color="auto" w:fill="FFFFFF"/>
        </w:rPr>
      </w:pPr>
      <w:r>
        <w:rPr>
          <w:rStyle w:val="11"/>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pStyle w:val="2"/>
        <w:rPr>
          <w:rFonts w:hAnsi="宋体"/>
          <w:bCs/>
          <w:szCs w:val="21"/>
        </w:rPr>
        <w:sectPr>
          <w:pgSz w:w="11906" w:h="16838"/>
          <w:pgMar w:top="2098" w:right="1474" w:bottom="1984" w:left="1587" w:header="851" w:footer="992" w:gutter="0"/>
          <w:cols w:space="0" w:num="1"/>
          <w:docGrid w:type="lines" w:linePitch="312" w:charSpace="0"/>
        </w:sectPr>
      </w:pP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abstractNum w:abstractNumId="2">
    <w:nsid w:val="5BEC434D"/>
    <w:multiLevelType w:val="singleLevel"/>
    <w:tmpl w:val="5BEC434D"/>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A3E25A5"/>
    <w:rsid w:val="0BA31A63"/>
    <w:rsid w:val="0EF166B1"/>
    <w:rsid w:val="18F558C8"/>
    <w:rsid w:val="316136A3"/>
    <w:rsid w:val="39C43485"/>
    <w:rsid w:val="3BAA76C1"/>
    <w:rsid w:val="3D0532FC"/>
    <w:rsid w:val="521B5F0D"/>
    <w:rsid w:val="552022D7"/>
    <w:rsid w:val="57D90396"/>
    <w:rsid w:val="6AE74360"/>
    <w:rsid w:val="7A962388"/>
    <w:rsid w:val="7BC8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3067</Words>
  <Characters>3148</Characters>
  <Lines>0</Lines>
  <Paragraphs>0</Paragraphs>
  <TotalTime>0</TotalTime>
  <ScaleCrop>false</ScaleCrop>
  <LinksUpToDate>false</LinksUpToDate>
  <CharactersWithSpaces>3850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2022-12-06T11:44:00Z</dcterms:created>
  <dc:creator>h'c'y</dc:creator>
  <cp:lastModifiedBy>FX</cp:lastModifiedBy>
  <dcterms:modified xsi:type="dcterms:W3CDTF">2022-12-22T07:40:05Z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97FBF18F924A45499C62102539133973</vt:lpwstr>
  </property>
</Properties>
</file>