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ind w:firstLine="2880" w:firstLineChars="1200"/>
        <w:jc w:val="right"/>
        <w:rPr>
          <w:rFonts w:hint="default" w:ascii="仿宋" w:hAnsi="仿宋" w:eastAsia="仿宋_GB2312"/>
          <w:sz w:val="22"/>
          <w:szCs w:val="18"/>
          <w:lang w:val="en-US" w:eastAsia="zh-CN"/>
        </w:rPr>
      </w:pPr>
      <w:bookmarkStart w:id="88" w:name="_GoBack"/>
      <w:bookmarkEnd w:id="88"/>
      <w:r>
        <w:rPr>
          <w:rFonts w:hint="eastAsia" w:ascii="仿宋_GB2312" w:hAnsi="仿宋_GB2312" w:eastAsia="仿宋_GB2312" w:cs="仿宋_GB2312"/>
          <w:sz w:val="24"/>
        </w:rPr>
        <w:t>合同编号:</w:t>
      </w:r>
      <w:r>
        <w:rPr>
          <w:rFonts w:hint="eastAsia" w:ascii="仿宋_GB2312" w:hAnsi="仿宋_GB2312" w:cs="仿宋_GB2312"/>
          <w:sz w:val="24"/>
          <w:lang w:val="en-US" w:eastAsia="zh-CN"/>
        </w:rPr>
        <w:t xml:space="preserve">              </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u w:val="dotted"/>
          <w:lang w:val="en-US" w:eastAsia="zh-CN"/>
        </w:rPr>
        <w:t xml:space="preserve"> 长沙市轨道交通运营有限公司西环线2022-2023年突发环境事件应急预案编制与备案服务项目</w:t>
      </w:r>
      <w:r>
        <w:rPr>
          <w:rFonts w:hint="eastAsia" w:ascii="仿宋_GB2312" w:hAnsi="仿宋_GB2312" w:eastAsia="仿宋_GB2312" w:cs="仿宋_GB2312"/>
          <w:b/>
          <w:sz w:val="28"/>
          <w:szCs w:val="28"/>
          <w:u w:val="dotted"/>
          <w:lang w:val="en-US" w:eastAsia="zh-CN"/>
        </w:rPr>
        <w:t xml:space="preserve"> </w:t>
      </w:r>
    </w:p>
    <w:p>
      <w:pPr>
        <w:adjustRightInd w:val="0"/>
        <w:snapToGrid w:val="0"/>
        <w:spacing w:afterLines="0" w:line="360" w:lineRule="auto"/>
        <w:jc w:val="left"/>
        <w:rPr>
          <w:rFonts w:hint="eastAsia" w:ascii="仿宋_GB2312" w:hAnsi="仿宋_GB2312" w:eastAsia="仿宋_GB2312" w:cs="仿宋_GB2312"/>
          <w:b/>
          <w:sz w:val="28"/>
          <w:szCs w:val="28"/>
        </w:rPr>
      </w:pPr>
    </w:p>
    <w:p>
      <w:pPr>
        <w:pStyle w:val="2"/>
        <w:rPr>
          <w:rFonts w:hint="eastAsia"/>
        </w:rPr>
      </w:pPr>
    </w:p>
    <w:p>
      <w:pPr>
        <w:rPr>
          <w:rFonts w:hint="eastAsia"/>
        </w:rPr>
      </w:pPr>
    </w:p>
    <w:p>
      <w:pPr>
        <w:pStyle w:val="2"/>
        <w:rPr>
          <w:rFonts w:hint="eastAsia"/>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u w:val="dotted"/>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p>
    <w:p>
      <w:pPr>
        <w:pStyle w:val="2"/>
        <w:rPr>
          <w:rFonts w:hint="eastAsia"/>
        </w:rPr>
      </w:pPr>
    </w:p>
    <w:p>
      <w:pPr>
        <w:adjustRightInd w:val="0"/>
        <w:snapToGrid w:val="0"/>
        <w:spacing w:afterLines="0" w:line="360" w:lineRule="auto"/>
        <w:jc w:val="left"/>
        <w:rPr>
          <w:rFonts w:hint="eastAsia" w:ascii="仿宋_GB2312" w:hAnsi="仿宋_GB2312" w:eastAsia="仿宋_GB2312" w:cs="仿宋_GB2312"/>
          <w:b/>
          <w:sz w:val="28"/>
          <w:szCs w:val="28"/>
        </w:rPr>
      </w:pPr>
    </w:p>
    <w:p>
      <w:pPr>
        <w:adjustRightInd w:val="0"/>
        <w:snapToGrid w:val="0"/>
        <w:spacing w:line="360" w:lineRule="auto"/>
        <w:ind w:firstLine="562" w:firstLineChars="200"/>
        <w:rPr>
          <w:rFonts w:hint="eastAsia" w:ascii="仿宋_GB2312" w:hAnsi="仿宋_GB2312" w:eastAsia="仿宋_GB2312" w:cs="仿宋_GB2312"/>
          <w:b/>
          <w:kern w:val="2"/>
          <w:sz w:val="28"/>
          <w:szCs w:val="28"/>
          <w:highlight w:val="none"/>
          <w:u w:val="dotted"/>
          <w:lang w:val="en-US" w:eastAsia="zh-CN" w:bidi="ar-SA"/>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kern w:val="2"/>
          <w:sz w:val="28"/>
          <w:szCs w:val="28"/>
          <w:highlight w:val="none"/>
          <w:u w:val="dotted"/>
          <w:lang w:val="en-US" w:eastAsia="zh-CN" w:bidi="ar-SA"/>
        </w:rPr>
        <w:t>长沙市轨道交通运营有限公司</w:t>
      </w:r>
    </w:p>
    <w:p>
      <w:pPr>
        <w:rPr>
          <w:rFonts w:hint="eastAsia"/>
        </w:rPr>
      </w:pPr>
    </w:p>
    <w:p>
      <w:pPr>
        <w:rPr>
          <w:rFonts w:hint="eastAsia"/>
        </w:rPr>
      </w:pPr>
    </w:p>
    <w:p>
      <w:pPr>
        <w:keepNext w:val="0"/>
        <w:keepLines w:val="0"/>
        <w:widowControl/>
        <w:suppressLineNumbers w:val="0"/>
        <w:ind w:firstLine="562" w:firstLineChars="200"/>
        <w:jc w:val="left"/>
        <w:rPr>
          <w:rFonts w:hint="default" w:ascii="仿宋_GB2312" w:hAnsi="仿宋_GB2312" w:eastAsia="仿宋_GB2312" w:cs="仿宋_GB2312"/>
          <w:b/>
          <w:sz w:val="28"/>
          <w:szCs w:val="28"/>
          <w:u w:val="dotted"/>
          <w:lang w:val="en-US" w:eastAsia="zh-CN"/>
        </w:rPr>
      </w:pPr>
      <w:r>
        <w:rPr>
          <w:rFonts w:hint="eastAsia" w:ascii="仿宋_GB2312" w:hAnsi="仿宋_GB2312" w:eastAsia="仿宋_GB2312" w:cs="仿宋_GB2312"/>
          <w:b/>
          <w:sz w:val="28"/>
          <w:szCs w:val="28"/>
        </w:rPr>
        <w:t>乙方：</w:t>
      </w:r>
      <w:r>
        <w:rPr>
          <w:rFonts w:hint="eastAsia" w:ascii="仿宋_GB2312" w:hAnsi="仿宋_GB2312" w:cs="仿宋_GB2312"/>
          <w:b/>
          <w:sz w:val="28"/>
          <w:szCs w:val="28"/>
          <w:u w:val="dotted"/>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p>
    <w:p>
      <w:pPr>
        <w:jc w:val="both"/>
        <w:outlineLvl w:val="0"/>
        <w:rPr>
          <w:rFonts w:hint="eastAsia" w:ascii="仿宋_GB2312" w:hAnsi="仿宋_GB2312" w:eastAsia="仿宋_GB2312" w:cs="仿宋_GB2312"/>
          <w:b/>
          <w:sz w:val="32"/>
          <w:szCs w:val="32"/>
        </w:rPr>
        <w:sectPr>
          <w:footerReference r:id="rId4" w:type="first"/>
          <w:footerReference r:id="rId3" w:type="default"/>
          <w:pgSz w:w="11850" w:h="16783"/>
          <w:pgMar w:top="1440" w:right="1361" w:bottom="1440" w:left="1474" w:header="851" w:footer="992" w:gutter="0"/>
          <w:pgNumType w:fmt="decimal" w:start="1"/>
          <w:cols w:space="720" w:num="1"/>
          <w:docGrid w:type="lines" w:linePitch="312" w:charSpace="0"/>
        </w:sectPr>
      </w:pPr>
      <w:bookmarkStart w:id="0" w:name="_Toc4975"/>
      <w:bookmarkStart w:id="1" w:name="_Toc4531"/>
    </w:p>
    <w:p>
      <w:pPr>
        <w:jc w:val="center"/>
        <w:outlineLvl w:val="0"/>
        <w:rPr>
          <w:rFonts w:hint="eastAsia" w:ascii="仿宋" w:hAnsi="仿宋" w:eastAsia="仿宋"/>
          <w:b/>
          <w:sz w:val="32"/>
          <w:szCs w:val="32"/>
        </w:rPr>
      </w:pPr>
      <w:r>
        <w:rPr>
          <w:rFonts w:hint="eastAsia" w:ascii="仿宋_GB2312" w:hAnsi="仿宋_GB2312" w:eastAsia="仿宋_GB2312" w:cs="仿宋_GB2312"/>
          <w:b/>
          <w:sz w:val="32"/>
          <w:szCs w:val="32"/>
        </w:rPr>
        <w:t>第一部分 合同协议书</w:t>
      </w:r>
      <w:bookmarkEnd w:id="0"/>
      <w:bookmarkEnd w:id="1"/>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_GB2312" w:eastAsia="仿宋_GB2312" w:cs="仿宋_GB2312"/>
          <w:sz w:val="24"/>
          <w:szCs w:val="24"/>
        </w:rPr>
        <w:t>甲方（委托方）：</w:t>
      </w:r>
      <w:r>
        <w:rPr>
          <w:rFonts w:hint="eastAsia" w:ascii="仿宋_GB2312" w:hAnsi="宋体" w:eastAsia="仿宋_GB2312" w:cs="Courier New"/>
          <w:kern w:val="2"/>
          <w:sz w:val="24"/>
          <w:szCs w:val="21"/>
          <w:u w:val="single"/>
          <w:lang w:val="en-US" w:eastAsia="zh-CN" w:bidi="ar-SA"/>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乙方（受托方）：</w:t>
      </w:r>
      <w:r>
        <w:rPr>
          <w:rFonts w:hint="eastAsia" w:ascii="仿宋_GB2312" w:hAnsi="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color w:val="auto"/>
          <w:sz w:val="24"/>
          <w:szCs w:val="24"/>
          <w:highlight w:val="none"/>
          <w:lang w:eastAsia="zh-CN"/>
        </w:rPr>
        <w:t>为了保护甲、乙双方合法权益，根据《中华人民共和国民法典》及其他有关法律法规、规章</w:t>
      </w:r>
      <w:r>
        <w:rPr>
          <w:rFonts w:hint="eastAsia" w:ascii="仿宋_GB2312" w:hAnsi="仿宋_GB2312" w:eastAsia="仿宋_GB2312" w:cs="仿宋_GB2312"/>
          <w:bCs/>
          <w:color w:val="auto"/>
          <w:sz w:val="24"/>
          <w:szCs w:val="24"/>
          <w:highlight w:val="none"/>
          <w:lang w:val="en-US" w:eastAsia="zh-CN"/>
        </w:rPr>
        <w:t>的规定</w:t>
      </w:r>
      <w:r>
        <w:rPr>
          <w:rFonts w:hint="eastAsia" w:ascii="仿宋_GB2312" w:hAnsi="仿宋_GB2312" w:eastAsia="仿宋_GB2312" w:cs="仿宋_GB2312"/>
          <w:bCs/>
          <w:color w:val="auto"/>
          <w:sz w:val="24"/>
          <w:szCs w:val="24"/>
          <w:highlight w:val="none"/>
          <w:lang w:eastAsia="zh-CN"/>
        </w:rPr>
        <w:t>，双方经过平等协商，在真实、充分地表达各自意愿的基础上，达成如下协议，并由双方共同恪守</w:t>
      </w:r>
      <w:r>
        <w:rPr>
          <w:rFonts w:hint="eastAsia" w:ascii="仿宋_GB2312" w:hAnsi="仿宋_GB2312" w:eastAsia="仿宋_GB2312" w:cs="仿宋_GB2312"/>
          <w:bCs/>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238" w:beforeLines="50" w:line="360" w:lineRule="auto"/>
        <w:ind w:left="0" w:leftChars="0" w:right="0" w:rightChars="0" w:firstLine="0" w:firstLineChars="0"/>
        <w:jc w:val="left"/>
        <w:textAlignment w:val="auto"/>
        <w:outlineLvl w:val="1"/>
        <w:rPr>
          <w:rFonts w:hint="eastAsia" w:ascii="仿宋_GB2312" w:hAnsi="仿宋_GB2312" w:eastAsia="仿宋_GB2312" w:cs="仿宋_GB2312"/>
          <w:b/>
          <w:bCs/>
          <w:sz w:val="24"/>
          <w:szCs w:val="24"/>
        </w:rPr>
      </w:pPr>
      <w:bookmarkStart w:id="2" w:name="_Toc17907"/>
      <w:bookmarkStart w:id="3" w:name="_Toc26896"/>
      <w:bookmarkStart w:id="4" w:name="_Toc32742"/>
      <w:bookmarkStart w:id="5" w:name="_Toc26171"/>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项目概况</w:t>
      </w:r>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cs="仿宋_GB2312"/>
          <w:b w:val="0"/>
          <w:bCs w:val="0"/>
          <w:color w:val="auto"/>
          <w:sz w:val="24"/>
          <w:szCs w:val="24"/>
          <w:highlight w:val="none"/>
          <w:u w:val="single"/>
          <w:lang w:val="en-US" w:eastAsia="zh-CN"/>
        </w:rPr>
      </w:pPr>
      <w:r>
        <w:rPr>
          <w:rFonts w:hint="eastAsia" w:ascii="仿宋_GB2312" w:hAnsi="仿宋_GB2312" w:eastAsia="仿宋_GB2312" w:cs="仿宋_GB2312"/>
          <w:bCs/>
          <w:sz w:val="24"/>
          <w:szCs w:val="24"/>
          <w:lang w:val="en-US" w:eastAsia="zh-CN"/>
        </w:rPr>
        <w:t>1.1</w:t>
      </w:r>
      <w:r>
        <w:rPr>
          <w:rFonts w:hint="eastAsia" w:ascii="仿宋_GB2312" w:hAnsi="仿宋_GB2312" w:eastAsia="仿宋_GB2312" w:cs="仿宋_GB2312"/>
          <w:bCs/>
          <w:sz w:val="24"/>
          <w:szCs w:val="24"/>
        </w:rPr>
        <w:t>项目名称：</w:t>
      </w:r>
      <w:r>
        <w:rPr>
          <w:rFonts w:hint="eastAsia" w:ascii="仿宋_GB2312" w:hAnsi="仿宋_GB2312" w:cs="仿宋_GB2312"/>
          <w:bCs/>
          <w:sz w:val="24"/>
          <w:szCs w:val="24"/>
          <w:u w:val="single"/>
          <w:lang w:val="en-US" w:eastAsia="zh-CN"/>
        </w:rPr>
        <w:t xml:space="preserve"> 长沙市轨道交通运营有限公司西环线2022-2023年突发环境事件应急预案编制与备案服务项目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eastAsia="仿宋_GB2312" w:cs="仿宋_GB2312"/>
          <w:bCs/>
          <w:sz w:val="24"/>
          <w:szCs w:val="24"/>
          <w:u w:val="single"/>
          <w:lang w:val="en-US" w:eastAsia="zh-CN"/>
        </w:rPr>
      </w:pPr>
      <w:r>
        <w:rPr>
          <w:rFonts w:hint="eastAsia" w:ascii="仿宋_GB2312" w:hAnsi="仿宋_GB2312" w:eastAsia="仿宋_GB2312" w:cs="仿宋_GB2312"/>
          <w:bCs/>
          <w:sz w:val="24"/>
          <w:szCs w:val="24"/>
          <w:lang w:val="en-US" w:eastAsia="zh-CN"/>
        </w:rPr>
        <w:t>1.2项目地点：</w:t>
      </w:r>
      <w:r>
        <w:rPr>
          <w:rFonts w:hint="eastAsia" w:ascii="仿宋_GB2312" w:hAnsi="仿宋_GB2312" w:cs="仿宋_GB2312"/>
          <w:bCs/>
          <w:sz w:val="24"/>
          <w:szCs w:val="24"/>
          <w:u w:val="single"/>
          <w:lang w:val="en-US" w:eastAsia="zh-CN"/>
        </w:rPr>
        <w:t>具体详见用户需求书/技术规格书。</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合同服务期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签约合同价</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szCs w:val="24"/>
          <w:highlight w:val="none"/>
          <w:lang w:val="en-US" w:eastAsia="zh-CN"/>
        </w:rPr>
        <w:t>4.1</w:t>
      </w:r>
      <w:r>
        <w:rPr>
          <w:rFonts w:hint="eastAsia" w:ascii="仿宋_GB2312" w:hAnsi="仿宋_GB2312" w:eastAsia="仿宋_GB2312" w:cs="仿宋_GB2312"/>
          <w:sz w:val="24"/>
          <w:szCs w:val="24"/>
        </w:rPr>
        <w:t>合同价</w:t>
      </w:r>
      <w:r>
        <w:rPr>
          <w:rFonts w:hint="eastAsia" w:ascii="仿宋_GB2312" w:hAnsi="仿宋_GB2312" w:eastAsia="仿宋_GB2312" w:cs="仿宋_GB2312"/>
          <w:sz w:val="24"/>
          <w:szCs w:val="24"/>
          <w:lang w:eastAsia="zh-CN"/>
        </w:rPr>
        <w:t>格</w:t>
      </w:r>
      <w:r>
        <w:rPr>
          <w:rFonts w:hint="eastAsia" w:ascii="仿宋_GB2312" w:hAnsi="仿宋_GB2312" w:eastAsia="仿宋_GB2312" w:cs="仿宋_GB2312"/>
          <w:sz w:val="24"/>
          <w:szCs w:val="24"/>
        </w:rPr>
        <w:t>形式：</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cs="仿宋_GB2312"/>
          <w:sz w:val="24"/>
          <w:szCs w:val="24"/>
          <w:u w:val="none"/>
          <w:lang w:eastAsia="zh-CN"/>
        </w:rPr>
        <w:sym w:font="Wingdings 2" w:char="0052"/>
      </w:r>
      <w:r>
        <w:rPr>
          <w:rFonts w:hint="eastAsia" w:ascii="仿宋_GB2312" w:hAnsi="仿宋_GB2312" w:eastAsia="仿宋_GB2312" w:cs="仿宋_GB2312"/>
          <w:sz w:val="24"/>
          <w:szCs w:val="24"/>
          <w:u w:val="none"/>
        </w:rPr>
        <w:t>总价合同（合同执行过程中，</w:t>
      </w:r>
      <w:r>
        <w:rPr>
          <w:rFonts w:hint="eastAsia" w:ascii="仿宋_GB2312" w:hAnsi="仿宋_GB2312" w:eastAsia="仿宋_GB2312" w:cs="仿宋_GB2312"/>
          <w:sz w:val="24"/>
          <w:szCs w:val="24"/>
          <w:u w:val="none"/>
          <w:lang w:val="en-US" w:eastAsia="zh-CN"/>
        </w:rPr>
        <w:t>合同总价在合同执行过程中固定不变，不受政策、法规变化以及汇率浮动、物价指数浮动等因素的影响。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rPr>
        <w:t>单价合同（合同执行过程中，</w:t>
      </w:r>
      <w:r>
        <w:rPr>
          <w:rFonts w:hint="eastAsia" w:ascii="仿宋_GB2312" w:hAnsi="仿宋_GB2312" w:eastAsia="仿宋_GB2312" w:cs="仿宋_GB2312"/>
          <w:sz w:val="24"/>
          <w:szCs w:val="24"/>
          <w:u w:val="none"/>
          <w:lang w:val="en-US" w:eastAsia="zh-CN"/>
        </w:rPr>
        <w:t>合同单价在合同执行过程中固定不变，不受政策、法规变化以及汇率浮动、物价指数浮动等因素的影响。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lang w:val="en-US" w:eastAsia="zh-CN"/>
        </w:rPr>
      </w:pPr>
      <w:bookmarkStart w:id="6" w:name="_Toc27578"/>
      <w:bookmarkStart w:id="7" w:name="_Toc25652"/>
      <w:bookmarkStart w:id="8" w:name="_Toc7501"/>
      <w:bookmarkStart w:id="9" w:name="_Toc10509"/>
      <w:r>
        <w:rPr>
          <w:rFonts w:hint="eastAsia" w:ascii="仿宋_GB2312" w:hAnsi="仿宋_GB2312" w:eastAsia="仿宋_GB2312" w:cs="仿宋_GB2312"/>
          <w:color w:val="auto"/>
          <w:sz w:val="24"/>
          <w:szCs w:val="24"/>
          <w:highlight w:val="none"/>
          <w:u w:val="none"/>
          <w:lang w:val="en-US" w:eastAsia="zh-CN"/>
        </w:rPr>
        <w:t>4.2签约合同价为含增值税价，金额为人民币（大写）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），其中不含增值税价格为¥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、签约合同价中的增值税为¥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。增值税根据乙方提供给甲方的增值税专用发票中的税额据实支付和结算，具体价格组成详见签约合同价清单。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五、合同文件</w:t>
      </w:r>
      <w:bookmarkEnd w:id="6"/>
      <w:bookmarkEnd w:id="7"/>
      <w:bookmarkEnd w:id="8"/>
      <w:bookmarkEnd w:id="9"/>
      <w:r>
        <w:rPr>
          <w:rFonts w:hint="eastAsia" w:ascii="仿宋_GB2312" w:hAnsi="仿宋_GB2312" w:eastAsia="仿宋_GB2312" w:cs="仿宋_GB2312"/>
          <w:b/>
          <w:color w:val="000000"/>
          <w:sz w:val="24"/>
          <w:szCs w:val="24"/>
          <w:lang w:eastAsia="zh-CN"/>
        </w:rPr>
        <w:t>构成</w:t>
      </w:r>
    </w:p>
    <w:p>
      <w:pPr>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bookmarkStart w:id="10" w:name="OLE_LINK10"/>
      <w:bookmarkStart w:id="11" w:name="OLE_LINK11"/>
      <w:r>
        <w:rPr>
          <w:rFonts w:hint="eastAsia" w:ascii="仿宋_GB2312" w:hAnsi="仿宋_GB2312" w:eastAsia="仿宋_GB2312" w:cs="仿宋_GB2312"/>
          <w:color w:val="auto"/>
          <w:sz w:val="24"/>
          <w:highlight w:val="none"/>
        </w:rPr>
        <w:t>（1）</w:t>
      </w:r>
      <w:bookmarkEnd w:id="10"/>
      <w:bookmarkEnd w:id="11"/>
      <w:r>
        <w:rPr>
          <w:rFonts w:hint="eastAsia" w:ascii="仿宋_GB2312" w:hAnsi="仿宋_GB2312" w:eastAsia="仿宋_GB2312" w:cs="仿宋_GB2312"/>
          <w:color w:val="auto"/>
          <w:sz w:val="24"/>
          <w:highlight w:val="none"/>
        </w:rPr>
        <w:t>补充协议（</w:t>
      </w:r>
      <w:bookmarkStart w:id="12" w:name="OLE_LINK12"/>
      <w:r>
        <w:rPr>
          <w:rFonts w:hint="eastAsia" w:ascii="仿宋_GB2312" w:hAnsi="仿宋_GB2312" w:eastAsia="仿宋_GB2312" w:cs="仿宋_GB2312"/>
          <w:color w:val="auto"/>
          <w:sz w:val="24"/>
          <w:highlight w:val="none"/>
        </w:rPr>
        <w:t>如果有</w:t>
      </w:r>
      <w:bookmarkEnd w:id="12"/>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（11）其他构成本合同的文件。</w:t>
      </w:r>
    </w:p>
    <w:p>
      <w:pPr>
        <w:snapToGrid w:val="0"/>
        <w:spacing w:line="360" w:lineRule="auto"/>
        <w:ind w:firstLine="46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上述各项合同文件包括合同当事人就该项合同文件所作出的补充和修改，属于同一类内容的文件，应以最新签署的为准。</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在合同履行过程中形成的与合同有关的文件均构成合同文件组成部分，并根据其性质确定优先解释顺序。</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六、词语定义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本合同协议书中词语含义与合同条款中的词语含义相同</w:t>
      </w:r>
      <w:r>
        <w:rPr>
          <w:rFonts w:hint="eastAsia" w:ascii="仿宋_GB2312" w:hAnsi="仿宋_GB2312" w:cs="仿宋_GB2312"/>
          <w:sz w:val="24"/>
          <w:szCs w:val="24"/>
          <w:lang w:eastAsia="zh-CN"/>
        </w:rPr>
        <w:t>。</w:t>
      </w:r>
    </w:p>
    <w:p>
      <w:pPr>
        <w:keepNext w:val="0"/>
        <w:keepLines w:val="0"/>
        <w:pageBreakBefore w:val="0"/>
        <w:numPr>
          <w:ilvl w:val="0"/>
          <w:numId w:val="0"/>
        </w:numPr>
        <w:kinsoku/>
        <w:wordWrap/>
        <w:overflowPunct/>
        <w:topLinePunct w:val="0"/>
        <w:bidi w:val="0"/>
        <w:adjustRightInd w:val="0"/>
        <w:snapToGrid/>
        <w:spacing w:line="360" w:lineRule="auto"/>
        <w:ind w:leftChars="0"/>
        <w:textAlignment w:val="auto"/>
        <w:outlineLvl w:val="1"/>
        <w:rPr>
          <w:rFonts w:hint="eastAsia" w:ascii="仿宋_GB2312" w:hAnsi="仿宋_GB2312" w:eastAsia="仿宋_GB2312" w:cs="仿宋_GB2312"/>
          <w:b/>
          <w:bCs/>
          <w:sz w:val="24"/>
          <w:szCs w:val="24"/>
          <w:lang w:eastAsia="zh-CN"/>
        </w:rPr>
      </w:pPr>
      <w:bookmarkStart w:id="13" w:name="_Toc18851"/>
      <w:bookmarkStart w:id="14" w:name="_Toc20743"/>
      <w:bookmarkStart w:id="15" w:name="_Toc20080"/>
      <w:bookmarkStart w:id="16" w:name="_Toc16969"/>
      <w:r>
        <w:rPr>
          <w:rFonts w:hint="eastAsia" w:ascii="仿宋_GB2312" w:hAnsi="仿宋_GB2312" w:eastAsia="仿宋_GB2312" w:cs="仿宋_GB2312"/>
          <w:b/>
          <w:bCs/>
          <w:sz w:val="24"/>
          <w:szCs w:val="24"/>
          <w:lang w:eastAsia="zh-CN"/>
        </w:rPr>
        <w:t>七、</w:t>
      </w:r>
      <w:bookmarkEnd w:id="13"/>
      <w:bookmarkEnd w:id="14"/>
      <w:bookmarkEnd w:id="15"/>
      <w:bookmarkEnd w:id="16"/>
      <w:r>
        <w:rPr>
          <w:rFonts w:hint="eastAsia" w:ascii="仿宋_GB2312" w:hAnsi="仿宋_GB2312" w:eastAsia="仿宋_GB2312" w:cs="仿宋_GB2312"/>
          <w:b/>
          <w:bCs/>
          <w:sz w:val="24"/>
          <w:szCs w:val="24"/>
          <w:lang w:eastAsia="zh-CN"/>
        </w:rPr>
        <w:t>签订时间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lang w:eastAsia="zh-CN"/>
        </w:rPr>
        <w:t>本合同于</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月</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本合同在</w:t>
      </w:r>
      <w:r>
        <w:rPr>
          <w:rFonts w:hint="eastAsia" w:ascii="仿宋_GB2312" w:hAnsi="仿宋_GB2312" w:eastAsia="仿宋_GB2312" w:cs="仿宋_GB2312"/>
          <w:b w:val="0"/>
          <w:bCs w:val="0"/>
          <w:sz w:val="24"/>
          <w:szCs w:val="24"/>
          <w:u w:val="single"/>
          <w:lang w:val="en-US" w:eastAsia="zh-CN"/>
        </w:rPr>
        <w:t>湖南省长沙市雨花区</w:t>
      </w:r>
      <w:r>
        <w:rPr>
          <w:rFonts w:hint="eastAsia" w:ascii="仿宋_GB2312" w:hAnsi="仿宋_GB2312" w:eastAsia="仿宋_GB2312" w:cs="仿宋_GB2312"/>
          <w:b w:val="0"/>
          <w:bCs w:val="0"/>
          <w:sz w:val="24"/>
          <w:szCs w:val="24"/>
          <w:u w:val="none"/>
          <w:lang w:val="en-US" w:eastAsia="zh-CN"/>
        </w:rPr>
        <w:t>签订</w:t>
      </w:r>
    </w:p>
    <w:p>
      <w:pPr>
        <w:keepNext w:val="0"/>
        <w:keepLines w:val="0"/>
        <w:pageBreakBefore w:val="0"/>
        <w:tabs>
          <w:tab w:val="left" w:pos="1248"/>
        </w:tabs>
        <w:kinsoku/>
        <w:wordWrap/>
        <w:overflowPunct/>
        <w:topLinePunct w:val="0"/>
        <w:bidi w:val="0"/>
        <w:adjustRightInd w:val="0"/>
        <w:snapToGrid/>
        <w:spacing w:line="360" w:lineRule="auto"/>
        <w:textAlignment w:val="auto"/>
        <w:outlineLvl w:val="1"/>
        <w:rPr>
          <w:rFonts w:hint="eastAsia" w:ascii="仿宋_GB2312" w:hAnsi="仿宋_GB2312" w:eastAsia="仿宋_GB2312" w:cs="仿宋_GB2312"/>
          <w:b/>
          <w:sz w:val="24"/>
          <w:szCs w:val="24"/>
          <w:lang w:eastAsia="zh-CN" w:bidi="ar"/>
        </w:rPr>
      </w:pPr>
      <w:bookmarkStart w:id="17" w:name="_Toc28722"/>
      <w:bookmarkStart w:id="18" w:name="_Toc29235"/>
      <w:bookmarkStart w:id="19" w:name="_Toc29493"/>
      <w:bookmarkStart w:id="20" w:name="_Toc10412"/>
      <w:r>
        <w:rPr>
          <w:rFonts w:hint="eastAsia" w:ascii="仿宋_GB2312" w:hAnsi="仿宋_GB2312" w:eastAsia="仿宋_GB2312" w:cs="仿宋_GB2312"/>
          <w:b/>
          <w:sz w:val="24"/>
          <w:szCs w:val="24"/>
          <w:lang w:eastAsia="zh-CN" w:bidi="ar"/>
        </w:rPr>
        <w:t>九</w:t>
      </w:r>
      <w:r>
        <w:rPr>
          <w:rFonts w:hint="eastAsia" w:ascii="仿宋_GB2312" w:hAnsi="仿宋_GB2312" w:eastAsia="仿宋_GB2312" w:cs="仿宋_GB2312"/>
          <w:b/>
          <w:sz w:val="24"/>
          <w:szCs w:val="24"/>
          <w:lang w:bidi="ar"/>
        </w:rPr>
        <w:t>、</w:t>
      </w:r>
      <w:bookmarkEnd w:id="17"/>
      <w:bookmarkEnd w:id="18"/>
      <w:bookmarkEnd w:id="19"/>
      <w:bookmarkEnd w:id="20"/>
      <w:r>
        <w:rPr>
          <w:rFonts w:hint="eastAsia" w:ascii="仿宋_GB2312" w:hAnsi="仿宋_GB2312" w:eastAsia="仿宋_GB2312" w:cs="仿宋_GB2312"/>
          <w:b/>
          <w:sz w:val="24"/>
          <w:szCs w:val="24"/>
          <w:lang w:eastAsia="zh-CN" w:bidi="ar"/>
        </w:rPr>
        <w:t>合同生效</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本合同自</w:t>
      </w:r>
      <w:r>
        <w:rPr>
          <w:rFonts w:hint="eastAsia" w:ascii="仿宋_GB2312" w:hAnsi="仿宋_GB2312" w:eastAsia="仿宋_GB2312" w:cs="仿宋_GB2312"/>
          <w:sz w:val="24"/>
          <w:szCs w:val="24"/>
          <w:u w:val="single"/>
          <w:lang w:eastAsia="zh-CN" w:bidi="ar"/>
        </w:rPr>
        <w:t>合同</w:t>
      </w:r>
      <w:r>
        <w:rPr>
          <w:rFonts w:hint="eastAsia" w:ascii="仿宋_GB2312" w:hAnsi="仿宋_GB2312" w:eastAsia="仿宋_GB2312" w:cs="仿宋_GB2312"/>
          <w:sz w:val="24"/>
          <w:szCs w:val="24"/>
          <w:u w:val="single"/>
          <w:lang w:bidi="ar"/>
        </w:rPr>
        <w:t>双方法定代表人或其授权代表签字并加盖合同专用章</w:t>
      </w:r>
      <w:r>
        <w:rPr>
          <w:rFonts w:hint="eastAsia" w:ascii="仿宋_GB2312" w:hAnsi="仿宋_GB2312" w:eastAsia="仿宋_GB2312" w:cs="仿宋_GB2312"/>
          <w:sz w:val="24"/>
          <w:szCs w:val="24"/>
          <w:u w:val="none"/>
          <w:lang w:val="en-US" w:eastAsia="zh-CN" w:bidi="ar"/>
        </w:rPr>
        <w:t>生</w:t>
      </w:r>
      <w:r>
        <w:rPr>
          <w:rFonts w:hint="eastAsia" w:ascii="仿宋_GB2312" w:hAnsi="仿宋_GB2312" w:eastAsia="仿宋_GB2312" w:cs="仿宋_GB2312"/>
          <w:sz w:val="24"/>
          <w:szCs w:val="24"/>
          <w:lang w:bidi="ar"/>
        </w:rPr>
        <w:t>效。</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十、合同份数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本合同正本</w:t>
      </w:r>
      <w:r>
        <w:rPr>
          <w:rFonts w:hint="eastAsia" w:ascii="仿宋_GB2312" w:hAnsi="仿宋_GB2312" w:eastAsia="仿宋_GB2312" w:cs="仿宋_GB2312"/>
          <w:sz w:val="24"/>
          <w:szCs w:val="24"/>
          <w:highlight w:val="none"/>
          <w:u w:val="single"/>
        </w:rPr>
        <w:t>二</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六</w:t>
      </w:r>
      <w:r>
        <w:rPr>
          <w:rFonts w:hint="eastAsia" w:ascii="仿宋_GB2312" w:hAnsi="仿宋_GB2312" w:eastAsia="仿宋_GB2312" w:cs="仿宋_GB2312"/>
          <w:sz w:val="24"/>
          <w:szCs w:val="24"/>
          <w:highlight w:val="none"/>
        </w:rPr>
        <w:t>份，甲方持正本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五</w:t>
      </w:r>
      <w:r>
        <w:rPr>
          <w:rFonts w:hint="eastAsia" w:ascii="仿宋_GB2312" w:hAnsi="仿宋_GB2312" w:eastAsia="仿宋_GB2312" w:cs="仿宋_GB2312"/>
          <w:sz w:val="24"/>
          <w:szCs w:val="24"/>
          <w:highlight w:val="none"/>
        </w:rPr>
        <w:t>份，乙方持正本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一</w:t>
      </w:r>
      <w:r>
        <w:rPr>
          <w:rFonts w:hint="eastAsia" w:ascii="仿宋_GB2312" w:hAnsi="仿宋_GB2312" w:eastAsia="仿宋_GB2312" w:cs="仿宋_GB2312"/>
          <w:sz w:val="24"/>
          <w:szCs w:val="24"/>
          <w:highlight w:val="none"/>
        </w:rPr>
        <w:t>份。合同正本与副本具有同等效力，当合同副本与正本之间存有差异时，以合同正本为准。</w:t>
      </w:r>
    </w:p>
    <w:p>
      <w:pPr>
        <w:adjustRightInd w:val="0"/>
        <w:snapToGrid w:val="0"/>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br w:type="page"/>
      </w:r>
      <w:r>
        <w:rPr>
          <w:rFonts w:hint="eastAsia" w:ascii="仿宋_GB2312" w:hAnsi="仿宋_GB2312" w:cs="仿宋_GB2312"/>
          <w:sz w:val="24"/>
          <w:szCs w:val="24"/>
          <w:highlight w:val="none"/>
          <w:lang w:eastAsia="zh-CN"/>
        </w:rPr>
        <w:t>（本页无正文）</w:t>
      </w:r>
    </w:p>
    <w:tbl>
      <w:tblPr>
        <w:tblStyle w:val="10"/>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乙</w:t>
            </w:r>
            <w:r>
              <w:rPr>
                <w:rFonts w:hint="eastAsia" w:ascii="仿宋_GB2312" w:hAnsi="仿宋_GB2312" w:eastAsia="仿宋_GB2312" w:cs="仿宋_GB2312"/>
                <w:sz w:val="24"/>
                <w:szCs w:val="24"/>
              </w:rPr>
              <w:t>方：（盖章）</w:t>
            </w:r>
          </w:p>
        </w:tc>
      </w:tr>
      <w:tr>
        <w:tblPrEx>
          <w:tblCellMar>
            <w:top w:w="0" w:type="dxa"/>
            <w:left w:w="108" w:type="dxa"/>
            <w:bottom w:w="0" w:type="dxa"/>
            <w:right w:w="108" w:type="dxa"/>
          </w:tblCellMar>
        </w:tblPrEx>
        <w:trPr>
          <w:trHeight w:val="1050"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地址：</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邮编：</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电话：</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CellMar>
            <w:top w:w="0" w:type="dxa"/>
            <w:left w:w="108" w:type="dxa"/>
            <w:bottom w:w="0" w:type="dxa"/>
            <w:right w:w="108" w:type="dxa"/>
          </w:tblCellMar>
        </w:tblPrEx>
        <w:trPr>
          <w:trHeight w:val="56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传真：</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开户银行：</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账号：</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税号：</w:t>
            </w:r>
          </w:p>
        </w:tc>
        <w:tc>
          <w:tcPr>
            <w:tcW w:w="3794" w:type="dxa"/>
            <w:tcBorders>
              <w:top w:val="nil"/>
              <w:left w:val="nil"/>
              <w:bottom w:val="nil"/>
              <w:right w:val="nil"/>
            </w:tcBorders>
            <w:noWrap w:val="0"/>
            <w:vAlign w:val="top"/>
          </w:tcPr>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税号：</w:t>
            </w:r>
          </w:p>
        </w:tc>
      </w:tr>
    </w:tbl>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pStyle w:val="2"/>
        <w:rPr>
          <w:rFonts w:hint="eastAsia" w:ascii="仿宋_GB2312" w:hAnsi="仿宋_GB2312" w:cs="仿宋_GB2312"/>
          <w:sz w:val="24"/>
          <w:szCs w:val="24"/>
          <w:highlight w:val="none"/>
          <w:lang w:eastAsia="zh-CN"/>
        </w:rPr>
      </w:pPr>
    </w:p>
    <w:p>
      <w:pPr>
        <w:rPr>
          <w:rFonts w:hint="eastAsia" w:ascii="仿宋_GB2312" w:hAnsi="仿宋_GB2312" w:cs="仿宋_GB2312"/>
          <w:sz w:val="24"/>
          <w:szCs w:val="24"/>
          <w:highlight w:val="none"/>
          <w:lang w:eastAsia="zh-CN"/>
        </w:rPr>
      </w:pPr>
    </w:p>
    <w:p>
      <w:pPr>
        <w:pStyle w:val="2"/>
        <w:rPr>
          <w:rFonts w:hint="eastAsia"/>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21" w:name="_Toc28738"/>
      <w:bookmarkStart w:id="22" w:name="_Toc10635"/>
      <w:bookmarkStart w:id="23" w:name="_Toc31260"/>
      <w:bookmarkStart w:id="24" w:name="_Toc1724"/>
      <w:r>
        <w:rPr>
          <w:rFonts w:hint="eastAsia" w:ascii="仿宋_GB2312" w:hAnsi="仿宋_GB2312" w:eastAsia="仿宋_GB2312" w:cs="仿宋_GB2312"/>
          <w:b/>
          <w:sz w:val="32"/>
          <w:szCs w:val="32"/>
          <w:lang w:val="en-US" w:eastAsia="zh-CN"/>
        </w:rPr>
        <w:t>第</w:t>
      </w:r>
      <w:r>
        <w:rPr>
          <w:rFonts w:hint="eastAsia" w:ascii="仿宋_GB2312" w:hAnsi="仿宋_GB2312" w:cs="仿宋_GB2312"/>
          <w:b/>
          <w:sz w:val="32"/>
          <w:szCs w:val="32"/>
          <w:lang w:val="en-US" w:eastAsia="zh-CN"/>
        </w:rPr>
        <w:t>二</w:t>
      </w:r>
      <w:r>
        <w:rPr>
          <w:rFonts w:hint="eastAsia" w:ascii="仿宋_GB2312" w:hAnsi="仿宋_GB2312" w:eastAsia="仿宋_GB2312" w:cs="仿宋_GB2312"/>
          <w:b/>
          <w:sz w:val="32"/>
          <w:szCs w:val="32"/>
          <w:lang w:val="en-US" w:eastAsia="zh-CN"/>
        </w:rPr>
        <w:t>部分 合同条款</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5" w:name="_Toc22585"/>
      <w:bookmarkStart w:id="26" w:name="_Toc29904"/>
      <w:r>
        <w:rPr>
          <w:rFonts w:hint="eastAsia" w:ascii="仿宋_GB2312" w:hAnsi="仿宋_GB2312" w:eastAsia="仿宋_GB2312" w:cs="仿宋_GB2312"/>
          <w:b/>
          <w:bCs/>
          <w:sz w:val="24"/>
          <w:szCs w:val="24"/>
          <w:lang w:eastAsia="zh-CN"/>
        </w:rPr>
        <w:t>一、</w:t>
      </w:r>
      <w:bookmarkEnd w:id="25"/>
      <w:bookmarkEnd w:id="26"/>
      <w:r>
        <w:rPr>
          <w:rFonts w:hint="eastAsia" w:ascii="仿宋_GB2312" w:hAnsi="仿宋_GB2312" w:eastAsia="仿宋_GB2312" w:cs="仿宋_GB2312"/>
          <w:b/>
          <w:bCs/>
          <w:sz w:val="24"/>
          <w:szCs w:val="24"/>
          <w:lang w:eastAsia="zh-CN"/>
        </w:rPr>
        <w:t>定义</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“合同”是指甲乙双方签署的、合同格式中载明的甲乙双方所达成的协议，包括合同协议书、合同条款及合同附件、合同附录和上述文件所提到的构成合同的所有文件。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“签约</w:t>
      </w:r>
      <w:r>
        <w:rPr>
          <w:rFonts w:hint="eastAsia" w:ascii="仿宋_GB2312" w:hAnsi="仿宋_GB2312" w:eastAsia="仿宋_GB2312" w:cs="仿宋_GB2312"/>
          <w:color w:val="auto"/>
          <w:sz w:val="24"/>
          <w:szCs w:val="24"/>
          <w:lang w:eastAsia="zh-CN"/>
        </w:rPr>
        <w:t>合同价</w:t>
      </w:r>
      <w:r>
        <w:rPr>
          <w:rFonts w:hint="eastAsia" w:ascii="仿宋_GB2312" w:hAnsi="仿宋_GB2312" w:eastAsia="仿宋_GB2312" w:cs="仿宋_GB2312"/>
          <w:color w:val="auto"/>
          <w:sz w:val="24"/>
          <w:szCs w:val="24"/>
        </w:rPr>
        <w:t>”是指甲方和乙方在合同协议书中确定的金额，即本项目的中标价或中选价或成交价。</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sz w:val="24"/>
        </w:rPr>
        <w:t>“合同价格” 是指根据本合同规定乙方在正确地完全履行合同义务后，</w:t>
      </w:r>
      <w:r>
        <w:rPr>
          <w:rFonts w:hint="eastAsia" w:ascii="仿宋_GB2312" w:hAnsi="仿宋_GB2312" w:eastAsia="仿宋_GB2312" w:cs="仿宋_GB2312"/>
          <w:kern w:val="0"/>
          <w:sz w:val="24"/>
        </w:rPr>
        <w:t>按照长沙市政府或其职能部门相关规定，</w:t>
      </w:r>
      <w:permStart w:id="0" w:edGrp="everyone"/>
      <w:r>
        <w:rPr>
          <w:rFonts w:hint="eastAsia" w:ascii="仿宋_GB2312" w:hAnsi="仿宋_GB2312" w:eastAsia="仿宋_GB2312" w:cs="仿宋_GB2312"/>
          <w:sz w:val="24"/>
          <w:u w:val="single"/>
        </w:rPr>
        <w:sym w:font="Wingdings 2" w:char="00A3"/>
      </w:r>
      <w:permEnd w:id="0"/>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permStart w:id="1" w:edGrp="everyone"/>
      <w:r>
        <w:rPr>
          <w:rFonts w:hint="eastAsia" w:ascii="仿宋_GB2312" w:hAnsi="仿宋_GB2312" w:eastAsia="仿宋_GB2312" w:cs="仿宋_GB2312"/>
          <w:sz w:val="24"/>
          <w:u w:val="single"/>
        </w:rPr>
        <w:sym w:font="Wingdings 2" w:char="0052"/>
      </w:r>
      <w:permEnd w:id="1"/>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“服务”是指根据本合同规定乙方在本项目中应承担所有工作和一切义务。</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“甲方”是指委托服务的一方以及其合法继承人，即合同协议书中所述的甲方。</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“乙方”是指承担服务的一方以及其合法继承人，即合同协议书中所述的乙方。</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“现场”是指合同协议书中明确的履行服务的现场。</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rPr>
        <w:t>“日”是指任何一天零时至第二天零时的时间段。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“月”是指根据公历从一个月份中任何一天开始到下一个月相应日期的前一天的时间段。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1.10</w:t>
      </w:r>
      <w:r>
        <w:rPr>
          <w:rFonts w:hint="eastAsia" w:ascii="仿宋_GB2312" w:hAnsi="仿宋_GB2312" w:eastAsia="仿宋_GB2312" w:cs="仿宋_GB2312"/>
          <w:color w:val="auto"/>
          <w:sz w:val="24"/>
          <w:szCs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1.11</w:t>
      </w:r>
      <w:r>
        <w:rPr>
          <w:rFonts w:hint="eastAsia" w:ascii="仿宋_GB2312" w:hAnsi="仿宋_GB2312" w:eastAsia="仿宋_GB2312" w:cs="仿宋_GB2312"/>
          <w:color w:val="auto"/>
          <w:sz w:val="24"/>
          <w:szCs w:val="24"/>
        </w:rPr>
        <w:t>“书面形式”是指合同书、信件和数据电文（包括电报、电传、传真、电子数据交换和电子邮件）等可以有形地表现所载内容的形式。</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12“不可抗力”是指甲方和乙方在订立本合同时不可预见，在合同履行过程中不可避免并不能克服的自然灾害和社会性突发事件，如地震、海啸、瘟疫、水灾、骚乱、暴动、战争等情形。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1.13“履约验收”系指按照长沙市政府相关职能部门或长沙市轨道交通集团有限公司或长沙市轨道交通集团有限公司授权的单位制定的履约验收相关管理规定办理验收。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7" w:name="_Toc5965"/>
      <w:bookmarkStart w:id="28" w:name="_Toc11494"/>
      <w:bookmarkStart w:id="29" w:name="_Toc20260"/>
      <w:bookmarkStart w:id="30" w:name="_Toc24365"/>
      <w:r>
        <w:rPr>
          <w:rFonts w:hint="eastAsia" w:ascii="仿宋_GB2312" w:hAnsi="仿宋_GB2312" w:eastAsia="仿宋_GB2312" w:cs="仿宋_GB2312"/>
          <w:b/>
          <w:bCs/>
          <w:sz w:val="24"/>
          <w:szCs w:val="24"/>
          <w:lang w:eastAsia="zh-CN"/>
        </w:rPr>
        <w:t>二、双方的权利与义务</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rPr>
        <w:t>安排专人负责现场调查的组织协调和准备工作，并协助乙方做好现场评估调查。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有权定期检查乙方工作进展情况并提出意见。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（3）</w:t>
      </w:r>
      <w:r>
        <w:rPr>
          <w:rFonts w:hint="eastAsia" w:ascii="仿宋_GB2312" w:hAnsi="仿宋_GB2312" w:eastAsia="仿宋_GB2312" w:cs="仿宋_GB2312"/>
          <w:sz w:val="24"/>
          <w:szCs w:val="24"/>
        </w:rPr>
        <w:t>按合同约定向乙方及时支付合同价款。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（1）乙方应在合同约定时间内完成各项义务</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（2）乙方应按国家规定和本合同约定完成服务，向甲方交付成果文件，并对提交的成果文件质量负责；乙方提交的成果文件不符合合同约定的内容和范围、要求的，应按甲方要求进行整改</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三、支付方式</w:t>
      </w:r>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3.1预付款：本项目不支付预付款。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履约验收完成付款：</w:t>
      </w:r>
      <w:r>
        <w:rPr>
          <w:rFonts w:hint="eastAsia" w:ascii="宋体" w:hAnsi="宋体" w:cs="宋体"/>
          <w:szCs w:val="21"/>
          <w:lang w:val="en-US" w:eastAsia="zh-CN"/>
        </w:rPr>
        <w:t>本项目在履约验收完成后一次性付款。项目履约验收完成后，甲方在收到乙方提交经甲方审批同意的支付申请及增值税专用发票、有效期内的履约担保复印件等相关资料</w:t>
      </w:r>
      <w:r>
        <w:rPr>
          <w:rFonts w:hint="eastAsia" w:ascii="仿宋_GB2312" w:hAnsi="仿宋_GB2312" w:eastAsia="仿宋_GB2312" w:cs="仿宋_GB2312"/>
          <w:sz w:val="24"/>
          <w:highlight w:val="none"/>
          <w:lang w:bidi="ar"/>
        </w:rPr>
        <w:t>并证实完整无误</w:t>
      </w:r>
      <w:r>
        <w:rPr>
          <w:rFonts w:hint="eastAsia" w:ascii="仿宋_GB2312" w:hAnsi="仿宋_GB2312" w:eastAsia="仿宋_GB2312" w:cs="仿宋_GB2312"/>
          <w:sz w:val="24"/>
          <w:highlight w:val="none"/>
          <w:lang w:val="en-US" w:eastAsia="zh-CN" w:bidi="ar"/>
        </w:rPr>
        <w:t>后28个工作</w:t>
      </w:r>
      <w:r>
        <w:rPr>
          <w:rFonts w:hint="eastAsia" w:ascii="宋体" w:hAnsi="宋体" w:cs="宋体"/>
          <w:szCs w:val="21"/>
          <w:lang w:val="en-US" w:eastAsia="zh-CN"/>
        </w:rPr>
        <w:t>日内，支付合同价格的100%。项目履约验收按甲方相关规定执行。</w:t>
      </w:r>
      <w:r>
        <w:rPr>
          <w:rFonts w:hint="eastAsia" w:ascii="仿宋_GB2312" w:hAnsi="仿宋_GB2312" w:eastAsia="仿宋_GB2312" w:cs="仿宋_GB2312"/>
          <w:color w:val="auto"/>
          <w:sz w:val="24"/>
          <w:szCs w:val="24"/>
          <w:highlight w:val="none"/>
          <w:lang w:val="en-US" w:eastAsia="zh-CN"/>
        </w:rPr>
        <w:t xml:space="preserve"> </w:t>
      </w:r>
    </w:p>
    <w:p>
      <w:pPr>
        <w:pStyle w:val="9"/>
        <w:ind w:left="0" w:leftChars="0" w:firstLine="480" w:firstLineChars="200"/>
        <w:rPr>
          <w:rFonts w:hint="default"/>
          <w:lang w:val="en-US"/>
        </w:rPr>
      </w:pPr>
      <w:r>
        <w:rPr>
          <w:rFonts w:hint="eastAsia" w:ascii="仿宋_GB2312" w:hAnsi="仿宋_GB2312" w:cs="仿宋_GB2312"/>
          <w:color w:val="auto"/>
          <w:sz w:val="24"/>
          <w:szCs w:val="24"/>
          <w:highlight w:val="none"/>
          <w:lang w:val="en-US" w:eastAsia="zh-CN"/>
        </w:rPr>
        <w:t>3.3</w:t>
      </w:r>
      <w:r>
        <w:rPr>
          <w:rFonts w:hint="eastAsia" w:ascii="仿宋_GB2312" w:hAnsi="仿宋_GB2312" w:eastAsia="仿宋_GB2312" w:cs="仿宋_GB2312"/>
          <w:snapToGrid w:val="0"/>
          <w:sz w:val="24"/>
          <w:szCs w:val="24"/>
          <w:lang w:val="en-US" w:eastAsia="zh-CN" w:bidi="ar"/>
        </w:rPr>
        <w:t>本合同以人民币结算，并采用银行转账方式支付。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1"/>
        <w:rPr>
          <w:rFonts w:hint="eastAsia" w:ascii="仿宋_GB2312" w:hAnsi="仿宋_GB2312" w:eastAsia="仿宋_GB2312" w:cs="仿宋_GB2312"/>
          <w:b/>
          <w:bCs/>
          <w:color w:val="auto"/>
          <w:sz w:val="24"/>
          <w:szCs w:val="24"/>
          <w:lang w:val="en-US" w:eastAsia="zh-CN"/>
        </w:rPr>
      </w:pPr>
      <w:bookmarkStart w:id="31" w:name="_Toc23081"/>
      <w:bookmarkStart w:id="32" w:name="_Toc479241510"/>
      <w:bookmarkStart w:id="33" w:name="_Toc11767"/>
      <w:r>
        <w:rPr>
          <w:rFonts w:hint="eastAsia" w:ascii="仿宋_GB2312" w:hAnsi="仿宋_GB2312" w:eastAsia="仿宋_GB2312" w:cs="仿宋_GB2312"/>
          <w:b/>
          <w:bCs/>
          <w:color w:val="auto"/>
          <w:sz w:val="24"/>
          <w:szCs w:val="24"/>
          <w:lang w:val="en-US" w:eastAsia="zh-CN"/>
        </w:rPr>
        <w:t>四、履约担保</w:t>
      </w:r>
      <w:bookmarkEnd w:id="31"/>
      <w:bookmarkEnd w:id="3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4.1</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sym w:font="Wingdings 2" w:char="00A3"/>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.2如需要乙方提供履约担保，则：</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.2.1履约担保用于补偿甲方因乙方不能完成其合同义务而蒙受的损失，是办理投标担保（如有）退还手续及合同价款支付手续的必要条件之一。</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.2.2乙方提供履约担保的形式、金额及期限可采用以下方式之一 ：</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color w:val="auto"/>
          <w:kern w:val="0"/>
          <w:sz w:val="24"/>
          <w:szCs w:val="24"/>
          <w:highlight w:val="none"/>
          <w:lang w:val="en-US" w:eastAsia="zh-CN"/>
        </w:rPr>
        <w:t>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r>
        <w:rPr>
          <w:rFonts w:hint="eastAsia" w:ascii="仿宋_GB2312" w:hAnsi="仿宋_GB2312" w:eastAsia="仿宋_GB2312" w:cs="仿宋_GB2312"/>
          <w:color w:val="auto"/>
          <w:kern w:val="0"/>
          <w:sz w:val="24"/>
          <w:szCs w:val="24"/>
          <w:highlight w:val="none"/>
        </w:rPr>
        <w:t>。</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val="en-US" w:eastAsia="zh-CN"/>
        </w:rPr>
        <w:t>采用现金形式，现金担保额度为签约合同价的10%，担保期限为自履约保证金到账之日起，至项目全部验收合格之日止</w:t>
      </w:r>
      <w:r>
        <w:rPr>
          <w:rFonts w:hint="eastAsia" w:ascii="仿宋_GB2312" w:hAnsi="仿宋_GB2312" w:eastAsia="仿宋_GB2312" w:cs="仿宋_GB2312"/>
          <w:color w:val="auto"/>
          <w:kern w:val="0"/>
          <w:sz w:val="24"/>
          <w:szCs w:val="24"/>
          <w:highlight w:val="none"/>
        </w:rPr>
        <w:t>。履约担保以现金形式提交的，乙方应从其基本账户通过</w:t>
      </w:r>
      <w:r>
        <w:rPr>
          <w:rFonts w:hint="eastAsia" w:ascii="仿宋_GB2312" w:hAnsi="仿宋_GB2312" w:cs="仿宋_GB2312"/>
          <w:color w:val="auto"/>
          <w:kern w:val="0"/>
          <w:sz w:val="24"/>
          <w:szCs w:val="24"/>
          <w:highlight w:val="none"/>
          <w:lang w:eastAsia="zh-CN"/>
        </w:rPr>
        <w:t>转账</w:t>
      </w:r>
      <w:r>
        <w:rPr>
          <w:rFonts w:hint="eastAsia" w:ascii="仿宋_GB2312" w:hAnsi="仿宋_GB2312" w:eastAsia="仿宋_GB2312" w:cs="仿宋_GB2312"/>
          <w:color w:val="auto"/>
          <w:kern w:val="0"/>
          <w:sz w:val="24"/>
          <w:szCs w:val="24"/>
          <w:highlight w:val="none"/>
        </w:rPr>
        <w:t>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.2.3如需提供履约担保，则乙方应确保提供的银行履约保函持续有效，在银行履约保函到期前1个月内办理好续保手续，并向甲方提供新的有效的银行履约保函。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.2.5在乙方完成其合同义务包括任何保证义务后，甲方将把履约担保无息退还乙方。</w:t>
      </w:r>
    </w:p>
    <w:p>
      <w:pPr>
        <w:pStyle w:val="2"/>
        <w:ind w:left="0" w:leftChars="0" w:firstLine="0" w:firstLineChars="0"/>
        <w:rPr>
          <w:rFonts w:hint="eastAsia"/>
          <w:lang w:val="en-US" w:eastAsia="zh-CN"/>
        </w:rPr>
      </w:pPr>
    </w:p>
    <w:bookmarkEnd w:id="33"/>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项目实施要求</w:t>
      </w:r>
    </w:p>
    <w:p>
      <w:pPr>
        <w:adjustRightInd w:val="0"/>
        <w:snapToGrid w:val="0"/>
        <w:spacing w:afterLines="0"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六、项目验收</w:t>
      </w:r>
    </w:p>
    <w:p>
      <w:pPr>
        <w:adjustRightInd w:val="0"/>
        <w:snapToGrid w:val="0"/>
        <w:spacing w:afterLines="0"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34" w:name="_Toc30378"/>
      <w:bookmarkStart w:id="35" w:name="_Toc28510"/>
      <w:r>
        <w:rPr>
          <w:rFonts w:hint="eastAsia" w:ascii="仿宋_GB2312" w:hAnsi="仿宋_GB2312" w:eastAsia="仿宋_GB2312" w:cs="仿宋_GB2312"/>
          <w:b/>
          <w:bCs/>
          <w:sz w:val="24"/>
          <w:szCs w:val="24"/>
          <w:lang w:eastAsia="zh-CN"/>
        </w:rPr>
        <w:t>七、违约责任</w:t>
      </w:r>
      <w:bookmarkEnd w:id="34"/>
      <w:bookmarkEnd w:id="35"/>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bookmarkStart w:id="36" w:name="_Toc27033"/>
      <w:bookmarkStart w:id="37" w:name="_Toc9882"/>
      <w:r>
        <w:rPr>
          <w:rFonts w:hint="eastAsia" w:ascii="仿宋_GB2312" w:hAnsi="仿宋_GB2312" w:eastAsia="仿宋_GB2312" w:cs="仿宋_GB2312"/>
          <w:kern w:val="0"/>
          <w:sz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7.1乙方提供的服务内容不符合合同约定的，乙方应按甲方要求进行整改并承担整改所需的费用；乙方违约行为给甲方造成损失，乙方还应承担相应的赔偿责任。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7.3非甲方原因导致乙方未按合同约定时间完成服务，甲方有权按照</w:t>
      </w:r>
      <w:r>
        <w:rPr>
          <w:rFonts w:hint="eastAsia" w:ascii="宋体" w:hAnsi="宋体" w:cs="宋体"/>
          <w:color w:val="auto"/>
          <w:lang w:val="en-US" w:eastAsia="zh-CN"/>
        </w:rPr>
        <w:t>用户需求书/技术规格书</w:t>
      </w:r>
      <w:r>
        <w:rPr>
          <w:rFonts w:hint="eastAsia" w:ascii="仿宋_GB2312" w:hAnsi="仿宋_GB2312" w:eastAsia="仿宋_GB2312" w:cs="仿宋_GB2312"/>
          <w:color w:val="auto"/>
          <w:kern w:val="0"/>
          <w:sz w:val="24"/>
          <w:highlight w:val="none"/>
          <w:lang w:val="en-US" w:eastAsia="zh-CN"/>
        </w:rPr>
        <w:t>考核，且甲方有权要求乙方限期纠正其违约行为，并采取补救措施以确保项目进度符合合同约定，采取补救措施产生的</w:t>
      </w:r>
      <w:r>
        <w:rPr>
          <w:rFonts w:hint="eastAsia" w:ascii="仿宋_GB2312" w:hAnsi="仿宋_GB2312" w:eastAsia="仿宋_GB2312" w:cs="仿宋_GB2312"/>
          <w:kern w:val="0"/>
          <w:sz w:val="24"/>
          <w:highlight w:val="none"/>
          <w:lang w:val="en-US" w:eastAsia="zh-CN"/>
        </w:rPr>
        <w:t>费用由乙方承担。</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7.4因乙方未采取严格的安全防护措施导致发生人员安全事故或财产遗失损坏的，由乙方承担全部责任及由此而产生的一切费用。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7.5合同履约过程中，未经甲方书面同意，乙方不得更换项目关键岗位人员。未经甲方书面同意乙方擅自更换项目关键岗位人员的，甲方有权要求乙方支付2000元/次违约金。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7.6因乙方原因导致信息（人员信息、公司资料）泄露的，由乙方承担全部责任及由此而产生的一切损失，同时甲方有权追究乙方的法律责任。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7.7经甲方查实，乙方伪造检测/评估报告或数据的，甲方有权要求乙方支付签约合同价20%的违约金，由此给甲方造成的损失，乙方应承担全部的赔偿责任。同时甲方有权解除合同</w:t>
      </w:r>
      <w:r>
        <w:rPr>
          <w:rFonts w:hint="eastAsia" w:ascii="仿宋_GB2312" w:hAnsi="仿宋_GB2312" w:cs="仿宋_GB2312"/>
          <w:kern w:val="0"/>
          <w:sz w:val="24"/>
          <w:highlight w:val="none"/>
          <w:lang w:val="en-US" w:eastAsia="zh-CN"/>
        </w:rPr>
        <w:t>。</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8</w:t>
      </w:r>
      <w:r>
        <w:rPr>
          <w:rFonts w:hint="eastAsia" w:ascii="仿宋_GB2312" w:hAnsi="仿宋_GB2312" w:eastAsia="仿宋_GB2312" w:cs="仿宋_GB2312"/>
          <w:kern w:val="0"/>
          <w:sz w:val="24"/>
          <w:highlight w:val="none"/>
          <w:lang w:val="en-US" w:eastAsia="zh-CN"/>
        </w:rPr>
        <w:t>乙方应以现金或转账方式交纳违约金，甲方根据税法相关规定开具收款收据或增值税发票。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9</w:t>
      </w:r>
      <w:r>
        <w:rPr>
          <w:rFonts w:hint="eastAsia" w:ascii="仿宋_GB2312" w:hAnsi="仿宋_GB2312" w:eastAsia="仿宋_GB2312" w:cs="仿宋_GB2312"/>
          <w:kern w:val="0"/>
          <w:sz w:val="24"/>
          <w:highlight w:val="none"/>
          <w:lang w:val="en-US" w:eastAsia="zh-CN"/>
        </w:rPr>
        <w:t>乙方在接到甲方的违约通知后，应按通知要求交纳违约金；否则，甲方有权暂停合同价款支付或从乙方的合同价款中扣除相应的违约金。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lang w:val="en-US" w:eastAsia="zh-CN"/>
        </w:rPr>
      </w:pPr>
      <w:r>
        <w:rPr>
          <w:rFonts w:hint="eastAsia" w:ascii="仿宋_GB2312" w:hAnsi="仿宋_GB2312" w:eastAsia="仿宋_GB2312" w:cs="仿宋_GB2312"/>
          <w:kern w:val="0"/>
          <w:sz w:val="24"/>
          <w:highlight w:val="none"/>
          <w:lang w:val="en-US" w:eastAsia="zh-CN"/>
        </w:rPr>
        <w:t>7.10因乙方提供的发票导致甲方被税务部门追究相关法律责任的，乙方应承担由此给甲方造成的损失（包括但不限于未抵扣的税费、滞纳金）</w:t>
      </w:r>
      <w:r>
        <w:rPr>
          <w:rFonts w:hint="eastAsia" w:ascii="仿宋_GB2312" w:hAnsi="仿宋_GB2312" w:cs="仿宋_GB2312"/>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八、合同解除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有下列情形之一的，合同当事人一方或双方可以解除合同：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（2）因不可抗力致使合同无法履行；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（3）因一方违约致使合同无法实际履行或实际履行已无必要</w:t>
      </w:r>
      <w:r>
        <w:rPr>
          <w:rFonts w:hint="eastAsia" w:ascii="仿宋_GB2312" w:hAnsi="仿宋_GB2312" w:cs="仿宋_GB2312"/>
          <w:color w:val="auto"/>
          <w:sz w:val="24"/>
          <w:szCs w:val="24"/>
          <w:highlight w:val="none"/>
          <w:lang w:val="en-US" w:eastAsia="zh-CN"/>
        </w:rPr>
        <w:t>，守约方有权解除合同。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lang w:val="en-US" w:eastAsia="zh-CN"/>
        </w:rPr>
        <w:t>违约金总额超过合同签约价的20%，甲方有权解除合同。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2违约金处罚后同一违约行为乙方仍未按甲方要求进行改进的</w:t>
      </w:r>
      <w:r>
        <w:rPr>
          <w:rFonts w:hint="eastAsia" w:ascii="仿宋_GB2312" w:hAnsi="仿宋_GB2312" w:eastAsia="仿宋_GB2312" w:cs="仿宋_GB2312"/>
          <w:color w:val="auto"/>
          <w:sz w:val="24"/>
          <w:szCs w:val="24"/>
          <w:highlight w:val="none"/>
          <w:lang w:val="en-US" w:eastAsia="zh-CN"/>
        </w:rPr>
        <w:t>，甲方有权解除合同。</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任何一方提出解除合同的，应提前15天书面通知对方。若因乙方违约，造成甲方行使解除合同权时不受此约束。</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本合同解除后，本合同约定的有关保密、结算、争议解决方式的条款仍然有效。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九、不可抗力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8" w:name="_Toc351203608"/>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1</w:t>
      </w:r>
      <w:bookmarkEnd w:id="38"/>
      <w:r>
        <w:rPr>
          <w:rFonts w:hint="eastAsia" w:ascii="仿宋_GB2312" w:hAnsi="仿宋_GB2312" w:eastAsia="仿宋_GB2312" w:cs="仿宋_GB2312"/>
          <w:color w:val="auto"/>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shd w:val="clear" w:color="auto" w:fill="FFFFFF"/>
        </w:rPr>
        <w:t>不可抗力的确认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hint="eastAsia" w:ascii="仿宋_GB2312" w:hAnsi="仿宋_GB2312" w:cs="仿宋_GB2312"/>
          <w:color w:val="auto"/>
          <w:sz w:val="24"/>
          <w:szCs w:val="24"/>
          <w:highlight w:val="none"/>
          <w:shd w:val="clear" w:color="auto" w:fill="FFFFFF"/>
          <w:lang w:eastAsia="zh-CN"/>
        </w:rPr>
        <w:t>十一</w:t>
      </w:r>
      <w:r>
        <w:rPr>
          <w:rFonts w:hint="eastAsia" w:ascii="仿宋_GB2312" w:hAnsi="仿宋_GB2312" w:eastAsia="仿宋_GB2312" w:cs="仿宋_GB2312"/>
          <w:color w:val="auto"/>
          <w:sz w:val="24"/>
          <w:szCs w:val="24"/>
          <w:highlight w:val="none"/>
          <w:shd w:val="clear" w:color="auto" w:fill="FFFFFF"/>
        </w:rPr>
        <w:t>条的约定处理。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9" w:name="_Toc296346619"/>
      <w:bookmarkEnd w:id="39"/>
      <w:bookmarkStart w:id="40" w:name="_Toc337558825"/>
      <w:bookmarkEnd w:id="40"/>
      <w:bookmarkStart w:id="41" w:name="_Toc296503118"/>
      <w:bookmarkEnd w:id="41"/>
      <w:bookmarkStart w:id="42" w:name="_Toc351203609"/>
      <w:r>
        <w:rPr>
          <w:rFonts w:hint="eastAsia" w:ascii="仿宋_GB2312" w:hAnsi="仿宋_GB2312" w:eastAsia="仿宋_GB2312" w:cs="仿宋_GB2312"/>
          <w:color w:val="auto"/>
          <w:sz w:val="24"/>
          <w:szCs w:val="24"/>
          <w:highlight w:val="none"/>
          <w:shd w:val="clear" w:color="auto" w:fill="FFFFFF"/>
          <w:lang w:val="en-US" w:eastAsia="zh-CN"/>
        </w:rPr>
        <w:t>9.2</w:t>
      </w:r>
      <w:bookmarkEnd w:id="42"/>
      <w:r>
        <w:rPr>
          <w:rFonts w:hint="eastAsia" w:ascii="仿宋_GB2312" w:hAnsi="仿宋_GB2312" w:eastAsia="仿宋_GB2312" w:cs="仿宋_GB2312"/>
          <w:color w:val="auto"/>
          <w:sz w:val="24"/>
          <w:szCs w:val="24"/>
          <w:highlight w:val="none"/>
          <w:shd w:val="clear" w:color="auto" w:fill="FFFFFF"/>
        </w:rPr>
        <w:t>不可抗力的通知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43" w:name="_Toc296503119"/>
      <w:bookmarkEnd w:id="43"/>
      <w:bookmarkStart w:id="44" w:name="_Toc296346620"/>
      <w:bookmarkEnd w:id="44"/>
      <w:bookmarkStart w:id="45" w:name="_Toc337558826"/>
      <w:bookmarkEnd w:id="45"/>
      <w:bookmarkStart w:id="46" w:name="_Toc351203610"/>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3</w:t>
      </w:r>
      <w:bookmarkEnd w:id="46"/>
      <w:r>
        <w:rPr>
          <w:rFonts w:hint="eastAsia" w:ascii="仿宋_GB2312" w:hAnsi="仿宋_GB2312" w:eastAsia="仿宋_GB2312" w:cs="仿宋_GB2312"/>
          <w:color w:val="auto"/>
          <w:sz w:val="24"/>
          <w:szCs w:val="24"/>
          <w:highlight w:val="none"/>
          <w:shd w:val="clear" w:color="auto" w:fill="FFFFFF"/>
        </w:rPr>
        <w:t>不可抗力后果的承担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不可抗力引起的后果及造成的损失由合同当事人按照法律规定及合同约定各自承担。不可抗力发生前已完成的监测工作应当按照合同约定进行支付。</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因合同一方迟延履行合同义务，在迟延履行期间遭遇不可抗力的，不免除其违约责任。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十、合同生效及终止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color w:val="auto"/>
          <w:sz w:val="24"/>
          <w:szCs w:val="24"/>
          <w:highlight w:val="none"/>
        </w:rPr>
        <w:t>甲方、乙方履行合同全部义务，合同价款支付完毕，本合同即告终止。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2合同的权利义务终止后，合同当事人应遵循诚实信用原则，履行通知、协助和保密等义务。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spacing w:line="360" w:lineRule="auto"/>
        <w:jc w:val="left"/>
        <w:rPr>
          <w:rFonts w:ascii="仿宋_GB2312" w:hAnsi="仿宋_GB2312" w:eastAsia="仿宋_GB2312" w:cs="仿宋_GB2312"/>
          <w:b/>
          <w:kern w:val="0"/>
          <w:sz w:val="24"/>
        </w:rPr>
      </w:pPr>
      <w:r>
        <w:rPr>
          <w:rFonts w:hint="eastAsia" w:ascii="仿宋_GB2312" w:hAnsi="仿宋_GB2312" w:eastAsia="仿宋_GB2312" w:cs="仿宋_GB2312"/>
          <w:b/>
          <w:bCs/>
          <w:sz w:val="24"/>
          <w:szCs w:val="24"/>
          <w:lang w:val="en-US" w:eastAsia="zh-CN"/>
        </w:rPr>
        <w:t>十二、</w:t>
      </w:r>
      <w:bookmarkEnd w:id="36"/>
      <w:bookmarkEnd w:id="37"/>
      <w:r>
        <w:rPr>
          <w:rFonts w:hint="eastAsia" w:ascii="仿宋_GB2312" w:hAnsi="仿宋_GB2312" w:eastAsia="仿宋_GB2312" w:cs="仿宋_GB2312"/>
          <w:b/>
          <w:kern w:val="0"/>
          <w:sz w:val="24"/>
        </w:rPr>
        <w:t>通知</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.1本合同一方给另一方的通知均应采用书面形式，传真或快递送到本合同中规定的对方的地址和办理签收手续。</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.2通知以送到之日或通知书中规定的生效之日起生效，两者中以较迟之日为准。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三</w:t>
      </w:r>
      <w:r>
        <w:rPr>
          <w:rFonts w:hint="eastAsia" w:ascii="仿宋_GB2312" w:hAnsi="仿宋_GB2312" w:eastAsia="仿宋_GB2312" w:cs="仿宋_GB2312"/>
          <w:b/>
          <w:bCs/>
          <w:sz w:val="24"/>
          <w:szCs w:val="24"/>
          <w:lang w:val="en-US" w:eastAsia="zh-CN"/>
        </w:rPr>
        <w:t>、其他事项</w:t>
      </w:r>
    </w:p>
    <w:p>
      <w:pPr>
        <w:pStyle w:val="8"/>
        <w:snapToGrid w:val="0"/>
        <w:spacing w:before="0" w:beforeAutospacing="0" w:after="0" w:afterAutospacing="0" w:line="360" w:lineRule="auto"/>
        <w:ind w:firstLine="480" w:firstLineChars="200"/>
        <w:rPr>
          <w:rFonts w:hint="default" w:ascii="仿宋_GB2312" w:hAnsi="仿宋_GB2312" w:eastAsia="仿宋_GB2312" w:cs="仿宋_GB2312"/>
          <w:lang w:val="en-US" w:eastAsia="zh-CN"/>
        </w:rPr>
        <w:sectPr>
          <w:footerReference r:id="rId6" w:type="first"/>
          <w:footerReference r:id="rId5" w:type="default"/>
          <w:pgSz w:w="11850" w:h="16783"/>
          <w:pgMar w:top="1440" w:right="1800" w:bottom="1440" w:left="1800" w:header="851" w:footer="992" w:gutter="0"/>
          <w:pgNumType w:start="1"/>
          <w:cols w:space="720" w:num="1"/>
          <w:titlePg/>
          <w:docGrid w:linePitch="312" w:charSpace="0"/>
        </w:sectPr>
      </w:pPr>
      <w:r>
        <w:rPr>
          <w:rFonts w:hint="eastAsia" w:ascii="仿宋_GB2312" w:hAnsi="仿宋_GB2312" w:eastAsia="仿宋_GB2312" w:cs="仿宋_GB2312"/>
        </w:rPr>
        <w:t>甲、乙双方特别约定事项（</w:t>
      </w:r>
      <w:r>
        <w:rPr>
          <w:rFonts w:hint="eastAsia" w:ascii="仿宋_GB2312" w:hAnsi="仿宋_GB2312" w:eastAsia="仿宋_GB2312" w:cs="仿宋_GB2312"/>
          <w:b/>
          <w:bCs/>
        </w:rPr>
        <w:t>本条约定与本合同其他约定不一致时，以本条为准</w:t>
      </w:r>
      <w:r>
        <w:rPr>
          <w:rFonts w:hint="eastAsia" w:ascii="仿宋_GB2312" w:hAnsi="仿宋_GB2312" w:eastAsia="仿宋_GB2312" w:cs="仿宋_GB2312"/>
        </w:rPr>
        <w:t>）：</w:t>
      </w:r>
      <w:r>
        <w:rPr>
          <w:rFonts w:hint="eastAsia" w:ascii="仿宋_GB2312" w:hAnsi="仿宋_GB2312" w:eastAsia="仿宋_GB2312" w:cs="仿宋_GB2312"/>
          <w:u w:val="single"/>
          <w:lang w:val="en-US" w:eastAsia="zh-CN"/>
        </w:rPr>
        <w:t xml:space="preserve">       /           </w:t>
      </w:r>
      <w:r>
        <w:rPr>
          <w:rFonts w:hint="eastAsia" w:ascii="仿宋_GB2312" w:hAnsi="仿宋_GB2312" w:eastAsia="仿宋_GB2312" w:cs="仿宋_GB2312"/>
          <w:lang w:val="en-US" w:eastAsia="zh-CN"/>
        </w:rPr>
        <w:t>。</w:t>
      </w:r>
    </w:p>
    <w:p>
      <w:pPr>
        <w:spacing w:line="360" w:lineRule="auto"/>
        <w:jc w:val="center"/>
        <w:rPr>
          <w:rFonts w:hint="eastAsia" w:ascii="仿宋_GB2312" w:hAnsi="仿宋_GB2312" w:cs="仿宋_GB2312"/>
          <w:b/>
          <w:sz w:val="32"/>
          <w:szCs w:val="32"/>
          <w:lang w:val="en-US" w:eastAsia="zh-CN"/>
        </w:rPr>
      </w:pPr>
      <w:bookmarkStart w:id="47" w:name="_Toc7715"/>
      <w:bookmarkStart w:id="48" w:name="_Toc21133"/>
      <w:r>
        <w:rPr>
          <w:rFonts w:hint="eastAsia" w:ascii="仿宋_GB2312" w:hAnsi="仿宋_GB2312" w:cs="仿宋_GB2312"/>
          <w:b/>
          <w:sz w:val="32"/>
          <w:szCs w:val="32"/>
          <w:lang w:val="en-US" w:eastAsia="zh-CN"/>
        </w:rPr>
        <w:t>第三部分 合同附件</w:t>
      </w:r>
      <w:bookmarkEnd w:id="47"/>
      <w:bookmarkEnd w:id="48"/>
    </w:p>
    <w:p>
      <w:pPr>
        <w:tabs>
          <w:tab w:val="left" w:pos="540"/>
        </w:tabs>
        <w:spacing w:line="360" w:lineRule="auto"/>
        <w:outlineLvl w:val="1"/>
        <w:rPr>
          <w:rFonts w:hint="eastAsia" w:ascii="仿宋_GB2312" w:hAnsi="仿宋_GB2312" w:eastAsia="仿宋_GB2312" w:cs="仿宋_GB2312"/>
          <w:b/>
          <w:bCs/>
          <w:sz w:val="24"/>
          <w:lang w:eastAsia="zh-CN"/>
        </w:rPr>
      </w:pPr>
      <w:bookmarkStart w:id="49" w:name="_Toc20493"/>
      <w:bookmarkStart w:id="50" w:name="_Toc15723"/>
      <w:bookmarkStart w:id="51" w:name="_Toc28100"/>
      <w:bookmarkStart w:id="52" w:name="_Toc27581"/>
      <w:bookmarkStart w:id="53" w:name="_Toc24647"/>
      <w:bookmarkStart w:id="54" w:name="_Toc7498"/>
      <w:bookmarkStart w:id="55" w:name="_Toc10296"/>
      <w:bookmarkStart w:id="56" w:name="_Toc5645"/>
      <w:bookmarkStart w:id="57" w:name="_Toc17490"/>
      <w:bookmarkStart w:id="58" w:name="_Toc19384"/>
      <w:bookmarkStart w:id="59" w:name="_Toc9430"/>
      <w:bookmarkStart w:id="60" w:name="_Toc28040"/>
      <w:bookmarkStart w:id="61" w:name="_Toc17542"/>
      <w:r>
        <w:rPr>
          <w:rFonts w:hint="eastAsia" w:ascii="仿宋_GB2312" w:hAnsi="仿宋_GB2312" w:eastAsia="仿宋_GB2312" w:cs="仿宋_GB2312"/>
          <w:b/>
          <w:bCs/>
          <w:sz w:val="24"/>
        </w:rPr>
        <w:t>附件1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廉政</w:t>
      </w:r>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仿宋_GB2312" w:hAnsi="仿宋_GB2312" w:cs="仿宋_GB2312"/>
          <w:b/>
          <w:bCs/>
          <w:sz w:val="24"/>
          <w:lang w:eastAsia="zh-CN"/>
        </w:rPr>
        <w:t>协议</w:t>
      </w:r>
    </w:p>
    <w:p>
      <w:pPr>
        <w:adjustRightInd w:val="0"/>
        <w:snapToGrid w:val="0"/>
        <w:jc w:val="center"/>
        <w:rPr>
          <w:rFonts w:ascii="仿宋_GB2312" w:hAnsi="仿宋" w:eastAsia="仿宋_GB2312" w:cs="Arial"/>
          <w:kern w:val="0"/>
          <w:sz w:val="24"/>
          <w:highlight w:val="none"/>
          <w:lang w:bidi="en-US"/>
        </w:rPr>
      </w:pPr>
      <w:r>
        <w:rPr>
          <w:rFonts w:hint="eastAsia" w:ascii="仿宋_GB2312" w:hAnsi="仿宋" w:eastAsia="仿宋_GB2312"/>
          <w:b/>
          <w:sz w:val="32"/>
          <w:szCs w:val="32"/>
          <w:highlight w:val="none"/>
        </w:rPr>
        <w:t>廉政协议</w:t>
      </w:r>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 w:eastAsia="仿宋_GB2312" w:cs="仿宋"/>
          <w:sz w:val="24"/>
          <w:highlight w:val="none"/>
        </w:rPr>
        <w:t>甲方：</w:t>
      </w:r>
      <w:r>
        <w:rPr>
          <w:rFonts w:hint="eastAsia" w:ascii="仿宋_GB2312" w:hAnsi="宋体" w:eastAsia="仿宋_GB2312" w:cs="Courier New"/>
          <w:kern w:val="2"/>
          <w:sz w:val="24"/>
          <w:szCs w:val="21"/>
          <w:u w:val="single"/>
          <w:lang w:val="en-US" w:eastAsia="zh-CN" w:bidi="ar-SA"/>
        </w:rPr>
        <w:t>长沙市轨道交通运营有限公司</w:t>
      </w:r>
    </w:p>
    <w:p>
      <w:pPr>
        <w:pStyle w:val="3"/>
        <w:snapToGrid w:val="0"/>
        <w:spacing w:line="440" w:lineRule="exact"/>
        <w:ind w:firstLine="0"/>
        <w:rPr>
          <w:rFonts w:hint="default" w:ascii="仿宋_GB2312" w:hAnsi="仿宋" w:eastAsia="仿宋_GB2312" w:cs="仿宋"/>
          <w:sz w:val="24"/>
          <w:highlight w:val="none"/>
          <w:u w:val="single"/>
          <w:lang w:val="en-US" w:eastAsia="zh-CN"/>
        </w:rPr>
      </w:pPr>
      <w:r>
        <w:rPr>
          <w:rFonts w:hint="eastAsia" w:ascii="仿宋_GB2312" w:hAnsi="仿宋" w:eastAsia="仿宋_GB2312" w:cs="仿宋"/>
          <w:sz w:val="24"/>
          <w:highlight w:val="none"/>
        </w:rPr>
        <w:t>乙方：</w:t>
      </w:r>
      <w:r>
        <w:rPr>
          <w:rFonts w:hint="eastAsia" w:ascii="仿宋_GB2312" w:hAnsi="仿宋_GB2312" w:cs="仿宋_GB2312"/>
          <w:sz w:val="24"/>
          <w:szCs w:val="24"/>
          <w:u w:val="single"/>
          <w:lang w:val="en-US" w:eastAsia="zh-CN"/>
        </w:rPr>
        <w:t xml:space="preserve">                          </w:t>
      </w:r>
    </w:p>
    <w:p>
      <w:pPr>
        <w:adjustRightInd w:val="0"/>
        <w:snapToGrid w:val="0"/>
        <w:spacing w:line="440" w:lineRule="exact"/>
        <w:ind w:firstLine="480"/>
        <w:jc w:val="left"/>
        <w:rPr>
          <w:rFonts w:ascii="仿宋_GB2312" w:hAnsi="仿宋" w:eastAsia="仿宋_GB2312" w:cs="仿宋"/>
          <w:sz w:val="24"/>
          <w:highlight w:val="none"/>
        </w:rPr>
      </w:pPr>
      <w:r>
        <w:rPr>
          <w:rFonts w:hint="eastAsia" w:ascii="仿宋_GB2312" w:hAnsi="仿宋" w:eastAsia="仿宋_GB2312" w:cs="仿宋"/>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highlight w:val="none"/>
        </w:rPr>
      </w:pPr>
      <w:bookmarkStart w:id="62" w:name="_Toc59896701"/>
      <w:bookmarkStart w:id="63" w:name="_Toc59900969"/>
      <w:r>
        <w:rPr>
          <w:rFonts w:hint="eastAsia" w:ascii="仿宋_GB2312" w:hAnsi="仿宋" w:eastAsia="仿宋_GB2312" w:cs="仿宋"/>
          <w:b/>
          <w:sz w:val="24"/>
          <w:highlight w:val="none"/>
        </w:rPr>
        <w:t xml:space="preserve">第一条 </w:t>
      </w:r>
      <w:bookmarkEnd w:id="62"/>
      <w:bookmarkEnd w:id="63"/>
      <w:r>
        <w:rPr>
          <w:rFonts w:hint="eastAsia" w:ascii="仿宋_GB2312" w:hAnsi="仿宋" w:eastAsia="仿宋_GB2312" w:cs="仿宋"/>
          <w:b/>
          <w:sz w:val="24"/>
          <w:highlight w:val="none"/>
        </w:rPr>
        <w:t>共同责任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（一）严格遵守党和国家有关法律法规及湖南省、长沙市的相关规定。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仿宋_GB2312" w:hAnsi="仿宋" w:eastAsia="仿宋_GB2312" w:cs="仿宋"/>
          <w:sz w:val="24"/>
          <w:highlight w:val="none"/>
        </w:rPr>
      </w:pPr>
      <w:r>
        <w:rPr>
          <w:rFonts w:hint="eastAsia" w:ascii="仿宋_GB2312" w:hAnsi="仿宋" w:eastAsia="仿宋_GB2312" w:cs="仿宋"/>
          <w:sz w:val="24"/>
          <w:highlight w:val="none"/>
        </w:rPr>
        <w:t>（二）严格执行</w:t>
      </w:r>
      <w:r>
        <w:rPr>
          <w:rFonts w:hint="eastAsia" w:ascii="仿宋_GB2312" w:hAnsi="仿宋" w:cs="仿宋"/>
          <w:sz w:val="24"/>
          <w:highlight w:val="none"/>
          <w:u w:val="single"/>
          <w:lang w:val="en-US" w:eastAsia="zh-CN"/>
        </w:rPr>
        <w:t xml:space="preserve"> </w:t>
      </w:r>
      <w:r>
        <w:rPr>
          <w:rFonts w:hint="eastAsia" w:ascii="仿宋_GB2312" w:hAnsi="仿宋_GB2312" w:cs="仿宋_GB2312"/>
          <w:bCs/>
          <w:sz w:val="24"/>
          <w:szCs w:val="24"/>
          <w:u w:val="single"/>
          <w:lang w:val="en-US" w:eastAsia="zh-CN"/>
        </w:rPr>
        <w:t xml:space="preserve">长沙市轨道交通运营有限公司西环线2022-2023年突发环境事件应急预案编制与备案服务项目 </w:t>
      </w:r>
      <w:r>
        <w:rPr>
          <w:rFonts w:hint="eastAsia" w:ascii="仿宋_GB2312" w:hAnsi="仿宋" w:eastAsia="仿宋_GB2312" w:cs="仿宋"/>
          <w:sz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第二条 共同权利</w:t>
      </w:r>
    </w:p>
    <w:p>
      <w:pPr>
        <w:adjustRightInd w:val="0"/>
        <w:snapToGrid w:val="0"/>
        <w:spacing w:line="44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highlight w:val="none"/>
        </w:rPr>
      </w:pPr>
      <w:bookmarkStart w:id="64" w:name="_Toc59900970"/>
      <w:bookmarkStart w:id="65" w:name="_Toc59896702"/>
      <w:r>
        <w:rPr>
          <w:rFonts w:hint="eastAsia" w:ascii="仿宋_GB2312" w:hAnsi="仿宋" w:eastAsia="仿宋_GB2312" w:cs="仿宋"/>
          <w:b/>
          <w:sz w:val="24"/>
          <w:highlight w:val="none"/>
        </w:rPr>
        <w:t>第三条 甲方的义务</w:t>
      </w:r>
      <w:bookmarkEnd w:id="64"/>
      <w:bookmarkEnd w:id="65"/>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bookmarkStart w:id="66" w:name="_Toc59900971"/>
      <w:bookmarkStart w:id="67" w:name="_Toc59896703"/>
      <w:r>
        <w:rPr>
          <w:rFonts w:hint="eastAsia" w:ascii="仿宋_GB2312" w:hAnsi="仿宋" w:eastAsia="仿宋_GB2312" w:cs="仿宋"/>
          <w:b/>
          <w:sz w:val="24"/>
          <w:highlight w:val="none"/>
        </w:rPr>
        <w:t>第四条 乙方义务</w:t>
      </w:r>
      <w:bookmarkEnd w:id="66"/>
      <w:bookmarkEnd w:id="67"/>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第五条 违约责任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highlight w:val="none"/>
        </w:rPr>
        <w:sectPr>
          <w:footerReference r:id="rId7" w:type="default"/>
          <w:pgSz w:w="11906" w:h="16838"/>
          <w:pgMar w:top="1440" w:right="1797" w:bottom="1440" w:left="1797" w:header="851" w:footer="567" w:gutter="0"/>
          <w:pgNumType w:fmt="decimal"/>
          <w:cols w:space="720" w:num="1"/>
          <w:docGrid w:type="lines" w:linePitch="312" w:charSpace="0"/>
        </w:sectPr>
      </w:pPr>
    </w:p>
    <w:p>
      <w:pPr>
        <w:rPr>
          <w:rFonts w:ascii="仿宋_GB2312" w:hAnsi="仿宋" w:eastAsia="仿宋_GB2312" w:cs="仿宋"/>
          <w:sz w:val="24"/>
          <w:highlight w:val="none"/>
        </w:rPr>
      </w:pPr>
      <w:r>
        <w:rPr>
          <w:rFonts w:hint="eastAsia" w:ascii="仿宋_GB2312" w:hAnsi="仿宋" w:eastAsia="仿宋_GB2312" w:cs="仿宋"/>
          <w:sz w:val="24"/>
          <w:highlight w:val="none"/>
        </w:rPr>
        <w:t>（本页无正文）</w:t>
      </w:r>
    </w:p>
    <w:p>
      <w:pPr>
        <w:rPr>
          <w:rFonts w:ascii="仿宋_GB2312" w:eastAsia="仿宋_GB2312"/>
          <w:highlight w:val="none"/>
        </w:rPr>
      </w:pPr>
    </w:p>
    <w:p>
      <w:pPr>
        <w:rPr>
          <w:rFonts w:ascii="仿宋_GB2312" w:eastAsia="仿宋_GB2312"/>
          <w:highlight w:val="none"/>
        </w:rPr>
      </w:pP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甲方：</w:t>
      </w:r>
      <w:r>
        <w:rPr>
          <w:rFonts w:hint="eastAsia" w:ascii="仿宋_GB2312" w:hAnsi="仿宋" w:eastAsia="仿宋_GB2312" w:cs="仿宋"/>
          <w:sz w:val="24"/>
          <w:highlight w:val="none"/>
          <w:u w:val="single"/>
        </w:rPr>
        <w:t xml:space="preserve"> （盖章）            </w:t>
      </w:r>
      <w:r>
        <w:rPr>
          <w:rFonts w:hint="eastAsia" w:ascii="仿宋_GB2312" w:hAnsi="仿宋" w:eastAsia="仿宋_GB2312" w:cs="仿宋"/>
          <w:sz w:val="24"/>
          <w:highlight w:val="none"/>
        </w:rPr>
        <w:t xml:space="preserve">             乙方：</w:t>
      </w:r>
      <w:r>
        <w:rPr>
          <w:rFonts w:hint="eastAsia" w:ascii="仿宋_GB2312" w:hAnsi="仿宋" w:eastAsia="仿宋_GB2312" w:cs="仿宋"/>
          <w:sz w:val="24"/>
          <w:highlight w:val="none"/>
          <w:u w:val="single"/>
        </w:rPr>
        <w:t xml:space="preserve"> （盖章）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法定代表人：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法定代表人：</w:t>
      </w:r>
      <w:r>
        <w:rPr>
          <w:rFonts w:hint="eastAsia" w:ascii="仿宋_GB2312" w:hAnsi="仿宋" w:eastAsia="仿宋_GB2312" w:cs="仿宋"/>
          <w:sz w:val="24"/>
          <w:highlight w:val="none"/>
          <w:u w:val="single"/>
        </w:rPr>
        <w:t xml:space="preserve"> （签字）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或授权代理人：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或授权代理人：</w:t>
      </w:r>
      <w:r>
        <w:rPr>
          <w:rFonts w:hint="eastAsia" w:ascii="仿宋_GB2312" w:hAnsi="仿宋" w:eastAsia="仿宋_GB2312" w:cs="仿宋"/>
          <w:sz w:val="24"/>
          <w:highlight w:val="none"/>
          <w:u w:val="single"/>
        </w:rPr>
        <w:t xml:space="preserve">（签字）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电话：</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             电话：</w:t>
      </w:r>
      <w:r>
        <w:rPr>
          <w:rFonts w:hint="eastAsia" w:ascii="仿宋_GB2312" w:hAnsi="仿宋" w:eastAsia="仿宋_GB2312" w:cs="仿宋"/>
          <w:sz w:val="24"/>
          <w:highlight w:val="none"/>
          <w:u w:val="single"/>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日             </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日</w:t>
      </w:r>
    </w:p>
    <w:p>
      <w:pPr>
        <w:pStyle w:val="3"/>
        <w:snapToGrid w:val="0"/>
        <w:spacing w:line="360" w:lineRule="auto"/>
        <w:ind w:firstLine="0"/>
        <w:outlineLvl w:val="1"/>
        <w:rPr>
          <w:rFonts w:ascii="仿宋_GB2312" w:hAnsi="仿宋" w:eastAsia="仿宋_GB2312" w:cs="仿宋"/>
          <w:b/>
          <w:sz w:val="24"/>
          <w:highlight w:val="none"/>
        </w:rPr>
      </w:pPr>
      <w:r>
        <w:rPr>
          <w:rFonts w:hint="eastAsia" w:ascii="仿宋_GB2312" w:hAnsi="仿宋" w:eastAsia="仿宋_GB2312" w:cs="仿宋"/>
          <w:sz w:val="24"/>
          <w:highlight w:val="none"/>
        </w:rPr>
        <w:t>甲方监督单位：</w:t>
      </w:r>
      <w:r>
        <w:rPr>
          <w:rFonts w:hint="eastAsia" w:ascii="仿宋_GB2312" w:hAnsi="仿宋" w:eastAsia="仿宋_GB2312" w:cs="仿宋"/>
          <w:sz w:val="24"/>
          <w:highlight w:val="none"/>
          <w:u w:val="single"/>
        </w:rPr>
        <w:t xml:space="preserve">（盖章）      </w:t>
      </w:r>
      <w:r>
        <w:rPr>
          <w:rFonts w:hint="eastAsia" w:ascii="仿宋_GB2312" w:hAnsi="仿宋" w:eastAsia="仿宋_GB2312" w:cs="仿宋"/>
          <w:sz w:val="24"/>
          <w:highlight w:val="none"/>
        </w:rPr>
        <w:t xml:space="preserve">             乙方监督单位：</w:t>
      </w:r>
      <w:r>
        <w:rPr>
          <w:rFonts w:hint="eastAsia" w:ascii="仿宋_GB2312" w:hAnsi="仿宋" w:eastAsia="仿宋_GB2312" w:cs="仿宋"/>
          <w:sz w:val="24"/>
          <w:highlight w:val="none"/>
          <w:u w:val="single"/>
        </w:rPr>
        <w:t xml:space="preserve">（盖章）        </w:t>
      </w:r>
    </w:p>
    <w:p>
      <w:pPr>
        <w:tabs>
          <w:tab w:val="left" w:pos="540"/>
        </w:tabs>
        <w:spacing w:line="360" w:lineRule="auto"/>
        <w:outlineLvl w:val="1"/>
        <w:rPr>
          <w:rFonts w:hint="eastAsia" w:ascii="仿宋_GB2312" w:hAnsi="仿宋_GB2312" w:cs="仿宋_GB2312"/>
          <w:b/>
          <w:bCs/>
          <w:sz w:val="24"/>
          <w:lang w:eastAsia="zh-CN"/>
        </w:rPr>
      </w:pPr>
      <w:r>
        <w:rPr>
          <w:rFonts w:hint="eastAsia" w:ascii="仿宋_GB2312" w:hAnsi="仿宋_GB2312" w:cs="仿宋_GB2312"/>
          <w:b/>
          <w:sz w:val="32"/>
          <w:szCs w:val="32"/>
          <w:lang w:val="en-US" w:eastAsia="zh-CN"/>
        </w:rPr>
        <w:br w:type="page"/>
      </w:r>
      <w:bookmarkStart w:id="68" w:name="_Toc493574717"/>
      <w:bookmarkStart w:id="69" w:name="_Toc14943"/>
      <w:bookmarkStart w:id="70" w:name="_Toc811"/>
      <w:r>
        <w:rPr>
          <w:rFonts w:hint="eastAsia" w:ascii="仿宋_GB2312" w:hAnsi="仿宋_GB2312" w:eastAsia="仿宋_GB2312" w:cs="仿宋_GB2312"/>
          <w:b/>
          <w:bCs/>
          <w:sz w:val="24"/>
        </w:rPr>
        <w:t>附件</w:t>
      </w:r>
      <w:r>
        <w:rPr>
          <w:rFonts w:hint="eastAsia" w:ascii="仿宋_GB2312" w:hAnsi="仿宋_GB2312" w:cs="仿宋_GB2312"/>
          <w:b/>
          <w:bCs/>
          <w:sz w:val="24"/>
          <w:lang w:val="en-US" w:eastAsia="zh-CN"/>
        </w:rPr>
        <w:t>2</w:t>
      </w:r>
      <w:r>
        <w:rPr>
          <w:rFonts w:hint="eastAsia" w:ascii="仿宋_GB2312" w:hAnsi="仿宋_GB2312" w:cs="仿宋_GB2312"/>
          <w:b/>
          <w:bCs/>
          <w:sz w:val="24"/>
          <w:lang w:eastAsia="zh-CN"/>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宋体" w:eastAsia="仿宋_GB2312" w:cs="Courier New"/>
          <w:kern w:val="2"/>
          <w:sz w:val="24"/>
          <w:szCs w:val="21"/>
          <w:u w:val="single"/>
          <w:lang w:val="en-US" w:eastAsia="zh-CN" w:bidi="ar-SA"/>
        </w:rPr>
        <w:t>长沙市轨道交通运营有限公司</w:t>
      </w:r>
    </w:p>
    <w:p>
      <w:pPr>
        <w:pStyle w:val="3"/>
        <w:keepNext w:val="0"/>
        <w:keepLines w:val="0"/>
        <w:pageBreakBefore w:val="0"/>
        <w:kinsoku/>
        <w:wordWrap/>
        <w:overflowPunct/>
        <w:topLinePunct w:val="0"/>
        <w:autoSpaceDE/>
        <w:autoSpaceDN/>
        <w:bidi w:val="0"/>
        <w:adjustRightInd/>
        <w:snapToGrid w:val="0"/>
        <w:spacing w:line="360" w:lineRule="auto"/>
        <w:ind w:firstLine="0"/>
        <w:textAlignment w:val="auto"/>
        <w:rPr>
          <w:rFonts w:hint="default" w:ascii="仿宋_GB2312" w:hAnsi="仿宋_GB2312" w:eastAsia="仿宋_GB2312" w:cs="仿宋_GB2312"/>
          <w:kern w:val="0"/>
          <w:sz w:val="24"/>
          <w:highlight w:val="none"/>
          <w:lang w:val="en-US"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cs="仿宋_GB2312"/>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ascii="仿宋_GB2312" w:hAnsi="仿宋_GB2312" w:eastAsia="仿宋_GB2312" w:cs="仿宋_GB2312"/>
          <w:kern w:val="0"/>
          <w:sz w:val="24"/>
          <w:highlight w:val="none"/>
          <w:u w:val="single"/>
          <w:lang w:bidi="en-US"/>
        </w:rPr>
        <w:t xml:space="preserve"> </w:t>
      </w:r>
      <w:r>
        <w:rPr>
          <w:rFonts w:hint="eastAsia" w:ascii="仿宋_GB2312" w:hAnsi="仿宋_GB2312" w:cs="仿宋_GB2312"/>
          <w:bCs/>
          <w:sz w:val="24"/>
          <w:szCs w:val="24"/>
          <w:u w:val="single"/>
          <w:lang w:val="en-US" w:eastAsia="zh-CN"/>
        </w:rPr>
        <w:t>长沙市轨道交通运营有限公司西环线2022-2023年突发环境事件应急预案编制与备案服务项目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bookmarkStart w:id="71" w:name="3"/>
            <w:bookmarkEnd w:id="71"/>
            <w:r>
              <w:rPr>
                <w:rFonts w:hint="eastAsia" w:ascii="仿宋_GB2312" w:hAnsi="仿宋_GB2312" w:eastAsia="仿宋_GB2312" w:cs="仿宋_GB2312"/>
                <w:kern w:val="0"/>
                <w:sz w:val="24"/>
                <w:highlight w:val="none"/>
              </w:rPr>
              <w:t>甲方：</w:t>
            </w:r>
            <w:r>
              <w:rPr>
                <w:rFonts w:ascii="仿宋_GB2312" w:hAnsi="仿宋_GB2312" w:eastAsia="仿宋_GB2312" w:cs="仿宋_GB2312"/>
                <w:kern w:val="0"/>
                <w:sz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pStyle w:val="2"/>
        <w:rPr>
          <w:rFonts w:hint="eastAsia"/>
        </w:rPr>
      </w:pPr>
    </w:p>
    <w:p>
      <w:pPr>
        <w:pStyle w:val="2"/>
        <w:rPr>
          <w:rFonts w:ascii="仿宋_GB2312" w:hAnsi="仿宋_GB2312" w:eastAsia="仿宋_GB2312" w:cs="仿宋_GB2312"/>
          <w:b/>
          <w:sz w:val="24"/>
          <w:highlight w:val="none"/>
        </w:rPr>
      </w:pPr>
    </w:p>
    <w:p>
      <w:pPr>
        <w:rPr>
          <w:rFonts w:ascii="仿宋_GB2312" w:hAnsi="仿宋_GB2312" w:eastAsia="仿宋_GB2312" w:cs="仿宋_GB2312"/>
          <w:b/>
          <w:sz w:val="24"/>
          <w:highlight w:val="none"/>
        </w:rPr>
      </w:pPr>
    </w:p>
    <w:p>
      <w:pPr>
        <w:pStyle w:val="2"/>
      </w:pPr>
    </w:p>
    <w:p>
      <w:pPr>
        <w:pStyle w:val="2"/>
        <w:ind w:left="0" w:leftChars="0" w:firstLine="0" w:firstLineChars="0"/>
        <w:rPr>
          <w:rFonts w:hint="eastAsia" w:ascii="仿宋_GB2312" w:hAnsi="仿宋_GB2312" w:cs="仿宋_GB2312"/>
          <w:b/>
          <w:sz w:val="24"/>
          <w:highlight w:val="none"/>
          <w:lang w:val="en-US" w:eastAsia="zh-CN"/>
        </w:rPr>
      </w:pPr>
      <w:r>
        <w:rPr>
          <w:rFonts w:ascii="仿宋_GB2312" w:hAnsi="仿宋_GB2312" w:eastAsia="仿宋_GB2312" w:cs="仿宋_GB2312"/>
          <w:b/>
          <w:sz w:val="24"/>
          <w:highlight w:val="none"/>
        </w:rPr>
        <w:br w:type="page"/>
      </w:r>
      <w:r>
        <w:rPr>
          <w:rFonts w:hint="eastAsia" w:ascii="仿宋_GB2312" w:hAnsi="仿宋_GB2312" w:cs="仿宋_GB2312"/>
          <w:b/>
          <w:sz w:val="24"/>
          <w:highlight w:val="none"/>
          <w:lang w:eastAsia="zh-CN"/>
        </w:rPr>
        <w:t>附件</w:t>
      </w:r>
      <w:r>
        <w:rPr>
          <w:rFonts w:hint="eastAsia" w:ascii="仿宋_GB2312" w:hAnsi="仿宋_GB2312" w:cs="仿宋_GB2312"/>
          <w:b/>
          <w:sz w:val="24"/>
          <w:highlight w:val="none"/>
          <w:lang w:val="en-US" w:eastAsia="zh-CN"/>
        </w:rPr>
        <w:t>3 中选通知书</w:t>
      </w:r>
    </w:p>
    <w:p>
      <w:pPr>
        <w:rPr>
          <w:rFonts w:hint="eastAsia" w:ascii="仿宋_GB2312" w:hAnsi="仿宋_GB2312" w:cs="仿宋_GB2312"/>
          <w:b/>
          <w:sz w:val="24"/>
          <w:highlight w:val="none"/>
          <w:lang w:val="en-US" w:eastAsia="zh-CN"/>
        </w:rPr>
      </w:pPr>
    </w:p>
    <w:p>
      <w:pPr>
        <w:pStyle w:val="2"/>
        <w:rPr>
          <w:rFonts w:hint="eastAsia" w:ascii="仿宋_GB2312" w:hAnsi="仿宋_GB2312" w:cs="仿宋_GB2312"/>
          <w:b/>
          <w:sz w:val="24"/>
          <w:highlight w:val="none"/>
          <w:lang w:val="en-US" w:eastAsia="zh-CN"/>
        </w:rPr>
      </w:pPr>
    </w:p>
    <w:p>
      <w:pPr>
        <w:rPr>
          <w:rFonts w:hint="eastAsia" w:ascii="仿宋_GB2312" w:hAnsi="仿宋_GB2312" w:cs="仿宋_GB2312"/>
          <w:b/>
          <w:sz w:val="24"/>
          <w:highlight w:val="none"/>
          <w:lang w:val="en-US" w:eastAsia="zh-CN"/>
        </w:rPr>
      </w:pPr>
    </w:p>
    <w:p>
      <w:pPr>
        <w:pStyle w:val="2"/>
        <w:ind w:left="0" w:leftChars="0" w:firstLine="0" w:firstLineChars="0"/>
        <w:rPr>
          <w:rFonts w:hint="default"/>
          <w:lang w:val="en-US" w:eastAsia="zh-CN"/>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2"/>
        <w:ind w:left="0" w:leftChars="0" w:firstLine="0" w:firstLineChars="0"/>
        <w:rPr>
          <w:rFonts w:hint="eastAsia" w:ascii="仿宋_GB2312" w:hAnsi="仿宋_GB2312" w:cs="仿宋_GB2312"/>
          <w:b/>
          <w:sz w:val="24"/>
          <w:lang w:eastAsia="zh-CN"/>
        </w:rPr>
      </w:pPr>
      <w:r>
        <w:rPr>
          <w:rFonts w:hint="eastAsia" w:ascii="仿宋_GB2312" w:hAnsi="仿宋_GB2312" w:eastAsia="仿宋_GB2312" w:cs="仿宋_GB2312"/>
          <w:b/>
          <w:sz w:val="24"/>
        </w:rPr>
        <w:t>附件</w:t>
      </w:r>
      <w:bookmarkEnd w:id="68"/>
      <w:r>
        <w:rPr>
          <w:rFonts w:hint="eastAsia" w:ascii="仿宋_GB2312" w:hAnsi="仿宋_GB2312" w:cs="仿宋_GB2312"/>
          <w:b/>
          <w:sz w:val="24"/>
          <w:lang w:val="en-US" w:eastAsia="zh-CN"/>
        </w:rPr>
        <w:t>4</w:t>
      </w:r>
      <w:r>
        <w:rPr>
          <w:rFonts w:hint="eastAsia" w:ascii="仿宋_GB2312" w:hAnsi="仿宋_GB2312" w:cs="仿宋_GB2312"/>
          <w:b/>
          <w:sz w:val="24"/>
          <w:lang w:eastAsia="zh-CN"/>
        </w:rPr>
        <w:t>签约合同价清单</w:t>
      </w:r>
    </w:p>
    <w:p>
      <w:pPr>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rPr>
          <w:rFonts w:hint="eastAsia" w:ascii="仿宋_GB2312" w:hAnsi="仿宋_GB2312" w:eastAsia="仿宋_GB2312" w:cs="仿宋_GB2312"/>
          <w:b/>
          <w:sz w:val="24"/>
        </w:rPr>
      </w:pPr>
      <w:bookmarkStart w:id="72" w:name="_Toc493574718"/>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2"/>
      <w:bookmarkStart w:id="73" w:name="_Toc493574719"/>
      <w:r>
        <w:rPr>
          <w:rFonts w:hint="eastAsia" w:ascii="仿宋_GB2312" w:hAnsi="仿宋_GB2312" w:cs="仿宋_GB2312"/>
          <w:b/>
          <w:sz w:val="24"/>
          <w:lang w:val="en-US" w:eastAsia="zh-CN"/>
        </w:rPr>
        <w:t>5</w:t>
      </w:r>
      <w:r>
        <w:rPr>
          <w:rFonts w:hint="eastAsia" w:ascii="仿宋_GB2312" w:hAnsi="仿宋_GB2312" w:eastAsia="仿宋_GB2312" w:cs="仿宋_GB2312"/>
          <w:b/>
          <w:sz w:val="24"/>
        </w:rPr>
        <w:t>澄清与答疑文件（</w:t>
      </w:r>
      <w:r>
        <w:rPr>
          <w:rFonts w:hint="eastAsia" w:ascii="仿宋_GB2312" w:hAnsi="仿宋_GB2312" w:cs="仿宋_GB2312"/>
          <w:b/>
          <w:sz w:val="24"/>
          <w:lang w:eastAsia="zh-CN"/>
        </w:rPr>
        <w:t>如有</w:t>
      </w:r>
      <w:r>
        <w:rPr>
          <w:rFonts w:hint="eastAsia" w:ascii="仿宋_GB2312" w:hAnsi="仿宋_GB2312" w:eastAsia="仿宋_GB2312" w:cs="仿宋_GB2312"/>
          <w:b/>
          <w:sz w:val="24"/>
        </w:rPr>
        <w:t>）</w:t>
      </w: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3"/>
      <w:r>
        <w:rPr>
          <w:rFonts w:hint="eastAsia" w:ascii="仿宋_GB2312" w:hAnsi="仿宋_GB2312" w:cs="仿宋_GB2312"/>
          <w:b/>
          <w:sz w:val="24"/>
          <w:lang w:val="en-US" w:eastAsia="zh-CN"/>
        </w:rPr>
        <w:t>6</w:t>
      </w:r>
      <w:r>
        <w:rPr>
          <w:rFonts w:hint="eastAsia" w:ascii="仿宋_GB2312" w:hAnsi="仿宋_GB2312" w:eastAsia="仿宋_GB2312" w:cs="仿宋_GB2312"/>
          <w:b/>
          <w:sz w:val="24"/>
          <w:lang w:eastAsia="zh-CN"/>
        </w:rPr>
        <w:t>用户需求书</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技术规格书</w:t>
      </w:r>
    </w:p>
    <w:p>
      <w:pPr>
        <w:pStyle w:val="3"/>
        <w:snapToGrid w:val="0"/>
        <w:spacing w:line="360" w:lineRule="auto"/>
        <w:ind w:firstLine="0"/>
        <w:outlineLvl w:val="1"/>
        <w:rPr>
          <w:rFonts w:hint="eastAsia" w:ascii="仿宋_GB2312" w:hAnsi="仿宋_GB2312" w:eastAsia="仿宋_GB2312" w:cs="仿宋_GB2312"/>
          <w:b/>
          <w:sz w:val="24"/>
          <w:lang w:eastAsia="zh-CN"/>
        </w:rPr>
      </w:pPr>
    </w:p>
    <w:p>
      <w:pPr>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br w:type="page"/>
      </w:r>
    </w:p>
    <w:p>
      <w:pPr>
        <w:pStyle w:val="3"/>
        <w:snapToGrid w:val="0"/>
        <w:spacing w:line="360" w:lineRule="auto"/>
        <w:ind w:firstLine="0"/>
        <w:outlineLvl w:val="1"/>
        <w:rPr>
          <w:rFonts w:hint="default" w:ascii="仿宋_GB2312" w:hAnsi="仿宋_GB2312" w:eastAsia="仿宋_GB2312" w:cs="仿宋_GB2312"/>
          <w:b/>
          <w:sz w:val="24"/>
          <w:lang w:val="en-US" w:eastAsia="zh-CN"/>
        </w:rPr>
      </w:pPr>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7 关键岗位人员</w:t>
      </w:r>
    </w:p>
    <w:p>
      <w:pPr>
        <w:pStyle w:val="3"/>
        <w:snapToGrid w:val="0"/>
        <w:spacing w:line="360" w:lineRule="auto"/>
        <w:ind w:firstLine="0"/>
        <w:outlineLvl w:val="1"/>
        <w:rPr>
          <w:rFonts w:hint="eastAsia" w:ascii="仿宋_GB2312" w:hAnsi="仿宋_GB2312" w:eastAsia="仿宋_GB2312" w:cs="仿宋_GB2312"/>
          <w:b/>
          <w:sz w:val="24"/>
          <w:lang w:eastAsia="zh-CN"/>
        </w:rPr>
        <w:sectPr>
          <w:footerReference r:id="rId9" w:type="first"/>
          <w:footerReference r:id="rId8" w:type="default"/>
          <w:pgSz w:w="11850" w:h="16783"/>
          <w:pgMar w:top="1440" w:right="1361" w:bottom="1440" w:left="1474" w:header="851" w:footer="992" w:gutter="0"/>
          <w:pgNumType w:fmt="decimal"/>
          <w:cols w:space="720" w:num="1"/>
          <w:titlePg/>
          <w:docGrid w:type="lines" w:linePitch="312" w:charSpace="0"/>
        </w:sectPr>
      </w:pPr>
    </w:p>
    <w:bookmarkEnd w:id="69"/>
    <w:bookmarkEnd w:id="70"/>
    <w:p>
      <w:pPr>
        <w:numPr>
          <w:ilvl w:val="0"/>
          <w:numId w:val="0"/>
        </w:numPr>
        <w:ind w:leftChars="0"/>
        <w:jc w:val="center"/>
        <w:outlineLvl w:val="0"/>
        <w:rPr>
          <w:rFonts w:hint="eastAsia" w:ascii="仿宋_GB2312" w:hAnsi="仿宋_GB2312" w:cs="仿宋_GB2312"/>
          <w:b/>
          <w:sz w:val="32"/>
          <w:szCs w:val="32"/>
          <w:lang w:val="en-US" w:eastAsia="zh-CN"/>
        </w:rPr>
      </w:pPr>
      <w:bookmarkStart w:id="74" w:name="_Toc17255"/>
      <w:bookmarkStart w:id="75" w:name="_Toc9442"/>
      <w:bookmarkStart w:id="76" w:name="_Toc13807"/>
      <w:bookmarkStart w:id="77" w:name="_Toc17822"/>
      <w:bookmarkStart w:id="78" w:name="_Toc28250"/>
      <w:bookmarkStart w:id="79" w:name="_Toc2215"/>
      <w:bookmarkStart w:id="80" w:name="_Toc18966"/>
      <w:bookmarkStart w:id="81" w:name="_Toc20926"/>
      <w:bookmarkStart w:id="82" w:name="_Toc6349"/>
      <w:bookmarkStart w:id="83" w:name="_Toc319826225"/>
      <w:bookmarkStart w:id="84" w:name="_Toc24384"/>
      <w:bookmarkStart w:id="85" w:name="_Toc31412"/>
      <w:bookmarkStart w:id="86" w:name="_Toc17117"/>
      <w:bookmarkStart w:id="87" w:name="_Toc14454"/>
      <w:r>
        <w:rPr>
          <w:rFonts w:hint="eastAsia" w:ascii="仿宋_GB2312" w:hAnsi="仿宋_GB2312" w:cs="仿宋_GB2312"/>
          <w:b/>
          <w:sz w:val="32"/>
          <w:szCs w:val="32"/>
          <w:lang w:val="en-US" w:eastAsia="zh-CN"/>
        </w:rPr>
        <w:t>第四部分 合同附录</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360" w:lineRule="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附录</w:t>
      </w:r>
      <w:r>
        <w:rPr>
          <w:rFonts w:hint="eastAsia" w:ascii="仿宋_GB2312" w:hAnsi="仿宋_GB2312" w:cs="仿宋_GB2312"/>
          <w:b/>
          <w:bCs/>
          <w:sz w:val="24"/>
          <w:lang w:val="en-US" w:eastAsia="zh-CN"/>
        </w:rPr>
        <w:t>1</w:t>
      </w:r>
      <w:r>
        <w:rPr>
          <w:rFonts w:hint="eastAsia" w:ascii="仿宋_GB2312" w:hAnsi="仿宋_GB2312" w:eastAsia="仿宋_GB2312" w:cs="仿宋_GB2312"/>
          <w:b/>
          <w:bCs/>
          <w:sz w:val="24"/>
        </w:rPr>
        <w:t xml:space="preserve"> 银行履约保函（格式）</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hint="eastAsia" w:ascii="仿宋_GB2312" w:hAnsi="仿宋_GB2312" w:eastAsia="仿宋_GB2312" w:cs="仿宋_GB2312"/>
          <w:b/>
          <w:sz w:val="24"/>
        </w:rPr>
      </w:pPr>
    </w:p>
    <w:p>
      <w:pPr>
        <w:adjustRightInd w:val="0"/>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鉴于甲方（以下简称“你方”）与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7" w:leftChars="7" w:firstLine="403" w:firstLineChars="168"/>
        <w:rPr>
          <w:rFonts w:hint="eastAsia" w:ascii="仿宋_GB2312" w:hAnsi="仿宋_GB2312" w:eastAsia="仿宋_GB2312" w:cs="仿宋_GB2312"/>
          <w:szCs w:val="20"/>
        </w:rPr>
      </w:pPr>
      <w:r>
        <w:rPr>
          <w:rFonts w:hint="eastAsia" w:ascii="仿宋_GB2312" w:hAnsi="仿宋_GB2312" w:eastAsia="仿宋_GB2312" w:cs="仿宋_GB2312"/>
          <w:sz w:val="24"/>
          <w:szCs w:val="20"/>
        </w:rPr>
        <w:t>时间：</w:t>
      </w:r>
    </w:p>
    <w:p>
      <w:pPr>
        <w:tabs>
          <w:tab w:val="left" w:pos="1248"/>
        </w:tabs>
        <w:adjustRightInd w:val="0"/>
        <w:snapToGrid w:val="0"/>
        <w:spacing w:line="360" w:lineRule="auto"/>
        <w:rPr>
          <w:rFonts w:hint="eastAsia" w:ascii="仿宋_GB2312" w:hAnsi="仿宋_GB2312" w:eastAsia="仿宋_GB2312" w:cs="仿宋_GB2312"/>
        </w:rPr>
      </w:pPr>
    </w:p>
    <w:p>
      <w:r>
        <w:br w:type="page"/>
      </w: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snapToGrid w:val="0"/>
        <w:spacing w:line="360" w:lineRule="auto"/>
        <w:outlineLvl w:val="1"/>
        <w:rPr>
          <w:rFonts w:ascii="仿宋_GB2312" w:hAnsi="仿宋_GB2312" w:eastAsia="仿宋_GB2312" w:cs="仿宋_GB2312"/>
          <w:b/>
          <w:kern w:val="0"/>
          <w:sz w:val="24"/>
          <w:szCs w:val="24"/>
          <w:highlight w:val="none"/>
        </w:rPr>
      </w:pPr>
    </w:p>
    <w:p>
      <w:pPr>
        <w:pStyle w:val="2"/>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8D8C"/>
    <w:multiLevelType w:val="singleLevel"/>
    <w:tmpl w:val="38248D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cws.hncsmtr.com:8443/sys/attachment/sys_att_main/jg_service.jsp"/>
  </w:docVars>
  <w:rsids>
    <w:rsidRoot w:val="00000000"/>
    <w:rsid w:val="012E07F8"/>
    <w:rsid w:val="01625844"/>
    <w:rsid w:val="01D13F9F"/>
    <w:rsid w:val="0414052F"/>
    <w:rsid w:val="06807256"/>
    <w:rsid w:val="0BBF201F"/>
    <w:rsid w:val="0BC34AE6"/>
    <w:rsid w:val="0C7C33EC"/>
    <w:rsid w:val="0D4419A6"/>
    <w:rsid w:val="1CCC7C49"/>
    <w:rsid w:val="1D343E15"/>
    <w:rsid w:val="24293B34"/>
    <w:rsid w:val="261E12E3"/>
    <w:rsid w:val="2D3969B8"/>
    <w:rsid w:val="30D3250D"/>
    <w:rsid w:val="3C9A1FB6"/>
    <w:rsid w:val="3E9E0FC4"/>
    <w:rsid w:val="4B2F7FA5"/>
    <w:rsid w:val="4C9B39F9"/>
    <w:rsid w:val="4DBE629B"/>
    <w:rsid w:val="50B2111B"/>
    <w:rsid w:val="594B62A4"/>
    <w:rsid w:val="5DA12EF6"/>
    <w:rsid w:val="61C7289D"/>
    <w:rsid w:val="62A71C2C"/>
    <w:rsid w:val="660E2D5E"/>
    <w:rsid w:val="6DF520A6"/>
    <w:rsid w:val="6FB92948"/>
    <w:rsid w:val="70835953"/>
    <w:rsid w:val="717B6442"/>
    <w:rsid w:val="73D71E04"/>
    <w:rsid w:val="757C62BA"/>
    <w:rsid w:val="78B039E4"/>
    <w:rsid w:val="7C6313B1"/>
    <w:rsid w:val="7EE9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Normal Indent"/>
    <w:basedOn w:val="1"/>
    <w:qFormat/>
    <w:uiPriority w:val="0"/>
    <w:pPr>
      <w:ind w:firstLine="420"/>
    </w:pPr>
    <w:rPr>
      <w:sz w:val="20"/>
    </w:rPr>
  </w:style>
  <w:style w:type="paragraph" w:styleId="4">
    <w:name w:val="Body Text"/>
    <w:basedOn w:val="1"/>
    <w:qFormat/>
    <w:uiPriority w:val="0"/>
    <w:pPr>
      <w:spacing w:after="120"/>
    </w:pPr>
    <w:rPr>
      <w:rFonts w:hint="eastAsia" w:ascii="宋体"/>
      <w:color w:val="000000"/>
      <w:kern w:val="0"/>
      <w:sz w:val="28"/>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0"/>
    <w:pPr>
      <w:spacing w:before="240" w:after="60" w:line="312" w:lineRule="auto"/>
      <w:jc w:val="center"/>
      <w:outlineLvl w:val="1"/>
    </w:pPr>
    <w:rPr>
      <w:rFonts w:ascii="Times New Roman" w:hAnsi="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qFormat/>
    <w:uiPriority w:val="0"/>
    <w:pPr>
      <w:ind w:firstLine="420"/>
    </w:p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2022-09-08T03:07:00Z</dcterms:created>
  <dc:creator>Administrator</dc:creator>
  <cp:lastModifiedBy>e叶芭蕉</cp:lastModifiedBy>
  <dcterms:modified xsi:type="dcterms:W3CDTF">2022-10-31T10:29:11Z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56840A47F20F495A91357DFF58050743</vt:lpwstr>
  </property>
</Properties>
</file>