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ambria" w:hAnsi="Cambria" w:cs="Cambria"/>
          <w:b/>
          <w:sz w:val="52"/>
          <w:szCs w:val="52"/>
          <w:shd w:val="clear" w:color="060000" w:fill="auto"/>
        </w:rPr>
      </w:pPr>
    </w:p>
    <w:p>
      <w:pPr>
        <w:jc w:val="center"/>
        <w:rPr>
          <w:rFonts w:ascii="黑体" w:hAnsi="黑体" w:eastAsia="黑体" w:cs="黑体"/>
          <w:sz w:val="44"/>
          <w:szCs w:val="44"/>
          <w:shd w:val="clear" w:color="060000" w:fill="auto"/>
        </w:rPr>
      </w:pPr>
      <w:r>
        <w:rPr>
          <w:rFonts w:hint="eastAsia" w:ascii="黑体" w:hAnsi="黑体" w:eastAsia="黑体" w:cs="黑体"/>
          <w:sz w:val="44"/>
          <w:szCs w:val="44"/>
        </w:rPr>
        <w:t>长沙市轨道交通2号线一期工程</w:t>
      </w:r>
      <w:r>
        <w:rPr>
          <w:rFonts w:hint="eastAsia" w:ascii="黑体" w:hAnsi="黑体" w:eastAsia="黑体" w:cs="黑体"/>
          <w:sz w:val="44"/>
          <w:szCs w:val="44"/>
          <w:shd w:val="clear" w:color="060000" w:fill="auto"/>
        </w:rPr>
        <w:t>黄兴车辆段检修主厂房、工程车库火灾报警设备加装及改造工程项目</w:t>
      </w:r>
    </w:p>
    <w:p>
      <w:pPr>
        <w:jc w:val="center"/>
        <w:rPr>
          <w:rFonts w:ascii="Cambria" w:hAnsi="Cambria" w:eastAsia="Cambria" w:cs="Cambria"/>
          <w:b/>
          <w:sz w:val="44"/>
          <w:shd w:val="clear" w:color="060000" w:fill="auto"/>
        </w:rPr>
      </w:pPr>
    </w:p>
    <w:p>
      <w:pPr>
        <w:jc w:val="center"/>
        <w:rPr>
          <w:rFonts w:ascii="Cambria" w:hAnsi="Cambria" w:eastAsia="Cambria" w:cs="Cambria"/>
          <w:b/>
          <w:sz w:val="44"/>
          <w:shd w:val="clear" w:color="060000" w:fill="auto"/>
        </w:rPr>
      </w:pPr>
    </w:p>
    <w:p>
      <w:pPr>
        <w:jc w:val="center"/>
        <w:rPr>
          <w:rFonts w:eastAsia="Times New Roman"/>
          <w:b/>
          <w:sz w:val="22"/>
          <w:shd w:val="clear" w:color="060000" w:fill="auto"/>
        </w:rPr>
      </w:pPr>
    </w:p>
    <w:p>
      <w:pPr>
        <w:jc w:val="center"/>
        <w:rPr>
          <w:rFonts w:eastAsia="Times New Roman"/>
          <w:b/>
          <w:sz w:val="72"/>
          <w:shd w:val="clear" w:color="060000" w:fill="auto"/>
        </w:rPr>
      </w:pPr>
      <w:r>
        <w:rPr>
          <w:rFonts w:ascii="宋体" w:hAnsi="宋体" w:cs="宋体"/>
          <w:b/>
          <w:sz w:val="72"/>
          <w:shd w:val="clear" w:color="060000" w:fill="auto"/>
        </w:rPr>
        <w:t>用户需求书</w:t>
      </w:r>
    </w:p>
    <w:p>
      <w:pPr>
        <w:jc w:val="center"/>
        <w:rPr>
          <w:rFonts w:eastAsia="Times New Roman"/>
          <w:sz w:val="44"/>
          <w:shd w:val="clear" w:color="050000" w:fill="auto"/>
        </w:rPr>
      </w:pPr>
    </w:p>
    <w:p>
      <w:pPr>
        <w:jc w:val="center"/>
        <w:rPr>
          <w:rFonts w:eastAsia="Times New Roman"/>
          <w:sz w:val="44"/>
          <w:shd w:val="clear" w:color="050000" w:fill="auto"/>
        </w:rPr>
      </w:pPr>
    </w:p>
    <w:p>
      <w:pPr>
        <w:jc w:val="center"/>
        <w:rPr>
          <w:rFonts w:eastAsia="Times New Roman"/>
          <w:sz w:val="44"/>
          <w:shd w:val="clear" w:color="050000" w:fill="auto"/>
        </w:rPr>
      </w:pPr>
    </w:p>
    <w:p>
      <w:pPr>
        <w:jc w:val="center"/>
        <w:rPr>
          <w:rFonts w:eastAsia="Times New Roman"/>
          <w:sz w:val="44"/>
          <w:shd w:val="clear" w:color="050000" w:fill="auto"/>
        </w:rPr>
      </w:pPr>
    </w:p>
    <w:p>
      <w:pPr>
        <w:jc w:val="center"/>
        <w:rPr>
          <w:rFonts w:eastAsia="Times New Roman"/>
          <w:sz w:val="44"/>
          <w:shd w:val="clear" w:color="050000" w:fill="auto"/>
        </w:rPr>
      </w:pPr>
    </w:p>
    <w:p>
      <w:pPr>
        <w:jc w:val="center"/>
        <w:rPr>
          <w:rFonts w:eastAsia="Times New Roman"/>
          <w:sz w:val="44"/>
          <w:shd w:val="clear" w:color="050000" w:fill="auto"/>
        </w:rPr>
      </w:pPr>
    </w:p>
    <w:p>
      <w:pPr>
        <w:pStyle w:val="14"/>
        <w:ind w:left="480"/>
        <w:rPr>
          <w:rFonts w:eastAsia="Times New Roman"/>
          <w:sz w:val="44"/>
          <w:shd w:val="clear" w:color="050000" w:fill="auto"/>
        </w:rPr>
      </w:pPr>
    </w:p>
    <w:p>
      <w:pPr>
        <w:pStyle w:val="14"/>
        <w:ind w:left="480"/>
        <w:rPr>
          <w:rFonts w:eastAsia="Times New Roman"/>
          <w:sz w:val="44"/>
          <w:shd w:val="clear" w:color="050000" w:fill="auto"/>
        </w:rPr>
      </w:pPr>
    </w:p>
    <w:p>
      <w:pPr>
        <w:pStyle w:val="14"/>
        <w:ind w:left="480"/>
        <w:rPr>
          <w:rFonts w:eastAsia="Times New Roman"/>
          <w:sz w:val="44"/>
          <w:shd w:val="clear" w:color="050000" w:fill="auto"/>
        </w:rPr>
      </w:pPr>
    </w:p>
    <w:p>
      <w:pPr>
        <w:pStyle w:val="14"/>
        <w:ind w:left="480"/>
        <w:rPr>
          <w:rFonts w:eastAsia="Times New Roman"/>
          <w:sz w:val="44"/>
          <w:shd w:val="clear" w:color="050000" w:fill="auto"/>
        </w:rPr>
      </w:pPr>
    </w:p>
    <w:p>
      <w:pPr>
        <w:jc w:val="center"/>
        <w:rPr>
          <w:rFonts w:eastAsia="Times New Roman"/>
          <w:sz w:val="44"/>
          <w:shd w:val="clear" w:color="050000" w:fill="auto"/>
        </w:rPr>
      </w:pPr>
    </w:p>
    <w:p>
      <w:pPr>
        <w:jc w:val="center"/>
        <w:rPr>
          <w:b/>
          <w:bCs/>
          <w:sz w:val="44"/>
          <w:szCs w:val="44"/>
          <w:shd w:val="clear" w:color="060000" w:fill="auto"/>
        </w:rPr>
      </w:pPr>
      <w:r>
        <w:rPr>
          <w:rFonts w:hint="eastAsia"/>
          <w:b/>
          <w:bCs/>
          <w:sz w:val="44"/>
          <w:szCs w:val="44"/>
          <w:shd w:val="clear" w:color="060000" w:fill="auto"/>
        </w:rPr>
        <w:t>编制时间：2021年8月</w:t>
      </w:r>
    </w:p>
    <w:p/>
    <w:p/>
    <w:p/>
    <w:sdt>
      <w:sdtPr>
        <w:rPr>
          <w:rFonts w:ascii="宋体" w:hAnsi="宋体"/>
          <w:b/>
          <w:bCs/>
          <w:sz w:val="21"/>
        </w:rPr>
        <w:id w:val="147460651"/>
        <w:docPartObj>
          <w:docPartGallery w:val="Table of Contents"/>
          <w:docPartUnique/>
        </w:docPartObj>
      </w:sdtPr>
      <w:sdtEndPr>
        <w:rPr>
          <w:rFonts w:ascii="Times New Roman" w:hAnsi="Times New Roman"/>
          <w:b/>
          <w:bCs/>
          <w:sz w:val="24"/>
        </w:rPr>
      </w:sdtEndPr>
      <w:sdtContent>
        <w:p>
          <w:pPr>
            <w:spacing w:line="240" w:lineRule="auto"/>
            <w:jc w:val="center"/>
            <w:rPr>
              <w:b/>
              <w:bCs/>
            </w:rPr>
          </w:pPr>
          <w:r>
            <w:rPr>
              <w:rFonts w:ascii="宋体" w:hAnsi="宋体"/>
              <w:b/>
              <w:bCs/>
              <w:sz w:val="21"/>
            </w:rPr>
            <w:t>目录</w:t>
          </w:r>
        </w:p>
        <w:p>
          <w:pPr>
            <w:pStyle w:val="11"/>
            <w:tabs>
              <w:tab w:val="right" w:leader="dot" w:pos="8306"/>
            </w:tabs>
          </w:pPr>
          <w:r>
            <w:fldChar w:fldCharType="begin"/>
          </w:r>
          <w:r>
            <w:instrText xml:space="preserve">TOC \o "1-2" \h \u </w:instrText>
          </w:r>
          <w:r>
            <w:fldChar w:fldCharType="separate"/>
          </w:r>
          <w:r>
            <w:fldChar w:fldCharType="begin"/>
          </w:r>
          <w:r>
            <w:instrText xml:space="preserve"> HYPERLINK \l _Toc29599 </w:instrText>
          </w:r>
          <w:r>
            <w:fldChar w:fldCharType="separate"/>
          </w:r>
          <w:r>
            <w:rPr>
              <w:rFonts w:hint="eastAsia" w:ascii="黑体" w:hAnsi="黑体" w:eastAsia="黑体" w:cs="黑体"/>
              <w:szCs w:val="32"/>
            </w:rPr>
            <w:t>1 总体</w:t>
          </w:r>
          <w:r>
            <w:tab/>
          </w:r>
          <w:r>
            <w:fldChar w:fldCharType="begin"/>
          </w:r>
          <w:r>
            <w:instrText xml:space="preserve"> PAGEREF _Toc29599 </w:instrText>
          </w:r>
          <w:r>
            <w:fldChar w:fldCharType="separate"/>
          </w:r>
          <w:r>
            <w:t>1</w:t>
          </w:r>
          <w:r>
            <w:fldChar w:fldCharType="end"/>
          </w:r>
          <w:r>
            <w:fldChar w:fldCharType="end"/>
          </w:r>
        </w:p>
        <w:p>
          <w:pPr>
            <w:pStyle w:val="12"/>
            <w:tabs>
              <w:tab w:val="right" w:leader="dot" w:pos="8306"/>
            </w:tabs>
          </w:pPr>
          <w:r>
            <w:fldChar w:fldCharType="begin"/>
          </w:r>
          <w:r>
            <w:instrText xml:space="preserve"> HYPERLINK \l _Toc2846 </w:instrText>
          </w:r>
          <w:r>
            <w:fldChar w:fldCharType="separate"/>
          </w:r>
          <w:r>
            <w:rPr>
              <w:rFonts w:hint="eastAsia" w:ascii="黑体" w:hAnsi="黑体" w:eastAsia="黑体" w:cs="黑体"/>
              <w:bCs w:val="0"/>
            </w:rPr>
            <w:t>1.1 工程概况</w:t>
          </w:r>
          <w:r>
            <w:tab/>
          </w:r>
          <w:r>
            <w:fldChar w:fldCharType="begin"/>
          </w:r>
          <w:r>
            <w:instrText xml:space="preserve"> PAGEREF _Toc2846 </w:instrText>
          </w:r>
          <w:r>
            <w:fldChar w:fldCharType="separate"/>
          </w:r>
          <w:r>
            <w:t>1</w:t>
          </w:r>
          <w:r>
            <w:fldChar w:fldCharType="end"/>
          </w:r>
          <w:r>
            <w:fldChar w:fldCharType="end"/>
          </w:r>
        </w:p>
        <w:p>
          <w:pPr>
            <w:pStyle w:val="12"/>
            <w:tabs>
              <w:tab w:val="right" w:leader="dot" w:pos="8306"/>
            </w:tabs>
          </w:pPr>
          <w:r>
            <w:fldChar w:fldCharType="begin"/>
          </w:r>
          <w:r>
            <w:instrText xml:space="preserve"> HYPERLINK \l _Toc1790 </w:instrText>
          </w:r>
          <w:r>
            <w:fldChar w:fldCharType="separate"/>
          </w:r>
          <w:r>
            <w:rPr>
              <w:rFonts w:hint="eastAsia" w:ascii="黑体" w:hAnsi="黑体" w:eastAsia="黑体" w:cs="黑体"/>
              <w:bCs w:val="0"/>
            </w:rPr>
            <w:t>1.2 工程施工地点及范围</w:t>
          </w:r>
          <w:r>
            <w:tab/>
          </w:r>
          <w:r>
            <w:fldChar w:fldCharType="begin"/>
          </w:r>
          <w:r>
            <w:instrText xml:space="preserve"> PAGEREF _Toc1790 </w:instrText>
          </w:r>
          <w:r>
            <w:fldChar w:fldCharType="separate"/>
          </w:r>
          <w:r>
            <w:t>1</w:t>
          </w:r>
          <w:r>
            <w:fldChar w:fldCharType="end"/>
          </w:r>
          <w:r>
            <w:fldChar w:fldCharType="end"/>
          </w:r>
        </w:p>
        <w:p>
          <w:pPr>
            <w:pStyle w:val="12"/>
            <w:tabs>
              <w:tab w:val="right" w:leader="dot" w:pos="8306"/>
            </w:tabs>
          </w:pPr>
          <w:r>
            <w:fldChar w:fldCharType="begin"/>
          </w:r>
          <w:r>
            <w:instrText xml:space="preserve"> HYPERLINK \l _Toc18804 </w:instrText>
          </w:r>
          <w:r>
            <w:fldChar w:fldCharType="separate"/>
          </w:r>
          <w:r>
            <w:rPr>
              <w:rFonts w:hint="eastAsia" w:ascii="黑体" w:hAnsi="黑体" w:eastAsia="黑体" w:cs="黑体"/>
              <w:bCs w:val="0"/>
            </w:rPr>
            <w:t>1.3 环境及条件</w:t>
          </w:r>
          <w:r>
            <w:tab/>
          </w:r>
          <w:r>
            <w:fldChar w:fldCharType="begin"/>
          </w:r>
          <w:r>
            <w:instrText xml:space="preserve"> PAGEREF _Toc18804 </w:instrText>
          </w:r>
          <w:r>
            <w:fldChar w:fldCharType="separate"/>
          </w:r>
          <w:r>
            <w:t>1</w:t>
          </w:r>
          <w:r>
            <w:fldChar w:fldCharType="end"/>
          </w:r>
          <w:r>
            <w:fldChar w:fldCharType="end"/>
          </w:r>
        </w:p>
        <w:p>
          <w:pPr>
            <w:pStyle w:val="11"/>
            <w:tabs>
              <w:tab w:val="right" w:leader="dot" w:pos="8306"/>
            </w:tabs>
          </w:pPr>
          <w:r>
            <w:fldChar w:fldCharType="begin"/>
          </w:r>
          <w:r>
            <w:instrText xml:space="preserve"> HYPERLINK \l _Toc10301 </w:instrText>
          </w:r>
          <w:r>
            <w:fldChar w:fldCharType="separate"/>
          </w:r>
          <w:r>
            <w:rPr>
              <w:rFonts w:hint="eastAsia" w:ascii="黑体" w:hAnsi="黑体" w:eastAsia="黑体" w:cs="黑体"/>
              <w:szCs w:val="32"/>
            </w:rPr>
            <w:t>2. 工程内容</w:t>
          </w:r>
          <w:r>
            <w:tab/>
          </w:r>
          <w:r>
            <w:fldChar w:fldCharType="begin"/>
          </w:r>
          <w:r>
            <w:instrText xml:space="preserve"> PAGEREF _Toc10301 </w:instrText>
          </w:r>
          <w:r>
            <w:fldChar w:fldCharType="separate"/>
          </w:r>
          <w:r>
            <w:t>2</w:t>
          </w:r>
          <w:r>
            <w:fldChar w:fldCharType="end"/>
          </w:r>
          <w:r>
            <w:fldChar w:fldCharType="end"/>
          </w:r>
        </w:p>
        <w:p>
          <w:pPr>
            <w:pStyle w:val="12"/>
            <w:tabs>
              <w:tab w:val="right" w:leader="dot" w:pos="8306"/>
            </w:tabs>
          </w:pPr>
          <w:r>
            <w:fldChar w:fldCharType="begin"/>
          </w:r>
          <w:r>
            <w:instrText xml:space="preserve"> HYPERLINK \l _Toc21 </w:instrText>
          </w:r>
          <w:r>
            <w:fldChar w:fldCharType="separate"/>
          </w:r>
          <w:r>
            <w:rPr>
              <w:rFonts w:hint="eastAsia" w:ascii="黑体" w:hAnsi="黑体" w:eastAsia="黑体" w:cs="黑体"/>
              <w:bCs w:val="0"/>
            </w:rPr>
            <w:t>2.1 主要工程内容</w:t>
          </w:r>
          <w:r>
            <w:tab/>
          </w:r>
          <w:r>
            <w:fldChar w:fldCharType="begin"/>
          </w:r>
          <w:r>
            <w:instrText xml:space="preserve"> PAGEREF _Toc21 </w:instrText>
          </w:r>
          <w:r>
            <w:fldChar w:fldCharType="separate"/>
          </w:r>
          <w:r>
            <w:t>2</w:t>
          </w:r>
          <w:r>
            <w:fldChar w:fldCharType="end"/>
          </w:r>
          <w:r>
            <w:fldChar w:fldCharType="end"/>
          </w:r>
        </w:p>
        <w:p>
          <w:pPr>
            <w:pStyle w:val="12"/>
            <w:tabs>
              <w:tab w:val="right" w:leader="dot" w:pos="8306"/>
            </w:tabs>
          </w:pPr>
          <w:r>
            <w:fldChar w:fldCharType="begin"/>
          </w:r>
          <w:r>
            <w:instrText xml:space="preserve"> HYPERLINK \l _Toc10213 </w:instrText>
          </w:r>
          <w:r>
            <w:fldChar w:fldCharType="separate"/>
          </w:r>
          <w:r>
            <w:rPr>
              <w:rFonts w:hint="eastAsia" w:ascii="黑体" w:hAnsi="黑体" w:eastAsia="黑体" w:cs="黑体"/>
              <w:bCs w:val="0"/>
            </w:rPr>
            <w:t>2.</w:t>
          </w:r>
          <w:r>
            <w:rPr>
              <w:rFonts w:hint="eastAsia" w:ascii="黑体" w:hAnsi="黑体" w:eastAsia="黑体" w:cs="黑体"/>
              <w:bCs w:val="0"/>
              <w:lang w:val="en-US" w:eastAsia="zh-CN"/>
            </w:rPr>
            <w:t>2</w:t>
          </w:r>
          <w:r>
            <w:rPr>
              <w:rFonts w:hint="eastAsia" w:ascii="黑体" w:hAnsi="黑体" w:eastAsia="黑体" w:cs="黑体"/>
              <w:bCs w:val="0"/>
            </w:rPr>
            <w:t xml:space="preserve"> 零星包干内容</w:t>
          </w:r>
          <w:r>
            <w:tab/>
          </w:r>
          <w:r>
            <w:fldChar w:fldCharType="begin"/>
          </w:r>
          <w:r>
            <w:instrText xml:space="preserve"> PAGEREF _Toc10213 </w:instrText>
          </w:r>
          <w:r>
            <w:fldChar w:fldCharType="separate"/>
          </w:r>
          <w:r>
            <w:t>2</w:t>
          </w:r>
          <w:r>
            <w:fldChar w:fldCharType="end"/>
          </w:r>
          <w:r>
            <w:fldChar w:fldCharType="end"/>
          </w:r>
        </w:p>
        <w:p>
          <w:pPr>
            <w:pStyle w:val="11"/>
            <w:tabs>
              <w:tab w:val="right" w:leader="dot" w:pos="8306"/>
            </w:tabs>
          </w:pPr>
          <w:r>
            <w:fldChar w:fldCharType="begin"/>
          </w:r>
          <w:r>
            <w:instrText xml:space="preserve"> HYPERLINK \l _Toc16026 </w:instrText>
          </w:r>
          <w:r>
            <w:fldChar w:fldCharType="separate"/>
          </w:r>
          <w:r>
            <w:rPr>
              <w:rFonts w:hint="eastAsia" w:ascii="黑体" w:hAnsi="黑体" w:eastAsia="黑体" w:cs="黑体"/>
              <w:bCs w:val="0"/>
              <w:szCs w:val="32"/>
            </w:rPr>
            <w:t>3. 工程技术要求</w:t>
          </w:r>
          <w:r>
            <w:tab/>
          </w:r>
          <w:r>
            <w:fldChar w:fldCharType="begin"/>
          </w:r>
          <w:r>
            <w:instrText xml:space="preserve"> PAGEREF _Toc16026 </w:instrText>
          </w:r>
          <w:r>
            <w:fldChar w:fldCharType="separate"/>
          </w:r>
          <w:r>
            <w:t>3</w:t>
          </w:r>
          <w:r>
            <w:fldChar w:fldCharType="end"/>
          </w:r>
          <w:r>
            <w:fldChar w:fldCharType="end"/>
          </w:r>
        </w:p>
        <w:p>
          <w:pPr>
            <w:pStyle w:val="12"/>
            <w:tabs>
              <w:tab w:val="right" w:leader="dot" w:pos="8306"/>
            </w:tabs>
          </w:pPr>
          <w:r>
            <w:fldChar w:fldCharType="begin"/>
          </w:r>
          <w:r>
            <w:instrText xml:space="preserve"> HYPERLINK \l _Toc15230 </w:instrText>
          </w:r>
          <w:r>
            <w:fldChar w:fldCharType="separate"/>
          </w:r>
          <w:r>
            <w:rPr>
              <w:rFonts w:hint="eastAsia" w:ascii="黑体" w:hAnsi="黑体" w:eastAsia="黑体" w:cs="黑体"/>
              <w:bCs w:val="0"/>
            </w:rPr>
            <w:t xml:space="preserve">3.1 </w:t>
          </w:r>
          <w:r>
            <w:rPr>
              <w:rFonts w:hint="eastAsia" w:ascii="黑体" w:hAnsi="黑体" w:eastAsia="黑体" w:cs="黑体"/>
              <w:bCs w:val="0"/>
              <w:lang w:val="zh-CN"/>
            </w:rPr>
            <w:t>技术标准和要求</w:t>
          </w:r>
          <w:r>
            <w:tab/>
          </w:r>
          <w:r>
            <w:fldChar w:fldCharType="begin"/>
          </w:r>
          <w:r>
            <w:instrText xml:space="preserve"> PAGEREF _Toc15230 </w:instrText>
          </w:r>
          <w:r>
            <w:fldChar w:fldCharType="separate"/>
          </w:r>
          <w:r>
            <w:t>3</w:t>
          </w:r>
          <w:r>
            <w:fldChar w:fldCharType="end"/>
          </w:r>
          <w:r>
            <w:fldChar w:fldCharType="end"/>
          </w:r>
        </w:p>
        <w:p>
          <w:pPr>
            <w:pStyle w:val="12"/>
            <w:tabs>
              <w:tab w:val="right" w:leader="dot" w:pos="8306"/>
            </w:tabs>
          </w:pPr>
          <w:r>
            <w:fldChar w:fldCharType="begin"/>
          </w:r>
          <w:r>
            <w:instrText xml:space="preserve"> HYPERLINK \l _Toc32631 </w:instrText>
          </w:r>
          <w:r>
            <w:fldChar w:fldCharType="separate"/>
          </w:r>
          <w:r>
            <w:rPr>
              <w:rFonts w:hint="eastAsia" w:ascii="黑体" w:hAnsi="黑体" w:eastAsia="黑体" w:cs="黑体"/>
              <w:bCs w:val="0"/>
              <w:kern w:val="44"/>
            </w:rPr>
            <w:t>3.2 执行参考标准</w:t>
          </w:r>
          <w:r>
            <w:tab/>
          </w:r>
          <w:r>
            <w:fldChar w:fldCharType="begin"/>
          </w:r>
          <w:r>
            <w:instrText xml:space="preserve"> PAGEREF _Toc32631 </w:instrText>
          </w:r>
          <w:r>
            <w:fldChar w:fldCharType="separate"/>
          </w:r>
          <w:r>
            <w:t>4</w:t>
          </w:r>
          <w:r>
            <w:fldChar w:fldCharType="end"/>
          </w:r>
          <w:r>
            <w:fldChar w:fldCharType="end"/>
          </w:r>
        </w:p>
        <w:p>
          <w:pPr>
            <w:pStyle w:val="11"/>
            <w:tabs>
              <w:tab w:val="right" w:leader="dot" w:pos="8306"/>
            </w:tabs>
          </w:pPr>
          <w:r>
            <w:fldChar w:fldCharType="begin"/>
          </w:r>
          <w:r>
            <w:instrText xml:space="preserve"> HYPERLINK \l _Toc19086 </w:instrText>
          </w:r>
          <w:r>
            <w:fldChar w:fldCharType="separate"/>
          </w:r>
          <w:r>
            <w:rPr>
              <w:rFonts w:hint="eastAsia" w:ascii="黑体" w:hAnsi="黑体" w:eastAsia="黑体" w:cs="黑体"/>
              <w:bCs w:val="0"/>
              <w:szCs w:val="32"/>
              <w:lang w:val="en-US" w:eastAsia="zh-CN"/>
            </w:rPr>
            <w:t xml:space="preserve">4. </w:t>
          </w:r>
          <w:r>
            <w:rPr>
              <w:rFonts w:hint="eastAsia" w:ascii="黑体" w:hAnsi="黑体" w:eastAsia="黑体" w:cs="黑体"/>
              <w:bCs w:val="0"/>
              <w:szCs w:val="32"/>
              <w:lang w:val="zh-CN"/>
            </w:rPr>
            <w:t>工程量清单</w:t>
          </w:r>
          <w:r>
            <w:tab/>
          </w:r>
          <w:r>
            <w:fldChar w:fldCharType="begin"/>
          </w:r>
          <w:r>
            <w:instrText xml:space="preserve"> PAGEREF _Toc19086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_Toc3959 </w:instrText>
          </w:r>
          <w:r>
            <w:fldChar w:fldCharType="separate"/>
          </w:r>
          <w:r>
            <w:rPr>
              <w:rFonts w:hint="eastAsia" w:ascii="黑体" w:hAnsi="黑体" w:eastAsia="黑体" w:cs="黑体"/>
              <w:bCs w:val="0"/>
              <w:szCs w:val="32"/>
              <w:lang w:val="en-US" w:eastAsia="zh-CN"/>
            </w:rPr>
            <w:t xml:space="preserve">5. </w:t>
          </w:r>
          <w:r>
            <w:rPr>
              <w:rFonts w:hint="eastAsia" w:ascii="黑体" w:hAnsi="黑体" w:eastAsia="黑体" w:cs="黑体"/>
              <w:bCs w:val="0"/>
              <w:szCs w:val="32"/>
            </w:rPr>
            <w:t>施工管理</w:t>
          </w:r>
          <w:r>
            <w:tab/>
          </w:r>
          <w:r>
            <w:fldChar w:fldCharType="begin"/>
          </w:r>
          <w:r>
            <w:instrText xml:space="preserve"> PAGEREF _Toc3959 </w:instrText>
          </w:r>
          <w:r>
            <w:fldChar w:fldCharType="separate"/>
          </w:r>
          <w:r>
            <w:t>6</w:t>
          </w:r>
          <w:r>
            <w:fldChar w:fldCharType="end"/>
          </w:r>
          <w:r>
            <w:fldChar w:fldCharType="end"/>
          </w:r>
        </w:p>
        <w:p>
          <w:pPr>
            <w:pStyle w:val="12"/>
            <w:tabs>
              <w:tab w:val="right" w:leader="dot" w:pos="8306"/>
            </w:tabs>
          </w:pPr>
          <w:r>
            <w:fldChar w:fldCharType="begin"/>
          </w:r>
          <w:r>
            <w:instrText xml:space="preserve"> HYPERLINK \l _Toc19621 </w:instrText>
          </w:r>
          <w:r>
            <w:fldChar w:fldCharType="separate"/>
          </w:r>
          <w:r>
            <w:rPr>
              <w:rFonts w:hint="eastAsia" w:ascii="黑体" w:hAnsi="黑体" w:eastAsia="黑体" w:cs="黑体"/>
              <w:bCs w:val="0"/>
              <w:kern w:val="44"/>
            </w:rPr>
            <w:t>5.1 一般要求</w:t>
          </w:r>
          <w:r>
            <w:tab/>
          </w:r>
          <w:r>
            <w:fldChar w:fldCharType="begin"/>
          </w:r>
          <w:r>
            <w:instrText xml:space="preserve"> PAGEREF _Toc19621 </w:instrText>
          </w:r>
          <w:r>
            <w:fldChar w:fldCharType="separate"/>
          </w:r>
          <w:r>
            <w:t>6</w:t>
          </w:r>
          <w:r>
            <w:fldChar w:fldCharType="end"/>
          </w:r>
          <w:r>
            <w:fldChar w:fldCharType="end"/>
          </w:r>
        </w:p>
        <w:p>
          <w:pPr>
            <w:pStyle w:val="12"/>
            <w:tabs>
              <w:tab w:val="right" w:leader="dot" w:pos="8306"/>
            </w:tabs>
          </w:pPr>
          <w:r>
            <w:fldChar w:fldCharType="begin"/>
          </w:r>
          <w:r>
            <w:instrText xml:space="preserve"> HYPERLINK \l _Toc13839 </w:instrText>
          </w:r>
          <w:r>
            <w:fldChar w:fldCharType="separate"/>
          </w:r>
          <w:r>
            <w:rPr>
              <w:rFonts w:hint="eastAsia" w:ascii="黑体" w:hAnsi="黑体" w:eastAsia="黑体" w:cs="黑体"/>
              <w:bCs w:val="0"/>
              <w:kern w:val="44"/>
            </w:rPr>
            <w:t>5.2 安全文明生产</w:t>
          </w:r>
          <w:r>
            <w:tab/>
          </w:r>
          <w:r>
            <w:fldChar w:fldCharType="begin"/>
          </w:r>
          <w:r>
            <w:instrText xml:space="preserve"> PAGEREF _Toc13839 </w:instrText>
          </w:r>
          <w:r>
            <w:fldChar w:fldCharType="separate"/>
          </w:r>
          <w:r>
            <w:t>6</w:t>
          </w:r>
          <w:r>
            <w:fldChar w:fldCharType="end"/>
          </w:r>
          <w:r>
            <w:fldChar w:fldCharType="end"/>
          </w:r>
        </w:p>
        <w:p>
          <w:pPr>
            <w:pStyle w:val="12"/>
            <w:tabs>
              <w:tab w:val="right" w:leader="dot" w:pos="8306"/>
            </w:tabs>
          </w:pPr>
          <w:r>
            <w:fldChar w:fldCharType="begin"/>
          </w:r>
          <w:r>
            <w:instrText xml:space="preserve"> HYPERLINK \l _Toc2277 </w:instrText>
          </w:r>
          <w:r>
            <w:fldChar w:fldCharType="separate"/>
          </w:r>
          <w:r>
            <w:rPr>
              <w:rFonts w:hint="eastAsia" w:ascii="黑体" w:hAnsi="黑体" w:eastAsia="黑体" w:cs="黑体"/>
              <w:bCs w:val="0"/>
              <w:kern w:val="44"/>
            </w:rPr>
            <w:t>5.3 项目组织机构及人员要求</w:t>
          </w:r>
          <w:r>
            <w:tab/>
          </w:r>
          <w:r>
            <w:fldChar w:fldCharType="begin"/>
          </w:r>
          <w:r>
            <w:instrText xml:space="preserve"> PAGEREF _Toc2277 </w:instrText>
          </w:r>
          <w:r>
            <w:fldChar w:fldCharType="separate"/>
          </w:r>
          <w:r>
            <w:t>7</w:t>
          </w:r>
          <w:r>
            <w:fldChar w:fldCharType="end"/>
          </w:r>
          <w:r>
            <w:fldChar w:fldCharType="end"/>
          </w:r>
        </w:p>
        <w:p>
          <w:pPr>
            <w:pStyle w:val="12"/>
            <w:tabs>
              <w:tab w:val="right" w:leader="dot" w:pos="8306"/>
            </w:tabs>
          </w:pPr>
          <w:r>
            <w:fldChar w:fldCharType="begin"/>
          </w:r>
          <w:r>
            <w:instrText xml:space="preserve"> HYPERLINK \l _Toc19797 </w:instrText>
          </w:r>
          <w:r>
            <w:fldChar w:fldCharType="separate"/>
          </w:r>
          <w:r>
            <w:rPr>
              <w:rFonts w:hint="eastAsia" w:ascii="黑体" w:hAnsi="黑体" w:eastAsia="黑体" w:cs="黑体"/>
              <w:bCs w:val="0"/>
              <w:kern w:val="44"/>
            </w:rPr>
            <w:t>5.4施工准备</w:t>
          </w:r>
          <w:r>
            <w:tab/>
          </w:r>
          <w:r>
            <w:fldChar w:fldCharType="begin"/>
          </w:r>
          <w:r>
            <w:instrText xml:space="preserve"> PAGEREF _Toc19797 </w:instrText>
          </w:r>
          <w:r>
            <w:fldChar w:fldCharType="separate"/>
          </w:r>
          <w:r>
            <w:t>8</w:t>
          </w:r>
          <w:r>
            <w:fldChar w:fldCharType="end"/>
          </w:r>
          <w:r>
            <w:fldChar w:fldCharType="end"/>
          </w:r>
        </w:p>
        <w:p>
          <w:pPr>
            <w:pStyle w:val="12"/>
            <w:tabs>
              <w:tab w:val="right" w:leader="dot" w:pos="8306"/>
            </w:tabs>
          </w:pPr>
          <w:r>
            <w:fldChar w:fldCharType="begin"/>
          </w:r>
          <w:r>
            <w:instrText xml:space="preserve"> HYPERLINK \l _Toc19105 </w:instrText>
          </w:r>
          <w:r>
            <w:fldChar w:fldCharType="separate"/>
          </w:r>
          <w:r>
            <w:rPr>
              <w:rFonts w:hint="eastAsia" w:ascii="黑体" w:hAnsi="黑体" w:eastAsia="黑体" w:cs="黑体"/>
              <w:bCs w:val="0"/>
              <w:kern w:val="44"/>
            </w:rPr>
            <w:t>5.5 工期及进度管理</w:t>
          </w:r>
          <w:r>
            <w:tab/>
          </w:r>
          <w:r>
            <w:fldChar w:fldCharType="begin"/>
          </w:r>
          <w:r>
            <w:instrText xml:space="preserve"> PAGEREF _Toc19105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_Toc11931 </w:instrText>
          </w:r>
          <w:r>
            <w:fldChar w:fldCharType="separate"/>
          </w:r>
          <w:r>
            <w:rPr>
              <w:rFonts w:hint="eastAsia" w:ascii="黑体" w:hAnsi="黑体" w:eastAsia="黑体" w:cs="黑体"/>
              <w:bCs w:val="0"/>
              <w:szCs w:val="32"/>
            </w:rPr>
            <w:t>6. 工程验收与交付</w:t>
          </w:r>
          <w:r>
            <w:tab/>
          </w:r>
          <w:r>
            <w:fldChar w:fldCharType="begin"/>
          </w:r>
          <w:r>
            <w:instrText xml:space="preserve"> PAGEREF _Toc11931 </w:instrText>
          </w:r>
          <w:r>
            <w:fldChar w:fldCharType="separate"/>
          </w:r>
          <w:r>
            <w:t>9</w:t>
          </w:r>
          <w:r>
            <w:fldChar w:fldCharType="end"/>
          </w:r>
          <w:r>
            <w:fldChar w:fldCharType="end"/>
          </w:r>
        </w:p>
        <w:p>
          <w:pPr>
            <w:pStyle w:val="12"/>
            <w:tabs>
              <w:tab w:val="right" w:leader="dot" w:pos="8306"/>
            </w:tabs>
          </w:pPr>
          <w:r>
            <w:fldChar w:fldCharType="begin"/>
          </w:r>
          <w:r>
            <w:instrText xml:space="preserve"> HYPERLINK \l _Toc31744 </w:instrText>
          </w:r>
          <w:r>
            <w:fldChar w:fldCharType="separate"/>
          </w:r>
          <w:r>
            <w:rPr>
              <w:rFonts w:hint="eastAsia" w:ascii="黑体" w:hAnsi="黑体" w:eastAsia="黑体" w:cs="黑体"/>
              <w:bCs w:val="0"/>
              <w:kern w:val="44"/>
            </w:rPr>
            <w:t>6.1 验收标准</w:t>
          </w:r>
          <w:r>
            <w:tab/>
          </w:r>
          <w:r>
            <w:fldChar w:fldCharType="begin"/>
          </w:r>
          <w:r>
            <w:instrText xml:space="preserve"> PAGEREF _Toc31744 </w:instrText>
          </w:r>
          <w:r>
            <w:fldChar w:fldCharType="separate"/>
          </w:r>
          <w:r>
            <w:t>9</w:t>
          </w:r>
          <w:r>
            <w:fldChar w:fldCharType="end"/>
          </w:r>
          <w:r>
            <w:fldChar w:fldCharType="end"/>
          </w:r>
        </w:p>
        <w:p>
          <w:pPr>
            <w:pStyle w:val="12"/>
            <w:tabs>
              <w:tab w:val="right" w:leader="dot" w:pos="8306"/>
            </w:tabs>
          </w:pPr>
          <w:r>
            <w:fldChar w:fldCharType="begin"/>
          </w:r>
          <w:r>
            <w:instrText xml:space="preserve"> HYPERLINK \l _Toc16642 </w:instrText>
          </w:r>
          <w:r>
            <w:fldChar w:fldCharType="separate"/>
          </w:r>
          <w:r>
            <w:rPr>
              <w:rFonts w:hint="eastAsia" w:ascii="黑体" w:hAnsi="黑体" w:eastAsia="黑体" w:cs="黑体"/>
              <w:bCs w:val="0"/>
              <w:kern w:val="44"/>
            </w:rPr>
            <w:t>6.2 验收程序</w:t>
          </w:r>
          <w:r>
            <w:tab/>
          </w:r>
          <w:r>
            <w:fldChar w:fldCharType="begin"/>
          </w:r>
          <w:r>
            <w:instrText xml:space="preserve"> PAGEREF _Toc16642 </w:instrText>
          </w:r>
          <w:r>
            <w:fldChar w:fldCharType="separate"/>
          </w:r>
          <w:r>
            <w:t>9</w:t>
          </w:r>
          <w:r>
            <w:fldChar w:fldCharType="end"/>
          </w:r>
          <w:r>
            <w:fldChar w:fldCharType="end"/>
          </w:r>
        </w:p>
        <w:p>
          <w:pPr>
            <w:pStyle w:val="11"/>
            <w:tabs>
              <w:tab w:val="right" w:leader="dot" w:pos="8306"/>
            </w:tabs>
          </w:pPr>
          <w:r>
            <w:fldChar w:fldCharType="begin"/>
          </w:r>
          <w:r>
            <w:instrText xml:space="preserve"> HYPERLINK \l _Toc24278 </w:instrText>
          </w:r>
          <w:r>
            <w:fldChar w:fldCharType="separate"/>
          </w:r>
          <w:r>
            <w:rPr>
              <w:rFonts w:hint="eastAsia" w:ascii="黑体" w:hAnsi="黑体" w:eastAsia="黑体" w:cs="黑体"/>
              <w:bCs w:val="0"/>
              <w:szCs w:val="32"/>
            </w:rPr>
            <w:t>7. 质保期服务</w:t>
          </w:r>
          <w:r>
            <w:tab/>
          </w:r>
          <w:r>
            <w:fldChar w:fldCharType="begin"/>
          </w:r>
          <w:r>
            <w:instrText xml:space="preserve"> PAGEREF _Toc24278 </w:instrText>
          </w:r>
          <w:r>
            <w:fldChar w:fldCharType="separate"/>
          </w:r>
          <w:r>
            <w:t>9</w:t>
          </w:r>
          <w:r>
            <w:fldChar w:fldCharType="end"/>
          </w:r>
          <w:r>
            <w:fldChar w:fldCharType="end"/>
          </w:r>
        </w:p>
        <w:p>
          <w:pPr>
            <w:pStyle w:val="12"/>
            <w:tabs>
              <w:tab w:val="right" w:leader="dot" w:pos="8306"/>
            </w:tabs>
          </w:pPr>
          <w:r>
            <w:fldChar w:fldCharType="begin"/>
          </w:r>
          <w:r>
            <w:instrText xml:space="preserve"> HYPERLINK \l _Toc8576 </w:instrText>
          </w:r>
          <w:r>
            <w:fldChar w:fldCharType="separate"/>
          </w:r>
          <w:r>
            <w:rPr>
              <w:rFonts w:hint="eastAsia" w:ascii="黑体" w:hAnsi="黑体" w:eastAsia="黑体" w:cs="黑体"/>
              <w:bCs w:val="0"/>
              <w:kern w:val="44"/>
            </w:rPr>
            <w:t>7.1 质保期</w:t>
          </w:r>
          <w:r>
            <w:tab/>
          </w:r>
          <w:r>
            <w:fldChar w:fldCharType="begin"/>
          </w:r>
          <w:r>
            <w:instrText xml:space="preserve"> PAGEREF _Toc8576 </w:instrText>
          </w:r>
          <w:r>
            <w:fldChar w:fldCharType="separate"/>
          </w:r>
          <w:r>
            <w:t>9</w:t>
          </w:r>
          <w:r>
            <w:fldChar w:fldCharType="end"/>
          </w:r>
          <w:r>
            <w:fldChar w:fldCharType="end"/>
          </w:r>
        </w:p>
        <w:p>
          <w:pPr>
            <w:pStyle w:val="12"/>
            <w:tabs>
              <w:tab w:val="right" w:leader="dot" w:pos="8306"/>
            </w:tabs>
          </w:pPr>
          <w:r>
            <w:fldChar w:fldCharType="begin"/>
          </w:r>
          <w:r>
            <w:instrText xml:space="preserve"> HYPERLINK \l _Toc7428 </w:instrText>
          </w:r>
          <w:r>
            <w:fldChar w:fldCharType="separate"/>
          </w:r>
          <w:r>
            <w:rPr>
              <w:rFonts w:hint="eastAsia" w:ascii="黑体" w:hAnsi="黑体" w:eastAsia="黑体" w:cs="黑体"/>
              <w:bCs w:val="0"/>
              <w:kern w:val="44"/>
            </w:rPr>
            <w:t>7.2 质保期的要求</w:t>
          </w:r>
          <w:r>
            <w:tab/>
          </w:r>
          <w:r>
            <w:fldChar w:fldCharType="begin"/>
          </w:r>
          <w:r>
            <w:instrText xml:space="preserve"> PAGEREF _Toc7428 </w:instrText>
          </w:r>
          <w:r>
            <w:fldChar w:fldCharType="separate"/>
          </w:r>
          <w:r>
            <w:t>9</w:t>
          </w:r>
          <w:r>
            <w:fldChar w:fldCharType="end"/>
          </w:r>
          <w:r>
            <w:fldChar w:fldCharType="end"/>
          </w:r>
        </w:p>
        <w:p>
          <w:pPr>
            <w:jc w:val="center"/>
          </w:pPr>
          <w:r>
            <w:fldChar w:fldCharType="end"/>
          </w:r>
        </w:p>
      </w:sdtContent>
    </w:sdt>
    <w:p/>
    <w:p>
      <w:pPr>
        <w:rPr>
          <w:rFonts w:ascii="仿宋_GB2312" w:hAnsi="仿宋_GB2312" w:eastAsia="仿宋_GB2312" w:cs="仿宋_GB2312"/>
          <w:b/>
          <w:sz w:val="32"/>
          <w:szCs w:val="32"/>
          <w:shd w:val="clear" w:color="060000" w:fill="auto"/>
        </w:rPr>
        <w:sectPr>
          <w:footerReference r:id="rId3" w:type="default"/>
          <w:pgSz w:w="11906" w:h="16838"/>
          <w:pgMar w:top="1440" w:right="1800" w:bottom="1440" w:left="1800" w:header="851" w:footer="992" w:gutter="0"/>
          <w:pgNumType w:start="1"/>
          <w:cols w:space="0" w:num="1"/>
          <w:docGrid w:type="lines" w:linePitch="312" w:charSpace="0"/>
        </w:sectPr>
      </w:pPr>
      <w:bookmarkStart w:id="0" w:name="_Toc11837_WPSOffice_Level1"/>
      <w:bookmarkStart w:id="1" w:name="_Toc27982_WPSOffice_Level1"/>
    </w:p>
    <w:p>
      <w:pPr>
        <w:spacing w:line="240" w:lineRule="auto"/>
        <w:jc w:val="center"/>
        <w:rPr>
          <w:rFonts w:ascii="方正粗黑宋简体" w:hAnsi="方正粗黑宋简体" w:eastAsia="方正粗黑宋简体" w:cs="方正粗黑宋简体"/>
          <w:b/>
          <w:bCs/>
          <w:sz w:val="32"/>
          <w:szCs w:val="32"/>
          <w:shd w:val="clear" w:color="060000" w:fill="auto"/>
        </w:rPr>
      </w:pPr>
      <w:r>
        <w:rPr>
          <w:rFonts w:hint="eastAsia" w:ascii="方正粗黑宋简体" w:hAnsi="方正粗黑宋简体" w:eastAsia="方正粗黑宋简体" w:cs="方正粗黑宋简体"/>
          <w:b/>
          <w:bCs/>
          <w:sz w:val="32"/>
          <w:szCs w:val="32"/>
        </w:rPr>
        <w:t>长沙市轨道交通2号线一期工程</w:t>
      </w:r>
      <w:r>
        <w:rPr>
          <w:rFonts w:hint="eastAsia" w:ascii="方正粗黑宋简体" w:hAnsi="方正粗黑宋简体" w:eastAsia="方正粗黑宋简体" w:cs="方正粗黑宋简体"/>
          <w:b/>
          <w:bCs/>
          <w:sz w:val="32"/>
          <w:szCs w:val="32"/>
          <w:shd w:val="clear" w:color="060000" w:fill="auto"/>
        </w:rPr>
        <w:t>黄兴车辆段检修主厂房、工程车库火灾报警设备加装及改造工程项目</w:t>
      </w:r>
      <w:bookmarkEnd w:id="0"/>
      <w:bookmarkEnd w:id="1"/>
    </w:p>
    <w:p>
      <w:pPr>
        <w:jc w:val="center"/>
        <w:rPr>
          <w:rFonts w:ascii="仿宋" w:hAnsi="仿宋" w:eastAsia="仿宋" w:cs="仿宋"/>
          <w:b/>
          <w:bCs/>
          <w:sz w:val="32"/>
          <w:szCs w:val="32"/>
          <w:shd w:val="clear" w:color="060000" w:fill="auto"/>
        </w:rPr>
      </w:pPr>
    </w:p>
    <w:p>
      <w:pPr>
        <w:pStyle w:val="3"/>
        <w:rPr>
          <w:rFonts w:ascii="黑体" w:hAnsi="黑体" w:eastAsia="黑体" w:cs="黑体"/>
          <w:sz w:val="24"/>
          <w:szCs w:val="32"/>
        </w:rPr>
      </w:pPr>
      <w:bookmarkStart w:id="2" w:name="_Toc29599"/>
      <w:bookmarkStart w:id="3" w:name="_Toc26351"/>
      <w:r>
        <w:rPr>
          <w:rFonts w:hint="eastAsia" w:ascii="黑体" w:hAnsi="黑体" w:eastAsia="黑体" w:cs="黑体"/>
          <w:sz w:val="24"/>
          <w:szCs w:val="32"/>
        </w:rPr>
        <w:t>1 总体</w:t>
      </w:r>
      <w:bookmarkEnd w:id="2"/>
      <w:bookmarkEnd w:id="3"/>
    </w:p>
    <w:p>
      <w:pPr>
        <w:pStyle w:val="4"/>
        <w:rPr>
          <w:rFonts w:ascii="黑体" w:hAnsi="黑体" w:eastAsia="黑体" w:cs="黑体"/>
          <w:b w:val="0"/>
          <w:bCs w:val="0"/>
        </w:rPr>
      </w:pPr>
      <w:bookmarkStart w:id="4" w:name="_Toc22749"/>
      <w:bookmarkStart w:id="5" w:name="_Toc2846"/>
      <w:r>
        <w:rPr>
          <w:rFonts w:hint="eastAsia" w:ascii="黑体" w:hAnsi="黑体" w:eastAsia="黑体" w:cs="黑体"/>
          <w:b w:val="0"/>
          <w:bCs w:val="0"/>
        </w:rPr>
        <w:t>1.1 工程概况</w:t>
      </w:r>
      <w:bookmarkEnd w:id="4"/>
      <w:bookmarkEnd w:id="5"/>
    </w:p>
    <w:p>
      <w:pPr>
        <w:bidi w:val="0"/>
        <w:ind w:firstLine="480" w:firstLineChars="200"/>
        <w:rPr>
          <w:rFonts w:ascii="宋体" w:hAnsi="宋体" w:eastAsia="宋体" w:cs="宋体"/>
          <w:b w:val="0"/>
          <w:bCs w:val="0"/>
        </w:rPr>
      </w:pPr>
      <w:r>
        <w:rPr>
          <w:rFonts w:hint="eastAsia"/>
        </w:rPr>
        <w:t>本项目拟对长沙地铁2号线黄兴车辆段检修主厂房（包含大架修库、定临修库、静调库、车体间、备品备件库、油漆间、移车台、电子检修间等）、工程车库进行加装吸气式感烟火灾探测器</w:t>
      </w:r>
      <w:r>
        <w:rPr>
          <w:rFonts w:hint="eastAsia"/>
          <w:lang w:val="en-US" w:eastAsia="zh-CN"/>
        </w:rPr>
        <w:t>改造</w:t>
      </w:r>
      <w:r>
        <w:rPr>
          <w:rFonts w:hint="eastAsia"/>
        </w:rPr>
        <w:t>，包括吸气式感烟火灾探测器、空气采样管及附属设备的采购、安装、调试、与既有火灾报警系统的互联互通、以及完成相关配套工程等内容。</w:t>
      </w:r>
    </w:p>
    <w:p>
      <w:pPr>
        <w:pStyle w:val="4"/>
        <w:rPr>
          <w:rFonts w:ascii="黑体" w:hAnsi="黑体" w:eastAsia="黑体" w:cs="黑体"/>
          <w:b w:val="0"/>
          <w:bCs w:val="0"/>
        </w:rPr>
      </w:pPr>
      <w:bookmarkStart w:id="6" w:name="_Toc6909"/>
      <w:bookmarkStart w:id="7" w:name="_Toc1790"/>
      <w:r>
        <w:rPr>
          <w:rFonts w:hint="eastAsia" w:ascii="黑体" w:hAnsi="黑体" w:eastAsia="黑体" w:cs="黑体"/>
          <w:b w:val="0"/>
          <w:bCs w:val="0"/>
        </w:rPr>
        <w:t>1.2 工程施工地点及范围</w:t>
      </w:r>
      <w:bookmarkEnd w:id="6"/>
      <w:bookmarkEnd w:id="7"/>
    </w:p>
    <w:p>
      <w:pPr>
        <w:ind w:firstLine="480" w:firstLineChars="200"/>
        <w:rPr>
          <w:rFonts w:ascii="宋体" w:hAnsi="宋体" w:cs="宋体"/>
          <w:sz w:val="28"/>
          <w:szCs w:val="36"/>
        </w:rPr>
      </w:pPr>
      <w:r>
        <w:rPr>
          <w:rFonts w:hint="eastAsia" w:ascii="宋体" w:hAnsi="宋体" w:cs="宋体"/>
          <w:szCs w:val="32"/>
        </w:rPr>
        <w:t>本项目工程范围包含长沙地铁2号线黄兴车辆段检修主厂房（包含大架修库、定临修库、静调库、车体间、备品备件库、油漆间、移车台、电子检修间等）、工程车库。</w:t>
      </w:r>
    </w:p>
    <w:p>
      <w:pPr>
        <w:pStyle w:val="4"/>
        <w:rPr>
          <w:rFonts w:ascii="黑体" w:hAnsi="黑体" w:eastAsia="黑体" w:cs="黑体"/>
          <w:b w:val="0"/>
          <w:bCs w:val="0"/>
        </w:rPr>
      </w:pPr>
      <w:bookmarkStart w:id="8" w:name="_Toc30927"/>
      <w:bookmarkStart w:id="9" w:name="_Toc18804"/>
      <w:r>
        <w:rPr>
          <w:rFonts w:hint="eastAsia" w:ascii="黑体" w:hAnsi="黑体" w:eastAsia="黑体" w:cs="黑体"/>
          <w:b w:val="0"/>
          <w:bCs w:val="0"/>
        </w:rPr>
        <w:t>1.3 环境及条件</w:t>
      </w:r>
      <w:bookmarkEnd w:id="8"/>
      <w:bookmarkEnd w:id="9"/>
    </w:p>
    <w:p>
      <w:pPr>
        <w:rPr>
          <w:rFonts w:ascii="宋体" w:hAnsi="宋体" w:cs="宋体"/>
          <w:szCs w:val="32"/>
        </w:rPr>
      </w:pPr>
      <w:r>
        <w:rPr>
          <w:rFonts w:hint="eastAsia" w:ascii="宋体" w:hAnsi="宋体" w:cs="宋体"/>
          <w:szCs w:val="32"/>
        </w:rPr>
        <w:t>1.3.1本项目施工作业区域为黄兴车辆段内作业，原则上作业时间为日间施工（具体以运调批复作业令时间为准）。在作业期间，施工人员须严格遵守《运营公司施工检修管理办法》相关规定。</w:t>
      </w:r>
    </w:p>
    <w:p>
      <w:pPr>
        <w:rPr>
          <w:rFonts w:ascii="宋体" w:hAnsi="宋体" w:cs="宋体"/>
          <w:szCs w:val="32"/>
        </w:rPr>
      </w:pPr>
      <w:r>
        <w:rPr>
          <w:rFonts w:hint="eastAsia" w:ascii="宋体" w:hAnsi="宋体" w:cs="宋体"/>
          <w:szCs w:val="32"/>
        </w:rPr>
        <w:t>1.3.2 吸气式感烟火灾探测器的空气采样管及附属设备安装需进行登高作业，空气采样管及附属设备敷设区域距离地面约8米以上，需在施工作业区域内搭建脚手架或者其他登高作业平台等，施工人员须持有登高作业证，方可进行施工。</w:t>
      </w:r>
    </w:p>
    <w:p>
      <w:pPr>
        <w:rPr>
          <w:rFonts w:ascii="宋体" w:hAnsi="宋体" w:cs="宋体"/>
          <w:szCs w:val="32"/>
        </w:rPr>
      </w:pPr>
      <w:r>
        <w:rPr>
          <w:rFonts w:hint="eastAsia" w:ascii="宋体" w:hAnsi="宋体" w:cs="宋体"/>
          <w:szCs w:val="32"/>
        </w:rPr>
        <w:t>1.3.3 当施工作业区域有接触网带电区域时，应严格按照采购单位规定执行，施工作业人员须在完成停电并接挂地线后，确认接触网无电且征得运调同意后，方可开始施工。</w:t>
      </w:r>
    </w:p>
    <w:p>
      <w:pPr>
        <w:rPr>
          <w:rFonts w:ascii="宋体" w:hAnsi="宋体" w:cs="宋体"/>
          <w:szCs w:val="32"/>
        </w:rPr>
      </w:pPr>
      <w:r>
        <w:rPr>
          <w:rFonts w:hint="eastAsia" w:ascii="宋体" w:hAnsi="宋体" w:cs="宋体"/>
          <w:szCs w:val="32"/>
        </w:rPr>
        <w:t>1.3.4施工作业区有电客车、工程车等出入时，要严格做好防护措施，并按照采购单位规定执行。</w:t>
      </w:r>
    </w:p>
    <w:p>
      <w:pPr>
        <w:pStyle w:val="14"/>
        <w:ind w:left="480"/>
      </w:pPr>
    </w:p>
    <w:p>
      <w:pPr>
        <w:pStyle w:val="3"/>
        <w:rPr>
          <w:rFonts w:ascii="黑体" w:hAnsi="黑体" w:eastAsia="黑体" w:cs="黑体"/>
          <w:sz w:val="24"/>
          <w:szCs w:val="32"/>
        </w:rPr>
      </w:pPr>
      <w:bookmarkStart w:id="10" w:name="_Toc10301"/>
      <w:bookmarkStart w:id="11" w:name="_Toc28406"/>
      <w:r>
        <w:rPr>
          <w:rFonts w:hint="eastAsia" w:ascii="黑体" w:hAnsi="黑体" w:eastAsia="黑体" w:cs="黑体"/>
          <w:sz w:val="24"/>
          <w:szCs w:val="32"/>
        </w:rPr>
        <w:t>2. 工程内容</w:t>
      </w:r>
      <w:bookmarkEnd w:id="10"/>
      <w:bookmarkEnd w:id="11"/>
    </w:p>
    <w:p>
      <w:pPr>
        <w:pStyle w:val="4"/>
        <w:rPr>
          <w:rFonts w:ascii="黑体" w:hAnsi="黑体" w:eastAsia="黑体" w:cs="黑体"/>
          <w:b w:val="0"/>
          <w:bCs w:val="0"/>
        </w:rPr>
      </w:pPr>
      <w:bookmarkStart w:id="12" w:name="_Toc10524"/>
      <w:bookmarkStart w:id="13" w:name="_Toc21"/>
      <w:r>
        <w:rPr>
          <w:rFonts w:hint="eastAsia" w:ascii="黑体" w:hAnsi="黑体" w:eastAsia="黑体" w:cs="黑体"/>
          <w:b w:val="0"/>
          <w:bCs w:val="0"/>
        </w:rPr>
        <w:t>2.1 主要工程内容</w:t>
      </w:r>
      <w:bookmarkEnd w:id="12"/>
      <w:bookmarkEnd w:id="13"/>
    </w:p>
    <w:p>
      <w:pPr>
        <w:rPr>
          <w:rFonts w:ascii="宋体" w:hAnsi="宋体" w:cs="宋体"/>
          <w:szCs w:val="32"/>
        </w:rPr>
      </w:pPr>
      <w:r>
        <w:rPr>
          <w:rFonts w:hint="eastAsia" w:ascii="宋体" w:hAnsi="宋体" w:cs="宋体"/>
          <w:szCs w:val="32"/>
        </w:rPr>
        <w:t>2.1.1 黄兴车辆段内检修主厂房、工程车库内吸气式感烟火灾探测器及附属设备的安装、空气采样管敷设及吸气式感烟火灾探测器供电线路敷设等。</w:t>
      </w:r>
    </w:p>
    <w:p>
      <w:pPr>
        <w:rPr>
          <w:rFonts w:ascii="宋体" w:hAnsi="宋体" w:cs="宋体"/>
          <w:szCs w:val="32"/>
        </w:rPr>
      </w:pPr>
      <w:r>
        <w:rPr>
          <w:rFonts w:hint="eastAsia" w:ascii="宋体" w:hAnsi="宋体" w:cs="宋体"/>
          <w:szCs w:val="32"/>
        </w:rPr>
        <w:t>2.1.2 吸气式感烟火灾探测器并入既有火灾报警系统，并调试，包括：</w:t>
      </w:r>
    </w:p>
    <w:p>
      <w:pPr>
        <w:ind w:firstLine="480" w:firstLineChars="200"/>
        <w:rPr>
          <w:rFonts w:ascii="宋体" w:hAnsi="宋体" w:cs="宋体"/>
          <w:szCs w:val="32"/>
        </w:rPr>
      </w:pPr>
      <w:r>
        <w:rPr>
          <w:rFonts w:hint="eastAsia" w:ascii="宋体" w:hAnsi="宋体" w:cs="宋体"/>
          <w:szCs w:val="32"/>
        </w:rPr>
        <w:t>（1）吸气式感烟火灾探测器的火警及故障反馈线路的敷设；</w:t>
      </w:r>
    </w:p>
    <w:p>
      <w:pPr>
        <w:ind w:firstLine="480" w:firstLineChars="200"/>
        <w:rPr>
          <w:rFonts w:ascii="宋体" w:hAnsi="宋体" w:cs="宋体"/>
          <w:szCs w:val="32"/>
        </w:rPr>
      </w:pPr>
      <w:r>
        <w:rPr>
          <w:rFonts w:hint="eastAsia" w:ascii="宋体" w:hAnsi="宋体" w:cs="宋体"/>
          <w:szCs w:val="32"/>
        </w:rPr>
        <w:t>（2）既有火灾报警系统新增监视模块、控制模块</w:t>
      </w:r>
      <w:r>
        <w:rPr>
          <w:rFonts w:hint="eastAsia" w:ascii="宋体" w:hAnsi="宋体" w:cs="宋体"/>
          <w:szCs w:val="32"/>
          <w:lang w:eastAsia="zh-CN"/>
        </w:rPr>
        <w:t>等</w:t>
      </w:r>
      <w:r>
        <w:rPr>
          <w:rFonts w:hint="eastAsia" w:ascii="宋体" w:hAnsi="宋体" w:cs="宋体"/>
          <w:szCs w:val="32"/>
        </w:rPr>
        <w:t>安装</w:t>
      </w:r>
      <w:r>
        <w:rPr>
          <w:rFonts w:hint="eastAsia" w:ascii="宋体" w:hAnsi="宋体" w:cs="宋体"/>
          <w:szCs w:val="32"/>
          <w:lang w:eastAsia="zh-CN"/>
        </w:rPr>
        <w:t>，</w:t>
      </w:r>
      <w:r>
        <w:rPr>
          <w:rFonts w:hint="eastAsia" w:ascii="宋体" w:hAnsi="宋体" w:cs="宋体"/>
          <w:szCs w:val="32"/>
        </w:rPr>
        <w:t>以及模块箱柜、线缆等安装固定工作；</w:t>
      </w:r>
    </w:p>
    <w:p>
      <w:pPr>
        <w:ind w:firstLine="480" w:firstLineChars="200"/>
        <w:rPr>
          <w:rFonts w:ascii="宋体" w:hAnsi="宋体" w:cs="宋体"/>
          <w:szCs w:val="32"/>
        </w:rPr>
      </w:pPr>
      <w:r>
        <w:rPr>
          <w:rFonts w:hint="eastAsia" w:ascii="宋体" w:hAnsi="宋体" w:cs="宋体"/>
          <w:szCs w:val="32"/>
        </w:rPr>
        <w:t>（3）</w:t>
      </w:r>
      <w:r>
        <w:rPr>
          <w:rFonts w:hint="eastAsia" w:ascii="宋体" w:hAnsi="宋体" w:cs="宋体"/>
          <w:szCs w:val="32"/>
          <w:lang w:eastAsia="zh-CN"/>
        </w:rPr>
        <w:t>与</w:t>
      </w:r>
      <w:r>
        <w:rPr>
          <w:rFonts w:hint="eastAsia" w:ascii="宋体" w:hAnsi="宋体" w:cs="宋体"/>
          <w:szCs w:val="32"/>
        </w:rPr>
        <w:t>既有火灾报警系统的互联互通调试、功能测试等。</w:t>
      </w:r>
    </w:p>
    <w:p>
      <w:pPr>
        <w:rPr>
          <w:rFonts w:hint="eastAsia" w:ascii="宋体" w:hAnsi="宋体" w:cs="宋体"/>
          <w:szCs w:val="32"/>
        </w:rPr>
      </w:pPr>
      <w:r>
        <w:rPr>
          <w:rFonts w:hint="eastAsia" w:ascii="宋体" w:hAnsi="宋体" w:cs="宋体"/>
          <w:szCs w:val="32"/>
        </w:rPr>
        <w:t>2.1.3</w:t>
      </w:r>
      <w:bookmarkStart w:id="14" w:name="_Toc647"/>
      <w:r>
        <w:rPr>
          <w:rFonts w:hint="eastAsia" w:ascii="宋体" w:hAnsi="宋体" w:cs="宋体"/>
          <w:szCs w:val="32"/>
        </w:rPr>
        <w:t xml:space="preserve"> 消防报备等相关工作（如有）。</w:t>
      </w:r>
    </w:p>
    <w:p>
      <w:pPr>
        <w:pStyle w:val="2"/>
        <w:ind w:left="0" w:leftChars="0" w:firstLine="0" w:firstLineChars="0"/>
        <w:jc w:val="center"/>
        <w:rPr>
          <w:rFonts w:hint="eastAsia" w:ascii="宋体" w:hAnsi="宋体" w:eastAsia="宋体" w:cs="宋体"/>
          <w:szCs w:val="32"/>
          <w:lang w:eastAsia="zh-CN"/>
        </w:rPr>
      </w:pPr>
      <w:r>
        <w:rPr>
          <w:rFonts w:hint="eastAsia" w:ascii="宋体" w:hAnsi="宋体" w:eastAsia="宋体" w:cs="宋体"/>
          <w:szCs w:val="32"/>
          <w:lang w:eastAsia="zh-CN"/>
        </w:rPr>
        <w:drawing>
          <wp:inline distT="0" distB="0" distL="114300" distR="114300">
            <wp:extent cx="5269865" cy="2032635"/>
            <wp:effectExtent l="0" t="0" r="3175" b="9525"/>
            <wp:docPr id="4" name="图片 4" descr="检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检修库"/>
                    <pic:cNvPicPr>
                      <a:picLocks noChangeAspect="1"/>
                    </pic:cNvPicPr>
                  </pic:nvPicPr>
                  <pic:blipFill>
                    <a:blip r:embed="rId5"/>
                    <a:stretch>
                      <a:fillRect/>
                    </a:stretch>
                  </pic:blipFill>
                  <pic:spPr>
                    <a:xfrm>
                      <a:off x="0" y="0"/>
                      <a:ext cx="5269865" cy="2032635"/>
                    </a:xfrm>
                    <a:prstGeom prst="rect">
                      <a:avLst/>
                    </a:prstGeom>
                  </pic:spPr>
                </pic:pic>
              </a:graphicData>
            </a:graphic>
          </wp:inline>
        </w:drawing>
      </w:r>
    </w:p>
    <w:p>
      <w:pPr>
        <w:jc w:val="center"/>
        <w:rPr>
          <w:rFonts w:hint="eastAsia" w:ascii="黑体" w:hAnsi="黑体" w:eastAsia="黑体" w:cs="黑体"/>
          <w:sz w:val="21"/>
          <w:szCs w:val="21"/>
        </w:rPr>
      </w:pPr>
      <w:r>
        <w:rPr>
          <w:rFonts w:hint="eastAsia" w:ascii="黑体" w:hAnsi="黑体" w:eastAsia="黑体" w:cs="黑体"/>
          <w:sz w:val="21"/>
          <w:szCs w:val="21"/>
        </w:rPr>
        <w:t>图1：黄兴车辆段检修主厂房改造平面示意图</w:t>
      </w:r>
    </w:p>
    <w:p>
      <w:pPr>
        <w:jc w:val="both"/>
        <w:rPr>
          <w:rFonts w:hint="eastAsia" w:ascii="黑体" w:hAnsi="黑体" w:eastAsia="黑体" w:cs="黑体"/>
          <w:sz w:val="21"/>
          <w:szCs w:val="21"/>
          <w:lang w:eastAsia="zh-CN"/>
        </w:rPr>
      </w:pPr>
      <w:r>
        <w:rPr>
          <w:rFonts w:hint="eastAsia" w:ascii="黑体" w:hAnsi="黑体" w:eastAsia="黑体" w:cs="黑体"/>
          <w:sz w:val="21"/>
          <w:szCs w:val="21"/>
          <w:lang w:eastAsia="zh-CN"/>
        </w:rPr>
        <w:drawing>
          <wp:inline distT="0" distB="0" distL="114300" distR="114300">
            <wp:extent cx="5271770" cy="2277110"/>
            <wp:effectExtent l="0" t="0" r="1270" b="8890"/>
            <wp:docPr id="5" name="图片 5" descr="工程车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工程车库"/>
                    <pic:cNvPicPr>
                      <a:picLocks noChangeAspect="1"/>
                    </pic:cNvPicPr>
                  </pic:nvPicPr>
                  <pic:blipFill>
                    <a:blip r:embed="rId6"/>
                    <a:stretch>
                      <a:fillRect/>
                    </a:stretch>
                  </pic:blipFill>
                  <pic:spPr>
                    <a:xfrm>
                      <a:off x="0" y="0"/>
                      <a:ext cx="5271770" cy="2277110"/>
                    </a:xfrm>
                    <a:prstGeom prst="rect">
                      <a:avLst/>
                    </a:prstGeom>
                    <a:ln w="38100">
                      <a:noFill/>
                    </a:ln>
                  </pic:spPr>
                </pic:pic>
              </a:graphicData>
            </a:graphic>
          </wp:inline>
        </w:drawing>
      </w:r>
    </w:p>
    <w:p>
      <w:pPr>
        <w:jc w:val="center"/>
        <w:rPr>
          <w:rFonts w:ascii="黑体" w:hAnsi="黑体" w:eastAsia="黑体" w:cs="黑体"/>
          <w:sz w:val="21"/>
          <w:szCs w:val="21"/>
        </w:rPr>
      </w:pPr>
      <w:r>
        <w:rPr>
          <w:rFonts w:hint="eastAsia" w:ascii="黑体" w:hAnsi="黑体" w:eastAsia="黑体" w:cs="黑体"/>
          <w:sz w:val="21"/>
          <w:szCs w:val="21"/>
        </w:rPr>
        <w:t>图2：黄兴车辆段工程车库改造平面示意图</w:t>
      </w:r>
    </w:p>
    <w:bookmarkEnd w:id="14"/>
    <w:p>
      <w:pPr>
        <w:pStyle w:val="4"/>
        <w:rPr>
          <w:rFonts w:ascii="黑体" w:hAnsi="黑体" w:eastAsia="黑体" w:cs="黑体"/>
          <w:b w:val="0"/>
          <w:bCs w:val="0"/>
        </w:rPr>
      </w:pPr>
      <w:bookmarkStart w:id="15" w:name="_Toc1439"/>
      <w:bookmarkStart w:id="16" w:name="_Toc10213"/>
      <w:r>
        <w:rPr>
          <w:rFonts w:hint="eastAsia" w:ascii="黑体" w:hAnsi="黑体" w:eastAsia="黑体" w:cs="黑体"/>
          <w:b w:val="0"/>
          <w:bCs w:val="0"/>
        </w:rPr>
        <w:t>2.</w:t>
      </w:r>
      <w:r>
        <w:rPr>
          <w:rFonts w:hint="eastAsia" w:ascii="黑体" w:hAnsi="黑体" w:eastAsia="黑体" w:cs="黑体"/>
          <w:b w:val="0"/>
          <w:bCs w:val="0"/>
          <w:lang w:val="en-US" w:eastAsia="zh-CN"/>
        </w:rPr>
        <w:t>2</w:t>
      </w:r>
      <w:r>
        <w:rPr>
          <w:rFonts w:hint="eastAsia" w:ascii="黑体" w:hAnsi="黑体" w:eastAsia="黑体" w:cs="黑体"/>
          <w:b w:val="0"/>
          <w:bCs w:val="0"/>
        </w:rPr>
        <w:t xml:space="preserve"> </w:t>
      </w:r>
      <w:bookmarkEnd w:id="15"/>
      <w:r>
        <w:rPr>
          <w:rFonts w:hint="eastAsia" w:ascii="黑体" w:hAnsi="黑体" w:eastAsia="黑体" w:cs="黑体"/>
          <w:b w:val="0"/>
          <w:bCs w:val="0"/>
        </w:rPr>
        <w:t>零星包干内容</w:t>
      </w:r>
      <w:bookmarkEnd w:id="16"/>
    </w:p>
    <w:p>
      <w:pPr>
        <w:rPr>
          <w:rFonts w:ascii="宋体" w:hAnsi="宋体" w:cs="宋体"/>
          <w:szCs w:val="32"/>
          <w:highlight w:val="none"/>
        </w:rPr>
      </w:pPr>
      <w:bookmarkStart w:id="17" w:name="_Toc25830"/>
      <w:r>
        <w:rPr>
          <w:rFonts w:hint="eastAsia" w:ascii="宋体" w:hAnsi="宋体" w:cs="宋体"/>
          <w:szCs w:val="32"/>
          <w:highlight w:val="none"/>
        </w:rPr>
        <w:t>2.</w:t>
      </w:r>
      <w:r>
        <w:rPr>
          <w:rFonts w:hint="eastAsia" w:ascii="宋体" w:hAnsi="宋体" w:cs="宋体"/>
          <w:szCs w:val="32"/>
          <w:highlight w:val="none"/>
          <w:lang w:val="en-US" w:eastAsia="zh-CN"/>
        </w:rPr>
        <w:t>2</w:t>
      </w:r>
      <w:r>
        <w:rPr>
          <w:rFonts w:hint="eastAsia" w:ascii="宋体" w:hAnsi="宋体" w:cs="宋体"/>
          <w:szCs w:val="32"/>
          <w:highlight w:val="none"/>
        </w:rPr>
        <w:t>.1脚手架搭设：因黄兴车辆段检修主厂房、工程车库空气采样管及附属设备敷设区域距离地面约8米以上，</w:t>
      </w:r>
      <w:r>
        <w:rPr>
          <w:rFonts w:hint="eastAsia" w:ascii="宋体" w:hAnsi="宋体" w:cs="宋体"/>
          <w:szCs w:val="32"/>
          <w:highlight w:val="none"/>
          <w:lang w:eastAsia="zh-CN"/>
        </w:rPr>
        <w:t>故全区域需</w:t>
      </w:r>
      <w:r>
        <w:rPr>
          <w:rFonts w:hint="eastAsia" w:ascii="宋体" w:hAnsi="宋体" w:cs="宋体"/>
          <w:szCs w:val="32"/>
          <w:highlight w:val="none"/>
          <w:lang w:val="en-US" w:eastAsia="zh-CN"/>
        </w:rPr>
        <w:t>8米以上</w:t>
      </w:r>
      <w:r>
        <w:rPr>
          <w:rFonts w:hint="eastAsia" w:ascii="宋体" w:hAnsi="宋体" w:cs="宋体"/>
          <w:szCs w:val="32"/>
          <w:highlight w:val="none"/>
        </w:rPr>
        <w:t>搭建脚手架或者其他登高作业平台</w:t>
      </w:r>
      <w:r>
        <w:rPr>
          <w:rFonts w:hint="eastAsia" w:ascii="宋体" w:hAnsi="宋体" w:cs="宋体"/>
          <w:szCs w:val="32"/>
          <w:highlight w:val="none"/>
          <w:lang w:eastAsia="zh-CN"/>
        </w:rPr>
        <w:t>进行</w:t>
      </w:r>
      <w:r>
        <w:rPr>
          <w:rFonts w:hint="eastAsia" w:ascii="宋体" w:hAnsi="宋体" w:cs="宋体"/>
          <w:szCs w:val="32"/>
          <w:highlight w:val="none"/>
        </w:rPr>
        <w:t>施工作业，</w:t>
      </w:r>
      <w:r>
        <w:rPr>
          <w:rFonts w:hint="eastAsia" w:ascii="宋体" w:hAnsi="宋体" w:cs="宋体"/>
          <w:szCs w:val="32"/>
          <w:highlight w:val="none"/>
          <w:lang w:eastAsia="zh-CN"/>
        </w:rPr>
        <w:t>登高作业区域面积约为</w:t>
      </w:r>
      <w:r>
        <w:rPr>
          <w:rFonts w:hint="eastAsia" w:ascii="宋体" w:hAnsi="宋体" w:cs="宋体"/>
          <w:szCs w:val="32"/>
          <w:highlight w:val="none"/>
          <w:lang w:val="en-US" w:eastAsia="zh-CN"/>
        </w:rPr>
        <w:t>23000㎡，</w:t>
      </w:r>
      <w:r>
        <w:rPr>
          <w:rFonts w:hint="eastAsia" w:ascii="宋体" w:hAnsi="宋体" w:cs="宋体"/>
          <w:szCs w:val="32"/>
          <w:highlight w:val="none"/>
        </w:rPr>
        <w:t>此项内容包干计取。</w:t>
      </w:r>
    </w:p>
    <w:p>
      <w:pPr>
        <w:rPr>
          <w:rFonts w:ascii="宋体" w:hAnsi="宋体" w:cs="宋体"/>
          <w:szCs w:val="32"/>
          <w:highlight w:val="none"/>
        </w:rPr>
      </w:pPr>
      <w:r>
        <w:rPr>
          <w:rFonts w:hint="eastAsia" w:ascii="宋体" w:hAnsi="宋体" w:cs="宋体"/>
          <w:szCs w:val="32"/>
          <w:highlight w:val="none"/>
        </w:rPr>
        <w:t>2.</w:t>
      </w:r>
      <w:r>
        <w:rPr>
          <w:rFonts w:hint="eastAsia" w:ascii="宋体" w:hAnsi="宋体" w:cs="宋体"/>
          <w:szCs w:val="32"/>
          <w:highlight w:val="none"/>
          <w:lang w:val="en-US" w:eastAsia="zh-CN"/>
        </w:rPr>
        <w:t>2</w:t>
      </w:r>
      <w:r>
        <w:rPr>
          <w:rFonts w:hint="eastAsia" w:ascii="宋体" w:hAnsi="宋体" w:cs="宋体"/>
          <w:szCs w:val="32"/>
          <w:highlight w:val="none"/>
        </w:rPr>
        <w:t>.2成品保护：本项目所安装设备的成品保护，以及作业区域内相关专业设备设施的保护，此项内容包干计取。</w:t>
      </w:r>
    </w:p>
    <w:p>
      <w:pPr>
        <w:rPr>
          <w:rFonts w:ascii="宋体" w:hAnsi="宋体" w:cs="宋体"/>
          <w:szCs w:val="32"/>
          <w:highlight w:val="none"/>
        </w:rPr>
      </w:pPr>
      <w:r>
        <w:rPr>
          <w:rFonts w:hint="eastAsia" w:ascii="宋体" w:hAnsi="宋体" w:cs="宋体"/>
          <w:szCs w:val="32"/>
          <w:highlight w:val="none"/>
        </w:rPr>
        <w:t>2.</w:t>
      </w:r>
      <w:r>
        <w:rPr>
          <w:rFonts w:hint="eastAsia" w:ascii="宋体" w:hAnsi="宋体" w:cs="宋体"/>
          <w:szCs w:val="32"/>
          <w:highlight w:val="none"/>
          <w:lang w:val="en-US" w:eastAsia="zh-CN"/>
        </w:rPr>
        <w:t>2</w:t>
      </w:r>
      <w:r>
        <w:rPr>
          <w:rFonts w:hint="eastAsia" w:ascii="宋体" w:hAnsi="宋体" w:cs="宋体"/>
          <w:szCs w:val="32"/>
          <w:highlight w:val="none"/>
        </w:rPr>
        <w:t>.3垃圾清运：此项内容包干计取。</w:t>
      </w:r>
    </w:p>
    <w:p>
      <w:pPr>
        <w:rPr>
          <w:rFonts w:ascii="宋体" w:hAnsi="宋体" w:cs="宋体"/>
          <w:szCs w:val="32"/>
        </w:rPr>
      </w:pPr>
      <w:r>
        <w:rPr>
          <w:rFonts w:hint="eastAsia" w:ascii="宋体" w:hAnsi="宋体" w:cs="宋体"/>
          <w:szCs w:val="32"/>
        </w:rPr>
        <w:t>2.</w:t>
      </w:r>
      <w:r>
        <w:rPr>
          <w:rFonts w:hint="eastAsia" w:ascii="宋体" w:hAnsi="宋体" w:cs="宋体"/>
          <w:szCs w:val="32"/>
          <w:lang w:val="en-US" w:eastAsia="zh-CN"/>
        </w:rPr>
        <w:t>2</w:t>
      </w:r>
      <w:r>
        <w:rPr>
          <w:rFonts w:hint="eastAsia" w:ascii="宋体" w:hAnsi="宋体" w:cs="宋体"/>
          <w:szCs w:val="32"/>
        </w:rPr>
        <w:t>.4项目其它零星工程内容。</w:t>
      </w:r>
    </w:p>
    <w:p>
      <w:pPr>
        <w:rPr>
          <w:rFonts w:ascii="宋体" w:hAnsi="宋体" w:cs="宋体"/>
          <w:szCs w:val="32"/>
        </w:rPr>
      </w:pPr>
      <w:r>
        <w:rPr>
          <w:rFonts w:hint="eastAsia" w:ascii="宋体" w:hAnsi="宋体" w:cs="宋体"/>
          <w:szCs w:val="32"/>
        </w:rPr>
        <w:t>2.</w:t>
      </w:r>
      <w:r>
        <w:rPr>
          <w:rFonts w:hint="eastAsia" w:ascii="宋体" w:hAnsi="宋体" w:cs="宋体"/>
          <w:szCs w:val="32"/>
          <w:lang w:val="en-US" w:eastAsia="zh-CN"/>
        </w:rPr>
        <w:t>2</w:t>
      </w:r>
      <w:r>
        <w:rPr>
          <w:rFonts w:hint="eastAsia" w:ascii="宋体" w:hAnsi="宋体" w:cs="宋体"/>
          <w:szCs w:val="32"/>
        </w:rPr>
        <w:t>.5以上零星施工内容按一项包干计取。</w:t>
      </w:r>
    </w:p>
    <w:p>
      <w:pPr>
        <w:pStyle w:val="3"/>
        <w:spacing w:beforeLines="50" w:afterLines="50"/>
        <w:rPr>
          <w:rFonts w:ascii="黑体" w:hAnsi="黑体" w:eastAsia="黑体" w:cs="黑体"/>
          <w:b w:val="0"/>
          <w:bCs w:val="0"/>
          <w:sz w:val="24"/>
          <w:szCs w:val="32"/>
        </w:rPr>
      </w:pPr>
      <w:bookmarkStart w:id="18" w:name="_Toc16026"/>
      <w:r>
        <w:rPr>
          <w:rFonts w:hint="eastAsia" w:ascii="黑体" w:hAnsi="黑体" w:eastAsia="黑体" w:cs="黑体"/>
          <w:b w:val="0"/>
          <w:bCs w:val="0"/>
          <w:sz w:val="24"/>
          <w:szCs w:val="32"/>
        </w:rPr>
        <w:t>3. 工程技术要求</w:t>
      </w:r>
      <w:bookmarkEnd w:id="17"/>
      <w:bookmarkEnd w:id="18"/>
    </w:p>
    <w:p>
      <w:pPr>
        <w:pStyle w:val="4"/>
        <w:rPr>
          <w:rFonts w:ascii="黑体" w:hAnsi="黑体" w:eastAsia="黑体" w:cs="黑体"/>
          <w:b w:val="0"/>
          <w:bCs w:val="0"/>
        </w:rPr>
      </w:pPr>
      <w:bookmarkStart w:id="19" w:name="_Toc15230"/>
      <w:bookmarkStart w:id="20" w:name="_Toc4692"/>
      <w:r>
        <w:rPr>
          <w:rFonts w:hint="eastAsia" w:ascii="黑体" w:hAnsi="黑体" w:eastAsia="黑体" w:cs="黑体"/>
          <w:b w:val="0"/>
          <w:bCs w:val="0"/>
        </w:rPr>
        <w:t xml:space="preserve">3.1 </w:t>
      </w:r>
      <w:r>
        <w:rPr>
          <w:rFonts w:hint="eastAsia" w:ascii="黑体" w:hAnsi="黑体" w:eastAsia="黑体" w:cs="黑体"/>
          <w:b w:val="0"/>
          <w:bCs w:val="0"/>
          <w:lang w:val="zh-CN"/>
        </w:rPr>
        <w:t>技术标准和要求</w:t>
      </w:r>
      <w:bookmarkEnd w:id="19"/>
      <w:bookmarkEnd w:id="20"/>
    </w:p>
    <w:p>
      <w:pPr>
        <w:rPr>
          <w:rFonts w:hint="default" w:ascii="宋体" w:hAnsi="宋体" w:cs="宋体"/>
          <w:szCs w:val="32"/>
          <w:highlight w:val="none"/>
          <w:lang w:val="en-US" w:eastAsia="zh-CN"/>
        </w:rPr>
      </w:pPr>
      <w:r>
        <w:rPr>
          <w:rFonts w:hint="eastAsia" w:ascii="宋体" w:hAnsi="宋体" w:cs="宋体"/>
          <w:szCs w:val="32"/>
          <w:highlight w:val="none"/>
        </w:rPr>
        <w:t>3.1.1采用热释离子探测技术</w:t>
      </w:r>
      <w:r>
        <w:rPr>
          <w:rFonts w:hint="eastAsia" w:ascii="宋体" w:hAnsi="宋体" w:cs="宋体"/>
          <w:szCs w:val="32"/>
          <w:highlight w:val="none"/>
          <w:lang w:eastAsia="zh-CN"/>
        </w:rPr>
        <w:t>、“</w:t>
      </w:r>
      <w:r>
        <w:rPr>
          <w:rFonts w:hint="eastAsia" w:ascii="宋体" w:hAnsi="宋体" w:cs="宋体"/>
          <w:szCs w:val="32"/>
          <w:highlight w:val="none"/>
          <w:lang w:val="en-US" w:eastAsia="zh-CN"/>
        </w:rPr>
        <w:t>云雾室</w:t>
      </w:r>
      <w:r>
        <w:rPr>
          <w:rFonts w:hint="eastAsia" w:ascii="宋体" w:hAnsi="宋体" w:cs="宋体"/>
          <w:szCs w:val="32"/>
          <w:highlight w:val="none"/>
          <w:lang w:eastAsia="zh-CN"/>
        </w:rPr>
        <w:t>”</w:t>
      </w:r>
      <w:r>
        <w:rPr>
          <w:rFonts w:hint="eastAsia" w:ascii="宋体" w:hAnsi="宋体" w:cs="宋体"/>
          <w:szCs w:val="32"/>
          <w:highlight w:val="none"/>
          <w:lang w:val="en-US" w:eastAsia="zh-CN"/>
        </w:rPr>
        <w:t>探测原理</w:t>
      </w:r>
      <w:r>
        <w:rPr>
          <w:rFonts w:hint="eastAsia" w:ascii="宋体" w:hAnsi="宋体" w:cs="宋体"/>
          <w:szCs w:val="32"/>
          <w:highlight w:val="none"/>
        </w:rPr>
        <w:t>吸气式感烟火灾探测器，</w:t>
      </w:r>
      <w:r>
        <w:rPr>
          <w:rFonts w:hint="eastAsia" w:ascii="宋体" w:hAnsi="宋体" w:cs="宋体"/>
          <w:szCs w:val="32"/>
          <w:highlight w:val="none"/>
          <w:lang w:val="en-US" w:eastAsia="zh-CN"/>
        </w:rPr>
        <w:t>进场前</w:t>
      </w:r>
      <w:r>
        <w:rPr>
          <w:rFonts w:hint="eastAsia" w:ascii="宋体" w:hAnsi="宋体" w:cs="宋体"/>
          <w:szCs w:val="32"/>
          <w:highlight w:val="none"/>
        </w:rPr>
        <w:t>应提供检验报告和质量认证证书</w:t>
      </w:r>
      <w:r>
        <w:rPr>
          <w:rFonts w:hint="eastAsia" w:ascii="宋体" w:hAnsi="宋体" w:cs="宋体"/>
          <w:szCs w:val="32"/>
          <w:highlight w:val="none"/>
          <w:lang w:val="en-US" w:eastAsia="zh-CN"/>
        </w:rPr>
        <w:t>。</w:t>
      </w:r>
    </w:p>
    <w:p>
      <w:pPr>
        <w:rPr>
          <w:rFonts w:hint="eastAsia" w:ascii="宋体" w:hAnsi="宋体" w:cs="宋体"/>
          <w:szCs w:val="32"/>
          <w:lang w:val="en-US" w:eastAsia="zh-CN"/>
        </w:rPr>
      </w:pPr>
      <w:r>
        <w:rPr>
          <w:rFonts w:hint="eastAsia" w:ascii="宋体" w:hAnsi="宋体" w:cs="宋体"/>
          <w:szCs w:val="32"/>
          <w:highlight w:val="none"/>
        </w:rPr>
        <w:t>3.1.2吸气式感烟火灾探测器应具备火情早期预警功能，须对保护区域提供连续24小时的火情监测，并具备故障、复位、各级报警等</w:t>
      </w:r>
      <w:r>
        <w:rPr>
          <w:rFonts w:hint="eastAsia" w:ascii="宋体" w:hAnsi="宋体" w:cs="宋体"/>
          <w:szCs w:val="32"/>
          <w:highlight w:val="none"/>
          <w:lang w:val="en-US" w:eastAsia="zh-CN"/>
        </w:rPr>
        <w:t>独立输出功能</w:t>
      </w:r>
      <w:r>
        <w:rPr>
          <w:rFonts w:hint="eastAsia" w:ascii="宋体" w:hAnsi="宋体" w:cs="宋体"/>
          <w:szCs w:val="32"/>
          <w:lang w:val="en-US" w:eastAsia="zh-CN"/>
        </w:rPr>
        <w:t>以及信号独立输入功能。</w:t>
      </w:r>
    </w:p>
    <w:p>
      <w:pPr>
        <w:rPr>
          <w:rFonts w:hint="eastAsia" w:ascii="宋体" w:hAnsi="宋体" w:cs="宋体"/>
          <w:szCs w:val="32"/>
        </w:rPr>
      </w:pPr>
      <w:r>
        <w:rPr>
          <w:rFonts w:hint="eastAsia" w:ascii="宋体" w:hAnsi="宋体" w:cs="宋体"/>
          <w:szCs w:val="32"/>
        </w:rPr>
        <w:t>3.1.</w:t>
      </w:r>
      <w:r>
        <w:rPr>
          <w:rFonts w:hint="eastAsia" w:ascii="宋体" w:hAnsi="宋体" w:cs="宋体"/>
          <w:szCs w:val="32"/>
          <w:lang w:val="en-US" w:eastAsia="zh-CN"/>
        </w:rPr>
        <w:t>3</w:t>
      </w:r>
      <w:r>
        <w:rPr>
          <w:rFonts w:hint="eastAsia" w:ascii="宋体" w:hAnsi="宋体" w:cs="宋体"/>
          <w:szCs w:val="32"/>
        </w:rPr>
        <w:t>吸气式感烟火灾探测器应具备火灾发生早期时对微小烟雾浓度的探测能力，应在火灾产生初期发出报警，并根据现场烟雾浓度变化调整报警灵敏度，防止误报发生。</w:t>
      </w:r>
    </w:p>
    <w:p>
      <w:pPr>
        <w:rPr>
          <w:rFonts w:ascii="宋体" w:hAnsi="宋体" w:cs="宋体"/>
          <w:szCs w:val="32"/>
        </w:rPr>
      </w:pPr>
      <w:r>
        <w:rPr>
          <w:rFonts w:hint="eastAsia" w:ascii="宋体" w:hAnsi="宋体" w:cs="宋体"/>
          <w:szCs w:val="32"/>
        </w:rPr>
        <w:t>3.1.</w:t>
      </w:r>
      <w:r>
        <w:rPr>
          <w:rFonts w:hint="eastAsia" w:ascii="宋体" w:hAnsi="宋体" w:cs="宋体"/>
          <w:szCs w:val="32"/>
          <w:lang w:val="en-US" w:eastAsia="zh-CN"/>
        </w:rPr>
        <w:t>4</w:t>
      </w:r>
      <w:r>
        <w:rPr>
          <w:rFonts w:hint="eastAsia" w:ascii="宋体" w:hAnsi="宋体" w:cs="宋体"/>
          <w:szCs w:val="32"/>
        </w:rPr>
        <w:t>吸气式感烟火灾探测器须具备报警功能，当发生火灾报警或故障报警时，应提供报警类型、报警位置等信息。</w:t>
      </w:r>
    </w:p>
    <w:p>
      <w:pPr>
        <w:rPr>
          <w:rFonts w:hint="eastAsia" w:ascii="宋体" w:hAnsi="宋体" w:cs="宋体"/>
          <w:szCs w:val="32"/>
        </w:rPr>
      </w:pPr>
      <w:r>
        <w:rPr>
          <w:rFonts w:hint="eastAsia" w:ascii="宋体" w:hAnsi="宋体" w:cs="宋体"/>
          <w:szCs w:val="32"/>
        </w:rPr>
        <w:t>3.1.</w:t>
      </w:r>
      <w:r>
        <w:rPr>
          <w:rFonts w:hint="eastAsia" w:ascii="宋体" w:hAnsi="宋体" w:cs="宋体"/>
          <w:szCs w:val="32"/>
          <w:lang w:val="en-US" w:eastAsia="zh-CN"/>
        </w:rPr>
        <w:t>5</w:t>
      </w:r>
      <w:r>
        <w:rPr>
          <w:rFonts w:hint="eastAsia" w:ascii="宋体" w:hAnsi="宋体" w:cs="宋体"/>
          <w:szCs w:val="32"/>
        </w:rPr>
        <w:t>吸气式感烟火灾探测器</w:t>
      </w:r>
      <w:r>
        <w:rPr>
          <w:rFonts w:hint="eastAsia" w:ascii="宋体" w:hAnsi="宋体" w:cs="宋体"/>
          <w:szCs w:val="32"/>
          <w:lang w:val="en-US" w:eastAsia="zh-CN"/>
        </w:rPr>
        <w:t>应具备</w:t>
      </w:r>
      <w:r>
        <w:rPr>
          <w:rFonts w:hint="eastAsia" w:ascii="宋体" w:hAnsi="宋体" w:cs="宋体"/>
          <w:szCs w:val="32"/>
        </w:rPr>
        <w:t>事件记录显示功能</w:t>
      </w:r>
      <w:r>
        <w:rPr>
          <w:rFonts w:hint="eastAsia" w:ascii="宋体" w:hAnsi="宋体" w:cs="宋体"/>
          <w:szCs w:val="32"/>
          <w:lang w:eastAsia="zh-CN"/>
        </w:rPr>
        <w:t>，</w:t>
      </w:r>
      <w:r>
        <w:rPr>
          <w:rFonts w:hint="eastAsia" w:ascii="宋体" w:hAnsi="宋体" w:cs="宋体"/>
          <w:szCs w:val="32"/>
        </w:rPr>
        <w:t>应</w:t>
      </w:r>
      <w:r>
        <w:rPr>
          <w:rFonts w:hint="eastAsia" w:ascii="宋体" w:hAnsi="宋体" w:cs="宋体"/>
          <w:szCs w:val="32"/>
          <w:lang w:val="en-US" w:eastAsia="zh-CN"/>
        </w:rPr>
        <w:t>对</w:t>
      </w:r>
      <w:r>
        <w:rPr>
          <w:rFonts w:hint="eastAsia" w:ascii="宋体" w:hAnsi="宋体" w:cs="宋体"/>
          <w:szCs w:val="32"/>
        </w:rPr>
        <w:t>报警事件(包括火灾报警及故障)、控制操作及其他事件的显示记录,其系统软件应详细记录并存储，存储记录不应少于</w:t>
      </w:r>
      <w:r>
        <w:rPr>
          <w:rFonts w:hint="eastAsia" w:ascii="宋体" w:hAnsi="宋体" w:cs="宋体"/>
          <w:szCs w:val="32"/>
          <w:lang w:val="en-US" w:eastAsia="zh-CN"/>
        </w:rPr>
        <w:t>1</w:t>
      </w:r>
      <w:r>
        <w:rPr>
          <w:rFonts w:hint="eastAsia" w:ascii="宋体" w:hAnsi="宋体" w:cs="宋体"/>
          <w:szCs w:val="32"/>
        </w:rPr>
        <w:t>0000条</w:t>
      </w:r>
      <w:r>
        <w:rPr>
          <w:rFonts w:hint="eastAsia" w:ascii="宋体" w:hAnsi="宋体" w:cs="宋体"/>
          <w:szCs w:val="32"/>
          <w:lang w:eastAsia="zh-CN"/>
        </w:rPr>
        <w:t>（</w:t>
      </w:r>
      <w:r>
        <w:rPr>
          <w:rFonts w:hint="eastAsia" w:ascii="宋体" w:hAnsi="宋体" w:cs="宋体"/>
          <w:szCs w:val="32"/>
          <w:lang w:val="en-US" w:eastAsia="zh-CN"/>
        </w:rPr>
        <w:t>可根据实际需求进行调整</w:t>
      </w:r>
      <w:r>
        <w:rPr>
          <w:rFonts w:hint="eastAsia" w:ascii="宋体" w:hAnsi="宋体" w:cs="宋体"/>
          <w:szCs w:val="32"/>
          <w:lang w:eastAsia="zh-CN"/>
        </w:rPr>
        <w:t>）。</w:t>
      </w:r>
    </w:p>
    <w:p>
      <w:pPr>
        <w:rPr>
          <w:rFonts w:ascii="宋体" w:hAnsi="宋体" w:cs="宋体"/>
          <w:color w:val="C00000"/>
          <w:szCs w:val="32"/>
        </w:rPr>
      </w:pPr>
      <w:r>
        <w:rPr>
          <w:rFonts w:hint="eastAsia" w:ascii="宋体" w:hAnsi="宋体" w:cs="宋体"/>
          <w:szCs w:val="32"/>
        </w:rPr>
        <w:t>3.1.</w:t>
      </w:r>
      <w:r>
        <w:rPr>
          <w:rFonts w:hint="eastAsia" w:ascii="宋体" w:hAnsi="宋体" w:cs="宋体"/>
          <w:szCs w:val="32"/>
          <w:lang w:val="en-US" w:eastAsia="zh-CN"/>
        </w:rPr>
        <w:t>6</w:t>
      </w:r>
      <w:r>
        <w:rPr>
          <w:rFonts w:hint="eastAsia" w:ascii="宋体" w:hAnsi="宋体" w:cs="宋体"/>
          <w:szCs w:val="32"/>
        </w:rPr>
        <w:t>吸气式感烟火灾探测器</w:t>
      </w:r>
      <w:r>
        <w:rPr>
          <w:rFonts w:hint="eastAsia" w:ascii="宋体" w:hAnsi="宋体" w:cs="宋体"/>
          <w:szCs w:val="32"/>
          <w:lang w:val="en-US" w:eastAsia="zh-CN"/>
        </w:rPr>
        <w:t>应具备</w:t>
      </w:r>
      <w:r>
        <w:rPr>
          <w:rFonts w:hint="eastAsia" w:ascii="宋体" w:hAnsi="宋体" w:cs="宋体"/>
          <w:szCs w:val="32"/>
        </w:rPr>
        <w:t>火警优先功能。当故障信息和火警信息同时发生时，或者故障信息先于火警信息发生时，吸气式感烟火灾探测器应具备火警报警优于故障报警，待火警信息消失后，故障报警应能重新出现，直至故障消除。</w:t>
      </w:r>
    </w:p>
    <w:p>
      <w:pPr>
        <w:rPr>
          <w:rFonts w:hint="eastAsia" w:ascii="宋体" w:hAnsi="宋体" w:cs="宋体"/>
          <w:szCs w:val="32"/>
        </w:rPr>
      </w:pPr>
      <w:r>
        <w:rPr>
          <w:rFonts w:hint="eastAsia" w:ascii="宋体" w:hAnsi="宋体" w:cs="宋体"/>
          <w:szCs w:val="32"/>
        </w:rPr>
        <w:t>3.1.</w:t>
      </w:r>
      <w:r>
        <w:rPr>
          <w:rFonts w:hint="eastAsia" w:ascii="宋体" w:hAnsi="宋体" w:cs="宋体"/>
          <w:szCs w:val="32"/>
          <w:lang w:val="en-US" w:eastAsia="zh-CN"/>
        </w:rPr>
        <w:t>7</w:t>
      </w:r>
      <w:r>
        <w:rPr>
          <w:rFonts w:hint="eastAsia" w:ascii="宋体" w:hAnsi="宋体" w:cs="宋体"/>
          <w:szCs w:val="32"/>
        </w:rPr>
        <w:t>吸气式感烟火灾探测器</w:t>
      </w:r>
      <w:r>
        <w:rPr>
          <w:rFonts w:hint="eastAsia" w:ascii="宋体" w:hAnsi="宋体" w:cs="宋体"/>
          <w:szCs w:val="32"/>
          <w:lang w:val="en-US" w:eastAsia="zh-CN"/>
        </w:rPr>
        <w:t>应具备</w:t>
      </w:r>
      <w:r>
        <w:rPr>
          <w:rFonts w:hint="eastAsia" w:ascii="宋体" w:hAnsi="宋体" w:cs="宋体"/>
          <w:szCs w:val="32"/>
        </w:rPr>
        <w:t>自巡检</w:t>
      </w:r>
      <w:r>
        <w:rPr>
          <w:rFonts w:hint="eastAsia" w:ascii="宋体" w:hAnsi="宋体" w:cs="宋体"/>
          <w:szCs w:val="32"/>
          <w:lang w:val="en-US" w:eastAsia="zh-CN"/>
        </w:rPr>
        <w:t>等</w:t>
      </w:r>
      <w:r>
        <w:rPr>
          <w:rFonts w:hint="eastAsia" w:ascii="宋体" w:hAnsi="宋体" w:cs="宋体"/>
          <w:szCs w:val="32"/>
        </w:rPr>
        <w:t>功能</w:t>
      </w:r>
      <w:r>
        <w:rPr>
          <w:rFonts w:hint="eastAsia" w:ascii="宋体" w:hAnsi="宋体" w:cs="宋体"/>
          <w:szCs w:val="32"/>
          <w:lang w:eastAsia="zh-CN"/>
        </w:rPr>
        <w:t>，</w:t>
      </w:r>
      <w:r>
        <w:rPr>
          <w:rFonts w:hint="eastAsia" w:ascii="宋体" w:hAnsi="宋体" w:cs="宋体"/>
          <w:szCs w:val="32"/>
          <w:lang w:val="en-US" w:eastAsia="zh-CN"/>
        </w:rPr>
        <w:t>具备</w:t>
      </w:r>
      <w:r>
        <w:rPr>
          <w:rFonts w:hint="eastAsia" w:ascii="宋体" w:hAnsi="宋体" w:cs="宋体"/>
          <w:szCs w:val="32"/>
        </w:rPr>
        <w:t>对采样管﹑传输线路和探测器等整个系统部件进行全面的故障巡检，并能及时给出故障报警信息,以保持系统运行的高可靠性。</w:t>
      </w:r>
    </w:p>
    <w:p>
      <w:pPr>
        <w:rPr>
          <w:rFonts w:ascii="宋体" w:hAnsi="宋体" w:cs="宋体"/>
          <w:szCs w:val="32"/>
        </w:rPr>
      </w:pPr>
      <w:r>
        <w:rPr>
          <w:rFonts w:hint="eastAsia" w:ascii="宋体" w:hAnsi="宋体" w:cs="宋体"/>
          <w:szCs w:val="32"/>
        </w:rPr>
        <w:t>3.1.</w:t>
      </w:r>
      <w:r>
        <w:rPr>
          <w:rFonts w:hint="eastAsia" w:ascii="宋体" w:hAnsi="宋体" w:cs="宋体"/>
          <w:szCs w:val="32"/>
          <w:lang w:val="en-US" w:eastAsia="zh-CN"/>
        </w:rPr>
        <w:t>8</w:t>
      </w:r>
      <w:r>
        <w:rPr>
          <w:rFonts w:hint="eastAsia" w:ascii="宋体" w:hAnsi="宋体" w:cs="宋体"/>
          <w:szCs w:val="32"/>
        </w:rPr>
        <w:t>吸气式感烟火灾探测器</w:t>
      </w:r>
      <w:r>
        <w:rPr>
          <w:rFonts w:hint="eastAsia" w:ascii="宋体" w:hAnsi="宋体" w:cs="宋体"/>
          <w:szCs w:val="32"/>
          <w:lang w:val="en-US" w:eastAsia="zh-CN"/>
        </w:rPr>
        <w:t>应具备</w:t>
      </w:r>
      <w:r>
        <w:rPr>
          <w:rFonts w:hint="eastAsia" w:ascii="宋体" w:hAnsi="宋体" w:cs="宋体"/>
          <w:szCs w:val="32"/>
        </w:rPr>
        <w:t>报警确认及复位功能。当发生报警后，应具备确认报警的功能，并系统自动记录确认时间。同时系统应具备自动报警的复位功能，关闭声光报警。若火灾报警条件仍满足，系统应具备再次报警功能。</w:t>
      </w:r>
    </w:p>
    <w:p>
      <w:pPr>
        <w:rPr>
          <w:rFonts w:hint="eastAsia" w:ascii="宋体" w:hAnsi="宋体" w:cs="宋体"/>
          <w:szCs w:val="32"/>
        </w:rPr>
      </w:pPr>
      <w:r>
        <w:rPr>
          <w:rFonts w:hint="eastAsia" w:ascii="宋体" w:hAnsi="宋体" w:cs="宋体"/>
          <w:szCs w:val="32"/>
        </w:rPr>
        <w:t>3.1.</w:t>
      </w:r>
      <w:r>
        <w:rPr>
          <w:rFonts w:hint="eastAsia" w:ascii="宋体" w:hAnsi="宋体" w:cs="宋体"/>
          <w:szCs w:val="32"/>
          <w:lang w:val="en-US" w:eastAsia="zh-CN"/>
        </w:rPr>
        <w:t>9</w:t>
      </w:r>
      <w:r>
        <w:rPr>
          <w:rFonts w:hint="eastAsia" w:ascii="宋体" w:hAnsi="宋体" w:cs="宋体"/>
          <w:szCs w:val="32"/>
        </w:rPr>
        <w:t>吸气式感烟火灾探测器需</w:t>
      </w:r>
      <w:r>
        <w:rPr>
          <w:rFonts w:hint="eastAsia" w:ascii="宋体" w:hAnsi="宋体" w:cs="宋体"/>
          <w:szCs w:val="32"/>
          <w:lang w:val="en-US" w:eastAsia="zh-CN"/>
        </w:rPr>
        <w:t>配</w:t>
      </w:r>
      <w:r>
        <w:rPr>
          <w:rFonts w:hint="eastAsia" w:ascii="宋体" w:hAnsi="宋体" w:cs="宋体"/>
          <w:szCs w:val="32"/>
        </w:rPr>
        <w:t>空气过滤装置，对灰尘等进行多层过滤，能有效地避免应灰尘引起探测器误报或探测器污染。过滤装置的状态应实时自动监测。</w:t>
      </w:r>
    </w:p>
    <w:p>
      <w:pPr>
        <w:rPr>
          <w:rFonts w:ascii="宋体" w:hAnsi="宋体" w:cs="宋体"/>
          <w:szCs w:val="32"/>
        </w:rPr>
      </w:pPr>
      <w:r>
        <w:rPr>
          <w:rFonts w:hint="eastAsia" w:ascii="宋体" w:hAnsi="宋体" w:cs="宋体"/>
          <w:szCs w:val="32"/>
        </w:rPr>
        <w:t>3.1.1</w:t>
      </w:r>
      <w:r>
        <w:rPr>
          <w:rFonts w:hint="eastAsia" w:ascii="宋体" w:hAnsi="宋体" w:cs="宋体"/>
          <w:szCs w:val="32"/>
          <w:lang w:val="en-US" w:eastAsia="zh-CN"/>
        </w:rPr>
        <w:t>0</w:t>
      </w:r>
      <w:r>
        <w:rPr>
          <w:rFonts w:hint="eastAsia" w:ascii="宋体" w:hAnsi="宋体" w:cs="宋体"/>
          <w:szCs w:val="32"/>
        </w:rPr>
        <w:t>吸气式感烟火灾探测器</w:t>
      </w:r>
      <w:r>
        <w:rPr>
          <w:rFonts w:hint="eastAsia" w:ascii="宋体" w:hAnsi="宋体" w:cs="宋体"/>
          <w:szCs w:val="32"/>
          <w:lang w:val="en-US" w:eastAsia="zh-CN"/>
        </w:rPr>
        <w:t>应具备</w:t>
      </w:r>
      <w:r>
        <w:rPr>
          <w:rFonts w:hint="eastAsia" w:ascii="宋体" w:hAnsi="宋体" w:cs="宋体"/>
          <w:szCs w:val="32"/>
        </w:rPr>
        <w:t>气流监测功能</w:t>
      </w:r>
      <w:r>
        <w:rPr>
          <w:rFonts w:hint="eastAsia" w:ascii="宋体" w:hAnsi="宋体" w:cs="宋体"/>
          <w:szCs w:val="32"/>
          <w:lang w:eastAsia="zh-CN"/>
        </w:rPr>
        <w:t>，</w:t>
      </w:r>
      <w:r>
        <w:rPr>
          <w:rFonts w:hint="eastAsia" w:ascii="宋体" w:hAnsi="宋体" w:cs="宋体"/>
          <w:szCs w:val="32"/>
        </w:rPr>
        <w:t>需</w:t>
      </w:r>
      <w:r>
        <w:rPr>
          <w:rFonts w:ascii="宋体" w:hAnsi="宋体" w:cs="宋体"/>
          <w:szCs w:val="24"/>
        </w:rPr>
        <w:t>具有对每根采样进气管路气流状态的监测功能，并应在气流值到达预先设置的报警级别时，发出相应的气流报警</w:t>
      </w:r>
      <w:r>
        <w:rPr>
          <w:rFonts w:hint="eastAsia" w:ascii="宋体" w:hAnsi="宋体" w:cs="宋体"/>
          <w:szCs w:val="24"/>
        </w:rPr>
        <w:t>，</w:t>
      </w:r>
      <w:r>
        <w:rPr>
          <w:rFonts w:hint="eastAsia" w:ascii="宋体" w:hAnsi="宋体" w:cs="宋体"/>
          <w:szCs w:val="32"/>
        </w:rPr>
        <w:t>报警级别不应</w:t>
      </w:r>
      <w:r>
        <w:rPr>
          <w:rFonts w:hint="eastAsia" w:ascii="宋体" w:hAnsi="宋体" w:cs="宋体"/>
          <w:szCs w:val="24"/>
        </w:rPr>
        <w:t>少于4级，</w:t>
      </w:r>
      <w:r>
        <w:rPr>
          <w:rFonts w:ascii="宋体" w:hAnsi="宋体" w:cs="宋体"/>
          <w:szCs w:val="24"/>
        </w:rPr>
        <w:t>并根据采样管路气流状况进行编程</w:t>
      </w:r>
      <w:r>
        <w:rPr>
          <w:rFonts w:hint="eastAsia" w:ascii="宋体" w:hAnsi="宋体" w:cs="宋体"/>
          <w:szCs w:val="24"/>
        </w:rPr>
        <w:t>，设置不应少于4级报</w:t>
      </w:r>
      <w:r>
        <w:rPr>
          <w:rFonts w:ascii="宋体" w:hAnsi="宋体" w:cs="宋体"/>
          <w:szCs w:val="24"/>
        </w:rPr>
        <w:t>警阈值，</w:t>
      </w:r>
      <w:r>
        <w:rPr>
          <w:rFonts w:hint="eastAsia" w:ascii="宋体" w:hAnsi="宋体" w:cs="宋体"/>
          <w:szCs w:val="24"/>
        </w:rPr>
        <w:t>且</w:t>
      </w:r>
      <w:r>
        <w:rPr>
          <w:rFonts w:ascii="宋体" w:hAnsi="宋体" w:cs="宋体"/>
          <w:szCs w:val="24"/>
        </w:rPr>
        <w:t>禁止多根支管共用一个气流传感器。</w:t>
      </w:r>
    </w:p>
    <w:p>
      <w:pPr>
        <w:rPr>
          <w:rFonts w:ascii="宋体" w:hAnsi="宋体" w:cs="宋体"/>
          <w:szCs w:val="32"/>
        </w:rPr>
      </w:pPr>
      <w:r>
        <w:rPr>
          <w:rFonts w:hint="eastAsia" w:ascii="宋体" w:hAnsi="宋体" w:cs="宋体"/>
          <w:szCs w:val="32"/>
        </w:rPr>
        <w:t>3.1.1</w:t>
      </w:r>
      <w:r>
        <w:rPr>
          <w:rFonts w:hint="eastAsia" w:ascii="宋体" w:hAnsi="宋体" w:cs="宋体"/>
          <w:szCs w:val="32"/>
          <w:lang w:val="en-US" w:eastAsia="zh-CN"/>
        </w:rPr>
        <w:t>1</w:t>
      </w:r>
      <w:r>
        <w:rPr>
          <w:rFonts w:hint="eastAsia" w:ascii="宋体" w:hAnsi="宋体" w:cs="宋体"/>
          <w:szCs w:val="32"/>
        </w:rPr>
        <w:t>吸气式感烟火灾探测器</w:t>
      </w:r>
      <w:r>
        <w:rPr>
          <w:rFonts w:hint="eastAsia" w:ascii="宋体" w:hAnsi="宋体" w:cs="宋体"/>
          <w:szCs w:val="32"/>
          <w:lang w:val="en-US" w:eastAsia="zh-CN"/>
        </w:rPr>
        <w:t>应具备</w:t>
      </w:r>
      <w:r>
        <w:rPr>
          <w:rFonts w:hint="eastAsia" w:ascii="宋体" w:hAnsi="宋体" w:cs="宋体"/>
          <w:szCs w:val="32"/>
        </w:rPr>
        <w:t>操作口令管理功能</w:t>
      </w:r>
      <w:r>
        <w:rPr>
          <w:rFonts w:hint="eastAsia" w:ascii="宋体" w:hAnsi="宋体" w:cs="宋体"/>
          <w:szCs w:val="32"/>
          <w:lang w:eastAsia="zh-CN"/>
        </w:rPr>
        <w:t>，</w:t>
      </w:r>
      <w:r>
        <w:rPr>
          <w:rFonts w:hint="eastAsia" w:ascii="宋体" w:hAnsi="宋体" w:cs="宋体"/>
          <w:szCs w:val="32"/>
        </w:rPr>
        <w:t>应</w:t>
      </w:r>
      <w:r>
        <w:rPr>
          <w:rFonts w:hint="eastAsia" w:ascii="宋体" w:hAnsi="宋体" w:cs="宋体"/>
          <w:szCs w:val="32"/>
          <w:lang w:val="en-US" w:eastAsia="zh-CN"/>
        </w:rPr>
        <w:t>对</w:t>
      </w:r>
      <w:r>
        <w:rPr>
          <w:rFonts w:hint="eastAsia" w:ascii="宋体" w:hAnsi="宋体" w:cs="宋体"/>
          <w:szCs w:val="32"/>
        </w:rPr>
        <w:t>运行关键条件和重要参数操作口令管理，</w:t>
      </w:r>
      <w:r>
        <w:rPr>
          <w:rFonts w:hint="eastAsia" w:ascii="宋体" w:hAnsi="宋体" w:cs="宋体"/>
          <w:szCs w:val="32"/>
          <w:lang w:val="en-US" w:eastAsia="zh-CN"/>
        </w:rPr>
        <w:t>并对</w:t>
      </w:r>
      <w:r>
        <w:rPr>
          <w:rFonts w:hint="eastAsia" w:ascii="宋体" w:hAnsi="宋体" w:cs="宋体"/>
          <w:szCs w:val="32"/>
        </w:rPr>
        <w:t>操作口令实现对系统的编程、配置等，包括配置报警阈值，报警延时等参数配置。</w:t>
      </w:r>
    </w:p>
    <w:p>
      <w:r>
        <w:rPr>
          <w:rFonts w:hint="eastAsia" w:ascii="宋体" w:hAnsi="宋体" w:cs="宋体"/>
          <w:szCs w:val="32"/>
        </w:rPr>
        <w:t>3.1.1</w:t>
      </w:r>
      <w:r>
        <w:rPr>
          <w:rFonts w:hint="eastAsia" w:ascii="宋体" w:hAnsi="宋体" w:cs="宋体"/>
          <w:szCs w:val="32"/>
          <w:lang w:val="en-US" w:eastAsia="zh-CN"/>
        </w:rPr>
        <w:t>2</w:t>
      </w:r>
      <w:r>
        <w:rPr>
          <w:rFonts w:hint="eastAsia" w:ascii="宋体" w:hAnsi="宋体" w:cs="宋体"/>
          <w:szCs w:val="32"/>
        </w:rPr>
        <w:t>吸气式感烟火灾探测器</w:t>
      </w:r>
      <w:r>
        <w:rPr>
          <w:rFonts w:hint="eastAsia" w:ascii="宋体" w:hAnsi="宋体" w:cs="宋体"/>
          <w:szCs w:val="32"/>
          <w:lang w:val="en-US" w:eastAsia="zh-CN"/>
        </w:rPr>
        <w:t>应能够提供各种传输条件下的监控功能。</w:t>
      </w:r>
    </w:p>
    <w:p>
      <w:pPr>
        <w:rPr>
          <w:rFonts w:hint="eastAsia" w:ascii="宋体" w:hAnsi="宋体" w:cs="宋体"/>
          <w:szCs w:val="32"/>
        </w:rPr>
      </w:pPr>
      <w:r>
        <w:rPr>
          <w:rFonts w:hint="eastAsia" w:ascii="宋体" w:hAnsi="宋体" w:cs="宋体"/>
          <w:szCs w:val="32"/>
        </w:rPr>
        <w:t>3.1.</w:t>
      </w:r>
      <w:r>
        <w:rPr>
          <w:rFonts w:hint="eastAsia" w:ascii="宋体" w:hAnsi="宋体" w:cs="宋体"/>
          <w:szCs w:val="32"/>
          <w:lang w:val="en-US" w:eastAsia="zh-CN"/>
        </w:rPr>
        <w:t>14</w:t>
      </w:r>
      <w:r>
        <w:rPr>
          <w:rFonts w:hint="eastAsia" w:ascii="宋体" w:hAnsi="宋体" w:cs="宋体"/>
          <w:szCs w:val="32"/>
        </w:rPr>
        <w:t>新增吸气式感烟火灾探测器须接入既有火灾报警系统，并在既有火灾报警系统实现实时监控功能，其通信接口应兼容RS485或RS232或RJ45以太网等</w:t>
      </w:r>
      <w:r>
        <w:rPr>
          <w:rFonts w:hint="eastAsia" w:ascii="宋体" w:hAnsi="宋体" w:cs="宋体"/>
          <w:szCs w:val="32"/>
          <w:lang w:eastAsia="zh-CN"/>
        </w:rPr>
        <w:t>，</w:t>
      </w:r>
      <w:r>
        <w:rPr>
          <w:rFonts w:hint="eastAsia" w:ascii="宋体" w:hAnsi="宋体" w:cs="宋体"/>
          <w:szCs w:val="32"/>
        </w:rPr>
        <w:t>谈判单位应保证开放协议。</w:t>
      </w:r>
    </w:p>
    <w:p>
      <w:pPr>
        <w:rPr>
          <w:rFonts w:hint="eastAsia" w:ascii="宋体" w:hAnsi="宋体" w:cs="宋体"/>
          <w:szCs w:val="32"/>
          <w:highlight w:val="none"/>
        </w:rPr>
      </w:pPr>
      <w:r>
        <w:rPr>
          <w:rFonts w:hint="eastAsia" w:ascii="宋体" w:hAnsi="宋体" w:cs="宋体"/>
          <w:szCs w:val="32"/>
        </w:rPr>
        <w:t>3.1.</w:t>
      </w:r>
      <w:r>
        <w:rPr>
          <w:rFonts w:hint="eastAsia" w:ascii="宋体" w:hAnsi="宋体" w:cs="宋体"/>
          <w:szCs w:val="32"/>
          <w:lang w:val="en-US" w:eastAsia="zh-CN"/>
        </w:rPr>
        <w:t>15</w:t>
      </w:r>
      <w:r>
        <w:rPr>
          <w:rFonts w:hint="eastAsia" w:ascii="宋体" w:hAnsi="宋体" w:cs="宋体"/>
          <w:szCs w:val="32"/>
        </w:rPr>
        <w:t>谈判单位应提供相应的应用软件，且提供的软件、通讯协议等不应涉及</w:t>
      </w:r>
      <w:r>
        <w:rPr>
          <w:rFonts w:hint="eastAsia" w:ascii="宋体" w:hAnsi="宋体" w:cs="宋体"/>
          <w:szCs w:val="32"/>
          <w:highlight w:val="none"/>
        </w:rPr>
        <w:t>知识产权纠纷。</w:t>
      </w:r>
    </w:p>
    <w:p>
      <w:pPr>
        <w:rPr>
          <w:rFonts w:hint="eastAsia" w:ascii="宋体" w:hAnsi="宋体" w:cs="宋体"/>
          <w:szCs w:val="32"/>
          <w:highlight w:val="none"/>
        </w:rPr>
      </w:pPr>
      <w:r>
        <w:rPr>
          <w:rFonts w:hint="eastAsia" w:ascii="宋体" w:hAnsi="宋体" w:cs="宋体"/>
          <w:szCs w:val="32"/>
          <w:highlight w:val="none"/>
        </w:rPr>
        <w:t>3.1.1</w:t>
      </w:r>
      <w:r>
        <w:rPr>
          <w:rFonts w:hint="eastAsia" w:ascii="宋体" w:hAnsi="宋体" w:cs="宋体"/>
          <w:szCs w:val="32"/>
          <w:highlight w:val="none"/>
          <w:lang w:val="en-US" w:eastAsia="zh-CN"/>
        </w:rPr>
        <w:t>6</w:t>
      </w:r>
      <w:r>
        <w:rPr>
          <w:rFonts w:hint="eastAsia" w:ascii="宋体" w:hAnsi="宋体" w:cs="宋体"/>
          <w:szCs w:val="32"/>
          <w:highlight w:val="none"/>
        </w:rPr>
        <w:t>吸气式感烟火灾探测器应</w:t>
      </w:r>
      <w:r>
        <w:rPr>
          <w:rFonts w:hint="eastAsia" w:ascii="宋体" w:hAnsi="宋体" w:cs="宋体"/>
          <w:szCs w:val="32"/>
          <w:highlight w:val="none"/>
          <w:lang w:val="en-US" w:eastAsia="zh-CN"/>
        </w:rPr>
        <w:t>满足免维护运行，并</w:t>
      </w:r>
      <w:r>
        <w:rPr>
          <w:rFonts w:hint="eastAsia" w:ascii="宋体" w:hAnsi="宋体" w:cs="宋体"/>
          <w:szCs w:val="32"/>
          <w:highlight w:val="none"/>
        </w:rPr>
        <w:t>具有抗高温﹑抗潮湿﹑抗震动﹑抗强电磁场干扰等特点。</w:t>
      </w:r>
    </w:p>
    <w:p>
      <w:pPr>
        <w:rPr>
          <w:rFonts w:hint="eastAsia" w:ascii="宋体" w:hAnsi="宋体" w:cs="宋体"/>
          <w:szCs w:val="32"/>
          <w:lang w:eastAsia="zh-CN"/>
        </w:rPr>
      </w:pPr>
      <w:r>
        <w:rPr>
          <w:rFonts w:hint="eastAsia" w:ascii="宋体" w:hAnsi="宋体" w:cs="宋体"/>
          <w:szCs w:val="32"/>
          <w:highlight w:val="none"/>
        </w:rPr>
        <w:t>3.1.1</w:t>
      </w:r>
      <w:r>
        <w:rPr>
          <w:rFonts w:hint="eastAsia" w:ascii="宋体" w:hAnsi="宋体" w:cs="宋体"/>
          <w:szCs w:val="32"/>
          <w:highlight w:val="none"/>
          <w:lang w:val="en-US" w:eastAsia="zh-CN"/>
        </w:rPr>
        <w:t>7</w:t>
      </w:r>
      <w:r>
        <w:rPr>
          <w:rFonts w:hint="eastAsia" w:ascii="宋体" w:hAnsi="宋体" w:cs="宋体"/>
          <w:szCs w:val="32"/>
          <w:highlight w:val="none"/>
        </w:rPr>
        <w:t>空气采样管应采用低烟、无卤、阻燃型ABS管材，安装时应采取金属导轨安装固定，保证管材不应环境影响而变形。采样管上</w:t>
      </w:r>
      <w:r>
        <w:rPr>
          <w:rFonts w:hint="eastAsia" w:ascii="宋体" w:hAnsi="宋体" w:cs="宋体"/>
          <w:szCs w:val="32"/>
        </w:rPr>
        <w:t>采样孔数量根据现场情况设置，并应满足消防规范要求</w:t>
      </w:r>
      <w:r>
        <w:rPr>
          <w:rFonts w:hint="eastAsia" w:ascii="宋体" w:hAnsi="宋体" w:cs="宋体"/>
          <w:szCs w:val="32"/>
          <w:lang w:eastAsia="zh-CN"/>
        </w:rPr>
        <w:t>。</w:t>
      </w:r>
      <w:r>
        <w:rPr>
          <w:rFonts w:hint="eastAsia" w:ascii="宋体" w:hAnsi="宋体" w:cs="宋体"/>
          <w:szCs w:val="32"/>
        </w:rPr>
        <w:t>各采样孔附近应配置相应的采样点标识</w:t>
      </w:r>
      <w:r>
        <w:rPr>
          <w:rFonts w:hint="eastAsia" w:ascii="宋体" w:hAnsi="宋体" w:cs="宋体"/>
          <w:szCs w:val="32"/>
          <w:lang w:eastAsia="zh-CN"/>
        </w:rPr>
        <w:t>。</w:t>
      </w:r>
    </w:p>
    <w:p>
      <w:pPr>
        <w:rPr>
          <w:rFonts w:hint="eastAsia" w:ascii="宋体" w:hAnsi="宋体" w:cs="宋体"/>
          <w:szCs w:val="32"/>
        </w:rPr>
      </w:pPr>
      <w:r>
        <w:rPr>
          <w:rFonts w:hint="eastAsia" w:ascii="宋体" w:hAnsi="宋体" w:cs="宋体"/>
          <w:szCs w:val="32"/>
        </w:rPr>
        <w:t>3.1.1</w:t>
      </w:r>
      <w:r>
        <w:rPr>
          <w:rFonts w:hint="eastAsia" w:ascii="宋体" w:hAnsi="宋体" w:cs="宋体"/>
          <w:szCs w:val="32"/>
          <w:lang w:val="en-US" w:eastAsia="zh-CN"/>
        </w:rPr>
        <w:t>8</w:t>
      </w:r>
      <w:r>
        <w:rPr>
          <w:rFonts w:hint="eastAsia" w:ascii="宋体" w:hAnsi="宋体" w:cs="宋体"/>
          <w:szCs w:val="32"/>
        </w:rPr>
        <w:t>产品基本技术指标应符合 GB15631-2008规范要求。</w:t>
      </w:r>
    </w:p>
    <w:p>
      <w:pPr>
        <w:pStyle w:val="4"/>
        <w:rPr>
          <w:rFonts w:ascii="黑体" w:hAnsi="黑体" w:eastAsia="黑体" w:cs="黑体"/>
          <w:b w:val="0"/>
          <w:bCs w:val="0"/>
          <w:kern w:val="44"/>
        </w:rPr>
      </w:pPr>
      <w:bookmarkStart w:id="21" w:name="_Toc11512"/>
      <w:bookmarkStart w:id="22" w:name="_Toc32631"/>
      <w:r>
        <w:rPr>
          <w:rFonts w:hint="eastAsia" w:ascii="黑体" w:hAnsi="黑体" w:eastAsia="黑体" w:cs="黑体"/>
          <w:b w:val="0"/>
          <w:bCs w:val="0"/>
          <w:kern w:val="44"/>
        </w:rPr>
        <w:t>3.2 执行参考标准</w:t>
      </w:r>
      <w:bookmarkEnd w:id="21"/>
      <w:bookmarkEnd w:id="22"/>
    </w:p>
    <w:p>
      <w:pPr>
        <w:rPr>
          <w:rFonts w:ascii="宋体" w:hAnsi="宋体" w:cs="宋体"/>
          <w:szCs w:val="32"/>
        </w:rPr>
      </w:pPr>
      <w:r>
        <w:rPr>
          <w:rFonts w:hint="eastAsia" w:ascii="宋体" w:hAnsi="宋体" w:cs="宋体"/>
          <w:szCs w:val="32"/>
        </w:rPr>
        <w:t>施工及竣工验收中应遵守国家的现行相关规程规范，主要有：</w:t>
      </w:r>
    </w:p>
    <w:tbl>
      <w:tblPr>
        <w:tblStyle w:val="15"/>
        <w:tblW w:w="8320" w:type="dxa"/>
        <w:jc w:val="center"/>
        <w:tblLayout w:type="fixed"/>
        <w:tblCellMar>
          <w:top w:w="15" w:type="dxa"/>
          <w:left w:w="15" w:type="dxa"/>
          <w:bottom w:w="15" w:type="dxa"/>
          <w:right w:w="15" w:type="dxa"/>
        </w:tblCellMar>
      </w:tblPr>
      <w:tblGrid>
        <w:gridCol w:w="685"/>
        <w:gridCol w:w="2230"/>
        <w:gridCol w:w="5405"/>
      </w:tblGrid>
      <w:tr>
        <w:tblPrEx>
          <w:tblCellMar>
            <w:top w:w="15" w:type="dxa"/>
            <w:left w:w="15" w:type="dxa"/>
            <w:bottom w:w="15" w:type="dxa"/>
            <w:right w:w="15" w:type="dxa"/>
          </w:tblCellMar>
        </w:tblPrEx>
        <w:trPr>
          <w:trHeight w:val="255" w:hRule="exact"/>
          <w:jc w:val="center"/>
        </w:trPr>
        <w:tc>
          <w:tcPr>
            <w:tcW w:w="832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cs="宋体"/>
                <w:b/>
                <w:color w:val="000000"/>
                <w:sz w:val="21"/>
                <w:szCs w:val="20"/>
              </w:rPr>
            </w:pPr>
            <w:r>
              <w:rPr>
                <w:rFonts w:hint="eastAsia" w:ascii="宋体" w:hAnsi="宋体" w:cs="宋体"/>
                <w:sz w:val="21"/>
                <w:szCs w:val="24"/>
              </w:rPr>
              <w:t>标准汇总表</w:t>
            </w:r>
          </w:p>
        </w:tc>
      </w:tr>
      <w:tr>
        <w:tblPrEx>
          <w:tblCellMar>
            <w:top w:w="15" w:type="dxa"/>
            <w:left w:w="15" w:type="dxa"/>
            <w:bottom w:w="15" w:type="dxa"/>
            <w:right w:w="15" w:type="dxa"/>
          </w:tblCellMar>
        </w:tblPrEx>
        <w:trPr>
          <w:trHeight w:val="290" w:hRule="exact"/>
          <w:jc w:val="center"/>
        </w:trPr>
        <w:tc>
          <w:tcPr>
            <w:tcW w:w="6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黑体" w:hAnsi="黑体" w:eastAsia="黑体" w:cs="黑体"/>
                <w:sz w:val="20"/>
                <w:szCs w:val="20"/>
              </w:rPr>
            </w:pPr>
            <w:r>
              <w:rPr>
                <w:rFonts w:hint="eastAsia" w:ascii="黑体" w:hAnsi="黑体" w:eastAsia="黑体" w:cs="黑体"/>
                <w:sz w:val="20"/>
                <w:szCs w:val="20"/>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黑体" w:hAnsi="黑体" w:eastAsia="黑体" w:cs="黑体"/>
                <w:sz w:val="20"/>
                <w:szCs w:val="20"/>
              </w:rPr>
            </w:pPr>
            <w:r>
              <w:rPr>
                <w:rFonts w:hint="eastAsia" w:ascii="黑体" w:hAnsi="黑体" w:eastAsia="黑体" w:cs="黑体"/>
                <w:sz w:val="20"/>
                <w:szCs w:val="20"/>
              </w:rPr>
              <w:t>标准代号</w:t>
            </w:r>
          </w:p>
        </w:tc>
        <w:tc>
          <w:tcPr>
            <w:tcW w:w="54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黑体" w:hAnsi="黑体" w:eastAsia="黑体" w:cs="黑体"/>
                <w:sz w:val="20"/>
                <w:szCs w:val="20"/>
              </w:rPr>
            </w:pPr>
            <w:r>
              <w:rPr>
                <w:rFonts w:hint="eastAsia" w:ascii="黑体" w:hAnsi="黑体" w:eastAsia="黑体" w:cs="黑体"/>
                <w:sz w:val="20"/>
                <w:szCs w:val="20"/>
              </w:rPr>
              <w:t>标准名称</w:t>
            </w:r>
          </w:p>
        </w:tc>
      </w:tr>
      <w:tr>
        <w:tblPrEx>
          <w:tblCellMar>
            <w:top w:w="15" w:type="dxa"/>
            <w:left w:w="15" w:type="dxa"/>
            <w:bottom w:w="15" w:type="dxa"/>
            <w:right w:w="15" w:type="dxa"/>
          </w:tblCellMar>
        </w:tblPrEx>
        <w:trPr>
          <w:trHeight w:val="296" w:hRule="exact"/>
          <w:jc w:val="center"/>
        </w:trPr>
        <w:tc>
          <w:tcPr>
            <w:tcW w:w="685" w:type="dxa"/>
            <w:tcBorders>
              <w:top w:val="single" w:color="auto"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sz w:val="20"/>
                <w:szCs w:val="20"/>
              </w:rPr>
            </w:pPr>
            <w:r>
              <w:rPr>
                <w:rFonts w:hint="eastAsia" w:ascii="宋体" w:hAnsi="宋体" w:cs="宋体"/>
                <w:sz w:val="20"/>
                <w:szCs w:val="20"/>
              </w:rPr>
              <w:t>1</w:t>
            </w:r>
          </w:p>
        </w:tc>
        <w:tc>
          <w:tcPr>
            <w:tcW w:w="2230"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0"/>
                <w:szCs w:val="20"/>
              </w:rPr>
            </w:pPr>
            <w:r>
              <w:rPr>
                <w:rFonts w:hint="eastAsia" w:ascii="宋体" w:hAnsi="宋体" w:cs="宋体"/>
                <w:sz w:val="20"/>
                <w:szCs w:val="20"/>
              </w:rPr>
              <w:t>GB15631-2008</w:t>
            </w:r>
          </w:p>
        </w:tc>
        <w:tc>
          <w:tcPr>
            <w:tcW w:w="5405" w:type="dxa"/>
            <w:tcBorders>
              <w:top w:val="single" w:color="auto"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sz w:val="20"/>
                <w:szCs w:val="20"/>
              </w:rPr>
            </w:pPr>
            <w:r>
              <w:rPr>
                <w:rFonts w:hint="eastAsia" w:ascii="宋体" w:hAnsi="宋体" w:cs="宋体"/>
                <w:sz w:val="20"/>
                <w:szCs w:val="20"/>
              </w:rPr>
              <w:t>《特种火灾探测器》</w:t>
            </w:r>
          </w:p>
        </w:tc>
      </w:tr>
      <w:tr>
        <w:tblPrEx>
          <w:tblCellMar>
            <w:top w:w="15" w:type="dxa"/>
            <w:left w:w="15" w:type="dxa"/>
            <w:bottom w:w="15" w:type="dxa"/>
            <w:right w:w="15" w:type="dxa"/>
          </w:tblCellMar>
        </w:tblPrEx>
        <w:trPr>
          <w:trHeight w:val="276" w:hRule="exact"/>
          <w:jc w:val="center"/>
        </w:trPr>
        <w:tc>
          <w:tcPr>
            <w:tcW w:w="68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sz w:val="20"/>
                <w:szCs w:val="20"/>
              </w:rPr>
            </w:pPr>
            <w:r>
              <w:rPr>
                <w:rFonts w:hint="eastAsia" w:ascii="宋体" w:hAnsi="宋体" w:cs="宋体"/>
                <w:sz w:val="20"/>
                <w:szCs w:val="20"/>
              </w:rPr>
              <w:t>2</w:t>
            </w:r>
          </w:p>
        </w:tc>
        <w:tc>
          <w:tcPr>
            <w:tcW w:w="22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0"/>
                <w:szCs w:val="20"/>
              </w:rPr>
            </w:pPr>
            <w:r>
              <w:rPr>
                <w:rFonts w:hint="eastAsia" w:ascii="宋体" w:hAnsi="宋体" w:cs="宋体"/>
                <w:sz w:val="20"/>
                <w:szCs w:val="20"/>
              </w:rPr>
              <w:t>GB50116-2013</w:t>
            </w:r>
          </w:p>
        </w:tc>
        <w:tc>
          <w:tcPr>
            <w:tcW w:w="540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sz w:val="20"/>
                <w:szCs w:val="20"/>
              </w:rPr>
            </w:pPr>
            <w:r>
              <w:rPr>
                <w:rFonts w:hint="eastAsia" w:ascii="宋体" w:hAnsi="宋体" w:cs="宋体"/>
                <w:sz w:val="20"/>
                <w:szCs w:val="20"/>
              </w:rPr>
              <w:t>《火灾自动报警系统设计规范》</w:t>
            </w:r>
          </w:p>
        </w:tc>
      </w:tr>
      <w:tr>
        <w:tblPrEx>
          <w:tblCellMar>
            <w:top w:w="15" w:type="dxa"/>
            <w:left w:w="15" w:type="dxa"/>
            <w:bottom w:w="15" w:type="dxa"/>
            <w:right w:w="15" w:type="dxa"/>
          </w:tblCellMar>
        </w:tblPrEx>
        <w:trPr>
          <w:trHeight w:val="271" w:hRule="exact"/>
          <w:jc w:val="center"/>
        </w:trPr>
        <w:tc>
          <w:tcPr>
            <w:tcW w:w="68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sz w:val="20"/>
                <w:szCs w:val="20"/>
              </w:rPr>
            </w:pPr>
            <w:r>
              <w:rPr>
                <w:rFonts w:hint="eastAsia" w:ascii="宋体" w:hAnsi="宋体" w:cs="宋体"/>
                <w:sz w:val="20"/>
                <w:szCs w:val="20"/>
              </w:rPr>
              <w:t>3</w:t>
            </w:r>
          </w:p>
        </w:tc>
        <w:tc>
          <w:tcPr>
            <w:tcW w:w="22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0"/>
                <w:szCs w:val="20"/>
              </w:rPr>
            </w:pPr>
            <w:r>
              <w:rPr>
                <w:rFonts w:hint="eastAsia" w:ascii="宋体" w:hAnsi="宋体" w:cs="宋体"/>
                <w:sz w:val="20"/>
                <w:szCs w:val="20"/>
              </w:rPr>
              <w:t>GB50157-2013</w:t>
            </w:r>
          </w:p>
        </w:tc>
        <w:tc>
          <w:tcPr>
            <w:tcW w:w="540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sz w:val="20"/>
                <w:szCs w:val="20"/>
              </w:rPr>
            </w:pPr>
            <w:r>
              <w:rPr>
                <w:rFonts w:hint="eastAsia" w:ascii="宋体" w:hAnsi="宋体" w:cs="宋体"/>
                <w:sz w:val="20"/>
                <w:szCs w:val="20"/>
              </w:rPr>
              <w:t>《地铁设计规范》</w:t>
            </w:r>
          </w:p>
        </w:tc>
      </w:tr>
      <w:tr>
        <w:tblPrEx>
          <w:tblCellMar>
            <w:top w:w="15" w:type="dxa"/>
            <w:left w:w="15" w:type="dxa"/>
            <w:bottom w:w="15" w:type="dxa"/>
            <w:right w:w="15" w:type="dxa"/>
          </w:tblCellMar>
        </w:tblPrEx>
        <w:trPr>
          <w:trHeight w:val="316" w:hRule="exact"/>
          <w:jc w:val="center"/>
        </w:trPr>
        <w:tc>
          <w:tcPr>
            <w:tcW w:w="68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sz w:val="20"/>
                <w:szCs w:val="20"/>
              </w:rPr>
            </w:pPr>
            <w:r>
              <w:rPr>
                <w:rFonts w:hint="eastAsia" w:ascii="宋体" w:hAnsi="宋体" w:cs="宋体"/>
                <w:sz w:val="20"/>
                <w:szCs w:val="20"/>
              </w:rPr>
              <w:t>4</w:t>
            </w:r>
          </w:p>
        </w:tc>
        <w:tc>
          <w:tcPr>
            <w:tcW w:w="22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0"/>
                <w:szCs w:val="20"/>
              </w:rPr>
            </w:pPr>
            <w:r>
              <w:rPr>
                <w:rFonts w:hint="eastAsia" w:ascii="宋体" w:hAnsi="宋体" w:cs="宋体"/>
                <w:sz w:val="20"/>
                <w:szCs w:val="20"/>
              </w:rPr>
              <w:t>GB50166-2007</w:t>
            </w:r>
          </w:p>
        </w:tc>
        <w:tc>
          <w:tcPr>
            <w:tcW w:w="540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sz w:val="20"/>
                <w:szCs w:val="20"/>
              </w:rPr>
            </w:pPr>
            <w:r>
              <w:rPr>
                <w:rFonts w:hint="eastAsia" w:ascii="宋体" w:hAnsi="宋体" w:cs="宋体"/>
                <w:sz w:val="20"/>
                <w:szCs w:val="20"/>
              </w:rPr>
              <w:t>《火灾自动报警系统施工及验收规范》</w:t>
            </w:r>
          </w:p>
        </w:tc>
      </w:tr>
      <w:tr>
        <w:tblPrEx>
          <w:tblCellMar>
            <w:top w:w="15" w:type="dxa"/>
            <w:left w:w="15" w:type="dxa"/>
            <w:bottom w:w="15" w:type="dxa"/>
            <w:right w:w="15" w:type="dxa"/>
          </w:tblCellMar>
        </w:tblPrEx>
        <w:trPr>
          <w:trHeight w:val="321" w:hRule="exact"/>
          <w:jc w:val="center"/>
        </w:trPr>
        <w:tc>
          <w:tcPr>
            <w:tcW w:w="68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sz w:val="20"/>
                <w:szCs w:val="20"/>
              </w:rPr>
            </w:pPr>
            <w:r>
              <w:rPr>
                <w:rFonts w:hint="eastAsia" w:ascii="宋体" w:hAnsi="宋体" w:cs="宋体"/>
                <w:sz w:val="20"/>
                <w:szCs w:val="20"/>
              </w:rPr>
              <w:t>5</w:t>
            </w:r>
          </w:p>
        </w:tc>
        <w:tc>
          <w:tcPr>
            <w:tcW w:w="22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0"/>
                <w:szCs w:val="20"/>
              </w:rPr>
            </w:pPr>
            <w:r>
              <w:rPr>
                <w:rFonts w:hint="eastAsia" w:ascii="宋体" w:hAnsi="宋体" w:cs="宋体"/>
                <w:sz w:val="20"/>
                <w:szCs w:val="20"/>
              </w:rPr>
              <w:t>GB16838-2005</w:t>
            </w:r>
          </w:p>
        </w:tc>
        <w:tc>
          <w:tcPr>
            <w:tcW w:w="540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ascii="宋体" w:hAnsi="宋体" w:cs="宋体"/>
                <w:sz w:val="20"/>
                <w:szCs w:val="20"/>
              </w:rPr>
            </w:pPr>
            <w:r>
              <w:rPr>
                <w:rFonts w:hint="eastAsia" w:ascii="宋体" w:hAnsi="宋体" w:cs="宋体"/>
                <w:sz w:val="20"/>
                <w:szCs w:val="20"/>
              </w:rPr>
              <w:t>《消防电子产品环境试验方法及严酷等级》</w:t>
            </w:r>
          </w:p>
        </w:tc>
      </w:tr>
    </w:tbl>
    <w:p>
      <w:pPr>
        <w:ind w:firstLine="480" w:firstLineChars="200"/>
        <w:rPr>
          <w:rFonts w:hint="eastAsia" w:ascii="宋体" w:hAnsi="宋体" w:cs="宋体"/>
          <w:szCs w:val="32"/>
        </w:rPr>
      </w:pPr>
      <w:r>
        <w:rPr>
          <w:rFonts w:hint="eastAsia" w:ascii="宋体" w:hAnsi="宋体" w:cs="宋体"/>
          <w:szCs w:val="32"/>
        </w:rPr>
        <w:t>上述标准和规范如有不涉及之处或未能达到国际和国家最新标准时，谈判单位提供的产品需符合最新版本的国际、国家标准和规范，并提供所采用的国际、国家标准和规范以及所采用版本的有关技术资料。</w:t>
      </w:r>
    </w:p>
    <w:p>
      <w:pPr>
        <w:pStyle w:val="3"/>
        <w:numPr>
          <w:ilvl w:val="0"/>
          <w:numId w:val="0"/>
        </w:numPr>
        <w:spacing w:beforeLines="50" w:afterLines="50"/>
        <w:rPr>
          <w:rFonts w:ascii="黑体" w:hAnsi="黑体" w:eastAsia="黑体" w:cs="黑体"/>
          <w:b w:val="0"/>
          <w:bCs w:val="0"/>
          <w:sz w:val="24"/>
          <w:szCs w:val="32"/>
          <w:lang w:val="zh-CN"/>
        </w:rPr>
      </w:pPr>
      <w:bookmarkStart w:id="23" w:name="_Toc15988"/>
      <w:bookmarkStart w:id="24" w:name="_Toc19086"/>
      <w:r>
        <w:rPr>
          <w:rFonts w:hint="eastAsia" w:ascii="黑体" w:hAnsi="黑体" w:eastAsia="黑体" w:cs="黑体"/>
          <w:b w:val="0"/>
          <w:bCs w:val="0"/>
          <w:sz w:val="24"/>
          <w:szCs w:val="32"/>
          <w:lang w:val="en-US" w:eastAsia="zh-CN"/>
        </w:rPr>
        <w:t xml:space="preserve">4. </w:t>
      </w:r>
      <w:r>
        <w:rPr>
          <w:rFonts w:hint="eastAsia" w:ascii="黑体" w:hAnsi="黑体" w:eastAsia="黑体" w:cs="黑体"/>
          <w:b w:val="0"/>
          <w:bCs w:val="0"/>
          <w:sz w:val="24"/>
          <w:szCs w:val="32"/>
          <w:lang w:val="zh-CN"/>
        </w:rPr>
        <w:t>工程量清单</w:t>
      </w:r>
      <w:bookmarkEnd w:id="23"/>
      <w:bookmarkEnd w:id="24"/>
    </w:p>
    <w:tbl>
      <w:tblPr>
        <w:tblStyle w:val="15"/>
        <w:tblW w:w="8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203"/>
        <w:gridCol w:w="697"/>
        <w:gridCol w:w="700"/>
        <w:gridCol w:w="3663"/>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75" w:type="dxa"/>
            <w:vAlign w:val="center"/>
          </w:tcPr>
          <w:p>
            <w:pPr>
              <w:spacing w:line="240" w:lineRule="auto"/>
              <w:jc w:val="left"/>
              <w:rPr>
                <w:rFonts w:ascii="宋体" w:hAnsi="宋体" w:cs="宋体"/>
                <w:sz w:val="20"/>
                <w:szCs w:val="20"/>
              </w:rPr>
            </w:pPr>
            <w:r>
              <w:rPr>
                <w:rFonts w:hint="eastAsia" w:ascii="宋体" w:hAnsi="宋体" w:cs="宋体"/>
                <w:sz w:val="20"/>
                <w:szCs w:val="20"/>
              </w:rPr>
              <w:t>序号</w:t>
            </w:r>
          </w:p>
        </w:tc>
        <w:tc>
          <w:tcPr>
            <w:tcW w:w="1203" w:type="dxa"/>
            <w:vAlign w:val="center"/>
          </w:tcPr>
          <w:p>
            <w:pPr>
              <w:spacing w:line="240" w:lineRule="auto"/>
              <w:jc w:val="left"/>
              <w:rPr>
                <w:rFonts w:ascii="宋体" w:hAnsi="宋体" w:cs="宋体"/>
                <w:sz w:val="20"/>
                <w:szCs w:val="20"/>
              </w:rPr>
            </w:pPr>
            <w:r>
              <w:rPr>
                <w:rFonts w:hint="eastAsia" w:ascii="宋体" w:hAnsi="宋体" w:cs="宋体"/>
                <w:sz w:val="20"/>
                <w:szCs w:val="20"/>
              </w:rPr>
              <w:t>工程内容</w:t>
            </w:r>
          </w:p>
        </w:tc>
        <w:tc>
          <w:tcPr>
            <w:tcW w:w="697" w:type="dxa"/>
            <w:vAlign w:val="center"/>
          </w:tcPr>
          <w:p>
            <w:pPr>
              <w:spacing w:line="240" w:lineRule="auto"/>
              <w:jc w:val="left"/>
              <w:rPr>
                <w:rFonts w:ascii="宋体" w:hAnsi="宋体" w:cs="宋体"/>
                <w:sz w:val="20"/>
                <w:szCs w:val="20"/>
              </w:rPr>
            </w:pPr>
            <w:r>
              <w:rPr>
                <w:rFonts w:hint="eastAsia" w:ascii="宋体" w:hAnsi="宋体" w:cs="宋体"/>
                <w:sz w:val="20"/>
                <w:szCs w:val="20"/>
              </w:rPr>
              <w:t>单位</w:t>
            </w:r>
          </w:p>
        </w:tc>
        <w:tc>
          <w:tcPr>
            <w:tcW w:w="700" w:type="dxa"/>
            <w:vAlign w:val="center"/>
          </w:tcPr>
          <w:p>
            <w:pPr>
              <w:spacing w:line="240" w:lineRule="auto"/>
              <w:jc w:val="left"/>
              <w:rPr>
                <w:rFonts w:ascii="宋体" w:hAnsi="宋体" w:cs="宋体"/>
                <w:sz w:val="20"/>
                <w:szCs w:val="20"/>
              </w:rPr>
            </w:pPr>
            <w:r>
              <w:rPr>
                <w:rFonts w:hint="eastAsia" w:ascii="宋体" w:hAnsi="宋体" w:cs="宋体"/>
                <w:sz w:val="20"/>
                <w:szCs w:val="20"/>
              </w:rPr>
              <w:t>数量</w:t>
            </w:r>
          </w:p>
        </w:tc>
        <w:tc>
          <w:tcPr>
            <w:tcW w:w="3663" w:type="dxa"/>
            <w:vAlign w:val="center"/>
          </w:tcPr>
          <w:p>
            <w:pPr>
              <w:spacing w:line="240" w:lineRule="auto"/>
              <w:jc w:val="center"/>
              <w:rPr>
                <w:rFonts w:ascii="宋体" w:hAnsi="宋体" w:cs="宋体"/>
                <w:sz w:val="20"/>
                <w:szCs w:val="20"/>
              </w:rPr>
            </w:pPr>
            <w:r>
              <w:rPr>
                <w:rFonts w:hint="eastAsia" w:ascii="宋体" w:hAnsi="宋体" w:cs="宋体"/>
                <w:sz w:val="20"/>
                <w:szCs w:val="20"/>
              </w:rPr>
              <w:t>标准（或要求）</w:t>
            </w:r>
          </w:p>
        </w:tc>
        <w:tc>
          <w:tcPr>
            <w:tcW w:w="1007" w:type="dxa"/>
            <w:vAlign w:val="center"/>
          </w:tcPr>
          <w:p>
            <w:pPr>
              <w:spacing w:line="240" w:lineRule="auto"/>
              <w:jc w:val="center"/>
              <w:rPr>
                <w:rFonts w:ascii="宋体" w:hAnsi="宋体" w:cs="宋体"/>
                <w:sz w:val="18"/>
                <w:szCs w:val="18"/>
              </w:rPr>
            </w:pPr>
            <w:r>
              <w:rPr>
                <w:rFonts w:hint="eastAsia" w:ascii="宋体" w:hAnsi="宋体" w:cs="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20"/>
                <w:szCs w:val="20"/>
              </w:rPr>
            </w:pPr>
            <w:r>
              <w:rPr>
                <w:rFonts w:hint="eastAsia" w:ascii="宋体" w:hAnsi="宋体" w:cs="宋体"/>
                <w:sz w:val="20"/>
                <w:szCs w:val="20"/>
              </w:rPr>
              <w:t>1</w:t>
            </w:r>
          </w:p>
        </w:tc>
        <w:tc>
          <w:tcPr>
            <w:tcW w:w="120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设备主机（含辅材、软件）</w:t>
            </w:r>
          </w:p>
        </w:tc>
        <w:tc>
          <w:tcPr>
            <w:tcW w:w="6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18"/>
                <w:szCs w:val="18"/>
              </w:rPr>
            </w:pPr>
            <w:r>
              <w:rPr>
                <w:rFonts w:hint="eastAsia" w:ascii="宋体" w:hAnsi="宋体" w:cs="宋体"/>
                <w:sz w:val="18"/>
                <w:szCs w:val="18"/>
              </w:rPr>
              <w:t>台</w:t>
            </w:r>
          </w:p>
        </w:tc>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18"/>
                <w:szCs w:val="18"/>
              </w:rPr>
            </w:pPr>
            <w:r>
              <w:rPr>
                <w:rFonts w:hint="eastAsia" w:ascii="宋体" w:hAnsi="宋体" w:cs="宋体"/>
                <w:sz w:val="18"/>
                <w:szCs w:val="18"/>
              </w:rPr>
              <w:t>28</w:t>
            </w:r>
          </w:p>
        </w:tc>
        <w:tc>
          <w:tcPr>
            <w:tcW w:w="3663" w:type="dxa"/>
            <w:shd w:val="clear" w:color="auto" w:fill="auto"/>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 xml:space="preserve">1.采用热释离子探测技术； </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2.采用“云雾室”探测原理；</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3.设备应满足免维护运行；并具有抗高温﹑抗潮湿﹑抗震动﹑抗强电磁场干扰等特点；</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4.设备采用多管型（应支持四管）；</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5.具有粉尘过滤功能，并且能抗粉尘、雾霾等情况的干扰；防护等级不低于IP30；</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6.具有正常工作与报警功能，并预留独立干节点接口；</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cs="宋体"/>
                <w:sz w:val="18"/>
                <w:szCs w:val="18"/>
                <w:highlight w:val="none"/>
              </w:rPr>
            </w:pPr>
            <w:r>
              <w:rPr>
                <w:rFonts w:hint="eastAsia" w:ascii="宋体" w:hAnsi="宋体" w:cs="宋体"/>
                <w:sz w:val="18"/>
                <w:szCs w:val="18"/>
                <w:highlight w:val="none"/>
                <w:lang w:val="en-US" w:eastAsia="zh-CN"/>
              </w:rPr>
              <w:t>7</w:t>
            </w:r>
            <w:bookmarkStart w:id="49" w:name="_GoBack"/>
            <w:bookmarkEnd w:id="49"/>
            <w:r>
              <w:rPr>
                <w:rFonts w:hint="eastAsia" w:ascii="宋体" w:hAnsi="宋体" w:cs="宋体"/>
                <w:sz w:val="18"/>
                <w:szCs w:val="18"/>
                <w:highlight w:val="none"/>
                <w:lang w:val="en-US" w:eastAsia="zh-CN"/>
              </w:rPr>
              <w:t>.设备应具备国家CCCF认证等；</w:t>
            </w:r>
          </w:p>
        </w:tc>
        <w:tc>
          <w:tcPr>
            <w:tcW w:w="1007" w:type="dxa"/>
          </w:tcPr>
          <w:p>
            <w:pPr>
              <w:spacing w:line="240" w:lineRule="auto"/>
              <w:jc w:val="lef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7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18"/>
                <w:szCs w:val="18"/>
              </w:rPr>
            </w:pPr>
            <w:r>
              <w:rPr>
                <w:rFonts w:hint="eastAsia" w:ascii="宋体" w:hAnsi="宋体" w:cs="宋体"/>
                <w:sz w:val="18"/>
                <w:szCs w:val="18"/>
              </w:rPr>
              <w:t>2</w:t>
            </w:r>
          </w:p>
        </w:tc>
        <w:tc>
          <w:tcPr>
            <w:tcW w:w="120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cs="宋体"/>
                <w:sz w:val="18"/>
                <w:szCs w:val="18"/>
              </w:rPr>
            </w:pPr>
            <w:r>
              <w:rPr>
                <w:rFonts w:hint="eastAsia" w:ascii="宋体" w:hAnsi="宋体" w:cs="宋体"/>
                <w:sz w:val="18"/>
                <w:szCs w:val="18"/>
              </w:rPr>
              <w:t>空气采样管</w:t>
            </w:r>
          </w:p>
        </w:tc>
        <w:tc>
          <w:tcPr>
            <w:tcW w:w="6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18"/>
                <w:szCs w:val="18"/>
              </w:rPr>
            </w:pPr>
            <w:r>
              <w:rPr>
                <w:rFonts w:hint="eastAsia" w:ascii="宋体" w:hAnsi="宋体" w:cs="宋体"/>
                <w:sz w:val="18"/>
                <w:szCs w:val="18"/>
              </w:rPr>
              <w:t>m</w:t>
            </w:r>
          </w:p>
        </w:tc>
        <w:tc>
          <w:tcPr>
            <w:tcW w:w="7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18"/>
                <w:szCs w:val="18"/>
              </w:rPr>
            </w:pPr>
            <w:r>
              <w:rPr>
                <w:rFonts w:ascii="宋体" w:hAnsi="宋体" w:cs="宋体"/>
                <w:sz w:val="18"/>
                <w:szCs w:val="18"/>
              </w:rPr>
              <w:t>5500</w:t>
            </w:r>
          </w:p>
        </w:tc>
        <w:tc>
          <w:tcPr>
            <w:tcW w:w="36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1.低烟、无卤、阻燃型ABS管材；</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2.采样管安装时应采取金属导轨安装固定，保证管材不应受环境影响而变形；</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3.各采样孔附近应配置相应的采样点标识。</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4.包含管道直通、弯头、管卡、末端帽等配套组件。</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eastAsia="宋体"/>
                <w:sz w:val="18"/>
                <w:szCs w:val="18"/>
                <w:highlight w:val="none"/>
                <w:lang w:val="en-US" w:eastAsia="zh-CN"/>
              </w:rPr>
            </w:pPr>
            <w:r>
              <w:rPr>
                <w:rFonts w:hint="eastAsia" w:ascii="宋体" w:hAnsi="宋体" w:eastAsia="宋体" w:cs="宋体"/>
                <w:sz w:val="18"/>
                <w:szCs w:val="18"/>
                <w:highlight w:val="none"/>
              </w:rPr>
              <w:t>5.采样管</w:t>
            </w:r>
            <w:r>
              <w:rPr>
                <w:rFonts w:hint="eastAsia" w:ascii="宋体" w:hAnsi="宋体" w:eastAsia="宋体" w:cs="宋体"/>
                <w:sz w:val="18"/>
                <w:szCs w:val="18"/>
                <w:highlight w:val="none"/>
                <w:lang w:val="en-US" w:eastAsia="zh-CN"/>
              </w:rPr>
              <w:t>符合国标要求</w:t>
            </w:r>
            <w:r>
              <w:rPr>
                <w:rFonts w:hint="eastAsia" w:ascii="宋体" w:hAnsi="宋体" w:cs="宋体"/>
                <w:sz w:val="18"/>
                <w:szCs w:val="18"/>
                <w:highlight w:val="none"/>
                <w:lang w:val="en-US" w:eastAsia="zh-CN"/>
              </w:rPr>
              <w:t>，应不低于25mm</w:t>
            </w:r>
            <w:r>
              <w:rPr>
                <w:rFonts w:hint="eastAsia" w:ascii="宋体" w:hAnsi="宋体" w:eastAsia="宋体" w:cs="宋体"/>
                <w:sz w:val="18"/>
                <w:szCs w:val="18"/>
                <w:highlight w:val="none"/>
                <w:lang w:val="en-US" w:eastAsia="zh-CN"/>
              </w:rPr>
              <w:t xml:space="preserve">。 </w:t>
            </w:r>
          </w:p>
        </w:tc>
        <w:tc>
          <w:tcPr>
            <w:tcW w:w="1007" w:type="dxa"/>
          </w:tcPr>
          <w:p>
            <w:pPr>
              <w:spacing w:line="240" w:lineRule="auto"/>
              <w:jc w:val="lef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75" w:type="dxa"/>
            <w:shd w:val="clear" w:color="auto" w:fill="auto"/>
            <w:vAlign w:val="center"/>
          </w:tcPr>
          <w:p>
            <w:pPr>
              <w:spacing w:line="240" w:lineRule="auto"/>
              <w:jc w:val="center"/>
              <w:rPr>
                <w:rFonts w:ascii="宋体" w:hAnsi="宋体" w:cs="宋体"/>
                <w:sz w:val="18"/>
                <w:szCs w:val="18"/>
              </w:rPr>
            </w:pPr>
            <w:r>
              <w:rPr>
                <w:rFonts w:ascii="宋体" w:hAnsi="宋体" w:cs="宋体"/>
                <w:sz w:val="18"/>
                <w:szCs w:val="18"/>
              </w:rPr>
              <w:t>3</w:t>
            </w:r>
          </w:p>
        </w:tc>
        <w:tc>
          <w:tcPr>
            <w:tcW w:w="1203" w:type="dxa"/>
            <w:shd w:val="clear" w:color="auto" w:fill="auto"/>
            <w:vAlign w:val="center"/>
          </w:tcPr>
          <w:p>
            <w:pPr>
              <w:spacing w:line="240" w:lineRule="auto"/>
              <w:jc w:val="center"/>
              <w:rPr>
                <w:rFonts w:ascii="宋体" w:hAnsi="宋体" w:cs="宋体"/>
                <w:sz w:val="18"/>
                <w:szCs w:val="18"/>
              </w:rPr>
            </w:pPr>
            <w:r>
              <w:rPr>
                <w:rFonts w:hint="eastAsia" w:ascii="宋体" w:hAnsi="宋体" w:cs="宋体"/>
                <w:sz w:val="18"/>
                <w:szCs w:val="18"/>
              </w:rPr>
              <w:t>供电电源</w:t>
            </w:r>
          </w:p>
        </w:tc>
        <w:tc>
          <w:tcPr>
            <w:tcW w:w="697" w:type="dxa"/>
            <w:shd w:val="clear" w:color="auto" w:fill="auto"/>
            <w:vAlign w:val="center"/>
          </w:tcPr>
          <w:p>
            <w:pPr>
              <w:spacing w:line="240" w:lineRule="auto"/>
              <w:jc w:val="center"/>
              <w:rPr>
                <w:rFonts w:hint="eastAsia" w:ascii="宋体" w:hAnsi="宋体" w:eastAsia="宋体" w:cs="宋体"/>
                <w:sz w:val="18"/>
                <w:szCs w:val="18"/>
                <w:lang w:eastAsia="zh-CN"/>
              </w:rPr>
            </w:pPr>
            <w:r>
              <w:rPr>
                <w:rFonts w:hint="eastAsia" w:ascii="宋体" w:hAnsi="宋体" w:cs="宋体"/>
                <w:sz w:val="18"/>
                <w:szCs w:val="18"/>
                <w:lang w:eastAsia="zh-CN"/>
              </w:rPr>
              <w:t>套</w:t>
            </w:r>
          </w:p>
        </w:tc>
        <w:tc>
          <w:tcPr>
            <w:tcW w:w="700" w:type="dxa"/>
            <w:shd w:val="clear" w:color="auto" w:fill="auto"/>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28</w:t>
            </w:r>
          </w:p>
        </w:tc>
        <w:tc>
          <w:tcPr>
            <w:tcW w:w="3663" w:type="dxa"/>
            <w:shd w:val="clear" w:color="auto" w:fill="auto"/>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r>
              <w:rPr>
                <w:rFonts w:hint="eastAsia" w:ascii="宋体" w:hAnsi="宋体" w:cs="宋体"/>
                <w:sz w:val="18"/>
                <w:szCs w:val="18"/>
              </w:rPr>
              <w:t>.</w:t>
            </w:r>
            <w:r>
              <w:rPr>
                <w:rFonts w:hint="eastAsia" w:ascii="宋体" w:hAnsi="宋体" w:cs="宋体"/>
                <w:sz w:val="18"/>
                <w:szCs w:val="18"/>
                <w:lang w:val="en-US" w:eastAsia="zh-CN"/>
              </w:rPr>
              <w:t>参考标准：</w:t>
            </w:r>
          </w:p>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1</w:t>
            </w:r>
            <w:r>
              <w:rPr>
                <w:rFonts w:hint="eastAsia" w:ascii="宋体" w:hAnsi="宋体" w:cs="宋体"/>
                <w:sz w:val="18"/>
                <w:szCs w:val="18"/>
                <w:lang w:eastAsia="zh-CN"/>
              </w:rPr>
              <w:t>）</w:t>
            </w:r>
            <w:r>
              <w:rPr>
                <w:rFonts w:hint="eastAsia" w:ascii="宋体" w:hAnsi="宋体" w:cs="宋体"/>
                <w:sz w:val="18"/>
                <w:szCs w:val="18"/>
              </w:rPr>
              <w:t>工作电源：</w:t>
            </w:r>
            <w:r>
              <w:rPr>
                <w:rFonts w:hint="eastAsia" w:ascii="宋体" w:hAnsi="宋体" w:cs="宋体"/>
                <w:sz w:val="18"/>
                <w:szCs w:val="18"/>
                <w:lang w:val="en-US" w:eastAsia="zh-CN"/>
              </w:rPr>
              <w:t>AC 220</w:t>
            </w:r>
            <w:r>
              <w:rPr>
                <w:rFonts w:hint="eastAsia" w:ascii="宋体" w:hAnsi="宋体" w:cs="宋体"/>
                <w:sz w:val="18"/>
                <w:szCs w:val="18"/>
              </w:rPr>
              <w:t>V</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2</w:t>
            </w:r>
            <w:r>
              <w:rPr>
                <w:rFonts w:hint="eastAsia" w:ascii="宋体" w:hAnsi="宋体" w:cs="宋体"/>
                <w:sz w:val="18"/>
                <w:szCs w:val="18"/>
                <w:lang w:eastAsia="zh-CN"/>
              </w:rPr>
              <w:t>）</w:t>
            </w:r>
            <w:r>
              <w:rPr>
                <w:rFonts w:hint="eastAsia" w:ascii="宋体" w:hAnsi="宋体" w:cs="宋体"/>
                <w:sz w:val="18"/>
                <w:szCs w:val="18"/>
              </w:rPr>
              <w:t>工作频率：</w:t>
            </w:r>
            <w:r>
              <w:rPr>
                <w:rFonts w:hint="eastAsia" w:ascii="宋体" w:hAnsi="宋体" w:cs="宋体"/>
                <w:sz w:val="18"/>
                <w:szCs w:val="18"/>
                <w:lang w:val="en-US" w:eastAsia="zh-CN"/>
              </w:rPr>
              <w:t>50</w:t>
            </w:r>
            <w:r>
              <w:rPr>
                <w:rFonts w:hint="eastAsia" w:ascii="宋体" w:hAnsi="宋体" w:cs="宋体"/>
                <w:sz w:val="18"/>
                <w:szCs w:val="18"/>
              </w:rPr>
              <w:t>Hz±</w:t>
            </w:r>
            <w:r>
              <w:rPr>
                <w:rFonts w:hint="eastAsia" w:ascii="宋体" w:hAnsi="宋体" w:cs="宋体"/>
                <w:sz w:val="18"/>
                <w:szCs w:val="18"/>
                <w:lang w:val="en-US" w:eastAsia="zh-CN"/>
              </w:rPr>
              <w:t>5</w:t>
            </w:r>
            <w:r>
              <w:rPr>
                <w:rFonts w:ascii="宋体" w:hAnsi="宋体" w:cs="宋体"/>
                <w:sz w:val="18"/>
                <w:szCs w:val="18"/>
              </w:rPr>
              <w:t>%</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lang w:val="en-US" w:eastAsia="zh-CN"/>
              </w:rPr>
              <w:t>3</w:t>
            </w:r>
            <w:r>
              <w:rPr>
                <w:rFonts w:hint="eastAsia" w:ascii="宋体" w:hAnsi="宋体" w:cs="宋体"/>
                <w:sz w:val="18"/>
                <w:szCs w:val="18"/>
                <w:lang w:eastAsia="zh-CN"/>
              </w:rPr>
              <w:t>）</w:t>
            </w:r>
            <w:r>
              <w:rPr>
                <w:rFonts w:hint="eastAsia" w:ascii="宋体" w:hAnsi="宋体" w:cs="宋体"/>
                <w:sz w:val="18"/>
                <w:szCs w:val="18"/>
              </w:rPr>
              <w:t>输出电压：</w:t>
            </w:r>
            <w:r>
              <w:rPr>
                <w:rFonts w:hint="eastAsia" w:ascii="宋体" w:hAnsi="宋体" w:cs="宋体"/>
                <w:sz w:val="18"/>
                <w:szCs w:val="18"/>
                <w:lang w:val="en-US" w:eastAsia="zh-CN"/>
              </w:rPr>
              <w:t>DC 24</w:t>
            </w:r>
            <w:r>
              <w:rPr>
                <w:rFonts w:hint="eastAsia" w:ascii="宋体" w:hAnsi="宋体" w:cs="宋体"/>
                <w:sz w:val="18"/>
                <w:szCs w:val="18"/>
              </w:rPr>
              <w:t>V</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sz w:val="18"/>
                <w:szCs w:val="18"/>
              </w:rPr>
            </w:pPr>
            <w:r>
              <w:rPr>
                <w:rFonts w:hint="eastAsia" w:ascii="宋体" w:hAnsi="宋体" w:cs="宋体"/>
                <w:sz w:val="18"/>
                <w:szCs w:val="18"/>
                <w:lang w:val="en-US" w:eastAsia="zh-CN"/>
              </w:rPr>
              <w:t>2</w:t>
            </w:r>
            <w:r>
              <w:rPr>
                <w:rFonts w:hint="eastAsia" w:ascii="宋体" w:hAnsi="宋体" w:cs="宋体"/>
                <w:sz w:val="18"/>
                <w:szCs w:val="18"/>
              </w:rPr>
              <w:t>.供电方式需稳定可靠，且确保不低于3</w:t>
            </w:r>
            <w:r>
              <w:rPr>
                <w:rFonts w:hint="eastAsia" w:ascii="宋体" w:hAnsi="宋体" w:cs="宋体"/>
                <w:sz w:val="18"/>
                <w:szCs w:val="18"/>
                <w:lang w:val="en-US" w:eastAsia="zh-CN"/>
              </w:rPr>
              <w:t>小时</w:t>
            </w:r>
            <w:r>
              <w:rPr>
                <w:rFonts w:hint="eastAsia" w:ascii="宋体" w:hAnsi="宋体" w:cs="宋体"/>
                <w:sz w:val="18"/>
                <w:szCs w:val="18"/>
              </w:rPr>
              <w:t>的后备电源时间。</w:t>
            </w:r>
          </w:p>
        </w:tc>
        <w:tc>
          <w:tcPr>
            <w:tcW w:w="1007" w:type="dxa"/>
            <w:shd w:val="clear" w:color="auto" w:fill="auto"/>
          </w:tcPr>
          <w:p>
            <w:pPr>
              <w:spacing w:line="240"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75" w:type="dxa"/>
            <w:vAlign w:val="center"/>
          </w:tcPr>
          <w:p>
            <w:pPr>
              <w:spacing w:line="240"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w:t>
            </w:r>
          </w:p>
        </w:tc>
        <w:tc>
          <w:tcPr>
            <w:tcW w:w="120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18"/>
                <w:szCs w:val="18"/>
              </w:rPr>
            </w:pPr>
            <w:r>
              <w:rPr>
                <w:rFonts w:hint="eastAsia" w:ascii="宋体" w:hAnsi="宋体" w:cs="宋体"/>
                <w:sz w:val="18"/>
                <w:szCs w:val="18"/>
              </w:rPr>
              <w:t>消防通讯模块</w:t>
            </w:r>
          </w:p>
        </w:tc>
        <w:tc>
          <w:tcPr>
            <w:tcW w:w="6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18"/>
                <w:szCs w:val="18"/>
              </w:rPr>
            </w:pPr>
            <w:r>
              <w:rPr>
                <w:rFonts w:hint="eastAsia" w:ascii="宋体" w:hAnsi="宋体" w:cs="宋体"/>
                <w:sz w:val="18"/>
                <w:szCs w:val="18"/>
              </w:rPr>
              <w:t>个</w:t>
            </w:r>
          </w:p>
        </w:tc>
        <w:tc>
          <w:tcPr>
            <w:tcW w:w="7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84</w:t>
            </w:r>
          </w:p>
        </w:tc>
        <w:tc>
          <w:tcPr>
            <w:tcW w:w="3663" w:type="dxa"/>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cs="宋体"/>
                <w:sz w:val="18"/>
                <w:szCs w:val="18"/>
              </w:rPr>
            </w:pPr>
            <w:r>
              <w:rPr>
                <w:rFonts w:hint="eastAsia" w:ascii="宋体" w:hAnsi="宋体" w:cs="宋体"/>
                <w:sz w:val="18"/>
                <w:szCs w:val="18"/>
              </w:rPr>
              <w:t>1.</w:t>
            </w:r>
            <w:r>
              <w:rPr>
                <w:rFonts w:hint="eastAsia" w:ascii="宋体" w:hAnsi="宋体" w:cs="宋体"/>
                <w:sz w:val="18"/>
                <w:szCs w:val="18"/>
                <w:lang w:val="en-US" w:eastAsia="zh-CN"/>
              </w:rPr>
              <w:t>与既有型号相匹配，</w:t>
            </w:r>
            <w:r>
              <w:rPr>
                <w:rFonts w:hint="eastAsia" w:ascii="宋体" w:hAnsi="宋体" w:cs="宋体"/>
                <w:sz w:val="18"/>
                <w:szCs w:val="18"/>
              </w:rPr>
              <w:t>型号：JSM-FMM-1C</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2.参考标准：</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cs="宋体"/>
                <w:sz w:val="18"/>
                <w:szCs w:val="18"/>
              </w:rPr>
            </w:pPr>
            <w:r>
              <w:rPr>
                <w:rFonts w:hint="eastAsia" w:ascii="宋体" w:hAnsi="宋体" w:cs="宋体"/>
                <w:sz w:val="18"/>
                <w:szCs w:val="18"/>
                <w:lang w:eastAsia="zh-CN"/>
              </w:rPr>
              <w:t>（</w:t>
            </w:r>
            <w:r>
              <w:rPr>
                <w:rFonts w:hint="eastAsia" w:ascii="宋体" w:hAnsi="宋体" w:cs="宋体"/>
                <w:sz w:val="18"/>
                <w:szCs w:val="18"/>
                <w:lang w:val="en-US" w:eastAsia="zh-CN"/>
              </w:rPr>
              <w:t>1</w:t>
            </w:r>
            <w:r>
              <w:rPr>
                <w:rFonts w:hint="eastAsia" w:ascii="宋体" w:hAnsi="宋体" w:cs="宋体"/>
                <w:sz w:val="18"/>
                <w:szCs w:val="18"/>
                <w:lang w:eastAsia="zh-CN"/>
              </w:rPr>
              <w:t>）</w:t>
            </w:r>
            <w:r>
              <w:rPr>
                <w:rFonts w:hint="eastAsia" w:ascii="宋体" w:hAnsi="宋体" w:cs="宋体"/>
                <w:sz w:val="18"/>
                <w:szCs w:val="18"/>
              </w:rPr>
              <w:t>工作电压：15—32V</w:t>
            </w:r>
            <w:r>
              <w:rPr>
                <w:rFonts w:hint="eastAsia" w:ascii="宋体" w:hAnsi="宋体" w:cs="宋体"/>
                <w:sz w:val="18"/>
                <w:szCs w:val="18"/>
              </w:rPr>
              <w:br w:type="textWrapping"/>
            </w:r>
            <w:r>
              <w:rPr>
                <w:rFonts w:hint="eastAsia" w:ascii="宋体" w:hAnsi="宋体" w:cs="宋体"/>
                <w:sz w:val="18"/>
                <w:szCs w:val="18"/>
                <w:lang w:eastAsia="zh-CN"/>
              </w:rPr>
              <w:t>（</w:t>
            </w:r>
            <w:r>
              <w:rPr>
                <w:rFonts w:hint="eastAsia" w:ascii="宋体" w:hAnsi="宋体" w:cs="宋体"/>
                <w:sz w:val="18"/>
                <w:szCs w:val="18"/>
                <w:lang w:val="en-US" w:eastAsia="zh-CN"/>
              </w:rPr>
              <w:t>2</w:t>
            </w:r>
            <w:r>
              <w:rPr>
                <w:rFonts w:hint="eastAsia" w:ascii="宋体" w:hAnsi="宋体" w:cs="宋体"/>
                <w:sz w:val="18"/>
                <w:szCs w:val="18"/>
                <w:lang w:eastAsia="zh-CN"/>
              </w:rPr>
              <w:t>）</w:t>
            </w:r>
            <w:r>
              <w:rPr>
                <w:rFonts w:hint="eastAsia" w:ascii="宋体" w:hAnsi="宋体" w:cs="宋体"/>
                <w:sz w:val="18"/>
                <w:szCs w:val="18"/>
              </w:rPr>
              <w:t>相对湿度：10－93%（无凝露）</w:t>
            </w:r>
            <w:r>
              <w:rPr>
                <w:rFonts w:hint="eastAsia" w:ascii="宋体" w:hAnsi="宋体" w:cs="宋体"/>
                <w:sz w:val="18"/>
                <w:szCs w:val="18"/>
              </w:rPr>
              <w:br w:type="textWrapping"/>
            </w:r>
            <w:r>
              <w:rPr>
                <w:rFonts w:hint="eastAsia" w:ascii="宋体" w:hAnsi="宋体" w:cs="宋体"/>
                <w:sz w:val="18"/>
                <w:szCs w:val="18"/>
                <w:lang w:eastAsia="zh-CN"/>
              </w:rPr>
              <w:t>（</w:t>
            </w:r>
            <w:r>
              <w:rPr>
                <w:rFonts w:hint="eastAsia" w:ascii="宋体" w:hAnsi="宋体" w:cs="宋体"/>
                <w:sz w:val="18"/>
                <w:szCs w:val="18"/>
                <w:lang w:val="en-US" w:eastAsia="zh-CN"/>
              </w:rPr>
              <w:t>3</w:t>
            </w:r>
            <w:r>
              <w:rPr>
                <w:rFonts w:hint="eastAsia" w:ascii="宋体" w:hAnsi="宋体" w:cs="宋体"/>
                <w:sz w:val="18"/>
                <w:szCs w:val="18"/>
                <w:lang w:eastAsia="zh-CN"/>
              </w:rPr>
              <w:t>）</w:t>
            </w:r>
            <w:r>
              <w:rPr>
                <w:rFonts w:hint="eastAsia" w:ascii="宋体" w:hAnsi="宋体" w:cs="宋体"/>
                <w:sz w:val="18"/>
                <w:szCs w:val="18"/>
              </w:rPr>
              <w:t>工作电流：≤375цA</w:t>
            </w:r>
          </w:p>
        </w:tc>
        <w:tc>
          <w:tcPr>
            <w:tcW w:w="100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sz w:val="18"/>
                <w:szCs w:val="18"/>
              </w:rPr>
            </w:pPr>
            <w:r>
              <w:rPr>
                <w:rFonts w:hint="eastAsia" w:ascii="宋体" w:hAnsi="宋体" w:cs="宋体"/>
                <w:sz w:val="18"/>
                <w:szCs w:val="18"/>
              </w:rPr>
              <w:t>互联</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18"/>
                <w:szCs w:val="18"/>
              </w:rPr>
            </w:pPr>
            <w:r>
              <w:rPr>
                <w:rFonts w:hint="eastAsia" w:ascii="宋体" w:hAnsi="宋体" w:cs="宋体"/>
                <w:sz w:val="18"/>
                <w:szCs w:val="18"/>
              </w:rPr>
              <w:t>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75" w:type="dxa"/>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w:t>
            </w:r>
          </w:p>
        </w:tc>
        <w:tc>
          <w:tcPr>
            <w:tcW w:w="120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18"/>
                <w:szCs w:val="18"/>
              </w:rPr>
            </w:pPr>
            <w:r>
              <w:rPr>
                <w:rFonts w:hint="eastAsia" w:ascii="宋体" w:hAnsi="宋体" w:cs="宋体"/>
                <w:sz w:val="18"/>
                <w:szCs w:val="18"/>
              </w:rPr>
              <w:t>模块箱</w:t>
            </w:r>
          </w:p>
        </w:tc>
        <w:tc>
          <w:tcPr>
            <w:tcW w:w="6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18"/>
                <w:szCs w:val="18"/>
              </w:rPr>
            </w:pPr>
            <w:r>
              <w:rPr>
                <w:rFonts w:hint="eastAsia" w:ascii="宋体" w:hAnsi="宋体" w:cs="宋体"/>
                <w:sz w:val="18"/>
                <w:szCs w:val="18"/>
              </w:rPr>
              <w:t>个</w:t>
            </w:r>
          </w:p>
        </w:tc>
        <w:tc>
          <w:tcPr>
            <w:tcW w:w="7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28</w:t>
            </w:r>
          </w:p>
        </w:tc>
        <w:tc>
          <w:tcPr>
            <w:tcW w:w="36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 w:val="18"/>
                <w:szCs w:val="18"/>
                <w:lang w:val="en-US" w:eastAsia="zh-CN"/>
              </w:rPr>
            </w:pPr>
            <w:r>
              <w:rPr>
                <w:rFonts w:hint="eastAsia" w:ascii="宋体" w:hAnsi="宋体" w:cs="宋体"/>
                <w:color w:val="262626"/>
                <w:kern w:val="0"/>
                <w:sz w:val="18"/>
                <w:szCs w:val="18"/>
              </w:rPr>
              <w:t>参考尺寸：600 mm*150 mm*800mm（宽*深*高）</w:t>
            </w:r>
            <w:r>
              <w:rPr>
                <w:rFonts w:hint="eastAsia" w:ascii="宋体" w:hAnsi="宋体" w:cs="宋体"/>
                <w:color w:val="262626"/>
                <w:kern w:val="0"/>
                <w:sz w:val="18"/>
                <w:szCs w:val="18"/>
                <w:lang w:eastAsia="zh-CN"/>
              </w:rPr>
              <w:t>，</w:t>
            </w:r>
            <w:r>
              <w:rPr>
                <w:rFonts w:hint="eastAsia" w:ascii="宋体" w:hAnsi="宋体" w:cs="宋体"/>
                <w:color w:val="262626"/>
                <w:kern w:val="0"/>
                <w:sz w:val="18"/>
                <w:szCs w:val="18"/>
                <w:lang w:val="en-US" w:eastAsia="zh-CN"/>
              </w:rPr>
              <w:t>具体可根据实际需求调整</w:t>
            </w:r>
          </w:p>
        </w:tc>
        <w:tc>
          <w:tcPr>
            <w:tcW w:w="1007" w:type="dxa"/>
          </w:tcPr>
          <w:p>
            <w:pPr>
              <w:spacing w:line="240"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75" w:type="dxa"/>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w:t>
            </w:r>
          </w:p>
        </w:tc>
        <w:tc>
          <w:tcPr>
            <w:tcW w:w="120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成套配电箱</w:t>
            </w:r>
          </w:p>
        </w:tc>
        <w:tc>
          <w:tcPr>
            <w:tcW w:w="6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套</w:t>
            </w:r>
          </w:p>
        </w:tc>
        <w:tc>
          <w:tcPr>
            <w:tcW w:w="7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1</w:t>
            </w:r>
          </w:p>
        </w:tc>
        <w:tc>
          <w:tcPr>
            <w:tcW w:w="3663"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宋体" w:hAnsi="宋体" w:cs="宋体"/>
                <w:color w:val="262626"/>
                <w:kern w:val="0"/>
                <w:sz w:val="18"/>
                <w:szCs w:val="18"/>
                <w:lang w:val="en-US" w:eastAsia="zh-CN"/>
              </w:rPr>
            </w:pPr>
            <w:r>
              <w:rPr>
                <w:rFonts w:hint="eastAsia" w:ascii="宋体" w:hAnsi="宋体" w:cs="宋体"/>
                <w:color w:val="262626"/>
                <w:kern w:val="0"/>
                <w:sz w:val="18"/>
                <w:szCs w:val="18"/>
                <w:lang w:val="en-US" w:eastAsia="zh-CN"/>
              </w:rPr>
              <w:t>1.材质采用不锈钢，厚度不低于1.5mm，箱体</w:t>
            </w:r>
            <w:r>
              <w:rPr>
                <w:rFonts w:hint="eastAsia" w:ascii="宋体" w:hAnsi="宋体" w:cs="宋体"/>
                <w:color w:val="262626"/>
                <w:kern w:val="0"/>
                <w:sz w:val="18"/>
                <w:szCs w:val="18"/>
              </w:rPr>
              <w:t>参考尺寸：</w:t>
            </w:r>
            <w:r>
              <w:rPr>
                <w:rFonts w:hint="eastAsia" w:ascii="宋体" w:hAnsi="宋体" w:cs="宋体"/>
                <w:color w:val="262626"/>
                <w:kern w:val="0"/>
                <w:sz w:val="18"/>
                <w:szCs w:val="18"/>
                <w:lang w:val="en-US" w:eastAsia="zh-CN"/>
              </w:rPr>
              <w:t>5</w:t>
            </w:r>
            <w:r>
              <w:rPr>
                <w:rFonts w:hint="eastAsia" w:ascii="宋体" w:hAnsi="宋体" w:cs="宋体"/>
                <w:color w:val="262626"/>
                <w:kern w:val="0"/>
                <w:sz w:val="18"/>
                <w:szCs w:val="18"/>
              </w:rPr>
              <w:t>00 mm*150 mm*</w:t>
            </w:r>
            <w:r>
              <w:rPr>
                <w:rFonts w:hint="eastAsia" w:ascii="宋体" w:hAnsi="宋体" w:cs="宋体"/>
                <w:color w:val="262626"/>
                <w:kern w:val="0"/>
                <w:sz w:val="18"/>
                <w:szCs w:val="18"/>
                <w:lang w:val="en-US" w:eastAsia="zh-CN"/>
              </w:rPr>
              <w:t>6</w:t>
            </w:r>
            <w:r>
              <w:rPr>
                <w:rFonts w:hint="eastAsia" w:ascii="宋体" w:hAnsi="宋体" w:cs="宋体"/>
                <w:color w:val="262626"/>
                <w:kern w:val="0"/>
                <w:sz w:val="18"/>
                <w:szCs w:val="18"/>
              </w:rPr>
              <w:t>00mm（宽*深*高</w:t>
            </w:r>
            <w:r>
              <w:rPr>
                <w:rFonts w:hint="eastAsia" w:ascii="宋体" w:hAnsi="宋体" w:cs="宋体"/>
                <w:color w:val="262626"/>
                <w:kern w:val="0"/>
                <w:sz w:val="18"/>
                <w:szCs w:val="18"/>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宋体" w:hAnsi="宋体" w:cs="宋体"/>
                <w:color w:val="262626"/>
                <w:kern w:val="0"/>
                <w:sz w:val="18"/>
                <w:szCs w:val="18"/>
              </w:rPr>
            </w:pPr>
            <w:r>
              <w:rPr>
                <w:rFonts w:hint="eastAsia" w:ascii="宋体" w:hAnsi="宋体" w:cs="宋体"/>
                <w:color w:val="262626"/>
                <w:kern w:val="0"/>
                <w:sz w:val="18"/>
                <w:szCs w:val="18"/>
                <w:lang w:val="en-US" w:eastAsia="zh-CN"/>
              </w:rPr>
              <w:t>2.内含32A带漏电保护器1个、6A带漏电保护器7个（预留1个）；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宋体" w:hAnsi="宋体" w:cs="宋体"/>
                <w:color w:val="262626"/>
                <w:kern w:val="0"/>
                <w:sz w:val="18"/>
                <w:szCs w:val="18"/>
              </w:rPr>
            </w:pPr>
            <w:r>
              <w:rPr>
                <w:rFonts w:hint="eastAsia" w:ascii="宋体" w:hAnsi="宋体" w:cs="宋体"/>
                <w:color w:val="262626"/>
                <w:kern w:val="0"/>
                <w:sz w:val="18"/>
                <w:szCs w:val="18"/>
                <w:lang w:val="en-US" w:eastAsia="zh-CN"/>
              </w:rPr>
              <w:t>3.具体可根据现场情况适当调整。</w:t>
            </w:r>
          </w:p>
        </w:tc>
        <w:tc>
          <w:tcPr>
            <w:tcW w:w="1007" w:type="dxa"/>
          </w:tcPr>
          <w:p>
            <w:pPr>
              <w:spacing w:line="240" w:lineRule="auto"/>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75" w:type="dxa"/>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w:t>
            </w:r>
          </w:p>
        </w:tc>
        <w:tc>
          <w:tcPr>
            <w:tcW w:w="1203" w:type="dxa"/>
            <w:vAlign w:val="center"/>
          </w:tcPr>
          <w:p>
            <w:pPr>
              <w:spacing w:line="240" w:lineRule="auto"/>
              <w:jc w:val="center"/>
              <w:rPr>
                <w:rFonts w:ascii="宋体" w:hAnsi="宋体" w:cs="宋体"/>
                <w:sz w:val="18"/>
                <w:szCs w:val="18"/>
              </w:rPr>
            </w:pPr>
            <w:r>
              <w:rPr>
                <w:rFonts w:hint="eastAsia" w:ascii="宋体" w:hAnsi="宋体" w:cs="宋体"/>
                <w:sz w:val="18"/>
                <w:szCs w:val="18"/>
              </w:rPr>
              <w:t>供电电缆</w:t>
            </w:r>
          </w:p>
        </w:tc>
        <w:tc>
          <w:tcPr>
            <w:tcW w:w="697" w:type="dxa"/>
            <w:vAlign w:val="center"/>
          </w:tcPr>
          <w:p>
            <w:pPr>
              <w:spacing w:line="240" w:lineRule="auto"/>
              <w:jc w:val="center"/>
              <w:rPr>
                <w:rFonts w:ascii="宋体" w:hAnsi="宋体" w:cs="宋体"/>
                <w:sz w:val="18"/>
                <w:szCs w:val="18"/>
              </w:rPr>
            </w:pPr>
            <w:r>
              <w:rPr>
                <w:rFonts w:hint="eastAsia" w:ascii="宋体" w:hAnsi="宋体" w:cs="宋体"/>
                <w:sz w:val="18"/>
                <w:szCs w:val="18"/>
              </w:rPr>
              <w:t>m</w:t>
            </w:r>
          </w:p>
        </w:tc>
        <w:tc>
          <w:tcPr>
            <w:tcW w:w="700" w:type="dxa"/>
            <w:shd w:val="clear" w:color="auto" w:fill="auto"/>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2000</w:t>
            </w:r>
          </w:p>
        </w:tc>
        <w:tc>
          <w:tcPr>
            <w:tcW w:w="36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pPr>
            <w:r>
              <w:rPr>
                <w:rFonts w:hint="eastAsia" w:ascii="宋体" w:hAnsi="宋体" w:cs="宋体"/>
                <w:sz w:val="18"/>
                <w:szCs w:val="15"/>
              </w:rPr>
              <w:t>3*</w:t>
            </w:r>
            <w:r>
              <w:rPr>
                <w:rFonts w:hint="eastAsia" w:ascii="宋体" w:hAnsi="宋体" w:cs="宋体"/>
                <w:sz w:val="18"/>
                <w:szCs w:val="15"/>
                <w:lang w:val="en-US" w:eastAsia="zh-CN"/>
              </w:rPr>
              <w:t>2</w:t>
            </w:r>
            <w:r>
              <w:rPr>
                <w:rFonts w:hint="eastAsia" w:ascii="宋体" w:hAnsi="宋体" w:cs="宋体"/>
                <w:sz w:val="18"/>
                <w:szCs w:val="15"/>
              </w:rPr>
              <w:t>.5mm</w:t>
            </w:r>
            <w:r>
              <w:rPr>
                <w:rFonts w:hint="eastAsia" w:ascii="宋体" w:hAnsi="宋体" w:cs="宋体"/>
                <w:sz w:val="18"/>
                <w:szCs w:val="15"/>
                <w:vertAlign w:val="superscript"/>
              </w:rPr>
              <w:t>2</w:t>
            </w:r>
            <w:r>
              <w:rPr>
                <w:rFonts w:hint="eastAsia" w:ascii="宋体" w:hAnsi="宋体" w:cs="宋体"/>
                <w:sz w:val="18"/>
                <w:szCs w:val="15"/>
                <w:vertAlign w:val="superscript"/>
                <w:lang w:eastAsia="zh-CN"/>
              </w:rPr>
              <w:t>，</w:t>
            </w:r>
            <w:r>
              <w:rPr>
                <w:rFonts w:hint="eastAsia" w:ascii="宋体" w:hAnsi="宋体" w:cs="宋体"/>
                <w:sz w:val="18"/>
                <w:szCs w:val="16"/>
              </w:rPr>
              <w:t>低烟、无卤、阻燃型电缆</w:t>
            </w:r>
          </w:p>
        </w:tc>
        <w:tc>
          <w:tcPr>
            <w:tcW w:w="10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18"/>
                <w:szCs w:val="18"/>
                <w:lang w:val="en-US" w:eastAsia="zh-CN"/>
              </w:rPr>
            </w:pPr>
            <w:r>
              <w:rPr>
                <w:rFonts w:ascii="宋体" w:hAnsi="宋体" w:cs="宋体"/>
                <w:sz w:val="18"/>
                <w:szCs w:val="18"/>
              </w:rPr>
              <w:t>交流供电</w:t>
            </w:r>
            <w:r>
              <w:rPr>
                <w:rFonts w:hint="eastAsia" w:ascii="宋体" w:hAnsi="宋体" w:cs="宋体"/>
                <w:sz w:val="18"/>
                <w:szCs w:val="18"/>
                <w:lang w:val="en-US" w:eastAsia="zh-CN"/>
              </w:rPr>
              <w:t>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75" w:type="dxa"/>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w:t>
            </w:r>
          </w:p>
        </w:tc>
        <w:tc>
          <w:tcPr>
            <w:tcW w:w="1203" w:type="dxa"/>
            <w:vAlign w:val="center"/>
          </w:tcPr>
          <w:p>
            <w:pPr>
              <w:spacing w:line="240" w:lineRule="auto"/>
              <w:jc w:val="center"/>
              <w:rPr>
                <w:rFonts w:ascii="宋体" w:hAnsi="宋体" w:cs="宋体"/>
                <w:sz w:val="18"/>
                <w:szCs w:val="18"/>
              </w:rPr>
            </w:pPr>
            <w:r>
              <w:rPr>
                <w:rFonts w:hint="eastAsia" w:ascii="宋体" w:hAnsi="宋体" w:cs="宋体"/>
                <w:sz w:val="18"/>
                <w:szCs w:val="18"/>
              </w:rPr>
              <w:t>供电电缆</w:t>
            </w:r>
          </w:p>
        </w:tc>
        <w:tc>
          <w:tcPr>
            <w:tcW w:w="697" w:type="dxa"/>
            <w:vAlign w:val="center"/>
          </w:tcPr>
          <w:p>
            <w:pPr>
              <w:spacing w:line="240" w:lineRule="auto"/>
              <w:jc w:val="center"/>
              <w:rPr>
                <w:rFonts w:ascii="宋体" w:hAnsi="宋体" w:cs="宋体"/>
                <w:sz w:val="18"/>
                <w:szCs w:val="18"/>
              </w:rPr>
            </w:pPr>
            <w:r>
              <w:rPr>
                <w:rFonts w:hint="eastAsia" w:ascii="宋体" w:hAnsi="宋体" w:cs="宋体"/>
                <w:sz w:val="18"/>
                <w:szCs w:val="18"/>
              </w:rPr>
              <w:t>m</w:t>
            </w:r>
          </w:p>
        </w:tc>
        <w:tc>
          <w:tcPr>
            <w:tcW w:w="700" w:type="dxa"/>
            <w:shd w:val="clear" w:color="auto" w:fill="auto"/>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100</w:t>
            </w:r>
          </w:p>
        </w:tc>
        <w:tc>
          <w:tcPr>
            <w:tcW w:w="3663"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ascii="宋体" w:hAnsi="宋体" w:cs="宋体"/>
                <w:sz w:val="18"/>
                <w:szCs w:val="16"/>
              </w:rPr>
            </w:pPr>
            <w:r>
              <w:rPr>
                <w:rFonts w:hint="eastAsia" w:ascii="宋体" w:hAnsi="宋体" w:cs="宋体"/>
                <w:sz w:val="18"/>
                <w:szCs w:val="15"/>
              </w:rPr>
              <w:t>2*2.5mm</w:t>
            </w:r>
            <w:r>
              <w:rPr>
                <w:rFonts w:hint="eastAsia" w:ascii="宋体" w:hAnsi="宋体" w:cs="宋体"/>
                <w:sz w:val="18"/>
                <w:szCs w:val="15"/>
                <w:vertAlign w:val="superscript"/>
              </w:rPr>
              <w:t>2</w:t>
            </w:r>
            <w:r>
              <w:rPr>
                <w:rFonts w:hint="eastAsia" w:ascii="宋体" w:hAnsi="宋体" w:cs="宋体"/>
                <w:sz w:val="18"/>
                <w:szCs w:val="15"/>
                <w:vertAlign w:val="superscript"/>
                <w:lang w:val="en-US" w:eastAsia="zh-CN"/>
              </w:rPr>
              <w:t xml:space="preserve"> </w:t>
            </w:r>
            <w:r>
              <w:rPr>
                <w:rFonts w:hint="eastAsia" w:ascii="宋体" w:hAnsi="宋体" w:cs="宋体"/>
                <w:sz w:val="18"/>
                <w:szCs w:val="16"/>
              </w:rPr>
              <w:t>低烟、无卤、阻燃型电缆</w:t>
            </w:r>
          </w:p>
        </w:tc>
        <w:tc>
          <w:tcPr>
            <w:tcW w:w="10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18"/>
                <w:szCs w:val="18"/>
                <w:lang w:val="en-US" w:eastAsia="zh-CN"/>
              </w:rPr>
            </w:pPr>
            <w:r>
              <w:rPr>
                <w:rFonts w:hint="eastAsia" w:ascii="宋体" w:hAnsi="宋体" w:cs="宋体"/>
                <w:sz w:val="18"/>
                <w:szCs w:val="18"/>
              </w:rPr>
              <w:t>直流供电</w:t>
            </w:r>
            <w:r>
              <w:rPr>
                <w:rFonts w:hint="eastAsia" w:ascii="宋体" w:hAnsi="宋体" w:cs="宋体"/>
                <w:sz w:val="18"/>
                <w:szCs w:val="18"/>
                <w:lang w:val="en-US" w:eastAsia="zh-CN"/>
              </w:rPr>
              <w:t>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75" w:type="dxa"/>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w:t>
            </w:r>
          </w:p>
        </w:tc>
        <w:tc>
          <w:tcPr>
            <w:tcW w:w="1203" w:type="dxa"/>
            <w:vAlign w:val="center"/>
          </w:tcPr>
          <w:p>
            <w:pPr>
              <w:spacing w:line="240" w:lineRule="auto"/>
              <w:jc w:val="center"/>
              <w:rPr>
                <w:rFonts w:ascii="宋体" w:hAnsi="宋体" w:cs="宋体"/>
                <w:sz w:val="18"/>
                <w:szCs w:val="18"/>
              </w:rPr>
            </w:pPr>
            <w:r>
              <w:rPr>
                <w:rFonts w:hint="eastAsia" w:ascii="宋体" w:hAnsi="宋体" w:cs="宋体"/>
                <w:sz w:val="18"/>
                <w:szCs w:val="18"/>
              </w:rPr>
              <w:t>通信电缆</w:t>
            </w:r>
          </w:p>
        </w:tc>
        <w:tc>
          <w:tcPr>
            <w:tcW w:w="697" w:type="dxa"/>
            <w:vAlign w:val="center"/>
          </w:tcPr>
          <w:p>
            <w:pPr>
              <w:spacing w:line="240" w:lineRule="auto"/>
              <w:jc w:val="center"/>
              <w:rPr>
                <w:rFonts w:ascii="宋体" w:hAnsi="宋体" w:cs="宋体"/>
                <w:sz w:val="18"/>
                <w:szCs w:val="18"/>
              </w:rPr>
            </w:pPr>
            <w:r>
              <w:rPr>
                <w:rFonts w:hint="eastAsia" w:ascii="宋体" w:hAnsi="宋体" w:cs="宋体"/>
                <w:sz w:val="18"/>
                <w:szCs w:val="18"/>
              </w:rPr>
              <w:t>m</w:t>
            </w:r>
          </w:p>
        </w:tc>
        <w:tc>
          <w:tcPr>
            <w:tcW w:w="700" w:type="dxa"/>
            <w:shd w:val="clear" w:color="auto" w:fill="auto"/>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500</w:t>
            </w:r>
          </w:p>
        </w:tc>
        <w:tc>
          <w:tcPr>
            <w:tcW w:w="36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 w:val="18"/>
                <w:szCs w:val="18"/>
                <w:lang w:val="en-US" w:eastAsia="zh-CN"/>
              </w:rPr>
            </w:pPr>
            <w:r>
              <w:rPr>
                <w:rFonts w:hint="eastAsia" w:ascii="宋体" w:hAnsi="宋体" w:cs="宋体"/>
                <w:sz w:val="18"/>
                <w:szCs w:val="15"/>
              </w:rPr>
              <w:t>2*1.5mm</w:t>
            </w:r>
            <w:r>
              <w:rPr>
                <w:rFonts w:hint="eastAsia" w:ascii="宋体" w:hAnsi="宋体" w:cs="宋体"/>
                <w:sz w:val="18"/>
                <w:szCs w:val="15"/>
                <w:vertAlign w:val="superscript"/>
              </w:rPr>
              <w:t>2</w:t>
            </w:r>
            <w:r>
              <w:rPr>
                <w:rFonts w:hint="eastAsia" w:ascii="宋体" w:hAnsi="宋体" w:cs="宋体"/>
                <w:sz w:val="18"/>
                <w:szCs w:val="15"/>
                <w:vertAlign w:val="superscript"/>
                <w:lang w:val="en-US" w:eastAsia="zh-CN"/>
              </w:rPr>
              <w:t xml:space="preserve">  </w:t>
            </w:r>
            <w:r>
              <w:rPr>
                <w:rFonts w:hint="eastAsia" w:ascii="宋体" w:hAnsi="宋体" w:cs="宋体"/>
                <w:sz w:val="18"/>
                <w:szCs w:val="16"/>
              </w:rPr>
              <w:t>低烟、无卤、阻燃型电缆</w:t>
            </w:r>
          </w:p>
        </w:tc>
        <w:tc>
          <w:tcPr>
            <w:tcW w:w="10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sz w:val="18"/>
                <w:szCs w:val="18"/>
              </w:rPr>
            </w:pPr>
            <w:r>
              <w:rPr>
                <w:rFonts w:hint="eastAsia" w:ascii="宋体" w:hAnsi="宋体" w:cs="宋体"/>
                <w:sz w:val="18"/>
                <w:szCs w:val="18"/>
              </w:rPr>
              <w:t>干接点线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75" w:type="dxa"/>
            <w:shd w:val="clear" w:color="auto" w:fill="auto"/>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1203" w:type="dxa"/>
            <w:shd w:val="clear" w:color="auto" w:fill="auto"/>
            <w:vAlign w:val="center"/>
          </w:tcPr>
          <w:p>
            <w:pPr>
              <w:spacing w:line="240" w:lineRule="auto"/>
              <w:jc w:val="center"/>
              <w:rPr>
                <w:rFonts w:ascii="宋体" w:hAnsi="宋体" w:cs="宋体"/>
                <w:sz w:val="18"/>
                <w:szCs w:val="18"/>
              </w:rPr>
            </w:pPr>
            <w:r>
              <w:rPr>
                <w:rFonts w:hint="eastAsia" w:ascii="宋体" w:hAnsi="宋体" w:cs="宋体"/>
                <w:sz w:val="18"/>
                <w:szCs w:val="15"/>
              </w:rPr>
              <w:t>线管</w:t>
            </w:r>
          </w:p>
        </w:tc>
        <w:tc>
          <w:tcPr>
            <w:tcW w:w="697" w:type="dxa"/>
            <w:shd w:val="clear" w:color="auto" w:fill="auto"/>
            <w:vAlign w:val="center"/>
          </w:tcPr>
          <w:p>
            <w:pPr>
              <w:spacing w:line="240" w:lineRule="auto"/>
              <w:jc w:val="center"/>
              <w:rPr>
                <w:rFonts w:ascii="宋体" w:hAnsi="宋体" w:cs="宋体"/>
                <w:sz w:val="18"/>
                <w:szCs w:val="18"/>
              </w:rPr>
            </w:pPr>
            <w:r>
              <w:rPr>
                <w:rFonts w:hint="eastAsia" w:ascii="宋体" w:hAnsi="宋体" w:cs="宋体"/>
                <w:sz w:val="18"/>
                <w:szCs w:val="18"/>
              </w:rPr>
              <w:t>m</w:t>
            </w:r>
          </w:p>
        </w:tc>
        <w:tc>
          <w:tcPr>
            <w:tcW w:w="700" w:type="dxa"/>
            <w:shd w:val="clear" w:color="auto" w:fill="auto"/>
            <w:vAlign w:val="center"/>
          </w:tcPr>
          <w:p>
            <w:pPr>
              <w:spacing w:line="240" w:lineRule="auto"/>
              <w:jc w:val="center"/>
              <w:rPr>
                <w:rFonts w:ascii="宋体" w:hAnsi="宋体" w:cs="宋体"/>
                <w:sz w:val="18"/>
                <w:szCs w:val="18"/>
              </w:rPr>
            </w:pPr>
            <w:r>
              <w:rPr>
                <w:rFonts w:hint="eastAsia" w:ascii="宋体" w:hAnsi="宋体" w:cs="宋体"/>
                <w:sz w:val="18"/>
                <w:szCs w:val="18"/>
              </w:rPr>
              <w:t>5</w:t>
            </w:r>
            <w:r>
              <w:rPr>
                <w:rFonts w:ascii="宋体" w:hAnsi="宋体" w:cs="宋体"/>
                <w:sz w:val="18"/>
                <w:szCs w:val="18"/>
              </w:rPr>
              <w:t>50</w:t>
            </w:r>
          </w:p>
        </w:tc>
        <w:tc>
          <w:tcPr>
            <w:tcW w:w="366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pPr>
            <w:r>
              <w:rPr>
                <w:rFonts w:hint="eastAsia" w:ascii="宋体" w:hAnsi="宋体" w:cs="宋体"/>
                <w:sz w:val="18"/>
                <w:szCs w:val="16"/>
              </w:rPr>
              <w:t>镀锌</w:t>
            </w:r>
            <w:r>
              <w:rPr>
                <w:rFonts w:hint="eastAsia" w:ascii="宋体" w:hAnsi="宋体" w:cs="宋体"/>
                <w:sz w:val="18"/>
                <w:szCs w:val="16"/>
                <w:lang w:val="en-US" w:eastAsia="zh-CN"/>
              </w:rPr>
              <w:t>线</w:t>
            </w:r>
            <w:r>
              <w:rPr>
                <w:rFonts w:hint="eastAsia" w:ascii="宋体" w:hAnsi="宋体" w:cs="宋体"/>
                <w:sz w:val="18"/>
                <w:szCs w:val="16"/>
              </w:rPr>
              <w:t>管</w:t>
            </w:r>
            <w:r>
              <w:rPr>
                <w:rFonts w:hint="eastAsia" w:ascii="宋体" w:hAnsi="宋体" w:cs="宋体"/>
                <w:sz w:val="18"/>
                <w:szCs w:val="16"/>
                <w:lang w:val="en-US" w:eastAsia="zh-CN"/>
              </w:rPr>
              <w:t xml:space="preserve"> </w:t>
            </w:r>
            <w:r>
              <w:rPr>
                <w:rFonts w:hint="eastAsia" w:ascii="宋体" w:hAnsi="宋体" w:cs="宋体"/>
                <w:sz w:val="18"/>
                <w:szCs w:val="16"/>
              </w:rPr>
              <w:t>DN25</w:t>
            </w:r>
          </w:p>
        </w:tc>
        <w:tc>
          <w:tcPr>
            <w:tcW w:w="1007" w:type="dxa"/>
            <w:shd w:val="clear" w:color="auto" w:fill="auto"/>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cs="宋体"/>
                <w:sz w:val="18"/>
                <w:szCs w:val="18"/>
              </w:rPr>
            </w:pPr>
            <w:r>
              <w:rPr>
                <w:rFonts w:hint="eastAsia" w:ascii="宋体" w:hAnsi="宋体" w:cs="宋体"/>
                <w:sz w:val="18"/>
                <w:szCs w:val="18"/>
              </w:rPr>
              <w:t>交流线，直流线、通信线穿管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75" w:type="dxa"/>
            <w:shd w:val="clear" w:color="auto" w:fill="auto"/>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11</w:t>
            </w:r>
          </w:p>
        </w:tc>
        <w:tc>
          <w:tcPr>
            <w:tcW w:w="1203" w:type="dxa"/>
            <w:shd w:val="clear" w:color="auto" w:fill="auto"/>
            <w:vAlign w:val="center"/>
          </w:tcPr>
          <w:p>
            <w:pPr>
              <w:spacing w:line="240" w:lineRule="auto"/>
              <w:jc w:val="center"/>
              <w:rPr>
                <w:rFonts w:hint="default" w:ascii="宋体" w:hAnsi="宋体" w:eastAsia="宋体" w:cs="宋体"/>
                <w:sz w:val="18"/>
                <w:szCs w:val="15"/>
                <w:lang w:val="en-US" w:eastAsia="zh-CN"/>
              </w:rPr>
            </w:pPr>
            <w:r>
              <w:rPr>
                <w:rFonts w:hint="eastAsia" w:ascii="宋体" w:hAnsi="宋体" w:cs="宋体"/>
                <w:sz w:val="18"/>
                <w:szCs w:val="15"/>
                <w:lang w:val="en-US" w:eastAsia="zh-CN"/>
              </w:rPr>
              <w:t>系统调试</w:t>
            </w:r>
          </w:p>
        </w:tc>
        <w:tc>
          <w:tcPr>
            <w:tcW w:w="697" w:type="dxa"/>
            <w:shd w:val="clear" w:color="auto" w:fill="auto"/>
            <w:vAlign w:val="center"/>
          </w:tcPr>
          <w:p>
            <w:pPr>
              <w:spacing w:line="240"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项</w:t>
            </w:r>
          </w:p>
        </w:tc>
        <w:tc>
          <w:tcPr>
            <w:tcW w:w="700" w:type="dxa"/>
            <w:shd w:val="clear" w:color="auto" w:fill="auto"/>
            <w:vAlign w:val="center"/>
          </w:tcPr>
          <w:p>
            <w:pPr>
              <w:spacing w:line="240"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p>
        </w:tc>
        <w:tc>
          <w:tcPr>
            <w:tcW w:w="366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 w:val="18"/>
                <w:szCs w:val="16"/>
                <w:lang w:val="en-US" w:eastAsia="zh-CN"/>
              </w:rPr>
            </w:pPr>
            <w:r>
              <w:rPr>
                <w:rFonts w:hint="eastAsia" w:ascii="宋体" w:hAnsi="宋体" w:cs="宋体"/>
                <w:sz w:val="18"/>
                <w:szCs w:val="16"/>
                <w:lang w:val="en-US" w:eastAsia="zh-CN"/>
              </w:rPr>
              <w:t>对系统全面调试（含与既有系统互联互通等）</w:t>
            </w:r>
          </w:p>
        </w:tc>
        <w:tc>
          <w:tcPr>
            <w:tcW w:w="1007" w:type="dxa"/>
            <w:shd w:val="clear" w:color="auto" w:fill="auto"/>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center"/>
          </w:tcPr>
          <w:p>
            <w:pPr>
              <w:spacing w:line="24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w:t>
            </w:r>
          </w:p>
        </w:tc>
        <w:tc>
          <w:tcPr>
            <w:tcW w:w="1203" w:type="dxa"/>
            <w:vAlign w:val="center"/>
          </w:tcPr>
          <w:p>
            <w:pPr>
              <w:spacing w:line="240" w:lineRule="auto"/>
              <w:jc w:val="left"/>
              <w:rPr>
                <w:rFonts w:ascii="宋体" w:hAnsi="宋体" w:cs="宋体"/>
                <w:sz w:val="18"/>
                <w:szCs w:val="18"/>
              </w:rPr>
            </w:pPr>
            <w:r>
              <w:rPr>
                <w:rFonts w:hint="eastAsia" w:ascii="宋体" w:hAnsi="宋体" w:cs="宋体"/>
                <w:sz w:val="18"/>
                <w:szCs w:val="18"/>
              </w:rPr>
              <w:t>零星工程包干</w:t>
            </w:r>
          </w:p>
        </w:tc>
        <w:tc>
          <w:tcPr>
            <w:tcW w:w="697" w:type="dxa"/>
            <w:vAlign w:val="center"/>
          </w:tcPr>
          <w:p>
            <w:pPr>
              <w:spacing w:line="240" w:lineRule="auto"/>
              <w:jc w:val="center"/>
              <w:rPr>
                <w:rFonts w:ascii="宋体" w:hAnsi="宋体" w:cs="宋体"/>
                <w:sz w:val="18"/>
                <w:szCs w:val="18"/>
              </w:rPr>
            </w:pPr>
            <w:r>
              <w:rPr>
                <w:rFonts w:hint="eastAsia" w:ascii="宋体" w:hAnsi="宋体" w:cs="宋体"/>
                <w:sz w:val="18"/>
                <w:szCs w:val="18"/>
              </w:rPr>
              <w:t>项</w:t>
            </w:r>
          </w:p>
        </w:tc>
        <w:tc>
          <w:tcPr>
            <w:tcW w:w="700" w:type="dxa"/>
            <w:vAlign w:val="center"/>
          </w:tcPr>
          <w:p>
            <w:pPr>
              <w:spacing w:line="240" w:lineRule="auto"/>
              <w:jc w:val="center"/>
              <w:rPr>
                <w:rFonts w:ascii="宋体" w:hAnsi="宋体" w:cs="宋体"/>
                <w:sz w:val="18"/>
                <w:szCs w:val="18"/>
              </w:rPr>
            </w:pPr>
            <w:r>
              <w:rPr>
                <w:rFonts w:hint="eastAsia" w:ascii="宋体" w:hAnsi="宋体" w:cs="宋体"/>
                <w:sz w:val="18"/>
                <w:szCs w:val="18"/>
              </w:rPr>
              <w:t>1</w:t>
            </w:r>
          </w:p>
        </w:tc>
        <w:tc>
          <w:tcPr>
            <w:tcW w:w="3663" w:type="dxa"/>
          </w:tcPr>
          <w:p>
            <w:pPr>
              <w:spacing w:line="240" w:lineRule="auto"/>
              <w:jc w:val="left"/>
              <w:rPr>
                <w:rFonts w:ascii="宋体" w:hAnsi="宋体" w:cs="宋体"/>
                <w:sz w:val="18"/>
                <w:szCs w:val="18"/>
              </w:rPr>
            </w:pPr>
            <w:r>
              <w:rPr>
                <w:rFonts w:hint="eastAsia" w:ascii="宋体" w:hAnsi="宋体" w:cs="宋体"/>
                <w:sz w:val="18"/>
                <w:szCs w:val="18"/>
              </w:rPr>
              <w:t>1、脚手架搭设</w:t>
            </w:r>
            <w:r>
              <w:rPr>
                <w:rFonts w:hint="eastAsia" w:ascii="宋体" w:hAnsi="宋体" w:cs="宋体"/>
                <w:sz w:val="18"/>
                <w:szCs w:val="18"/>
                <w:lang w:eastAsia="zh-CN"/>
              </w:rPr>
              <w:t>及超高施工增加费</w:t>
            </w:r>
            <w:r>
              <w:rPr>
                <w:rFonts w:hint="eastAsia" w:ascii="宋体" w:hAnsi="宋体" w:cs="宋体"/>
                <w:sz w:val="18"/>
                <w:szCs w:val="18"/>
              </w:rPr>
              <w:t>：因检修主厂房、工程车库顶部距离地面约8-10米不等，</w:t>
            </w:r>
            <w:r>
              <w:rPr>
                <w:rFonts w:hint="eastAsia" w:ascii="宋体" w:hAnsi="宋体" w:cs="宋体"/>
                <w:sz w:val="18"/>
                <w:szCs w:val="21"/>
                <w:highlight w:val="none"/>
                <w:lang w:eastAsia="zh-CN"/>
              </w:rPr>
              <w:t>全区域需</w:t>
            </w:r>
            <w:r>
              <w:rPr>
                <w:rFonts w:hint="eastAsia" w:ascii="宋体" w:hAnsi="宋体" w:cs="宋体"/>
                <w:sz w:val="18"/>
                <w:szCs w:val="21"/>
                <w:highlight w:val="none"/>
                <w:lang w:val="en-US" w:eastAsia="zh-CN"/>
              </w:rPr>
              <w:t>8米以上</w:t>
            </w:r>
            <w:r>
              <w:rPr>
                <w:rFonts w:hint="eastAsia" w:ascii="宋体" w:hAnsi="宋体" w:cs="宋体"/>
                <w:sz w:val="18"/>
                <w:szCs w:val="21"/>
                <w:highlight w:val="none"/>
              </w:rPr>
              <w:t>搭建脚手架或者其他登高作业平台</w:t>
            </w:r>
            <w:r>
              <w:rPr>
                <w:rFonts w:hint="eastAsia" w:ascii="宋体" w:hAnsi="宋体" w:cs="宋体"/>
                <w:sz w:val="18"/>
                <w:szCs w:val="21"/>
                <w:highlight w:val="none"/>
                <w:lang w:eastAsia="zh-CN"/>
              </w:rPr>
              <w:t>进行</w:t>
            </w:r>
            <w:r>
              <w:rPr>
                <w:rFonts w:hint="eastAsia" w:ascii="宋体" w:hAnsi="宋体" w:cs="宋体"/>
                <w:sz w:val="18"/>
                <w:szCs w:val="21"/>
                <w:highlight w:val="none"/>
              </w:rPr>
              <w:t>施工作业，</w:t>
            </w:r>
            <w:r>
              <w:rPr>
                <w:rFonts w:hint="eastAsia" w:ascii="宋体" w:hAnsi="宋体" w:cs="宋体"/>
                <w:sz w:val="18"/>
                <w:szCs w:val="21"/>
                <w:highlight w:val="none"/>
                <w:lang w:eastAsia="zh-CN"/>
              </w:rPr>
              <w:t>登高作业区域面积约为</w:t>
            </w:r>
            <w:r>
              <w:rPr>
                <w:rFonts w:hint="eastAsia" w:ascii="宋体" w:hAnsi="宋体" w:cs="宋体"/>
                <w:sz w:val="18"/>
                <w:szCs w:val="21"/>
                <w:highlight w:val="none"/>
                <w:lang w:val="en-US" w:eastAsia="zh-CN"/>
              </w:rPr>
              <w:t>23000㎡</w:t>
            </w:r>
            <w:r>
              <w:rPr>
                <w:rFonts w:hint="eastAsia" w:ascii="宋体" w:hAnsi="宋体" w:cs="宋体"/>
                <w:sz w:val="18"/>
                <w:szCs w:val="18"/>
              </w:rPr>
              <w:t>。</w:t>
            </w:r>
          </w:p>
          <w:p>
            <w:pPr>
              <w:spacing w:line="240" w:lineRule="auto"/>
              <w:jc w:val="left"/>
              <w:rPr>
                <w:rFonts w:ascii="宋体" w:hAnsi="宋体" w:cs="宋体"/>
                <w:sz w:val="18"/>
                <w:szCs w:val="18"/>
              </w:rPr>
            </w:pPr>
            <w:r>
              <w:rPr>
                <w:rFonts w:hint="eastAsia" w:ascii="宋体" w:hAnsi="宋体" w:cs="宋体"/>
                <w:sz w:val="18"/>
                <w:szCs w:val="18"/>
              </w:rPr>
              <w:t>2、成品保护：安装设备的成品保护，以及作业区域内的相关专业设备设施的保护。</w:t>
            </w:r>
          </w:p>
          <w:p>
            <w:pPr>
              <w:spacing w:line="240" w:lineRule="auto"/>
              <w:jc w:val="left"/>
              <w:rPr>
                <w:rFonts w:ascii="宋体" w:hAnsi="宋体" w:cs="宋体"/>
                <w:sz w:val="18"/>
                <w:szCs w:val="18"/>
              </w:rPr>
            </w:pPr>
            <w:r>
              <w:rPr>
                <w:rFonts w:hint="eastAsia" w:ascii="宋体" w:hAnsi="宋体" w:cs="宋体"/>
                <w:sz w:val="18"/>
                <w:szCs w:val="18"/>
              </w:rPr>
              <w:t>3、垃圾清运。</w:t>
            </w:r>
          </w:p>
          <w:p>
            <w:pPr>
              <w:spacing w:line="240" w:lineRule="auto"/>
              <w:jc w:val="left"/>
              <w:rPr>
                <w:rFonts w:ascii="宋体" w:hAnsi="宋体" w:cs="宋体"/>
                <w:sz w:val="18"/>
                <w:szCs w:val="18"/>
              </w:rPr>
            </w:pPr>
            <w:r>
              <w:rPr>
                <w:rFonts w:hint="eastAsia" w:ascii="宋体" w:hAnsi="宋体" w:cs="宋体"/>
                <w:sz w:val="18"/>
                <w:szCs w:val="18"/>
              </w:rPr>
              <w:t>4、项目其它零星工程内容。</w:t>
            </w:r>
          </w:p>
          <w:p>
            <w:pPr>
              <w:spacing w:line="240" w:lineRule="auto"/>
              <w:jc w:val="left"/>
              <w:rPr>
                <w:rFonts w:ascii="宋体" w:hAnsi="宋体" w:cs="宋体"/>
                <w:sz w:val="18"/>
                <w:szCs w:val="18"/>
              </w:rPr>
            </w:pPr>
            <w:r>
              <w:rPr>
                <w:rFonts w:hint="eastAsia" w:ascii="宋体" w:hAnsi="宋体" w:cs="宋体"/>
                <w:sz w:val="18"/>
                <w:szCs w:val="18"/>
              </w:rPr>
              <w:t>5、以上零星施工内容按一项包干计取。</w:t>
            </w:r>
          </w:p>
        </w:tc>
        <w:tc>
          <w:tcPr>
            <w:tcW w:w="1007" w:type="dxa"/>
          </w:tcPr>
          <w:p>
            <w:pPr>
              <w:spacing w:line="240" w:lineRule="auto"/>
              <w:jc w:val="left"/>
              <w:rPr>
                <w:rFonts w:ascii="宋体" w:hAnsi="宋体" w:cs="宋体"/>
                <w:sz w:val="18"/>
                <w:szCs w:val="18"/>
              </w:rPr>
            </w:pPr>
          </w:p>
        </w:tc>
      </w:tr>
    </w:tbl>
    <w:p>
      <w:pPr>
        <w:pStyle w:val="3"/>
        <w:keepNext/>
        <w:keepLines/>
        <w:pageBreakBefore w:val="0"/>
        <w:widowControl w:val="0"/>
        <w:numPr>
          <w:ilvl w:val="0"/>
          <w:numId w:val="0"/>
        </w:numPr>
        <w:kinsoku/>
        <w:wordWrap/>
        <w:overflowPunct/>
        <w:topLinePunct w:val="0"/>
        <w:autoSpaceDE/>
        <w:autoSpaceDN/>
        <w:bidi w:val="0"/>
        <w:adjustRightInd/>
        <w:snapToGrid/>
        <w:spacing w:before="313" w:beforeLines="100" w:afterLines="50"/>
        <w:ind w:leftChars="0"/>
        <w:textAlignment w:val="auto"/>
        <w:rPr>
          <w:rFonts w:ascii="黑体" w:hAnsi="黑体" w:eastAsia="黑体" w:cs="黑体"/>
          <w:b w:val="0"/>
          <w:bCs w:val="0"/>
          <w:sz w:val="24"/>
          <w:szCs w:val="32"/>
        </w:rPr>
      </w:pPr>
      <w:bookmarkStart w:id="25" w:name="_Toc18229"/>
      <w:bookmarkStart w:id="26" w:name="_Toc3959"/>
      <w:r>
        <w:rPr>
          <w:rFonts w:hint="eastAsia" w:ascii="黑体" w:hAnsi="黑体" w:eastAsia="黑体" w:cs="黑体"/>
          <w:b w:val="0"/>
          <w:bCs w:val="0"/>
          <w:sz w:val="24"/>
          <w:szCs w:val="32"/>
          <w:lang w:val="en-US" w:eastAsia="zh-CN"/>
        </w:rPr>
        <w:t xml:space="preserve">5. </w:t>
      </w:r>
      <w:r>
        <w:rPr>
          <w:rFonts w:hint="eastAsia" w:ascii="黑体" w:hAnsi="黑体" w:eastAsia="黑体" w:cs="黑体"/>
          <w:b w:val="0"/>
          <w:bCs w:val="0"/>
          <w:sz w:val="24"/>
          <w:szCs w:val="32"/>
        </w:rPr>
        <w:t>施工管理</w:t>
      </w:r>
      <w:bookmarkEnd w:id="25"/>
      <w:bookmarkEnd w:id="26"/>
    </w:p>
    <w:p>
      <w:pPr>
        <w:pStyle w:val="4"/>
        <w:spacing w:line="360" w:lineRule="auto"/>
        <w:rPr>
          <w:rFonts w:ascii="黑体" w:hAnsi="黑体" w:eastAsia="黑体" w:cs="黑体"/>
          <w:b w:val="0"/>
          <w:bCs w:val="0"/>
          <w:kern w:val="44"/>
        </w:rPr>
      </w:pPr>
      <w:bookmarkStart w:id="27" w:name="_Toc4361"/>
      <w:bookmarkStart w:id="28" w:name="_Toc19621"/>
      <w:r>
        <w:rPr>
          <w:rFonts w:hint="eastAsia" w:ascii="黑体" w:hAnsi="黑体" w:eastAsia="黑体" w:cs="黑体"/>
          <w:b w:val="0"/>
          <w:bCs w:val="0"/>
          <w:kern w:val="44"/>
        </w:rPr>
        <w:t>5.1 一般要求</w:t>
      </w:r>
      <w:bookmarkEnd w:id="27"/>
      <w:bookmarkEnd w:id="28"/>
    </w:p>
    <w:p>
      <w:pPr>
        <w:rPr>
          <w:rFonts w:ascii="宋体" w:hAnsi="宋体" w:cs="宋体"/>
          <w:szCs w:val="32"/>
        </w:rPr>
      </w:pPr>
      <w:r>
        <w:rPr>
          <w:rFonts w:hint="eastAsia" w:ascii="宋体" w:hAnsi="宋体" w:cs="宋体"/>
          <w:szCs w:val="32"/>
        </w:rPr>
        <w:t>5.1.1本工程是改造工程，为不影响地铁正常运营，</w:t>
      </w:r>
      <w:r>
        <w:rPr>
          <w:rFonts w:hint="eastAsia" w:ascii="宋体" w:hAnsi="宋体" w:cs="宋体"/>
          <w:szCs w:val="32"/>
          <w:lang w:eastAsia="zh-CN"/>
        </w:rPr>
        <w:t>谈判单位</w:t>
      </w:r>
      <w:r>
        <w:rPr>
          <w:rFonts w:hint="eastAsia" w:ascii="宋体" w:hAnsi="宋体" w:cs="宋体"/>
          <w:szCs w:val="32"/>
        </w:rPr>
        <w:t>进场前需根据现场实际情况，编制项目施工方案，并根据施工方案组织工程施工。</w:t>
      </w:r>
    </w:p>
    <w:p>
      <w:pPr>
        <w:rPr>
          <w:rFonts w:ascii="宋体" w:hAnsi="宋体" w:cs="宋体"/>
          <w:szCs w:val="32"/>
        </w:rPr>
      </w:pPr>
      <w:r>
        <w:rPr>
          <w:rFonts w:hint="eastAsia" w:ascii="宋体" w:hAnsi="宋体" w:cs="宋体"/>
          <w:szCs w:val="32"/>
        </w:rPr>
        <w:t>5.1.2 施工过程中，</w:t>
      </w:r>
      <w:r>
        <w:rPr>
          <w:rFonts w:hint="eastAsia" w:ascii="宋体" w:hAnsi="宋体" w:cs="宋体"/>
          <w:szCs w:val="32"/>
          <w:lang w:eastAsia="zh-CN"/>
        </w:rPr>
        <w:t>谈判单位</w:t>
      </w:r>
      <w:r>
        <w:rPr>
          <w:rFonts w:hint="eastAsia" w:ascii="宋体" w:hAnsi="宋体" w:cs="宋体"/>
          <w:szCs w:val="32"/>
        </w:rPr>
        <w:t>须服从运营公司现场管理部门的管理，并严格遵守运营公司相关施工管理制度要求。</w:t>
      </w:r>
    </w:p>
    <w:p>
      <w:pPr>
        <w:rPr>
          <w:rFonts w:ascii="宋体" w:hAnsi="宋体" w:cs="宋体"/>
          <w:szCs w:val="32"/>
        </w:rPr>
      </w:pPr>
      <w:r>
        <w:rPr>
          <w:rFonts w:hint="eastAsia" w:ascii="宋体" w:hAnsi="宋体" w:cs="宋体"/>
          <w:szCs w:val="32"/>
        </w:rPr>
        <w:t>5.1.3施工过程中，如果需要停运相关设备，需要跟设备管理部门进行沟通，获得允许之后才能停运相关设备，且设备操作由运营人员来完成。</w:t>
      </w:r>
    </w:p>
    <w:p>
      <w:pPr>
        <w:rPr>
          <w:rFonts w:ascii="宋体" w:hAnsi="宋体" w:cs="宋体"/>
          <w:szCs w:val="32"/>
        </w:rPr>
      </w:pPr>
      <w:r>
        <w:rPr>
          <w:rFonts w:hint="eastAsia" w:ascii="宋体" w:hAnsi="宋体" w:cs="宋体"/>
          <w:szCs w:val="32"/>
        </w:rPr>
        <w:t>5.1.4所有施工方案及技术要求如与现场情况相冲突，应以现场情况为准，由采购单位和</w:t>
      </w:r>
      <w:r>
        <w:rPr>
          <w:rFonts w:hint="eastAsia" w:ascii="宋体" w:hAnsi="宋体" w:cs="宋体"/>
          <w:szCs w:val="32"/>
          <w:lang w:eastAsia="zh-CN"/>
        </w:rPr>
        <w:t>谈判单位</w:t>
      </w:r>
      <w:r>
        <w:rPr>
          <w:rFonts w:hint="eastAsia" w:ascii="宋体" w:hAnsi="宋体" w:cs="宋体"/>
          <w:szCs w:val="32"/>
        </w:rPr>
        <w:t>共同确定技术方案，所确定技术方案不能违反国家及行业技术标准和规范。</w:t>
      </w:r>
    </w:p>
    <w:p>
      <w:pPr>
        <w:rPr>
          <w:rFonts w:ascii="宋体" w:hAnsi="宋体" w:cs="宋体"/>
          <w:szCs w:val="32"/>
        </w:rPr>
      </w:pPr>
      <w:r>
        <w:rPr>
          <w:rFonts w:hint="eastAsia" w:ascii="宋体" w:hAnsi="宋体" w:cs="宋体"/>
          <w:szCs w:val="32"/>
        </w:rPr>
        <w:t>5.1.5施工作业过程中严格执行请销点流程，在进行动火作业时严格按照《运营公司动火作业管理办法》执行。</w:t>
      </w:r>
    </w:p>
    <w:p>
      <w:pPr>
        <w:pStyle w:val="4"/>
        <w:spacing w:line="360" w:lineRule="auto"/>
        <w:rPr>
          <w:rFonts w:ascii="黑体" w:hAnsi="黑体" w:eastAsia="黑体" w:cs="黑体"/>
          <w:b w:val="0"/>
          <w:bCs w:val="0"/>
          <w:kern w:val="44"/>
        </w:rPr>
      </w:pPr>
      <w:bookmarkStart w:id="29" w:name="_Toc29753"/>
      <w:bookmarkStart w:id="30" w:name="_Toc13839"/>
      <w:r>
        <w:rPr>
          <w:rFonts w:hint="eastAsia" w:ascii="黑体" w:hAnsi="黑体" w:eastAsia="黑体" w:cs="黑体"/>
          <w:b w:val="0"/>
          <w:bCs w:val="0"/>
          <w:kern w:val="44"/>
        </w:rPr>
        <w:t>5.2 安全文明生产</w:t>
      </w:r>
      <w:bookmarkEnd w:id="29"/>
      <w:bookmarkEnd w:id="30"/>
    </w:p>
    <w:p>
      <w:pPr>
        <w:rPr>
          <w:rFonts w:ascii="宋体" w:hAnsi="宋体" w:cs="宋体"/>
          <w:szCs w:val="32"/>
        </w:rPr>
      </w:pPr>
      <w:r>
        <w:rPr>
          <w:rFonts w:hint="eastAsia" w:ascii="宋体" w:hAnsi="宋体" w:cs="宋体"/>
          <w:szCs w:val="32"/>
        </w:rPr>
        <w:t>5.2.1在工程最终验收之前的整个施工期内，</w:t>
      </w:r>
      <w:r>
        <w:rPr>
          <w:rFonts w:hint="eastAsia" w:ascii="宋体" w:hAnsi="宋体" w:cs="宋体"/>
          <w:szCs w:val="32"/>
          <w:lang w:eastAsia="zh-CN"/>
        </w:rPr>
        <w:t>谈判单位</w:t>
      </w:r>
      <w:r>
        <w:rPr>
          <w:rFonts w:hint="eastAsia" w:ascii="宋体" w:hAnsi="宋体" w:cs="宋体"/>
          <w:szCs w:val="32"/>
        </w:rPr>
        <w:t>必须制定并采取一切必要的措施，保证工程现场施工安全，维护工地正常生产、生活秩序。</w:t>
      </w:r>
      <w:r>
        <w:rPr>
          <w:rFonts w:hint="eastAsia" w:ascii="宋体" w:hAnsi="宋体" w:cs="宋体"/>
          <w:szCs w:val="32"/>
          <w:lang w:eastAsia="zh-CN"/>
        </w:rPr>
        <w:t>谈判单位</w:t>
      </w:r>
      <w:r>
        <w:rPr>
          <w:rFonts w:hint="eastAsia" w:ascii="宋体" w:hAnsi="宋体" w:cs="宋体"/>
          <w:szCs w:val="32"/>
        </w:rPr>
        <w:t>必须遵守国家颁布的有关安全规程，对于不符合我国法律、法令、安全规程及本合同规定的事故隐患，采购单位有权进行干预，如发生重大安全事故，</w:t>
      </w:r>
      <w:r>
        <w:rPr>
          <w:rFonts w:hint="eastAsia" w:ascii="宋体" w:hAnsi="宋体" w:cs="宋体"/>
          <w:szCs w:val="32"/>
          <w:lang w:eastAsia="zh-CN"/>
        </w:rPr>
        <w:t>谈判单位</w:t>
      </w:r>
      <w:r>
        <w:rPr>
          <w:rFonts w:hint="eastAsia" w:ascii="宋体" w:hAnsi="宋体" w:cs="宋体"/>
          <w:szCs w:val="32"/>
        </w:rPr>
        <w:t>必须按国家的有关法规及时通知采购单位和有关上级主管部门，并按《工程建设重大事故报告和调查程序规定》执行。</w:t>
      </w:r>
      <w:r>
        <w:rPr>
          <w:rFonts w:hint="eastAsia" w:ascii="宋体" w:hAnsi="宋体" w:cs="宋体"/>
          <w:szCs w:val="32"/>
          <w:lang w:eastAsia="zh-CN"/>
        </w:rPr>
        <w:t>谈判单位</w:t>
      </w:r>
      <w:r>
        <w:rPr>
          <w:rFonts w:hint="eastAsia" w:ascii="宋体" w:hAnsi="宋体" w:cs="宋体"/>
          <w:szCs w:val="32"/>
        </w:rPr>
        <w:t>应对因违反安全规程造成的责任事故承担责任，而不应为此增加采购单位支付费用或延迟施工进度。</w:t>
      </w:r>
    </w:p>
    <w:p>
      <w:pPr>
        <w:rPr>
          <w:rFonts w:ascii="宋体" w:hAnsi="宋体" w:cs="宋体"/>
          <w:szCs w:val="32"/>
        </w:rPr>
      </w:pPr>
      <w:r>
        <w:rPr>
          <w:rFonts w:hint="eastAsia" w:ascii="宋体" w:hAnsi="宋体" w:cs="宋体"/>
          <w:szCs w:val="32"/>
        </w:rPr>
        <w:t>5.2.2</w:t>
      </w:r>
      <w:r>
        <w:rPr>
          <w:rFonts w:hint="eastAsia" w:ascii="宋体" w:hAnsi="宋体" w:cs="宋体"/>
          <w:szCs w:val="32"/>
          <w:lang w:eastAsia="zh-CN"/>
        </w:rPr>
        <w:t>谈判单位</w:t>
      </w:r>
      <w:r>
        <w:rPr>
          <w:rFonts w:hint="eastAsia" w:ascii="宋体" w:hAnsi="宋体" w:cs="宋体"/>
          <w:szCs w:val="32"/>
        </w:rPr>
        <w:t>各项临时设施，堆放大宗货物、成品、半成品和机具设备，不得侵占紧急疏散通道及安全防护等设施。</w:t>
      </w:r>
    </w:p>
    <w:p>
      <w:pPr>
        <w:rPr>
          <w:rFonts w:ascii="宋体" w:hAnsi="宋体" w:cs="宋体"/>
          <w:szCs w:val="32"/>
        </w:rPr>
      </w:pPr>
      <w:r>
        <w:rPr>
          <w:rFonts w:hint="eastAsia" w:ascii="宋体" w:hAnsi="宋体" w:cs="宋体"/>
          <w:szCs w:val="32"/>
        </w:rPr>
        <w:t>5.2.3施工现场的用电线路、用电设施的安装和使用必须符合相关安装规范和安全操作规程并按照施工组织设计进行架设，严禁任意拉线接电。</w:t>
      </w:r>
    </w:p>
    <w:p>
      <w:pPr>
        <w:rPr>
          <w:rFonts w:ascii="宋体" w:hAnsi="宋体" w:cs="宋体"/>
          <w:szCs w:val="32"/>
        </w:rPr>
      </w:pPr>
      <w:r>
        <w:rPr>
          <w:rFonts w:hint="eastAsia" w:ascii="宋体" w:hAnsi="宋体" w:cs="宋体"/>
          <w:szCs w:val="32"/>
        </w:rPr>
        <w:t>5.2.4施工机械进场必须经过安全检查，经检查合格的方能使用。施工机械操作人员必须建立机组责任制，并依照有关规定持证上岗，禁止无证人员操作。</w:t>
      </w:r>
    </w:p>
    <w:p>
      <w:pPr>
        <w:rPr>
          <w:rFonts w:ascii="宋体" w:hAnsi="宋体" w:cs="宋体"/>
          <w:szCs w:val="32"/>
        </w:rPr>
      </w:pPr>
      <w:r>
        <w:rPr>
          <w:rFonts w:hint="eastAsia" w:ascii="宋体" w:hAnsi="宋体" w:cs="宋体"/>
          <w:szCs w:val="32"/>
        </w:rPr>
        <w:t>5.2.5凡属</w:t>
      </w:r>
      <w:r>
        <w:rPr>
          <w:rFonts w:hint="eastAsia" w:ascii="宋体" w:hAnsi="宋体" w:cs="宋体"/>
          <w:szCs w:val="32"/>
          <w:lang w:eastAsia="zh-CN"/>
        </w:rPr>
        <w:t>谈判单位</w:t>
      </w:r>
      <w:r>
        <w:rPr>
          <w:rFonts w:hint="eastAsia" w:ascii="宋体" w:hAnsi="宋体" w:cs="宋体"/>
          <w:szCs w:val="32"/>
        </w:rPr>
        <w:t>雇用的现场工作人员，</w:t>
      </w:r>
      <w:r>
        <w:rPr>
          <w:rFonts w:hint="eastAsia" w:ascii="宋体" w:hAnsi="宋体" w:cs="宋体"/>
          <w:szCs w:val="32"/>
          <w:lang w:eastAsia="zh-CN"/>
        </w:rPr>
        <w:t>谈判单位</w:t>
      </w:r>
      <w:r>
        <w:rPr>
          <w:rFonts w:hint="eastAsia" w:ascii="宋体" w:hAnsi="宋体" w:cs="宋体"/>
          <w:szCs w:val="32"/>
        </w:rPr>
        <w:t>必须根据作业种类和特点并按照国家的劳动保护法发给相应的劳保用品。</w:t>
      </w:r>
    </w:p>
    <w:p>
      <w:pPr>
        <w:rPr>
          <w:rFonts w:ascii="宋体" w:hAnsi="宋体" w:cs="宋体"/>
          <w:szCs w:val="32"/>
        </w:rPr>
      </w:pPr>
      <w:r>
        <w:rPr>
          <w:rFonts w:hint="eastAsia" w:ascii="宋体" w:hAnsi="宋体" w:cs="宋体"/>
          <w:szCs w:val="32"/>
        </w:rPr>
        <w:t>5.2.6</w:t>
      </w:r>
      <w:r>
        <w:rPr>
          <w:rFonts w:hint="eastAsia" w:ascii="宋体" w:hAnsi="宋体" w:cs="宋体"/>
          <w:szCs w:val="32"/>
          <w:lang w:eastAsia="zh-CN"/>
        </w:rPr>
        <w:t>谈判单位</w:t>
      </w:r>
      <w:r>
        <w:rPr>
          <w:rFonts w:hint="eastAsia" w:ascii="宋体" w:hAnsi="宋体" w:cs="宋体"/>
          <w:szCs w:val="32"/>
        </w:rPr>
        <w:t>应当做好施工现场安全保卫工作，采取必要的防盗措施，在现场周边设立维护设施。非施工人员不得擅自进入施工现场。</w:t>
      </w:r>
    </w:p>
    <w:p>
      <w:pPr>
        <w:rPr>
          <w:rFonts w:ascii="宋体" w:hAnsi="宋体" w:cs="宋体"/>
          <w:szCs w:val="32"/>
        </w:rPr>
      </w:pPr>
      <w:r>
        <w:rPr>
          <w:rFonts w:hint="eastAsia" w:ascii="宋体" w:hAnsi="宋体" w:cs="宋体"/>
          <w:szCs w:val="32"/>
        </w:rPr>
        <w:t>5.2.7</w:t>
      </w:r>
      <w:r>
        <w:rPr>
          <w:rFonts w:hint="eastAsia" w:ascii="宋体" w:hAnsi="宋体" w:cs="宋体"/>
          <w:szCs w:val="32"/>
          <w:lang w:eastAsia="zh-CN"/>
        </w:rPr>
        <w:t>谈判单位</w:t>
      </w:r>
      <w:r>
        <w:rPr>
          <w:rFonts w:hint="eastAsia" w:ascii="宋体" w:hAnsi="宋体" w:cs="宋体"/>
          <w:szCs w:val="32"/>
        </w:rPr>
        <w:t>应当严格依照《中华人民共和国消防条例》的规定，在施工现场建立并执行防火管理制度，设置符合消防要求的消防设施，使用易燃易爆器材时，</w:t>
      </w:r>
      <w:r>
        <w:rPr>
          <w:rFonts w:hint="eastAsia" w:ascii="宋体" w:hAnsi="宋体" w:cs="宋体"/>
          <w:szCs w:val="32"/>
          <w:lang w:eastAsia="zh-CN"/>
        </w:rPr>
        <w:t>谈判单位</w:t>
      </w:r>
      <w:r>
        <w:rPr>
          <w:rFonts w:hint="eastAsia" w:ascii="宋体" w:hAnsi="宋体" w:cs="宋体"/>
          <w:szCs w:val="32"/>
        </w:rPr>
        <w:t>应当采取特殊的消防安全措施。</w:t>
      </w:r>
    </w:p>
    <w:p>
      <w:pPr>
        <w:rPr>
          <w:rFonts w:ascii="宋体" w:hAnsi="宋体" w:cs="宋体"/>
          <w:szCs w:val="32"/>
        </w:rPr>
      </w:pPr>
      <w:r>
        <w:rPr>
          <w:rFonts w:hint="eastAsia" w:ascii="宋体" w:hAnsi="宋体" w:cs="宋体"/>
          <w:szCs w:val="32"/>
        </w:rPr>
        <w:t>5.2.8施工现场发生的工程建设重大事故的处理，依照《工程建设重大事故报告和调查程序规定》执行。</w:t>
      </w:r>
    </w:p>
    <w:p>
      <w:pPr>
        <w:rPr>
          <w:rFonts w:ascii="宋体" w:hAnsi="宋体" w:cs="宋体"/>
          <w:szCs w:val="32"/>
        </w:rPr>
      </w:pPr>
      <w:r>
        <w:rPr>
          <w:rFonts w:hint="eastAsia" w:ascii="宋体" w:hAnsi="宋体" w:cs="宋体"/>
          <w:szCs w:val="32"/>
        </w:rPr>
        <w:t>5.2.9为加强地铁工程现场文明施工管理，提高文明施工水平，创建文明工地；维护市容整洁和城市安全，使文明施工规范化、标准化、制度化：</w:t>
      </w:r>
      <w:r>
        <w:rPr>
          <w:rFonts w:hint="eastAsia" w:ascii="宋体" w:hAnsi="宋体" w:cs="宋体"/>
          <w:szCs w:val="32"/>
          <w:lang w:eastAsia="zh-CN"/>
        </w:rPr>
        <w:t>谈判单位</w:t>
      </w:r>
      <w:r>
        <w:rPr>
          <w:rFonts w:hint="eastAsia" w:ascii="宋体" w:hAnsi="宋体" w:cs="宋体"/>
          <w:szCs w:val="32"/>
        </w:rPr>
        <w:t>应当认真贯彻文明施工的要求，推行现代管理方法，科学组织施工，做好整个正线现场文明施工的各项管理工作并承担责任。</w:t>
      </w:r>
    </w:p>
    <w:p>
      <w:pPr>
        <w:pStyle w:val="4"/>
        <w:spacing w:line="360" w:lineRule="auto"/>
        <w:rPr>
          <w:rFonts w:ascii="黑体" w:hAnsi="黑体" w:eastAsia="黑体" w:cs="黑体"/>
          <w:b w:val="0"/>
          <w:bCs w:val="0"/>
          <w:kern w:val="44"/>
        </w:rPr>
      </w:pPr>
      <w:bookmarkStart w:id="31" w:name="_Toc468"/>
      <w:bookmarkStart w:id="32" w:name="_Toc2277"/>
      <w:r>
        <w:rPr>
          <w:rFonts w:hint="eastAsia" w:ascii="黑体" w:hAnsi="黑体" w:eastAsia="黑体" w:cs="黑体"/>
          <w:b w:val="0"/>
          <w:bCs w:val="0"/>
          <w:kern w:val="44"/>
        </w:rPr>
        <w:t>5.3 项目组织机构及人员要求</w:t>
      </w:r>
      <w:bookmarkEnd w:id="31"/>
      <w:bookmarkEnd w:id="32"/>
    </w:p>
    <w:p>
      <w:pPr>
        <w:rPr>
          <w:rFonts w:ascii="宋体" w:hAnsi="宋体" w:cs="宋体"/>
          <w:szCs w:val="32"/>
        </w:rPr>
      </w:pPr>
      <w:r>
        <w:rPr>
          <w:rFonts w:hint="eastAsia" w:ascii="宋体" w:hAnsi="宋体" w:cs="宋体"/>
          <w:szCs w:val="32"/>
        </w:rPr>
        <w:t>5.3.1项目组织机构</w:t>
      </w:r>
    </w:p>
    <w:p>
      <w:pPr>
        <w:ind w:firstLine="480" w:firstLineChars="200"/>
        <w:rPr>
          <w:rFonts w:ascii="宋体" w:hAnsi="宋体" w:cs="宋体"/>
          <w:szCs w:val="32"/>
        </w:rPr>
      </w:pPr>
      <w:r>
        <w:rPr>
          <w:rFonts w:hint="eastAsia" w:ascii="宋体" w:hAnsi="宋体" w:cs="宋体"/>
          <w:szCs w:val="32"/>
        </w:rPr>
        <w:t>谈判单位应根据本项目的具体情况，需在长沙成立相应的项目组，配备固定的管理人员、制定项目计划，并服从采购单位单位的管理，使整个项目得以顺利实施。谈判单位至少需在响应文件中明确项目负责人、技术负责人。</w:t>
      </w:r>
    </w:p>
    <w:p>
      <w:pPr>
        <w:rPr>
          <w:rFonts w:ascii="宋体" w:hAnsi="宋体" w:cs="宋体"/>
          <w:szCs w:val="32"/>
        </w:rPr>
      </w:pPr>
      <w:r>
        <w:rPr>
          <w:rFonts w:hint="eastAsia" w:ascii="宋体" w:hAnsi="宋体" w:cs="宋体"/>
          <w:szCs w:val="32"/>
        </w:rPr>
        <w:t>5.3.2项目基本要求</w:t>
      </w:r>
    </w:p>
    <w:p>
      <w:pPr>
        <w:ind w:firstLine="480" w:firstLineChars="200"/>
        <w:rPr>
          <w:rFonts w:ascii="宋体" w:hAnsi="宋体" w:cs="宋体"/>
          <w:szCs w:val="32"/>
        </w:rPr>
      </w:pPr>
      <w:r>
        <w:rPr>
          <w:rFonts w:hint="eastAsia" w:ascii="宋体" w:hAnsi="宋体" w:cs="宋体"/>
          <w:szCs w:val="32"/>
        </w:rPr>
        <w:t>谈判单位为本项目提供完整的施工安装的劳动力、设备、工具和器材。除特别声明，谈判单位的费用应包含：为完成本用户需求文件要求的在实施过程中所有可能发生的费用，项目实施过程中所需的一切人工、物耗、临设、工具、设备、保安、保险、货物运杂费和所有可能发生的相关费用（不含水电费）均由谈判单位承担，所有费用计入投标总价。</w:t>
      </w:r>
    </w:p>
    <w:p>
      <w:pPr>
        <w:ind w:firstLine="480" w:firstLineChars="200"/>
        <w:rPr>
          <w:rFonts w:ascii="宋体" w:hAnsi="宋体" w:cs="宋体"/>
          <w:szCs w:val="32"/>
        </w:rPr>
      </w:pPr>
      <w:r>
        <w:rPr>
          <w:rFonts w:hint="eastAsia" w:ascii="宋体" w:hAnsi="宋体" w:cs="宋体"/>
          <w:szCs w:val="32"/>
        </w:rPr>
        <w:t>谈判单位应对本项目的施工及安装的质量和施工工期负责，对其施工及安装人员引起的工期延误负完全责任。</w:t>
      </w:r>
    </w:p>
    <w:p>
      <w:pPr>
        <w:ind w:firstLine="480" w:firstLineChars="200"/>
        <w:rPr>
          <w:rFonts w:ascii="宋体" w:hAnsi="宋体" w:cs="宋体"/>
          <w:szCs w:val="32"/>
        </w:rPr>
      </w:pPr>
      <w:r>
        <w:rPr>
          <w:rFonts w:hint="eastAsia" w:ascii="宋体" w:hAnsi="宋体" w:cs="宋体"/>
          <w:szCs w:val="32"/>
        </w:rPr>
        <w:t>谈判单位必须完成各阶段的工作，应承诺能够确保提供的设备、材料满足本项目及用户需求书的所有要求。</w:t>
      </w:r>
    </w:p>
    <w:p>
      <w:pPr>
        <w:ind w:firstLine="480" w:firstLineChars="200"/>
        <w:rPr>
          <w:rFonts w:ascii="宋体" w:hAnsi="宋体" w:cs="宋体"/>
          <w:szCs w:val="32"/>
        </w:rPr>
      </w:pPr>
      <w:r>
        <w:rPr>
          <w:rFonts w:hint="eastAsia" w:ascii="宋体" w:hAnsi="宋体" w:cs="宋体"/>
          <w:szCs w:val="32"/>
        </w:rPr>
        <w:t>谈判单位应在本项目的土建条件和工程环境下提供本项目所有设备设施的施工及安装工作。未经允许，不得破坏本项目现场任何相关条件。</w:t>
      </w:r>
    </w:p>
    <w:p>
      <w:pPr>
        <w:ind w:firstLine="480" w:firstLineChars="200"/>
        <w:rPr>
          <w:rFonts w:ascii="宋体" w:hAnsi="宋体" w:cs="宋体"/>
          <w:szCs w:val="32"/>
        </w:rPr>
      </w:pPr>
      <w:r>
        <w:rPr>
          <w:rFonts w:hint="eastAsia" w:ascii="宋体" w:hAnsi="宋体" w:cs="宋体"/>
          <w:szCs w:val="32"/>
        </w:rPr>
        <w:t>谈判单位在本项目所有的施工安装作业必须接受质量监督和检查。</w:t>
      </w:r>
    </w:p>
    <w:p>
      <w:pPr>
        <w:ind w:firstLine="480" w:firstLineChars="200"/>
        <w:rPr>
          <w:rFonts w:ascii="宋体" w:hAnsi="宋体" w:cs="宋体"/>
          <w:szCs w:val="32"/>
        </w:rPr>
      </w:pPr>
      <w:r>
        <w:rPr>
          <w:rFonts w:hint="eastAsia" w:ascii="宋体" w:hAnsi="宋体" w:cs="宋体"/>
          <w:szCs w:val="32"/>
        </w:rPr>
        <w:t>谈判单位应执行采购单位制定的有关施工管理制度。</w:t>
      </w:r>
    </w:p>
    <w:p>
      <w:pPr>
        <w:pStyle w:val="4"/>
        <w:spacing w:line="360" w:lineRule="auto"/>
        <w:rPr>
          <w:rFonts w:ascii="黑体" w:hAnsi="黑体" w:eastAsia="黑体" w:cs="黑体"/>
          <w:b w:val="0"/>
          <w:bCs w:val="0"/>
          <w:kern w:val="44"/>
        </w:rPr>
      </w:pPr>
      <w:bookmarkStart w:id="33" w:name="_Toc19797"/>
      <w:bookmarkStart w:id="34" w:name="_Toc2035"/>
      <w:r>
        <w:rPr>
          <w:rFonts w:hint="eastAsia" w:ascii="黑体" w:hAnsi="黑体" w:eastAsia="黑体" w:cs="黑体"/>
          <w:b w:val="0"/>
          <w:bCs w:val="0"/>
          <w:kern w:val="44"/>
        </w:rPr>
        <w:t>5.4施工准备</w:t>
      </w:r>
      <w:bookmarkEnd w:id="33"/>
      <w:bookmarkEnd w:id="34"/>
    </w:p>
    <w:p>
      <w:pPr>
        <w:ind w:firstLine="480"/>
        <w:rPr>
          <w:rFonts w:ascii="宋体" w:hAnsi="宋体" w:cs="宋体"/>
          <w:sz w:val="28"/>
          <w:szCs w:val="36"/>
        </w:rPr>
      </w:pPr>
      <w:r>
        <w:rPr>
          <w:rFonts w:hint="eastAsia" w:ascii="宋体" w:hAnsi="宋体" w:cs="宋体"/>
          <w:szCs w:val="32"/>
          <w:lang w:eastAsia="zh-CN"/>
        </w:rPr>
        <w:t>谈判单位</w:t>
      </w:r>
      <w:r>
        <w:rPr>
          <w:rFonts w:hint="eastAsia" w:ascii="宋体" w:hAnsi="宋体" w:cs="宋体"/>
          <w:szCs w:val="32"/>
        </w:rPr>
        <w:t>在正式开工之前，应做好以下施工技术准备工作：</w:t>
      </w:r>
    </w:p>
    <w:p>
      <w:pPr>
        <w:rPr>
          <w:rFonts w:ascii="宋体" w:hAnsi="宋体" w:cs="宋体"/>
          <w:szCs w:val="32"/>
        </w:rPr>
      </w:pPr>
      <w:r>
        <w:rPr>
          <w:rFonts w:hint="eastAsia" w:ascii="宋体" w:hAnsi="宋体" w:cs="宋体"/>
          <w:szCs w:val="32"/>
        </w:rPr>
        <w:t>5.4.1熟悉施工现场、相关备件及材料图纸、公司相关文件等。</w:t>
      </w:r>
    </w:p>
    <w:p>
      <w:pPr>
        <w:rPr>
          <w:rFonts w:ascii="宋体" w:hAnsi="宋体" w:cs="宋体"/>
          <w:szCs w:val="32"/>
        </w:rPr>
      </w:pPr>
      <w:r>
        <w:rPr>
          <w:rFonts w:hint="eastAsia" w:ascii="宋体" w:hAnsi="宋体" w:cs="宋体"/>
          <w:szCs w:val="32"/>
        </w:rPr>
        <w:t>5.4.2组建施工管理机构和相应的专业施工队伍，并进行进场前的教育。</w:t>
      </w:r>
    </w:p>
    <w:p>
      <w:pPr>
        <w:rPr>
          <w:rFonts w:ascii="宋体" w:hAnsi="宋体" w:cs="宋体"/>
          <w:szCs w:val="32"/>
        </w:rPr>
      </w:pPr>
      <w:r>
        <w:rPr>
          <w:rFonts w:hint="eastAsia" w:ascii="宋体" w:hAnsi="宋体" w:cs="宋体"/>
          <w:szCs w:val="32"/>
        </w:rPr>
        <w:t>5.4.3编制设备和材料供应计划并做好供应安排。</w:t>
      </w:r>
    </w:p>
    <w:p>
      <w:pPr>
        <w:rPr>
          <w:rFonts w:ascii="宋体" w:hAnsi="宋体" w:cs="宋体"/>
          <w:szCs w:val="32"/>
        </w:rPr>
      </w:pPr>
      <w:r>
        <w:rPr>
          <w:rFonts w:hint="eastAsia" w:ascii="宋体" w:hAnsi="宋体" w:cs="宋体"/>
          <w:szCs w:val="32"/>
        </w:rPr>
        <w:t>5.4.4组织施工及工程机械设备和物资等进场。</w:t>
      </w:r>
    </w:p>
    <w:p>
      <w:pPr>
        <w:rPr>
          <w:rFonts w:ascii="宋体" w:hAnsi="宋体" w:cs="宋体"/>
          <w:szCs w:val="32"/>
        </w:rPr>
      </w:pPr>
      <w:r>
        <w:rPr>
          <w:rFonts w:hint="eastAsia" w:ascii="宋体" w:hAnsi="宋体" w:cs="宋体"/>
          <w:szCs w:val="32"/>
        </w:rPr>
        <w:t>5.4.5</w:t>
      </w:r>
      <w:r>
        <w:rPr>
          <w:rFonts w:hint="eastAsia" w:ascii="宋体" w:hAnsi="宋体" w:cs="宋体"/>
          <w:szCs w:val="32"/>
          <w:lang w:eastAsia="zh-CN"/>
        </w:rPr>
        <w:t>谈判单位</w:t>
      </w:r>
      <w:r>
        <w:rPr>
          <w:rFonts w:hint="eastAsia" w:ascii="宋体" w:hAnsi="宋体" w:cs="宋体"/>
          <w:szCs w:val="32"/>
        </w:rPr>
        <w:t>在进场之前，所有投入施工的车辆、机具、设备、仪器仪表必须到位，和投标文件中所提供的数量、规格、性能一致。所有投入施工的特种车辆、机具、设备、仪器仪表必须质量合格，已通过相关权威部门的检验、审查。</w:t>
      </w:r>
    </w:p>
    <w:p>
      <w:pPr>
        <w:pStyle w:val="4"/>
        <w:spacing w:line="360" w:lineRule="auto"/>
        <w:rPr>
          <w:rFonts w:ascii="黑体" w:hAnsi="黑体" w:eastAsia="黑体" w:cs="黑体"/>
          <w:b w:val="0"/>
          <w:bCs w:val="0"/>
          <w:kern w:val="44"/>
        </w:rPr>
      </w:pPr>
      <w:bookmarkStart w:id="35" w:name="_Toc11123"/>
      <w:bookmarkStart w:id="36" w:name="_Toc19105"/>
      <w:r>
        <w:rPr>
          <w:rFonts w:hint="eastAsia" w:ascii="黑体" w:hAnsi="黑体" w:eastAsia="黑体" w:cs="黑体"/>
          <w:b w:val="0"/>
          <w:bCs w:val="0"/>
          <w:kern w:val="44"/>
        </w:rPr>
        <w:t>5.5 工期及进度管理</w:t>
      </w:r>
      <w:bookmarkEnd w:id="35"/>
      <w:bookmarkEnd w:id="36"/>
    </w:p>
    <w:p>
      <w:pPr>
        <w:rPr>
          <w:rFonts w:ascii="宋体" w:hAnsi="宋体" w:cs="宋体"/>
          <w:szCs w:val="32"/>
        </w:rPr>
      </w:pPr>
      <w:r>
        <w:rPr>
          <w:rFonts w:hint="eastAsia" w:ascii="宋体" w:hAnsi="宋体" w:cs="宋体"/>
          <w:szCs w:val="32"/>
        </w:rPr>
        <w:t>5.5.1 工期</w:t>
      </w:r>
    </w:p>
    <w:p>
      <w:pPr>
        <w:rPr>
          <w:rFonts w:ascii="宋体" w:hAnsi="宋体" w:cs="宋体"/>
          <w:szCs w:val="32"/>
          <w:highlight w:val="none"/>
        </w:rPr>
      </w:pPr>
      <w:r>
        <w:rPr>
          <w:rFonts w:hint="eastAsia" w:ascii="宋体" w:hAnsi="宋体" w:cs="宋体"/>
          <w:szCs w:val="32"/>
          <w:highlight w:val="none"/>
          <w:lang w:eastAsia="zh-CN"/>
        </w:rPr>
        <w:t>谈判单位</w:t>
      </w:r>
      <w:r>
        <w:rPr>
          <w:rFonts w:hint="eastAsia" w:ascii="宋体" w:hAnsi="宋体" w:cs="宋体"/>
          <w:szCs w:val="32"/>
          <w:highlight w:val="none"/>
        </w:rPr>
        <w:t>在收到开工通知后</w:t>
      </w:r>
      <w:r>
        <w:rPr>
          <w:rFonts w:hint="eastAsia" w:ascii="宋体" w:hAnsi="宋体" w:cs="宋体"/>
          <w:szCs w:val="32"/>
          <w:highlight w:val="none"/>
          <w:lang w:val="en-US" w:eastAsia="zh-CN"/>
        </w:rPr>
        <w:t>8</w:t>
      </w:r>
      <w:r>
        <w:rPr>
          <w:rFonts w:hint="eastAsia" w:ascii="宋体" w:hAnsi="宋体" w:cs="宋体"/>
          <w:szCs w:val="32"/>
          <w:highlight w:val="none"/>
        </w:rPr>
        <w:t>个月内完成此项目所有施工</w:t>
      </w:r>
      <w:r>
        <w:rPr>
          <w:rFonts w:hint="eastAsia" w:ascii="宋体" w:hAnsi="宋体" w:cs="宋体"/>
          <w:szCs w:val="32"/>
          <w:highlight w:val="none"/>
          <w:lang w:eastAsia="zh-CN"/>
        </w:rPr>
        <w:t>（含竣工验收）</w:t>
      </w:r>
      <w:r>
        <w:rPr>
          <w:rFonts w:hint="eastAsia" w:ascii="宋体" w:hAnsi="宋体" w:cs="宋体"/>
          <w:szCs w:val="32"/>
          <w:highlight w:val="none"/>
        </w:rPr>
        <w:t>。</w:t>
      </w:r>
    </w:p>
    <w:p>
      <w:pPr>
        <w:rPr>
          <w:rFonts w:ascii="宋体" w:hAnsi="宋体" w:cs="宋体"/>
          <w:szCs w:val="32"/>
        </w:rPr>
      </w:pPr>
      <w:r>
        <w:rPr>
          <w:rFonts w:hint="eastAsia" w:ascii="宋体" w:hAnsi="宋体" w:cs="宋体"/>
          <w:szCs w:val="32"/>
        </w:rPr>
        <w:t>5.5.2 工程进度</w:t>
      </w:r>
    </w:p>
    <w:p>
      <w:pPr>
        <w:rPr>
          <w:rFonts w:ascii="宋体" w:hAnsi="宋体" w:cs="宋体"/>
          <w:szCs w:val="32"/>
        </w:rPr>
      </w:pPr>
      <w:r>
        <w:rPr>
          <w:rFonts w:hint="eastAsia" w:ascii="宋体" w:hAnsi="宋体" w:cs="宋体"/>
          <w:szCs w:val="32"/>
        </w:rPr>
        <w:t>5.5.2.1</w:t>
      </w:r>
      <w:r>
        <w:rPr>
          <w:rFonts w:hint="eastAsia" w:ascii="宋体" w:hAnsi="宋体" w:cs="宋体"/>
          <w:szCs w:val="32"/>
          <w:lang w:eastAsia="zh-CN"/>
        </w:rPr>
        <w:t>谈判单位</w:t>
      </w:r>
      <w:r>
        <w:rPr>
          <w:rFonts w:hint="eastAsia" w:ascii="宋体" w:hAnsi="宋体" w:cs="宋体"/>
          <w:szCs w:val="32"/>
        </w:rPr>
        <w:t>在收到开工通知后，应在合理的时间内尽早开工，不延迟施工进度。</w:t>
      </w:r>
    </w:p>
    <w:p>
      <w:pPr>
        <w:rPr>
          <w:rFonts w:ascii="宋体" w:hAnsi="宋体" w:cs="宋体"/>
          <w:szCs w:val="32"/>
        </w:rPr>
      </w:pPr>
      <w:r>
        <w:rPr>
          <w:rFonts w:hint="eastAsia" w:ascii="宋体" w:hAnsi="宋体" w:cs="宋体"/>
          <w:szCs w:val="32"/>
        </w:rPr>
        <w:t>5.5.2.2为达到工期目标，</w:t>
      </w:r>
      <w:r>
        <w:rPr>
          <w:rFonts w:hint="eastAsia" w:ascii="宋体" w:hAnsi="宋体" w:cs="宋体"/>
          <w:szCs w:val="32"/>
          <w:lang w:eastAsia="zh-CN"/>
        </w:rPr>
        <w:t>谈判单位</w:t>
      </w:r>
      <w:r>
        <w:rPr>
          <w:rFonts w:hint="eastAsia" w:ascii="宋体" w:hAnsi="宋体" w:cs="宋体"/>
          <w:szCs w:val="32"/>
        </w:rPr>
        <w:t>必须采取一切措施保证如期完成，不得延误。采购单位可指示</w:t>
      </w:r>
      <w:r>
        <w:rPr>
          <w:rFonts w:hint="eastAsia" w:ascii="宋体" w:hAnsi="宋体" w:cs="宋体"/>
          <w:szCs w:val="32"/>
          <w:lang w:eastAsia="zh-CN"/>
        </w:rPr>
        <w:t>谈判单位</w:t>
      </w:r>
      <w:r>
        <w:rPr>
          <w:rFonts w:hint="eastAsia" w:ascii="宋体" w:hAnsi="宋体" w:cs="宋体"/>
          <w:szCs w:val="32"/>
        </w:rPr>
        <w:t>加快进度或修改原施工计划。</w:t>
      </w:r>
      <w:r>
        <w:rPr>
          <w:rFonts w:hint="eastAsia" w:ascii="宋体" w:hAnsi="宋体" w:cs="宋体"/>
          <w:szCs w:val="32"/>
          <w:lang w:eastAsia="zh-CN"/>
        </w:rPr>
        <w:t>谈判单位</w:t>
      </w:r>
      <w:r>
        <w:rPr>
          <w:rFonts w:hint="eastAsia" w:ascii="宋体" w:hAnsi="宋体" w:cs="宋体"/>
          <w:szCs w:val="32"/>
        </w:rPr>
        <w:t>不得因此而向采购单位提出任何的补偿。</w:t>
      </w:r>
    </w:p>
    <w:p>
      <w:pPr>
        <w:pStyle w:val="3"/>
        <w:spacing w:beforeLines="50" w:afterLines="50"/>
        <w:rPr>
          <w:rFonts w:ascii="黑体" w:hAnsi="黑体" w:eastAsia="黑体" w:cs="黑体"/>
          <w:b w:val="0"/>
          <w:bCs w:val="0"/>
          <w:sz w:val="24"/>
          <w:szCs w:val="32"/>
        </w:rPr>
      </w:pPr>
      <w:bookmarkStart w:id="37" w:name="_Toc10475"/>
      <w:bookmarkStart w:id="38" w:name="_Toc11931"/>
      <w:r>
        <w:rPr>
          <w:rFonts w:hint="eastAsia" w:ascii="黑体" w:hAnsi="黑体" w:eastAsia="黑体" w:cs="黑体"/>
          <w:b w:val="0"/>
          <w:bCs w:val="0"/>
          <w:sz w:val="24"/>
          <w:szCs w:val="32"/>
        </w:rPr>
        <w:t>6. 工程验收与交付</w:t>
      </w:r>
      <w:bookmarkEnd w:id="37"/>
      <w:bookmarkEnd w:id="38"/>
    </w:p>
    <w:p>
      <w:pPr>
        <w:pStyle w:val="4"/>
        <w:spacing w:line="360" w:lineRule="auto"/>
        <w:rPr>
          <w:rFonts w:ascii="黑体" w:hAnsi="黑体" w:eastAsia="黑体" w:cs="黑体"/>
          <w:b w:val="0"/>
          <w:bCs w:val="0"/>
          <w:kern w:val="44"/>
        </w:rPr>
      </w:pPr>
      <w:bookmarkStart w:id="39" w:name="_Toc11268"/>
      <w:bookmarkStart w:id="40" w:name="_Toc31744"/>
      <w:r>
        <w:rPr>
          <w:rFonts w:hint="eastAsia" w:ascii="黑体" w:hAnsi="黑体" w:eastAsia="黑体" w:cs="黑体"/>
          <w:b w:val="0"/>
          <w:bCs w:val="0"/>
          <w:kern w:val="44"/>
        </w:rPr>
        <w:t>6.1 验收标准</w:t>
      </w:r>
      <w:bookmarkEnd w:id="39"/>
      <w:bookmarkEnd w:id="40"/>
    </w:p>
    <w:p>
      <w:pPr>
        <w:ind w:firstLine="480" w:firstLineChars="200"/>
        <w:rPr>
          <w:rFonts w:ascii="宋体" w:hAnsi="宋体" w:cs="宋体"/>
          <w:szCs w:val="32"/>
        </w:rPr>
      </w:pPr>
      <w:r>
        <w:rPr>
          <w:rFonts w:hint="eastAsia" w:ascii="宋体" w:hAnsi="宋体" w:cs="宋体"/>
          <w:szCs w:val="32"/>
        </w:rPr>
        <w:t>验收标准参照本用户需求书第</w:t>
      </w:r>
      <w:r>
        <w:rPr>
          <w:rFonts w:hint="eastAsia" w:ascii="宋体" w:hAnsi="宋体" w:cs="宋体"/>
          <w:szCs w:val="32"/>
          <w:lang w:val="en-US" w:eastAsia="zh-CN"/>
        </w:rPr>
        <w:t>3.1</w:t>
      </w:r>
      <w:r>
        <w:rPr>
          <w:rFonts w:hint="eastAsia" w:ascii="宋体" w:hAnsi="宋体" w:cs="宋体"/>
          <w:szCs w:val="32"/>
        </w:rPr>
        <w:t>条执行。</w:t>
      </w:r>
    </w:p>
    <w:p>
      <w:pPr>
        <w:pStyle w:val="4"/>
        <w:spacing w:line="360" w:lineRule="auto"/>
        <w:rPr>
          <w:rFonts w:ascii="黑体" w:hAnsi="黑体" w:eastAsia="黑体" w:cs="黑体"/>
          <w:b w:val="0"/>
          <w:bCs w:val="0"/>
          <w:kern w:val="44"/>
        </w:rPr>
      </w:pPr>
      <w:bookmarkStart w:id="41" w:name="_Toc5241"/>
      <w:bookmarkStart w:id="42" w:name="_Toc16642"/>
      <w:r>
        <w:rPr>
          <w:rFonts w:hint="eastAsia" w:ascii="黑体" w:hAnsi="黑体" w:eastAsia="黑体" w:cs="黑体"/>
          <w:b w:val="0"/>
          <w:bCs w:val="0"/>
          <w:kern w:val="44"/>
        </w:rPr>
        <w:t>6.2 验收程序</w:t>
      </w:r>
      <w:bookmarkEnd w:id="41"/>
      <w:bookmarkEnd w:id="42"/>
    </w:p>
    <w:p>
      <w:pPr>
        <w:ind w:firstLine="480" w:firstLineChars="200"/>
        <w:jc w:val="left"/>
        <w:rPr>
          <w:rFonts w:ascii="仿宋_GB2312" w:hAnsi="仿宋_GB2312" w:eastAsia="仿宋_GB2312" w:cs="仿宋_GB2312"/>
          <w:shd w:val="clear" w:color="050000" w:fill="auto"/>
        </w:rPr>
      </w:pPr>
      <w:r>
        <w:rPr>
          <w:rFonts w:hint="eastAsia" w:ascii="宋体" w:hAnsi="宋体" w:cs="宋体"/>
          <w:szCs w:val="32"/>
        </w:rPr>
        <w:t>工程施工完成之后，由</w:t>
      </w:r>
      <w:r>
        <w:rPr>
          <w:rFonts w:hint="eastAsia" w:ascii="宋体" w:hAnsi="宋体" w:cs="宋体"/>
          <w:szCs w:val="32"/>
          <w:lang w:eastAsia="zh-CN"/>
        </w:rPr>
        <w:t>谈判单位</w:t>
      </w:r>
      <w:r>
        <w:rPr>
          <w:rFonts w:hint="eastAsia" w:ascii="宋体" w:hAnsi="宋体" w:cs="宋体"/>
          <w:szCs w:val="32"/>
        </w:rPr>
        <w:t>自行组织对工程进行全面自检，自检完成之后，向采购单位提出验收申请，由采购单位组织对工程进行竣工验收。</w:t>
      </w:r>
    </w:p>
    <w:p>
      <w:pPr>
        <w:pStyle w:val="3"/>
        <w:spacing w:beforeLines="50" w:afterLines="50"/>
        <w:rPr>
          <w:rFonts w:ascii="黑体" w:hAnsi="黑体" w:eastAsia="黑体" w:cs="黑体"/>
          <w:b w:val="0"/>
          <w:bCs w:val="0"/>
          <w:sz w:val="24"/>
          <w:szCs w:val="32"/>
        </w:rPr>
      </w:pPr>
      <w:bookmarkStart w:id="43" w:name="_Toc30923"/>
      <w:bookmarkStart w:id="44" w:name="_Toc24278"/>
      <w:r>
        <w:rPr>
          <w:rFonts w:hint="eastAsia" w:ascii="黑体" w:hAnsi="黑体" w:eastAsia="黑体" w:cs="黑体"/>
          <w:b w:val="0"/>
          <w:bCs w:val="0"/>
          <w:sz w:val="24"/>
          <w:szCs w:val="32"/>
        </w:rPr>
        <w:t>7. 质保期服务</w:t>
      </w:r>
      <w:bookmarkEnd w:id="43"/>
      <w:bookmarkEnd w:id="44"/>
    </w:p>
    <w:p>
      <w:pPr>
        <w:pStyle w:val="4"/>
        <w:spacing w:line="360" w:lineRule="auto"/>
        <w:rPr>
          <w:rFonts w:ascii="黑体" w:hAnsi="黑体" w:eastAsia="黑体" w:cs="黑体"/>
          <w:b w:val="0"/>
          <w:bCs w:val="0"/>
          <w:kern w:val="44"/>
        </w:rPr>
      </w:pPr>
      <w:bookmarkStart w:id="45" w:name="_Toc23029"/>
      <w:bookmarkStart w:id="46" w:name="_Toc8576"/>
      <w:r>
        <w:rPr>
          <w:rFonts w:hint="eastAsia" w:ascii="黑体" w:hAnsi="黑体" w:eastAsia="黑体" w:cs="黑体"/>
          <w:b w:val="0"/>
          <w:bCs w:val="0"/>
          <w:kern w:val="44"/>
        </w:rPr>
        <w:t>7.1 质保期</w:t>
      </w:r>
      <w:bookmarkEnd w:id="45"/>
      <w:bookmarkEnd w:id="46"/>
    </w:p>
    <w:p>
      <w:pPr>
        <w:ind w:firstLine="480"/>
        <w:rPr>
          <w:rFonts w:ascii="宋体" w:hAnsi="宋体" w:cs="宋体"/>
          <w:sz w:val="28"/>
          <w:szCs w:val="36"/>
        </w:rPr>
      </w:pPr>
      <w:r>
        <w:rPr>
          <w:rFonts w:hint="eastAsia" w:ascii="宋体" w:hAnsi="宋体" w:cs="宋体"/>
          <w:szCs w:val="32"/>
        </w:rPr>
        <w:t>项目通过竣工验收并交付使用，视作进入质保期，质保期为24个月。如质保期内出现重大质量缺陷，质保期从该质量缺陷修复后起重新计算。重大质量缺陷的认定依照国家、省、市相关规定执行。</w:t>
      </w:r>
    </w:p>
    <w:p>
      <w:pPr>
        <w:pStyle w:val="4"/>
        <w:spacing w:line="360" w:lineRule="auto"/>
        <w:rPr>
          <w:rFonts w:ascii="黑体" w:hAnsi="黑体" w:eastAsia="黑体" w:cs="黑体"/>
          <w:b w:val="0"/>
          <w:bCs w:val="0"/>
          <w:kern w:val="44"/>
        </w:rPr>
      </w:pPr>
      <w:bookmarkStart w:id="47" w:name="_Toc5767"/>
      <w:bookmarkStart w:id="48" w:name="_Toc7428"/>
      <w:r>
        <w:rPr>
          <w:rFonts w:hint="eastAsia" w:ascii="黑体" w:hAnsi="黑体" w:eastAsia="黑体" w:cs="黑体"/>
          <w:b w:val="0"/>
          <w:bCs w:val="0"/>
          <w:kern w:val="44"/>
        </w:rPr>
        <w:t>7.2 质保期的要求</w:t>
      </w:r>
      <w:bookmarkEnd w:id="47"/>
      <w:bookmarkEnd w:id="48"/>
    </w:p>
    <w:p>
      <w:pPr>
        <w:rPr>
          <w:rFonts w:ascii="宋体" w:hAnsi="宋体" w:cs="宋体"/>
          <w:szCs w:val="32"/>
        </w:rPr>
      </w:pPr>
      <w:r>
        <w:rPr>
          <w:rFonts w:hint="eastAsia" w:ascii="宋体" w:hAnsi="宋体" w:cs="宋体"/>
          <w:szCs w:val="32"/>
        </w:rPr>
        <w:t>7.2.1质保期内，对由于安装不良、材料缺陷等引起的缺陷</w:t>
      </w:r>
      <w:r>
        <w:rPr>
          <w:rFonts w:hint="eastAsia" w:ascii="宋体" w:hAnsi="宋体" w:cs="宋体"/>
          <w:szCs w:val="32"/>
          <w:lang w:eastAsia="zh-CN"/>
        </w:rPr>
        <w:t>谈判单位</w:t>
      </w:r>
      <w:r>
        <w:rPr>
          <w:rFonts w:hint="eastAsia" w:ascii="宋体" w:hAnsi="宋体" w:cs="宋体"/>
          <w:szCs w:val="32"/>
        </w:rPr>
        <w:t>应负责修补。</w:t>
      </w:r>
    </w:p>
    <w:p>
      <w:pPr>
        <w:rPr>
          <w:rFonts w:ascii="宋体" w:hAnsi="宋体" w:cs="宋体"/>
          <w:szCs w:val="32"/>
        </w:rPr>
      </w:pPr>
      <w:r>
        <w:rPr>
          <w:rFonts w:hint="eastAsia" w:ascii="宋体" w:hAnsi="宋体" w:cs="宋体"/>
          <w:szCs w:val="32"/>
        </w:rPr>
        <w:t>7.2.2质保期内采购单位在任何时间内发现本采购项目有缺陷，可要求</w:t>
      </w:r>
      <w:r>
        <w:rPr>
          <w:rFonts w:hint="eastAsia" w:ascii="宋体" w:hAnsi="宋体" w:cs="宋体"/>
          <w:szCs w:val="32"/>
          <w:lang w:eastAsia="zh-CN"/>
        </w:rPr>
        <w:t>谈判单位</w:t>
      </w:r>
      <w:r>
        <w:rPr>
          <w:rFonts w:hint="eastAsia" w:ascii="宋体" w:hAnsi="宋体" w:cs="宋体"/>
          <w:szCs w:val="32"/>
        </w:rPr>
        <w:t>立即修复，</w:t>
      </w:r>
      <w:r>
        <w:rPr>
          <w:rFonts w:hint="eastAsia" w:ascii="宋体" w:hAnsi="宋体" w:cs="宋体"/>
          <w:szCs w:val="32"/>
          <w:lang w:eastAsia="zh-CN"/>
        </w:rPr>
        <w:t>谈判单位</w:t>
      </w:r>
      <w:r>
        <w:rPr>
          <w:rFonts w:hint="eastAsia" w:ascii="宋体" w:hAnsi="宋体" w:cs="宋体"/>
          <w:szCs w:val="32"/>
        </w:rPr>
        <w:t>必须在收到采购单位的通知后24小时内派人员到现场免费修复，否则采购单位可自行组织修复，由此产生的一切费用由</w:t>
      </w:r>
      <w:r>
        <w:rPr>
          <w:rFonts w:hint="eastAsia" w:ascii="宋体" w:hAnsi="宋体" w:cs="宋体"/>
          <w:szCs w:val="32"/>
          <w:lang w:eastAsia="zh-CN"/>
        </w:rPr>
        <w:t>谈判单位</w:t>
      </w:r>
      <w:r>
        <w:rPr>
          <w:rFonts w:hint="eastAsia" w:ascii="宋体" w:hAnsi="宋体" w:cs="宋体"/>
          <w:szCs w:val="32"/>
        </w:rPr>
        <w:t>承担。</w:t>
      </w:r>
    </w:p>
    <w:p>
      <w:pPr>
        <w:rPr>
          <w:rFonts w:ascii="宋体" w:hAnsi="宋体" w:cs="宋体"/>
          <w:szCs w:val="32"/>
        </w:rPr>
      </w:pPr>
      <w:r>
        <w:rPr>
          <w:rFonts w:hint="eastAsia" w:ascii="宋体" w:hAnsi="宋体" w:cs="宋体"/>
          <w:szCs w:val="32"/>
        </w:rPr>
        <w:t>7.2.3在质保期内，当发生故障时，</w:t>
      </w:r>
      <w:r>
        <w:rPr>
          <w:rFonts w:hint="eastAsia" w:ascii="宋体" w:hAnsi="宋体" w:cs="宋体"/>
          <w:szCs w:val="32"/>
          <w:lang w:eastAsia="zh-CN"/>
        </w:rPr>
        <w:t>谈判单位</w:t>
      </w:r>
      <w:r>
        <w:rPr>
          <w:rFonts w:hint="eastAsia" w:ascii="宋体" w:hAnsi="宋体" w:cs="宋体"/>
          <w:szCs w:val="32"/>
        </w:rPr>
        <w:t>应负责抢修，其费用已包括在投标总价内。</w:t>
      </w:r>
    </w:p>
    <w:p>
      <w:pPr>
        <w:rPr>
          <w:rFonts w:ascii="仿宋_GB2312" w:eastAsia="仿宋_GB2312"/>
        </w:rPr>
      </w:pPr>
    </w:p>
    <w:sectPr>
      <w:pgSz w:w="11906" w:h="16838"/>
      <w:pgMar w:top="1440" w:right="1800" w:bottom="1440" w:left="1800"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粗黑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167FE"/>
    <w:rsid w:val="000A29DB"/>
    <w:rsid w:val="000D30FE"/>
    <w:rsid w:val="000E255B"/>
    <w:rsid w:val="000F466A"/>
    <w:rsid w:val="001230B9"/>
    <w:rsid w:val="0013439C"/>
    <w:rsid w:val="0016769C"/>
    <w:rsid w:val="001727EA"/>
    <w:rsid w:val="001C4FEA"/>
    <w:rsid w:val="00201CB0"/>
    <w:rsid w:val="002A3A7B"/>
    <w:rsid w:val="002A570C"/>
    <w:rsid w:val="002B7154"/>
    <w:rsid w:val="00303047"/>
    <w:rsid w:val="0031755E"/>
    <w:rsid w:val="003670B9"/>
    <w:rsid w:val="0041196B"/>
    <w:rsid w:val="00511998"/>
    <w:rsid w:val="00520360"/>
    <w:rsid w:val="005A45D7"/>
    <w:rsid w:val="006021ED"/>
    <w:rsid w:val="006555E3"/>
    <w:rsid w:val="00670E13"/>
    <w:rsid w:val="006A6FCC"/>
    <w:rsid w:val="006B3366"/>
    <w:rsid w:val="006C644A"/>
    <w:rsid w:val="00762D11"/>
    <w:rsid w:val="00772E9C"/>
    <w:rsid w:val="007E60B6"/>
    <w:rsid w:val="00823429"/>
    <w:rsid w:val="00866928"/>
    <w:rsid w:val="008A74CC"/>
    <w:rsid w:val="008F6418"/>
    <w:rsid w:val="008F657A"/>
    <w:rsid w:val="00901418"/>
    <w:rsid w:val="009C0332"/>
    <w:rsid w:val="00A024B6"/>
    <w:rsid w:val="00A251E5"/>
    <w:rsid w:val="00A7087A"/>
    <w:rsid w:val="00A9638D"/>
    <w:rsid w:val="00AC39BD"/>
    <w:rsid w:val="00B2057E"/>
    <w:rsid w:val="00B817E7"/>
    <w:rsid w:val="00BB4EE5"/>
    <w:rsid w:val="00C309D6"/>
    <w:rsid w:val="00C46AAC"/>
    <w:rsid w:val="00D219B9"/>
    <w:rsid w:val="00D9206C"/>
    <w:rsid w:val="00E303C0"/>
    <w:rsid w:val="00E36513"/>
    <w:rsid w:val="00E9034A"/>
    <w:rsid w:val="00EB266C"/>
    <w:rsid w:val="00EC11A1"/>
    <w:rsid w:val="00F340FA"/>
    <w:rsid w:val="00F453F1"/>
    <w:rsid w:val="00FA68D6"/>
    <w:rsid w:val="03AA0942"/>
    <w:rsid w:val="047F29F2"/>
    <w:rsid w:val="04B50951"/>
    <w:rsid w:val="050A664E"/>
    <w:rsid w:val="0614728A"/>
    <w:rsid w:val="06B56D8B"/>
    <w:rsid w:val="07C463FE"/>
    <w:rsid w:val="08590EF9"/>
    <w:rsid w:val="0A51002C"/>
    <w:rsid w:val="0A5D2DED"/>
    <w:rsid w:val="0CF075C0"/>
    <w:rsid w:val="0D571CBD"/>
    <w:rsid w:val="0D764294"/>
    <w:rsid w:val="0E500CF0"/>
    <w:rsid w:val="0F156CE0"/>
    <w:rsid w:val="0F56451C"/>
    <w:rsid w:val="119C7DAF"/>
    <w:rsid w:val="12C6429D"/>
    <w:rsid w:val="13081F3C"/>
    <w:rsid w:val="137B0FB3"/>
    <w:rsid w:val="138106A4"/>
    <w:rsid w:val="14366DB6"/>
    <w:rsid w:val="144B0D1B"/>
    <w:rsid w:val="151D0E7C"/>
    <w:rsid w:val="159868CB"/>
    <w:rsid w:val="15C94096"/>
    <w:rsid w:val="1624252E"/>
    <w:rsid w:val="1854162A"/>
    <w:rsid w:val="1885200E"/>
    <w:rsid w:val="18F6120F"/>
    <w:rsid w:val="1BD85E2E"/>
    <w:rsid w:val="1CE96333"/>
    <w:rsid w:val="1CFF41C8"/>
    <w:rsid w:val="1DCD5C7E"/>
    <w:rsid w:val="1F8F62A9"/>
    <w:rsid w:val="1FDF20CA"/>
    <w:rsid w:val="1FE719CE"/>
    <w:rsid w:val="219E03D2"/>
    <w:rsid w:val="21E60ED5"/>
    <w:rsid w:val="22F025DF"/>
    <w:rsid w:val="23402D45"/>
    <w:rsid w:val="24395749"/>
    <w:rsid w:val="24B121FE"/>
    <w:rsid w:val="252765C6"/>
    <w:rsid w:val="255D42B3"/>
    <w:rsid w:val="268E0A97"/>
    <w:rsid w:val="26AC7687"/>
    <w:rsid w:val="29881D3C"/>
    <w:rsid w:val="2D426CBB"/>
    <w:rsid w:val="2DDD3832"/>
    <w:rsid w:val="2E636C7F"/>
    <w:rsid w:val="306637BE"/>
    <w:rsid w:val="30BA6E36"/>
    <w:rsid w:val="31646DA4"/>
    <w:rsid w:val="32E364FD"/>
    <w:rsid w:val="34F333FA"/>
    <w:rsid w:val="368B71F6"/>
    <w:rsid w:val="37155899"/>
    <w:rsid w:val="39236FD7"/>
    <w:rsid w:val="3D510EAC"/>
    <w:rsid w:val="3E0479CE"/>
    <w:rsid w:val="3E416E4B"/>
    <w:rsid w:val="3FFF52EE"/>
    <w:rsid w:val="400C18DD"/>
    <w:rsid w:val="405340DE"/>
    <w:rsid w:val="41EF43E6"/>
    <w:rsid w:val="426146BC"/>
    <w:rsid w:val="43A32C81"/>
    <w:rsid w:val="44295CDD"/>
    <w:rsid w:val="452964E8"/>
    <w:rsid w:val="45CC10D6"/>
    <w:rsid w:val="47282F60"/>
    <w:rsid w:val="49262269"/>
    <w:rsid w:val="49B52C28"/>
    <w:rsid w:val="4AEB27C2"/>
    <w:rsid w:val="4B304A94"/>
    <w:rsid w:val="4CCB3C07"/>
    <w:rsid w:val="4D69455A"/>
    <w:rsid w:val="4D8B2726"/>
    <w:rsid w:val="4EC24956"/>
    <w:rsid w:val="4EC55D17"/>
    <w:rsid w:val="4FE969AE"/>
    <w:rsid w:val="520921E2"/>
    <w:rsid w:val="529441CC"/>
    <w:rsid w:val="54E51A69"/>
    <w:rsid w:val="557D539A"/>
    <w:rsid w:val="5582020F"/>
    <w:rsid w:val="56DF717B"/>
    <w:rsid w:val="572167FE"/>
    <w:rsid w:val="575D0512"/>
    <w:rsid w:val="57F03CE9"/>
    <w:rsid w:val="5A8119E8"/>
    <w:rsid w:val="5D477EBB"/>
    <w:rsid w:val="5E5D2477"/>
    <w:rsid w:val="5ECF24B3"/>
    <w:rsid w:val="63452AA3"/>
    <w:rsid w:val="63877272"/>
    <w:rsid w:val="65BB7AC7"/>
    <w:rsid w:val="665B12B2"/>
    <w:rsid w:val="691A7076"/>
    <w:rsid w:val="6A820D86"/>
    <w:rsid w:val="6CFE2CED"/>
    <w:rsid w:val="6D1F5D23"/>
    <w:rsid w:val="6D2E0CEB"/>
    <w:rsid w:val="6E423ACA"/>
    <w:rsid w:val="6F33458F"/>
    <w:rsid w:val="6F576FF0"/>
    <w:rsid w:val="6F6C0867"/>
    <w:rsid w:val="70CD6AA5"/>
    <w:rsid w:val="70E93BDF"/>
    <w:rsid w:val="734A6CA0"/>
    <w:rsid w:val="74D705D9"/>
    <w:rsid w:val="75B96117"/>
    <w:rsid w:val="76E16E9F"/>
    <w:rsid w:val="76E24D7D"/>
    <w:rsid w:val="77847522"/>
    <w:rsid w:val="780337CE"/>
    <w:rsid w:val="7A0F6913"/>
    <w:rsid w:val="7C74734A"/>
    <w:rsid w:val="7D042DD3"/>
    <w:rsid w:val="7D16337C"/>
    <w:rsid w:val="7E212446"/>
    <w:rsid w:val="7E3B266B"/>
    <w:rsid w:val="7EAF1EF6"/>
    <w:rsid w:val="7EB409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qFormat="1" w:unhideWhenUsed="0" w:uiPriority="99"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2"/>
      <w:lang w:val="en-US" w:eastAsia="zh-CN" w:bidi="ar-SA"/>
    </w:rPr>
  </w:style>
  <w:style w:type="paragraph" w:styleId="3">
    <w:name w:val="heading 1"/>
    <w:basedOn w:val="1"/>
    <w:next w:val="1"/>
    <w:qFormat/>
    <w:uiPriority w:val="9"/>
    <w:pPr>
      <w:keepNext/>
      <w:keepLines/>
      <w:spacing w:line="180" w:lineRule="auto"/>
      <w:outlineLvl w:val="0"/>
    </w:pPr>
    <w:rPr>
      <w:rFonts w:eastAsia="华文仿宋"/>
      <w:b/>
      <w:bCs/>
      <w:kern w:val="44"/>
      <w:sz w:val="36"/>
      <w:szCs w:val="44"/>
    </w:rPr>
  </w:style>
  <w:style w:type="paragraph" w:styleId="4">
    <w:name w:val="heading 2"/>
    <w:basedOn w:val="1"/>
    <w:next w:val="1"/>
    <w:qFormat/>
    <w:uiPriority w:val="9"/>
    <w:pPr>
      <w:keepNext/>
      <w:keepLines/>
      <w:spacing w:line="415" w:lineRule="auto"/>
      <w:outlineLvl w:val="1"/>
    </w:pPr>
    <w:rPr>
      <w:rFonts w:ascii="Cambria" w:hAnsi="Cambria" w:eastAsia="华文仿宋"/>
      <w:b/>
      <w:bCs/>
      <w:szCs w:val="32"/>
    </w:rPr>
  </w:style>
  <w:style w:type="paragraph" w:styleId="5">
    <w:name w:val="heading 3"/>
    <w:basedOn w:val="1"/>
    <w:next w:val="1"/>
    <w:link w:val="18"/>
    <w:qFormat/>
    <w:uiPriority w:val="9"/>
    <w:pPr>
      <w:keepNext/>
      <w:keepLines/>
      <w:spacing w:line="415" w:lineRule="auto"/>
      <w:outlineLvl w:val="2"/>
    </w:pPr>
    <w:rPr>
      <w:bCs/>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6">
    <w:name w:val="Body Text Indent"/>
    <w:basedOn w:val="1"/>
    <w:qFormat/>
    <w:uiPriority w:val="0"/>
    <w:pPr>
      <w:overflowPunct w:val="0"/>
      <w:autoSpaceDE w:val="0"/>
      <w:autoSpaceDN w:val="0"/>
      <w:adjustRightInd w:val="0"/>
      <w:spacing w:line="400" w:lineRule="exact"/>
      <w:ind w:firstLine="425"/>
      <w:textAlignment w:val="baseline"/>
    </w:pPr>
    <w:rPr>
      <w:rFonts w:ascii="宋体"/>
    </w:rPr>
  </w:style>
  <w:style w:type="paragraph" w:styleId="7">
    <w:name w:val="Date"/>
    <w:basedOn w:val="1"/>
    <w:next w:val="1"/>
    <w:link w:val="21"/>
    <w:qFormat/>
    <w:uiPriority w:val="0"/>
    <w:pPr>
      <w:ind w:left="100" w:leftChars="2500"/>
    </w:pPr>
  </w:style>
  <w:style w:type="paragraph" w:styleId="8">
    <w:name w:val="Balloon Text"/>
    <w:basedOn w:val="1"/>
    <w:link w:val="23"/>
    <w:qFormat/>
    <w:uiPriority w:val="0"/>
    <w:pPr>
      <w:spacing w:line="240" w:lineRule="auto"/>
    </w:pPr>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14">
    <w:name w:val="Body Text First Indent 2"/>
    <w:basedOn w:val="6"/>
    <w:qFormat/>
    <w:uiPriority w:val="0"/>
    <w:pPr>
      <w:spacing w:line="240" w:lineRule="auto"/>
      <w:ind w:left="200" w:leftChars="200"/>
    </w:pPr>
    <w:rPr>
      <w:rFonts w:ascii="Times New Roman"/>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标题 3 Char"/>
    <w:basedOn w:val="17"/>
    <w:link w:val="5"/>
    <w:qFormat/>
    <w:uiPriority w:val="9"/>
    <w:rPr>
      <w:bCs/>
      <w:sz w:val="24"/>
      <w:szCs w:val="32"/>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customStyle="1" w:styleId="2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1">
    <w:name w:val="日期 Char"/>
    <w:basedOn w:val="17"/>
    <w:link w:val="7"/>
    <w:qFormat/>
    <w:uiPriority w:val="0"/>
    <w:rPr>
      <w:kern w:val="2"/>
      <w:sz w:val="24"/>
      <w:szCs w:val="22"/>
    </w:rPr>
  </w:style>
  <w:style w:type="paragraph" w:styleId="22">
    <w:name w:val="List Paragraph"/>
    <w:basedOn w:val="1"/>
    <w:qFormat/>
    <w:uiPriority w:val="99"/>
    <w:pPr>
      <w:ind w:firstLine="420" w:firstLineChars="200"/>
    </w:pPr>
  </w:style>
  <w:style w:type="character" w:customStyle="1" w:styleId="23">
    <w:name w:val="批注框文本 Char"/>
    <w:basedOn w:val="17"/>
    <w:link w:val="8"/>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5771</Words>
  <Characters>6311</Characters>
  <Lines>59</Lines>
  <Paragraphs>16</Paragraphs>
  <TotalTime>18</TotalTime>
  <ScaleCrop>false</ScaleCrop>
  <LinksUpToDate>false</LinksUpToDate>
  <CharactersWithSpaces>7111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2021-08-18T15:40:00Z</dcterms:created>
  <dc:creator>南极兔 吉祥</dc:creator>
  <cp:lastModifiedBy>Administrator</cp:lastModifiedBy>
  <cp:lastPrinted>2021-11-25T06:44:00Z</cp:lastPrinted>
  <dcterms:modified xsi:type="dcterms:W3CDTF">2021-12-03T01:46:23Z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A3B339CE08FB4D24A29CA8D7546FA6EE</vt:lpwstr>
  </property>
</Properties>
</file>