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bookmarkStart w:id="71" w:name="_GoBack"/>
      <w:r>
        <w:rPr>
          <w:rFonts w:hint="eastAsia" w:ascii="仿宋_GB2312" w:hAnsi="仿宋_GB2312" w:eastAsia="仿宋_GB2312" w:cs="仿宋_GB2312"/>
          <w:b/>
          <w:sz w:val="28"/>
          <w:szCs w:val="28"/>
          <w:highlight w:val="none"/>
          <w:u w:val="dotted"/>
        </w:rPr>
        <w:t>长沙市轨道交通2号线运营期2022年度锦泰广场站导向优化采购项目</w:t>
      </w:r>
      <w:bookmarkEnd w:id="71"/>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长沙市轨道交通运营有限公司</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长沙市轨道交通运营有限公司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长沙市轨道交通2号线运营期2022年度锦泰广场站导向优化采购项目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val="en-US" w:eastAsia="zh-CN"/>
        </w:rPr>
        <w:t>与</w:t>
      </w:r>
      <w:r>
        <w:rPr>
          <w:rFonts w:hint="eastAsia" w:ascii="仿宋_GB2312" w:hAnsi="仿宋_GB2312" w:eastAsia="仿宋_GB2312" w:cs="仿宋_GB2312"/>
          <w:sz w:val="24"/>
          <w:highlight w:val="none"/>
          <w:u w:val="single"/>
          <w:lang w:val="en-US" w:eastAsia="zh-CN" w:bidi="ar"/>
        </w:rPr>
        <w:t xml:space="preserve">采购文件一致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val="en-US" w:eastAsia="zh-CN"/>
        </w:rPr>
        <w:t>与</w:t>
      </w:r>
      <w:r>
        <w:rPr>
          <w:rFonts w:hint="eastAsia" w:ascii="仿宋_GB2312" w:hAnsi="仿宋_GB2312" w:eastAsia="仿宋_GB2312" w:cs="仿宋_GB2312"/>
          <w:sz w:val="24"/>
          <w:highlight w:val="none"/>
          <w:u w:val="single"/>
          <w:lang w:val="en-US" w:eastAsia="zh-CN" w:bidi="ar"/>
        </w:rPr>
        <w:t>采购文件一致</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1"/>
      <w:bookmarkStart w:id="7" w:name="OLE_LINK10"/>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406150419"/>
      <w:bookmarkStart w:id="11" w:name="_Toc35120349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503118"/>
      <w:bookmarkEnd w:id="28"/>
      <w:bookmarkStart w:id="29" w:name="_Toc337558825"/>
      <w:bookmarkEnd w:id="29"/>
      <w:bookmarkStart w:id="30" w:name="_Toc296346619"/>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346620"/>
      <w:bookmarkEnd w:id="32"/>
      <w:bookmarkStart w:id="33" w:name="_Toc296503119"/>
      <w:bookmarkEnd w:id="33"/>
      <w:bookmarkStart w:id="34" w:name="_Toc337558826"/>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u w:val="singl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18.</w:t>
      </w:r>
      <w:r>
        <w:rPr>
          <w:rFonts w:hint="eastAsia" w:ascii="仿宋_GB2312" w:hAnsi="仿宋_GB2312" w:eastAsia="仿宋_GB2312" w:cs="仿宋_GB2312"/>
          <w:bCs/>
          <w:sz w:val="24"/>
          <w:highlight w:val="none"/>
          <w:u w:val="single"/>
          <w:lang w:val="en-US" w:eastAsia="zh-CN"/>
        </w:rPr>
        <w:t>1 第二部分合同条款</w:t>
      </w:r>
      <w:r>
        <w:rPr>
          <w:rFonts w:hint="eastAsia" w:ascii="仿宋_GB2312" w:hAnsi="仿宋_GB2312" w:eastAsia="仿宋_GB2312" w:cs="仿宋_GB2312"/>
          <w:bCs/>
          <w:sz w:val="24"/>
          <w:highlight w:val="none"/>
          <w:u w:val="single"/>
        </w:rPr>
        <w:t xml:space="preserve">2.价款支付修改为： </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u w:val="single"/>
        </w:rPr>
        <w:t>2.1本项目无预付款。</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u w:val="single"/>
        </w:rPr>
        <w:t>2.2 中间付款</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u w:val="single"/>
        </w:rPr>
        <w:t>乙方按合同约定完成所有物资供货及相关工作，本项目履约验收合格，在收到经甲方批复的支付申请等资料并证实完整无误后28个工作日内，支付至合同价格的97%。</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u w:val="single"/>
        </w:rPr>
        <w:t>2.3最终付款</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u w:val="single"/>
        </w:rPr>
        <w:t>质保期满且物资无质量问题，收到经甲方批复的支付请求等资料并证实完整无误后28个工作日内，支付合同价格的剩余款项。</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14554"/>
      <w:bookmarkStart w:id="45" w:name="_Toc2997"/>
      <w:r>
        <w:rPr>
          <w:rFonts w:hint="eastAsia" w:ascii="仿宋_GB2312" w:hAnsi="仿宋_GB2312" w:eastAsia="仿宋_GB2312" w:cs="仿宋_GB2312"/>
          <w:b/>
          <w:sz w:val="32"/>
          <w:szCs w:val="32"/>
          <w:highlight w:val="none"/>
        </w:rPr>
        <w:t>合同附件</w:t>
      </w:r>
      <w:bookmarkEnd w:id="43"/>
      <w:bookmarkEnd w:id="44"/>
      <w:bookmarkEnd w:id="45"/>
      <w:bookmarkStart w:id="46" w:name="_Toc411417798"/>
      <w:bookmarkStart w:id="47" w:name="_Toc26723"/>
      <w:bookmarkStart w:id="48" w:name="_Toc437444971"/>
    </w:p>
    <w:p>
      <w:pPr>
        <w:adjustRightInd w:val="0"/>
        <w:snapToGrid w:val="0"/>
        <w:rPr>
          <w:rFonts w:hint="eastAsia" w:ascii="仿宋_GB2312" w:hAnsi="仿宋_GB2312" w:eastAsia="仿宋_GB2312" w:cs="仿宋_GB2312"/>
          <w:b/>
          <w:sz w:val="24"/>
          <w:highlight w:val="none"/>
        </w:rPr>
      </w:pPr>
      <w:bookmarkStart w:id="49" w:name="_Toc17490"/>
      <w:bookmarkStart w:id="50" w:name="_Toc19384"/>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长沙市轨道交通运营有限公司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900969"/>
      <w:bookmarkStart w:id="52" w:name="_Toc59896701"/>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长沙市轨道交通2号线运营期2022年度锦泰广场站导向优化采购项目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896703"/>
      <w:bookmarkStart w:id="56" w:name="_Toc59900971"/>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Toc5299"/>
      <w:bookmarkStart w:id="58"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长沙市轨道交通2号线运营期2022年度锦泰广场站导向优化采购项目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412"/>
      <w:bookmarkStart w:id="61" w:name="_Toc17255"/>
      <w:bookmarkStart w:id="62" w:name="_Toc319826225"/>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411417807"/>
      <w:bookmarkStart w:id="64" w:name="_Toc22409"/>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16781"/>
      <w:bookmarkStart w:id="68" w:name="_Toc319826226"/>
      <w:bookmarkStart w:id="69" w:name="_Toc437444977"/>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271C"/>
    <w:rsid w:val="38FC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2022-11-15T01:50:00Z</dcterms:created>
  <dc:creator>曾磊</dc:creator>
  <cp:lastModifiedBy>曾磊</cp:lastModifiedBy>
  <dcterms:modified xsi:type="dcterms:W3CDTF">2022-11-15T01:51:20Z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F61BAAE7165940DFB594E55022F5DC36</vt:lpwstr>
  </property>
</Properties>
</file>