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宋体" w:hAnsi="宋体" w:cs="宋体"/>
          <w:b/>
          <w:sz w:val="52"/>
          <w:szCs w:val="52"/>
          <w:shd w:val="clear" w:color="060000" w:fill="auto"/>
        </w:rPr>
      </w:pPr>
      <w:r>
        <w:rPr>
          <w:rFonts w:hint="eastAsia" w:ascii="宋体" w:hAnsi="宋体" w:cs="宋体"/>
          <w:b/>
          <w:sz w:val="52"/>
          <w:szCs w:val="52"/>
          <w:shd w:val="clear" w:color="060000" w:fill="auto"/>
          <w:lang w:val="en-US" w:eastAsia="zh-CN"/>
        </w:rPr>
        <w:t>长沙市轨道交通2号线运营期金星路站厕所设备改造及提质工程项目</w:t>
      </w:r>
    </w:p>
    <w:p>
      <w:pPr>
        <w:ind w:firstLine="1044" w:firstLineChars="200"/>
        <w:jc w:val="left"/>
        <w:rPr>
          <w:rFonts w:ascii="宋体" w:hAnsi="宋体" w:cs="宋体"/>
          <w:b/>
          <w:sz w:val="52"/>
          <w:szCs w:val="52"/>
          <w:shd w:val="clear" w:color="060000" w:fill="auto"/>
        </w:rPr>
      </w:pPr>
    </w:p>
    <w:p>
      <w:pPr>
        <w:jc w:val="center"/>
        <w:rPr>
          <w:rFonts w:ascii="宋体" w:hAnsi="宋体" w:cs="宋体"/>
          <w:b/>
          <w:sz w:val="52"/>
          <w:szCs w:val="52"/>
          <w:shd w:val="clear" w:color="060000" w:fill="auto"/>
        </w:rPr>
      </w:pPr>
      <w:r>
        <w:rPr>
          <w:rFonts w:ascii="宋体" w:hAnsi="宋体" w:cs="宋体"/>
          <w:b/>
          <w:sz w:val="52"/>
          <w:szCs w:val="52"/>
          <w:shd w:val="clear" w:color="060000" w:fill="auto"/>
        </w:rPr>
        <w:t>用户需求书</w:t>
      </w:r>
    </w:p>
    <w:p>
      <w:pPr>
        <w:ind w:firstLine="1044" w:firstLineChars="200"/>
        <w:jc w:val="left"/>
        <w:rPr>
          <w:rFonts w:ascii="宋体" w:hAnsi="宋体" w:cs="宋体"/>
          <w:b/>
          <w:sz w:val="52"/>
          <w:szCs w:val="52"/>
          <w:shd w:val="clear" w:color="060000" w:fill="auto"/>
        </w:rPr>
      </w:pPr>
    </w:p>
    <w:p>
      <w:pPr>
        <w:ind w:firstLine="1044" w:firstLineChars="200"/>
        <w:jc w:val="left"/>
        <w:rPr>
          <w:rFonts w:ascii="宋体" w:hAnsi="宋体" w:cs="宋体"/>
          <w:b/>
          <w:sz w:val="52"/>
          <w:szCs w:val="52"/>
          <w:shd w:val="clear" w:color="060000" w:fill="auto"/>
        </w:rPr>
      </w:pPr>
    </w:p>
    <w:p>
      <w:pPr>
        <w:ind w:firstLine="1044" w:firstLineChars="200"/>
        <w:jc w:val="left"/>
        <w:rPr>
          <w:rFonts w:ascii="宋体" w:hAnsi="宋体" w:cs="宋体"/>
          <w:b/>
          <w:sz w:val="52"/>
          <w:szCs w:val="52"/>
          <w:shd w:val="clear" w:color="060000" w:fill="auto"/>
        </w:rPr>
      </w:pPr>
    </w:p>
    <w:p>
      <w:pPr>
        <w:ind w:firstLine="1044" w:firstLineChars="200"/>
        <w:jc w:val="left"/>
        <w:rPr>
          <w:rFonts w:ascii="宋体" w:hAnsi="宋体" w:cs="宋体"/>
          <w:b/>
          <w:sz w:val="52"/>
          <w:szCs w:val="52"/>
          <w:shd w:val="clear" w:color="060000" w:fill="auto"/>
        </w:rPr>
      </w:pPr>
    </w:p>
    <w:p>
      <w:pPr>
        <w:pStyle w:val="2"/>
        <w:rPr>
          <w:rFonts w:ascii="宋体" w:hAnsi="宋体" w:cs="宋体"/>
          <w:b/>
          <w:sz w:val="52"/>
          <w:szCs w:val="52"/>
          <w:shd w:val="clear" w:color="060000" w:fill="auto"/>
        </w:rPr>
      </w:pPr>
    </w:p>
    <w:p>
      <w:pPr>
        <w:pStyle w:val="2"/>
        <w:rPr>
          <w:rFonts w:ascii="宋体" w:hAnsi="宋体" w:cs="宋体"/>
          <w:b/>
          <w:sz w:val="52"/>
          <w:szCs w:val="52"/>
          <w:shd w:val="clear" w:color="060000" w:fill="auto"/>
        </w:rPr>
      </w:pPr>
    </w:p>
    <w:p>
      <w:pPr>
        <w:ind w:firstLine="1044" w:firstLineChars="200"/>
        <w:jc w:val="left"/>
        <w:rPr>
          <w:rFonts w:ascii="宋体" w:hAnsi="宋体" w:cs="宋体"/>
          <w:b/>
          <w:sz w:val="52"/>
          <w:szCs w:val="52"/>
          <w:shd w:val="clear" w:color="060000" w:fill="auto"/>
        </w:rPr>
      </w:pPr>
    </w:p>
    <w:p>
      <w:pPr>
        <w:jc w:val="center"/>
        <w:rPr>
          <w:rFonts w:ascii="宋体" w:hAnsi="宋体" w:cs="宋体"/>
          <w:b/>
          <w:sz w:val="52"/>
          <w:szCs w:val="52"/>
          <w:shd w:val="clear" w:color="060000" w:fill="auto"/>
        </w:rPr>
      </w:pPr>
      <w:r>
        <w:rPr>
          <w:rFonts w:hint="eastAsia" w:ascii="宋体" w:hAnsi="宋体" w:cs="宋体"/>
          <w:b/>
          <w:sz w:val="52"/>
          <w:szCs w:val="52"/>
          <w:shd w:val="clear" w:color="060000" w:fill="auto"/>
        </w:rPr>
        <w:t>编制时间：2022年</w:t>
      </w:r>
      <w:r>
        <w:rPr>
          <w:rFonts w:hint="eastAsia" w:ascii="宋体" w:hAnsi="宋体" w:cs="宋体"/>
          <w:b/>
          <w:sz w:val="52"/>
          <w:szCs w:val="52"/>
          <w:shd w:val="clear" w:color="060000" w:fill="auto"/>
          <w:lang w:val="en-US" w:eastAsia="zh-CN"/>
        </w:rPr>
        <w:t>9</w:t>
      </w:r>
      <w:r>
        <w:rPr>
          <w:rFonts w:hint="eastAsia" w:ascii="宋体" w:hAnsi="宋体" w:cs="宋体"/>
          <w:b/>
          <w:sz w:val="52"/>
          <w:szCs w:val="52"/>
          <w:shd w:val="clear" w:color="060000" w:fill="auto"/>
        </w:rPr>
        <w:t>月</w:t>
      </w:r>
    </w:p>
    <w:p>
      <w:pPr>
        <w:ind w:firstLine="1044" w:firstLineChars="200"/>
        <w:jc w:val="left"/>
        <w:rPr>
          <w:rFonts w:ascii="宋体" w:hAnsi="宋体" w:cs="宋体"/>
          <w:b/>
          <w:sz w:val="52"/>
          <w:szCs w:val="52"/>
          <w:shd w:val="clear" w:color="060000" w:fill="auto"/>
        </w:rPr>
      </w:pPr>
    </w:p>
    <w:p>
      <w:pPr>
        <w:jc w:val="left"/>
        <w:rPr>
          <w:rFonts w:ascii="宋体" w:hAnsi="宋体" w:cs="宋体"/>
          <w:b/>
          <w:sz w:val="52"/>
          <w:szCs w:val="52"/>
          <w:shd w:val="clear" w:color="060000" w:fill="auto"/>
        </w:rPr>
      </w:pPr>
      <w:bookmarkStart w:id="168" w:name="_GoBack"/>
      <w:bookmarkEnd w:id="168"/>
    </w:p>
    <w:p>
      <w:pPr>
        <w:ind w:firstLine="480" w:firstLineChars="200"/>
        <w:jc w:val="left"/>
        <w:rPr>
          <w:rFonts w:ascii="宋体" w:hAnsi="宋体"/>
          <w:szCs w:val="24"/>
        </w:rPr>
        <w:sectPr>
          <w:pgSz w:w="11906" w:h="16838"/>
          <w:pgMar w:top="1440" w:right="1800" w:bottom="1440" w:left="1800" w:header="851" w:footer="992" w:gutter="0"/>
          <w:cols w:space="425" w:num="1"/>
          <w:docGrid w:type="lines" w:linePitch="312" w:charSpace="0"/>
        </w:sectPr>
      </w:pPr>
    </w:p>
    <w:sdt>
      <w:sdtPr>
        <w:rPr>
          <w:rFonts w:hint="eastAsia" w:ascii="宋体" w:hAnsi="宋体" w:cs="宋体"/>
          <w:b/>
          <w:bCs/>
          <w:sz w:val="28"/>
          <w:szCs w:val="28"/>
          <w:lang w:val="zh-CN"/>
        </w:rPr>
        <w:id w:val="-1671791700"/>
        <w:docPartObj>
          <w:docPartGallery w:val="Table of Contents"/>
          <w:docPartUnique/>
        </w:docPartObj>
      </w:sdtPr>
      <w:sdtEndPr>
        <w:rPr>
          <w:rFonts w:hint="eastAsia" w:ascii="宋体" w:hAnsi="宋体" w:cs="宋体"/>
          <w:b w:val="0"/>
          <w:bCs w:val="0"/>
          <w:sz w:val="24"/>
          <w:szCs w:val="24"/>
          <w:lang w:val="zh-CN"/>
        </w:rPr>
      </w:sdtEndPr>
      <w:sdtContent>
        <w:p>
          <w:pPr>
            <w:spacing w:line="240" w:lineRule="auto"/>
            <w:ind w:firstLine="562" w:firstLineChars="200"/>
            <w:jc w:val="center"/>
            <w:rPr>
              <w:rFonts w:ascii="宋体" w:hAnsi="宋体" w:cs="宋体"/>
              <w:szCs w:val="24"/>
            </w:rPr>
          </w:pPr>
          <w:r>
            <w:rPr>
              <w:rFonts w:hint="eastAsia" w:ascii="宋体" w:hAnsi="宋体" w:cs="宋体"/>
              <w:b/>
              <w:bCs/>
              <w:szCs w:val="24"/>
            </w:rPr>
            <w:t>目 录</w:t>
          </w:r>
        </w:p>
        <w:p>
          <w:pPr>
            <w:pStyle w:val="14"/>
            <w:tabs>
              <w:tab w:val="right" w:leader="dot" w:pos="8958"/>
            </w:tabs>
            <w:spacing w:line="240" w:lineRule="auto"/>
            <w:ind w:firstLine="480" w:firstLineChars="200"/>
            <w:rPr>
              <w:rFonts w:ascii="宋体" w:hAnsi="宋体" w:cs="宋体"/>
              <w:b w:val="0"/>
              <w:bCs w:val="0"/>
            </w:rPr>
          </w:pPr>
          <w:r>
            <w:rPr>
              <w:rFonts w:hint="eastAsia" w:ascii="宋体" w:hAnsi="宋体" w:cs="宋体"/>
              <w:b w:val="0"/>
              <w:bCs w:val="0"/>
              <w:caps w:val="0"/>
            </w:rPr>
            <w:fldChar w:fldCharType="begin"/>
          </w:r>
          <w:r>
            <w:rPr>
              <w:rFonts w:hint="eastAsia" w:ascii="宋体" w:hAnsi="宋体" w:cs="宋体"/>
              <w:b w:val="0"/>
              <w:bCs w:val="0"/>
              <w:caps w:val="0"/>
            </w:rPr>
            <w:instrText xml:space="preserve"> TOC \o "1-3" \h \z \u </w:instrText>
          </w:r>
          <w:r>
            <w:rPr>
              <w:rFonts w:hint="eastAsia" w:ascii="宋体" w:hAnsi="宋体" w:cs="宋体"/>
              <w:b w:val="0"/>
              <w:bCs w:val="0"/>
              <w:caps w:val="0"/>
            </w:rPr>
            <w:fldChar w:fldCharType="separate"/>
          </w:r>
          <w:r>
            <w:fldChar w:fldCharType="begin"/>
          </w:r>
          <w:r>
            <w:instrText xml:space="preserve"> HYPERLINK \l "_Toc31159" </w:instrText>
          </w:r>
          <w:r>
            <w:fldChar w:fldCharType="separate"/>
          </w:r>
          <w:r>
            <w:rPr>
              <w:rFonts w:hint="eastAsia" w:ascii="宋体" w:hAnsi="宋体" w:cs="宋体"/>
              <w:b w:val="0"/>
              <w:bCs w:val="0"/>
            </w:rPr>
            <w:t>1. 总体</w:t>
          </w:r>
          <w:r>
            <w:rPr>
              <w:rFonts w:hint="eastAsia" w:ascii="宋体" w:hAnsi="宋体" w:cs="宋体"/>
              <w:b w:val="0"/>
              <w:bCs w:val="0"/>
            </w:rPr>
            <w:tab/>
          </w:r>
          <w:r>
            <w:rPr>
              <w:rFonts w:hint="eastAsia" w:ascii="宋体" w:hAnsi="宋体" w:cs="宋体"/>
              <w:b w:val="0"/>
              <w:bCs w:val="0"/>
            </w:rPr>
            <w:fldChar w:fldCharType="begin"/>
          </w:r>
          <w:r>
            <w:rPr>
              <w:rFonts w:hint="eastAsia" w:ascii="宋体" w:hAnsi="宋体" w:cs="宋体"/>
              <w:b w:val="0"/>
              <w:bCs w:val="0"/>
            </w:rPr>
            <w:instrText xml:space="preserve"> PAGEREF _Toc31159 </w:instrText>
          </w:r>
          <w:r>
            <w:rPr>
              <w:rFonts w:hint="eastAsia" w:ascii="宋体" w:hAnsi="宋体" w:cs="宋体"/>
              <w:b w:val="0"/>
              <w:bCs w:val="0"/>
            </w:rPr>
            <w:fldChar w:fldCharType="separate"/>
          </w:r>
          <w:r>
            <w:rPr>
              <w:rFonts w:ascii="宋体" w:hAnsi="宋体" w:cs="宋体"/>
              <w:b w:val="0"/>
              <w:bCs w:val="0"/>
            </w:rPr>
            <w:t>1</w:t>
          </w:r>
          <w:r>
            <w:rPr>
              <w:rFonts w:hint="eastAsia" w:ascii="宋体" w:hAnsi="宋体" w:cs="宋体"/>
              <w:b w:val="0"/>
              <w:bCs w:val="0"/>
            </w:rPr>
            <w:fldChar w:fldCharType="end"/>
          </w:r>
          <w:r>
            <w:rPr>
              <w:rFonts w:hint="eastAsia" w:ascii="宋体" w:hAnsi="宋体" w:cs="宋体"/>
              <w:b w:val="0"/>
              <w:bCs w:val="0"/>
            </w:rPr>
            <w:fldChar w:fldCharType="end"/>
          </w:r>
        </w:p>
        <w:p>
          <w:pPr>
            <w:pStyle w:val="17"/>
            <w:tabs>
              <w:tab w:val="right" w:leader="dot" w:pos="8958"/>
            </w:tabs>
            <w:spacing w:line="240" w:lineRule="auto"/>
            <w:ind w:firstLine="402" w:firstLineChars="200"/>
            <w:rPr>
              <w:rFonts w:ascii="宋体" w:hAnsi="宋体" w:cs="宋体"/>
              <w:b w:val="0"/>
              <w:bCs w:val="0"/>
              <w:sz w:val="24"/>
              <w:szCs w:val="24"/>
            </w:rPr>
          </w:pPr>
          <w:r>
            <w:fldChar w:fldCharType="begin"/>
          </w:r>
          <w:r>
            <w:instrText xml:space="preserve"> HYPERLINK \l "_Toc8656" </w:instrText>
          </w:r>
          <w:r>
            <w:fldChar w:fldCharType="separate"/>
          </w:r>
          <w:r>
            <w:rPr>
              <w:rFonts w:hint="eastAsia" w:ascii="宋体" w:hAnsi="宋体" w:cs="宋体"/>
              <w:b w:val="0"/>
              <w:bCs w:val="0"/>
              <w:sz w:val="24"/>
              <w:szCs w:val="24"/>
            </w:rPr>
            <w:t>1.1 项目说明</w:t>
          </w:r>
          <w:r>
            <w:rPr>
              <w:rFonts w:hint="eastAsia" w:ascii="宋体" w:hAnsi="宋体" w:cs="宋体"/>
              <w:b w:val="0"/>
              <w:bCs w:val="0"/>
              <w:sz w:val="24"/>
              <w:szCs w:val="24"/>
            </w:rPr>
            <w:tab/>
          </w:r>
          <w:r>
            <w:rPr>
              <w:rFonts w:hint="eastAsia" w:ascii="宋体" w:hAnsi="宋体" w:cs="宋体"/>
              <w:b w:val="0"/>
              <w:bCs w:val="0"/>
              <w:sz w:val="24"/>
              <w:szCs w:val="24"/>
            </w:rPr>
            <w:fldChar w:fldCharType="begin"/>
          </w:r>
          <w:r>
            <w:rPr>
              <w:rFonts w:hint="eastAsia" w:ascii="宋体" w:hAnsi="宋体" w:cs="宋体"/>
              <w:b w:val="0"/>
              <w:bCs w:val="0"/>
              <w:sz w:val="24"/>
              <w:szCs w:val="24"/>
            </w:rPr>
            <w:instrText xml:space="preserve"> PAGEREF _Toc8656 </w:instrText>
          </w:r>
          <w:r>
            <w:rPr>
              <w:rFonts w:hint="eastAsia" w:ascii="宋体" w:hAnsi="宋体" w:cs="宋体"/>
              <w:b w:val="0"/>
              <w:bCs w:val="0"/>
              <w:sz w:val="24"/>
              <w:szCs w:val="24"/>
            </w:rPr>
            <w:fldChar w:fldCharType="separate"/>
          </w:r>
          <w:r>
            <w:rPr>
              <w:rFonts w:ascii="宋体" w:hAnsi="宋体" w:cs="宋体"/>
              <w:b w:val="0"/>
              <w:bCs w:val="0"/>
              <w:sz w:val="24"/>
              <w:szCs w:val="24"/>
            </w:rPr>
            <w:t>1</w:t>
          </w:r>
          <w:r>
            <w:rPr>
              <w:rFonts w:hint="eastAsia" w:ascii="宋体" w:hAnsi="宋体" w:cs="宋体"/>
              <w:b w:val="0"/>
              <w:bCs w:val="0"/>
              <w:sz w:val="24"/>
              <w:szCs w:val="24"/>
            </w:rPr>
            <w:fldChar w:fldCharType="end"/>
          </w:r>
          <w:r>
            <w:rPr>
              <w:rFonts w:hint="eastAsia" w:ascii="宋体" w:hAnsi="宋体" w:cs="宋体"/>
              <w:b w:val="0"/>
              <w:bCs w:val="0"/>
              <w:sz w:val="24"/>
              <w:szCs w:val="24"/>
            </w:rPr>
            <w:fldChar w:fldCharType="end"/>
          </w:r>
        </w:p>
        <w:p>
          <w:pPr>
            <w:pStyle w:val="17"/>
            <w:tabs>
              <w:tab w:val="right" w:leader="dot" w:pos="8958"/>
            </w:tabs>
            <w:spacing w:line="240" w:lineRule="auto"/>
            <w:ind w:firstLine="402" w:firstLineChars="200"/>
            <w:rPr>
              <w:rFonts w:ascii="宋体" w:hAnsi="宋体" w:cs="宋体"/>
              <w:b w:val="0"/>
              <w:bCs w:val="0"/>
              <w:sz w:val="24"/>
              <w:szCs w:val="24"/>
            </w:rPr>
          </w:pPr>
          <w:r>
            <w:fldChar w:fldCharType="begin"/>
          </w:r>
          <w:r>
            <w:instrText xml:space="preserve"> HYPERLINK \l "_Toc26357" </w:instrText>
          </w:r>
          <w:r>
            <w:fldChar w:fldCharType="separate"/>
          </w:r>
          <w:r>
            <w:rPr>
              <w:rFonts w:hint="eastAsia" w:ascii="宋体" w:hAnsi="宋体" w:cs="宋体"/>
              <w:b w:val="0"/>
              <w:bCs w:val="0"/>
              <w:sz w:val="24"/>
              <w:szCs w:val="24"/>
            </w:rPr>
            <w:t>1.2 工程概况</w:t>
          </w:r>
          <w:r>
            <w:rPr>
              <w:rFonts w:hint="eastAsia" w:ascii="宋体" w:hAnsi="宋体" w:cs="宋体"/>
              <w:b w:val="0"/>
              <w:bCs w:val="0"/>
              <w:sz w:val="24"/>
              <w:szCs w:val="24"/>
            </w:rPr>
            <w:tab/>
          </w:r>
          <w:r>
            <w:rPr>
              <w:rFonts w:hint="eastAsia" w:ascii="宋体" w:hAnsi="宋体" w:cs="宋体"/>
              <w:b w:val="0"/>
              <w:bCs w:val="0"/>
              <w:sz w:val="24"/>
              <w:szCs w:val="24"/>
            </w:rPr>
            <w:fldChar w:fldCharType="begin"/>
          </w:r>
          <w:r>
            <w:rPr>
              <w:rFonts w:hint="eastAsia" w:ascii="宋体" w:hAnsi="宋体" w:cs="宋体"/>
              <w:b w:val="0"/>
              <w:bCs w:val="0"/>
              <w:sz w:val="24"/>
              <w:szCs w:val="24"/>
            </w:rPr>
            <w:instrText xml:space="preserve"> PAGEREF _Toc26357 </w:instrText>
          </w:r>
          <w:r>
            <w:rPr>
              <w:rFonts w:hint="eastAsia" w:ascii="宋体" w:hAnsi="宋体" w:cs="宋体"/>
              <w:b w:val="0"/>
              <w:bCs w:val="0"/>
              <w:sz w:val="24"/>
              <w:szCs w:val="24"/>
            </w:rPr>
            <w:fldChar w:fldCharType="separate"/>
          </w:r>
          <w:r>
            <w:rPr>
              <w:rFonts w:ascii="宋体" w:hAnsi="宋体" w:cs="宋体"/>
              <w:b w:val="0"/>
              <w:bCs w:val="0"/>
              <w:sz w:val="24"/>
              <w:szCs w:val="24"/>
            </w:rPr>
            <w:t>1</w:t>
          </w:r>
          <w:r>
            <w:rPr>
              <w:rFonts w:hint="eastAsia" w:ascii="宋体" w:hAnsi="宋体" w:cs="宋体"/>
              <w:b w:val="0"/>
              <w:bCs w:val="0"/>
              <w:sz w:val="24"/>
              <w:szCs w:val="24"/>
            </w:rPr>
            <w:fldChar w:fldCharType="end"/>
          </w:r>
          <w:r>
            <w:rPr>
              <w:rFonts w:hint="eastAsia" w:ascii="宋体" w:hAnsi="宋体" w:cs="宋体"/>
              <w:b w:val="0"/>
              <w:bCs w:val="0"/>
              <w:sz w:val="24"/>
              <w:szCs w:val="24"/>
            </w:rPr>
            <w:fldChar w:fldCharType="end"/>
          </w:r>
        </w:p>
        <w:p>
          <w:pPr>
            <w:pStyle w:val="17"/>
            <w:tabs>
              <w:tab w:val="right" w:leader="dot" w:pos="8958"/>
            </w:tabs>
            <w:spacing w:line="240" w:lineRule="auto"/>
            <w:ind w:firstLine="402" w:firstLineChars="200"/>
            <w:rPr>
              <w:rFonts w:ascii="宋体" w:hAnsi="宋体" w:cs="宋体"/>
              <w:b w:val="0"/>
              <w:bCs w:val="0"/>
              <w:sz w:val="24"/>
              <w:szCs w:val="24"/>
            </w:rPr>
          </w:pPr>
          <w:r>
            <w:fldChar w:fldCharType="begin"/>
          </w:r>
          <w:r>
            <w:instrText xml:space="preserve"> HYPERLINK \l "_Toc24683" </w:instrText>
          </w:r>
          <w:r>
            <w:fldChar w:fldCharType="separate"/>
          </w:r>
          <w:r>
            <w:rPr>
              <w:rFonts w:hint="eastAsia" w:ascii="宋体" w:hAnsi="宋体" w:cs="宋体"/>
              <w:b w:val="0"/>
              <w:bCs w:val="0"/>
              <w:sz w:val="24"/>
              <w:szCs w:val="24"/>
            </w:rPr>
            <w:t>1.3 工程施工地点及范围</w:t>
          </w:r>
          <w:r>
            <w:rPr>
              <w:rFonts w:hint="eastAsia" w:ascii="宋体" w:hAnsi="宋体" w:cs="宋体"/>
              <w:b w:val="0"/>
              <w:bCs w:val="0"/>
              <w:sz w:val="24"/>
              <w:szCs w:val="24"/>
            </w:rPr>
            <w:tab/>
          </w:r>
          <w:r>
            <w:rPr>
              <w:rFonts w:hint="eastAsia" w:ascii="宋体" w:hAnsi="宋体" w:cs="宋体"/>
              <w:b w:val="0"/>
              <w:bCs w:val="0"/>
              <w:sz w:val="24"/>
              <w:szCs w:val="24"/>
            </w:rPr>
            <w:fldChar w:fldCharType="begin"/>
          </w:r>
          <w:r>
            <w:rPr>
              <w:rFonts w:hint="eastAsia" w:ascii="宋体" w:hAnsi="宋体" w:cs="宋体"/>
              <w:b w:val="0"/>
              <w:bCs w:val="0"/>
              <w:sz w:val="24"/>
              <w:szCs w:val="24"/>
            </w:rPr>
            <w:instrText xml:space="preserve"> PAGEREF _Toc24683 </w:instrText>
          </w:r>
          <w:r>
            <w:rPr>
              <w:rFonts w:hint="eastAsia" w:ascii="宋体" w:hAnsi="宋体" w:cs="宋体"/>
              <w:b w:val="0"/>
              <w:bCs w:val="0"/>
              <w:sz w:val="24"/>
              <w:szCs w:val="24"/>
            </w:rPr>
            <w:fldChar w:fldCharType="separate"/>
          </w:r>
          <w:r>
            <w:rPr>
              <w:rFonts w:ascii="宋体" w:hAnsi="宋体" w:cs="宋体"/>
              <w:b w:val="0"/>
              <w:bCs w:val="0"/>
              <w:sz w:val="24"/>
              <w:szCs w:val="24"/>
            </w:rPr>
            <w:t>1</w:t>
          </w:r>
          <w:r>
            <w:rPr>
              <w:rFonts w:hint="eastAsia" w:ascii="宋体" w:hAnsi="宋体" w:cs="宋体"/>
              <w:b w:val="0"/>
              <w:bCs w:val="0"/>
              <w:sz w:val="24"/>
              <w:szCs w:val="24"/>
            </w:rPr>
            <w:fldChar w:fldCharType="end"/>
          </w:r>
          <w:r>
            <w:rPr>
              <w:rFonts w:hint="eastAsia" w:ascii="宋体" w:hAnsi="宋体" w:cs="宋体"/>
              <w:b w:val="0"/>
              <w:bCs w:val="0"/>
              <w:sz w:val="24"/>
              <w:szCs w:val="24"/>
            </w:rPr>
            <w:fldChar w:fldCharType="end"/>
          </w:r>
        </w:p>
        <w:p>
          <w:pPr>
            <w:pStyle w:val="17"/>
            <w:tabs>
              <w:tab w:val="right" w:leader="dot" w:pos="8958"/>
            </w:tabs>
            <w:spacing w:line="240" w:lineRule="auto"/>
            <w:ind w:firstLine="402" w:firstLineChars="200"/>
            <w:rPr>
              <w:rFonts w:ascii="宋体" w:hAnsi="宋体" w:cs="宋体"/>
              <w:b w:val="0"/>
              <w:bCs w:val="0"/>
              <w:sz w:val="24"/>
              <w:szCs w:val="24"/>
            </w:rPr>
          </w:pPr>
          <w:r>
            <w:fldChar w:fldCharType="begin"/>
          </w:r>
          <w:r>
            <w:instrText xml:space="preserve"> HYPERLINK \l "_Toc21964" </w:instrText>
          </w:r>
          <w:r>
            <w:fldChar w:fldCharType="separate"/>
          </w:r>
          <w:r>
            <w:rPr>
              <w:rFonts w:hint="eastAsia" w:ascii="宋体" w:hAnsi="宋体" w:cs="宋体"/>
              <w:b w:val="0"/>
              <w:bCs w:val="0"/>
              <w:sz w:val="24"/>
              <w:szCs w:val="24"/>
            </w:rPr>
            <w:t>1.4 环境及条件</w:t>
          </w:r>
          <w:r>
            <w:rPr>
              <w:rFonts w:hint="eastAsia" w:ascii="宋体" w:hAnsi="宋体" w:cs="宋体"/>
              <w:b w:val="0"/>
              <w:bCs w:val="0"/>
              <w:sz w:val="24"/>
              <w:szCs w:val="24"/>
            </w:rPr>
            <w:tab/>
          </w:r>
          <w:r>
            <w:rPr>
              <w:rFonts w:hint="eastAsia" w:ascii="宋体" w:hAnsi="宋体" w:cs="宋体"/>
              <w:b w:val="0"/>
              <w:bCs w:val="0"/>
              <w:sz w:val="24"/>
              <w:szCs w:val="24"/>
            </w:rPr>
            <w:fldChar w:fldCharType="begin"/>
          </w:r>
          <w:r>
            <w:rPr>
              <w:rFonts w:hint="eastAsia" w:ascii="宋体" w:hAnsi="宋体" w:cs="宋体"/>
              <w:b w:val="0"/>
              <w:bCs w:val="0"/>
              <w:sz w:val="24"/>
              <w:szCs w:val="24"/>
            </w:rPr>
            <w:instrText xml:space="preserve"> PAGEREF _Toc21964 </w:instrText>
          </w:r>
          <w:r>
            <w:rPr>
              <w:rFonts w:hint="eastAsia" w:ascii="宋体" w:hAnsi="宋体" w:cs="宋体"/>
              <w:b w:val="0"/>
              <w:bCs w:val="0"/>
              <w:sz w:val="24"/>
              <w:szCs w:val="24"/>
            </w:rPr>
            <w:fldChar w:fldCharType="separate"/>
          </w:r>
          <w:r>
            <w:rPr>
              <w:rFonts w:ascii="宋体" w:hAnsi="宋体" w:cs="宋体"/>
              <w:b w:val="0"/>
              <w:bCs w:val="0"/>
              <w:sz w:val="24"/>
              <w:szCs w:val="24"/>
            </w:rPr>
            <w:t>1</w:t>
          </w:r>
          <w:r>
            <w:rPr>
              <w:rFonts w:hint="eastAsia" w:ascii="宋体" w:hAnsi="宋体" w:cs="宋体"/>
              <w:b w:val="0"/>
              <w:bCs w:val="0"/>
              <w:sz w:val="24"/>
              <w:szCs w:val="24"/>
            </w:rPr>
            <w:fldChar w:fldCharType="end"/>
          </w:r>
          <w:r>
            <w:rPr>
              <w:rFonts w:hint="eastAsia" w:ascii="宋体" w:hAnsi="宋体" w:cs="宋体"/>
              <w:b w:val="0"/>
              <w:bCs w:val="0"/>
              <w:sz w:val="24"/>
              <w:szCs w:val="24"/>
            </w:rPr>
            <w:fldChar w:fldCharType="end"/>
          </w:r>
        </w:p>
        <w:p>
          <w:pPr>
            <w:pStyle w:val="14"/>
            <w:tabs>
              <w:tab w:val="right" w:leader="dot" w:pos="8958"/>
            </w:tabs>
            <w:spacing w:line="240" w:lineRule="auto"/>
            <w:ind w:firstLine="482" w:firstLineChars="200"/>
            <w:rPr>
              <w:rFonts w:ascii="宋体" w:hAnsi="宋体" w:cs="宋体"/>
              <w:b w:val="0"/>
              <w:bCs w:val="0"/>
            </w:rPr>
          </w:pPr>
          <w:r>
            <w:fldChar w:fldCharType="begin"/>
          </w:r>
          <w:r>
            <w:instrText xml:space="preserve"> HYPERLINK \l "_Toc23311" </w:instrText>
          </w:r>
          <w:r>
            <w:fldChar w:fldCharType="separate"/>
          </w:r>
          <w:r>
            <w:rPr>
              <w:rFonts w:hint="eastAsia" w:ascii="宋体" w:hAnsi="宋体" w:cs="宋体"/>
              <w:b w:val="0"/>
              <w:bCs w:val="0"/>
            </w:rPr>
            <w:t>2. 工程内容</w:t>
          </w:r>
          <w:r>
            <w:rPr>
              <w:rFonts w:hint="eastAsia" w:ascii="宋体" w:hAnsi="宋体" w:cs="宋体"/>
              <w:b w:val="0"/>
              <w:bCs w:val="0"/>
            </w:rPr>
            <w:tab/>
          </w:r>
          <w:r>
            <w:rPr>
              <w:rFonts w:hint="eastAsia" w:ascii="宋体" w:hAnsi="宋体" w:cs="宋体"/>
              <w:b w:val="0"/>
              <w:bCs w:val="0"/>
            </w:rPr>
            <w:fldChar w:fldCharType="begin"/>
          </w:r>
          <w:r>
            <w:rPr>
              <w:rFonts w:hint="eastAsia" w:ascii="宋体" w:hAnsi="宋体" w:cs="宋体"/>
              <w:b w:val="0"/>
              <w:bCs w:val="0"/>
            </w:rPr>
            <w:instrText xml:space="preserve"> PAGEREF _Toc23311 </w:instrText>
          </w:r>
          <w:r>
            <w:rPr>
              <w:rFonts w:hint="eastAsia" w:ascii="宋体" w:hAnsi="宋体" w:cs="宋体"/>
              <w:b w:val="0"/>
              <w:bCs w:val="0"/>
            </w:rPr>
            <w:fldChar w:fldCharType="separate"/>
          </w:r>
          <w:r>
            <w:rPr>
              <w:rFonts w:ascii="宋体" w:hAnsi="宋体" w:cs="宋体"/>
              <w:b w:val="0"/>
              <w:bCs w:val="0"/>
            </w:rPr>
            <w:t>2</w:t>
          </w:r>
          <w:r>
            <w:rPr>
              <w:rFonts w:hint="eastAsia" w:ascii="宋体" w:hAnsi="宋体" w:cs="宋体"/>
              <w:b w:val="0"/>
              <w:bCs w:val="0"/>
            </w:rPr>
            <w:fldChar w:fldCharType="end"/>
          </w:r>
          <w:r>
            <w:rPr>
              <w:rFonts w:hint="eastAsia" w:ascii="宋体" w:hAnsi="宋体" w:cs="宋体"/>
              <w:b w:val="0"/>
              <w:bCs w:val="0"/>
            </w:rPr>
            <w:fldChar w:fldCharType="end"/>
          </w:r>
        </w:p>
        <w:p>
          <w:pPr>
            <w:pStyle w:val="17"/>
            <w:tabs>
              <w:tab w:val="right" w:leader="dot" w:pos="8958"/>
            </w:tabs>
            <w:spacing w:line="240" w:lineRule="auto"/>
            <w:ind w:firstLine="402" w:firstLineChars="200"/>
            <w:rPr>
              <w:rFonts w:ascii="宋体" w:hAnsi="宋体" w:cs="宋体"/>
              <w:b w:val="0"/>
              <w:bCs w:val="0"/>
              <w:sz w:val="24"/>
              <w:szCs w:val="24"/>
            </w:rPr>
          </w:pPr>
          <w:r>
            <w:fldChar w:fldCharType="begin"/>
          </w:r>
          <w:r>
            <w:instrText xml:space="preserve"> HYPERLINK \l "_Toc15104" </w:instrText>
          </w:r>
          <w:r>
            <w:fldChar w:fldCharType="separate"/>
          </w:r>
          <w:r>
            <w:rPr>
              <w:rFonts w:hint="eastAsia" w:ascii="宋体" w:hAnsi="宋体" w:cs="宋体"/>
              <w:b w:val="0"/>
              <w:bCs w:val="0"/>
              <w:sz w:val="24"/>
              <w:szCs w:val="24"/>
            </w:rPr>
            <w:t>2.1 主要工程内容</w:t>
          </w:r>
          <w:r>
            <w:rPr>
              <w:rFonts w:hint="eastAsia" w:ascii="宋体" w:hAnsi="宋体" w:cs="宋体"/>
              <w:b w:val="0"/>
              <w:bCs w:val="0"/>
              <w:sz w:val="24"/>
              <w:szCs w:val="24"/>
            </w:rPr>
            <w:tab/>
          </w:r>
          <w:r>
            <w:rPr>
              <w:rFonts w:hint="eastAsia" w:ascii="宋体" w:hAnsi="宋体" w:cs="宋体"/>
              <w:b w:val="0"/>
              <w:bCs w:val="0"/>
              <w:sz w:val="24"/>
              <w:szCs w:val="24"/>
            </w:rPr>
            <w:fldChar w:fldCharType="begin"/>
          </w:r>
          <w:r>
            <w:rPr>
              <w:rFonts w:hint="eastAsia" w:ascii="宋体" w:hAnsi="宋体" w:cs="宋体"/>
              <w:b w:val="0"/>
              <w:bCs w:val="0"/>
              <w:sz w:val="24"/>
              <w:szCs w:val="24"/>
            </w:rPr>
            <w:instrText xml:space="preserve"> PAGEREF _Toc15104 </w:instrText>
          </w:r>
          <w:r>
            <w:rPr>
              <w:rFonts w:hint="eastAsia" w:ascii="宋体" w:hAnsi="宋体" w:cs="宋体"/>
              <w:b w:val="0"/>
              <w:bCs w:val="0"/>
              <w:sz w:val="24"/>
              <w:szCs w:val="24"/>
            </w:rPr>
            <w:fldChar w:fldCharType="separate"/>
          </w:r>
          <w:r>
            <w:rPr>
              <w:rFonts w:ascii="宋体" w:hAnsi="宋体" w:cs="宋体"/>
              <w:b w:val="0"/>
              <w:bCs w:val="0"/>
              <w:sz w:val="24"/>
              <w:szCs w:val="24"/>
            </w:rPr>
            <w:t>2</w:t>
          </w:r>
          <w:r>
            <w:rPr>
              <w:rFonts w:hint="eastAsia" w:ascii="宋体" w:hAnsi="宋体" w:cs="宋体"/>
              <w:b w:val="0"/>
              <w:bCs w:val="0"/>
              <w:sz w:val="24"/>
              <w:szCs w:val="24"/>
            </w:rPr>
            <w:fldChar w:fldCharType="end"/>
          </w:r>
          <w:r>
            <w:rPr>
              <w:rFonts w:hint="eastAsia" w:ascii="宋体" w:hAnsi="宋体" w:cs="宋体"/>
              <w:b w:val="0"/>
              <w:bCs w:val="0"/>
              <w:sz w:val="24"/>
              <w:szCs w:val="24"/>
            </w:rPr>
            <w:fldChar w:fldCharType="end"/>
          </w:r>
        </w:p>
        <w:p>
          <w:pPr>
            <w:pStyle w:val="17"/>
            <w:tabs>
              <w:tab w:val="right" w:leader="dot" w:pos="8958"/>
            </w:tabs>
            <w:spacing w:line="240" w:lineRule="auto"/>
            <w:ind w:firstLine="402" w:firstLineChars="200"/>
            <w:rPr>
              <w:rFonts w:ascii="宋体" w:hAnsi="宋体" w:cs="宋体"/>
              <w:b w:val="0"/>
              <w:bCs w:val="0"/>
              <w:sz w:val="24"/>
              <w:szCs w:val="24"/>
            </w:rPr>
          </w:pPr>
          <w:r>
            <w:fldChar w:fldCharType="begin"/>
          </w:r>
          <w:r>
            <w:instrText xml:space="preserve"> HYPERLINK \l "_Toc11311" </w:instrText>
          </w:r>
          <w:r>
            <w:fldChar w:fldCharType="separate"/>
          </w:r>
          <w:r>
            <w:rPr>
              <w:rFonts w:hint="eastAsia" w:ascii="宋体" w:hAnsi="宋体" w:cs="宋体"/>
              <w:b w:val="0"/>
              <w:bCs w:val="0"/>
              <w:sz w:val="24"/>
              <w:szCs w:val="24"/>
            </w:rPr>
            <w:t>2.2 零星包干内容</w:t>
          </w:r>
          <w:r>
            <w:rPr>
              <w:rFonts w:hint="eastAsia" w:ascii="宋体" w:hAnsi="宋体" w:cs="宋体"/>
              <w:b w:val="0"/>
              <w:bCs w:val="0"/>
              <w:sz w:val="24"/>
              <w:szCs w:val="24"/>
            </w:rPr>
            <w:tab/>
          </w:r>
          <w:r>
            <w:rPr>
              <w:rFonts w:hint="eastAsia" w:ascii="宋体" w:hAnsi="宋体" w:cs="宋体"/>
              <w:b w:val="0"/>
              <w:bCs w:val="0"/>
              <w:sz w:val="24"/>
              <w:szCs w:val="24"/>
            </w:rPr>
            <w:fldChar w:fldCharType="begin"/>
          </w:r>
          <w:r>
            <w:rPr>
              <w:rFonts w:hint="eastAsia" w:ascii="宋体" w:hAnsi="宋体" w:cs="宋体"/>
              <w:b w:val="0"/>
              <w:bCs w:val="0"/>
              <w:sz w:val="24"/>
              <w:szCs w:val="24"/>
            </w:rPr>
            <w:instrText xml:space="preserve"> PAGEREF _Toc11311 </w:instrText>
          </w:r>
          <w:r>
            <w:rPr>
              <w:rFonts w:hint="eastAsia" w:ascii="宋体" w:hAnsi="宋体" w:cs="宋体"/>
              <w:b w:val="0"/>
              <w:bCs w:val="0"/>
              <w:sz w:val="24"/>
              <w:szCs w:val="24"/>
            </w:rPr>
            <w:fldChar w:fldCharType="separate"/>
          </w:r>
          <w:r>
            <w:rPr>
              <w:rFonts w:ascii="宋体" w:hAnsi="宋体" w:cs="宋体"/>
              <w:b w:val="0"/>
              <w:bCs w:val="0"/>
              <w:sz w:val="24"/>
              <w:szCs w:val="24"/>
            </w:rPr>
            <w:t>5</w:t>
          </w:r>
          <w:r>
            <w:rPr>
              <w:rFonts w:hint="eastAsia" w:ascii="宋体" w:hAnsi="宋体" w:cs="宋体"/>
              <w:b w:val="0"/>
              <w:bCs w:val="0"/>
              <w:sz w:val="24"/>
              <w:szCs w:val="24"/>
            </w:rPr>
            <w:fldChar w:fldCharType="end"/>
          </w:r>
          <w:r>
            <w:rPr>
              <w:rFonts w:hint="eastAsia" w:ascii="宋体" w:hAnsi="宋体" w:cs="宋体"/>
              <w:b w:val="0"/>
              <w:bCs w:val="0"/>
              <w:sz w:val="24"/>
              <w:szCs w:val="24"/>
            </w:rPr>
            <w:fldChar w:fldCharType="end"/>
          </w:r>
        </w:p>
        <w:p>
          <w:pPr>
            <w:pStyle w:val="17"/>
            <w:tabs>
              <w:tab w:val="right" w:leader="dot" w:pos="8958"/>
            </w:tabs>
            <w:spacing w:line="240" w:lineRule="auto"/>
            <w:ind w:firstLine="402" w:firstLineChars="200"/>
            <w:rPr>
              <w:rFonts w:ascii="宋体" w:hAnsi="宋体" w:cs="宋体"/>
              <w:b w:val="0"/>
              <w:bCs w:val="0"/>
              <w:sz w:val="24"/>
              <w:szCs w:val="24"/>
            </w:rPr>
          </w:pPr>
          <w:r>
            <w:fldChar w:fldCharType="begin"/>
          </w:r>
          <w:r>
            <w:instrText xml:space="preserve"> HYPERLINK \l "_Toc17679" </w:instrText>
          </w:r>
          <w:r>
            <w:fldChar w:fldCharType="separate"/>
          </w:r>
          <w:r>
            <w:rPr>
              <w:rFonts w:hint="eastAsia" w:ascii="宋体" w:hAnsi="宋体" w:cs="宋体"/>
              <w:b w:val="0"/>
              <w:bCs w:val="0"/>
              <w:sz w:val="24"/>
              <w:szCs w:val="24"/>
            </w:rPr>
            <w:t xml:space="preserve">2.3 </w:t>
          </w:r>
          <w:r>
            <w:rPr>
              <w:rFonts w:hint="eastAsia" w:ascii="宋体" w:hAnsi="宋体" w:cs="宋体"/>
              <w:b w:val="0"/>
              <w:bCs w:val="0"/>
              <w:sz w:val="24"/>
              <w:szCs w:val="24"/>
              <w:shd w:val="clear" w:color="050000" w:fill="auto"/>
            </w:rPr>
            <w:t>设备/材料选用标准</w:t>
          </w:r>
          <w:r>
            <w:rPr>
              <w:rFonts w:hint="eastAsia" w:ascii="宋体" w:hAnsi="宋体" w:cs="宋体"/>
              <w:b w:val="0"/>
              <w:bCs w:val="0"/>
              <w:sz w:val="24"/>
              <w:szCs w:val="24"/>
            </w:rPr>
            <w:tab/>
          </w:r>
          <w:r>
            <w:rPr>
              <w:rFonts w:hint="eastAsia" w:ascii="宋体" w:hAnsi="宋体" w:cs="宋体"/>
              <w:b w:val="0"/>
              <w:bCs w:val="0"/>
              <w:sz w:val="24"/>
              <w:szCs w:val="24"/>
            </w:rPr>
            <w:fldChar w:fldCharType="begin"/>
          </w:r>
          <w:r>
            <w:rPr>
              <w:rFonts w:hint="eastAsia" w:ascii="宋体" w:hAnsi="宋体" w:cs="宋体"/>
              <w:b w:val="0"/>
              <w:bCs w:val="0"/>
              <w:sz w:val="24"/>
              <w:szCs w:val="24"/>
            </w:rPr>
            <w:instrText xml:space="preserve"> PAGEREF _Toc17679 </w:instrText>
          </w:r>
          <w:r>
            <w:rPr>
              <w:rFonts w:hint="eastAsia" w:ascii="宋体" w:hAnsi="宋体" w:cs="宋体"/>
              <w:b w:val="0"/>
              <w:bCs w:val="0"/>
              <w:sz w:val="24"/>
              <w:szCs w:val="24"/>
            </w:rPr>
            <w:fldChar w:fldCharType="separate"/>
          </w:r>
          <w:r>
            <w:rPr>
              <w:rFonts w:ascii="宋体" w:hAnsi="宋体" w:cs="宋体"/>
              <w:b w:val="0"/>
              <w:bCs w:val="0"/>
              <w:sz w:val="24"/>
              <w:szCs w:val="24"/>
            </w:rPr>
            <w:t>6</w:t>
          </w:r>
          <w:r>
            <w:rPr>
              <w:rFonts w:hint="eastAsia" w:ascii="宋体" w:hAnsi="宋体" w:cs="宋体"/>
              <w:b w:val="0"/>
              <w:bCs w:val="0"/>
              <w:sz w:val="24"/>
              <w:szCs w:val="24"/>
            </w:rPr>
            <w:fldChar w:fldCharType="end"/>
          </w:r>
          <w:r>
            <w:rPr>
              <w:rFonts w:hint="eastAsia" w:ascii="宋体" w:hAnsi="宋体" w:cs="宋体"/>
              <w:b w:val="0"/>
              <w:bCs w:val="0"/>
              <w:sz w:val="24"/>
              <w:szCs w:val="24"/>
            </w:rPr>
            <w:fldChar w:fldCharType="end"/>
          </w:r>
        </w:p>
        <w:p>
          <w:pPr>
            <w:pStyle w:val="14"/>
            <w:tabs>
              <w:tab w:val="right" w:leader="dot" w:pos="8958"/>
            </w:tabs>
            <w:spacing w:line="240" w:lineRule="auto"/>
            <w:ind w:firstLine="482" w:firstLineChars="200"/>
            <w:rPr>
              <w:rFonts w:ascii="宋体" w:hAnsi="宋体" w:cs="宋体"/>
              <w:b w:val="0"/>
              <w:bCs w:val="0"/>
            </w:rPr>
          </w:pPr>
          <w:r>
            <w:fldChar w:fldCharType="begin"/>
          </w:r>
          <w:r>
            <w:instrText xml:space="preserve"> HYPERLINK \l "_Toc5849" </w:instrText>
          </w:r>
          <w:r>
            <w:fldChar w:fldCharType="separate"/>
          </w:r>
          <w:r>
            <w:rPr>
              <w:rFonts w:hint="eastAsia" w:ascii="宋体" w:hAnsi="宋体" w:cs="宋体"/>
              <w:b w:val="0"/>
              <w:bCs w:val="0"/>
            </w:rPr>
            <w:t>3. 工程技术要求</w:t>
          </w:r>
          <w:r>
            <w:rPr>
              <w:rFonts w:hint="eastAsia" w:ascii="宋体" w:hAnsi="宋体" w:cs="宋体"/>
              <w:b w:val="0"/>
              <w:bCs w:val="0"/>
            </w:rPr>
            <w:tab/>
          </w:r>
          <w:r>
            <w:rPr>
              <w:rFonts w:hint="eastAsia" w:ascii="宋体" w:hAnsi="宋体" w:cs="宋体"/>
              <w:b w:val="0"/>
              <w:bCs w:val="0"/>
            </w:rPr>
            <w:fldChar w:fldCharType="begin"/>
          </w:r>
          <w:r>
            <w:rPr>
              <w:rFonts w:hint="eastAsia" w:ascii="宋体" w:hAnsi="宋体" w:cs="宋体"/>
              <w:b w:val="0"/>
              <w:bCs w:val="0"/>
            </w:rPr>
            <w:instrText xml:space="preserve"> PAGEREF _Toc5849 </w:instrText>
          </w:r>
          <w:r>
            <w:rPr>
              <w:rFonts w:hint="eastAsia" w:ascii="宋体" w:hAnsi="宋体" w:cs="宋体"/>
              <w:b w:val="0"/>
              <w:bCs w:val="0"/>
            </w:rPr>
            <w:fldChar w:fldCharType="separate"/>
          </w:r>
          <w:r>
            <w:rPr>
              <w:rFonts w:ascii="宋体" w:hAnsi="宋体" w:cs="宋体"/>
              <w:b w:val="0"/>
              <w:bCs w:val="0"/>
            </w:rPr>
            <w:t>6</w:t>
          </w:r>
          <w:r>
            <w:rPr>
              <w:rFonts w:hint="eastAsia" w:ascii="宋体" w:hAnsi="宋体" w:cs="宋体"/>
              <w:b w:val="0"/>
              <w:bCs w:val="0"/>
            </w:rPr>
            <w:fldChar w:fldCharType="end"/>
          </w:r>
          <w:r>
            <w:rPr>
              <w:rFonts w:hint="eastAsia" w:ascii="宋体" w:hAnsi="宋体" w:cs="宋体"/>
              <w:b w:val="0"/>
              <w:bCs w:val="0"/>
            </w:rPr>
            <w:fldChar w:fldCharType="end"/>
          </w:r>
        </w:p>
        <w:p>
          <w:pPr>
            <w:pStyle w:val="17"/>
            <w:tabs>
              <w:tab w:val="right" w:leader="dot" w:pos="8958"/>
            </w:tabs>
            <w:spacing w:line="240" w:lineRule="auto"/>
            <w:ind w:firstLine="402" w:firstLineChars="200"/>
            <w:rPr>
              <w:rFonts w:ascii="宋体" w:hAnsi="宋体" w:cs="宋体"/>
              <w:b w:val="0"/>
              <w:bCs w:val="0"/>
              <w:sz w:val="24"/>
              <w:szCs w:val="24"/>
            </w:rPr>
          </w:pPr>
          <w:r>
            <w:fldChar w:fldCharType="begin"/>
          </w:r>
          <w:r>
            <w:instrText xml:space="preserve"> HYPERLINK \l "_Toc26411" </w:instrText>
          </w:r>
          <w:r>
            <w:fldChar w:fldCharType="separate"/>
          </w:r>
          <w:r>
            <w:rPr>
              <w:rFonts w:hint="eastAsia" w:ascii="宋体" w:hAnsi="宋体" w:cs="宋体"/>
              <w:b w:val="0"/>
              <w:bCs w:val="0"/>
              <w:sz w:val="24"/>
              <w:szCs w:val="24"/>
            </w:rPr>
            <w:t>3.1 技术方案与要求</w:t>
          </w:r>
          <w:r>
            <w:rPr>
              <w:rFonts w:hint="eastAsia" w:ascii="宋体" w:hAnsi="宋体" w:cs="宋体"/>
              <w:b w:val="0"/>
              <w:bCs w:val="0"/>
              <w:sz w:val="24"/>
              <w:szCs w:val="24"/>
            </w:rPr>
            <w:tab/>
          </w:r>
          <w:r>
            <w:rPr>
              <w:rFonts w:hint="eastAsia" w:ascii="宋体" w:hAnsi="宋体" w:cs="宋体"/>
              <w:b w:val="0"/>
              <w:bCs w:val="0"/>
              <w:sz w:val="24"/>
              <w:szCs w:val="24"/>
            </w:rPr>
            <w:fldChar w:fldCharType="begin"/>
          </w:r>
          <w:r>
            <w:rPr>
              <w:rFonts w:hint="eastAsia" w:ascii="宋体" w:hAnsi="宋体" w:cs="宋体"/>
              <w:b w:val="0"/>
              <w:bCs w:val="0"/>
              <w:sz w:val="24"/>
              <w:szCs w:val="24"/>
            </w:rPr>
            <w:instrText xml:space="preserve"> PAGEREF _Toc26411 </w:instrText>
          </w:r>
          <w:r>
            <w:rPr>
              <w:rFonts w:hint="eastAsia" w:ascii="宋体" w:hAnsi="宋体" w:cs="宋体"/>
              <w:b w:val="0"/>
              <w:bCs w:val="0"/>
              <w:sz w:val="24"/>
              <w:szCs w:val="24"/>
            </w:rPr>
            <w:fldChar w:fldCharType="separate"/>
          </w:r>
          <w:r>
            <w:rPr>
              <w:rFonts w:ascii="宋体" w:hAnsi="宋体" w:cs="宋体"/>
              <w:b w:val="0"/>
              <w:bCs w:val="0"/>
              <w:sz w:val="24"/>
              <w:szCs w:val="24"/>
            </w:rPr>
            <w:t>6</w:t>
          </w:r>
          <w:r>
            <w:rPr>
              <w:rFonts w:hint="eastAsia" w:ascii="宋体" w:hAnsi="宋体" w:cs="宋体"/>
              <w:b w:val="0"/>
              <w:bCs w:val="0"/>
              <w:sz w:val="24"/>
              <w:szCs w:val="24"/>
            </w:rPr>
            <w:fldChar w:fldCharType="end"/>
          </w:r>
          <w:r>
            <w:rPr>
              <w:rFonts w:hint="eastAsia" w:ascii="宋体" w:hAnsi="宋体" w:cs="宋体"/>
              <w:b w:val="0"/>
              <w:bCs w:val="0"/>
              <w:sz w:val="24"/>
              <w:szCs w:val="24"/>
            </w:rPr>
            <w:fldChar w:fldCharType="end"/>
          </w:r>
        </w:p>
        <w:p>
          <w:pPr>
            <w:pStyle w:val="17"/>
            <w:tabs>
              <w:tab w:val="right" w:leader="dot" w:pos="8958"/>
            </w:tabs>
            <w:spacing w:line="240" w:lineRule="auto"/>
            <w:ind w:firstLine="402" w:firstLineChars="200"/>
            <w:rPr>
              <w:rFonts w:ascii="宋体" w:hAnsi="宋体" w:cs="宋体"/>
              <w:b w:val="0"/>
              <w:bCs w:val="0"/>
              <w:sz w:val="24"/>
              <w:szCs w:val="24"/>
            </w:rPr>
          </w:pPr>
          <w:r>
            <w:fldChar w:fldCharType="begin"/>
          </w:r>
          <w:r>
            <w:instrText xml:space="preserve"> HYPERLINK \l "_Toc5200" </w:instrText>
          </w:r>
          <w:r>
            <w:fldChar w:fldCharType="separate"/>
          </w:r>
          <w:r>
            <w:rPr>
              <w:rFonts w:hint="eastAsia" w:ascii="宋体" w:hAnsi="宋体" w:cs="宋体"/>
              <w:b w:val="0"/>
              <w:bCs w:val="0"/>
              <w:sz w:val="24"/>
              <w:szCs w:val="24"/>
            </w:rPr>
            <w:t>3.2 施工工艺及标准</w:t>
          </w:r>
          <w:r>
            <w:rPr>
              <w:rFonts w:hint="eastAsia" w:ascii="宋体" w:hAnsi="宋体" w:cs="宋体"/>
              <w:b w:val="0"/>
              <w:bCs w:val="0"/>
              <w:sz w:val="24"/>
              <w:szCs w:val="24"/>
            </w:rPr>
            <w:tab/>
          </w:r>
          <w:r>
            <w:rPr>
              <w:rFonts w:hint="eastAsia" w:ascii="宋体" w:hAnsi="宋体" w:cs="宋体"/>
              <w:b w:val="0"/>
              <w:bCs w:val="0"/>
              <w:sz w:val="24"/>
              <w:szCs w:val="24"/>
            </w:rPr>
            <w:fldChar w:fldCharType="begin"/>
          </w:r>
          <w:r>
            <w:rPr>
              <w:rFonts w:hint="eastAsia" w:ascii="宋体" w:hAnsi="宋体" w:cs="宋体"/>
              <w:b w:val="0"/>
              <w:bCs w:val="0"/>
              <w:sz w:val="24"/>
              <w:szCs w:val="24"/>
            </w:rPr>
            <w:instrText xml:space="preserve"> PAGEREF _Toc5200 </w:instrText>
          </w:r>
          <w:r>
            <w:rPr>
              <w:rFonts w:hint="eastAsia" w:ascii="宋体" w:hAnsi="宋体" w:cs="宋体"/>
              <w:b w:val="0"/>
              <w:bCs w:val="0"/>
              <w:sz w:val="24"/>
              <w:szCs w:val="24"/>
            </w:rPr>
            <w:fldChar w:fldCharType="separate"/>
          </w:r>
          <w:r>
            <w:rPr>
              <w:rFonts w:ascii="宋体" w:hAnsi="宋体" w:cs="宋体"/>
              <w:b w:val="0"/>
              <w:bCs w:val="0"/>
              <w:sz w:val="24"/>
              <w:szCs w:val="24"/>
            </w:rPr>
            <w:t>13</w:t>
          </w:r>
          <w:r>
            <w:rPr>
              <w:rFonts w:hint="eastAsia" w:ascii="宋体" w:hAnsi="宋体" w:cs="宋体"/>
              <w:b w:val="0"/>
              <w:bCs w:val="0"/>
              <w:sz w:val="24"/>
              <w:szCs w:val="24"/>
            </w:rPr>
            <w:fldChar w:fldCharType="end"/>
          </w:r>
          <w:r>
            <w:rPr>
              <w:rFonts w:hint="eastAsia" w:ascii="宋体" w:hAnsi="宋体" w:cs="宋体"/>
              <w:b w:val="0"/>
              <w:bCs w:val="0"/>
              <w:sz w:val="24"/>
              <w:szCs w:val="24"/>
            </w:rPr>
            <w:fldChar w:fldCharType="end"/>
          </w:r>
        </w:p>
        <w:p>
          <w:pPr>
            <w:pStyle w:val="14"/>
            <w:tabs>
              <w:tab w:val="right" w:leader="dot" w:pos="8958"/>
            </w:tabs>
            <w:spacing w:line="240" w:lineRule="auto"/>
            <w:ind w:firstLine="482" w:firstLineChars="200"/>
            <w:rPr>
              <w:rFonts w:ascii="宋体" w:hAnsi="宋体" w:cs="宋体"/>
              <w:b w:val="0"/>
              <w:bCs w:val="0"/>
            </w:rPr>
          </w:pPr>
          <w:r>
            <w:fldChar w:fldCharType="begin"/>
          </w:r>
          <w:r>
            <w:instrText xml:space="preserve"> HYPERLINK \l "_Toc9476" </w:instrText>
          </w:r>
          <w:r>
            <w:fldChar w:fldCharType="separate"/>
          </w:r>
          <w:r>
            <w:rPr>
              <w:rFonts w:hint="eastAsia" w:ascii="宋体" w:hAnsi="宋体" w:cs="宋体"/>
              <w:b w:val="0"/>
              <w:bCs w:val="0"/>
            </w:rPr>
            <w:t>4. 执行参考标准</w:t>
          </w:r>
          <w:r>
            <w:rPr>
              <w:rFonts w:hint="eastAsia" w:ascii="宋体" w:hAnsi="宋体" w:cs="宋体"/>
              <w:b w:val="0"/>
              <w:bCs w:val="0"/>
            </w:rPr>
            <w:tab/>
          </w:r>
          <w:r>
            <w:rPr>
              <w:rFonts w:hint="eastAsia" w:ascii="宋体" w:hAnsi="宋体" w:cs="宋体"/>
              <w:b w:val="0"/>
              <w:bCs w:val="0"/>
            </w:rPr>
            <w:fldChar w:fldCharType="begin"/>
          </w:r>
          <w:r>
            <w:rPr>
              <w:rFonts w:hint="eastAsia" w:ascii="宋体" w:hAnsi="宋体" w:cs="宋体"/>
              <w:b w:val="0"/>
              <w:bCs w:val="0"/>
            </w:rPr>
            <w:instrText xml:space="preserve"> PAGEREF _Toc9476 </w:instrText>
          </w:r>
          <w:r>
            <w:rPr>
              <w:rFonts w:hint="eastAsia" w:ascii="宋体" w:hAnsi="宋体" w:cs="宋体"/>
              <w:b w:val="0"/>
              <w:bCs w:val="0"/>
            </w:rPr>
            <w:fldChar w:fldCharType="separate"/>
          </w:r>
          <w:r>
            <w:rPr>
              <w:rFonts w:ascii="宋体" w:hAnsi="宋体" w:cs="宋体"/>
              <w:b w:val="0"/>
              <w:bCs w:val="0"/>
            </w:rPr>
            <w:t>16</w:t>
          </w:r>
          <w:r>
            <w:rPr>
              <w:rFonts w:hint="eastAsia" w:ascii="宋体" w:hAnsi="宋体" w:cs="宋体"/>
              <w:b w:val="0"/>
              <w:bCs w:val="0"/>
            </w:rPr>
            <w:fldChar w:fldCharType="end"/>
          </w:r>
          <w:r>
            <w:rPr>
              <w:rFonts w:hint="eastAsia" w:ascii="宋体" w:hAnsi="宋体" w:cs="宋体"/>
              <w:b w:val="0"/>
              <w:bCs w:val="0"/>
            </w:rPr>
            <w:fldChar w:fldCharType="end"/>
          </w:r>
        </w:p>
        <w:p>
          <w:pPr>
            <w:pStyle w:val="14"/>
            <w:tabs>
              <w:tab w:val="right" w:leader="dot" w:pos="8958"/>
            </w:tabs>
            <w:spacing w:line="240" w:lineRule="auto"/>
            <w:ind w:firstLine="482" w:firstLineChars="200"/>
            <w:rPr>
              <w:rFonts w:ascii="宋体" w:hAnsi="宋体" w:cs="宋体"/>
              <w:b w:val="0"/>
              <w:bCs w:val="0"/>
            </w:rPr>
          </w:pPr>
          <w:r>
            <w:fldChar w:fldCharType="begin"/>
          </w:r>
          <w:r>
            <w:instrText xml:space="preserve"> HYPERLINK \l "_Toc4913" </w:instrText>
          </w:r>
          <w:r>
            <w:fldChar w:fldCharType="separate"/>
          </w:r>
          <w:r>
            <w:rPr>
              <w:rFonts w:hint="eastAsia" w:ascii="宋体" w:hAnsi="宋体" w:cs="宋体"/>
              <w:b w:val="0"/>
              <w:bCs w:val="0"/>
            </w:rPr>
            <w:t>5. 施工管理</w:t>
          </w:r>
          <w:r>
            <w:rPr>
              <w:rFonts w:hint="eastAsia" w:ascii="宋体" w:hAnsi="宋体" w:cs="宋体"/>
              <w:b w:val="0"/>
              <w:bCs w:val="0"/>
            </w:rPr>
            <w:tab/>
          </w:r>
          <w:r>
            <w:rPr>
              <w:rFonts w:hint="eastAsia" w:ascii="宋体" w:hAnsi="宋体" w:cs="宋体"/>
              <w:b w:val="0"/>
              <w:bCs w:val="0"/>
            </w:rPr>
            <w:fldChar w:fldCharType="begin"/>
          </w:r>
          <w:r>
            <w:rPr>
              <w:rFonts w:hint="eastAsia" w:ascii="宋体" w:hAnsi="宋体" w:cs="宋体"/>
              <w:b w:val="0"/>
              <w:bCs w:val="0"/>
            </w:rPr>
            <w:instrText xml:space="preserve"> PAGEREF _Toc4913 </w:instrText>
          </w:r>
          <w:r>
            <w:rPr>
              <w:rFonts w:hint="eastAsia" w:ascii="宋体" w:hAnsi="宋体" w:cs="宋体"/>
              <w:b w:val="0"/>
              <w:bCs w:val="0"/>
            </w:rPr>
            <w:fldChar w:fldCharType="separate"/>
          </w:r>
          <w:r>
            <w:rPr>
              <w:rFonts w:ascii="宋体" w:hAnsi="宋体" w:cs="宋体"/>
              <w:b w:val="0"/>
              <w:bCs w:val="0"/>
            </w:rPr>
            <w:t>25</w:t>
          </w:r>
          <w:r>
            <w:rPr>
              <w:rFonts w:hint="eastAsia" w:ascii="宋体" w:hAnsi="宋体" w:cs="宋体"/>
              <w:b w:val="0"/>
              <w:bCs w:val="0"/>
            </w:rPr>
            <w:fldChar w:fldCharType="end"/>
          </w:r>
          <w:r>
            <w:rPr>
              <w:rFonts w:hint="eastAsia" w:ascii="宋体" w:hAnsi="宋体" w:cs="宋体"/>
              <w:b w:val="0"/>
              <w:bCs w:val="0"/>
            </w:rPr>
            <w:fldChar w:fldCharType="end"/>
          </w:r>
        </w:p>
        <w:p>
          <w:pPr>
            <w:pStyle w:val="17"/>
            <w:tabs>
              <w:tab w:val="right" w:leader="dot" w:pos="8958"/>
            </w:tabs>
            <w:spacing w:line="240" w:lineRule="auto"/>
            <w:ind w:firstLine="402" w:firstLineChars="200"/>
            <w:rPr>
              <w:rFonts w:ascii="宋体" w:hAnsi="宋体" w:cs="宋体"/>
              <w:b w:val="0"/>
              <w:bCs w:val="0"/>
              <w:sz w:val="24"/>
              <w:szCs w:val="24"/>
            </w:rPr>
          </w:pPr>
          <w:r>
            <w:fldChar w:fldCharType="begin"/>
          </w:r>
          <w:r>
            <w:instrText xml:space="preserve"> HYPERLINK \l "_Toc28094" </w:instrText>
          </w:r>
          <w:r>
            <w:fldChar w:fldCharType="separate"/>
          </w:r>
          <w:r>
            <w:rPr>
              <w:rFonts w:hint="eastAsia" w:ascii="宋体" w:hAnsi="宋体" w:cs="宋体"/>
              <w:b w:val="0"/>
              <w:bCs w:val="0"/>
              <w:sz w:val="24"/>
              <w:szCs w:val="24"/>
            </w:rPr>
            <w:t>5.1 一般要求</w:t>
          </w:r>
          <w:r>
            <w:rPr>
              <w:rFonts w:hint="eastAsia" w:ascii="宋体" w:hAnsi="宋体" w:cs="宋体"/>
              <w:b w:val="0"/>
              <w:bCs w:val="0"/>
              <w:sz w:val="24"/>
              <w:szCs w:val="24"/>
            </w:rPr>
            <w:tab/>
          </w:r>
          <w:r>
            <w:rPr>
              <w:rFonts w:hint="eastAsia" w:ascii="宋体" w:hAnsi="宋体" w:cs="宋体"/>
              <w:b w:val="0"/>
              <w:bCs w:val="0"/>
              <w:sz w:val="24"/>
              <w:szCs w:val="24"/>
            </w:rPr>
            <w:fldChar w:fldCharType="begin"/>
          </w:r>
          <w:r>
            <w:rPr>
              <w:rFonts w:hint="eastAsia" w:ascii="宋体" w:hAnsi="宋体" w:cs="宋体"/>
              <w:b w:val="0"/>
              <w:bCs w:val="0"/>
              <w:sz w:val="24"/>
              <w:szCs w:val="24"/>
            </w:rPr>
            <w:instrText xml:space="preserve"> PAGEREF _Toc28094 </w:instrText>
          </w:r>
          <w:r>
            <w:rPr>
              <w:rFonts w:hint="eastAsia" w:ascii="宋体" w:hAnsi="宋体" w:cs="宋体"/>
              <w:b w:val="0"/>
              <w:bCs w:val="0"/>
              <w:sz w:val="24"/>
              <w:szCs w:val="24"/>
            </w:rPr>
            <w:fldChar w:fldCharType="separate"/>
          </w:r>
          <w:r>
            <w:rPr>
              <w:rFonts w:ascii="宋体" w:hAnsi="宋体" w:cs="宋体"/>
              <w:b w:val="0"/>
              <w:bCs w:val="0"/>
              <w:sz w:val="24"/>
              <w:szCs w:val="24"/>
            </w:rPr>
            <w:t>25</w:t>
          </w:r>
          <w:r>
            <w:rPr>
              <w:rFonts w:hint="eastAsia" w:ascii="宋体" w:hAnsi="宋体" w:cs="宋体"/>
              <w:b w:val="0"/>
              <w:bCs w:val="0"/>
              <w:sz w:val="24"/>
              <w:szCs w:val="24"/>
            </w:rPr>
            <w:fldChar w:fldCharType="end"/>
          </w:r>
          <w:r>
            <w:rPr>
              <w:rFonts w:hint="eastAsia" w:ascii="宋体" w:hAnsi="宋体" w:cs="宋体"/>
              <w:b w:val="0"/>
              <w:bCs w:val="0"/>
              <w:sz w:val="24"/>
              <w:szCs w:val="24"/>
            </w:rPr>
            <w:fldChar w:fldCharType="end"/>
          </w:r>
        </w:p>
        <w:p>
          <w:pPr>
            <w:pStyle w:val="17"/>
            <w:tabs>
              <w:tab w:val="right" w:leader="dot" w:pos="8958"/>
            </w:tabs>
            <w:spacing w:line="240" w:lineRule="auto"/>
            <w:ind w:firstLine="402" w:firstLineChars="200"/>
            <w:rPr>
              <w:rFonts w:ascii="宋体" w:hAnsi="宋体" w:cs="宋体"/>
              <w:b w:val="0"/>
              <w:bCs w:val="0"/>
              <w:sz w:val="24"/>
              <w:szCs w:val="24"/>
            </w:rPr>
          </w:pPr>
          <w:r>
            <w:fldChar w:fldCharType="begin"/>
          </w:r>
          <w:r>
            <w:instrText xml:space="preserve"> HYPERLINK \l "_Toc7431" </w:instrText>
          </w:r>
          <w:r>
            <w:fldChar w:fldCharType="separate"/>
          </w:r>
          <w:r>
            <w:rPr>
              <w:rFonts w:hint="eastAsia" w:ascii="宋体" w:hAnsi="宋体" w:cs="宋体"/>
              <w:b w:val="0"/>
              <w:bCs w:val="0"/>
              <w:sz w:val="24"/>
              <w:szCs w:val="24"/>
            </w:rPr>
            <w:t xml:space="preserve">5.2 </w:t>
          </w:r>
          <w:r>
            <w:rPr>
              <w:rFonts w:hint="eastAsia" w:ascii="宋体" w:hAnsi="宋体" w:cs="宋体"/>
              <w:b w:val="0"/>
              <w:bCs w:val="0"/>
              <w:sz w:val="24"/>
              <w:szCs w:val="24"/>
              <w:shd w:val="clear" w:color="050000" w:fill="auto"/>
            </w:rPr>
            <w:t>安全文明生产</w:t>
          </w:r>
          <w:r>
            <w:rPr>
              <w:rFonts w:hint="eastAsia" w:ascii="宋体" w:hAnsi="宋体" w:cs="宋体"/>
              <w:b w:val="0"/>
              <w:bCs w:val="0"/>
              <w:sz w:val="24"/>
              <w:szCs w:val="24"/>
            </w:rPr>
            <w:tab/>
          </w:r>
          <w:r>
            <w:rPr>
              <w:rFonts w:hint="eastAsia" w:ascii="宋体" w:hAnsi="宋体" w:cs="宋体"/>
              <w:b w:val="0"/>
              <w:bCs w:val="0"/>
              <w:sz w:val="24"/>
              <w:szCs w:val="24"/>
            </w:rPr>
            <w:fldChar w:fldCharType="begin"/>
          </w:r>
          <w:r>
            <w:rPr>
              <w:rFonts w:hint="eastAsia" w:ascii="宋体" w:hAnsi="宋体" w:cs="宋体"/>
              <w:b w:val="0"/>
              <w:bCs w:val="0"/>
              <w:sz w:val="24"/>
              <w:szCs w:val="24"/>
            </w:rPr>
            <w:instrText xml:space="preserve"> PAGEREF _Toc7431 </w:instrText>
          </w:r>
          <w:r>
            <w:rPr>
              <w:rFonts w:hint="eastAsia" w:ascii="宋体" w:hAnsi="宋体" w:cs="宋体"/>
              <w:b w:val="0"/>
              <w:bCs w:val="0"/>
              <w:sz w:val="24"/>
              <w:szCs w:val="24"/>
            </w:rPr>
            <w:fldChar w:fldCharType="separate"/>
          </w:r>
          <w:r>
            <w:rPr>
              <w:rFonts w:ascii="宋体" w:hAnsi="宋体" w:cs="宋体"/>
              <w:b w:val="0"/>
              <w:bCs w:val="0"/>
              <w:sz w:val="24"/>
              <w:szCs w:val="24"/>
            </w:rPr>
            <w:t>25</w:t>
          </w:r>
          <w:r>
            <w:rPr>
              <w:rFonts w:hint="eastAsia" w:ascii="宋体" w:hAnsi="宋体" w:cs="宋体"/>
              <w:b w:val="0"/>
              <w:bCs w:val="0"/>
              <w:sz w:val="24"/>
              <w:szCs w:val="24"/>
            </w:rPr>
            <w:fldChar w:fldCharType="end"/>
          </w:r>
          <w:r>
            <w:rPr>
              <w:rFonts w:hint="eastAsia" w:ascii="宋体" w:hAnsi="宋体" w:cs="宋体"/>
              <w:b w:val="0"/>
              <w:bCs w:val="0"/>
              <w:sz w:val="24"/>
              <w:szCs w:val="24"/>
            </w:rPr>
            <w:fldChar w:fldCharType="end"/>
          </w:r>
        </w:p>
        <w:p>
          <w:pPr>
            <w:pStyle w:val="17"/>
            <w:tabs>
              <w:tab w:val="right" w:leader="dot" w:pos="8958"/>
            </w:tabs>
            <w:spacing w:line="240" w:lineRule="auto"/>
            <w:ind w:firstLine="402" w:firstLineChars="200"/>
            <w:rPr>
              <w:rFonts w:ascii="宋体" w:hAnsi="宋体" w:cs="宋体"/>
              <w:b w:val="0"/>
              <w:bCs w:val="0"/>
              <w:sz w:val="24"/>
              <w:szCs w:val="24"/>
            </w:rPr>
          </w:pPr>
          <w:r>
            <w:fldChar w:fldCharType="begin"/>
          </w:r>
          <w:r>
            <w:instrText xml:space="preserve"> HYPERLINK \l "_Toc1999" </w:instrText>
          </w:r>
          <w:r>
            <w:fldChar w:fldCharType="separate"/>
          </w:r>
          <w:r>
            <w:rPr>
              <w:rFonts w:hint="eastAsia" w:ascii="宋体" w:hAnsi="宋体" w:cs="宋体"/>
              <w:b w:val="0"/>
              <w:bCs w:val="0"/>
              <w:sz w:val="24"/>
              <w:szCs w:val="24"/>
            </w:rPr>
            <w:t xml:space="preserve">5.3 </w:t>
          </w:r>
          <w:r>
            <w:rPr>
              <w:rFonts w:hint="eastAsia" w:ascii="宋体" w:hAnsi="宋体" w:cs="宋体"/>
              <w:b w:val="0"/>
              <w:bCs w:val="0"/>
              <w:sz w:val="24"/>
              <w:szCs w:val="24"/>
              <w:shd w:val="clear" w:color="050000" w:fill="auto"/>
            </w:rPr>
            <w:t>项目组织机构及人员要求</w:t>
          </w:r>
          <w:r>
            <w:rPr>
              <w:rFonts w:hint="eastAsia" w:ascii="宋体" w:hAnsi="宋体" w:cs="宋体"/>
              <w:b w:val="0"/>
              <w:bCs w:val="0"/>
              <w:sz w:val="24"/>
              <w:szCs w:val="24"/>
            </w:rPr>
            <w:tab/>
          </w:r>
          <w:r>
            <w:rPr>
              <w:rFonts w:hint="eastAsia" w:ascii="宋体" w:hAnsi="宋体" w:cs="宋体"/>
              <w:b w:val="0"/>
              <w:bCs w:val="0"/>
              <w:sz w:val="24"/>
              <w:szCs w:val="24"/>
            </w:rPr>
            <w:fldChar w:fldCharType="begin"/>
          </w:r>
          <w:r>
            <w:rPr>
              <w:rFonts w:hint="eastAsia" w:ascii="宋体" w:hAnsi="宋体" w:cs="宋体"/>
              <w:b w:val="0"/>
              <w:bCs w:val="0"/>
              <w:sz w:val="24"/>
              <w:szCs w:val="24"/>
            </w:rPr>
            <w:instrText xml:space="preserve"> PAGEREF _Toc1999 </w:instrText>
          </w:r>
          <w:r>
            <w:rPr>
              <w:rFonts w:hint="eastAsia" w:ascii="宋体" w:hAnsi="宋体" w:cs="宋体"/>
              <w:b w:val="0"/>
              <w:bCs w:val="0"/>
              <w:sz w:val="24"/>
              <w:szCs w:val="24"/>
            </w:rPr>
            <w:fldChar w:fldCharType="separate"/>
          </w:r>
          <w:r>
            <w:rPr>
              <w:rFonts w:ascii="宋体" w:hAnsi="宋体" w:cs="宋体"/>
              <w:b w:val="0"/>
              <w:bCs w:val="0"/>
              <w:sz w:val="24"/>
              <w:szCs w:val="24"/>
            </w:rPr>
            <w:t>26</w:t>
          </w:r>
          <w:r>
            <w:rPr>
              <w:rFonts w:hint="eastAsia" w:ascii="宋体" w:hAnsi="宋体" w:cs="宋体"/>
              <w:b w:val="0"/>
              <w:bCs w:val="0"/>
              <w:sz w:val="24"/>
              <w:szCs w:val="24"/>
            </w:rPr>
            <w:fldChar w:fldCharType="end"/>
          </w:r>
          <w:r>
            <w:rPr>
              <w:rFonts w:hint="eastAsia" w:ascii="宋体" w:hAnsi="宋体" w:cs="宋体"/>
              <w:b w:val="0"/>
              <w:bCs w:val="0"/>
              <w:sz w:val="24"/>
              <w:szCs w:val="24"/>
            </w:rPr>
            <w:fldChar w:fldCharType="end"/>
          </w:r>
        </w:p>
        <w:p>
          <w:pPr>
            <w:pStyle w:val="17"/>
            <w:tabs>
              <w:tab w:val="right" w:leader="dot" w:pos="8958"/>
            </w:tabs>
            <w:spacing w:line="240" w:lineRule="auto"/>
            <w:ind w:firstLine="402" w:firstLineChars="200"/>
            <w:rPr>
              <w:rFonts w:ascii="宋体" w:hAnsi="宋体" w:cs="宋体"/>
              <w:b w:val="0"/>
              <w:bCs w:val="0"/>
              <w:sz w:val="24"/>
              <w:szCs w:val="24"/>
            </w:rPr>
          </w:pPr>
          <w:r>
            <w:fldChar w:fldCharType="begin"/>
          </w:r>
          <w:r>
            <w:instrText xml:space="preserve"> HYPERLINK \l "_Toc32060" </w:instrText>
          </w:r>
          <w:r>
            <w:fldChar w:fldCharType="separate"/>
          </w:r>
          <w:r>
            <w:rPr>
              <w:rFonts w:hint="eastAsia" w:ascii="宋体" w:hAnsi="宋体" w:cs="宋体"/>
              <w:b w:val="0"/>
              <w:bCs w:val="0"/>
              <w:sz w:val="24"/>
              <w:szCs w:val="24"/>
            </w:rPr>
            <w:t xml:space="preserve">5.4 </w:t>
          </w:r>
          <w:r>
            <w:rPr>
              <w:rFonts w:hint="eastAsia" w:ascii="宋体" w:hAnsi="宋体" w:cs="宋体"/>
              <w:b w:val="0"/>
              <w:bCs w:val="0"/>
              <w:sz w:val="24"/>
              <w:szCs w:val="24"/>
              <w:shd w:val="clear" w:color="050000" w:fill="auto"/>
            </w:rPr>
            <w:t>施工准备</w:t>
          </w:r>
          <w:r>
            <w:rPr>
              <w:rFonts w:hint="eastAsia" w:ascii="宋体" w:hAnsi="宋体" w:cs="宋体"/>
              <w:b w:val="0"/>
              <w:bCs w:val="0"/>
              <w:sz w:val="24"/>
              <w:szCs w:val="24"/>
            </w:rPr>
            <w:tab/>
          </w:r>
          <w:r>
            <w:rPr>
              <w:rFonts w:hint="eastAsia" w:ascii="宋体" w:hAnsi="宋体" w:cs="宋体"/>
              <w:b w:val="0"/>
              <w:bCs w:val="0"/>
              <w:sz w:val="24"/>
              <w:szCs w:val="24"/>
            </w:rPr>
            <w:fldChar w:fldCharType="begin"/>
          </w:r>
          <w:r>
            <w:rPr>
              <w:rFonts w:hint="eastAsia" w:ascii="宋体" w:hAnsi="宋体" w:cs="宋体"/>
              <w:b w:val="0"/>
              <w:bCs w:val="0"/>
              <w:sz w:val="24"/>
              <w:szCs w:val="24"/>
            </w:rPr>
            <w:instrText xml:space="preserve"> PAGEREF _Toc32060 </w:instrText>
          </w:r>
          <w:r>
            <w:rPr>
              <w:rFonts w:hint="eastAsia" w:ascii="宋体" w:hAnsi="宋体" w:cs="宋体"/>
              <w:b w:val="0"/>
              <w:bCs w:val="0"/>
              <w:sz w:val="24"/>
              <w:szCs w:val="24"/>
            </w:rPr>
            <w:fldChar w:fldCharType="separate"/>
          </w:r>
          <w:r>
            <w:rPr>
              <w:rFonts w:ascii="宋体" w:hAnsi="宋体" w:cs="宋体"/>
              <w:b w:val="0"/>
              <w:bCs w:val="0"/>
              <w:sz w:val="24"/>
              <w:szCs w:val="24"/>
            </w:rPr>
            <w:t>27</w:t>
          </w:r>
          <w:r>
            <w:rPr>
              <w:rFonts w:hint="eastAsia" w:ascii="宋体" w:hAnsi="宋体" w:cs="宋体"/>
              <w:b w:val="0"/>
              <w:bCs w:val="0"/>
              <w:sz w:val="24"/>
              <w:szCs w:val="24"/>
            </w:rPr>
            <w:fldChar w:fldCharType="end"/>
          </w:r>
          <w:r>
            <w:rPr>
              <w:rFonts w:hint="eastAsia" w:ascii="宋体" w:hAnsi="宋体" w:cs="宋体"/>
              <w:b w:val="0"/>
              <w:bCs w:val="0"/>
              <w:sz w:val="24"/>
              <w:szCs w:val="24"/>
            </w:rPr>
            <w:fldChar w:fldCharType="end"/>
          </w:r>
        </w:p>
        <w:p>
          <w:pPr>
            <w:pStyle w:val="17"/>
            <w:tabs>
              <w:tab w:val="right" w:leader="dot" w:pos="8958"/>
            </w:tabs>
            <w:spacing w:line="240" w:lineRule="auto"/>
            <w:ind w:firstLine="402" w:firstLineChars="200"/>
            <w:rPr>
              <w:rFonts w:ascii="宋体" w:hAnsi="宋体" w:cs="宋体"/>
              <w:b w:val="0"/>
              <w:bCs w:val="0"/>
              <w:sz w:val="24"/>
              <w:szCs w:val="24"/>
            </w:rPr>
          </w:pPr>
          <w:r>
            <w:fldChar w:fldCharType="begin"/>
          </w:r>
          <w:r>
            <w:instrText xml:space="preserve"> HYPERLINK \l "_Toc23705" </w:instrText>
          </w:r>
          <w:r>
            <w:fldChar w:fldCharType="separate"/>
          </w:r>
          <w:r>
            <w:rPr>
              <w:rFonts w:hint="eastAsia" w:ascii="宋体" w:hAnsi="宋体" w:cs="宋体"/>
              <w:b w:val="0"/>
              <w:bCs w:val="0"/>
              <w:sz w:val="24"/>
              <w:szCs w:val="24"/>
            </w:rPr>
            <w:t xml:space="preserve">5.5 </w:t>
          </w:r>
          <w:r>
            <w:rPr>
              <w:rFonts w:hint="eastAsia" w:ascii="宋体" w:hAnsi="宋体" w:cs="宋体"/>
              <w:b w:val="0"/>
              <w:bCs w:val="0"/>
              <w:sz w:val="24"/>
              <w:szCs w:val="24"/>
              <w:shd w:val="clear" w:color="050000" w:fill="auto"/>
            </w:rPr>
            <w:t>工期及进度管理</w:t>
          </w:r>
          <w:r>
            <w:rPr>
              <w:rFonts w:hint="eastAsia" w:ascii="宋体" w:hAnsi="宋体" w:cs="宋体"/>
              <w:b w:val="0"/>
              <w:bCs w:val="0"/>
              <w:sz w:val="24"/>
              <w:szCs w:val="24"/>
            </w:rPr>
            <w:tab/>
          </w:r>
          <w:r>
            <w:rPr>
              <w:rFonts w:hint="eastAsia" w:ascii="宋体" w:hAnsi="宋体" w:cs="宋体"/>
              <w:b w:val="0"/>
              <w:bCs w:val="0"/>
              <w:sz w:val="24"/>
              <w:szCs w:val="24"/>
            </w:rPr>
            <w:fldChar w:fldCharType="begin"/>
          </w:r>
          <w:r>
            <w:rPr>
              <w:rFonts w:hint="eastAsia" w:ascii="宋体" w:hAnsi="宋体" w:cs="宋体"/>
              <w:b w:val="0"/>
              <w:bCs w:val="0"/>
              <w:sz w:val="24"/>
              <w:szCs w:val="24"/>
            </w:rPr>
            <w:instrText xml:space="preserve"> PAGEREF _Toc23705 </w:instrText>
          </w:r>
          <w:r>
            <w:rPr>
              <w:rFonts w:hint="eastAsia" w:ascii="宋体" w:hAnsi="宋体" w:cs="宋体"/>
              <w:b w:val="0"/>
              <w:bCs w:val="0"/>
              <w:sz w:val="24"/>
              <w:szCs w:val="24"/>
            </w:rPr>
            <w:fldChar w:fldCharType="separate"/>
          </w:r>
          <w:r>
            <w:rPr>
              <w:rFonts w:ascii="宋体" w:hAnsi="宋体" w:cs="宋体"/>
              <w:b w:val="0"/>
              <w:bCs w:val="0"/>
              <w:sz w:val="24"/>
              <w:szCs w:val="24"/>
            </w:rPr>
            <w:t>27</w:t>
          </w:r>
          <w:r>
            <w:rPr>
              <w:rFonts w:hint="eastAsia" w:ascii="宋体" w:hAnsi="宋体" w:cs="宋体"/>
              <w:b w:val="0"/>
              <w:bCs w:val="0"/>
              <w:sz w:val="24"/>
              <w:szCs w:val="24"/>
            </w:rPr>
            <w:fldChar w:fldCharType="end"/>
          </w:r>
          <w:r>
            <w:rPr>
              <w:rFonts w:hint="eastAsia" w:ascii="宋体" w:hAnsi="宋体" w:cs="宋体"/>
              <w:b w:val="0"/>
              <w:bCs w:val="0"/>
              <w:sz w:val="24"/>
              <w:szCs w:val="24"/>
            </w:rPr>
            <w:fldChar w:fldCharType="end"/>
          </w:r>
        </w:p>
        <w:p>
          <w:pPr>
            <w:pStyle w:val="17"/>
            <w:tabs>
              <w:tab w:val="right" w:leader="dot" w:pos="8958"/>
            </w:tabs>
            <w:spacing w:line="240" w:lineRule="auto"/>
            <w:ind w:firstLine="402" w:firstLineChars="200"/>
            <w:rPr>
              <w:rFonts w:ascii="宋体" w:hAnsi="宋体" w:cs="宋体"/>
              <w:b w:val="0"/>
              <w:bCs w:val="0"/>
              <w:sz w:val="24"/>
              <w:szCs w:val="24"/>
            </w:rPr>
          </w:pPr>
          <w:r>
            <w:fldChar w:fldCharType="begin"/>
          </w:r>
          <w:r>
            <w:instrText xml:space="preserve"> HYPERLINK \l "_Toc7363" </w:instrText>
          </w:r>
          <w:r>
            <w:fldChar w:fldCharType="separate"/>
          </w:r>
          <w:r>
            <w:rPr>
              <w:rFonts w:hint="eastAsia" w:ascii="宋体" w:hAnsi="宋体" w:cs="宋体"/>
              <w:b w:val="0"/>
              <w:bCs w:val="0"/>
              <w:sz w:val="24"/>
              <w:szCs w:val="24"/>
            </w:rPr>
            <w:t>5.6 成品保护</w:t>
          </w:r>
          <w:r>
            <w:rPr>
              <w:rFonts w:hint="eastAsia" w:ascii="宋体" w:hAnsi="宋体" w:cs="宋体"/>
              <w:b w:val="0"/>
              <w:bCs w:val="0"/>
              <w:sz w:val="24"/>
              <w:szCs w:val="24"/>
            </w:rPr>
            <w:tab/>
          </w:r>
          <w:r>
            <w:rPr>
              <w:rFonts w:hint="eastAsia" w:ascii="宋体" w:hAnsi="宋体" w:cs="宋体"/>
              <w:b w:val="0"/>
              <w:bCs w:val="0"/>
              <w:sz w:val="24"/>
              <w:szCs w:val="24"/>
            </w:rPr>
            <w:fldChar w:fldCharType="begin"/>
          </w:r>
          <w:r>
            <w:rPr>
              <w:rFonts w:hint="eastAsia" w:ascii="宋体" w:hAnsi="宋体" w:cs="宋体"/>
              <w:b w:val="0"/>
              <w:bCs w:val="0"/>
              <w:sz w:val="24"/>
              <w:szCs w:val="24"/>
            </w:rPr>
            <w:instrText xml:space="preserve"> PAGEREF _Toc7363 </w:instrText>
          </w:r>
          <w:r>
            <w:rPr>
              <w:rFonts w:hint="eastAsia" w:ascii="宋体" w:hAnsi="宋体" w:cs="宋体"/>
              <w:b w:val="0"/>
              <w:bCs w:val="0"/>
              <w:sz w:val="24"/>
              <w:szCs w:val="24"/>
            </w:rPr>
            <w:fldChar w:fldCharType="separate"/>
          </w:r>
          <w:r>
            <w:rPr>
              <w:rFonts w:ascii="宋体" w:hAnsi="宋体" w:cs="宋体"/>
              <w:b w:val="0"/>
              <w:bCs w:val="0"/>
              <w:sz w:val="24"/>
              <w:szCs w:val="24"/>
            </w:rPr>
            <w:t>27</w:t>
          </w:r>
          <w:r>
            <w:rPr>
              <w:rFonts w:hint="eastAsia" w:ascii="宋体" w:hAnsi="宋体" w:cs="宋体"/>
              <w:b w:val="0"/>
              <w:bCs w:val="0"/>
              <w:sz w:val="24"/>
              <w:szCs w:val="24"/>
            </w:rPr>
            <w:fldChar w:fldCharType="end"/>
          </w:r>
          <w:r>
            <w:rPr>
              <w:rFonts w:hint="eastAsia" w:ascii="宋体" w:hAnsi="宋体" w:cs="宋体"/>
              <w:b w:val="0"/>
              <w:bCs w:val="0"/>
              <w:sz w:val="24"/>
              <w:szCs w:val="24"/>
            </w:rPr>
            <w:fldChar w:fldCharType="end"/>
          </w:r>
        </w:p>
        <w:p>
          <w:pPr>
            <w:pStyle w:val="14"/>
            <w:tabs>
              <w:tab w:val="right" w:leader="dot" w:pos="8958"/>
            </w:tabs>
            <w:spacing w:line="240" w:lineRule="auto"/>
            <w:ind w:firstLine="482" w:firstLineChars="200"/>
            <w:rPr>
              <w:rFonts w:ascii="宋体" w:hAnsi="宋体" w:cs="宋体"/>
              <w:b w:val="0"/>
              <w:bCs w:val="0"/>
            </w:rPr>
          </w:pPr>
          <w:r>
            <w:fldChar w:fldCharType="begin"/>
          </w:r>
          <w:r>
            <w:instrText xml:space="preserve"> HYPERLINK \l "_Toc10743" </w:instrText>
          </w:r>
          <w:r>
            <w:fldChar w:fldCharType="separate"/>
          </w:r>
          <w:r>
            <w:rPr>
              <w:rFonts w:hint="eastAsia" w:ascii="宋体" w:hAnsi="宋体" w:cs="宋体"/>
              <w:b w:val="0"/>
              <w:bCs w:val="0"/>
            </w:rPr>
            <w:t>6. 工程验收与交付</w:t>
          </w:r>
          <w:r>
            <w:rPr>
              <w:rFonts w:hint="eastAsia" w:ascii="宋体" w:hAnsi="宋体" w:cs="宋体"/>
              <w:b w:val="0"/>
              <w:bCs w:val="0"/>
            </w:rPr>
            <w:tab/>
          </w:r>
          <w:r>
            <w:rPr>
              <w:rFonts w:hint="eastAsia" w:ascii="宋体" w:hAnsi="宋体" w:cs="宋体"/>
              <w:b w:val="0"/>
              <w:bCs w:val="0"/>
            </w:rPr>
            <w:fldChar w:fldCharType="begin"/>
          </w:r>
          <w:r>
            <w:rPr>
              <w:rFonts w:hint="eastAsia" w:ascii="宋体" w:hAnsi="宋体" w:cs="宋体"/>
              <w:b w:val="0"/>
              <w:bCs w:val="0"/>
            </w:rPr>
            <w:instrText xml:space="preserve"> PAGEREF _Toc10743 </w:instrText>
          </w:r>
          <w:r>
            <w:rPr>
              <w:rFonts w:hint="eastAsia" w:ascii="宋体" w:hAnsi="宋体" w:cs="宋体"/>
              <w:b w:val="0"/>
              <w:bCs w:val="0"/>
            </w:rPr>
            <w:fldChar w:fldCharType="separate"/>
          </w:r>
          <w:r>
            <w:rPr>
              <w:rFonts w:ascii="宋体" w:hAnsi="宋体" w:cs="宋体"/>
              <w:b w:val="0"/>
              <w:bCs w:val="0"/>
            </w:rPr>
            <w:t>27</w:t>
          </w:r>
          <w:r>
            <w:rPr>
              <w:rFonts w:hint="eastAsia" w:ascii="宋体" w:hAnsi="宋体" w:cs="宋体"/>
              <w:b w:val="0"/>
              <w:bCs w:val="0"/>
            </w:rPr>
            <w:fldChar w:fldCharType="end"/>
          </w:r>
          <w:r>
            <w:rPr>
              <w:rFonts w:hint="eastAsia" w:ascii="宋体" w:hAnsi="宋体" w:cs="宋体"/>
              <w:b w:val="0"/>
              <w:bCs w:val="0"/>
            </w:rPr>
            <w:fldChar w:fldCharType="end"/>
          </w:r>
        </w:p>
        <w:p>
          <w:pPr>
            <w:pStyle w:val="17"/>
            <w:tabs>
              <w:tab w:val="right" w:leader="dot" w:pos="8958"/>
            </w:tabs>
            <w:spacing w:line="240" w:lineRule="auto"/>
            <w:ind w:firstLine="402" w:firstLineChars="200"/>
            <w:rPr>
              <w:rFonts w:ascii="宋体" w:hAnsi="宋体" w:cs="宋体"/>
              <w:b w:val="0"/>
              <w:bCs w:val="0"/>
              <w:sz w:val="24"/>
              <w:szCs w:val="24"/>
            </w:rPr>
          </w:pPr>
          <w:r>
            <w:fldChar w:fldCharType="begin"/>
          </w:r>
          <w:r>
            <w:instrText xml:space="preserve"> HYPERLINK \l "_Toc8182" </w:instrText>
          </w:r>
          <w:r>
            <w:fldChar w:fldCharType="separate"/>
          </w:r>
          <w:r>
            <w:rPr>
              <w:rFonts w:hint="eastAsia" w:ascii="宋体" w:hAnsi="宋体" w:cs="宋体"/>
              <w:b w:val="0"/>
              <w:bCs w:val="0"/>
              <w:sz w:val="24"/>
              <w:szCs w:val="24"/>
            </w:rPr>
            <w:t xml:space="preserve">6.1 </w:t>
          </w:r>
          <w:r>
            <w:rPr>
              <w:rFonts w:hint="eastAsia" w:ascii="宋体" w:hAnsi="宋体" w:cs="宋体"/>
              <w:b w:val="0"/>
              <w:bCs w:val="0"/>
              <w:sz w:val="24"/>
              <w:szCs w:val="24"/>
              <w:shd w:val="clear" w:color="050000" w:fill="auto"/>
            </w:rPr>
            <w:t>验收标准</w:t>
          </w:r>
          <w:r>
            <w:rPr>
              <w:rFonts w:hint="eastAsia" w:ascii="宋体" w:hAnsi="宋体" w:cs="宋体"/>
              <w:b w:val="0"/>
              <w:bCs w:val="0"/>
              <w:sz w:val="24"/>
              <w:szCs w:val="24"/>
            </w:rPr>
            <w:tab/>
          </w:r>
          <w:r>
            <w:rPr>
              <w:rFonts w:hint="eastAsia" w:ascii="宋体" w:hAnsi="宋体" w:cs="宋体"/>
              <w:b w:val="0"/>
              <w:bCs w:val="0"/>
              <w:sz w:val="24"/>
              <w:szCs w:val="24"/>
            </w:rPr>
            <w:fldChar w:fldCharType="begin"/>
          </w:r>
          <w:r>
            <w:rPr>
              <w:rFonts w:hint="eastAsia" w:ascii="宋体" w:hAnsi="宋体" w:cs="宋体"/>
              <w:b w:val="0"/>
              <w:bCs w:val="0"/>
              <w:sz w:val="24"/>
              <w:szCs w:val="24"/>
            </w:rPr>
            <w:instrText xml:space="preserve"> PAGEREF _Toc8182 </w:instrText>
          </w:r>
          <w:r>
            <w:rPr>
              <w:rFonts w:hint="eastAsia" w:ascii="宋体" w:hAnsi="宋体" w:cs="宋体"/>
              <w:b w:val="0"/>
              <w:bCs w:val="0"/>
              <w:sz w:val="24"/>
              <w:szCs w:val="24"/>
            </w:rPr>
            <w:fldChar w:fldCharType="separate"/>
          </w:r>
          <w:r>
            <w:rPr>
              <w:rFonts w:ascii="宋体" w:hAnsi="宋体" w:cs="宋体"/>
              <w:b w:val="0"/>
              <w:bCs w:val="0"/>
              <w:sz w:val="24"/>
              <w:szCs w:val="24"/>
            </w:rPr>
            <w:t>27</w:t>
          </w:r>
          <w:r>
            <w:rPr>
              <w:rFonts w:hint="eastAsia" w:ascii="宋体" w:hAnsi="宋体" w:cs="宋体"/>
              <w:b w:val="0"/>
              <w:bCs w:val="0"/>
              <w:sz w:val="24"/>
              <w:szCs w:val="24"/>
            </w:rPr>
            <w:fldChar w:fldCharType="end"/>
          </w:r>
          <w:r>
            <w:rPr>
              <w:rFonts w:hint="eastAsia" w:ascii="宋体" w:hAnsi="宋体" w:cs="宋体"/>
              <w:b w:val="0"/>
              <w:bCs w:val="0"/>
              <w:sz w:val="24"/>
              <w:szCs w:val="24"/>
            </w:rPr>
            <w:fldChar w:fldCharType="end"/>
          </w:r>
        </w:p>
        <w:p>
          <w:pPr>
            <w:pStyle w:val="17"/>
            <w:tabs>
              <w:tab w:val="right" w:leader="dot" w:pos="8958"/>
            </w:tabs>
            <w:spacing w:line="240" w:lineRule="auto"/>
            <w:ind w:firstLine="402" w:firstLineChars="200"/>
            <w:rPr>
              <w:rFonts w:ascii="宋体" w:hAnsi="宋体" w:cs="宋体"/>
              <w:b w:val="0"/>
              <w:bCs w:val="0"/>
              <w:sz w:val="24"/>
              <w:szCs w:val="24"/>
            </w:rPr>
          </w:pPr>
          <w:r>
            <w:fldChar w:fldCharType="begin"/>
          </w:r>
          <w:r>
            <w:instrText xml:space="preserve"> HYPERLINK \l "_Toc4378" </w:instrText>
          </w:r>
          <w:r>
            <w:fldChar w:fldCharType="separate"/>
          </w:r>
          <w:r>
            <w:rPr>
              <w:rFonts w:hint="eastAsia" w:ascii="宋体" w:hAnsi="宋体" w:cs="宋体"/>
              <w:b w:val="0"/>
              <w:bCs w:val="0"/>
              <w:sz w:val="24"/>
              <w:szCs w:val="24"/>
            </w:rPr>
            <w:t xml:space="preserve">6.2 </w:t>
          </w:r>
          <w:r>
            <w:rPr>
              <w:rFonts w:hint="eastAsia" w:ascii="宋体" w:hAnsi="宋体" w:cs="宋体"/>
              <w:b w:val="0"/>
              <w:bCs w:val="0"/>
              <w:sz w:val="24"/>
              <w:szCs w:val="24"/>
              <w:shd w:val="clear" w:color="050000" w:fill="auto"/>
            </w:rPr>
            <w:t>验收程序</w:t>
          </w:r>
          <w:r>
            <w:rPr>
              <w:rFonts w:hint="eastAsia" w:ascii="宋体" w:hAnsi="宋体" w:cs="宋体"/>
              <w:b w:val="0"/>
              <w:bCs w:val="0"/>
              <w:sz w:val="24"/>
              <w:szCs w:val="24"/>
            </w:rPr>
            <w:tab/>
          </w:r>
          <w:r>
            <w:rPr>
              <w:rFonts w:hint="eastAsia" w:ascii="宋体" w:hAnsi="宋体" w:cs="宋体"/>
              <w:b w:val="0"/>
              <w:bCs w:val="0"/>
              <w:sz w:val="24"/>
              <w:szCs w:val="24"/>
            </w:rPr>
            <w:fldChar w:fldCharType="begin"/>
          </w:r>
          <w:r>
            <w:rPr>
              <w:rFonts w:hint="eastAsia" w:ascii="宋体" w:hAnsi="宋体" w:cs="宋体"/>
              <w:b w:val="0"/>
              <w:bCs w:val="0"/>
              <w:sz w:val="24"/>
              <w:szCs w:val="24"/>
            </w:rPr>
            <w:instrText xml:space="preserve"> PAGEREF _Toc4378 </w:instrText>
          </w:r>
          <w:r>
            <w:rPr>
              <w:rFonts w:hint="eastAsia" w:ascii="宋体" w:hAnsi="宋体" w:cs="宋体"/>
              <w:b w:val="0"/>
              <w:bCs w:val="0"/>
              <w:sz w:val="24"/>
              <w:szCs w:val="24"/>
            </w:rPr>
            <w:fldChar w:fldCharType="separate"/>
          </w:r>
          <w:r>
            <w:rPr>
              <w:rFonts w:ascii="宋体" w:hAnsi="宋体" w:cs="宋体"/>
              <w:b w:val="0"/>
              <w:bCs w:val="0"/>
              <w:sz w:val="24"/>
              <w:szCs w:val="24"/>
            </w:rPr>
            <w:t>28</w:t>
          </w:r>
          <w:r>
            <w:rPr>
              <w:rFonts w:hint="eastAsia" w:ascii="宋体" w:hAnsi="宋体" w:cs="宋体"/>
              <w:b w:val="0"/>
              <w:bCs w:val="0"/>
              <w:sz w:val="24"/>
              <w:szCs w:val="24"/>
            </w:rPr>
            <w:fldChar w:fldCharType="end"/>
          </w:r>
          <w:r>
            <w:rPr>
              <w:rFonts w:hint="eastAsia" w:ascii="宋体" w:hAnsi="宋体" w:cs="宋体"/>
              <w:b w:val="0"/>
              <w:bCs w:val="0"/>
              <w:sz w:val="24"/>
              <w:szCs w:val="24"/>
            </w:rPr>
            <w:fldChar w:fldCharType="end"/>
          </w:r>
        </w:p>
        <w:p>
          <w:pPr>
            <w:pStyle w:val="14"/>
            <w:tabs>
              <w:tab w:val="right" w:leader="dot" w:pos="8958"/>
            </w:tabs>
            <w:spacing w:line="240" w:lineRule="auto"/>
            <w:ind w:firstLine="482" w:firstLineChars="200"/>
            <w:rPr>
              <w:rFonts w:ascii="宋体" w:hAnsi="宋体" w:cs="宋体"/>
              <w:b w:val="0"/>
              <w:bCs w:val="0"/>
            </w:rPr>
          </w:pPr>
          <w:r>
            <w:fldChar w:fldCharType="begin"/>
          </w:r>
          <w:r>
            <w:instrText xml:space="preserve"> HYPERLINK \l "_Toc120" </w:instrText>
          </w:r>
          <w:r>
            <w:fldChar w:fldCharType="separate"/>
          </w:r>
          <w:r>
            <w:rPr>
              <w:rFonts w:hint="eastAsia" w:ascii="宋体" w:hAnsi="宋体" w:cs="宋体"/>
              <w:b w:val="0"/>
              <w:bCs w:val="0"/>
            </w:rPr>
            <w:t>7. 质保期服务</w:t>
          </w:r>
          <w:r>
            <w:rPr>
              <w:rFonts w:hint="eastAsia" w:ascii="宋体" w:hAnsi="宋体" w:cs="宋体"/>
              <w:b w:val="0"/>
              <w:bCs w:val="0"/>
            </w:rPr>
            <w:tab/>
          </w:r>
          <w:r>
            <w:rPr>
              <w:rFonts w:hint="eastAsia" w:ascii="宋体" w:hAnsi="宋体" w:cs="宋体"/>
              <w:b w:val="0"/>
              <w:bCs w:val="0"/>
            </w:rPr>
            <w:fldChar w:fldCharType="begin"/>
          </w:r>
          <w:r>
            <w:rPr>
              <w:rFonts w:hint="eastAsia" w:ascii="宋体" w:hAnsi="宋体" w:cs="宋体"/>
              <w:b w:val="0"/>
              <w:bCs w:val="0"/>
            </w:rPr>
            <w:instrText xml:space="preserve"> PAGEREF _Toc120 </w:instrText>
          </w:r>
          <w:r>
            <w:rPr>
              <w:rFonts w:hint="eastAsia" w:ascii="宋体" w:hAnsi="宋体" w:cs="宋体"/>
              <w:b w:val="0"/>
              <w:bCs w:val="0"/>
            </w:rPr>
            <w:fldChar w:fldCharType="separate"/>
          </w:r>
          <w:r>
            <w:rPr>
              <w:rFonts w:ascii="宋体" w:hAnsi="宋体" w:cs="宋体"/>
              <w:b w:val="0"/>
              <w:bCs w:val="0"/>
            </w:rPr>
            <w:t>28</w:t>
          </w:r>
          <w:r>
            <w:rPr>
              <w:rFonts w:hint="eastAsia" w:ascii="宋体" w:hAnsi="宋体" w:cs="宋体"/>
              <w:b w:val="0"/>
              <w:bCs w:val="0"/>
            </w:rPr>
            <w:fldChar w:fldCharType="end"/>
          </w:r>
          <w:r>
            <w:rPr>
              <w:rFonts w:hint="eastAsia" w:ascii="宋体" w:hAnsi="宋体" w:cs="宋体"/>
              <w:b w:val="0"/>
              <w:bCs w:val="0"/>
            </w:rPr>
            <w:fldChar w:fldCharType="end"/>
          </w:r>
        </w:p>
        <w:p>
          <w:pPr>
            <w:pStyle w:val="17"/>
            <w:tabs>
              <w:tab w:val="right" w:leader="dot" w:pos="8958"/>
            </w:tabs>
            <w:spacing w:line="240" w:lineRule="auto"/>
            <w:ind w:firstLine="402" w:firstLineChars="200"/>
            <w:rPr>
              <w:rFonts w:ascii="宋体" w:hAnsi="宋体" w:cs="宋体"/>
              <w:b w:val="0"/>
              <w:bCs w:val="0"/>
              <w:sz w:val="24"/>
              <w:szCs w:val="24"/>
            </w:rPr>
          </w:pPr>
          <w:r>
            <w:fldChar w:fldCharType="begin"/>
          </w:r>
          <w:r>
            <w:instrText xml:space="preserve"> HYPERLINK \l "_Toc30058" </w:instrText>
          </w:r>
          <w:r>
            <w:fldChar w:fldCharType="separate"/>
          </w:r>
          <w:r>
            <w:rPr>
              <w:rFonts w:hint="eastAsia" w:ascii="宋体" w:hAnsi="宋体" w:cs="宋体"/>
              <w:b w:val="0"/>
              <w:bCs w:val="0"/>
              <w:sz w:val="24"/>
              <w:szCs w:val="24"/>
              <w:shd w:val="clear" w:color="050000" w:fill="auto"/>
            </w:rPr>
            <w:t>7.1 质保期</w:t>
          </w:r>
          <w:r>
            <w:rPr>
              <w:rFonts w:hint="eastAsia" w:ascii="宋体" w:hAnsi="宋体" w:cs="宋体"/>
              <w:b w:val="0"/>
              <w:bCs w:val="0"/>
              <w:sz w:val="24"/>
              <w:szCs w:val="24"/>
            </w:rPr>
            <w:tab/>
          </w:r>
          <w:r>
            <w:rPr>
              <w:rFonts w:hint="eastAsia" w:ascii="宋体" w:hAnsi="宋体" w:cs="宋体"/>
              <w:b w:val="0"/>
              <w:bCs w:val="0"/>
              <w:sz w:val="24"/>
              <w:szCs w:val="24"/>
            </w:rPr>
            <w:fldChar w:fldCharType="begin"/>
          </w:r>
          <w:r>
            <w:rPr>
              <w:rFonts w:hint="eastAsia" w:ascii="宋体" w:hAnsi="宋体" w:cs="宋体"/>
              <w:b w:val="0"/>
              <w:bCs w:val="0"/>
              <w:sz w:val="24"/>
              <w:szCs w:val="24"/>
            </w:rPr>
            <w:instrText xml:space="preserve"> PAGEREF _Toc30058 </w:instrText>
          </w:r>
          <w:r>
            <w:rPr>
              <w:rFonts w:hint="eastAsia" w:ascii="宋体" w:hAnsi="宋体" w:cs="宋体"/>
              <w:b w:val="0"/>
              <w:bCs w:val="0"/>
              <w:sz w:val="24"/>
              <w:szCs w:val="24"/>
            </w:rPr>
            <w:fldChar w:fldCharType="separate"/>
          </w:r>
          <w:r>
            <w:rPr>
              <w:rFonts w:ascii="宋体" w:hAnsi="宋体" w:cs="宋体"/>
              <w:b w:val="0"/>
              <w:bCs w:val="0"/>
              <w:sz w:val="24"/>
              <w:szCs w:val="24"/>
            </w:rPr>
            <w:t>28</w:t>
          </w:r>
          <w:r>
            <w:rPr>
              <w:rFonts w:hint="eastAsia" w:ascii="宋体" w:hAnsi="宋体" w:cs="宋体"/>
              <w:b w:val="0"/>
              <w:bCs w:val="0"/>
              <w:sz w:val="24"/>
              <w:szCs w:val="24"/>
            </w:rPr>
            <w:fldChar w:fldCharType="end"/>
          </w:r>
          <w:r>
            <w:rPr>
              <w:rFonts w:hint="eastAsia" w:ascii="宋体" w:hAnsi="宋体" w:cs="宋体"/>
              <w:b w:val="0"/>
              <w:bCs w:val="0"/>
              <w:sz w:val="24"/>
              <w:szCs w:val="24"/>
            </w:rPr>
            <w:fldChar w:fldCharType="end"/>
          </w:r>
        </w:p>
        <w:p>
          <w:pPr>
            <w:pStyle w:val="17"/>
            <w:tabs>
              <w:tab w:val="right" w:leader="dot" w:pos="8958"/>
            </w:tabs>
            <w:spacing w:line="240" w:lineRule="auto"/>
            <w:ind w:firstLine="402" w:firstLineChars="200"/>
            <w:rPr>
              <w:rFonts w:ascii="宋体" w:hAnsi="宋体" w:cs="宋体"/>
              <w:b w:val="0"/>
              <w:bCs w:val="0"/>
              <w:sz w:val="24"/>
              <w:szCs w:val="24"/>
            </w:rPr>
          </w:pPr>
          <w:r>
            <w:fldChar w:fldCharType="begin"/>
          </w:r>
          <w:r>
            <w:instrText xml:space="preserve"> HYPERLINK \l "_Toc27426" </w:instrText>
          </w:r>
          <w:r>
            <w:fldChar w:fldCharType="separate"/>
          </w:r>
          <w:r>
            <w:rPr>
              <w:rFonts w:hint="eastAsia" w:ascii="宋体" w:hAnsi="宋体" w:cs="宋体"/>
              <w:b w:val="0"/>
              <w:bCs w:val="0"/>
              <w:sz w:val="24"/>
              <w:szCs w:val="24"/>
              <w:shd w:val="clear" w:color="050000" w:fill="auto"/>
            </w:rPr>
            <w:t>7.2 质保期的要求</w:t>
          </w:r>
          <w:r>
            <w:rPr>
              <w:rFonts w:hint="eastAsia" w:ascii="宋体" w:hAnsi="宋体" w:cs="宋体"/>
              <w:b w:val="0"/>
              <w:bCs w:val="0"/>
              <w:sz w:val="24"/>
              <w:szCs w:val="24"/>
            </w:rPr>
            <w:tab/>
          </w:r>
          <w:r>
            <w:rPr>
              <w:rFonts w:hint="eastAsia" w:ascii="宋体" w:hAnsi="宋体" w:cs="宋体"/>
              <w:b w:val="0"/>
              <w:bCs w:val="0"/>
              <w:sz w:val="24"/>
              <w:szCs w:val="24"/>
            </w:rPr>
            <w:fldChar w:fldCharType="begin"/>
          </w:r>
          <w:r>
            <w:rPr>
              <w:rFonts w:hint="eastAsia" w:ascii="宋体" w:hAnsi="宋体" w:cs="宋体"/>
              <w:b w:val="0"/>
              <w:bCs w:val="0"/>
              <w:sz w:val="24"/>
              <w:szCs w:val="24"/>
            </w:rPr>
            <w:instrText xml:space="preserve"> PAGEREF _Toc27426 </w:instrText>
          </w:r>
          <w:r>
            <w:rPr>
              <w:rFonts w:hint="eastAsia" w:ascii="宋体" w:hAnsi="宋体" w:cs="宋体"/>
              <w:b w:val="0"/>
              <w:bCs w:val="0"/>
              <w:sz w:val="24"/>
              <w:szCs w:val="24"/>
            </w:rPr>
            <w:fldChar w:fldCharType="separate"/>
          </w:r>
          <w:r>
            <w:rPr>
              <w:rFonts w:ascii="宋体" w:hAnsi="宋体" w:cs="宋体"/>
              <w:b w:val="0"/>
              <w:bCs w:val="0"/>
              <w:sz w:val="24"/>
              <w:szCs w:val="24"/>
            </w:rPr>
            <w:t>28</w:t>
          </w:r>
          <w:r>
            <w:rPr>
              <w:rFonts w:hint="eastAsia" w:ascii="宋体" w:hAnsi="宋体" w:cs="宋体"/>
              <w:b w:val="0"/>
              <w:bCs w:val="0"/>
              <w:sz w:val="24"/>
              <w:szCs w:val="24"/>
            </w:rPr>
            <w:fldChar w:fldCharType="end"/>
          </w:r>
          <w:r>
            <w:rPr>
              <w:rFonts w:hint="eastAsia" w:ascii="宋体" w:hAnsi="宋体" w:cs="宋体"/>
              <w:b w:val="0"/>
              <w:bCs w:val="0"/>
              <w:sz w:val="24"/>
              <w:szCs w:val="24"/>
            </w:rPr>
            <w:fldChar w:fldCharType="end"/>
          </w:r>
        </w:p>
        <w:p>
          <w:pPr>
            <w:pStyle w:val="17"/>
            <w:tabs>
              <w:tab w:val="right" w:leader="dot" w:pos="8958"/>
            </w:tabs>
            <w:spacing w:line="240" w:lineRule="auto"/>
            <w:ind w:firstLine="402" w:firstLineChars="200"/>
            <w:rPr>
              <w:rFonts w:ascii="宋体" w:hAnsi="宋体" w:cs="宋体"/>
              <w:b w:val="0"/>
              <w:bCs w:val="0"/>
              <w:sz w:val="24"/>
              <w:szCs w:val="24"/>
            </w:rPr>
          </w:pPr>
          <w:r>
            <w:fldChar w:fldCharType="begin"/>
          </w:r>
          <w:r>
            <w:instrText xml:space="preserve"> HYPERLINK \l "_Toc29505" </w:instrText>
          </w:r>
          <w:r>
            <w:fldChar w:fldCharType="separate"/>
          </w:r>
          <w:r>
            <w:rPr>
              <w:rFonts w:hint="eastAsia" w:ascii="宋体" w:hAnsi="宋体" w:cs="宋体"/>
              <w:b w:val="0"/>
              <w:bCs w:val="0"/>
              <w:sz w:val="24"/>
              <w:szCs w:val="24"/>
              <w:shd w:val="clear" w:color="050000" w:fill="auto"/>
            </w:rPr>
            <w:t>7.3 质保期之后的要求</w:t>
          </w:r>
          <w:r>
            <w:rPr>
              <w:rFonts w:hint="eastAsia" w:ascii="宋体" w:hAnsi="宋体" w:cs="宋体"/>
              <w:b w:val="0"/>
              <w:bCs w:val="0"/>
              <w:sz w:val="24"/>
              <w:szCs w:val="24"/>
            </w:rPr>
            <w:tab/>
          </w:r>
          <w:r>
            <w:rPr>
              <w:rFonts w:hint="eastAsia" w:ascii="宋体" w:hAnsi="宋体" w:cs="宋体"/>
              <w:b w:val="0"/>
              <w:bCs w:val="0"/>
              <w:sz w:val="24"/>
              <w:szCs w:val="24"/>
            </w:rPr>
            <w:fldChar w:fldCharType="begin"/>
          </w:r>
          <w:r>
            <w:rPr>
              <w:rFonts w:hint="eastAsia" w:ascii="宋体" w:hAnsi="宋体" w:cs="宋体"/>
              <w:b w:val="0"/>
              <w:bCs w:val="0"/>
              <w:sz w:val="24"/>
              <w:szCs w:val="24"/>
            </w:rPr>
            <w:instrText xml:space="preserve"> PAGEREF _Toc29505 </w:instrText>
          </w:r>
          <w:r>
            <w:rPr>
              <w:rFonts w:hint="eastAsia" w:ascii="宋体" w:hAnsi="宋体" w:cs="宋体"/>
              <w:b w:val="0"/>
              <w:bCs w:val="0"/>
              <w:sz w:val="24"/>
              <w:szCs w:val="24"/>
            </w:rPr>
            <w:fldChar w:fldCharType="separate"/>
          </w:r>
          <w:r>
            <w:rPr>
              <w:rFonts w:ascii="宋体" w:hAnsi="宋体" w:cs="宋体"/>
              <w:b w:val="0"/>
              <w:bCs w:val="0"/>
              <w:sz w:val="24"/>
              <w:szCs w:val="24"/>
            </w:rPr>
            <w:t>28</w:t>
          </w:r>
          <w:r>
            <w:rPr>
              <w:rFonts w:hint="eastAsia" w:ascii="宋体" w:hAnsi="宋体" w:cs="宋体"/>
              <w:b w:val="0"/>
              <w:bCs w:val="0"/>
              <w:sz w:val="24"/>
              <w:szCs w:val="24"/>
            </w:rPr>
            <w:fldChar w:fldCharType="end"/>
          </w:r>
          <w:r>
            <w:rPr>
              <w:rFonts w:hint="eastAsia" w:ascii="宋体" w:hAnsi="宋体" w:cs="宋体"/>
              <w:b w:val="0"/>
              <w:bCs w:val="0"/>
              <w:sz w:val="24"/>
              <w:szCs w:val="24"/>
            </w:rPr>
            <w:fldChar w:fldCharType="end"/>
          </w:r>
        </w:p>
        <w:p>
          <w:pPr>
            <w:spacing w:line="240" w:lineRule="auto"/>
            <w:ind w:firstLine="480" w:firstLineChars="200"/>
            <w:jc w:val="left"/>
            <w:rPr>
              <w:rFonts w:ascii="宋体" w:hAnsi="宋体" w:cs="宋体"/>
              <w:szCs w:val="24"/>
            </w:rPr>
          </w:pPr>
          <w:r>
            <w:rPr>
              <w:rFonts w:hint="eastAsia" w:ascii="宋体" w:hAnsi="宋体" w:cs="宋体"/>
              <w:caps/>
              <w:szCs w:val="24"/>
            </w:rPr>
            <w:fldChar w:fldCharType="end"/>
          </w:r>
        </w:p>
      </w:sdtContent>
    </w:sdt>
    <w:p>
      <w:pPr>
        <w:ind w:firstLine="482" w:firstLineChars="200"/>
        <w:jc w:val="center"/>
        <w:rPr>
          <w:rFonts w:ascii="宋体" w:hAnsi="宋体"/>
          <w:b/>
          <w:szCs w:val="24"/>
        </w:rPr>
      </w:pPr>
    </w:p>
    <w:p>
      <w:pPr>
        <w:tabs>
          <w:tab w:val="left" w:pos="1440"/>
        </w:tabs>
        <w:ind w:left="494" w:leftChars="206" w:right="864" w:rightChars="360" w:firstLine="480" w:firstLineChars="200"/>
        <w:jc w:val="left"/>
        <w:rPr>
          <w:rFonts w:ascii="宋体" w:hAnsi="宋体"/>
          <w:szCs w:val="24"/>
          <w:shd w:val="clear" w:color="060000" w:fill="auto"/>
        </w:rPr>
      </w:pPr>
    </w:p>
    <w:p>
      <w:pPr>
        <w:tabs>
          <w:tab w:val="left" w:pos="1440"/>
        </w:tabs>
        <w:ind w:left="494" w:leftChars="206" w:right="864" w:rightChars="360" w:firstLine="480" w:firstLineChars="200"/>
        <w:jc w:val="left"/>
        <w:rPr>
          <w:rFonts w:ascii="宋体" w:hAnsi="宋体"/>
          <w:szCs w:val="24"/>
          <w:shd w:val="clear" w:color="060000" w:fill="auto"/>
        </w:rPr>
      </w:pPr>
    </w:p>
    <w:p>
      <w:pPr>
        <w:tabs>
          <w:tab w:val="left" w:pos="1440"/>
        </w:tabs>
        <w:ind w:left="494" w:leftChars="206" w:right="864" w:rightChars="360" w:firstLine="480" w:firstLineChars="200"/>
        <w:jc w:val="left"/>
        <w:rPr>
          <w:rFonts w:ascii="宋体" w:hAnsi="宋体"/>
          <w:szCs w:val="24"/>
          <w:shd w:val="clear" w:color="060000" w:fill="auto"/>
        </w:rPr>
      </w:pPr>
    </w:p>
    <w:p>
      <w:pPr>
        <w:tabs>
          <w:tab w:val="left" w:pos="1440"/>
        </w:tabs>
        <w:ind w:left="494" w:leftChars="206" w:right="864" w:rightChars="360" w:firstLine="480" w:firstLineChars="200"/>
        <w:jc w:val="left"/>
        <w:rPr>
          <w:rFonts w:ascii="宋体" w:hAnsi="宋体"/>
          <w:szCs w:val="24"/>
          <w:shd w:val="clear" w:color="060000" w:fill="auto"/>
        </w:rPr>
      </w:pPr>
    </w:p>
    <w:p>
      <w:pPr>
        <w:tabs>
          <w:tab w:val="left" w:pos="1440"/>
        </w:tabs>
        <w:ind w:left="494" w:leftChars="206" w:right="864" w:rightChars="360" w:firstLine="480" w:firstLineChars="200"/>
        <w:jc w:val="left"/>
        <w:rPr>
          <w:rFonts w:ascii="宋体" w:hAnsi="宋体"/>
          <w:szCs w:val="24"/>
          <w:shd w:val="clear" w:color="060000" w:fill="auto"/>
        </w:rPr>
      </w:pPr>
    </w:p>
    <w:p>
      <w:pPr>
        <w:tabs>
          <w:tab w:val="left" w:pos="1440"/>
        </w:tabs>
        <w:ind w:left="494" w:leftChars="206" w:right="864" w:rightChars="360" w:firstLine="480" w:firstLineChars="200"/>
        <w:jc w:val="left"/>
        <w:rPr>
          <w:rFonts w:ascii="宋体" w:hAnsi="宋体"/>
          <w:szCs w:val="24"/>
          <w:shd w:val="clear" w:color="060000" w:fill="auto"/>
        </w:rPr>
      </w:pPr>
    </w:p>
    <w:p>
      <w:pPr>
        <w:tabs>
          <w:tab w:val="left" w:pos="1440"/>
        </w:tabs>
        <w:ind w:left="494" w:leftChars="206" w:right="864" w:rightChars="360" w:firstLine="480" w:firstLineChars="200"/>
        <w:jc w:val="left"/>
        <w:rPr>
          <w:rFonts w:ascii="宋体" w:hAnsi="宋体"/>
          <w:szCs w:val="24"/>
          <w:shd w:val="clear" w:color="060000" w:fill="auto"/>
        </w:rPr>
      </w:pPr>
    </w:p>
    <w:p>
      <w:pPr>
        <w:tabs>
          <w:tab w:val="left" w:pos="1440"/>
        </w:tabs>
        <w:ind w:left="494" w:leftChars="206" w:right="864" w:rightChars="360" w:firstLine="480" w:firstLineChars="200"/>
        <w:jc w:val="left"/>
        <w:rPr>
          <w:rFonts w:ascii="宋体" w:hAnsi="宋体"/>
          <w:szCs w:val="24"/>
          <w:shd w:val="clear" w:color="060000" w:fill="auto"/>
        </w:rPr>
      </w:pPr>
    </w:p>
    <w:p>
      <w:pPr>
        <w:tabs>
          <w:tab w:val="left" w:pos="1440"/>
        </w:tabs>
        <w:ind w:left="494" w:leftChars="206" w:right="864" w:rightChars="360" w:firstLine="480" w:firstLineChars="200"/>
        <w:jc w:val="left"/>
        <w:rPr>
          <w:rFonts w:ascii="宋体" w:hAnsi="宋体"/>
          <w:szCs w:val="24"/>
          <w:shd w:val="clear" w:color="060000" w:fill="auto"/>
        </w:rPr>
      </w:pPr>
    </w:p>
    <w:p>
      <w:pPr>
        <w:pStyle w:val="2"/>
        <w:rPr>
          <w:rFonts w:ascii="宋体" w:hAnsi="宋体"/>
          <w:szCs w:val="24"/>
          <w:shd w:val="clear" w:color="060000" w:fill="auto"/>
        </w:rPr>
      </w:pPr>
    </w:p>
    <w:p>
      <w:pPr>
        <w:pStyle w:val="2"/>
        <w:rPr>
          <w:rFonts w:ascii="宋体" w:hAnsi="宋体"/>
          <w:szCs w:val="24"/>
          <w:shd w:val="clear" w:color="060000" w:fill="auto"/>
        </w:rPr>
      </w:pPr>
    </w:p>
    <w:p>
      <w:pPr>
        <w:pStyle w:val="2"/>
        <w:rPr>
          <w:rFonts w:ascii="宋体" w:hAnsi="宋体"/>
          <w:szCs w:val="24"/>
          <w:shd w:val="clear" w:color="060000" w:fill="auto"/>
        </w:rPr>
      </w:pPr>
    </w:p>
    <w:p>
      <w:pPr>
        <w:pStyle w:val="2"/>
        <w:rPr>
          <w:rFonts w:ascii="宋体" w:hAnsi="宋体"/>
          <w:szCs w:val="24"/>
          <w:shd w:val="clear" w:color="060000" w:fill="auto"/>
        </w:rPr>
      </w:pPr>
    </w:p>
    <w:p>
      <w:pPr>
        <w:pStyle w:val="2"/>
        <w:rPr>
          <w:rFonts w:ascii="宋体" w:hAnsi="宋体"/>
          <w:szCs w:val="24"/>
          <w:shd w:val="clear" w:color="060000" w:fill="auto"/>
        </w:rPr>
      </w:pPr>
    </w:p>
    <w:p>
      <w:pPr>
        <w:pStyle w:val="2"/>
        <w:rPr>
          <w:rFonts w:ascii="宋体" w:hAnsi="宋体"/>
          <w:szCs w:val="24"/>
          <w:shd w:val="clear" w:color="060000" w:fill="auto"/>
        </w:rPr>
      </w:pPr>
    </w:p>
    <w:p>
      <w:pPr>
        <w:pStyle w:val="2"/>
        <w:rPr>
          <w:rFonts w:ascii="宋体" w:hAnsi="宋体"/>
          <w:szCs w:val="24"/>
          <w:shd w:val="clear" w:color="060000" w:fill="auto"/>
        </w:rPr>
      </w:pPr>
    </w:p>
    <w:p>
      <w:pPr>
        <w:tabs>
          <w:tab w:val="left" w:pos="1440"/>
        </w:tabs>
        <w:ind w:left="494" w:leftChars="206" w:right="864" w:rightChars="360" w:firstLine="480" w:firstLineChars="200"/>
        <w:jc w:val="left"/>
        <w:rPr>
          <w:rFonts w:ascii="宋体" w:hAnsi="宋体"/>
          <w:szCs w:val="24"/>
          <w:shd w:val="clear" w:color="060000" w:fill="auto"/>
        </w:rPr>
      </w:pPr>
    </w:p>
    <w:p>
      <w:pPr>
        <w:tabs>
          <w:tab w:val="left" w:pos="1440"/>
        </w:tabs>
        <w:ind w:left="494" w:leftChars="206" w:right="864" w:rightChars="360" w:firstLine="480" w:firstLineChars="200"/>
        <w:jc w:val="left"/>
        <w:rPr>
          <w:rFonts w:ascii="宋体" w:hAnsi="宋体"/>
          <w:szCs w:val="24"/>
          <w:shd w:val="clear" w:color="060000" w:fill="auto"/>
        </w:rPr>
      </w:pPr>
    </w:p>
    <w:p>
      <w:pPr>
        <w:tabs>
          <w:tab w:val="left" w:pos="1440"/>
        </w:tabs>
        <w:ind w:left="494" w:leftChars="206" w:right="864" w:rightChars="360" w:firstLine="480" w:firstLineChars="200"/>
        <w:jc w:val="left"/>
        <w:rPr>
          <w:rFonts w:ascii="宋体" w:hAnsi="宋体"/>
          <w:szCs w:val="24"/>
          <w:shd w:val="clear" w:color="060000" w:fill="auto"/>
        </w:rPr>
      </w:pPr>
    </w:p>
    <w:p>
      <w:pPr>
        <w:pStyle w:val="3"/>
        <w:numPr>
          <w:ilvl w:val="0"/>
          <w:numId w:val="1"/>
        </w:numPr>
        <w:spacing w:line="360" w:lineRule="auto"/>
        <w:ind w:firstLine="482" w:firstLineChars="200"/>
        <w:jc w:val="left"/>
        <w:rPr>
          <w:rFonts w:ascii="宋体" w:hAnsi="宋体" w:cs="仿宋_GB2312"/>
          <w:sz w:val="24"/>
          <w:szCs w:val="24"/>
        </w:rPr>
        <w:sectPr>
          <w:footerReference r:id="rId5" w:type="default"/>
          <w:pgSz w:w="11906" w:h="16838"/>
          <w:pgMar w:top="1440" w:right="1474" w:bottom="1440" w:left="1474" w:header="851" w:footer="992" w:gutter="0"/>
          <w:pgNumType w:start="1"/>
          <w:cols w:space="0" w:num="1"/>
          <w:docGrid w:type="lines" w:linePitch="312" w:charSpace="0"/>
        </w:sectPr>
      </w:pPr>
      <w:bookmarkStart w:id="0" w:name="_Toc536513578"/>
      <w:bookmarkStart w:id="1" w:name="_Toc31159"/>
      <w:bookmarkStart w:id="2" w:name="_Toc2196737"/>
      <w:bookmarkStart w:id="3" w:name="_Toc54860649"/>
    </w:p>
    <w:p>
      <w:pPr>
        <w:pStyle w:val="3"/>
        <w:spacing w:line="360" w:lineRule="auto"/>
        <w:ind w:left="480" w:leftChars="200"/>
        <w:rPr>
          <w:rFonts w:ascii="宋体" w:hAnsi="宋体" w:cs="仿宋_GB2312"/>
          <w:sz w:val="24"/>
          <w:szCs w:val="24"/>
        </w:rPr>
      </w:pPr>
      <w:r>
        <w:rPr>
          <w:rFonts w:hint="eastAsia" w:ascii="宋体" w:hAnsi="宋体" w:cs="仿宋_GB2312"/>
          <w:sz w:val="24"/>
          <w:szCs w:val="24"/>
        </w:rPr>
        <w:t>1.总体</w:t>
      </w:r>
      <w:bookmarkEnd w:id="0"/>
      <w:bookmarkEnd w:id="1"/>
      <w:bookmarkEnd w:id="2"/>
      <w:bookmarkEnd w:id="3"/>
    </w:p>
    <w:p>
      <w:pPr>
        <w:pStyle w:val="30"/>
        <w:numPr>
          <w:ilvl w:val="1"/>
          <w:numId w:val="2"/>
        </w:numPr>
        <w:ind w:left="0" w:firstLine="482"/>
        <w:jc w:val="left"/>
        <w:outlineLvl w:val="1"/>
        <w:rPr>
          <w:rFonts w:ascii="宋体" w:hAnsi="宋体" w:cs="仿宋_GB2312"/>
          <w:b/>
          <w:bCs/>
          <w:szCs w:val="24"/>
        </w:rPr>
      </w:pPr>
      <w:bookmarkStart w:id="4" w:name="_Toc8656"/>
      <w:bookmarkStart w:id="5" w:name="_Toc54860650"/>
      <w:bookmarkStart w:id="6" w:name="_Toc2196738"/>
      <w:bookmarkStart w:id="7" w:name="_Toc536513579"/>
      <w:r>
        <w:rPr>
          <w:rFonts w:hint="eastAsia" w:ascii="宋体" w:hAnsi="宋体" w:cs="仿宋_GB2312"/>
          <w:b/>
          <w:bCs/>
          <w:szCs w:val="24"/>
        </w:rPr>
        <w:t>项目说明</w:t>
      </w:r>
      <w:bookmarkEnd w:id="4"/>
      <w:bookmarkEnd w:id="5"/>
      <w:bookmarkEnd w:id="6"/>
      <w:bookmarkEnd w:id="7"/>
    </w:p>
    <w:p>
      <w:pPr>
        <w:ind w:firstLine="480" w:firstLineChars="200"/>
        <w:jc w:val="left"/>
        <w:rPr>
          <w:rFonts w:ascii="宋体" w:hAnsi="宋体" w:cs="仿宋_GB2312"/>
          <w:color w:val="000000" w:themeColor="text1"/>
          <w:szCs w:val="24"/>
          <w:shd w:val="clear" w:color="050000" w:fill="auto"/>
          <w14:textFill>
            <w14:solidFill>
              <w14:schemeClr w14:val="tx1"/>
            </w14:solidFill>
          </w14:textFill>
        </w:rPr>
      </w:pPr>
      <w:r>
        <w:rPr>
          <w:rFonts w:hint="eastAsia" w:ascii="宋体" w:hAnsi="宋体" w:cs="仿宋_GB2312"/>
          <w:color w:val="000000" w:themeColor="text1"/>
          <w:szCs w:val="24"/>
          <w:shd w:val="clear" w:color="050000" w:fill="auto"/>
          <w14:textFill>
            <w14:solidFill>
              <w14:schemeClr w14:val="tx1"/>
            </w14:solidFill>
          </w14:textFill>
        </w:rPr>
        <w:t>1.1</w:t>
      </w:r>
      <w:r>
        <w:rPr>
          <w:rFonts w:hint="eastAsia" w:ascii="宋体" w:hAnsi="宋体" w:cs="仿宋_GB2312"/>
          <w:szCs w:val="24"/>
          <w:shd w:val="clear" w:color="050000" w:fill="auto"/>
        </w:rPr>
        <w:t>.1本用户需求书适用于长沙市轨道交通2号线运营期金星路站厕所设备改造及提质工程项目施工及管理。</w:t>
      </w:r>
    </w:p>
    <w:p>
      <w:pPr>
        <w:pStyle w:val="30"/>
        <w:ind w:firstLine="480"/>
        <w:jc w:val="left"/>
        <w:rPr>
          <w:rFonts w:ascii="宋体" w:hAnsi="宋体" w:cs="仿宋_GB2312"/>
          <w:color w:val="000000" w:themeColor="text1"/>
          <w:szCs w:val="24"/>
          <w:shd w:val="clear" w:color="050000" w:fill="auto"/>
          <w14:textFill>
            <w14:solidFill>
              <w14:schemeClr w14:val="tx1"/>
            </w14:solidFill>
          </w14:textFill>
        </w:rPr>
      </w:pPr>
      <w:r>
        <w:rPr>
          <w:rFonts w:hint="eastAsia" w:ascii="宋体" w:hAnsi="宋体" w:cs="仿宋_GB2312"/>
          <w:color w:val="000000" w:themeColor="text1"/>
          <w:szCs w:val="24"/>
          <w:shd w:val="clear" w:color="050000" w:fill="auto"/>
          <w14:textFill>
            <w14:solidFill>
              <w14:schemeClr w14:val="tx1"/>
            </w14:solidFill>
          </w14:textFill>
        </w:rPr>
        <w:t>1.1.2本用户需求书并未充分引述有关标准和规范的条文，提出的是最低限度的技术要求，乙方应提供符合本需求书和工业制造标准的优质产品。</w:t>
      </w:r>
    </w:p>
    <w:p>
      <w:pPr>
        <w:pStyle w:val="30"/>
        <w:ind w:firstLine="480"/>
        <w:jc w:val="left"/>
        <w:rPr>
          <w:rFonts w:ascii="宋体" w:hAnsi="宋体" w:cs="仿宋_GB2312"/>
          <w:szCs w:val="24"/>
          <w:shd w:val="clear" w:color="050000" w:fill="auto"/>
        </w:rPr>
      </w:pPr>
      <w:r>
        <w:rPr>
          <w:rFonts w:hint="eastAsia" w:ascii="宋体" w:hAnsi="宋体" w:cs="仿宋_GB2312"/>
          <w:szCs w:val="24"/>
          <w:shd w:val="clear" w:color="050000" w:fill="auto"/>
        </w:rPr>
        <w:t>1.1.3本需求书所使用的标准如与乙方所执行的标准不一致时，乙方可以采用相应的国际标准替代，但乙方应确认替代标准不低于需求书所列标准，并在响应文件中加以说明。</w:t>
      </w:r>
    </w:p>
    <w:p>
      <w:pPr>
        <w:pStyle w:val="30"/>
        <w:numPr>
          <w:ilvl w:val="1"/>
          <w:numId w:val="2"/>
        </w:numPr>
        <w:ind w:left="0" w:firstLine="482"/>
        <w:jc w:val="left"/>
        <w:outlineLvl w:val="1"/>
        <w:rPr>
          <w:rFonts w:ascii="宋体" w:hAnsi="宋体" w:cs="仿宋_GB2312"/>
          <w:b/>
          <w:bCs/>
          <w:szCs w:val="24"/>
        </w:rPr>
      </w:pPr>
      <w:bookmarkStart w:id="8" w:name="_Toc536513580"/>
      <w:bookmarkStart w:id="9" w:name="_Toc26357"/>
      <w:bookmarkStart w:id="10" w:name="_Toc54860651"/>
      <w:bookmarkStart w:id="11" w:name="_Toc2196739"/>
      <w:r>
        <w:rPr>
          <w:rFonts w:hint="eastAsia" w:ascii="宋体" w:hAnsi="宋体" w:cs="仿宋_GB2312"/>
          <w:b/>
          <w:bCs/>
          <w:szCs w:val="24"/>
        </w:rPr>
        <w:t>工程概况</w:t>
      </w:r>
      <w:bookmarkEnd w:id="8"/>
      <w:bookmarkEnd w:id="9"/>
      <w:bookmarkEnd w:id="10"/>
      <w:bookmarkEnd w:id="11"/>
    </w:p>
    <w:p>
      <w:pPr>
        <w:ind w:firstLine="480" w:firstLineChars="200"/>
        <w:rPr>
          <w:rFonts w:ascii="宋体" w:hAnsi="宋体" w:cs="仿宋_GB2312"/>
          <w:szCs w:val="24"/>
          <w:shd w:val="clear" w:color="050000" w:fill="auto"/>
        </w:rPr>
      </w:pPr>
      <w:bookmarkStart w:id="12" w:name="_Toc2196740"/>
      <w:bookmarkStart w:id="13" w:name="_Toc536513581"/>
      <w:bookmarkStart w:id="14" w:name="_Toc24683"/>
      <w:bookmarkStart w:id="15" w:name="_Toc54860652"/>
      <w:r>
        <w:rPr>
          <w:rFonts w:hint="eastAsia" w:ascii="宋体" w:hAnsi="宋体" w:cs="仿宋_GB2312"/>
          <w:szCs w:val="24"/>
          <w:shd w:val="clear" w:color="050000" w:fill="auto"/>
        </w:rPr>
        <w:t>2号线金星路站卫生间排污系统为前期试点工程项目，采用的是全真空系统，本项目将对此套系统及相关设备设施进行改造。</w:t>
      </w:r>
    </w:p>
    <w:p>
      <w:pPr>
        <w:pStyle w:val="30"/>
        <w:numPr>
          <w:ilvl w:val="1"/>
          <w:numId w:val="2"/>
        </w:numPr>
        <w:ind w:left="0" w:firstLine="482"/>
        <w:jc w:val="left"/>
        <w:outlineLvl w:val="1"/>
        <w:rPr>
          <w:rFonts w:ascii="宋体" w:hAnsi="宋体" w:cs="仿宋_GB2312"/>
          <w:b/>
          <w:bCs/>
          <w:szCs w:val="24"/>
        </w:rPr>
      </w:pPr>
      <w:r>
        <w:rPr>
          <w:rFonts w:hint="eastAsia" w:ascii="宋体" w:hAnsi="宋体" w:cs="仿宋_GB2312"/>
          <w:b/>
          <w:bCs/>
          <w:szCs w:val="24"/>
        </w:rPr>
        <w:t>工程施工地点及范围</w:t>
      </w:r>
      <w:bookmarkEnd w:id="12"/>
      <w:bookmarkEnd w:id="13"/>
      <w:bookmarkEnd w:id="14"/>
      <w:bookmarkEnd w:id="15"/>
    </w:p>
    <w:p>
      <w:pPr>
        <w:ind w:firstLine="480" w:firstLineChars="200"/>
        <w:jc w:val="left"/>
        <w:rPr>
          <w:rFonts w:ascii="宋体" w:hAnsi="宋体" w:cs="仿宋_GB2312"/>
          <w:szCs w:val="24"/>
        </w:rPr>
      </w:pPr>
      <w:r>
        <w:rPr>
          <w:rFonts w:ascii="宋体" w:hAnsi="宋体" w:cs="仿宋_GB2312"/>
          <w:szCs w:val="24"/>
          <w:shd w:val="clear" w:color="050000" w:fill="auto"/>
        </w:rPr>
        <w:t>本项目</w:t>
      </w:r>
      <w:r>
        <w:rPr>
          <w:rFonts w:hint="eastAsia" w:ascii="宋体" w:hAnsi="宋体" w:cs="仿宋_GB2312"/>
          <w:szCs w:val="24"/>
        </w:rPr>
        <w:t>施工地点：</w:t>
      </w:r>
      <w:r>
        <w:rPr>
          <w:rFonts w:hint="eastAsia" w:ascii="宋体" w:hAnsi="宋体" w:cs="仿宋_GB2312"/>
          <w:szCs w:val="24"/>
          <w:shd w:val="clear" w:color="050000" w:fill="auto"/>
        </w:rPr>
        <w:t>长沙市轨道交通2号线一期工程运营期金星路站站台污水泵房及</w:t>
      </w:r>
      <w:r>
        <w:rPr>
          <w:rFonts w:hint="eastAsia" w:ascii="宋体" w:hAnsi="宋体" w:cs="仿宋_GB2312"/>
          <w:bCs/>
          <w:szCs w:val="24"/>
        </w:rPr>
        <w:t>卫生间。</w:t>
      </w:r>
    </w:p>
    <w:p>
      <w:pPr>
        <w:pStyle w:val="30"/>
        <w:numPr>
          <w:ilvl w:val="1"/>
          <w:numId w:val="2"/>
        </w:numPr>
        <w:ind w:left="0" w:firstLine="482"/>
        <w:jc w:val="left"/>
        <w:outlineLvl w:val="1"/>
        <w:rPr>
          <w:rFonts w:ascii="宋体" w:hAnsi="宋体" w:cs="仿宋_GB2312"/>
          <w:b/>
          <w:bCs/>
          <w:szCs w:val="24"/>
        </w:rPr>
      </w:pPr>
      <w:bookmarkStart w:id="16" w:name="_Toc536513583"/>
      <w:bookmarkStart w:id="17" w:name="_Toc21964"/>
      <w:bookmarkStart w:id="18" w:name="_Toc54860653"/>
      <w:bookmarkStart w:id="19" w:name="_Toc2196743"/>
      <w:r>
        <w:rPr>
          <w:rFonts w:hint="eastAsia" w:ascii="宋体" w:hAnsi="宋体" w:cs="仿宋_GB2312"/>
          <w:b/>
          <w:bCs/>
          <w:szCs w:val="24"/>
        </w:rPr>
        <w:t>环境及条件</w:t>
      </w:r>
      <w:bookmarkEnd w:id="16"/>
      <w:bookmarkEnd w:id="17"/>
      <w:bookmarkEnd w:id="18"/>
      <w:bookmarkEnd w:id="19"/>
    </w:p>
    <w:p>
      <w:pPr>
        <w:ind w:firstLine="480" w:firstLineChars="200"/>
        <w:rPr>
          <w:rFonts w:ascii="宋体" w:hAnsi="宋体" w:cs="仿宋_GB2312"/>
          <w:bCs/>
          <w:szCs w:val="24"/>
        </w:rPr>
      </w:pPr>
      <w:r>
        <w:rPr>
          <w:rFonts w:hint="eastAsia" w:ascii="宋体" w:hAnsi="宋体" w:cs="仿宋_GB2312"/>
          <w:bCs/>
          <w:szCs w:val="24"/>
        </w:rPr>
        <w:t>1.4.1施工限制条件</w:t>
      </w:r>
    </w:p>
    <w:p>
      <w:pPr>
        <w:ind w:firstLine="480" w:firstLineChars="200"/>
        <w:rPr>
          <w:rFonts w:ascii="宋体" w:hAnsi="宋体" w:cs="仿宋_GB2312"/>
          <w:bCs/>
          <w:szCs w:val="24"/>
        </w:rPr>
      </w:pPr>
      <w:r>
        <w:rPr>
          <w:rFonts w:hint="eastAsia" w:ascii="宋体" w:hAnsi="宋体" w:cs="仿宋_GB2312"/>
          <w:bCs/>
          <w:szCs w:val="24"/>
        </w:rPr>
        <w:t>施工主要在</w:t>
      </w:r>
      <w:r>
        <w:rPr>
          <w:rFonts w:hint="eastAsia" w:ascii="宋体" w:hAnsi="宋体" w:cs="仿宋_GB2312"/>
          <w:szCs w:val="24"/>
          <w:shd w:val="clear" w:color="050000" w:fill="auto"/>
        </w:rPr>
        <w:t>长沙市轨道交通2号线一期工程运营期金星路站站台污水泵房及</w:t>
      </w:r>
      <w:r>
        <w:rPr>
          <w:rFonts w:hint="eastAsia" w:ascii="宋体" w:hAnsi="宋体" w:cs="仿宋_GB2312"/>
          <w:bCs/>
          <w:szCs w:val="24"/>
        </w:rPr>
        <w:t>卫生间进行，施工期间需封闭卫生间</w:t>
      </w:r>
      <w:r>
        <w:rPr>
          <w:rFonts w:hint="eastAsia" w:ascii="仿宋_GB2312" w:hAnsi="仿宋_GB2312" w:eastAsia="仿宋_GB2312" w:cs="仿宋_GB2312"/>
          <w:shd w:val="clear" w:color="050000" w:fill="auto"/>
        </w:rPr>
        <w:t>，</w:t>
      </w:r>
      <w:r>
        <w:rPr>
          <w:rFonts w:hint="eastAsia" w:ascii="宋体" w:hAnsi="宋体" w:cs="仿宋_GB2312"/>
          <w:bCs/>
          <w:szCs w:val="24"/>
        </w:rPr>
        <w:t>施工计划及时间需严格依照长沙市轨道交通运营有限公司施工相关要求执行，施工期间不得影响到运营客服、职工工作。</w:t>
      </w:r>
    </w:p>
    <w:p>
      <w:pPr>
        <w:ind w:firstLine="480" w:firstLineChars="200"/>
        <w:rPr>
          <w:rFonts w:ascii="宋体" w:hAnsi="宋体" w:cs="仿宋_GB2312"/>
          <w:bCs/>
          <w:szCs w:val="24"/>
        </w:rPr>
      </w:pPr>
      <w:bookmarkStart w:id="20" w:name="_Toc12402_WPSOffice_Level3"/>
      <w:r>
        <w:rPr>
          <w:rFonts w:hint="eastAsia" w:ascii="宋体" w:hAnsi="宋体" w:cs="仿宋_GB2312"/>
          <w:bCs/>
          <w:szCs w:val="24"/>
        </w:rPr>
        <w:t>1.4.2具体施工限制条件包括但不限于以下几点：</w:t>
      </w:r>
      <w:bookmarkEnd w:id="20"/>
    </w:p>
    <w:p>
      <w:pPr>
        <w:ind w:firstLine="480" w:firstLineChars="200"/>
        <w:rPr>
          <w:rFonts w:ascii="宋体" w:hAnsi="宋体" w:cs="仿宋_GB2312"/>
          <w:bCs/>
          <w:szCs w:val="24"/>
        </w:rPr>
      </w:pPr>
      <w:r>
        <w:rPr>
          <w:rFonts w:hint="eastAsia" w:ascii="宋体" w:hAnsi="宋体" w:cs="仿宋_GB2312"/>
          <w:bCs/>
          <w:szCs w:val="24"/>
        </w:rPr>
        <w:t>1)</w:t>
      </w:r>
      <w:r>
        <w:rPr>
          <w:rFonts w:ascii="宋体" w:hAnsi="宋体" w:cs="仿宋_GB2312"/>
          <w:bCs/>
          <w:szCs w:val="24"/>
        </w:rPr>
        <w:t>所有作业必须严格执行请销点流程，在进行动火作业时严格按照《</w:t>
      </w:r>
      <w:r>
        <w:rPr>
          <w:rFonts w:hint="eastAsia" w:ascii="宋体" w:hAnsi="宋体" w:cs="仿宋_GB2312"/>
          <w:bCs/>
          <w:szCs w:val="24"/>
        </w:rPr>
        <w:t>长沙市轨道交通运营有限公司</w:t>
      </w:r>
      <w:r>
        <w:rPr>
          <w:rFonts w:ascii="宋体" w:hAnsi="宋体" w:cs="仿宋_GB2312"/>
          <w:bCs/>
          <w:szCs w:val="24"/>
        </w:rPr>
        <w:t>动火作业管理办法》执行</w:t>
      </w:r>
      <w:r>
        <w:rPr>
          <w:rFonts w:hint="eastAsia" w:ascii="宋体" w:hAnsi="宋体" w:cs="仿宋_GB2312"/>
          <w:bCs/>
          <w:szCs w:val="24"/>
        </w:rPr>
        <w:t>，所有作业均需要按照长沙市轨道交通运营有限公司施工作业计划实施。</w:t>
      </w:r>
    </w:p>
    <w:p>
      <w:pPr>
        <w:ind w:firstLine="480" w:firstLineChars="200"/>
        <w:rPr>
          <w:rFonts w:ascii="宋体" w:hAnsi="宋体" w:cs="仿宋_GB2312"/>
          <w:bCs/>
          <w:szCs w:val="24"/>
        </w:rPr>
      </w:pPr>
      <w:r>
        <w:rPr>
          <w:rFonts w:hint="eastAsia" w:ascii="宋体" w:hAnsi="宋体" w:cs="仿宋_GB2312"/>
          <w:bCs/>
          <w:szCs w:val="24"/>
        </w:rPr>
        <w:t>2）所有施工人员必须进行公司相关的安全教育，方可进行作业。</w:t>
      </w:r>
    </w:p>
    <w:p>
      <w:pPr>
        <w:ind w:firstLine="480" w:firstLineChars="200"/>
        <w:rPr>
          <w:rFonts w:ascii="宋体" w:hAnsi="宋体" w:cs="仿宋_GB2312"/>
          <w:bCs/>
          <w:szCs w:val="24"/>
        </w:rPr>
      </w:pPr>
      <w:r>
        <w:rPr>
          <w:rFonts w:hint="eastAsia" w:ascii="宋体" w:hAnsi="宋体" w:cs="仿宋_GB2312"/>
          <w:bCs/>
          <w:szCs w:val="24"/>
        </w:rPr>
        <w:t>3)其他有关事项流程必须按照长沙市轨道交通运营有限公司标准、制度、规定执行。</w:t>
      </w:r>
    </w:p>
    <w:p>
      <w:pPr>
        <w:ind w:firstLine="480" w:firstLineChars="200"/>
        <w:rPr>
          <w:rFonts w:ascii="宋体" w:hAnsi="宋体" w:cs="仿宋_GB2312"/>
          <w:bCs/>
          <w:szCs w:val="24"/>
        </w:rPr>
      </w:pPr>
      <w:r>
        <w:rPr>
          <w:rFonts w:hint="eastAsia" w:ascii="宋体" w:hAnsi="宋体" w:cs="仿宋_GB2312"/>
          <w:bCs/>
          <w:szCs w:val="24"/>
        </w:rPr>
        <w:t>4)凡2m以上的高空作业，必须做好安全防范，高空作业时不得抛掷传递工具、零部件和材料等。</w:t>
      </w:r>
    </w:p>
    <w:p>
      <w:pPr>
        <w:ind w:firstLine="480" w:firstLineChars="200"/>
        <w:rPr>
          <w:rFonts w:ascii="宋体" w:hAnsi="宋体" w:cs="仿宋_GB2312"/>
          <w:bCs/>
          <w:szCs w:val="24"/>
        </w:rPr>
      </w:pPr>
      <w:r>
        <w:rPr>
          <w:rFonts w:hint="eastAsia" w:ascii="宋体" w:hAnsi="宋体" w:cs="仿宋_GB2312"/>
          <w:bCs/>
          <w:szCs w:val="24"/>
        </w:rPr>
        <w:t>5)施工区域保障原有设备设施的成品保护。</w:t>
      </w:r>
    </w:p>
    <w:p>
      <w:pPr>
        <w:ind w:firstLine="480" w:firstLineChars="200"/>
        <w:rPr>
          <w:rFonts w:ascii="宋体" w:hAnsi="宋体" w:cs="仿宋_GB2312"/>
          <w:szCs w:val="24"/>
          <w:shd w:val="clear" w:color="050000" w:fill="auto"/>
        </w:rPr>
      </w:pPr>
      <w:r>
        <w:rPr>
          <w:rFonts w:hint="eastAsia" w:ascii="宋体" w:hAnsi="宋体" w:cs="仿宋_GB2312"/>
          <w:bCs/>
          <w:szCs w:val="24"/>
        </w:rPr>
        <w:t>6）施工所产生的垃圾应及时进行清理外运，做好工完料清，保障运营安全。</w:t>
      </w:r>
    </w:p>
    <w:p>
      <w:pPr>
        <w:pStyle w:val="3"/>
        <w:spacing w:line="360" w:lineRule="auto"/>
        <w:ind w:left="480" w:leftChars="200"/>
        <w:jc w:val="left"/>
        <w:rPr>
          <w:rFonts w:ascii="宋体" w:hAnsi="宋体" w:cs="仿宋_GB2312"/>
          <w:sz w:val="24"/>
          <w:szCs w:val="24"/>
        </w:rPr>
      </w:pPr>
      <w:bookmarkStart w:id="21" w:name="_Toc2196744"/>
      <w:bookmarkStart w:id="22" w:name="_Toc23311"/>
      <w:bookmarkStart w:id="23" w:name="_Toc536513584"/>
      <w:bookmarkStart w:id="24" w:name="_Toc54860654"/>
      <w:r>
        <w:rPr>
          <w:rFonts w:hint="eastAsia" w:ascii="宋体" w:hAnsi="宋体" w:cs="仿宋_GB2312"/>
          <w:sz w:val="24"/>
          <w:szCs w:val="24"/>
        </w:rPr>
        <w:t>2.工程内容</w:t>
      </w:r>
      <w:bookmarkEnd w:id="21"/>
      <w:bookmarkEnd w:id="22"/>
      <w:bookmarkEnd w:id="23"/>
      <w:bookmarkEnd w:id="24"/>
    </w:p>
    <w:p>
      <w:pPr>
        <w:pStyle w:val="30"/>
        <w:numPr>
          <w:ilvl w:val="1"/>
          <w:numId w:val="3"/>
        </w:numPr>
        <w:ind w:left="0" w:firstLine="482"/>
        <w:jc w:val="left"/>
        <w:outlineLvl w:val="1"/>
        <w:rPr>
          <w:rFonts w:ascii="宋体" w:hAnsi="宋体" w:cs="仿宋_GB2312"/>
          <w:b/>
          <w:bCs/>
          <w:szCs w:val="24"/>
          <w:shd w:val="clear" w:color="050000" w:fill="auto"/>
        </w:rPr>
      </w:pPr>
      <w:bookmarkStart w:id="25" w:name="_Toc2196745"/>
      <w:bookmarkStart w:id="26" w:name="_Toc54860655"/>
      <w:bookmarkStart w:id="27" w:name="_Toc15104"/>
      <w:bookmarkStart w:id="28" w:name="_Toc536513585"/>
      <w:r>
        <w:rPr>
          <w:rFonts w:hint="eastAsia" w:ascii="宋体" w:hAnsi="宋体" w:cs="仿宋_GB2312"/>
          <w:b/>
          <w:bCs/>
          <w:szCs w:val="24"/>
        </w:rPr>
        <w:t>主要工程内容</w:t>
      </w:r>
      <w:bookmarkEnd w:id="25"/>
      <w:bookmarkEnd w:id="26"/>
      <w:bookmarkEnd w:id="27"/>
      <w:bookmarkEnd w:id="28"/>
    </w:p>
    <w:p>
      <w:pPr>
        <w:pStyle w:val="30"/>
        <w:ind w:firstLine="480"/>
        <w:jc w:val="left"/>
        <w:rPr>
          <w:rFonts w:ascii="宋体" w:hAnsi="宋体" w:cs="仿宋_GB2312"/>
          <w:szCs w:val="24"/>
          <w:shd w:val="clear" w:color="050000" w:fill="auto"/>
        </w:rPr>
      </w:pPr>
      <w:bookmarkStart w:id="29" w:name="_Toc2196746"/>
      <w:bookmarkStart w:id="30" w:name="_Toc16841"/>
      <w:r>
        <w:rPr>
          <w:rFonts w:hint="eastAsia" w:ascii="宋体" w:hAnsi="宋体" w:cs="仿宋_GB2312"/>
          <w:szCs w:val="24"/>
          <w:shd w:val="clear" w:color="050000" w:fill="auto"/>
        </w:rPr>
        <w:t>本次施工的主要工程内容包括</w:t>
      </w:r>
      <w:r>
        <w:rPr>
          <w:rFonts w:ascii="宋体" w:hAnsi="宋体" w:cs="仿宋_GB2312"/>
          <w:bCs/>
          <w:szCs w:val="24"/>
        </w:rPr>
        <w:t>对</w:t>
      </w:r>
      <w:r>
        <w:rPr>
          <w:rFonts w:hint="eastAsia" w:ascii="宋体" w:hAnsi="宋体" w:cs="仿宋_GB2312"/>
          <w:szCs w:val="24"/>
          <w:shd w:val="clear" w:color="050000" w:fill="auto"/>
        </w:rPr>
        <w:t>长沙市轨道交通2号线一期工程运营期金星路站</w:t>
      </w:r>
      <w:r>
        <w:rPr>
          <w:rFonts w:hint="eastAsia" w:ascii="宋体" w:hAnsi="宋体" w:cs="仿宋_GB2312"/>
          <w:bCs/>
          <w:szCs w:val="24"/>
        </w:rPr>
        <w:t>污水泵房及卫生间的排污系统、洁具设施、地面工程、墙面及隔断工程、天花（含龙骨）工程、排水、照明系统等进行提质</w:t>
      </w:r>
      <w:r>
        <w:rPr>
          <w:rFonts w:ascii="宋体" w:hAnsi="宋体" w:cs="仿宋_GB2312"/>
          <w:bCs/>
          <w:szCs w:val="24"/>
        </w:rPr>
        <w:t>改造</w:t>
      </w:r>
      <w:r>
        <w:rPr>
          <w:rFonts w:hint="eastAsia" w:ascii="宋体" w:hAnsi="宋体" w:cs="仿宋_GB2312"/>
          <w:bCs/>
          <w:szCs w:val="24"/>
        </w:rPr>
        <w:t>升级</w:t>
      </w:r>
      <w:r>
        <w:rPr>
          <w:rFonts w:ascii="宋体" w:hAnsi="宋体" w:cs="仿宋_GB2312"/>
          <w:bCs/>
          <w:szCs w:val="24"/>
        </w:rPr>
        <w:t>。</w:t>
      </w:r>
    </w:p>
    <w:bookmarkEnd w:id="29"/>
    <w:bookmarkEnd w:id="30"/>
    <w:p>
      <w:pPr>
        <w:numPr>
          <w:ilvl w:val="255"/>
          <w:numId w:val="0"/>
        </w:numPr>
        <w:ind w:right="456" w:rightChars="190"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2.1.1</w:t>
      </w:r>
      <w:r>
        <w:rPr>
          <w:rFonts w:hint="eastAsia" w:ascii="宋体" w:hAnsi="宋体" w:cs="仿宋_GB2312"/>
          <w:b/>
          <w:szCs w:val="24"/>
          <w:shd w:val="clear" w:color="050000" w:fill="auto"/>
        </w:rPr>
        <w:t>卫生间地面改造升级</w:t>
      </w:r>
      <w:r>
        <w:rPr>
          <w:rFonts w:ascii="宋体" w:hAnsi="宋体" w:cs="仿宋_GB2312"/>
          <w:b/>
          <w:szCs w:val="24"/>
          <w:shd w:val="clear" w:color="050000" w:fill="auto"/>
        </w:rPr>
        <w:t>工程</w:t>
      </w:r>
    </w:p>
    <w:p>
      <w:pPr>
        <w:numPr>
          <w:ilvl w:val="255"/>
          <w:numId w:val="0"/>
        </w:numPr>
        <w:ind w:right="456" w:rightChars="190" w:firstLine="480" w:firstLineChars="200"/>
        <w:jc w:val="left"/>
        <w:rPr>
          <w:rFonts w:ascii="宋体" w:hAnsi="宋体" w:cs="仿宋_GB2312"/>
          <w:color w:val="000000" w:themeColor="text1"/>
          <w:szCs w:val="24"/>
          <w14:textFill>
            <w14:solidFill>
              <w14:schemeClr w14:val="tx1"/>
            </w14:solidFill>
          </w14:textFill>
        </w:rPr>
      </w:pPr>
      <w:r>
        <w:rPr>
          <w:rFonts w:ascii="宋体" w:hAnsi="宋体" w:cs="仿宋_GB2312"/>
          <w:szCs w:val="24"/>
          <w:shd w:val="clear" w:color="050000" w:fill="auto"/>
        </w:rPr>
        <w:t>2.1.1.1</w:t>
      </w:r>
      <w:r>
        <w:rPr>
          <w:rFonts w:hint="eastAsia" w:ascii="宋体" w:hAnsi="宋体" w:cs="仿宋_GB2312"/>
          <w:szCs w:val="24"/>
          <w:shd w:val="clear" w:color="050000" w:fill="auto"/>
        </w:rPr>
        <w:t>地面</w:t>
      </w:r>
      <w:r>
        <w:rPr>
          <w:rFonts w:ascii="宋体" w:hAnsi="宋体" w:cs="仿宋_GB2312"/>
          <w:szCs w:val="24"/>
          <w:shd w:val="clear" w:color="050000" w:fill="auto"/>
        </w:rPr>
        <w:t>拆除</w:t>
      </w:r>
      <w:r>
        <w:rPr>
          <w:rFonts w:hint="eastAsia" w:ascii="宋体" w:hAnsi="宋体" w:cs="仿宋_GB2312"/>
          <w:szCs w:val="24"/>
          <w:shd w:val="clear" w:color="050000" w:fill="auto"/>
        </w:rPr>
        <w:t>及恢复</w:t>
      </w:r>
      <w:r>
        <w:rPr>
          <w:rFonts w:ascii="宋体" w:hAnsi="宋体" w:cs="仿宋_GB2312"/>
          <w:szCs w:val="24"/>
          <w:shd w:val="clear" w:color="050000" w:fill="auto"/>
        </w:rPr>
        <w:t>：</w:t>
      </w:r>
      <w:r>
        <w:rPr>
          <w:rFonts w:hint="eastAsia" w:ascii="宋体" w:hAnsi="宋体" w:cs="仿宋_GB2312"/>
          <w:color w:val="000000" w:themeColor="text1"/>
          <w:szCs w:val="24"/>
          <w14:textFill>
            <w14:solidFill>
              <w14:schemeClr w14:val="tx1"/>
            </w14:solidFill>
          </w14:textFill>
        </w:rPr>
        <w:t>拆除原有300</w:t>
      </w:r>
      <w:r>
        <w:rPr>
          <w:rFonts w:ascii="宋体" w:hAnsi="宋体" w:cs="仿宋_GB2312"/>
          <w:color w:val="000000" w:themeColor="text1"/>
          <w:szCs w:val="24"/>
          <w14:textFill>
            <w14:solidFill>
              <w14:schemeClr w14:val="tx1"/>
            </w14:solidFill>
          </w14:textFill>
        </w:rPr>
        <w:t>*300mm</w:t>
      </w:r>
      <w:r>
        <w:rPr>
          <w:rFonts w:hint="eastAsia" w:ascii="宋体" w:hAnsi="宋体" w:cs="仿宋_GB2312"/>
          <w:color w:val="000000" w:themeColor="text1"/>
          <w:szCs w:val="24"/>
          <w14:textFill>
            <w14:solidFill>
              <w14:schemeClr w14:val="tx1"/>
            </w14:solidFill>
          </w14:textFill>
        </w:rPr>
        <w:t>地面瓷砖、砂浆层、防水（约100mm）及回填层(约300mm)，总计</w:t>
      </w:r>
      <w:r>
        <w:rPr>
          <w:rFonts w:ascii="宋体" w:hAnsi="宋体" w:cs="仿宋_GB2312"/>
          <w:color w:val="000000" w:themeColor="text1"/>
          <w:szCs w:val="24"/>
          <w14:textFill>
            <w14:solidFill>
              <w14:schemeClr w14:val="tx1"/>
            </w14:solidFill>
          </w14:textFill>
        </w:rPr>
        <w:t>拆</w:t>
      </w:r>
      <w:r>
        <w:rPr>
          <w:rFonts w:hint="eastAsia" w:ascii="宋体" w:hAnsi="宋体" w:cs="仿宋_GB2312"/>
          <w:color w:val="000000" w:themeColor="text1"/>
          <w:szCs w:val="24"/>
          <w14:textFill>
            <w14:solidFill>
              <w14:schemeClr w14:val="tx1"/>
            </w14:solidFill>
          </w14:textFill>
        </w:rPr>
        <w:t>挖</w:t>
      </w:r>
      <w:r>
        <w:rPr>
          <w:rFonts w:ascii="宋体" w:hAnsi="宋体" w:cs="仿宋_GB2312"/>
          <w:color w:val="000000" w:themeColor="text1"/>
          <w:szCs w:val="24"/>
          <w14:textFill>
            <w14:solidFill>
              <w14:schemeClr w14:val="tx1"/>
            </w14:solidFill>
          </w14:textFill>
        </w:rPr>
        <w:t>厚度约</w:t>
      </w:r>
      <w:r>
        <w:rPr>
          <w:rFonts w:hint="eastAsia" w:ascii="宋体" w:hAnsi="宋体" w:cs="仿宋_GB2312"/>
          <w:color w:val="000000" w:themeColor="text1"/>
          <w:szCs w:val="24"/>
          <w14:textFill>
            <w14:solidFill>
              <w14:schemeClr w14:val="tx1"/>
            </w14:solidFill>
          </w14:textFill>
        </w:rPr>
        <w:t>400</w:t>
      </w:r>
      <w:r>
        <w:rPr>
          <w:rFonts w:ascii="宋体" w:hAnsi="宋体" w:cs="仿宋_GB2312"/>
          <w:color w:val="000000" w:themeColor="text1"/>
          <w:szCs w:val="24"/>
          <w14:textFill>
            <w14:solidFill>
              <w14:schemeClr w14:val="tx1"/>
            </w14:solidFill>
          </w14:textFill>
        </w:rPr>
        <w:t>mm</w:t>
      </w:r>
      <w:r>
        <w:rPr>
          <w:rFonts w:hint="eastAsia" w:ascii="宋体" w:hAnsi="宋体" w:cs="仿宋_GB2312"/>
          <w:color w:val="000000" w:themeColor="text1"/>
          <w:szCs w:val="24"/>
          <w14:textFill>
            <w14:solidFill>
              <w14:schemeClr w14:val="tx1"/>
            </w14:solidFill>
          </w14:textFill>
        </w:rPr>
        <w:t>包干计取，须将回填层开挖至结构面层，清理结构基层且干燥后进行涂刷防水层，涂刷完成防水层后做闭水试验，闭水试验合格后布设管道等设备设施采用原材料回填，回填完成后采用砂浆层(厚度约</w:t>
      </w:r>
      <w:r>
        <w:rPr>
          <w:rFonts w:hint="eastAsia" w:ascii="宋体" w:hAnsi="宋体" w:cs="仿宋_GB2312"/>
          <w:szCs w:val="24"/>
          <w:shd w:val="clear" w:color="050000" w:fill="auto"/>
        </w:rPr>
        <w:t>10mm~</w:t>
      </w:r>
      <w:r>
        <w:rPr>
          <w:rFonts w:ascii="宋体" w:hAnsi="宋体" w:cs="仿宋_GB2312"/>
          <w:szCs w:val="24"/>
          <w:shd w:val="clear" w:color="050000" w:fill="auto"/>
        </w:rPr>
        <w:t>2</w:t>
      </w:r>
      <w:r>
        <w:rPr>
          <w:rFonts w:hint="eastAsia" w:ascii="宋体" w:hAnsi="宋体" w:cs="仿宋_GB2312"/>
          <w:szCs w:val="24"/>
          <w:shd w:val="clear" w:color="050000" w:fill="auto"/>
        </w:rPr>
        <w:t>0mm)</w:t>
      </w:r>
      <w:r>
        <w:rPr>
          <w:rFonts w:hint="eastAsia" w:ascii="宋体" w:hAnsi="宋体" w:cs="仿宋_GB2312"/>
          <w:color w:val="000000" w:themeColor="text1"/>
          <w:szCs w:val="24"/>
          <w14:textFill>
            <w14:solidFill>
              <w14:schemeClr w14:val="tx1"/>
            </w14:solidFill>
          </w14:textFill>
        </w:rPr>
        <w:t>对基层地面进行找平处理，再次涂刷防水层后做第二次闭水试验，闭水试验合格后，再行铺贴新的</w:t>
      </w:r>
      <w:r>
        <w:rPr>
          <w:rFonts w:ascii="宋体" w:hAnsi="宋体" w:cs="仿宋_GB2312"/>
          <w:color w:val="000000" w:themeColor="text1"/>
          <w:szCs w:val="24"/>
          <w14:textFill>
            <w14:solidFill>
              <w14:schemeClr w14:val="tx1"/>
            </w14:solidFill>
          </w14:textFill>
        </w:rPr>
        <w:t>6</w:t>
      </w:r>
      <w:r>
        <w:rPr>
          <w:rFonts w:hint="eastAsia" w:ascii="宋体" w:hAnsi="宋体" w:cs="仿宋_GB2312"/>
          <w:color w:val="000000" w:themeColor="text1"/>
          <w:szCs w:val="24"/>
          <w14:textFill>
            <w14:solidFill>
              <w14:schemeClr w14:val="tx1"/>
            </w14:solidFill>
          </w14:textFill>
        </w:rPr>
        <w:t>00</w:t>
      </w:r>
      <w:r>
        <w:rPr>
          <w:rFonts w:ascii="宋体" w:hAnsi="宋体" w:cs="仿宋_GB2312"/>
          <w:color w:val="000000" w:themeColor="text1"/>
          <w:szCs w:val="24"/>
          <w14:textFill>
            <w14:solidFill>
              <w14:schemeClr w14:val="tx1"/>
            </w14:solidFill>
          </w14:textFill>
        </w:rPr>
        <w:t>*600mm</w:t>
      </w:r>
      <w:r>
        <w:rPr>
          <w:rFonts w:hint="eastAsia" w:ascii="宋体" w:hAnsi="宋体" w:cs="仿宋_GB2312"/>
          <w:color w:val="000000" w:themeColor="text1"/>
          <w:szCs w:val="24"/>
          <w14:textFill>
            <w14:solidFill>
              <w14:schemeClr w14:val="tx1"/>
            </w14:solidFill>
          </w14:textFill>
        </w:rPr>
        <w:t>防滑通体瓷砖（瓷砖厚度约10mm）（瓷砖参考下图，颜色现场确定），</w:t>
      </w:r>
      <w:r>
        <w:rPr>
          <w:rFonts w:hint="eastAsia" w:ascii="宋体" w:hAnsi="宋体" w:cs="仿宋_GB2312"/>
          <w:szCs w:val="24"/>
          <w:shd w:val="clear" w:color="050000" w:fill="auto"/>
        </w:rPr>
        <w:t>并</w:t>
      </w:r>
      <w:r>
        <w:rPr>
          <w:rFonts w:ascii="宋体" w:hAnsi="宋体" w:cs="仿宋_GB2312"/>
          <w:szCs w:val="24"/>
          <w:shd w:val="clear" w:color="050000" w:fill="auto"/>
        </w:rPr>
        <w:t>进行美缝处理（</w:t>
      </w:r>
      <w:r>
        <w:rPr>
          <w:rFonts w:hint="eastAsia" w:ascii="宋体" w:hAnsi="宋体" w:cs="仿宋_GB2312"/>
          <w:szCs w:val="24"/>
          <w:shd w:val="clear" w:color="050000" w:fill="auto"/>
        </w:rPr>
        <w:t>宽约2mm，</w:t>
      </w:r>
      <w:r>
        <w:rPr>
          <w:rFonts w:ascii="宋体" w:hAnsi="宋体" w:cs="仿宋_GB2312"/>
          <w:szCs w:val="24"/>
          <w:shd w:val="clear" w:color="050000" w:fill="auto"/>
        </w:rPr>
        <w:t>颜色现场确定）</w:t>
      </w:r>
      <w:r>
        <w:rPr>
          <w:rFonts w:hint="eastAsia" w:ascii="宋体" w:hAnsi="宋体" w:cs="仿宋_GB2312"/>
          <w:color w:val="000000" w:themeColor="text1"/>
          <w:szCs w:val="24"/>
          <w14:textFill>
            <w14:solidFill>
              <w14:schemeClr w14:val="tx1"/>
            </w14:solidFill>
          </w14:textFill>
        </w:rPr>
        <w:t>。</w:t>
      </w:r>
    </w:p>
    <w:p>
      <w:pPr>
        <w:ind w:right="456" w:rightChars="190" w:firstLine="480"/>
        <w:jc w:val="center"/>
        <w:rPr>
          <w:rFonts w:ascii="宋体" w:hAnsi="宋体" w:cs="仿宋_GB2312"/>
          <w:szCs w:val="24"/>
          <w:shd w:val="clear" w:color="050000" w:fill="auto"/>
        </w:rPr>
      </w:pPr>
      <w:r>
        <w:drawing>
          <wp:inline distT="0" distB="0" distL="114300" distR="114300">
            <wp:extent cx="1225550" cy="1028700"/>
            <wp:effectExtent l="0" t="0" r="1270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1225550" cy="1028700"/>
                    </a:xfrm>
                    <a:prstGeom prst="rect">
                      <a:avLst/>
                    </a:prstGeom>
                    <a:noFill/>
                    <a:ln>
                      <a:noFill/>
                    </a:ln>
                  </pic:spPr>
                </pic:pic>
              </a:graphicData>
            </a:graphic>
          </wp:inline>
        </w:drawing>
      </w:r>
    </w:p>
    <w:p>
      <w:pPr>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2.1.2</w:t>
      </w:r>
      <w:r>
        <w:rPr>
          <w:rFonts w:hint="eastAsia" w:ascii="宋体" w:hAnsi="宋体" w:cs="仿宋_GB2312"/>
          <w:b/>
          <w:szCs w:val="24"/>
          <w:shd w:val="clear" w:color="050000" w:fill="auto"/>
        </w:rPr>
        <w:t>卫生间墙面</w:t>
      </w:r>
      <w:r>
        <w:rPr>
          <w:rFonts w:ascii="宋体" w:hAnsi="宋体" w:cs="仿宋_GB2312"/>
          <w:b/>
          <w:szCs w:val="24"/>
          <w:shd w:val="clear" w:color="050000" w:fill="auto"/>
        </w:rPr>
        <w:t>改造</w:t>
      </w:r>
      <w:r>
        <w:rPr>
          <w:rFonts w:hint="eastAsia" w:ascii="宋体" w:hAnsi="宋体" w:cs="仿宋_GB2312"/>
          <w:b/>
          <w:szCs w:val="24"/>
          <w:shd w:val="clear" w:color="050000" w:fill="auto"/>
        </w:rPr>
        <w:t>升级工程</w:t>
      </w:r>
    </w:p>
    <w:p>
      <w:pPr>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2</w:t>
      </w:r>
      <w:r>
        <w:rPr>
          <w:rFonts w:ascii="宋体" w:hAnsi="宋体" w:cs="仿宋_GB2312"/>
          <w:szCs w:val="24"/>
          <w:shd w:val="clear" w:color="050000" w:fill="auto"/>
        </w:rPr>
        <w:t>.1.2.1</w:t>
      </w:r>
      <w:r>
        <w:rPr>
          <w:rFonts w:hint="eastAsia" w:ascii="宋体" w:hAnsi="宋体" w:cs="仿宋_GB2312"/>
          <w:szCs w:val="24"/>
          <w:shd w:val="clear" w:color="050000" w:fill="auto"/>
        </w:rPr>
        <w:t>原</w:t>
      </w:r>
      <w:r>
        <w:rPr>
          <w:rFonts w:ascii="宋体" w:hAnsi="宋体" w:cs="仿宋_GB2312"/>
          <w:szCs w:val="24"/>
          <w:shd w:val="clear" w:color="050000" w:fill="auto"/>
        </w:rPr>
        <w:t>墙面拆除</w:t>
      </w:r>
      <w:r>
        <w:rPr>
          <w:rFonts w:hint="eastAsia" w:ascii="宋体" w:hAnsi="宋体" w:cs="仿宋_GB2312"/>
          <w:szCs w:val="24"/>
          <w:shd w:val="clear" w:color="050000" w:fill="auto"/>
        </w:rPr>
        <w:t>：凿除原有300</w:t>
      </w:r>
      <w:r>
        <w:rPr>
          <w:rFonts w:ascii="宋体" w:hAnsi="宋体" w:cs="仿宋_GB2312"/>
          <w:szCs w:val="24"/>
          <w:shd w:val="clear" w:color="050000" w:fill="auto"/>
        </w:rPr>
        <w:t>*600mm</w:t>
      </w:r>
      <w:r>
        <w:rPr>
          <w:rFonts w:hint="eastAsia" w:ascii="宋体" w:hAnsi="宋体" w:cs="仿宋_GB2312"/>
          <w:szCs w:val="24"/>
          <w:shd w:val="clear" w:color="050000" w:fill="auto"/>
        </w:rPr>
        <w:t>通体墙面瓷砖及约30mm厚结合层，</w:t>
      </w:r>
      <w:r>
        <w:rPr>
          <w:rFonts w:ascii="宋体" w:hAnsi="宋体" w:cs="仿宋_GB2312"/>
          <w:szCs w:val="24"/>
          <w:shd w:val="clear" w:color="050000" w:fill="auto"/>
        </w:rPr>
        <w:t>总计拆除厚度约</w:t>
      </w:r>
      <w:r>
        <w:rPr>
          <w:rFonts w:hint="eastAsia" w:ascii="宋体" w:hAnsi="宋体" w:cs="仿宋_GB2312"/>
          <w:szCs w:val="24"/>
          <w:shd w:val="clear" w:color="050000" w:fill="auto"/>
        </w:rPr>
        <w:t>40mm。</w:t>
      </w:r>
    </w:p>
    <w:p>
      <w:pPr>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2.1.2.2墙面更换：采用防水</w:t>
      </w:r>
      <w:r>
        <w:rPr>
          <w:rFonts w:ascii="宋体" w:hAnsi="宋体" w:cs="仿宋_GB2312"/>
          <w:szCs w:val="24"/>
          <w:shd w:val="clear" w:color="050000" w:fill="auto"/>
        </w:rPr>
        <w:t>涂料对卫生间墙面</w:t>
      </w:r>
      <w:r>
        <w:rPr>
          <w:rFonts w:hint="eastAsia" w:ascii="宋体" w:hAnsi="宋体" w:cs="仿宋_GB2312"/>
          <w:szCs w:val="24"/>
          <w:shd w:val="clear" w:color="050000" w:fill="auto"/>
        </w:rPr>
        <w:t>离地</w:t>
      </w:r>
      <w:r>
        <w:rPr>
          <w:rFonts w:ascii="宋体" w:hAnsi="宋体" w:cs="仿宋_GB2312"/>
          <w:szCs w:val="24"/>
          <w:shd w:val="clear" w:color="050000" w:fill="auto"/>
        </w:rPr>
        <w:t>1</w:t>
      </w:r>
      <w:r>
        <w:rPr>
          <w:rFonts w:hint="eastAsia" w:ascii="宋体" w:hAnsi="宋体" w:cs="仿宋_GB2312"/>
          <w:szCs w:val="24"/>
          <w:shd w:val="clear" w:color="050000" w:fill="auto"/>
        </w:rPr>
        <w:t>米</w:t>
      </w:r>
      <w:r>
        <w:rPr>
          <w:rFonts w:ascii="宋体" w:hAnsi="宋体" w:cs="仿宋_GB2312"/>
          <w:szCs w:val="24"/>
          <w:shd w:val="clear" w:color="050000" w:fill="auto"/>
        </w:rPr>
        <w:t>范围内进行防水处理</w:t>
      </w:r>
      <w:r>
        <w:rPr>
          <w:rFonts w:hint="eastAsia" w:ascii="宋体" w:hAnsi="宋体" w:cs="仿宋_GB2312"/>
          <w:szCs w:val="24"/>
          <w:shd w:val="clear" w:color="050000" w:fill="auto"/>
        </w:rPr>
        <w:t>（注意洗手台位置防水适当加高）</w:t>
      </w:r>
      <w:r>
        <w:rPr>
          <w:rFonts w:ascii="宋体" w:hAnsi="宋体" w:cs="仿宋_GB2312"/>
          <w:szCs w:val="24"/>
          <w:shd w:val="clear" w:color="050000" w:fill="auto"/>
        </w:rPr>
        <w:t>，</w:t>
      </w:r>
      <w:r>
        <w:rPr>
          <w:rFonts w:hint="eastAsia" w:ascii="宋体" w:hAnsi="宋体" w:cs="仿宋_GB2312"/>
          <w:szCs w:val="24"/>
          <w:shd w:val="clear" w:color="050000" w:fill="auto"/>
        </w:rPr>
        <w:t>然后采用约10mm~</w:t>
      </w:r>
      <w:r>
        <w:rPr>
          <w:rFonts w:ascii="宋体" w:hAnsi="宋体" w:cs="仿宋_GB2312"/>
          <w:szCs w:val="24"/>
          <w:shd w:val="clear" w:color="050000" w:fill="auto"/>
        </w:rPr>
        <w:t>2</w:t>
      </w:r>
      <w:r>
        <w:rPr>
          <w:rFonts w:hint="eastAsia" w:ascii="宋体" w:hAnsi="宋体" w:cs="仿宋_GB2312"/>
          <w:szCs w:val="24"/>
          <w:shd w:val="clear" w:color="050000" w:fill="auto"/>
        </w:rPr>
        <w:t>0mm厚瓷砖胶重新铺贴新的300</w:t>
      </w:r>
      <w:r>
        <w:rPr>
          <w:rFonts w:ascii="宋体" w:hAnsi="宋体" w:cs="仿宋_GB2312"/>
          <w:szCs w:val="24"/>
          <w:shd w:val="clear" w:color="050000" w:fill="auto"/>
        </w:rPr>
        <w:t>*</w:t>
      </w:r>
      <w:r>
        <w:rPr>
          <w:rFonts w:hint="eastAsia" w:ascii="宋体" w:hAnsi="宋体" w:cs="仿宋_GB2312"/>
          <w:szCs w:val="24"/>
          <w:shd w:val="clear" w:color="050000" w:fill="auto"/>
        </w:rPr>
        <w:t>6</w:t>
      </w:r>
      <w:r>
        <w:rPr>
          <w:rFonts w:ascii="宋体" w:hAnsi="宋体" w:cs="仿宋_GB2312"/>
          <w:szCs w:val="24"/>
          <w:shd w:val="clear" w:color="050000" w:fill="auto"/>
        </w:rPr>
        <w:t>00mm</w:t>
      </w:r>
      <w:r>
        <w:rPr>
          <w:rFonts w:hint="eastAsia" w:ascii="宋体" w:hAnsi="宋体" w:cs="仿宋_GB2312"/>
          <w:szCs w:val="24"/>
          <w:shd w:val="clear" w:color="050000" w:fill="auto"/>
        </w:rPr>
        <w:t>墙面瓷砖（</w:t>
      </w:r>
      <w:r>
        <w:rPr>
          <w:rFonts w:hint="eastAsia" w:ascii="宋体" w:hAnsi="宋体" w:cs="仿宋_GB2312"/>
          <w:color w:val="000000" w:themeColor="text1"/>
          <w:szCs w:val="24"/>
          <w14:textFill>
            <w14:solidFill>
              <w14:schemeClr w14:val="tx1"/>
            </w14:solidFill>
          </w14:textFill>
        </w:rPr>
        <w:t>瓷砖参考下图,颜色现场确定</w:t>
      </w:r>
      <w:r>
        <w:rPr>
          <w:rFonts w:hint="eastAsia" w:ascii="宋体" w:hAnsi="宋体" w:cs="仿宋_GB2312"/>
          <w:szCs w:val="24"/>
          <w:shd w:val="clear" w:color="050000" w:fill="auto"/>
        </w:rPr>
        <w:t>）,并</w:t>
      </w:r>
      <w:r>
        <w:rPr>
          <w:rFonts w:ascii="宋体" w:hAnsi="宋体" w:cs="仿宋_GB2312"/>
          <w:szCs w:val="24"/>
          <w:shd w:val="clear" w:color="050000" w:fill="auto"/>
        </w:rPr>
        <w:t>进行美缝处理（</w:t>
      </w:r>
      <w:r>
        <w:rPr>
          <w:rFonts w:hint="eastAsia" w:ascii="宋体" w:hAnsi="宋体" w:cs="仿宋_GB2312"/>
          <w:szCs w:val="24"/>
          <w:shd w:val="clear" w:color="050000" w:fill="auto"/>
        </w:rPr>
        <w:t>宽约2mm，</w:t>
      </w:r>
      <w:r>
        <w:rPr>
          <w:rFonts w:ascii="宋体" w:hAnsi="宋体" w:cs="仿宋_GB2312"/>
          <w:szCs w:val="24"/>
          <w:shd w:val="clear" w:color="050000" w:fill="auto"/>
        </w:rPr>
        <w:t>颜色现场确定）</w:t>
      </w:r>
      <w:r>
        <w:rPr>
          <w:rFonts w:hint="eastAsia" w:ascii="宋体" w:hAnsi="宋体" w:cs="仿宋_GB2312"/>
          <w:szCs w:val="24"/>
          <w:shd w:val="clear" w:color="050000" w:fill="auto"/>
        </w:rPr>
        <w:t>。</w:t>
      </w:r>
    </w:p>
    <w:p>
      <w:pPr>
        <w:ind w:firstLine="480" w:firstLineChars="200"/>
        <w:jc w:val="center"/>
        <w:rPr>
          <w:rFonts w:ascii="宋体" w:hAnsi="宋体" w:cs="仿宋_GB2312"/>
          <w:szCs w:val="24"/>
          <w:shd w:val="clear" w:color="050000" w:fill="auto"/>
        </w:rPr>
      </w:pPr>
      <w:r>
        <w:drawing>
          <wp:inline distT="0" distB="0" distL="114300" distR="114300">
            <wp:extent cx="1768475" cy="1129665"/>
            <wp:effectExtent l="0" t="0" r="3175" b="1333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9"/>
                    <a:stretch>
                      <a:fillRect/>
                    </a:stretch>
                  </pic:blipFill>
                  <pic:spPr>
                    <a:xfrm>
                      <a:off x="0" y="0"/>
                      <a:ext cx="1768475" cy="1129665"/>
                    </a:xfrm>
                    <a:prstGeom prst="rect">
                      <a:avLst/>
                    </a:prstGeom>
                    <a:noFill/>
                    <a:ln>
                      <a:noFill/>
                    </a:ln>
                  </pic:spPr>
                </pic:pic>
              </a:graphicData>
            </a:graphic>
          </wp:inline>
        </w:drawing>
      </w:r>
    </w:p>
    <w:p>
      <w:pPr>
        <w:numPr>
          <w:ilvl w:val="255"/>
          <w:numId w:val="0"/>
        </w:numPr>
        <w:ind w:right="456" w:rightChars="190"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2.1.3</w:t>
      </w:r>
      <w:r>
        <w:rPr>
          <w:rFonts w:hint="eastAsia" w:ascii="宋体" w:hAnsi="宋体" w:cs="仿宋_GB2312"/>
          <w:b/>
          <w:szCs w:val="24"/>
          <w:shd w:val="clear" w:color="050000" w:fill="auto"/>
        </w:rPr>
        <w:t>卫生间天花改造升级</w:t>
      </w:r>
      <w:r>
        <w:rPr>
          <w:rFonts w:ascii="宋体" w:hAnsi="宋体" w:cs="仿宋_GB2312"/>
          <w:b/>
          <w:szCs w:val="24"/>
          <w:shd w:val="clear" w:color="050000" w:fill="auto"/>
        </w:rPr>
        <w:t>工程</w:t>
      </w:r>
    </w:p>
    <w:p>
      <w:pPr>
        <w:ind w:firstLine="720" w:firstLineChars="300"/>
        <w:jc w:val="left"/>
        <w:rPr>
          <w:rFonts w:ascii="宋体" w:hAnsi="宋体" w:cs="仿宋_GB2312"/>
          <w:szCs w:val="24"/>
          <w:shd w:val="clear" w:color="050000" w:fill="auto"/>
        </w:rPr>
      </w:pPr>
      <w:r>
        <w:rPr>
          <w:rFonts w:hint="eastAsia" w:ascii="宋体" w:hAnsi="宋体" w:cs="仿宋_GB2312"/>
          <w:szCs w:val="24"/>
          <w:shd w:val="clear" w:color="050000" w:fill="auto"/>
        </w:rPr>
        <w:t>1）墙面瓷砖铺贴前拆除全部现有天花。</w:t>
      </w:r>
    </w:p>
    <w:p>
      <w:pPr>
        <w:ind w:firstLine="720" w:firstLineChars="300"/>
        <w:jc w:val="left"/>
        <w:rPr>
          <w:rFonts w:ascii="宋体" w:hAnsi="宋体" w:cs="仿宋_GB2312"/>
          <w:szCs w:val="24"/>
          <w:shd w:val="clear" w:color="050000" w:fill="auto"/>
        </w:rPr>
      </w:pPr>
      <w:r>
        <w:rPr>
          <w:rFonts w:hint="eastAsia" w:ascii="宋体" w:hAnsi="宋体" w:cs="仿宋_GB2312"/>
          <w:szCs w:val="24"/>
          <w:shd w:val="clear" w:color="050000" w:fill="auto"/>
        </w:rPr>
        <w:t>2）墙面瓷砖铺贴完成后恢复天花。</w:t>
      </w:r>
    </w:p>
    <w:p>
      <w:pPr>
        <w:ind w:right="456" w:rightChars="190" w:firstLine="480" w:firstLineChars="200"/>
        <w:jc w:val="left"/>
        <w:rPr>
          <w:rFonts w:ascii="宋体" w:hAnsi="宋体" w:cs="仿宋_GB2312"/>
          <w:b/>
          <w:szCs w:val="24"/>
          <w:shd w:val="clear" w:color="050000" w:fill="auto"/>
        </w:rPr>
      </w:pPr>
      <w:r>
        <w:rPr>
          <w:rFonts w:hint="eastAsia" w:ascii="宋体" w:hAnsi="宋体" w:cs="仿宋_GB2312"/>
          <w:szCs w:val="24"/>
          <w:shd w:val="clear" w:color="050000" w:fill="auto"/>
        </w:rPr>
        <w:t>2.1.4</w:t>
      </w:r>
      <w:r>
        <w:rPr>
          <w:rFonts w:hint="eastAsia" w:ascii="宋体" w:hAnsi="宋体" w:cs="仿宋_GB2312"/>
          <w:b/>
          <w:szCs w:val="24"/>
          <w:shd w:val="clear" w:color="050000" w:fill="auto"/>
        </w:rPr>
        <w:t>卫生间洁具设施</w:t>
      </w:r>
      <w:r>
        <w:rPr>
          <w:rFonts w:ascii="宋体" w:hAnsi="宋体" w:cs="仿宋_GB2312"/>
          <w:b/>
          <w:szCs w:val="24"/>
          <w:shd w:val="clear" w:color="050000" w:fill="auto"/>
        </w:rPr>
        <w:t>改造</w:t>
      </w:r>
      <w:r>
        <w:rPr>
          <w:rFonts w:hint="eastAsia" w:ascii="宋体" w:hAnsi="宋体" w:cs="仿宋_GB2312"/>
          <w:b/>
          <w:szCs w:val="24"/>
          <w:shd w:val="clear" w:color="050000" w:fill="auto"/>
        </w:rPr>
        <w:t>升级</w:t>
      </w:r>
      <w:r>
        <w:rPr>
          <w:rFonts w:ascii="宋体" w:hAnsi="宋体" w:cs="仿宋_GB2312"/>
          <w:b/>
          <w:szCs w:val="24"/>
          <w:shd w:val="clear" w:color="050000" w:fill="auto"/>
        </w:rPr>
        <w:t>工程</w:t>
      </w:r>
    </w:p>
    <w:p>
      <w:pPr>
        <w:pStyle w:val="30"/>
        <w:ind w:firstLine="480"/>
        <w:jc w:val="left"/>
        <w:rPr>
          <w:rFonts w:ascii="宋体" w:hAnsi="宋体" w:cs="仿宋_GB2312"/>
          <w:szCs w:val="24"/>
          <w:shd w:val="clear" w:color="050000" w:fill="auto"/>
        </w:rPr>
      </w:pPr>
      <w:r>
        <w:rPr>
          <w:rFonts w:hint="eastAsia" w:ascii="宋体" w:hAnsi="宋体" w:cs="仿宋_GB2312"/>
          <w:szCs w:val="24"/>
          <w:shd w:val="clear" w:color="050000" w:fill="auto"/>
        </w:rPr>
        <w:t>2.1.4.1原</w:t>
      </w:r>
      <w:r>
        <w:rPr>
          <w:rFonts w:ascii="宋体" w:hAnsi="宋体" w:cs="仿宋_GB2312"/>
          <w:szCs w:val="24"/>
          <w:shd w:val="clear" w:color="050000" w:fill="auto"/>
        </w:rPr>
        <w:t>洁具</w:t>
      </w:r>
      <w:r>
        <w:rPr>
          <w:rFonts w:hint="eastAsia" w:ascii="宋体" w:hAnsi="宋体" w:cs="仿宋_GB2312"/>
          <w:szCs w:val="24"/>
          <w:shd w:val="clear" w:color="050000" w:fill="auto"/>
        </w:rPr>
        <w:t>拆除：拆除现有坐便器、蹲便器、除雾镜、瓷质洗手盆、石英石洗台面、拖把池、地漏等。</w:t>
      </w:r>
    </w:p>
    <w:p>
      <w:pPr>
        <w:pStyle w:val="30"/>
        <w:ind w:firstLine="480"/>
        <w:jc w:val="left"/>
        <w:rPr>
          <w:rFonts w:ascii="宋体" w:hAnsi="宋体" w:cs="仿宋_GB2312"/>
          <w:szCs w:val="24"/>
          <w:shd w:val="clear" w:color="050000" w:fill="auto"/>
        </w:rPr>
      </w:pPr>
      <w:r>
        <w:rPr>
          <w:rFonts w:hint="eastAsia" w:ascii="宋体" w:hAnsi="宋体" w:cs="仿宋_GB2312"/>
          <w:szCs w:val="24"/>
          <w:shd w:val="clear" w:color="050000" w:fill="auto"/>
        </w:rPr>
        <w:t>2.1.4.2洗手盆、柜更新：安装</w:t>
      </w:r>
      <w:r>
        <w:rPr>
          <w:rFonts w:hint="eastAsia" w:ascii="宋体" w:hAnsi="宋体" w:cs="仿宋_GB2312"/>
          <w:kern w:val="0"/>
          <w:szCs w:val="24"/>
        </w:rPr>
        <w:t>不锈钢整体洗手盆（安装</w:t>
      </w:r>
      <w:r>
        <w:rPr>
          <w:rFonts w:hint="eastAsia" w:ascii="宋体" w:hAnsi="宋体" w:cs="仿宋_GB2312"/>
          <w:szCs w:val="24"/>
          <w:shd w:val="clear" w:color="050000" w:fill="auto"/>
        </w:rPr>
        <w:t>除雾</w:t>
      </w:r>
      <w:r>
        <w:rPr>
          <w:rFonts w:hint="eastAsia" w:ascii="宋体" w:hAnsi="宋体" w:cs="仿宋_GB2312"/>
          <w:kern w:val="0"/>
          <w:szCs w:val="24"/>
        </w:rPr>
        <w:t>镜面、储物柜及附属配件）</w:t>
      </w:r>
      <w:r>
        <w:rPr>
          <w:rFonts w:hint="eastAsia" w:ascii="宋体" w:hAnsi="宋体" w:cs="仿宋_GB2312"/>
          <w:szCs w:val="24"/>
          <w:shd w:val="clear" w:color="050000" w:fill="auto"/>
        </w:rPr>
        <w:t>（参考下图,颜色、样式、尺寸根据现场确定）及配套不锈钢下水管。</w:t>
      </w:r>
    </w:p>
    <w:p>
      <w:pPr>
        <w:pStyle w:val="30"/>
        <w:ind w:firstLine="480"/>
        <w:jc w:val="center"/>
        <w:rPr>
          <w:rFonts w:ascii="宋体" w:hAnsi="宋体" w:cs="仿宋_GB2312"/>
          <w:szCs w:val="24"/>
          <w:shd w:val="clear" w:color="050000" w:fill="auto"/>
        </w:rPr>
      </w:pPr>
      <w:r>
        <w:rPr>
          <w:rFonts w:hint="eastAsia"/>
        </w:rPr>
        <w:drawing>
          <wp:inline distT="0" distB="0" distL="114300" distR="114300">
            <wp:extent cx="2228850" cy="2934970"/>
            <wp:effectExtent l="0" t="0" r="0" b="17780"/>
            <wp:docPr id="5" name="图片 5" descr="IMG_20211105_15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11105_153934"/>
                    <pic:cNvPicPr>
                      <a:picLocks noChangeAspect="1"/>
                    </pic:cNvPicPr>
                  </pic:nvPicPr>
                  <pic:blipFill>
                    <a:blip r:embed="rId10"/>
                    <a:stretch>
                      <a:fillRect/>
                    </a:stretch>
                  </pic:blipFill>
                  <pic:spPr>
                    <a:xfrm>
                      <a:off x="0" y="0"/>
                      <a:ext cx="2228850" cy="2934970"/>
                    </a:xfrm>
                    <a:prstGeom prst="rect">
                      <a:avLst/>
                    </a:prstGeom>
                  </pic:spPr>
                </pic:pic>
              </a:graphicData>
            </a:graphic>
          </wp:inline>
        </w:drawing>
      </w:r>
      <w:r>
        <w:rPr>
          <w:rFonts w:hint="eastAsia"/>
        </w:rPr>
        <w:t xml:space="preserve">   </w:t>
      </w:r>
      <w:r>
        <w:rPr>
          <w:rFonts w:ascii="宋体" w:hAnsi="宋体" w:cs="宋体"/>
          <w:szCs w:val="24"/>
        </w:rPr>
        <w:drawing>
          <wp:inline distT="0" distB="0" distL="114300" distR="114300">
            <wp:extent cx="2510790" cy="2946400"/>
            <wp:effectExtent l="0" t="0" r="3810" b="635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1"/>
                    <a:stretch>
                      <a:fillRect/>
                    </a:stretch>
                  </pic:blipFill>
                  <pic:spPr>
                    <a:xfrm>
                      <a:off x="0" y="0"/>
                      <a:ext cx="2510790" cy="2946400"/>
                    </a:xfrm>
                    <a:prstGeom prst="rect">
                      <a:avLst/>
                    </a:prstGeom>
                    <a:noFill/>
                    <a:ln w="9525">
                      <a:noFill/>
                    </a:ln>
                  </pic:spPr>
                </pic:pic>
              </a:graphicData>
            </a:graphic>
          </wp:inline>
        </w:drawing>
      </w:r>
    </w:p>
    <w:p>
      <w:pPr>
        <w:pStyle w:val="30"/>
        <w:ind w:firstLine="480"/>
        <w:jc w:val="left"/>
        <w:rPr>
          <w:rFonts w:ascii="仿宋" w:hAnsi="仿宋" w:eastAsia="仿宋" w:cs="仿宋"/>
          <w:bCs/>
          <w:sz w:val="28"/>
          <w:szCs w:val="28"/>
        </w:rPr>
      </w:pPr>
      <w:r>
        <w:rPr>
          <w:rFonts w:ascii="宋体" w:hAnsi="宋体" w:cs="仿宋_GB2312"/>
          <w:szCs w:val="24"/>
          <w:shd w:val="clear" w:color="050000" w:fill="auto"/>
        </w:rPr>
        <w:t>2.1.4.</w:t>
      </w:r>
      <w:r>
        <w:rPr>
          <w:rFonts w:hint="eastAsia" w:ascii="宋体" w:hAnsi="宋体" w:cs="仿宋_GB2312"/>
          <w:szCs w:val="24"/>
          <w:shd w:val="clear" w:color="050000" w:fill="auto"/>
        </w:rPr>
        <w:t>3洁具</w:t>
      </w:r>
      <w:r>
        <w:rPr>
          <w:rFonts w:ascii="宋体" w:hAnsi="宋体" w:cs="仿宋_GB2312"/>
          <w:szCs w:val="24"/>
          <w:shd w:val="clear" w:color="050000" w:fill="auto"/>
        </w:rPr>
        <w:t>更</w:t>
      </w:r>
      <w:r>
        <w:rPr>
          <w:rFonts w:hint="eastAsia" w:ascii="宋体" w:hAnsi="宋体" w:cs="仿宋_GB2312"/>
          <w:szCs w:val="24"/>
          <w:shd w:val="clear" w:color="050000" w:fill="auto"/>
        </w:rPr>
        <w:t>新：原位置更换自动感应式挂壁小便器（含感应器、下水管等）、坐便器、蹲便器（采用卧式脚踏冲洗阀）、除雾镜、拖把池(含下水等)、地漏、角阀（配DN15不锈钢波纹管）、感应水龙头（含不锈钢下水管），洁具采用一线品牌，施工完成后确保洁具安全、耐久、美观。</w:t>
      </w:r>
    </w:p>
    <w:p>
      <w:pPr>
        <w:pStyle w:val="30"/>
        <w:ind w:firstLine="480"/>
        <w:jc w:val="left"/>
        <w:rPr>
          <w:rFonts w:ascii="宋体" w:hAnsi="宋体" w:cs="宋体"/>
          <w:color w:val="000000"/>
          <w:kern w:val="0"/>
          <w:szCs w:val="24"/>
          <w:lang w:bidi="ar"/>
        </w:rPr>
      </w:pPr>
      <w:r>
        <w:rPr>
          <w:rFonts w:hint="eastAsia" w:ascii="宋体" w:hAnsi="宋体" w:cs="仿宋_GB2312"/>
          <w:szCs w:val="24"/>
          <w:shd w:val="clear" w:color="050000" w:fill="auto"/>
        </w:rPr>
        <w:t>2.1.4.4将原有卫生间</w:t>
      </w:r>
      <w:r>
        <w:rPr>
          <w:rFonts w:ascii="宋体" w:hAnsi="宋体" w:cs="仿宋_GB2312"/>
          <w:szCs w:val="24"/>
          <w:shd w:val="clear" w:color="050000" w:fill="auto"/>
        </w:rPr>
        <w:t>隔断</w:t>
      </w:r>
      <w:r>
        <w:rPr>
          <w:rFonts w:hint="eastAsia" w:ascii="宋体" w:hAnsi="宋体" w:cs="仿宋_GB2312"/>
          <w:szCs w:val="24"/>
          <w:shd w:val="clear" w:color="050000" w:fill="auto"/>
        </w:rPr>
        <w:t>全部</w:t>
      </w:r>
      <w:r>
        <w:rPr>
          <w:rFonts w:ascii="宋体" w:hAnsi="宋体" w:cs="仿宋_GB2312"/>
          <w:szCs w:val="24"/>
          <w:shd w:val="clear" w:color="050000" w:fill="auto"/>
        </w:rPr>
        <w:t>拆除</w:t>
      </w:r>
      <w:r>
        <w:rPr>
          <w:rFonts w:hint="eastAsia" w:ascii="宋体" w:hAnsi="宋体" w:cs="仿宋_GB2312"/>
          <w:szCs w:val="24"/>
          <w:shd w:val="clear" w:color="050000" w:fill="auto"/>
        </w:rPr>
        <w:t>及采购安装新卫生间隔断。卫生间新隔断要</w:t>
      </w:r>
      <w:r>
        <w:rPr>
          <w:rFonts w:hint="eastAsia" w:ascii="宋体" w:hAnsi="宋体" w:cs="宋体"/>
          <w:color w:val="000000"/>
          <w:kern w:val="0"/>
          <w:szCs w:val="24"/>
          <w:lang w:bidi="ar"/>
        </w:rPr>
        <w:t>求：</w:t>
      </w:r>
    </w:p>
    <w:p>
      <w:pPr>
        <w:ind w:right="456" w:rightChars="190" w:firstLine="480" w:firstLineChars="200"/>
        <w:jc w:val="left"/>
        <w:rPr>
          <w:rFonts w:ascii="宋体" w:hAnsi="宋体" w:cs="宋体"/>
          <w:bCs/>
          <w:szCs w:val="24"/>
        </w:rPr>
      </w:pPr>
      <w:r>
        <w:rPr>
          <w:rFonts w:hint="eastAsia" w:ascii="宋体" w:hAnsi="宋体" w:cs="仿宋_GB2312"/>
          <w:szCs w:val="24"/>
          <w:shd w:val="clear" w:color="050000" w:fill="auto"/>
        </w:rPr>
        <w:t>（1）</w:t>
      </w:r>
      <w:r>
        <w:rPr>
          <w:rFonts w:hint="eastAsia" w:ascii="宋体" w:hAnsi="宋体" w:cs="宋体"/>
          <w:bCs/>
          <w:szCs w:val="24"/>
        </w:rPr>
        <w:t>男卫小便器部分，原位置安装约900*500mm抗倍特板，距地约400mm，需定制（参考下图）。</w:t>
      </w:r>
    </w:p>
    <w:p>
      <w:pPr>
        <w:pStyle w:val="2"/>
        <w:ind w:firstLine="480" w:firstLineChars="200"/>
        <w:rPr>
          <w:rFonts w:ascii="仿宋" w:hAnsi="仿宋" w:eastAsia="仿宋" w:cs="仿宋"/>
          <w:bCs/>
          <w:sz w:val="28"/>
          <w:szCs w:val="28"/>
        </w:rPr>
      </w:pPr>
      <w:r>
        <w:rPr>
          <w:rFonts w:hint="eastAsia" w:ascii="宋体" w:hAnsi="宋体" w:cs="宋体"/>
          <w:bCs/>
          <w:szCs w:val="24"/>
        </w:rPr>
        <w:t>（2）原位置更换落地式抗倍特板隔断、隔断门，隔断门距地约50-100mm，以保障通风。需定制（A级防水防潮，厚度≥12mm，参考下图）。</w:t>
      </w:r>
    </w:p>
    <w:p>
      <w:pPr>
        <w:pStyle w:val="30"/>
        <w:ind w:firstLine="480"/>
        <w:jc w:val="left"/>
      </w:pPr>
      <w:r>
        <w:drawing>
          <wp:inline distT="0" distB="0" distL="114300" distR="114300">
            <wp:extent cx="2256155" cy="1832610"/>
            <wp:effectExtent l="0" t="0" r="10795" b="1524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12"/>
                    <a:stretch>
                      <a:fillRect/>
                    </a:stretch>
                  </pic:blipFill>
                  <pic:spPr>
                    <a:xfrm>
                      <a:off x="0" y="0"/>
                      <a:ext cx="2256155" cy="1832610"/>
                    </a:xfrm>
                    <a:prstGeom prst="rect">
                      <a:avLst/>
                    </a:prstGeom>
                    <a:noFill/>
                    <a:ln>
                      <a:noFill/>
                    </a:ln>
                  </pic:spPr>
                </pic:pic>
              </a:graphicData>
            </a:graphic>
          </wp:inline>
        </w:drawing>
      </w:r>
      <w:r>
        <w:drawing>
          <wp:inline distT="0" distB="0" distL="114300" distR="114300">
            <wp:extent cx="3004185" cy="1824990"/>
            <wp:effectExtent l="0" t="0" r="5715" b="381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13"/>
                    <a:stretch>
                      <a:fillRect/>
                    </a:stretch>
                  </pic:blipFill>
                  <pic:spPr>
                    <a:xfrm>
                      <a:off x="0" y="0"/>
                      <a:ext cx="3004185" cy="1824990"/>
                    </a:xfrm>
                    <a:prstGeom prst="rect">
                      <a:avLst/>
                    </a:prstGeom>
                    <a:noFill/>
                    <a:ln>
                      <a:noFill/>
                    </a:ln>
                  </pic:spPr>
                </pic:pic>
              </a:graphicData>
            </a:graphic>
          </wp:inline>
        </w:drawing>
      </w:r>
    </w:p>
    <w:p>
      <w:pPr>
        <w:pStyle w:val="5"/>
        <w:jc w:val="center"/>
      </w:pPr>
    </w:p>
    <w:p>
      <w:pPr>
        <w:ind w:right="456" w:rightChars="190" w:firstLine="480" w:firstLineChars="200"/>
        <w:jc w:val="left"/>
        <w:rPr>
          <w:rFonts w:ascii="宋体" w:hAnsi="宋体" w:cs="仿宋_GB2312"/>
          <w:szCs w:val="24"/>
          <w:shd w:val="clear" w:color="050000" w:fill="auto"/>
        </w:rPr>
      </w:pPr>
      <w:r>
        <w:rPr>
          <w:rFonts w:ascii="宋体" w:hAnsi="宋体" w:cs="仿宋_GB2312"/>
          <w:szCs w:val="24"/>
          <w:shd w:val="clear" w:color="050000" w:fill="auto"/>
        </w:rPr>
        <w:t xml:space="preserve">2.1.5 </w:t>
      </w:r>
      <w:r>
        <w:rPr>
          <w:rFonts w:hint="eastAsia" w:ascii="宋体" w:hAnsi="宋体" w:cs="仿宋_GB2312"/>
          <w:b/>
          <w:szCs w:val="24"/>
          <w:shd w:val="clear" w:color="050000" w:fill="auto"/>
        </w:rPr>
        <w:t>给排水、照明系统</w:t>
      </w:r>
      <w:r>
        <w:rPr>
          <w:rFonts w:ascii="宋体" w:hAnsi="宋体" w:cs="仿宋_GB2312"/>
          <w:b/>
          <w:szCs w:val="24"/>
          <w:shd w:val="clear" w:color="050000" w:fill="auto"/>
        </w:rPr>
        <w:t>改造</w:t>
      </w:r>
      <w:r>
        <w:rPr>
          <w:rFonts w:hint="eastAsia" w:ascii="宋体" w:hAnsi="宋体" w:cs="仿宋_GB2312"/>
          <w:b/>
          <w:szCs w:val="24"/>
          <w:shd w:val="clear" w:color="050000" w:fill="auto"/>
        </w:rPr>
        <w:t>升级</w:t>
      </w:r>
      <w:r>
        <w:rPr>
          <w:rFonts w:ascii="宋体" w:hAnsi="宋体" w:cs="仿宋_GB2312"/>
          <w:b/>
          <w:szCs w:val="24"/>
          <w:shd w:val="clear" w:color="050000" w:fill="auto"/>
        </w:rPr>
        <w:t>工程</w:t>
      </w:r>
    </w:p>
    <w:p>
      <w:pPr>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2</w:t>
      </w:r>
      <w:r>
        <w:rPr>
          <w:rFonts w:ascii="宋体" w:hAnsi="宋体" w:cs="仿宋_GB2312"/>
          <w:szCs w:val="24"/>
          <w:shd w:val="clear" w:color="050000" w:fill="auto"/>
        </w:rPr>
        <w:t>.1.5.</w:t>
      </w:r>
      <w:r>
        <w:rPr>
          <w:rFonts w:hint="eastAsia" w:ascii="宋体" w:hAnsi="宋体" w:cs="仿宋_GB2312"/>
          <w:szCs w:val="24"/>
          <w:shd w:val="clear" w:color="050000" w:fill="auto"/>
        </w:rPr>
        <w:t>1卫生间给</w:t>
      </w:r>
      <w:r>
        <w:rPr>
          <w:rFonts w:ascii="宋体" w:hAnsi="宋体" w:cs="仿宋_GB2312"/>
          <w:szCs w:val="24"/>
          <w:shd w:val="clear" w:color="050000" w:fill="auto"/>
        </w:rPr>
        <w:t>排水</w:t>
      </w:r>
      <w:r>
        <w:rPr>
          <w:rFonts w:hint="eastAsia" w:ascii="宋体" w:hAnsi="宋体" w:cs="仿宋_GB2312"/>
          <w:szCs w:val="24"/>
          <w:shd w:val="clear" w:color="050000" w:fill="auto"/>
        </w:rPr>
        <w:t>系统改造</w:t>
      </w:r>
    </w:p>
    <w:p>
      <w:pPr>
        <w:ind w:firstLine="600" w:firstLineChars="250"/>
        <w:jc w:val="left"/>
        <w:rPr>
          <w:rFonts w:ascii="宋体" w:hAnsi="宋体" w:cs="仿宋_GB2312"/>
          <w:szCs w:val="24"/>
          <w:shd w:val="clear" w:color="050000" w:fill="auto"/>
        </w:rPr>
      </w:pPr>
      <w:r>
        <w:rPr>
          <w:rFonts w:ascii="宋体" w:hAnsi="宋体" w:cs="仿宋_GB2312"/>
          <w:szCs w:val="24"/>
          <w:shd w:val="clear" w:color="050000" w:fill="auto"/>
        </w:rPr>
        <w:t>1</w:t>
      </w:r>
      <w:r>
        <w:rPr>
          <w:rFonts w:hint="eastAsia" w:ascii="宋体" w:hAnsi="宋体" w:cs="仿宋_GB2312"/>
          <w:szCs w:val="24"/>
          <w:shd w:val="clear" w:color="050000" w:fill="auto"/>
        </w:rPr>
        <w:t>）将原有卫生间重力排污管（PVC DN1</w:t>
      </w:r>
      <w:r>
        <w:rPr>
          <w:rFonts w:ascii="宋体" w:hAnsi="宋体" w:cs="仿宋_GB2312"/>
          <w:szCs w:val="24"/>
          <w:shd w:val="clear" w:color="050000" w:fill="auto"/>
        </w:rPr>
        <w:t>1</w:t>
      </w:r>
      <w:r>
        <w:rPr>
          <w:rFonts w:hint="eastAsia" w:ascii="宋体" w:hAnsi="宋体" w:cs="仿宋_GB2312"/>
          <w:szCs w:val="24"/>
          <w:shd w:val="clear" w:color="050000" w:fill="auto"/>
        </w:rPr>
        <w:t>0（大便排污管）、PVC DN50（小便排污管）、PVC DN50（地漏排污管））重新更换成新的PVC DN110（大便蹲位排污）、PVC DN75（小便池排污）、PVC DN50（地漏排污）重力排污管并按照国标不小于2.6%坡道找坡安装且</w:t>
      </w:r>
      <w:r>
        <w:rPr>
          <w:rFonts w:ascii="宋体" w:hAnsi="宋体" w:cs="仿宋_GB2312"/>
          <w:szCs w:val="24"/>
          <w:shd w:val="clear" w:color="050000" w:fill="auto"/>
        </w:rPr>
        <w:t>压力不低于</w:t>
      </w:r>
      <w:r>
        <w:rPr>
          <w:rFonts w:hint="eastAsia" w:ascii="宋体" w:hAnsi="宋体" w:cs="仿宋_GB2312"/>
          <w:szCs w:val="24"/>
          <w:shd w:val="clear" w:color="050000" w:fill="auto"/>
        </w:rPr>
        <w:t>1.6M</w:t>
      </w:r>
      <w:r>
        <w:rPr>
          <w:rFonts w:ascii="宋体" w:hAnsi="宋体" w:cs="仿宋_GB2312"/>
          <w:szCs w:val="24"/>
          <w:shd w:val="clear" w:color="050000" w:fill="auto"/>
        </w:rPr>
        <w:t>pa</w:t>
      </w:r>
      <w:r>
        <w:rPr>
          <w:rFonts w:hint="eastAsia" w:ascii="宋体" w:hAnsi="宋体" w:cs="仿宋_GB2312"/>
          <w:szCs w:val="24"/>
          <w:shd w:val="clear" w:color="050000" w:fill="auto"/>
        </w:rPr>
        <w:t>。</w:t>
      </w:r>
    </w:p>
    <w:p>
      <w:pPr>
        <w:pStyle w:val="2"/>
        <w:ind w:firstLine="600" w:firstLineChars="250"/>
        <w:rPr>
          <w:rFonts w:ascii="宋体" w:hAnsi="宋体" w:cs="仿宋_GB2312"/>
          <w:szCs w:val="24"/>
          <w:shd w:val="clear" w:color="050000" w:fill="auto"/>
        </w:rPr>
      </w:pPr>
      <w:r>
        <w:rPr>
          <w:rFonts w:hint="eastAsia" w:ascii="宋体" w:hAnsi="宋体" w:cs="仿宋_GB2312"/>
          <w:szCs w:val="24"/>
          <w:shd w:val="clear" w:color="050000" w:fill="auto"/>
        </w:rPr>
        <w:t>2）将原有的给水点角阀全部更换，金属编织软管更换为不锈钢波纹管，锈蚀、破损的薄壁不锈钢管（生活给水管）更换。</w:t>
      </w:r>
    </w:p>
    <w:p>
      <w:pPr>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2.1.5.2卫生间照明配电系统改造</w:t>
      </w:r>
    </w:p>
    <w:p>
      <w:pPr>
        <w:ind w:firstLine="600" w:firstLineChars="250"/>
        <w:jc w:val="left"/>
        <w:rPr>
          <w:rFonts w:ascii="宋体" w:hAnsi="宋体" w:cs="仿宋_GB2312"/>
          <w:szCs w:val="24"/>
          <w:shd w:val="clear" w:color="050000" w:fill="auto"/>
        </w:rPr>
      </w:pPr>
      <w:r>
        <w:rPr>
          <w:rFonts w:ascii="宋体" w:hAnsi="宋体" w:cs="仿宋_GB2312"/>
          <w:szCs w:val="24"/>
          <w:shd w:val="clear" w:color="050000" w:fill="auto"/>
        </w:rPr>
        <w:t>1</w:t>
      </w:r>
      <w:r>
        <w:rPr>
          <w:rFonts w:hint="eastAsia" w:ascii="宋体" w:hAnsi="宋体" w:cs="仿宋_GB2312"/>
          <w:szCs w:val="24"/>
          <w:shd w:val="clear" w:color="050000" w:fill="auto"/>
        </w:rPr>
        <w:t>）照明更换：拆除全部既有吸顶灯具，重新采购安装集成吊顶灯（与天花尺寸配套），集成吊顶灯布置根据现场深化设计确定。灯具电源从既有灯具的电源处引线取电，采用</w:t>
      </w:r>
      <w:r>
        <w:rPr>
          <w:rFonts w:hint="eastAsia" w:ascii="宋体" w:hAnsi="宋体" w:cs="宋体"/>
          <w:kern w:val="0"/>
          <w:szCs w:val="24"/>
          <w:lang w:bidi="ar"/>
        </w:rPr>
        <w:t>低烟无卤阻燃三芯2.5mm²电缆</w:t>
      </w:r>
      <w:r>
        <w:rPr>
          <w:rFonts w:hint="eastAsia" w:ascii="宋体" w:hAnsi="宋体" w:cs="仿宋_GB2312"/>
          <w:szCs w:val="24"/>
          <w:shd w:val="clear" w:color="050000" w:fill="auto"/>
        </w:rPr>
        <w:t>且需穿DN25金属软管，要求线管需固定牢靠不得放置天花上。</w:t>
      </w:r>
    </w:p>
    <w:p>
      <w:pPr>
        <w:ind w:firstLine="480" w:firstLineChars="200"/>
        <w:jc w:val="left"/>
        <w:rPr>
          <w:rFonts w:ascii="宋体" w:hAnsi="宋体" w:cs="宋体"/>
          <w:szCs w:val="24"/>
          <w:shd w:val="clear" w:color="050000" w:fill="auto"/>
        </w:rPr>
      </w:pPr>
      <w:r>
        <w:rPr>
          <w:rFonts w:hint="eastAsia" w:ascii="宋体" w:hAnsi="宋体" w:cs="仿宋_GB2312"/>
          <w:szCs w:val="24"/>
          <w:shd w:val="clear" w:color="050000" w:fill="auto"/>
        </w:rPr>
        <w:t>2）</w:t>
      </w:r>
      <w:r>
        <w:rPr>
          <w:rFonts w:hint="eastAsia" w:ascii="宋体" w:hAnsi="宋体" w:cs="宋体"/>
          <w:bCs/>
          <w:szCs w:val="24"/>
        </w:rPr>
        <w:t>卫生间插座更换：在原有位置对五孔插座进行更换插座，插座防溅盒带金属连杆，开度大于120度。</w:t>
      </w:r>
    </w:p>
    <w:p>
      <w:pPr>
        <w:ind w:firstLine="480" w:firstLineChars="200"/>
        <w:jc w:val="left"/>
        <w:rPr>
          <w:rFonts w:ascii="宋体" w:hAnsi="宋体" w:cs="宋体"/>
          <w:szCs w:val="24"/>
          <w:shd w:val="clear" w:color="050000" w:fill="auto"/>
        </w:rPr>
      </w:pPr>
      <w:r>
        <w:rPr>
          <w:rFonts w:ascii="宋体" w:hAnsi="宋体" w:cs="仿宋_GB2312"/>
          <w:szCs w:val="24"/>
          <w:shd w:val="clear" w:color="050000" w:fill="auto"/>
        </w:rPr>
        <w:t>3</w:t>
      </w:r>
      <w:r>
        <w:rPr>
          <w:rFonts w:hint="eastAsia" w:ascii="宋体" w:hAnsi="宋体" w:cs="仿宋_GB2312"/>
          <w:szCs w:val="24"/>
          <w:shd w:val="clear" w:color="050000" w:fill="auto"/>
        </w:rPr>
        <w:t>）</w:t>
      </w:r>
      <w:r>
        <w:rPr>
          <w:rFonts w:hint="eastAsia" w:ascii="宋体" w:hAnsi="宋体" w:cs="宋体"/>
          <w:bCs/>
          <w:szCs w:val="24"/>
        </w:rPr>
        <w:t>卫生间开关更换：在原有位置对开关进行更换开关。</w:t>
      </w:r>
    </w:p>
    <w:p>
      <w:pPr>
        <w:pStyle w:val="30"/>
        <w:ind w:firstLine="0" w:firstLineChars="0"/>
        <w:jc w:val="left"/>
        <w:rPr>
          <w:rFonts w:ascii="仿宋" w:hAnsi="仿宋" w:eastAsia="仿宋" w:cs="仿宋"/>
          <w:bCs/>
          <w:sz w:val="28"/>
          <w:szCs w:val="28"/>
        </w:rPr>
      </w:pPr>
      <w:r>
        <w:drawing>
          <wp:inline distT="0" distB="0" distL="114300" distR="114300">
            <wp:extent cx="1717675" cy="1703070"/>
            <wp:effectExtent l="0" t="0" r="15875" b="1143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4"/>
                    <a:stretch>
                      <a:fillRect/>
                    </a:stretch>
                  </pic:blipFill>
                  <pic:spPr>
                    <a:xfrm>
                      <a:off x="0" y="0"/>
                      <a:ext cx="1717675" cy="1703070"/>
                    </a:xfrm>
                    <a:prstGeom prst="rect">
                      <a:avLst/>
                    </a:prstGeom>
                    <a:noFill/>
                    <a:ln>
                      <a:noFill/>
                    </a:ln>
                  </pic:spPr>
                </pic:pic>
              </a:graphicData>
            </a:graphic>
          </wp:inline>
        </w:drawing>
      </w:r>
      <w:r>
        <w:drawing>
          <wp:inline distT="0" distB="0" distL="114300" distR="114300">
            <wp:extent cx="1601470" cy="1653540"/>
            <wp:effectExtent l="0" t="0" r="17780" b="381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5"/>
                    <a:stretch>
                      <a:fillRect/>
                    </a:stretch>
                  </pic:blipFill>
                  <pic:spPr>
                    <a:xfrm>
                      <a:off x="0" y="0"/>
                      <a:ext cx="1601470" cy="1653540"/>
                    </a:xfrm>
                    <a:prstGeom prst="rect">
                      <a:avLst/>
                    </a:prstGeom>
                    <a:noFill/>
                    <a:ln>
                      <a:noFill/>
                    </a:ln>
                  </pic:spPr>
                </pic:pic>
              </a:graphicData>
            </a:graphic>
          </wp:inline>
        </w:drawing>
      </w:r>
      <w:r>
        <w:drawing>
          <wp:inline distT="0" distB="0" distL="114300" distR="114300">
            <wp:extent cx="1802130" cy="1601470"/>
            <wp:effectExtent l="0" t="0" r="7620" b="1778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6"/>
                    <a:stretch>
                      <a:fillRect/>
                    </a:stretch>
                  </pic:blipFill>
                  <pic:spPr>
                    <a:xfrm>
                      <a:off x="0" y="0"/>
                      <a:ext cx="1802130" cy="1601470"/>
                    </a:xfrm>
                    <a:prstGeom prst="rect">
                      <a:avLst/>
                    </a:prstGeom>
                    <a:noFill/>
                    <a:ln>
                      <a:noFill/>
                    </a:ln>
                  </pic:spPr>
                </pic:pic>
              </a:graphicData>
            </a:graphic>
          </wp:inline>
        </w:drawing>
      </w:r>
      <w:r>
        <w:rPr>
          <w:rFonts w:hint="eastAsia"/>
        </w:rPr>
        <w:t xml:space="preserve">  </w:t>
      </w:r>
      <w:r>
        <w:drawing>
          <wp:inline distT="0" distB="0" distL="114300" distR="114300">
            <wp:extent cx="1650365" cy="1320165"/>
            <wp:effectExtent l="0" t="0" r="6985" b="13335"/>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17"/>
                    <a:stretch>
                      <a:fillRect/>
                    </a:stretch>
                  </pic:blipFill>
                  <pic:spPr>
                    <a:xfrm>
                      <a:off x="0" y="0"/>
                      <a:ext cx="1650365" cy="1320165"/>
                    </a:xfrm>
                    <a:prstGeom prst="rect">
                      <a:avLst/>
                    </a:prstGeom>
                    <a:noFill/>
                    <a:ln>
                      <a:noFill/>
                    </a:ln>
                  </pic:spPr>
                </pic:pic>
              </a:graphicData>
            </a:graphic>
          </wp:inline>
        </w:drawing>
      </w:r>
      <w:r>
        <w:drawing>
          <wp:inline distT="0" distB="0" distL="114300" distR="114300">
            <wp:extent cx="1769745" cy="1332865"/>
            <wp:effectExtent l="0" t="0" r="1905" b="635"/>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18"/>
                    <a:stretch>
                      <a:fillRect/>
                    </a:stretch>
                  </pic:blipFill>
                  <pic:spPr>
                    <a:xfrm>
                      <a:off x="0" y="0"/>
                      <a:ext cx="1769745" cy="1332865"/>
                    </a:xfrm>
                    <a:prstGeom prst="rect">
                      <a:avLst/>
                    </a:prstGeom>
                    <a:noFill/>
                    <a:ln>
                      <a:noFill/>
                    </a:ln>
                  </pic:spPr>
                </pic:pic>
              </a:graphicData>
            </a:graphic>
          </wp:inline>
        </w:drawing>
      </w:r>
      <w:r>
        <w:drawing>
          <wp:inline distT="0" distB="0" distL="114300" distR="114300">
            <wp:extent cx="1678305" cy="1346200"/>
            <wp:effectExtent l="0" t="0" r="17145" b="6350"/>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19"/>
                    <a:stretch>
                      <a:fillRect/>
                    </a:stretch>
                  </pic:blipFill>
                  <pic:spPr>
                    <a:xfrm>
                      <a:off x="0" y="0"/>
                      <a:ext cx="1678305" cy="1346200"/>
                    </a:xfrm>
                    <a:prstGeom prst="rect">
                      <a:avLst/>
                    </a:prstGeom>
                    <a:noFill/>
                    <a:ln>
                      <a:noFill/>
                    </a:ln>
                  </pic:spPr>
                </pic:pic>
              </a:graphicData>
            </a:graphic>
          </wp:inline>
        </w:drawing>
      </w:r>
    </w:p>
    <w:p>
      <w:pPr>
        <w:ind w:right="456" w:rightChars="190"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 xml:space="preserve">2.1.6 </w:t>
      </w:r>
      <w:r>
        <w:rPr>
          <w:rFonts w:hint="eastAsia" w:ascii="宋体" w:hAnsi="宋体" w:cs="仿宋_GB2312"/>
          <w:b/>
          <w:szCs w:val="24"/>
          <w:shd w:val="clear" w:color="050000" w:fill="auto"/>
        </w:rPr>
        <w:t>污水泵房改造</w:t>
      </w:r>
    </w:p>
    <w:p>
      <w:pPr>
        <w:pStyle w:val="5"/>
        <w:ind w:firstLine="480" w:firstLineChars="200"/>
        <w:rPr>
          <w:rFonts w:ascii="宋体" w:hAnsi="宋体" w:cs="仿宋_GB2312"/>
          <w:bCs w:val="0"/>
          <w:szCs w:val="24"/>
          <w:shd w:val="clear" w:color="050000" w:fill="auto"/>
        </w:rPr>
      </w:pPr>
      <w:r>
        <w:rPr>
          <w:rFonts w:hint="eastAsia" w:ascii="宋体" w:hAnsi="宋体" w:cs="仿宋_GB2312"/>
          <w:szCs w:val="24"/>
          <w:shd w:val="clear" w:color="050000" w:fill="auto"/>
        </w:rPr>
        <w:t>2.1.6.1</w:t>
      </w:r>
      <w:r>
        <w:rPr>
          <w:rFonts w:hint="eastAsia" w:ascii="宋体" w:hAnsi="宋体" w:cs="仿宋_GB2312"/>
          <w:bCs w:val="0"/>
          <w:szCs w:val="24"/>
          <w:shd w:val="clear" w:color="050000" w:fill="auto"/>
        </w:rPr>
        <w:t>拆除原真空排污系统设备设施并运送至黄兴车辆段指定地点。</w:t>
      </w:r>
    </w:p>
    <w:p>
      <w:pPr>
        <w:ind w:firstLine="480" w:firstLineChars="200"/>
        <w:rPr>
          <w:rFonts w:ascii="宋体" w:hAnsi="宋体" w:cs="仿宋_GB2312"/>
          <w:szCs w:val="24"/>
          <w:shd w:val="clear" w:color="050000" w:fill="auto"/>
        </w:rPr>
      </w:pPr>
      <w:r>
        <w:rPr>
          <w:rFonts w:hint="eastAsia" w:ascii="宋体" w:hAnsi="宋体" w:cs="仿宋_GB2312"/>
          <w:szCs w:val="24"/>
          <w:shd w:val="clear" w:color="050000" w:fill="auto"/>
        </w:rPr>
        <w:t>2.1.6.2站台靠近污水泵房一侧三角机房内的检修孔现有尺寸约为700mm*700mm，需扩孔至约1.0m*1.0m（密闭提升装置进入站台板夹层所需最小尺寸），厚度约400mm，</w:t>
      </w:r>
      <w:r>
        <w:rPr>
          <w:rFonts w:ascii="宋体" w:hAnsi="宋体" w:cs="宋体"/>
          <w:szCs w:val="24"/>
        </w:rPr>
        <w:t>采用</w:t>
      </w:r>
      <w:r>
        <w:rPr>
          <w:rFonts w:hint="eastAsia" w:ascii="宋体" w:hAnsi="宋体" w:cs="宋体"/>
          <w:szCs w:val="24"/>
        </w:rPr>
        <w:t>无损破除</w:t>
      </w:r>
      <w:r>
        <w:rPr>
          <w:rFonts w:ascii="宋体" w:hAnsi="宋体" w:cs="宋体"/>
          <w:szCs w:val="24"/>
        </w:rPr>
        <w:t>方法确保不破坏既有结构，夜间作业，切割垃圾人工运输</w:t>
      </w:r>
      <w:r>
        <w:rPr>
          <w:rFonts w:hint="eastAsia" w:ascii="宋体" w:hAnsi="宋体" w:cs="仿宋_GB2312"/>
          <w:szCs w:val="24"/>
          <w:shd w:val="clear" w:color="050000" w:fill="auto"/>
        </w:rPr>
        <w:t>；设备从此检修孔运输至污水泵房正下方，距离约50米</w:t>
      </w:r>
      <w:r>
        <w:rPr>
          <w:rFonts w:hint="eastAsia" w:ascii="宋体" w:hAnsi="宋体" w:cs="仿宋_GB2312"/>
          <w:bCs/>
          <w:szCs w:val="24"/>
          <w:shd w:val="clear" w:color="050000" w:fill="auto"/>
        </w:rPr>
        <w:t>。</w:t>
      </w:r>
    </w:p>
    <w:p>
      <w:pPr>
        <w:ind w:firstLine="480" w:firstLineChars="200"/>
        <w:rPr>
          <w:rFonts w:ascii="宋体" w:hAnsi="宋体" w:cs="仿宋_GB2312"/>
          <w:szCs w:val="24"/>
          <w:shd w:val="clear" w:color="050000" w:fill="auto"/>
        </w:rPr>
      </w:pPr>
      <w:r>
        <w:rPr>
          <w:rFonts w:hint="eastAsia" w:ascii="宋体" w:hAnsi="宋体" w:cs="仿宋_GB2312"/>
          <w:szCs w:val="24"/>
          <w:shd w:val="clear" w:color="050000" w:fill="auto"/>
        </w:rPr>
        <w:t>2.1.6.3站台板夹层排污系统设置点，地面浇筑C25混凝土基础（长*宽约为2m *1.6m），高度约300mm(根据设备具体尺寸和现场实际情况确定)，承重考虑设备运行后最大负重</w:t>
      </w:r>
      <w:r>
        <w:rPr>
          <w:rFonts w:hint="eastAsia" w:ascii="宋体" w:hAnsi="宋体" w:cs="仿宋_GB2312"/>
          <w:bCs/>
          <w:szCs w:val="24"/>
          <w:shd w:val="clear" w:color="050000" w:fill="auto"/>
        </w:rPr>
        <w:t>。</w:t>
      </w:r>
    </w:p>
    <w:p>
      <w:pPr>
        <w:ind w:firstLine="480" w:firstLineChars="200"/>
        <w:rPr>
          <w:rFonts w:ascii="宋体" w:hAnsi="宋体" w:cs="仿宋_GB2312"/>
          <w:szCs w:val="24"/>
          <w:shd w:val="clear" w:color="050000" w:fill="auto"/>
        </w:rPr>
      </w:pPr>
      <w:r>
        <w:rPr>
          <w:rFonts w:hint="eastAsia" w:ascii="宋体" w:hAnsi="宋体" w:cs="仿宋_GB2312"/>
          <w:szCs w:val="24"/>
          <w:shd w:val="clear" w:color="050000" w:fill="auto"/>
        </w:rPr>
        <w:t>2.1.6.</w:t>
      </w:r>
      <w:r>
        <w:rPr>
          <w:rFonts w:ascii="宋体" w:hAnsi="宋体" w:cs="仿宋_GB2312"/>
          <w:szCs w:val="24"/>
          <w:shd w:val="clear" w:color="050000" w:fill="auto"/>
        </w:rPr>
        <w:t>4</w:t>
      </w:r>
      <w:r>
        <w:rPr>
          <w:rFonts w:hint="eastAsia" w:ascii="宋体" w:hAnsi="宋体" w:cs="仿宋_GB2312"/>
          <w:szCs w:val="24"/>
          <w:shd w:val="clear" w:color="050000" w:fill="auto"/>
        </w:rPr>
        <w:t>污水密闭提升装置拆分并搬运至站台板夹层，并现场组装</w:t>
      </w:r>
      <w:r>
        <w:rPr>
          <w:rFonts w:hint="eastAsia" w:ascii="宋体" w:hAnsi="宋体" w:cs="仿宋_GB2312"/>
          <w:bCs/>
          <w:szCs w:val="24"/>
          <w:shd w:val="clear" w:color="050000" w:fill="auto"/>
        </w:rPr>
        <w:t>。</w:t>
      </w:r>
    </w:p>
    <w:p>
      <w:pPr>
        <w:ind w:firstLine="480" w:firstLineChars="200"/>
        <w:rPr>
          <w:rFonts w:ascii="宋体" w:hAnsi="宋体" w:cs="仿宋_GB2312"/>
          <w:szCs w:val="24"/>
          <w:shd w:val="clear" w:color="050000" w:fill="auto"/>
        </w:rPr>
      </w:pPr>
      <w:r>
        <w:rPr>
          <w:rFonts w:hint="eastAsia" w:ascii="宋体" w:hAnsi="宋体" w:cs="仿宋_GB2312"/>
          <w:szCs w:val="24"/>
          <w:shd w:val="clear" w:color="050000" w:fill="auto"/>
        </w:rPr>
        <w:t>2.1.6.</w:t>
      </w:r>
      <w:r>
        <w:rPr>
          <w:rFonts w:ascii="宋体" w:hAnsi="宋体" w:cs="仿宋_GB2312"/>
          <w:szCs w:val="24"/>
          <w:shd w:val="clear" w:color="050000" w:fill="auto"/>
        </w:rPr>
        <w:t>5</w:t>
      </w:r>
      <w:r>
        <w:rPr>
          <w:rFonts w:hint="eastAsia" w:ascii="宋体" w:hAnsi="宋体" w:cs="仿宋_GB2312"/>
          <w:szCs w:val="24"/>
          <w:shd w:val="clear" w:color="050000" w:fill="auto"/>
        </w:rPr>
        <w:t>污水密闭提升装置进水管路连接</w:t>
      </w:r>
      <w:r>
        <w:rPr>
          <w:rFonts w:hint="eastAsia" w:ascii="宋体" w:hAnsi="宋体" w:cs="仿宋_GB2312"/>
          <w:bCs/>
          <w:szCs w:val="24"/>
          <w:shd w:val="clear" w:color="050000" w:fill="auto"/>
        </w:rPr>
        <w:t>。</w:t>
      </w:r>
    </w:p>
    <w:p>
      <w:pPr>
        <w:pStyle w:val="2"/>
        <w:ind w:firstLine="480" w:firstLineChars="200"/>
        <w:rPr>
          <w:rFonts w:ascii="宋体" w:hAnsi="宋体" w:cs="仿宋_GB2312"/>
          <w:szCs w:val="24"/>
          <w:shd w:val="clear" w:color="050000" w:fill="auto"/>
        </w:rPr>
      </w:pPr>
      <w:r>
        <w:rPr>
          <w:rFonts w:hint="eastAsia" w:ascii="宋体" w:hAnsi="宋体" w:cs="仿宋_GB2312"/>
          <w:szCs w:val="24"/>
          <w:shd w:val="clear" w:color="050000" w:fill="auto"/>
        </w:rPr>
        <w:t>2.1.6.</w:t>
      </w:r>
      <w:r>
        <w:rPr>
          <w:rFonts w:ascii="宋体" w:hAnsi="宋体" w:cs="仿宋_GB2312"/>
          <w:szCs w:val="24"/>
          <w:shd w:val="clear" w:color="050000" w:fill="auto"/>
        </w:rPr>
        <w:t>6</w:t>
      </w:r>
      <w:r>
        <w:rPr>
          <w:rFonts w:hint="eastAsia" w:ascii="宋体" w:hAnsi="宋体" w:cs="仿宋_GB2312"/>
          <w:szCs w:val="24"/>
          <w:shd w:val="clear" w:color="050000" w:fill="auto"/>
        </w:rPr>
        <w:t>原污水泵房地板开孔，引出设备出水管路与卫生间出水管路连接</w:t>
      </w:r>
      <w:r>
        <w:rPr>
          <w:rFonts w:hint="eastAsia" w:ascii="宋体" w:hAnsi="宋体" w:cs="仿宋_GB2312"/>
          <w:bCs/>
          <w:szCs w:val="24"/>
          <w:shd w:val="clear" w:color="050000" w:fill="auto"/>
        </w:rPr>
        <w:t>。</w:t>
      </w:r>
    </w:p>
    <w:p>
      <w:pPr>
        <w:pStyle w:val="2"/>
        <w:ind w:firstLine="480" w:firstLineChars="200"/>
        <w:rPr>
          <w:rFonts w:ascii="宋体" w:hAnsi="宋体" w:cs="仿宋_GB2312"/>
          <w:szCs w:val="24"/>
          <w:shd w:val="clear" w:color="050000" w:fill="auto"/>
        </w:rPr>
      </w:pPr>
      <w:r>
        <w:rPr>
          <w:rFonts w:hint="eastAsia" w:ascii="宋体" w:hAnsi="宋体" w:cs="仿宋_GB2312"/>
          <w:szCs w:val="24"/>
          <w:shd w:val="clear" w:color="050000" w:fill="auto"/>
        </w:rPr>
        <w:t>2.1.6.</w:t>
      </w:r>
      <w:r>
        <w:rPr>
          <w:rFonts w:ascii="宋体" w:hAnsi="宋体" w:cs="仿宋_GB2312"/>
          <w:szCs w:val="24"/>
          <w:shd w:val="clear" w:color="050000" w:fill="auto"/>
        </w:rPr>
        <w:t>7</w:t>
      </w:r>
      <w:r>
        <w:rPr>
          <w:rFonts w:hint="eastAsia" w:ascii="宋体" w:hAnsi="宋体" w:cs="仿宋_GB2312"/>
          <w:szCs w:val="24"/>
          <w:shd w:val="clear" w:color="050000" w:fill="auto"/>
        </w:rPr>
        <w:t>污水密闭提升装置控制箱与水泵、粉碎装置电缆连接，与车站控制室的信号传输连接等（含与ISCS界面状态显示的程序调整及调试）</w:t>
      </w:r>
      <w:r>
        <w:rPr>
          <w:rFonts w:hint="eastAsia" w:ascii="宋体" w:hAnsi="宋体" w:cs="仿宋_GB2312"/>
          <w:bCs/>
          <w:szCs w:val="24"/>
          <w:shd w:val="clear" w:color="050000" w:fill="auto"/>
        </w:rPr>
        <w:t>。</w:t>
      </w:r>
    </w:p>
    <w:p>
      <w:pPr>
        <w:pStyle w:val="2"/>
        <w:ind w:firstLine="480" w:firstLineChars="200"/>
        <w:rPr>
          <w:rFonts w:ascii="宋体" w:hAnsi="宋体" w:cs="仿宋_GB2312"/>
          <w:szCs w:val="24"/>
          <w:shd w:val="clear" w:color="050000" w:fill="auto"/>
        </w:rPr>
      </w:pPr>
      <w:r>
        <w:rPr>
          <w:rFonts w:hint="eastAsia" w:ascii="宋体" w:hAnsi="宋体" w:cs="仿宋_GB2312"/>
          <w:szCs w:val="24"/>
          <w:shd w:val="clear" w:color="050000" w:fill="auto"/>
        </w:rPr>
        <w:t>2.1.6.</w:t>
      </w:r>
      <w:r>
        <w:rPr>
          <w:rFonts w:ascii="宋体" w:hAnsi="宋体" w:cs="仿宋_GB2312"/>
          <w:szCs w:val="24"/>
          <w:shd w:val="clear" w:color="050000" w:fill="auto"/>
        </w:rPr>
        <w:t>8</w:t>
      </w:r>
      <w:r>
        <w:rPr>
          <w:rFonts w:hint="eastAsia" w:ascii="宋体" w:hAnsi="宋体" w:cs="仿宋_GB2312"/>
          <w:szCs w:val="24"/>
          <w:shd w:val="clear" w:color="050000" w:fill="auto"/>
        </w:rPr>
        <w:t xml:space="preserve"> 污水密闭提升装置系统调试运行。</w:t>
      </w:r>
    </w:p>
    <w:p>
      <w:pPr>
        <w:pStyle w:val="30"/>
        <w:numPr>
          <w:ilvl w:val="1"/>
          <w:numId w:val="3"/>
        </w:numPr>
        <w:ind w:left="0" w:firstLine="482"/>
        <w:jc w:val="left"/>
        <w:outlineLvl w:val="1"/>
        <w:rPr>
          <w:rFonts w:ascii="宋体" w:hAnsi="宋体" w:cs="仿宋_GB2312"/>
          <w:b/>
          <w:bCs/>
          <w:szCs w:val="24"/>
          <w:shd w:val="clear" w:color="050000" w:fill="auto"/>
        </w:rPr>
      </w:pPr>
      <w:bookmarkStart w:id="31" w:name="_Toc54860656"/>
      <w:bookmarkStart w:id="32" w:name="_Toc2196747"/>
      <w:bookmarkStart w:id="33" w:name="_Toc11311"/>
      <w:bookmarkStart w:id="34" w:name="_Toc536513587"/>
      <w:r>
        <w:rPr>
          <w:rFonts w:hint="eastAsia" w:ascii="宋体" w:hAnsi="宋体" w:cs="仿宋_GB2312"/>
          <w:b/>
          <w:bCs/>
          <w:szCs w:val="24"/>
        </w:rPr>
        <w:t>零星包干内容</w:t>
      </w:r>
      <w:bookmarkEnd w:id="31"/>
      <w:bookmarkEnd w:id="32"/>
      <w:bookmarkEnd w:id="33"/>
    </w:p>
    <w:p>
      <w:pPr>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本项目包含电源线开槽（开槽深度约20~50mm,长度约30m）、措施项（搭拆作业平台）约5*5=25m²、钢筋混凝土开孔（开孔直径约80mm、深度约400mm，总计约10个）、拆除原真空排污系统设备设施并运送至黄兴车辆段指定地点（含运送车辆费用，运距约21km）、约30*30mm不锈钢阳角线包边（约100m）、不锈钢挂钩（每组挂钩不少于5个钩子，总计约2组）、成品保护（约200m²）等零星工程均采用包干形式。</w:t>
      </w:r>
    </w:p>
    <w:p>
      <w:pPr>
        <w:pStyle w:val="30"/>
        <w:numPr>
          <w:ilvl w:val="1"/>
          <w:numId w:val="3"/>
        </w:numPr>
        <w:ind w:left="0" w:firstLine="482"/>
        <w:jc w:val="left"/>
        <w:outlineLvl w:val="1"/>
        <w:rPr>
          <w:rFonts w:ascii="宋体" w:hAnsi="宋体" w:cs="仿宋_GB2312"/>
          <w:b/>
          <w:bCs/>
          <w:szCs w:val="24"/>
          <w:shd w:val="clear" w:color="050000" w:fill="auto"/>
        </w:rPr>
      </w:pPr>
      <w:bookmarkStart w:id="35" w:name="_Toc2196748"/>
      <w:bookmarkStart w:id="36" w:name="_Toc54860657"/>
      <w:bookmarkStart w:id="37" w:name="_Toc17679"/>
      <w:r>
        <w:rPr>
          <w:rFonts w:hint="eastAsia" w:ascii="宋体" w:hAnsi="宋体" w:cs="仿宋_GB2312"/>
          <w:b/>
          <w:bCs/>
          <w:szCs w:val="24"/>
          <w:shd w:val="clear" w:color="050000" w:fill="auto"/>
        </w:rPr>
        <w:t>设备/材料选用标准</w:t>
      </w:r>
      <w:bookmarkEnd w:id="34"/>
      <w:bookmarkEnd w:id="35"/>
      <w:bookmarkEnd w:id="36"/>
      <w:bookmarkEnd w:id="37"/>
    </w:p>
    <w:p>
      <w:pPr>
        <w:pStyle w:val="30"/>
        <w:ind w:left="6" w:firstLine="480"/>
        <w:jc w:val="left"/>
        <w:rPr>
          <w:rFonts w:ascii="宋体" w:hAnsi="宋体" w:cs="仿宋_GB2312"/>
          <w:szCs w:val="24"/>
          <w:shd w:val="clear" w:color="050000" w:fill="auto"/>
        </w:rPr>
      </w:pPr>
      <w:r>
        <w:rPr>
          <w:rFonts w:hint="eastAsia" w:ascii="宋体" w:hAnsi="宋体" w:cs="仿宋_GB2312"/>
          <w:szCs w:val="24"/>
          <w:shd w:val="clear" w:color="050000" w:fill="auto"/>
        </w:rPr>
        <w:t>2.3.1设备/材料选用标准应遵守国家的现行相关规程规范，严格按照国家标准与行业标准执行。</w:t>
      </w:r>
    </w:p>
    <w:p>
      <w:pPr>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2.3.2建筑材料选用标准应有一定的物理力学技术要求，以满足建筑或构筑物的实用性、功能性、耐久性和美观性的需要。</w:t>
      </w:r>
    </w:p>
    <w:p>
      <w:pPr>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2.3.3防水涂料</w:t>
      </w:r>
      <w:r>
        <w:rPr>
          <w:rFonts w:ascii="宋体" w:hAnsi="宋体" w:cs="仿宋_GB2312"/>
          <w:szCs w:val="24"/>
          <w:shd w:val="clear" w:color="050000" w:fill="auto"/>
        </w:rPr>
        <w:t>应符合相关技术要求</w:t>
      </w:r>
      <w:r>
        <w:rPr>
          <w:rFonts w:hint="eastAsia" w:ascii="宋体" w:hAnsi="宋体" w:cs="仿宋_GB2312"/>
          <w:szCs w:val="24"/>
          <w:shd w:val="clear" w:color="050000" w:fill="auto"/>
        </w:rPr>
        <w:t>。</w:t>
      </w:r>
    </w:p>
    <w:p>
      <w:pPr>
        <w:pStyle w:val="3"/>
        <w:spacing w:line="360" w:lineRule="auto"/>
        <w:ind w:left="480" w:leftChars="200"/>
        <w:jc w:val="left"/>
        <w:rPr>
          <w:rFonts w:ascii="宋体" w:hAnsi="宋体" w:cs="仿宋_GB2312"/>
          <w:sz w:val="24"/>
          <w:szCs w:val="24"/>
        </w:rPr>
      </w:pPr>
      <w:bookmarkStart w:id="38" w:name="_Toc54860658"/>
      <w:bookmarkStart w:id="39" w:name="_Toc5849"/>
      <w:bookmarkStart w:id="40" w:name="_Toc2196749"/>
      <w:bookmarkStart w:id="41" w:name="_Toc536513588"/>
      <w:r>
        <w:rPr>
          <w:rFonts w:hint="eastAsia" w:ascii="宋体" w:hAnsi="宋体" w:cs="仿宋_GB2312"/>
          <w:sz w:val="24"/>
          <w:szCs w:val="24"/>
        </w:rPr>
        <w:t>3.工程技术要求</w:t>
      </w:r>
      <w:bookmarkEnd w:id="38"/>
      <w:bookmarkEnd w:id="39"/>
      <w:bookmarkEnd w:id="40"/>
      <w:bookmarkEnd w:id="41"/>
    </w:p>
    <w:p>
      <w:pPr>
        <w:pStyle w:val="30"/>
        <w:numPr>
          <w:ilvl w:val="0"/>
          <w:numId w:val="4"/>
        </w:numPr>
        <w:ind w:left="0" w:firstLine="482"/>
        <w:jc w:val="left"/>
        <w:outlineLvl w:val="1"/>
        <w:rPr>
          <w:rFonts w:ascii="宋体" w:hAnsi="宋体" w:cs="仿宋_GB2312"/>
          <w:b/>
          <w:bCs/>
          <w:szCs w:val="24"/>
        </w:rPr>
      </w:pPr>
      <w:bookmarkStart w:id="42" w:name="_Toc54860659"/>
      <w:bookmarkStart w:id="43" w:name="_Toc536513589"/>
      <w:bookmarkStart w:id="44" w:name="_Toc2196750"/>
      <w:bookmarkStart w:id="45" w:name="_Toc26411"/>
      <w:r>
        <w:rPr>
          <w:rFonts w:hint="eastAsia" w:ascii="宋体" w:hAnsi="宋体" w:cs="仿宋_GB2312"/>
          <w:b/>
          <w:bCs/>
          <w:szCs w:val="24"/>
        </w:rPr>
        <w:t>技术方案与要求</w:t>
      </w:r>
      <w:bookmarkEnd w:id="42"/>
      <w:bookmarkEnd w:id="43"/>
      <w:bookmarkEnd w:id="44"/>
      <w:bookmarkEnd w:id="45"/>
      <w:bookmarkStart w:id="46" w:name="_Toc18978"/>
    </w:p>
    <w:p>
      <w:pPr>
        <w:pStyle w:val="30"/>
        <w:ind w:left="480" w:firstLine="0" w:firstLineChars="0"/>
        <w:jc w:val="left"/>
        <w:outlineLvl w:val="1"/>
        <w:rPr>
          <w:rFonts w:ascii="宋体" w:hAnsi="宋体" w:cs="仿宋_GB2312"/>
          <w:b/>
          <w:bCs/>
          <w:szCs w:val="24"/>
        </w:rPr>
      </w:pPr>
      <w:r>
        <w:rPr>
          <w:rFonts w:hint="eastAsia" w:ascii="宋体" w:hAnsi="宋体" w:cs="仿宋_GB2312"/>
          <w:b/>
          <w:bCs/>
          <w:szCs w:val="24"/>
        </w:rPr>
        <w:t>3.1.1</w:t>
      </w:r>
      <w:r>
        <w:rPr>
          <w:rFonts w:ascii="宋体" w:hAnsi="宋体" w:cs="仿宋_GB2312"/>
          <w:b/>
          <w:bCs/>
          <w:szCs w:val="24"/>
        </w:rPr>
        <w:t>整体技术要求</w:t>
      </w:r>
      <w:bookmarkEnd w:id="46"/>
    </w:p>
    <w:p>
      <w:pPr>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3.1.1</w:t>
      </w:r>
      <w:r>
        <w:rPr>
          <w:rFonts w:ascii="宋体" w:hAnsi="宋体" w:cs="仿宋_GB2312"/>
          <w:szCs w:val="24"/>
          <w:shd w:val="clear" w:color="050000" w:fill="auto"/>
        </w:rPr>
        <w:t>.1</w:t>
      </w:r>
      <w:r>
        <w:rPr>
          <w:rFonts w:hint="eastAsia" w:ascii="宋体" w:hAnsi="宋体" w:cs="仿宋_GB2312"/>
          <w:szCs w:val="24"/>
          <w:shd w:val="clear" w:color="050000" w:fill="auto"/>
        </w:rPr>
        <w:t>本项目必须严格按照施工程序进行，严禁工序倒置。要求保证一次性验收合格率达到100%，整体验收达到优良。</w:t>
      </w:r>
    </w:p>
    <w:p>
      <w:pPr>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3.1.1.</w:t>
      </w:r>
      <w:r>
        <w:rPr>
          <w:rFonts w:ascii="宋体" w:hAnsi="宋体" w:cs="仿宋_GB2312"/>
          <w:szCs w:val="24"/>
          <w:shd w:val="clear" w:color="050000" w:fill="auto"/>
        </w:rPr>
        <w:t>2</w:t>
      </w:r>
      <w:r>
        <w:rPr>
          <w:rFonts w:hint="eastAsia" w:ascii="宋体" w:hAnsi="宋体" w:cs="仿宋_GB2312"/>
          <w:szCs w:val="24"/>
          <w:shd w:val="clear" w:color="050000" w:fill="auto"/>
        </w:rPr>
        <w:t>整套密闭式污水提升装置应有大型市政工程公共卫生间成熟应用实例，设备应运行良好，无不良记录。</w:t>
      </w:r>
    </w:p>
    <w:p>
      <w:pPr>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3.1.1.</w:t>
      </w:r>
      <w:r>
        <w:rPr>
          <w:rFonts w:ascii="宋体" w:hAnsi="宋体" w:cs="仿宋_GB2312"/>
          <w:szCs w:val="24"/>
          <w:shd w:val="clear" w:color="050000" w:fill="auto"/>
        </w:rPr>
        <w:t>3</w:t>
      </w:r>
      <w:r>
        <w:rPr>
          <w:rFonts w:hint="eastAsia" w:ascii="宋体" w:hAnsi="宋体" w:cs="仿宋_GB2312"/>
          <w:szCs w:val="24"/>
          <w:shd w:val="clear" w:color="050000" w:fill="auto"/>
        </w:rPr>
        <w:t>污水密闭提升装置应技术先进、性能优良、质量可靠、成熟稳定、合理适用。设备选型应符合相关标准规范，并能适应和满足特定需求。</w:t>
      </w:r>
    </w:p>
    <w:p>
      <w:pPr>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3.1.1.</w:t>
      </w:r>
      <w:r>
        <w:rPr>
          <w:rFonts w:ascii="宋体" w:hAnsi="宋体" w:cs="仿宋_GB2312"/>
          <w:szCs w:val="24"/>
          <w:shd w:val="clear" w:color="050000" w:fill="auto"/>
        </w:rPr>
        <w:t>4</w:t>
      </w:r>
      <w:r>
        <w:rPr>
          <w:rFonts w:hint="eastAsia" w:ascii="宋体" w:hAnsi="宋体" w:cs="仿宋_GB2312"/>
          <w:szCs w:val="24"/>
          <w:shd w:val="clear" w:color="050000" w:fill="auto"/>
        </w:rPr>
        <w:t>污水泵配套电机应采用配套定型的优质产品，电机生产厂必须通过现行ISO9001系列认证，并提供证明文件。</w:t>
      </w:r>
    </w:p>
    <w:p>
      <w:pPr>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3.1.1.</w:t>
      </w:r>
      <w:r>
        <w:rPr>
          <w:rFonts w:ascii="宋体" w:hAnsi="宋体" w:cs="仿宋_GB2312"/>
          <w:szCs w:val="24"/>
          <w:shd w:val="clear" w:color="050000" w:fill="auto"/>
        </w:rPr>
        <w:t>5</w:t>
      </w:r>
      <w:r>
        <w:rPr>
          <w:rFonts w:hint="eastAsia" w:ascii="宋体" w:hAnsi="宋体" w:cs="仿宋_GB2312"/>
          <w:szCs w:val="24"/>
          <w:shd w:val="clear" w:color="050000" w:fill="auto"/>
        </w:rPr>
        <w:t>污水泵机组在供电范围内能正常启动和运行，其运转应平稳自如，无气蚀产生，无固体卡阻和织物缠裹等现象；且在全扬程的使用下，功率曲线不过载。</w:t>
      </w:r>
    </w:p>
    <w:p>
      <w:pPr>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3.1.1.</w:t>
      </w:r>
      <w:r>
        <w:rPr>
          <w:rFonts w:ascii="宋体" w:hAnsi="宋体" w:cs="仿宋_GB2312"/>
          <w:szCs w:val="24"/>
          <w:shd w:val="clear" w:color="050000" w:fill="auto"/>
        </w:rPr>
        <w:t>6</w:t>
      </w:r>
      <w:r>
        <w:rPr>
          <w:rFonts w:hint="eastAsia" w:ascii="宋体" w:hAnsi="宋体" w:cs="仿宋_GB2312"/>
          <w:szCs w:val="24"/>
          <w:shd w:val="clear" w:color="050000" w:fill="auto"/>
        </w:rPr>
        <w:t xml:space="preserve">污水泵应有对各类故障进行自检、报警的功能。应有远程控制接口，接口应满足EMCS/ISCS或SIOS系统的接口要求。 </w:t>
      </w:r>
    </w:p>
    <w:p>
      <w:pPr>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3.1.1.</w:t>
      </w:r>
      <w:r>
        <w:rPr>
          <w:rFonts w:ascii="宋体" w:hAnsi="宋体" w:cs="仿宋_GB2312"/>
          <w:szCs w:val="24"/>
          <w:shd w:val="clear" w:color="050000" w:fill="auto"/>
        </w:rPr>
        <w:t>7</w:t>
      </w:r>
      <w:r>
        <w:rPr>
          <w:rFonts w:hint="eastAsia" w:ascii="宋体" w:hAnsi="宋体" w:cs="仿宋_GB2312"/>
          <w:szCs w:val="24"/>
          <w:shd w:val="clear" w:color="050000" w:fill="auto"/>
        </w:rPr>
        <w:t>自动保护系统应有多种状态显示，密闭监视的功能，并有能对多种运行状态进行集中控制，有有效的保护装置，实现设备的无人看管，自动运行及信号输出。</w:t>
      </w:r>
    </w:p>
    <w:p>
      <w:pPr>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3.1.1.</w:t>
      </w:r>
      <w:r>
        <w:rPr>
          <w:rFonts w:ascii="宋体" w:hAnsi="宋体" w:cs="仿宋_GB2312"/>
          <w:szCs w:val="24"/>
          <w:shd w:val="clear" w:color="050000" w:fill="auto"/>
        </w:rPr>
        <w:t>8</w:t>
      </w:r>
      <w:r>
        <w:rPr>
          <w:rFonts w:hint="eastAsia" w:ascii="宋体" w:hAnsi="宋体" w:cs="仿宋_GB2312"/>
          <w:szCs w:val="24"/>
          <w:shd w:val="clear" w:color="050000" w:fill="auto"/>
        </w:rPr>
        <w:t xml:space="preserve">污水密闭提升装置必须确保配套设备的流量、扬程等参数满足要求。 </w:t>
      </w:r>
    </w:p>
    <w:p>
      <w:pPr>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3.1.1.</w:t>
      </w:r>
      <w:r>
        <w:rPr>
          <w:rFonts w:ascii="宋体" w:hAnsi="宋体" w:cs="仿宋_GB2312"/>
          <w:szCs w:val="24"/>
          <w:shd w:val="clear" w:color="050000" w:fill="auto"/>
        </w:rPr>
        <w:t>9</w:t>
      </w:r>
      <w:r>
        <w:rPr>
          <w:rFonts w:hint="eastAsia" w:ascii="宋体" w:hAnsi="宋体" w:cs="仿宋_GB2312"/>
          <w:szCs w:val="24"/>
          <w:shd w:val="clear" w:color="050000" w:fill="auto"/>
        </w:rPr>
        <w:t xml:space="preserve">污水密闭提升装置应能提升与输送生活污水，能在较高硬度地下水水质情况下以及全淹没或部分淹没的条件下连续工作，同时还满足在长时间超大水流情况下连续运行、间歇运行、交替运行和长期停止状态后能恢复运行等功能。 </w:t>
      </w:r>
    </w:p>
    <w:p>
      <w:pPr>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3.1.1.1</w:t>
      </w:r>
      <w:r>
        <w:rPr>
          <w:rFonts w:ascii="宋体" w:hAnsi="宋体" w:cs="仿宋_GB2312"/>
          <w:szCs w:val="24"/>
          <w:shd w:val="clear" w:color="050000" w:fill="auto"/>
        </w:rPr>
        <w:t>0</w:t>
      </w:r>
      <w:r>
        <w:rPr>
          <w:rFonts w:hint="eastAsia" w:ascii="宋体" w:hAnsi="宋体" w:cs="仿宋_GB2312"/>
          <w:szCs w:val="24"/>
          <w:shd w:val="clear" w:color="050000" w:fill="auto"/>
        </w:rPr>
        <w:t>污水密闭提升装置应具有自动粉碎装置(不接受管道式粉碎机构）。</w:t>
      </w:r>
    </w:p>
    <w:p>
      <w:pPr>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3.1.1.1</w:t>
      </w:r>
      <w:r>
        <w:rPr>
          <w:rFonts w:ascii="宋体" w:hAnsi="宋体" w:cs="仿宋_GB2312"/>
          <w:szCs w:val="24"/>
          <w:shd w:val="clear" w:color="050000" w:fill="auto"/>
        </w:rPr>
        <w:t>1</w:t>
      </w:r>
      <w:r>
        <w:rPr>
          <w:rFonts w:hint="eastAsia" w:ascii="宋体" w:hAnsi="宋体" w:cs="仿宋_GB2312"/>
          <w:szCs w:val="24"/>
          <w:shd w:val="clear" w:color="050000" w:fill="auto"/>
        </w:rPr>
        <w:t xml:space="preserve"> 污水密闭提升装置应具有不停机运行功能，粉碎装置或单台水泵维保时整套设备均能正常运行。</w:t>
      </w:r>
    </w:p>
    <w:p>
      <w:pPr>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3.1.1.1</w:t>
      </w:r>
      <w:r>
        <w:rPr>
          <w:rFonts w:ascii="宋体" w:hAnsi="宋体" w:cs="仿宋_GB2312"/>
          <w:szCs w:val="24"/>
          <w:shd w:val="clear" w:color="050000" w:fill="auto"/>
        </w:rPr>
        <w:t>2</w:t>
      </w:r>
      <w:r>
        <w:rPr>
          <w:rFonts w:hint="eastAsia" w:ascii="宋体" w:hAnsi="宋体" w:cs="仿宋_GB2312"/>
          <w:szCs w:val="24"/>
          <w:shd w:val="clear" w:color="050000" w:fill="auto"/>
        </w:rPr>
        <w:t>污水密闭提升装置应具有反冲洗自清洁功能，保障集水箱底部无污物沉淀。</w:t>
      </w:r>
    </w:p>
    <w:p>
      <w:pPr>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3.1.1.1</w:t>
      </w:r>
      <w:r>
        <w:rPr>
          <w:rFonts w:ascii="宋体" w:hAnsi="宋体" w:cs="仿宋_GB2312"/>
          <w:szCs w:val="24"/>
          <w:shd w:val="clear" w:color="050000" w:fill="auto"/>
        </w:rPr>
        <w:t>3</w:t>
      </w:r>
      <w:r>
        <w:rPr>
          <w:rFonts w:hint="eastAsia" w:ascii="宋体" w:hAnsi="宋体" w:cs="仿宋_GB2312"/>
          <w:szCs w:val="24"/>
          <w:shd w:val="clear" w:color="050000" w:fill="auto"/>
        </w:rPr>
        <w:t>污水密闭提升装置应采用双箱体结构，集水箱应采用不锈钢材质焊接而成，单个箱体总容积大于500L.</w:t>
      </w:r>
    </w:p>
    <w:p>
      <w:pPr>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3.1.1.1</w:t>
      </w:r>
      <w:r>
        <w:rPr>
          <w:rFonts w:ascii="宋体" w:hAnsi="宋体" w:cs="仿宋_GB2312"/>
          <w:szCs w:val="24"/>
          <w:shd w:val="clear" w:color="050000" w:fill="auto"/>
        </w:rPr>
        <w:t>4</w:t>
      </w:r>
      <w:r>
        <w:rPr>
          <w:rFonts w:hint="eastAsia" w:ascii="宋体" w:hAnsi="宋体" w:cs="仿宋_GB2312"/>
          <w:szCs w:val="24"/>
          <w:shd w:val="clear" w:color="050000" w:fill="auto"/>
        </w:rPr>
        <w:t>污水密闭提升装置污水泵机组每小时启动次数应不小于20次，在无外部冷却条件下应能连续运行30分钟，电机无发热现象。</w:t>
      </w:r>
    </w:p>
    <w:p>
      <w:pPr>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3.1.1.1</w:t>
      </w:r>
      <w:r>
        <w:rPr>
          <w:rFonts w:ascii="宋体" w:hAnsi="宋体" w:cs="仿宋_GB2312"/>
          <w:szCs w:val="24"/>
          <w:shd w:val="clear" w:color="050000" w:fill="auto"/>
        </w:rPr>
        <w:t>5</w:t>
      </w:r>
      <w:r>
        <w:rPr>
          <w:rFonts w:hint="eastAsia" w:ascii="宋体" w:hAnsi="宋体" w:cs="仿宋_GB2312"/>
          <w:szCs w:val="24"/>
          <w:shd w:val="clear" w:color="050000" w:fill="auto"/>
        </w:rPr>
        <w:t>凡进入施工现场所有主要材料，进场前应向甲方现场管理部门提交材料合格证等相关证明文件，经审查并验收合格后，方准进场使用，且洁具及装饰类需先提供样品经甲方现场管理部门确认样板后方可采购进场施工。</w:t>
      </w:r>
    </w:p>
    <w:p>
      <w:pPr>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3.1.1.1</w:t>
      </w:r>
      <w:r>
        <w:rPr>
          <w:rFonts w:ascii="宋体" w:hAnsi="宋体" w:cs="仿宋_GB2312"/>
          <w:szCs w:val="24"/>
          <w:shd w:val="clear" w:color="050000" w:fill="auto"/>
        </w:rPr>
        <w:t>6</w:t>
      </w:r>
      <w:r>
        <w:rPr>
          <w:rFonts w:hint="eastAsia" w:ascii="宋体" w:hAnsi="宋体" w:cs="仿宋_GB2312"/>
          <w:szCs w:val="24"/>
          <w:shd w:val="clear" w:color="050000" w:fill="auto"/>
        </w:rPr>
        <w:t>长沙市轨道交通2号线运营期金星路站厕所设备改造及提质工程项目施工前，乙方</w:t>
      </w:r>
      <w:r>
        <w:rPr>
          <w:rFonts w:ascii="宋体" w:hAnsi="宋体" w:cs="仿宋_GB2312"/>
          <w:szCs w:val="24"/>
          <w:shd w:val="clear" w:color="050000" w:fill="auto"/>
        </w:rPr>
        <w:t>对污水排放系统进行深化设计</w:t>
      </w:r>
      <w:r>
        <w:rPr>
          <w:rFonts w:hint="eastAsia" w:ascii="宋体" w:hAnsi="宋体" w:cs="仿宋_GB2312"/>
          <w:szCs w:val="24"/>
          <w:shd w:val="clear" w:color="050000" w:fill="auto"/>
        </w:rPr>
        <w:t>、优化细化卫生间提质改造方案，并出具符合要求的卫生间施工图（包括平面图、效果图）。</w:t>
      </w:r>
      <w:bookmarkStart w:id="47" w:name="_Toc24035"/>
    </w:p>
    <w:p>
      <w:pPr>
        <w:ind w:firstLine="482" w:firstLineChars="200"/>
        <w:jc w:val="left"/>
        <w:outlineLvl w:val="1"/>
        <w:rPr>
          <w:rFonts w:ascii="宋体" w:hAnsi="宋体" w:cs="仿宋_GB2312"/>
          <w:b/>
          <w:bCs/>
          <w:szCs w:val="24"/>
        </w:rPr>
      </w:pPr>
      <w:r>
        <w:rPr>
          <w:rFonts w:hint="eastAsia" w:ascii="宋体" w:hAnsi="宋体" w:cs="仿宋_GB2312"/>
          <w:b/>
          <w:bCs/>
          <w:szCs w:val="24"/>
        </w:rPr>
        <w:t>3</w:t>
      </w:r>
      <w:r>
        <w:rPr>
          <w:rFonts w:ascii="宋体" w:hAnsi="宋体" w:cs="仿宋_GB2312"/>
          <w:b/>
          <w:bCs/>
          <w:szCs w:val="24"/>
        </w:rPr>
        <w:t>.1.2密闭</w:t>
      </w:r>
      <w:r>
        <w:rPr>
          <w:rFonts w:hint="eastAsia" w:ascii="宋体" w:hAnsi="宋体" w:cs="仿宋_GB2312"/>
          <w:b/>
          <w:bCs/>
          <w:szCs w:val="24"/>
        </w:rPr>
        <w:t>式污水</w:t>
      </w:r>
      <w:r>
        <w:rPr>
          <w:rFonts w:ascii="宋体" w:hAnsi="宋体" w:cs="仿宋_GB2312"/>
          <w:b/>
          <w:bCs/>
          <w:szCs w:val="24"/>
        </w:rPr>
        <w:t>提升装置部件技术要求</w:t>
      </w:r>
      <w:bookmarkEnd w:id="47"/>
    </w:p>
    <w:p>
      <w:pPr>
        <w:pStyle w:val="30"/>
        <w:ind w:left="482" w:firstLine="0" w:firstLineChars="0"/>
        <w:jc w:val="left"/>
        <w:outlineLvl w:val="1"/>
        <w:rPr>
          <w:rFonts w:ascii="宋体" w:hAnsi="宋体" w:cs="仿宋_GB2312"/>
          <w:b/>
          <w:bCs/>
          <w:szCs w:val="24"/>
        </w:rPr>
      </w:pPr>
      <w:bookmarkStart w:id="48" w:name="_Toc22010"/>
      <w:r>
        <w:rPr>
          <w:rFonts w:ascii="宋体" w:hAnsi="宋体" w:cs="仿宋_GB2312"/>
          <w:b/>
          <w:bCs/>
          <w:szCs w:val="24"/>
        </w:rPr>
        <w:t>3.1.2.1 污水泵</w:t>
      </w:r>
      <w:bookmarkEnd w:id="48"/>
    </w:p>
    <w:p>
      <w:pPr>
        <w:pStyle w:val="30"/>
        <w:ind w:left="482" w:firstLine="0" w:firstLineChars="0"/>
        <w:jc w:val="left"/>
        <w:outlineLvl w:val="1"/>
        <w:rPr>
          <w:rFonts w:ascii="宋体" w:hAnsi="宋体" w:cs="仿宋_GB2312"/>
          <w:b/>
          <w:bCs/>
          <w:szCs w:val="24"/>
        </w:rPr>
      </w:pPr>
      <w:r>
        <w:rPr>
          <w:rFonts w:ascii="宋体" w:hAnsi="宋体" w:cs="仿宋_GB2312"/>
          <w:b/>
          <w:bCs/>
          <w:szCs w:val="24"/>
        </w:rPr>
        <w:t>3.1.2.</w:t>
      </w:r>
      <w:r>
        <w:rPr>
          <w:rFonts w:hint="eastAsia" w:ascii="宋体" w:hAnsi="宋体" w:cs="仿宋_GB2312"/>
          <w:b/>
          <w:bCs/>
          <w:szCs w:val="24"/>
        </w:rPr>
        <w:t>1</w:t>
      </w:r>
      <w:r>
        <w:rPr>
          <w:rFonts w:ascii="宋体" w:hAnsi="宋体" w:cs="仿宋_GB2312"/>
          <w:b/>
          <w:bCs/>
          <w:szCs w:val="24"/>
        </w:rPr>
        <w:t>.</w:t>
      </w:r>
      <w:r>
        <w:rPr>
          <w:rFonts w:hint="eastAsia" w:ascii="宋体" w:hAnsi="宋体" w:cs="仿宋_GB2312"/>
          <w:b/>
          <w:bCs/>
          <w:szCs w:val="24"/>
        </w:rPr>
        <w:t>1</w:t>
      </w:r>
      <w:r>
        <w:rPr>
          <w:rFonts w:ascii="宋体" w:hAnsi="宋体" w:cs="仿宋_GB2312"/>
          <w:b/>
          <w:bCs/>
          <w:szCs w:val="24"/>
        </w:rPr>
        <w:t>整机要求</w:t>
      </w:r>
    </w:p>
    <w:p>
      <w:pPr>
        <w:ind w:firstLine="480" w:firstLineChars="20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w:t>
      </w:r>
      <w:r>
        <w:rPr>
          <w:rFonts w:hint="eastAsia" w:ascii="宋体" w:hAnsi="宋体" w:cs="仿宋_GB2312"/>
          <w:szCs w:val="24"/>
          <w:shd w:val="clear" w:color="050000" w:fill="auto"/>
        </w:rPr>
        <w:t>.</w:t>
      </w:r>
      <w:r>
        <w:rPr>
          <w:rFonts w:ascii="宋体" w:hAnsi="宋体" w:cs="仿宋_GB2312"/>
          <w:szCs w:val="24"/>
          <w:shd w:val="clear" w:color="050000" w:fill="auto"/>
        </w:rPr>
        <w:t>2</w:t>
      </w:r>
      <w:r>
        <w:rPr>
          <w:rFonts w:hint="eastAsia" w:ascii="宋体" w:hAnsi="宋体" w:cs="仿宋_GB2312"/>
          <w:szCs w:val="24"/>
          <w:shd w:val="clear" w:color="050000" w:fill="auto"/>
        </w:rPr>
        <w:t>.1.1</w:t>
      </w:r>
      <w:r>
        <w:rPr>
          <w:rFonts w:ascii="宋体" w:hAnsi="宋体" w:cs="仿宋_GB2312"/>
          <w:szCs w:val="24"/>
          <w:shd w:val="clear" w:color="050000" w:fill="auto"/>
        </w:rPr>
        <w:t>.1</w:t>
      </w:r>
      <w:r>
        <w:rPr>
          <w:kern w:val="0"/>
          <w:szCs w:val="24"/>
          <w:lang w:bidi="ar"/>
        </w:rPr>
        <w:t>污水泵必须满足使用期间连续稳定运行的要求，45℃</w:t>
      </w:r>
      <w:r>
        <w:rPr>
          <w:rFonts w:hint="eastAsia"/>
          <w:kern w:val="0"/>
          <w:szCs w:val="24"/>
          <w:lang w:bidi="ar"/>
        </w:rPr>
        <w:t>环</w:t>
      </w:r>
      <w:r>
        <w:rPr>
          <w:kern w:val="0"/>
          <w:szCs w:val="24"/>
          <w:lang w:bidi="ar"/>
        </w:rPr>
        <w:t>境温度下单泵连续运行不小于 60 分钟，双泵交替使用，使整套设备持续运行；污水泵必须满足使用期间频繁间断稳定运行的要求，单泵电机每小时启动次数不小于</w:t>
      </w:r>
      <w:r>
        <w:rPr>
          <w:rFonts w:hint="eastAsia"/>
          <w:kern w:val="0"/>
          <w:szCs w:val="24"/>
          <w:lang w:bidi="ar"/>
        </w:rPr>
        <w:t>20</w:t>
      </w:r>
      <w:r>
        <w:rPr>
          <w:kern w:val="0"/>
          <w:szCs w:val="24"/>
          <w:lang w:bidi="ar"/>
        </w:rPr>
        <w:t>次，</w:t>
      </w:r>
      <w:r>
        <w:rPr>
          <w:szCs w:val="24"/>
        </w:rPr>
        <w:t>以上工况不应对泵和电机带来任何有害影响</w:t>
      </w:r>
      <w:r>
        <w:rPr>
          <w:kern w:val="0"/>
          <w:szCs w:val="24"/>
          <w:lang w:bidi="ar"/>
        </w:rPr>
        <w:t>。</w:t>
      </w:r>
    </w:p>
    <w:p>
      <w:pPr>
        <w:ind w:firstLine="480" w:firstLineChars="20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w:t>
      </w:r>
      <w:r>
        <w:rPr>
          <w:rFonts w:hint="eastAsia" w:ascii="宋体" w:hAnsi="宋体" w:cs="仿宋_GB2312"/>
          <w:szCs w:val="24"/>
          <w:shd w:val="clear" w:color="050000" w:fill="auto"/>
        </w:rPr>
        <w:t>.</w:t>
      </w:r>
      <w:r>
        <w:rPr>
          <w:rFonts w:ascii="宋体" w:hAnsi="宋体" w:cs="仿宋_GB2312"/>
          <w:szCs w:val="24"/>
          <w:shd w:val="clear" w:color="050000" w:fill="auto"/>
        </w:rPr>
        <w:t>2</w:t>
      </w:r>
      <w:r>
        <w:rPr>
          <w:rFonts w:hint="eastAsia" w:ascii="宋体" w:hAnsi="宋体" w:cs="仿宋_GB2312"/>
          <w:szCs w:val="24"/>
          <w:shd w:val="clear" w:color="050000" w:fill="auto"/>
        </w:rPr>
        <w:t>.1.1</w:t>
      </w:r>
      <w:r>
        <w:rPr>
          <w:rFonts w:ascii="宋体" w:hAnsi="宋体" w:cs="仿宋_GB2312"/>
          <w:szCs w:val="24"/>
          <w:shd w:val="clear" w:color="050000" w:fill="auto"/>
        </w:rPr>
        <w:t>.2</w:t>
      </w:r>
      <w:r>
        <w:rPr>
          <w:szCs w:val="24"/>
        </w:rPr>
        <w:t xml:space="preserve">污水泵应具有高浓度浑浊污水泵抽送能力，自由通过固相物最大颗粒的粒径不小于进水口径的1/2。具有高效、节能、低噪声、无堵塞、无缠绕特点。 </w:t>
      </w:r>
    </w:p>
    <w:p>
      <w:pPr>
        <w:ind w:firstLine="480" w:firstLineChars="20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w:t>
      </w:r>
      <w:r>
        <w:rPr>
          <w:rFonts w:hint="eastAsia" w:ascii="宋体" w:hAnsi="宋体" w:cs="仿宋_GB2312"/>
          <w:szCs w:val="24"/>
          <w:shd w:val="clear" w:color="050000" w:fill="auto"/>
        </w:rPr>
        <w:t>.</w:t>
      </w:r>
      <w:r>
        <w:rPr>
          <w:rFonts w:ascii="宋体" w:hAnsi="宋体" w:cs="仿宋_GB2312"/>
          <w:szCs w:val="24"/>
          <w:shd w:val="clear" w:color="050000" w:fill="auto"/>
        </w:rPr>
        <w:t>2</w:t>
      </w:r>
      <w:r>
        <w:rPr>
          <w:rFonts w:hint="eastAsia" w:ascii="宋体" w:hAnsi="宋体" w:cs="仿宋_GB2312"/>
          <w:szCs w:val="24"/>
          <w:shd w:val="clear" w:color="050000" w:fill="auto"/>
        </w:rPr>
        <w:t>.1.1</w:t>
      </w:r>
      <w:r>
        <w:rPr>
          <w:rFonts w:ascii="宋体" w:hAnsi="宋体" w:cs="仿宋_GB2312"/>
          <w:szCs w:val="24"/>
          <w:shd w:val="clear" w:color="050000" w:fill="auto"/>
        </w:rPr>
        <w:t>.3</w:t>
      </w:r>
      <w:r>
        <w:rPr>
          <w:kern w:val="0"/>
          <w:szCs w:val="24"/>
          <w:lang w:bidi="ar"/>
        </w:rPr>
        <w:t>污水泵应采用干式安装，电机与泵叶轮同轴相连。水泵叶轮为半开式结构，整体铸造成型，置于涡室的一侧。叶轮和泵体无密封间隙，运行时不会磨损降低水泵效率。</w:t>
      </w:r>
    </w:p>
    <w:p>
      <w:pPr>
        <w:pStyle w:val="30"/>
        <w:ind w:left="482" w:firstLine="0" w:firstLineChars="0"/>
        <w:jc w:val="left"/>
        <w:outlineLvl w:val="1"/>
        <w:rPr>
          <w:rFonts w:ascii="宋体" w:hAnsi="宋体" w:cs="仿宋_GB2312"/>
          <w:b/>
          <w:bCs/>
          <w:szCs w:val="24"/>
        </w:rPr>
      </w:pPr>
      <w:r>
        <w:rPr>
          <w:rFonts w:ascii="宋体" w:hAnsi="宋体" w:cs="仿宋_GB2312"/>
          <w:b/>
          <w:bCs/>
          <w:szCs w:val="24"/>
        </w:rPr>
        <w:t>3.1.2.</w:t>
      </w:r>
      <w:r>
        <w:rPr>
          <w:rFonts w:hint="eastAsia" w:ascii="宋体" w:hAnsi="宋体" w:cs="仿宋_GB2312"/>
          <w:b/>
          <w:bCs/>
          <w:szCs w:val="24"/>
        </w:rPr>
        <w:t>1</w:t>
      </w:r>
      <w:r>
        <w:rPr>
          <w:rFonts w:ascii="宋体" w:hAnsi="宋体" w:cs="仿宋_GB2312"/>
          <w:b/>
          <w:bCs/>
          <w:szCs w:val="24"/>
        </w:rPr>
        <w:t>.2电机</w:t>
      </w:r>
    </w:p>
    <w:p>
      <w:pPr>
        <w:ind w:firstLine="480" w:firstLineChars="20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w:t>
      </w:r>
      <w:r>
        <w:rPr>
          <w:rFonts w:hint="eastAsia" w:ascii="宋体" w:hAnsi="宋体" w:cs="仿宋_GB2312"/>
          <w:szCs w:val="24"/>
          <w:shd w:val="clear" w:color="050000" w:fill="auto"/>
        </w:rPr>
        <w:t>.</w:t>
      </w:r>
      <w:r>
        <w:rPr>
          <w:rFonts w:ascii="宋体" w:hAnsi="宋体" w:cs="仿宋_GB2312"/>
          <w:szCs w:val="24"/>
          <w:shd w:val="clear" w:color="050000" w:fill="auto"/>
        </w:rPr>
        <w:t>2</w:t>
      </w:r>
      <w:r>
        <w:rPr>
          <w:rFonts w:hint="eastAsia" w:ascii="宋体" w:hAnsi="宋体" w:cs="仿宋_GB2312"/>
          <w:szCs w:val="24"/>
          <w:shd w:val="clear" w:color="050000" w:fill="auto"/>
        </w:rPr>
        <w:t>.</w:t>
      </w:r>
      <w:r>
        <w:rPr>
          <w:rFonts w:ascii="宋体" w:hAnsi="宋体" w:cs="仿宋_GB2312"/>
          <w:szCs w:val="24"/>
          <w:shd w:val="clear" w:color="050000" w:fill="auto"/>
        </w:rPr>
        <w:t>1</w:t>
      </w:r>
      <w:r>
        <w:rPr>
          <w:rFonts w:hint="eastAsia" w:ascii="宋体" w:hAnsi="宋体" w:cs="仿宋_GB2312"/>
          <w:szCs w:val="24"/>
          <w:shd w:val="clear" w:color="050000" w:fill="auto"/>
        </w:rPr>
        <w:t>.</w:t>
      </w:r>
      <w:r>
        <w:rPr>
          <w:rFonts w:ascii="宋体" w:hAnsi="宋体" w:cs="仿宋_GB2312"/>
          <w:szCs w:val="24"/>
          <w:shd w:val="clear" w:color="050000" w:fill="auto"/>
        </w:rPr>
        <w:t>2</w:t>
      </w:r>
      <w:r>
        <w:rPr>
          <w:rFonts w:hint="eastAsia" w:ascii="宋体" w:hAnsi="宋体" w:cs="仿宋_GB2312"/>
          <w:szCs w:val="24"/>
          <w:shd w:val="clear" w:color="050000" w:fill="auto"/>
        </w:rPr>
        <w:t>.</w:t>
      </w:r>
      <w:r>
        <w:rPr>
          <w:rFonts w:ascii="宋体" w:hAnsi="宋体" w:cs="仿宋_GB2312"/>
          <w:szCs w:val="24"/>
          <w:shd w:val="clear" w:color="050000" w:fill="auto"/>
        </w:rPr>
        <w:t>1</w:t>
      </w:r>
      <w:r>
        <w:rPr>
          <w:kern w:val="0"/>
          <w:szCs w:val="24"/>
          <w:lang w:bidi="ar"/>
        </w:rPr>
        <w:t>泵配套电机要求使用知名品牌产品。</w:t>
      </w:r>
    </w:p>
    <w:p>
      <w:pPr>
        <w:ind w:firstLine="480" w:firstLineChars="20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w:t>
      </w:r>
      <w:r>
        <w:rPr>
          <w:rFonts w:hint="eastAsia" w:ascii="宋体" w:hAnsi="宋体" w:cs="仿宋_GB2312"/>
          <w:szCs w:val="24"/>
          <w:shd w:val="clear" w:color="050000" w:fill="auto"/>
        </w:rPr>
        <w:t>.</w:t>
      </w:r>
      <w:r>
        <w:rPr>
          <w:rFonts w:ascii="宋体" w:hAnsi="宋体" w:cs="仿宋_GB2312"/>
          <w:szCs w:val="24"/>
          <w:shd w:val="clear" w:color="050000" w:fill="auto"/>
        </w:rPr>
        <w:t>2</w:t>
      </w:r>
      <w:r>
        <w:rPr>
          <w:rFonts w:hint="eastAsia" w:ascii="宋体" w:hAnsi="宋体" w:cs="仿宋_GB2312"/>
          <w:szCs w:val="24"/>
          <w:shd w:val="clear" w:color="050000" w:fill="auto"/>
        </w:rPr>
        <w:t>.</w:t>
      </w:r>
      <w:r>
        <w:rPr>
          <w:rFonts w:ascii="宋体" w:hAnsi="宋体" w:cs="仿宋_GB2312"/>
          <w:szCs w:val="24"/>
          <w:shd w:val="clear" w:color="050000" w:fill="auto"/>
        </w:rPr>
        <w:t>1</w:t>
      </w:r>
      <w:r>
        <w:rPr>
          <w:rFonts w:hint="eastAsia" w:ascii="宋体" w:hAnsi="宋体" w:cs="仿宋_GB2312"/>
          <w:szCs w:val="24"/>
          <w:shd w:val="clear" w:color="050000" w:fill="auto"/>
        </w:rPr>
        <w:t>.</w:t>
      </w:r>
      <w:r>
        <w:rPr>
          <w:rFonts w:ascii="宋体" w:hAnsi="宋体" w:cs="仿宋_GB2312"/>
          <w:szCs w:val="24"/>
          <w:shd w:val="clear" w:color="050000" w:fill="auto"/>
        </w:rPr>
        <w:t>2</w:t>
      </w:r>
      <w:r>
        <w:rPr>
          <w:rFonts w:hint="eastAsia" w:ascii="宋体" w:hAnsi="宋体" w:cs="仿宋_GB2312"/>
          <w:szCs w:val="24"/>
          <w:shd w:val="clear" w:color="050000" w:fill="auto"/>
        </w:rPr>
        <w:t>.</w:t>
      </w:r>
      <w:r>
        <w:rPr>
          <w:rFonts w:ascii="宋体" w:hAnsi="宋体" w:cs="仿宋_GB2312"/>
          <w:szCs w:val="24"/>
          <w:shd w:val="clear" w:color="050000" w:fill="auto"/>
        </w:rPr>
        <w:t>2</w:t>
      </w:r>
      <w:r>
        <w:rPr>
          <w:szCs w:val="24"/>
        </w:rPr>
        <w:t>电机采用铸铁或不锈钢电机壳体，外壳结构坚固，保护电机在受到碰撞时内部也不损坏；电机应做到选材优良、工艺先进、装配简便、绝缘可靠、散热良好，寿命长、少维护。</w:t>
      </w:r>
    </w:p>
    <w:p>
      <w:pPr>
        <w:ind w:firstLine="480" w:firstLineChars="20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w:t>
      </w:r>
      <w:r>
        <w:rPr>
          <w:rFonts w:hint="eastAsia" w:ascii="宋体" w:hAnsi="宋体" w:cs="仿宋_GB2312"/>
          <w:szCs w:val="24"/>
          <w:shd w:val="clear" w:color="050000" w:fill="auto"/>
        </w:rPr>
        <w:t>.</w:t>
      </w:r>
      <w:r>
        <w:rPr>
          <w:rFonts w:ascii="宋体" w:hAnsi="宋体" w:cs="仿宋_GB2312"/>
          <w:szCs w:val="24"/>
          <w:shd w:val="clear" w:color="050000" w:fill="auto"/>
        </w:rPr>
        <w:t>2</w:t>
      </w:r>
      <w:r>
        <w:rPr>
          <w:rFonts w:hint="eastAsia" w:ascii="宋体" w:hAnsi="宋体" w:cs="仿宋_GB2312"/>
          <w:szCs w:val="24"/>
          <w:shd w:val="clear" w:color="050000" w:fill="auto"/>
        </w:rPr>
        <w:t>.</w:t>
      </w:r>
      <w:r>
        <w:rPr>
          <w:rFonts w:ascii="宋体" w:hAnsi="宋体" w:cs="仿宋_GB2312"/>
          <w:szCs w:val="24"/>
          <w:shd w:val="clear" w:color="050000" w:fill="auto"/>
        </w:rPr>
        <w:t>1</w:t>
      </w:r>
      <w:r>
        <w:rPr>
          <w:rFonts w:hint="eastAsia" w:ascii="宋体" w:hAnsi="宋体" w:cs="仿宋_GB2312"/>
          <w:szCs w:val="24"/>
          <w:shd w:val="clear" w:color="050000" w:fill="auto"/>
        </w:rPr>
        <w:t>.</w:t>
      </w:r>
      <w:r>
        <w:rPr>
          <w:rFonts w:ascii="宋体" w:hAnsi="宋体" w:cs="仿宋_GB2312"/>
          <w:szCs w:val="24"/>
          <w:shd w:val="clear" w:color="050000" w:fill="auto"/>
        </w:rPr>
        <w:t>2</w:t>
      </w:r>
      <w:r>
        <w:rPr>
          <w:rFonts w:hint="eastAsia" w:ascii="宋体" w:hAnsi="宋体" w:cs="仿宋_GB2312"/>
          <w:szCs w:val="24"/>
          <w:shd w:val="clear" w:color="050000" w:fill="auto"/>
        </w:rPr>
        <w:t>.</w:t>
      </w:r>
      <w:r>
        <w:rPr>
          <w:rFonts w:ascii="宋体" w:hAnsi="宋体" w:cs="仿宋_GB2312"/>
          <w:szCs w:val="24"/>
          <w:shd w:val="clear" w:color="050000" w:fill="auto"/>
        </w:rPr>
        <w:t>3</w:t>
      </w:r>
      <w:r>
        <w:rPr>
          <w:kern w:val="0"/>
          <w:szCs w:val="24"/>
          <w:lang w:bidi="ar"/>
        </w:rPr>
        <w:t>电机采用三相异步鼠笼式电机，防护等级</w:t>
      </w:r>
      <w:r>
        <w:rPr>
          <w:rFonts w:hint="eastAsia"/>
          <w:kern w:val="0"/>
          <w:szCs w:val="24"/>
          <w:lang w:bidi="ar"/>
        </w:rPr>
        <w:t>为</w:t>
      </w:r>
      <w:r>
        <w:rPr>
          <w:kern w:val="0"/>
          <w:szCs w:val="24"/>
          <w:lang w:bidi="ar"/>
        </w:rPr>
        <w:t xml:space="preserve"> IP68，绝缘等级不低于 F 级</w:t>
      </w:r>
      <w:r>
        <w:rPr>
          <w:szCs w:val="24"/>
        </w:rPr>
        <w:t>。</w:t>
      </w:r>
    </w:p>
    <w:p>
      <w:pPr>
        <w:ind w:firstLine="480" w:firstLineChars="20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w:t>
      </w:r>
      <w:r>
        <w:rPr>
          <w:rFonts w:hint="eastAsia" w:ascii="宋体" w:hAnsi="宋体" w:cs="仿宋_GB2312"/>
          <w:szCs w:val="24"/>
          <w:shd w:val="clear" w:color="050000" w:fill="auto"/>
        </w:rPr>
        <w:t>.</w:t>
      </w:r>
      <w:r>
        <w:rPr>
          <w:rFonts w:ascii="宋体" w:hAnsi="宋体" w:cs="仿宋_GB2312"/>
          <w:szCs w:val="24"/>
          <w:shd w:val="clear" w:color="050000" w:fill="auto"/>
        </w:rPr>
        <w:t>2</w:t>
      </w:r>
      <w:r>
        <w:rPr>
          <w:rFonts w:hint="eastAsia" w:ascii="宋体" w:hAnsi="宋体" w:cs="仿宋_GB2312"/>
          <w:szCs w:val="24"/>
          <w:shd w:val="clear" w:color="050000" w:fill="auto"/>
        </w:rPr>
        <w:t>.</w:t>
      </w:r>
      <w:r>
        <w:rPr>
          <w:rFonts w:ascii="宋体" w:hAnsi="宋体" w:cs="仿宋_GB2312"/>
          <w:szCs w:val="24"/>
          <w:shd w:val="clear" w:color="050000" w:fill="auto"/>
        </w:rPr>
        <w:t>1</w:t>
      </w:r>
      <w:r>
        <w:rPr>
          <w:rFonts w:hint="eastAsia" w:ascii="宋体" w:hAnsi="宋体" w:cs="仿宋_GB2312"/>
          <w:szCs w:val="24"/>
          <w:shd w:val="clear" w:color="050000" w:fill="auto"/>
        </w:rPr>
        <w:t>.</w:t>
      </w:r>
      <w:r>
        <w:rPr>
          <w:rFonts w:ascii="宋体" w:hAnsi="宋体" w:cs="仿宋_GB2312"/>
          <w:szCs w:val="24"/>
          <w:shd w:val="clear" w:color="050000" w:fill="auto"/>
        </w:rPr>
        <w:t>2</w:t>
      </w:r>
      <w:r>
        <w:rPr>
          <w:rFonts w:hint="eastAsia" w:ascii="宋体" w:hAnsi="宋体" w:cs="仿宋_GB2312"/>
          <w:szCs w:val="24"/>
          <w:shd w:val="clear" w:color="050000" w:fill="auto"/>
        </w:rPr>
        <w:t>.</w:t>
      </w:r>
      <w:r>
        <w:rPr>
          <w:rFonts w:ascii="宋体" w:hAnsi="宋体" w:cs="仿宋_GB2312"/>
          <w:szCs w:val="24"/>
          <w:shd w:val="clear" w:color="050000" w:fill="auto"/>
        </w:rPr>
        <w:t>4</w:t>
      </w:r>
      <w:r>
        <w:rPr>
          <w:szCs w:val="24"/>
        </w:rPr>
        <w:t>电机有足够冷却能力，满足在无需任何冷却介质条件下长时间（不小于30分钟）正常连续运行的要求，不接受附加外部冷却系统的冷却方式，不接受回流污水经过冷却套的冷却方式。</w:t>
      </w:r>
    </w:p>
    <w:p>
      <w:pPr>
        <w:ind w:firstLine="480" w:firstLineChars="20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w:t>
      </w:r>
      <w:r>
        <w:rPr>
          <w:rFonts w:hint="eastAsia" w:ascii="宋体" w:hAnsi="宋体" w:cs="仿宋_GB2312"/>
          <w:szCs w:val="24"/>
          <w:shd w:val="clear" w:color="050000" w:fill="auto"/>
        </w:rPr>
        <w:t>.</w:t>
      </w:r>
      <w:r>
        <w:rPr>
          <w:rFonts w:ascii="宋体" w:hAnsi="宋体" w:cs="仿宋_GB2312"/>
          <w:szCs w:val="24"/>
          <w:shd w:val="clear" w:color="050000" w:fill="auto"/>
        </w:rPr>
        <w:t>2</w:t>
      </w:r>
      <w:r>
        <w:rPr>
          <w:rFonts w:hint="eastAsia" w:ascii="宋体" w:hAnsi="宋体" w:cs="仿宋_GB2312"/>
          <w:szCs w:val="24"/>
          <w:shd w:val="clear" w:color="050000" w:fill="auto"/>
        </w:rPr>
        <w:t>.</w:t>
      </w:r>
      <w:r>
        <w:rPr>
          <w:rFonts w:ascii="宋体" w:hAnsi="宋体" w:cs="仿宋_GB2312"/>
          <w:szCs w:val="24"/>
          <w:shd w:val="clear" w:color="050000" w:fill="auto"/>
        </w:rPr>
        <w:t>1</w:t>
      </w:r>
      <w:r>
        <w:rPr>
          <w:rFonts w:hint="eastAsia" w:ascii="宋体" w:hAnsi="宋体" w:cs="仿宋_GB2312"/>
          <w:szCs w:val="24"/>
          <w:shd w:val="clear" w:color="050000" w:fill="auto"/>
        </w:rPr>
        <w:t>.</w:t>
      </w:r>
      <w:r>
        <w:rPr>
          <w:rFonts w:ascii="宋体" w:hAnsi="宋体" w:cs="仿宋_GB2312"/>
          <w:szCs w:val="24"/>
          <w:shd w:val="clear" w:color="050000" w:fill="auto"/>
        </w:rPr>
        <w:t>2</w:t>
      </w:r>
      <w:r>
        <w:rPr>
          <w:rFonts w:hint="eastAsia" w:ascii="宋体" w:hAnsi="宋体" w:cs="仿宋_GB2312"/>
          <w:szCs w:val="24"/>
          <w:shd w:val="clear" w:color="050000" w:fill="auto"/>
        </w:rPr>
        <w:t>.</w:t>
      </w:r>
      <w:r>
        <w:rPr>
          <w:rFonts w:ascii="宋体" w:hAnsi="宋体" w:cs="仿宋_GB2312"/>
          <w:szCs w:val="24"/>
          <w:shd w:val="clear" w:color="050000" w:fill="auto"/>
        </w:rPr>
        <w:t>5</w:t>
      </w:r>
      <w:r>
        <w:rPr>
          <w:szCs w:val="24"/>
        </w:rPr>
        <w:t>电机应能满足在地铁的环境中存储和运行，正常运行电动机的电流值，不应超过额定电流值。</w:t>
      </w:r>
    </w:p>
    <w:p>
      <w:pPr>
        <w:snapToGrid w:val="0"/>
        <w:spacing w:before="156" w:beforeLines="50"/>
        <w:ind w:firstLine="482" w:firstLineChars="200"/>
        <w:outlineLvl w:val="2"/>
        <w:rPr>
          <w:b/>
          <w:bCs/>
          <w:szCs w:val="24"/>
        </w:rPr>
      </w:pPr>
      <w:r>
        <w:rPr>
          <w:rFonts w:ascii="宋体" w:hAnsi="宋体" w:cs="仿宋_GB2312"/>
          <w:b/>
          <w:bCs/>
          <w:szCs w:val="24"/>
        </w:rPr>
        <w:t>3.1.2.1.3</w:t>
      </w:r>
      <w:r>
        <w:rPr>
          <w:b/>
          <w:bCs/>
          <w:szCs w:val="24"/>
        </w:rPr>
        <w:t xml:space="preserve"> 泵体（含泵蜗壳和电机壳）</w:t>
      </w:r>
    </w:p>
    <w:p>
      <w:pPr>
        <w:ind w:firstLine="480" w:firstLineChars="20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w:t>
      </w:r>
      <w:r>
        <w:rPr>
          <w:rFonts w:hint="eastAsia" w:ascii="宋体" w:hAnsi="宋体" w:cs="仿宋_GB2312"/>
          <w:szCs w:val="24"/>
          <w:shd w:val="clear" w:color="050000" w:fill="auto"/>
        </w:rPr>
        <w:t>.</w:t>
      </w:r>
      <w:r>
        <w:rPr>
          <w:rFonts w:ascii="宋体" w:hAnsi="宋体" w:cs="仿宋_GB2312"/>
          <w:szCs w:val="24"/>
          <w:shd w:val="clear" w:color="050000" w:fill="auto"/>
        </w:rPr>
        <w:t>2</w:t>
      </w:r>
      <w:r>
        <w:rPr>
          <w:rFonts w:hint="eastAsia" w:ascii="宋体" w:hAnsi="宋体" w:cs="仿宋_GB2312"/>
          <w:szCs w:val="24"/>
          <w:shd w:val="clear" w:color="050000" w:fill="auto"/>
        </w:rPr>
        <w:t>.</w:t>
      </w:r>
      <w:r>
        <w:rPr>
          <w:rFonts w:ascii="宋体" w:hAnsi="宋体" w:cs="仿宋_GB2312"/>
          <w:szCs w:val="24"/>
          <w:shd w:val="clear" w:color="050000" w:fill="auto"/>
        </w:rPr>
        <w:t>1</w:t>
      </w:r>
      <w:r>
        <w:rPr>
          <w:rFonts w:hint="eastAsia" w:ascii="宋体" w:hAnsi="宋体" w:cs="仿宋_GB2312"/>
          <w:szCs w:val="24"/>
          <w:shd w:val="clear" w:color="050000" w:fill="auto"/>
        </w:rPr>
        <w:t>.</w:t>
      </w:r>
      <w:r>
        <w:rPr>
          <w:rFonts w:ascii="宋体" w:hAnsi="宋体" w:cs="仿宋_GB2312"/>
          <w:szCs w:val="24"/>
          <w:shd w:val="clear" w:color="050000" w:fill="auto"/>
        </w:rPr>
        <w:t>3</w:t>
      </w:r>
      <w:r>
        <w:rPr>
          <w:rFonts w:hint="eastAsia" w:ascii="宋体" w:hAnsi="宋体" w:cs="仿宋_GB2312"/>
          <w:szCs w:val="24"/>
          <w:shd w:val="clear" w:color="050000" w:fill="auto"/>
        </w:rPr>
        <w:t>.</w:t>
      </w:r>
      <w:r>
        <w:rPr>
          <w:rFonts w:ascii="宋体" w:hAnsi="宋体" w:cs="仿宋_GB2312"/>
          <w:szCs w:val="24"/>
          <w:shd w:val="clear" w:color="050000" w:fill="auto"/>
        </w:rPr>
        <w:t>1</w:t>
      </w:r>
      <w:r>
        <w:rPr>
          <w:szCs w:val="24"/>
        </w:rPr>
        <w:t>泵壳体应</w:t>
      </w:r>
      <w:r>
        <w:rPr>
          <w:rFonts w:hint="eastAsia"/>
          <w:szCs w:val="24"/>
        </w:rPr>
        <w:t>采用</w:t>
      </w:r>
      <w:r>
        <w:rPr>
          <w:szCs w:val="24"/>
        </w:rPr>
        <w:t>先进工艺制造的整件灰口材质，有足够大的平滑流道以通过进入叶轮的颗粒，泵壳应</w:t>
      </w:r>
      <w:r>
        <w:rPr>
          <w:rFonts w:hint="eastAsia"/>
          <w:szCs w:val="24"/>
        </w:rPr>
        <w:t>能</w:t>
      </w:r>
      <w:r>
        <w:rPr>
          <w:szCs w:val="24"/>
        </w:rPr>
        <w:t>较方便的从电机上拆下</w:t>
      </w:r>
      <w:r>
        <w:rPr>
          <w:rFonts w:hint="eastAsia"/>
          <w:szCs w:val="24"/>
        </w:rPr>
        <w:t>，便于</w:t>
      </w:r>
      <w:r>
        <w:rPr>
          <w:szCs w:val="24"/>
        </w:rPr>
        <w:t>进行叶轮检查。</w:t>
      </w:r>
    </w:p>
    <w:p>
      <w:pPr>
        <w:ind w:firstLine="480" w:firstLineChars="20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w:t>
      </w:r>
      <w:r>
        <w:rPr>
          <w:rFonts w:hint="eastAsia" w:ascii="宋体" w:hAnsi="宋体" w:cs="仿宋_GB2312"/>
          <w:szCs w:val="24"/>
          <w:shd w:val="clear" w:color="050000" w:fill="auto"/>
        </w:rPr>
        <w:t>.</w:t>
      </w:r>
      <w:r>
        <w:rPr>
          <w:rFonts w:ascii="宋体" w:hAnsi="宋体" w:cs="仿宋_GB2312"/>
          <w:szCs w:val="24"/>
          <w:shd w:val="clear" w:color="050000" w:fill="auto"/>
        </w:rPr>
        <w:t>2</w:t>
      </w:r>
      <w:r>
        <w:rPr>
          <w:rFonts w:hint="eastAsia" w:ascii="宋体" w:hAnsi="宋体" w:cs="仿宋_GB2312"/>
          <w:szCs w:val="24"/>
          <w:shd w:val="clear" w:color="050000" w:fill="auto"/>
        </w:rPr>
        <w:t>.</w:t>
      </w:r>
      <w:r>
        <w:rPr>
          <w:rFonts w:ascii="宋体" w:hAnsi="宋体" w:cs="仿宋_GB2312"/>
          <w:szCs w:val="24"/>
          <w:shd w:val="clear" w:color="050000" w:fill="auto"/>
        </w:rPr>
        <w:t>1</w:t>
      </w:r>
      <w:r>
        <w:rPr>
          <w:rFonts w:hint="eastAsia" w:ascii="宋体" w:hAnsi="宋体" w:cs="仿宋_GB2312"/>
          <w:szCs w:val="24"/>
          <w:shd w:val="clear" w:color="050000" w:fill="auto"/>
        </w:rPr>
        <w:t>.</w:t>
      </w:r>
      <w:r>
        <w:rPr>
          <w:rFonts w:ascii="宋体" w:hAnsi="宋体" w:cs="仿宋_GB2312"/>
          <w:szCs w:val="24"/>
          <w:shd w:val="clear" w:color="050000" w:fill="auto"/>
        </w:rPr>
        <w:t>3</w:t>
      </w:r>
      <w:r>
        <w:rPr>
          <w:rFonts w:hint="eastAsia" w:ascii="宋体" w:hAnsi="宋体" w:cs="仿宋_GB2312"/>
          <w:szCs w:val="24"/>
          <w:shd w:val="clear" w:color="050000" w:fill="auto"/>
        </w:rPr>
        <w:t>.</w:t>
      </w:r>
      <w:r>
        <w:rPr>
          <w:rFonts w:ascii="宋体" w:hAnsi="宋体" w:cs="仿宋_GB2312"/>
          <w:szCs w:val="24"/>
          <w:shd w:val="clear" w:color="050000" w:fill="auto"/>
        </w:rPr>
        <w:t>2</w:t>
      </w:r>
      <w:r>
        <w:rPr>
          <w:szCs w:val="24"/>
        </w:rPr>
        <w:t>泵壳体表面应采用防磨损、防腐蚀、防锈蚀等表面处理工艺。壳体应无划伤、锈斑和压痕，表面整洁、美观光滑，涂层应均匀且色调一致，无气泡和剥落，内部无杂物，壳体上还需预留吊耳以方便设备维护。</w:t>
      </w:r>
    </w:p>
    <w:p>
      <w:pPr>
        <w:ind w:firstLine="480" w:firstLineChars="20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w:t>
      </w:r>
      <w:r>
        <w:rPr>
          <w:rFonts w:hint="eastAsia" w:ascii="宋体" w:hAnsi="宋体" w:cs="仿宋_GB2312"/>
          <w:szCs w:val="24"/>
          <w:shd w:val="clear" w:color="050000" w:fill="auto"/>
        </w:rPr>
        <w:t>.</w:t>
      </w:r>
      <w:r>
        <w:rPr>
          <w:rFonts w:ascii="宋体" w:hAnsi="宋体" w:cs="仿宋_GB2312"/>
          <w:szCs w:val="24"/>
          <w:shd w:val="clear" w:color="050000" w:fill="auto"/>
        </w:rPr>
        <w:t>2</w:t>
      </w:r>
      <w:r>
        <w:rPr>
          <w:rFonts w:hint="eastAsia" w:ascii="宋体" w:hAnsi="宋体" w:cs="仿宋_GB2312"/>
          <w:szCs w:val="24"/>
          <w:shd w:val="clear" w:color="050000" w:fill="auto"/>
        </w:rPr>
        <w:t>.</w:t>
      </w:r>
      <w:r>
        <w:rPr>
          <w:rFonts w:ascii="宋体" w:hAnsi="宋体" w:cs="仿宋_GB2312"/>
          <w:szCs w:val="24"/>
          <w:shd w:val="clear" w:color="050000" w:fill="auto"/>
        </w:rPr>
        <w:t>1</w:t>
      </w:r>
      <w:r>
        <w:rPr>
          <w:rFonts w:hint="eastAsia" w:ascii="宋体" w:hAnsi="宋体" w:cs="仿宋_GB2312"/>
          <w:szCs w:val="24"/>
          <w:shd w:val="clear" w:color="050000" w:fill="auto"/>
        </w:rPr>
        <w:t>.</w:t>
      </w:r>
      <w:r>
        <w:rPr>
          <w:rFonts w:ascii="宋体" w:hAnsi="宋体" w:cs="仿宋_GB2312"/>
          <w:szCs w:val="24"/>
          <w:shd w:val="clear" w:color="050000" w:fill="auto"/>
        </w:rPr>
        <w:t>3</w:t>
      </w:r>
      <w:r>
        <w:rPr>
          <w:rFonts w:hint="eastAsia" w:ascii="宋体" w:hAnsi="宋体" w:cs="仿宋_GB2312"/>
          <w:szCs w:val="24"/>
          <w:shd w:val="clear" w:color="050000" w:fill="auto"/>
        </w:rPr>
        <w:t>.</w:t>
      </w:r>
      <w:r>
        <w:rPr>
          <w:rFonts w:ascii="宋体" w:hAnsi="宋体" w:cs="仿宋_GB2312"/>
          <w:szCs w:val="24"/>
          <w:shd w:val="clear" w:color="050000" w:fill="auto"/>
        </w:rPr>
        <w:t>3</w:t>
      </w:r>
      <w:r>
        <w:rPr>
          <w:szCs w:val="24"/>
        </w:rPr>
        <w:t>泵壳体应有足够的厚度，以承受水静压试验和连续运行时的最大压力。静压试验压力至少为额定点扬程的1.5倍，试验时间应持续至少10分钟，壳体不应有渗漏、冒汗等缺陷。</w:t>
      </w:r>
    </w:p>
    <w:p>
      <w:pPr>
        <w:ind w:firstLine="480" w:firstLineChars="20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w:t>
      </w:r>
      <w:r>
        <w:rPr>
          <w:rFonts w:hint="eastAsia" w:ascii="宋体" w:hAnsi="宋体" w:cs="仿宋_GB2312"/>
          <w:szCs w:val="24"/>
          <w:shd w:val="clear" w:color="050000" w:fill="auto"/>
        </w:rPr>
        <w:t>.</w:t>
      </w:r>
      <w:r>
        <w:rPr>
          <w:rFonts w:ascii="宋体" w:hAnsi="宋体" w:cs="仿宋_GB2312"/>
          <w:szCs w:val="24"/>
          <w:shd w:val="clear" w:color="050000" w:fill="auto"/>
        </w:rPr>
        <w:t>2</w:t>
      </w:r>
      <w:r>
        <w:rPr>
          <w:rFonts w:hint="eastAsia" w:ascii="宋体" w:hAnsi="宋体" w:cs="仿宋_GB2312"/>
          <w:szCs w:val="24"/>
          <w:shd w:val="clear" w:color="050000" w:fill="auto"/>
        </w:rPr>
        <w:t>.</w:t>
      </w:r>
      <w:r>
        <w:rPr>
          <w:rFonts w:ascii="宋体" w:hAnsi="宋体" w:cs="仿宋_GB2312"/>
          <w:szCs w:val="24"/>
          <w:shd w:val="clear" w:color="050000" w:fill="auto"/>
        </w:rPr>
        <w:t>1</w:t>
      </w:r>
      <w:r>
        <w:rPr>
          <w:rFonts w:hint="eastAsia" w:ascii="宋体" w:hAnsi="宋体" w:cs="仿宋_GB2312"/>
          <w:szCs w:val="24"/>
          <w:shd w:val="clear" w:color="050000" w:fill="auto"/>
        </w:rPr>
        <w:t>.</w:t>
      </w:r>
      <w:r>
        <w:rPr>
          <w:rFonts w:ascii="宋体" w:hAnsi="宋体" w:cs="仿宋_GB2312"/>
          <w:szCs w:val="24"/>
          <w:shd w:val="clear" w:color="050000" w:fill="auto"/>
        </w:rPr>
        <w:t>3</w:t>
      </w:r>
      <w:r>
        <w:rPr>
          <w:rFonts w:hint="eastAsia" w:ascii="宋体" w:hAnsi="宋体" w:cs="仿宋_GB2312"/>
          <w:szCs w:val="24"/>
          <w:shd w:val="clear" w:color="050000" w:fill="auto"/>
        </w:rPr>
        <w:t>.</w:t>
      </w:r>
      <w:r>
        <w:rPr>
          <w:rFonts w:ascii="宋体" w:hAnsi="宋体" w:cs="仿宋_GB2312"/>
          <w:szCs w:val="24"/>
          <w:shd w:val="clear" w:color="050000" w:fill="auto"/>
        </w:rPr>
        <w:t>4</w:t>
      </w:r>
      <w:r>
        <w:rPr>
          <w:szCs w:val="24"/>
        </w:rPr>
        <w:t>所有壳体联接紧固件应采用优质不锈钢制作(不低于SUS316)，壳体出水口与管道之间的密封宜采用橡胶环密封，须保证相应压力无泄漏，同时降低振动和噪声。噪声应满足国家相关规范标准的要求。</w:t>
      </w:r>
    </w:p>
    <w:p>
      <w:pPr>
        <w:snapToGrid w:val="0"/>
        <w:spacing w:before="156" w:beforeLines="50"/>
        <w:ind w:firstLine="482" w:firstLineChars="200"/>
        <w:outlineLvl w:val="2"/>
        <w:rPr>
          <w:b/>
          <w:bCs/>
          <w:szCs w:val="24"/>
        </w:rPr>
      </w:pPr>
      <w:r>
        <w:rPr>
          <w:rFonts w:ascii="宋体" w:hAnsi="宋体" w:cs="仿宋_GB2312"/>
          <w:b/>
          <w:bCs/>
          <w:szCs w:val="24"/>
        </w:rPr>
        <w:t>3.1.2.1.4</w:t>
      </w:r>
      <w:r>
        <w:rPr>
          <w:b/>
          <w:bCs/>
          <w:szCs w:val="24"/>
        </w:rPr>
        <w:t xml:space="preserve"> 叶轮</w:t>
      </w:r>
    </w:p>
    <w:p>
      <w:pPr>
        <w:ind w:firstLine="480" w:firstLineChars="20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w:t>
      </w:r>
      <w:r>
        <w:rPr>
          <w:rFonts w:hint="eastAsia" w:ascii="宋体" w:hAnsi="宋体" w:cs="仿宋_GB2312"/>
          <w:szCs w:val="24"/>
          <w:shd w:val="clear" w:color="050000" w:fill="auto"/>
        </w:rPr>
        <w:t>.</w:t>
      </w:r>
      <w:r>
        <w:rPr>
          <w:rFonts w:ascii="宋体" w:hAnsi="宋体" w:cs="仿宋_GB2312"/>
          <w:szCs w:val="24"/>
          <w:shd w:val="clear" w:color="050000" w:fill="auto"/>
        </w:rPr>
        <w:t>2</w:t>
      </w:r>
      <w:r>
        <w:rPr>
          <w:rFonts w:hint="eastAsia" w:ascii="宋体" w:hAnsi="宋体" w:cs="仿宋_GB2312"/>
          <w:szCs w:val="24"/>
          <w:shd w:val="clear" w:color="050000" w:fill="auto"/>
        </w:rPr>
        <w:t>.</w:t>
      </w:r>
      <w:r>
        <w:rPr>
          <w:rFonts w:ascii="宋体" w:hAnsi="宋体" w:cs="仿宋_GB2312"/>
          <w:szCs w:val="24"/>
          <w:shd w:val="clear" w:color="050000" w:fill="auto"/>
        </w:rPr>
        <w:t>1</w:t>
      </w:r>
      <w:r>
        <w:rPr>
          <w:rFonts w:hint="eastAsia" w:ascii="宋体" w:hAnsi="宋体" w:cs="仿宋_GB2312"/>
          <w:szCs w:val="24"/>
          <w:shd w:val="clear" w:color="050000" w:fill="auto"/>
        </w:rPr>
        <w:t>.</w:t>
      </w:r>
      <w:r>
        <w:rPr>
          <w:rFonts w:ascii="宋体" w:hAnsi="宋体" w:cs="仿宋_GB2312"/>
          <w:szCs w:val="24"/>
          <w:shd w:val="clear" w:color="050000" w:fill="auto"/>
        </w:rPr>
        <w:t>4</w:t>
      </w:r>
      <w:r>
        <w:rPr>
          <w:rFonts w:hint="eastAsia" w:ascii="宋体" w:hAnsi="宋体" w:cs="仿宋_GB2312"/>
          <w:szCs w:val="24"/>
          <w:shd w:val="clear" w:color="050000" w:fill="auto"/>
        </w:rPr>
        <w:t>.</w:t>
      </w:r>
      <w:r>
        <w:rPr>
          <w:rFonts w:ascii="宋体" w:hAnsi="宋体" w:cs="仿宋_GB2312"/>
          <w:szCs w:val="24"/>
          <w:shd w:val="clear" w:color="050000" w:fill="auto"/>
        </w:rPr>
        <w:t>1</w:t>
      </w:r>
      <w:r>
        <w:rPr>
          <w:szCs w:val="24"/>
        </w:rPr>
        <w:t>叶轮应选用优质铸铁制造，有环氧树脂防腐涂层，通过一次铸造完成。</w:t>
      </w:r>
    </w:p>
    <w:p>
      <w:pPr>
        <w:ind w:firstLine="480" w:firstLineChars="20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w:t>
      </w:r>
      <w:r>
        <w:rPr>
          <w:rFonts w:hint="eastAsia" w:ascii="宋体" w:hAnsi="宋体" w:cs="仿宋_GB2312"/>
          <w:szCs w:val="24"/>
          <w:shd w:val="clear" w:color="050000" w:fill="auto"/>
        </w:rPr>
        <w:t>.</w:t>
      </w:r>
      <w:r>
        <w:rPr>
          <w:rFonts w:ascii="宋体" w:hAnsi="宋体" w:cs="仿宋_GB2312"/>
          <w:szCs w:val="24"/>
          <w:shd w:val="clear" w:color="050000" w:fill="auto"/>
        </w:rPr>
        <w:t>2</w:t>
      </w:r>
      <w:r>
        <w:rPr>
          <w:rFonts w:hint="eastAsia" w:ascii="宋体" w:hAnsi="宋体" w:cs="仿宋_GB2312"/>
          <w:szCs w:val="24"/>
          <w:shd w:val="clear" w:color="050000" w:fill="auto"/>
        </w:rPr>
        <w:t>.</w:t>
      </w:r>
      <w:r>
        <w:rPr>
          <w:rFonts w:ascii="宋体" w:hAnsi="宋体" w:cs="仿宋_GB2312"/>
          <w:szCs w:val="24"/>
          <w:shd w:val="clear" w:color="050000" w:fill="auto"/>
        </w:rPr>
        <w:t>1</w:t>
      </w:r>
      <w:r>
        <w:rPr>
          <w:rFonts w:hint="eastAsia" w:ascii="宋体" w:hAnsi="宋体" w:cs="仿宋_GB2312"/>
          <w:szCs w:val="24"/>
          <w:shd w:val="clear" w:color="050000" w:fill="auto"/>
        </w:rPr>
        <w:t>.</w:t>
      </w:r>
      <w:r>
        <w:rPr>
          <w:rFonts w:ascii="宋体" w:hAnsi="宋体" w:cs="仿宋_GB2312"/>
          <w:szCs w:val="24"/>
          <w:shd w:val="clear" w:color="050000" w:fill="auto"/>
        </w:rPr>
        <w:t>4</w:t>
      </w:r>
      <w:r>
        <w:rPr>
          <w:rFonts w:hint="eastAsia" w:ascii="宋体" w:hAnsi="宋体" w:cs="仿宋_GB2312"/>
          <w:szCs w:val="24"/>
          <w:shd w:val="clear" w:color="050000" w:fill="auto"/>
        </w:rPr>
        <w:t>.</w:t>
      </w:r>
      <w:r>
        <w:rPr>
          <w:rFonts w:ascii="宋体" w:hAnsi="宋体" w:cs="仿宋_GB2312"/>
          <w:szCs w:val="24"/>
          <w:shd w:val="clear" w:color="050000" w:fill="auto"/>
        </w:rPr>
        <w:t>2</w:t>
      </w:r>
      <w:r>
        <w:rPr>
          <w:szCs w:val="24"/>
        </w:rPr>
        <w:t>叶轮为水力平衡的离心式涡流叶轮或大通道型叶轮，泵送液体在叶轮外侧通过。叶轮流道必须本身极高的过流特性，叶轮的过流通径不得小于1/2进口管径，以确保叶轮无阻塞的通流。</w:t>
      </w:r>
    </w:p>
    <w:p>
      <w:pPr>
        <w:ind w:firstLine="480" w:firstLineChars="20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w:t>
      </w:r>
      <w:r>
        <w:rPr>
          <w:rFonts w:hint="eastAsia" w:ascii="宋体" w:hAnsi="宋体" w:cs="仿宋_GB2312"/>
          <w:szCs w:val="24"/>
          <w:shd w:val="clear" w:color="050000" w:fill="auto"/>
        </w:rPr>
        <w:t>.</w:t>
      </w:r>
      <w:r>
        <w:rPr>
          <w:rFonts w:ascii="宋体" w:hAnsi="宋体" w:cs="仿宋_GB2312"/>
          <w:szCs w:val="24"/>
          <w:shd w:val="clear" w:color="050000" w:fill="auto"/>
        </w:rPr>
        <w:t>2</w:t>
      </w:r>
      <w:r>
        <w:rPr>
          <w:rFonts w:hint="eastAsia" w:ascii="宋体" w:hAnsi="宋体" w:cs="仿宋_GB2312"/>
          <w:szCs w:val="24"/>
          <w:shd w:val="clear" w:color="050000" w:fill="auto"/>
        </w:rPr>
        <w:t>.</w:t>
      </w:r>
      <w:r>
        <w:rPr>
          <w:rFonts w:ascii="宋体" w:hAnsi="宋体" w:cs="仿宋_GB2312"/>
          <w:szCs w:val="24"/>
          <w:shd w:val="clear" w:color="050000" w:fill="auto"/>
        </w:rPr>
        <w:t>1</w:t>
      </w:r>
      <w:r>
        <w:rPr>
          <w:rFonts w:hint="eastAsia" w:ascii="宋体" w:hAnsi="宋体" w:cs="仿宋_GB2312"/>
          <w:szCs w:val="24"/>
          <w:shd w:val="clear" w:color="050000" w:fill="auto"/>
        </w:rPr>
        <w:t>.</w:t>
      </w:r>
      <w:r>
        <w:rPr>
          <w:rFonts w:ascii="宋体" w:hAnsi="宋体" w:cs="仿宋_GB2312"/>
          <w:szCs w:val="24"/>
          <w:shd w:val="clear" w:color="050000" w:fill="auto"/>
        </w:rPr>
        <w:t>4</w:t>
      </w:r>
      <w:r>
        <w:rPr>
          <w:rFonts w:hint="eastAsia" w:ascii="宋体" w:hAnsi="宋体" w:cs="仿宋_GB2312"/>
          <w:szCs w:val="24"/>
          <w:shd w:val="clear" w:color="050000" w:fill="auto"/>
        </w:rPr>
        <w:t>.</w:t>
      </w:r>
      <w:r>
        <w:rPr>
          <w:rFonts w:ascii="宋体" w:hAnsi="宋体" w:cs="仿宋_GB2312"/>
          <w:szCs w:val="24"/>
          <w:shd w:val="clear" w:color="050000" w:fill="auto"/>
        </w:rPr>
        <w:t>3</w:t>
      </w:r>
      <w:r>
        <w:rPr>
          <w:szCs w:val="24"/>
        </w:rPr>
        <w:t>叶轮和泵轴之间应有内部锁定装置，正转或反转时叶轮不得松动。</w:t>
      </w:r>
    </w:p>
    <w:p>
      <w:pPr>
        <w:ind w:firstLine="480" w:firstLineChars="20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w:t>
      </w:r>
      <w:r>
        <w:rPr>
          <w:rFonts w:hint="eastAsia" w:ascii="宋体" w:hAnsi="宋体" w:cs="仿宋_GB2312"/>
          <w:szCs w:val="24"/>
          <w:shd w:val="clear" w:color="050000" w:fill="auto"/>
        </w:rPr>
        <w:t>.</w:t>
      </w:r>
      <w:r>
        <w:rPr>
          <w:rFonts w:ascii="宋体" w:hAnsi="宋体" w:cs="仿宋_GB2312"/>
          <w:szCs w:val="24"/>
          <w:shd w:val="clear" w:color="050000" w:fill="auto"/>
        </w:rPr>
        <w:t>2</w:t>
      </w:r>
      <w:r>
        <w:rPr>
          <w:rFonts w:hint="eastAsia" w:ascii="宋体" w:hAnsi="宋体" w:cs="仿宋_GB2312"/>
          <w:szCs w:val="24"/>
          <w:shd w:val="clear" w:color="050000" w:fill="auto"/>
        </w:rPr>
        <w:t>.</w:t>
      </w:r>
      <w:r>
        <w:rPr>
          <w:rFonts w:ascii="宋体" w:hAnsi="宋体" w:cs="仿宋_GB2312"/>
          <w:szCs w:val="24"/>
          <w:shd w:val="clear" w:color="050000" w:fill="auto"/>
        </w:rPr>
        <w:t>1</w:t>
      </w:r>
      <w:r>
        <w:rPr>
          <w:rFonts w:hint="eastAsia" w:ascii="宋体" w:hAnsi="宋体" w:cs="仿宋_GB2312"/>
          <w:szCs w:val="24"/>
          <w:shd w:val="clear" w:color="050000" w:fill="auto"/>
        </w:rPr>
        <w:t>.</w:t>
      </w:r>
      <w:r>
        <w:rPr>
          <w:rFonts w:ascii="宋体" w:hAnsi="宋体" w:cs="仿宋_GB2312"/>
          <w:szCs w:val="24"/>
          <w:shd w:val="clear" w:color="050000" w:fill="auto"/>
        </w:rPr>
        <w:t>4</w:t>
      </w:r>
      <w:r>
        <w:rPr>
          <w:rFonts w:hint="eastAsia" w:ascii="宋体" w:hAnsi="宋体" w:cs="仿宋_GB2312"/>
          <w:szCs w:val="24"/>
          <w:shd w:val="clear" w:color="050000" w:fill="auto"/>
        </w:rPr>
        <w:t>.</w:t>
      </w:r>
      <w:r>
        <w:rPr>
          <w:rFonts w:ascii="宋体" w:hAnsi="宋体" w:cs="仿宋_GB2312"/>
          <w:szCs w:val="24"/>
          <w:shd w:val="clear" w:color="050000" w:fill="auto"/>
        </w:rPr>
        <w:t>4</w:t>
      </w:r>
      <w:r>
        <w:rPr>
          <w:szCs w:val="24"/>
        </w:rPr>
        <w:t>叶轮叶片均匀布置，并具有高效能、低振动、抗冲刷、抗磨损、耐腐蚀、强度高、寿命长等特性，不可增加额外切割装置，叶轮叶片本身应具有防阻塞、防缠绕的性能。</w:t>
      </w:r>
    </w:p>
    <w:p>
      <w:pPr>
        <w:ind w:firstLine="480" w:firstLineChars="20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w:t>
      </w:r>
      <w:r>
        <w:rPr>
          <w:rFonts w:hint="eastAsia" w:ascii="宋体" w:hAnsi="宋体" w:cs="仿宋_GB2312"/>
          <w:szCs w:val="24"/>
          <w:shd w:val="clear" w:color="050000" w:fill="auto"/>
        </w:rPr>
        <w:t>.</w:t>
      </w:r>
      <w:r>
        <w:rPr>
          <w:rFonts w:ascii="宋体" w:hAnsi="宋体" w:cs="仿宋_GB2312"/>
          <w:szCs w:val="24"/>
          <w:shd w:val="clear" w:color="050000" w:fill="auto"/>
        </w:rPr>
        <w:t>2</w:t>
      </w:r>
      <w:r>
        <w:rPr>
          <w:rFonts w:hint="eastAsia" w:ascii="宋体" w:hAnsi="宋体" w:cs="仿宋_GB2312"/>
          <w:szCs w:val="24"/>
          <w:shd w:val="clear" w:color="050000" w:fill="auto"/>
        </w:rPr>
        <w:t>.</w:t>
      </w:r>
      <w:r>
        <w:rPr>
          <w:rFonts w:ascii="宋体" w:hAnsi="宋体" w:cs="仿宋_GB2312"/>
          <w:szCs w:val="24"/>
          <w:shd w:val="clear" w:color="050000" w:fill="auto"/>
        </w:rPr>
        <w:t>1</w:t>
      </w:r>
      <w:r>
        <w:rPr>
          <w:rFonts w:hint="eastAsia" w:ascii="宋体" w:hAnsi="宋体" w:cs="仿宋_GB2312"/>
          <w:szCs w:val="24"/>
          <w:shd w:val="clear" w:color="050000" w:fill="auto"/>
        </w:rPr>
        <w:t>.</w:t>
      </w:r>
      <w:r>
        <w:rPr>
          <w:rFonts w:ascii="宋体" w:hAnsi="宋体" w:cs="仿宋_GB2312"/>
          <w:szCs w:val="24"/>
          <w:shd w:val="clear" w:color="050000" w:fill="auto"/>
        </w:rPr>
        <w:t>4</w:t>
      </w:r>
      <w:r>
        <w:rPr>
          <w:rFonts w:hint="eastAsia" w:ascii="宋体" w:hAnsi="宋体" w:cs="仿宋_GB2312"/>
          <w:szCs w:val="24"/>
          <w:shd w:val="clear" w:color="050000" w:fill="auto"/>
        </w:rPr>
        <w:t>.</w:t>
      </w:r>
      <w:r>
        <w:rPr>
          <w:rFonts w:ascii="宋体" w:hAnsi="宋体" w:cs="仿宋_GB2312"/>
          <w:szCs w:val="24"/>
          <w:shd w:val="clear" w:color="050000" w:fill="auto"/>
        </w:rPr>
        <w:t>5</w:t>
      </w:r>
      <w:r>
        <w:rPr>
          <w:szCs w:val="24"/>
        </w:rPr>
        <w:t>叶轮应具有优良动静平衡性能，运转平稳，动平衡精度不低于G6.3级。</w:t>
      </w:r>
    </w:p>
    <w:p>
      <w:pPr>
        <w:ind w:firstLine="480" w:firstLineChars="20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w:t>
      </w:r>
      <w:r>
        <w:rPr>
          <w:rFonts w:hint="eastAsia" w:ascii="宋体" w:hAnsi="宋体" w:cs="仿宋_GB2312"/>
          <w:szCs w:val="24"/>
          <w:shd w:val="clear" w:color="050000" w:fill="auto"/>
        </w:rPr>
        <w:t>.</w:t>
      </w:r>
      <w:r>
        <w:rPr>
          <w:rFonts w:ascii="宋体" w:hAnsi="宋体" w:cs="仿宋_GB2312"/>
          <w:szCs w:val="24"/>
          <w:shd w:val="clear" w:color="050000" w:fill="auto"/>
        </w:rPr>
        <w:t>2</w:t>
      </w:r>
      <w:r>
        <w:rPr>
          <w:rFonts w:hint="eastAsia" w:ascii="宋体" w:hAnsi="宋体" w:cs="仿宋_GB2312"/>
          <w:szCs w:val="24"/>
          <w:shd w:val="clear" w:color="050000" w:fill="auto"/>
        </w:rPr>
        <w:t>.</w:t>
      </w:r>
      <w:r>
        <w:rPr>
          <w:rFonts w:ascii="宋体" w:hAnsi="宋体" w:cs="仿宋_GB2312"/>
          <w:szCs w:val="24"/>
          <w:shd w:val="clear" w:color="050000" w:fill="auto"/>
        </w:rPr>
        <w:t>1</w:t>
      </w:r>
      <w:r>
        <w:rPr>
          <w:rFonts w:hint="eastAsia" w:ascii="宋体" w:hAnsi="宋体" w:cs="仿宋_GB2312"/>
          <w:szCs w:val="24"/>
          <w:shd w:val="clear" w:color="050000" w:fill="auto"/>
        </w:rPr>
        <w:t>.</w:t>
      </w:r>
      <w:r>
        <w:rPr>
          <w:rFonts w:ascii="宋体" w:hAnsi="宋体" w:cs="仿宋_GB2312"/>
          <w:szCs w:val="24"/>
          <w:shd w:val="clear" w:color="050000" w:fill="auto"/>
        </w:rPr>
        <w:t>4</w:t>
      </w:r>
      <w:r>
        <w:rPr>
          <w:rFonts w:hint="eastAsia" w:ascii="宋体" w:hAnsi="宋体" w:cs="仿宋_GB2312"/>
          <w:szCs w:val="24"/>
          <w:shd w:val="clear" w:color="050000" w:fill="auto"/>
        </w:rPr>
        <w:t>.</w:t>
      </w:r>
      <w:r>
        <w:rPr>
          <w:rFonts w:ascii="宋体" w:hAnsi="宋体" w:cs="仿宋_GB2312"/>
          <w:szCs w:val="24"/>
          <w:shd w:val="clear" w:color="050000" w:fill="auto"/>
        </w:rPr>
        <w:t>6</w:t>
      </w:r>
      <w:r>
        <w:rPr>
          <w:szCs w:val="24"/>
        </w:rPr>
        <w:t>水泵的叶轮与水槽应是非阻塞式，能抽排污/废水包括高粘性污水。</w:t>
      </w:r>
    </w:p>
    <w:p>
      <w:pPr>
        <w:snapToGrid w:val="0"/>
        <w:spacing w:before="156" w:beforeLines="50"/>
        <w:ind w:firstLine="482" w:firstLineChars="200"/>
        <w:outlineLvl w:val="2"/>
        <w:rPr>
          <w:b/>
          <w:bCs/>
          <w:szCs w:val="24"/>
        </w:rPr>
      </w:pPr>
      <w:r>
        <w:rPr>
          <w:rFonts w:ascii="宋体" w:hAnsi="宋体" w:cs="仿宋_GB2312"/>
          <w:b/>
          <w:bCs/>
          <w:szCs w:val="24"/>
        </w:rPr>
        <w:t xml:space="preserve">3.1.2.1.5 </w:t>
      </w:r>
      <w:r>
        <w:rPr>
          <w:b/>
          <w:bCs/>
          <w:szCs w:val="24"/>
        </w:rPr>
        <w:t>泵轴</w:t>
      </w:r>
    </w:p>
    <w:p>
      <w:pPr>
        <w:ind w:firstLine="480" w:firstLineChars="200"/>
        <w:rPr>
          <w:szCs w:val="24"/>
        </w:rPr>
      </w:pPr>
      <w:r>
        <w:rPr>
          <w:rFonts w:ascii="宋体" w:hAnsi="宋体" w:cs="仿宋_GB2312"/>
          <w:szCs w:val="24"/>
          <w:shd w:val="clear" w:color="050000" w:fill="auto"/>
        </w:rPr>
        <w:t>3.1.2.1.5</w:t>
      </w:r>
      <w:r>
        <w:rPr>
          <w:rFonts w:hint="eastAsia" w:ascii="宋体" w:hAnsi="宋体" w:cs="仿宋_GB2312"/>
          <w:szCs w:val="24"/>
          <w:shd w:val="clear" w:color="050000" w:fill="auto"/>
        </w:rPr>
        <w:t>.</w:t>
      </w:r>
      <w:r>
        <w:rPr>
          <w:rFonts w:ascii="宋体" w:hAnsi="宋体" w:cs="仿宋_GB2312"/>
          <w:szCs w:val="24"/>
          <w:shd w:val="clear" w:color="050000" w:fill="auto"/>
        </w:rPr>
        <w:t>1</w:t>
      </w:r>
      <w:r>
        <w:rPr>
          <w:szCs w:val="24"/>
        </w:rPr>
        <w:t>泵轴和电机轴为一体化结构，泵轴为电机轴的延伸，不接受中间耦合传动。泵轴直接支撑在轴承上，不采用轴套形式。</w:t>
      </w:r>
    </w:p>
    <w:p>
      <w:pPr>
        <w:ind w:firstLine="480" w:firstLineChars="200"/>
        <w:rPr>
          <w:szCs w:val="24"/>
        </w:rPr>
      </w:pPr>
      <w:r>
        <w:rPr>
          <w:rFonts w:ascii="宋体" w:hAnsi="宋体" w:cs="仿宋_GB2312"/>
          <w:szCs w:val="24"/>
          <w:shd w:val="clear" w:color="050000" w:fill="auto"/>
        </w:rPr>
        <w:t>3.1.2.1.5</w:t>
      </w:r>
      <w:r>
        <w:rPr>
          <w:rFonts w:hint="eastAsia" w:ascii="宋体" w:hAnsi="宋体" w:cs="仿宋_GB2312"/>
          <w:szCs w:val="24"/>
          <w:shd w:val="clear" w:color="050000" w:fill="auto"/>
        </w:rPr>
        <w:t>.</w:t>
      </w:r>
      <w:r>
        <w:rPr>
          <w:rFonts w:ascii="宋体" w:hAnsi="宋体" w:cs="仿宋_GB2312"/>
          <w:szCs w:val="24"/>
          <w:shd w:val="clear" w:color="050000" w:fill="auto"/>
        </w:rPr>
        <w:t>2</w:t>
      </w:r>
      <w:r>
        <w:rPr>
          <w:szCs w:val="24"/>
        </w:rPr>
        <w:t>泵轴的叶轮端应采用锥形设计，方便叶轮的安装，且叶轮安装固定后能够消除叶轮和轴之间的间隙。</w:t>
      </w:r>
    </w:p>
    <w:p>
      <w:pPr>
        <w:ind w:firstLine="480" w:firstLineChars="200"/>
        <w:rPr>
          <w:szCs w:val="24"/>
        </w:rPr>
      </w:pPr>
      <w:r>
        <w:rPr>
          <w:rFonts w:ascii="宋体" w:hAnsi="宋体" w:cs="仿宋_GB2312"/>
          <w:szCs w:val="24"/>
          <w:shd w:val="clear" w:color="050000" w:fill="auto"/>
        </w:rPr>
        <w:t>3.1.2.1.5</w:t>
      </w:r>
      <w:r>
        <w:rPr>
          <w:rFonts w:hint="eastAsia" w:ascii="宋体" w:hAnsi="宋体" w:cs="仿宋_GB2312"/>
          <w:szCs w:val="24"/>
          <w:shd w:val="clear" w:color="050000" w:fill="auto"/>
        </w:rPr>
        <w:t>.</w:t>
      </w:r>
      <w:r>
        <w:rPr>
          <w:rFonts w:ascii="宋体" w:hAnsi="宋体" w:cs="仿宋_GB2312"/>
          <w:szCs w:val="24"/>
          <w:shd w:val="clear" w:color="050000" w:fill="auto"/>
        </w:rPr>
        <w:t>3</w:t>
      </w:r>
      <w:r>
        <w:rPr>
          <w:szCs w:val="24"/>
        </w:rPr>
        <w:t>泵轴应有足够的强度和刚度，泵轴必须采用实心优质不锈钢，以承受正常工作、启动、停机时可能出现的最大扭矩，确保泵运行平稳。泵轴受机械密封等保护，与输送液体完全不接触。</w:t>
      </w:r>
    </w:p>
    <w:p>
      <w:pPr>
        <w:snapToGrid w:val="0"/>
        <w:spacing w:before="156" w:beforeLines="50"/>
        <w:ind w:firstLine="482" w:firstLineChars="200"/>
        <w:outlineLvl w:val="2"/>
        <w:rPr>
          <w:b/>
          <w:bCs/>
          <w:szCs w:val="24"/>
        </w:rPr>
      </w:pPr>
      <w:r>
        <w:rPr>
          <w:rFonts w:ascii="宋体" w:hAnsi="宋体" w:cs="仿宋_GB2312"/>
          <w:b/>
          <w:bCs/>
          <w:szCs w:val="24"/>
        </w:rPr>
        <w:t xml:space="preserve">3.1.2.1.6 </w:t>
      </w:r>
      <w:r>
        <w:rPr>
          <w:b/>
          <w:bCs/>
          <w:szCs w:val="24"/>
        </w:rPr>
        <w:t>轴承</w:t>
      </w:r>
    </w:p>
    <w:p>
      <w:pPr>
        <w:ind w:firstLine="480" w:firstLineChars="200"/>
        <w:rPr>
          <w:szCs w:val="24"/>
        </w:rPr>
      </w:pPr>
      <w:r>
        <w:rPr>
          <w:szCs w:val="24"/>
        </w:rPr>
        <w:t>轴承应选用知名品牌优质产品</w:t>
      </w:r>
      <w:r>
        <w:rPr>
          <w:rFonts w:hint="eastAsia"/>
          <w:szCs w:val="24"/>
        </w:rPr>
        <w:t>,</w:t>
      </w:r>
      <w:r>
        <w:rPr>
          <w:szCs w:val="24"/>
        </w:rPr>
        <w:t>采用油脂润滑，轴承工作温度≤75</w:t>
      </w:r>
      <w:r>
        <w:rPr>
          <w:kern w:val="0"/>
          <w:szCs w:val="24"/>
          <w:lang w:bidi="ar"/>
        </w:rPr>
        <w:t>℃</w:t>
      </w:r>
      <w:r>
        <w:rPr>
          <w:szCs w:val="24"/>
        </w:rPr>
        <w:t>，轴承寿命应在100000小时以上。</w:t>
      </w:r>
    </w:p>
    <w:p>
      <w:pPr>
        <w:snapToGrid w:val="0"/>
        <w:spacing w:before="156" w:beforeLines="50"/>
        <w:ind w:firstLine="482" w:firstLineChars="200"/>
        <w:outlineLvl w:val="2"/>
        <w:rPr>
          <w:b/>
          <w:bCs/>
          <w:szCs w:val="24"/>
        </w:rPr>
      </w:pPr>
      <w:r>
        <w:rPr>
          <w:rFonts w:ascii="宋体" w:hAnsi="宋体" w:cs="仿宋_GB2312"/>
          <w:b/>
          <w:bCs/>
          <w:szCs w:val="24"/>
        </w:rPr>
        <w:t xml:space="preserve">3.1.2.1.7 </w:t>
      </w:r>
      <w:r>
        <w:rPr>
          <w:b/>
          <w:bCs/>
          <w:szCs w:val="24"/>
        </w:rPr>
        <w:t>轴封</w:t>
      </w:r>
    </w:p>
    <w:p>
      <w:pPr>
        <w:ind w:firstLine="480" w:firstLineChars="20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1.2</w:t>
      </w:r>
      <w:r>
        <w:rPr>
          <w:rFonts w:hint="eastAsia" w:ascii="宋体" w:hAnsi="宋体" w:cs="仿宋_GB2312"/>
          <w:szCs w:val="24"/>
          <w:shd w:val="clear" w:color="050000" w:fill="auto"/>
        </w:rPr>
        <w:t>.</w:t>
      </w:r>
      <w:r>
        <w:rPr>
          <w:rFonts w:ascii="宋体" w:hAnsi="宋体" w:cs="仿宋_GB2312"/>
          <w:szCs w:val="24"/>
          <w:shd w:val="clear" w:color="050000" w:fill="auto"/>
        </w:rPr>
        <w:t>1.7</w:t>
      </w:r>
      <w:r>
        <w:rPr>
          <w:rFonts w:hint="eastAsia" w:ascii="宋体" w:hAnsi="宋体" w:cs="仿宋_GB2312"/>
          <w:szCs w:val="24"/>
          <w:shd w:val="clear" w:color="050000" w:fill="auto"/>
        </w:rPr>
        <w:t>.1</w:t>
      </w:r>
      <w:r>
        <w:rPr>
          <w:szCs w:val="24"/>
        </w:rPr>
        <w:t>轴封结构应便于检查、拆装、更换。机械密封采用全不锈钢外壳、碳化硅材料，其弹簧系统等零件全部保护在不锈钢外壳内用油冷却和润滑，不与泵送液体接触。</w:t>
      </w:r>
    </w:p>
    <w:p>
      <w:pPr>
        <w:ind w:firstLine="480" w:firstLineChars="20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1.2</w:t>
      </w:r>
      <w:r>
        <w:rPr>
          <w:rFonts w:hint="eastAsia" w:ascii="宋体" w:hAnsi="宋体" w:cs="仿宋_GB2312"/>
          <w:szCs w:val="24"/>
          <w:shd w:val="clear" w:color="050000" w:fill="auto"/>
        </w:rPr>
        <w:t>.</w:t>
      </w:r>
      <w:r>
        <w:rPr>
          <w:rFonts w:ascii="宋体" w:hAnsi="宋体" w:cs="仿宋_GB2312"/>
          <w:szCs w:val="24"/>
          <w:shd w:val="clear" w:color="050000" w:fill="auto"/>
        </w:rPr>
        <w:t>1.7</w:t>
      </w:r>
      <w:r>
        <w:rPr>
          <w:rFonts w:hint="eastAsia" w:ascii="宋体" w:hAnsi="宋体" w:cs="仿宋_GB2312"/>
          <w:szCs w:val="24"/>
          <w:shd w:val="clear" w:color="050000" w:fill="auto"/>
        </w:rPr>
        <w:t>.</w:t>
      </w:r>
      <w:r>
        <w:rPr>
          <w:rFonts w:ascii="宋体" w:hAnsi="宋体" w:cs="仿宋_GB2312"/>
          <w:szCs w:val="24"/>
          <w:shd w:val="clear" w:color="050000" w:fill="auto"/>
        </w:rPr>
        <w:t>2</w:t>
      </w:r>
      <w:r>
        <w:rPr>
          <w:szCs w:val="24"/>
        </w:rPr>
        <w:t>在密封之间必须设计有检查室或油室，内有冷却液或润滑液。</w:t>
      </w:r>
    </w:p>
    <w:p>
      <w:pPr>
        <w:ind w:firstLine="480" w:firstLineChars="20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1.2</w:t>
      </w:r>
      <w:r>
        <w:rPr>
          <w:rFonts w:hint="eastAsia" w:ascii="宋体" w:hAnsi="宋体" w:cs="仿宋_GB2312"/>
          <w:szCs w:val="24"/>
          <w:shd w:val="clear" w:color="050000" w:fill="auto"/>
        </w:rPr>
        <w:t>.</w:t>
      </w:r>
      <w:r>
        <w:rPr>
          <w:rFonts w:ascii="宋体" w:hAnsi="宋体" w:cs="仿宋_GB2312"/>
          <w:szCs w:val="24"/>
          <w:shd w:val="clear" w:color="050000" w:fill="auto"/>
        </w:rPr>
        <w:t>1.7</w:t>
      </w:r>
      <w:r>
        <w:rPr>
          <w:rFonts w:hint="eastAsia" w:ascii="宋体" w:hAnsi="宋体" w:cs="仿宋_GB2312"/>
          <w:szCs w:val="24"/>
          <w:shd w:val="clear" w:color="050000" w:fill="auto"/>
        </w:rPr>
        <w:t>.</w:t>
      </w:r>
      <w:r>
        <w:rPr>
          <w:rFonts w:ascii="宋体" w:hAnsi="宋体" w:cs="仿宋_GB2312"/>
          <w:szCs w:val="24"/>
          <w:shd w:val="clear" w:color="050000" w:fill="auto"/>
        </w:rPr>
        <w:t>3</w:t>
      </w:r>
      <w:r>
        <w:rPr>
          <w:szCs w:val="24"/>
        </w:rPr>
        <w:t>机械密封应是免维护的，具有良好的机械强度和抵抗热冲击特点，介质酸碱度范围应在4-10之间，具有良好的抗腐蚀性、耐磨性、耐用性。</w:t>
      </w:r>
    </w:p>
    <w:p>
      <w:pPr>
        <w:snapToGrid w:val="0"/>
        <w:spacing w:before="156" w:beforeLines="50"/>
        <w:ind w:firstLine="482" w:firstLineChars="200"/>
        <w:outlineLvl w:val="2"/>
        <w:rPr>
          <w:b/>
          <w:bCs/>
          <w:szCs w:val="24"/>
        </w:rPr>
      </w:pPr>
      <w:bookmarkStart w:id="49" w:name="_Toc392767522"/>
      <w:r>
        <w:rPr>
          <w:rFonts w:ascii="宋体" w:hAnsi="宋体" w:cs="仿宋_GB2312"/>
          <w:b/>
          <w:bCs/>
          <w:szCs w:val="24"/>
        </w:rPr>
        <w:t xml:space="preserve">3.1.2.1.8 </w:t>
      </w:r>
      <w:r>
        <w:rPr>
          <w:b/>
          <w:bCs/>
          <w:szCs w:val="24"/>
        </w:rPr>
        <w:t>O型密封圈</w:t>
      </w:r>
      <w:bookmarkEnd w:id="49"/>
    </w:p>
    <w:p>
      <w:pPr>
        <w:ind w:firstLine="480" w:firstLineChars="200"/>
        <w:rPr>
          <w:szCs w:val="24"/>
        </w:rPr>
      </w:pPr>
      <w:r>
        <w:rPr>
          <w:szCs w:val="24"/>
        </w:rPr>
        <w:t>O型密封圈采用丁晴橡胶，密封圈应无接缝。</w:t>
      </w:r>
    </w:p>
    <w:p>
      <w:pPr>
        <w:snapToGrid w:val="0"/>
        <w:spacing w:before="156" w:beforeLines="50"/>
        <w:ind w:firstLine="482" w:firstLineChars="200"/>
        <w:outlineLvl w:val="2"/>
        <w:rPr>
          <w:b/>
          <w:bCs/>
          <w:szCs w:val="24"/>
        </w:rPr>
      </w:pPr>
      <w:bookmarkStart w:id="50" w:name="_Toc392767523"/>
      <w:r>
        <w:rPr>
          <w:rFonts w:ascii="宋体" w:hAnsi="宋体" w:cs="仿宋_GB2312"/>
          <w:b/>
          <w:bCs/>
          <w:szCs w:val="24"/>
        </w:rPr>
        <w:t>3.1.2.1.9</w:t>
      </w:r>
      <w:r>
        <w:rPr>
          <w:b/>
          <w:bCs/>
          <w:szCs w:val="24"/>
        </w:rPr>
        <w:t>外露紧固件</w:t>
      </w:r>
      <w:bookmarkEnd w:id="50"/>
    </w:p>
    <w:p>
      <w:pPr>
        <w:ind w:firstLine="480" w:firstLineChars="200"/>
        <w:rPr>
          <w:szCs w:val="24"/>
        </w:rPr>
      </w:pPr>
      <w:r>
        <w:rPr>
          <w:szCs w:val="24"/>
        </w:rPr>
        <w:t>外露紧固件应采用优质不锈钢（不低于SUS316）制作。</w:t>
      </w:r>
    </w:p>
    <w:p>
      <w:pPr>
        <w:snapToGrid w:val="0"/>
        <w:spacing w:before="156" w:beforeLines="50"/>
        <w:ind w:firstLine="482" w:firstLineChars="200"/>
        <w:outlineLvl w:val="2"/>
        <w:rPr>
          <w:b/>
          <w:bCs/>
          <w:szCs w:val="24"/>
        </w:rPr>
      </w:pPr>
      <w:bookmarkStart w:id="51" w:name="_Toc392767524"/>
      <w:r>
        <w:rPr>
          <w:rFonts w:ascii="宋体" w:hAnsi="宋体" w:cs="仿宋_GB2312"/>
          <w:b/>
          <w:bCs/>
          <w:szCs w:val="24"/>
        </w:rPr>
        <w:t xml:space="preserve">3.1.2.1.10 </w:t>
      </w:r>
      <w:r>
        <w:rPr>
          <w:b/>
          <w:bCs/>
          <w:szCs w:val="24"/>
        </w:rPr>
        <w:t>电缆</w:t>
      </w:r>
      <w:bookmarkEnd w:id="51"/>
    </w:p>
    <w:p>
      <w:pPr>
        <w:ind w:firstLine="480" w:firstLineChars="20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1.2</w:t>
      </w:r>
      <w:r>
        <w:rPr>
          <w:rFonts w:hint="eastAsia" w:ascii="宋体" w:hAnsi="宋体" w:cs="仿宋_GB2312"/>
          <w:szCs w:val="24"/>
          <w:shd w:val="clear" w:color="050000" w:fill="auto"/>
        </w:rPr>
        <w:t>.</w:t>
      </w:r>
      <w:r>
        <w:rPr>
          <w:rFonts w:ascii="宋体" w:hAnsi="宋体" w:cs="仿宋_GB2312"/>
          <w:szCs w:val="24"/>
          <w:shd w:val="clear" w:color="050000" w:fill="auto"/>
        </w:rPr>
        <w:t>1.10</w:t>
      </w:r>
      <w:r>
        <w:rPr>
          <w:rFonts w:hint="eastAsia" w:ascii="宋体" w:hAnsi="宋体" w:cs="仿宋_GB2312"/>
          <w:szCs w:val="24"/>
          <w:shd w:val="clear" w:color="050000" w:fill="auto"/>
        </w:rPr>
        <w:t>.</w:t>
      </w:r>
      <w:r>
        <w:rPr>
          <w:rFonts w:ascii="宋体" w:hAnsi="宋体" w:cs="仿宋_GB2312"/>
          <w:szCs w:val="24"/>
          <w:shd w:val="clear" w:color="050000" w:fill="auto"/>
        </w:rPr>
        <w:t>1</w:t>
      </w:r>
      <w:r>
        <w:rPr>
          <w:szCs w:val="24"/>
        </w:rPr>
        <w:t>供电和控制电缆均应为低烟无卤阻燃型专用电缆，采用一体化设计结构，其配线应与泵组相匹配。</w:t>
      </w:r>
    </w:p>
    <w:p>
      <w:pPr>
        <w:ind w:firstLine="480" w:firstLineChars="20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1.2</w:t>
      </w:r>
      <w:r>
        <w:rPr>
          <w:rFonts w:hint="eastAsia" w:ascii="宋体" w:hAnsi="宋体" w:cs="仿宋_GB2312"/>
          <w:szCs w:val="24"/>
          <w:shd w:val="clear" w:color="050000" w:fill="auto"/>
        </w:rPr>
        <w:t>.</w:t>
      </w:r>
      <w:r>
        <w:rPr>
          <w:rFonts w:ascii="宋体" w:hAnsi="宋体" w:cs="仿宋_GB2312"/>
          <w:szCs w:val="24"/>
          <w:shd w:val="clear" w:color="050000" w:fill="auto"/>
        </w:rPr>
        <w:t>1.10</w:t>
      </w:r>
      <w:r>
        <w:rPr>
          <w:rFonts w:hint="eastAsia" w:ascii="宋体" w:hAnsi="宋体" w:cs="仿宋_GB2312"/>
          <w:szCs w:val="24"/>
          <w:shd w:val="clear" w:color="050000" w:fill="auto"/>
        </w:rPr>
        <w:t>.</w:t>
      </w:r>
      <w:r>
        <w:rPr>
          <w:rFonts w:ascii="宋体" w:hAnsi="宋体" w:cs="仿宋_GB2312"/>
          <w:szCs w:val="24"/>
          <w:shd w:val="clear" w:color="050000" w:fill="auto"/>
        </w:rPr>
        <w:t>2</w:t>
      </w:r>
      <w:r>
        <w:rPr>
          <w:szCs w:val="24"/>
        </w:rPr>
        <w:t>电缆入口为轴向设置，应设置在电机顶盖上，并设固定装置以防应力负荷。电缆进口处的外部密封应由可重复使用的O形圈密封，防止水从电缆外部进入电机。</w:t>
      </w:r>
    </w:p>
    <w:p>
      <w:pPr>
        <w:ind w:firstLine="480" w:firstLineChars="20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1.2</w:t>
      </w:r>
      <w:r>
        <w:rPr>
          <w:rFonts w:hint="eastAsia" w:ascii="宋体" w:hAnsi="宋体" w:cs="仿宋_GB2312"/>
          <w:szCs w:val="24"/>
          <w:shd w:val="clear" w:color="050000" w:fill="auto"/>
        </w:rPr>
        <w:t>.</w:t>
      </w:r>
      <w:r>
        <w:rPr>
          <w:rFonts w:ascii="宋体" w:hAnsi="宋体" w:cs="仿宋_GB2312"/>
          <w:szCs w:val="24"/>
          <w:shd w:val="clear" w:color="050000" w:fill="auto"/>
        </w:rPr>
        <w:t>1.10</w:t>
      </w:r>
      <w:r>
        <w:rPr>
          <w:rFonts w:hint="eastAsia" w:ascii="宋体" w:hAnsi="宋体" w:cs="仿宋_GB2312"/>
          <w:szCs w:val="24"/>
          <w:shd w:val="clear" w:color="050000" w:fill="auto"/>
        </w:rPr>
        <w:t>.</w:t>
      </w:r>
      <w:r>
        <w:rPr>
          <w:rFonts w:ascii="宋体" w:hAnsi="宋体" w:cs="仿宋_GB2312"/>
          <w:szCs w:val="24"/>
          <w:shd w:val="clear" w:color="050000" w:fill="auto"/>
        </w:rPr>
        <w:t>3</w:t>
      </w:r>
      <w:r>
        <w:rPr>
          <w:szCs w:val="24"/>
        </w:rPr>
        <w:t>电缆内部芯线采取有效防水措施，同时电缆应易于从电机上拆下，便于维修保养，无需破坏电缆入口和电机顶盖。</w:t>
      </w:r>
    </w:p>
    <w:p>
      <w:pPr>
        <w:ind w:firstLine="480" w:firstLineChars="20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1.2</w:t>
      </w:r>
      <w:r>
        <w:rPr>
          <w:rFonts w:hint="eastAsia" w:ascii="宋体" w:hAnsi="宋体" w:cs="仿宋_GB2312"/>
          <w:szCs w:val="24"/>
          <w:shd w:val="clear" w:color="050000" w:fill="auto"/>
        </w:rPr>
        <w:t>.</w:t>
      </w:r>
      <w:r>
        <w:rPr>
          <w:rFonts w:ascii="宋体" w:hAnsi="宋体" w:cs="仿宋_GB2312"/>
          <w:szCs w:val="24"/>
          <w:shd w:val="clear" w:color="050000" w:fill="auto"/>
        </w:rPr>
        <w:t>1.10</w:t>
      </w:r>
      <w:r>
        <w:rPr>
          <w:rFonts w:hint="eastAsia" w:ascii="宋体" w:hAnsi="宋体" w:cs="仿宋_GB2312"/>
          <w:szCs w:val="24"/>
          <w:shd w:val="clear" w:color="050000" w:fill="auto"/>
        </w:rPr>
        <w:t>.</w:t>
      </w:r>
      <w:r>
        <w:rPr>
          <w:rFonts w:ascii="宋体" w:hAnsi="宋体" w:cs="仿宋_GB2312"/>
          <w:szCs w:val="24"/>
          <w:shd w:val="clear" w:color="050000" w:fill="auto"/>
        </w:rPr>
        <w:t>4</w:t>
      </w:r>
      <w:r>
        <w:rPr>
          <w:szCs w:val="24"/>
        </w:rPr>
        <w:t>电缆进线密封装置应采用独立的内外密封，并保证在任何情况下水不会进入内腔电机。</w:t>
      </w:r>
    </w:p>
    <w:p>
      <w:pPr>
        <w:ind w:firstLine="480" w:firstLineChars="20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1.2</w:t>
      </w:r>
      <w:r>
        <w:rPr>
          <w:rFonts w:hint="eastAsia" w:ascii="宋体" w:hAnsi="宋体" w:cs="仿宋_GB2312"/>
          <w:szCs w:val="24"/>
          <w:shd w:val="clear" w:color="050000" w:fill="auto"/>
        </w:rPr>
        <w:t>.</w:t>
      </w:r>
      <w:r>
        <w:rPr>
          <w:rFonts w:ascii="宋体" w:hAnsi="宋体" w:cs="仿宋_GB2312"/>
          <w:szCs w:val="24"/>
          <w:shd w:val="clear" w:color="050000" w:fill="auto"/>
        </w:rPr>
        <w:t>1.10</w:t>
      </w:r>
      <w:r>
        <w:rPr>
          <w:rFonts w:hint="eastAsia" w:ascii="宋体" w:hAnsi="宋体" w:cs="仿宋_GB2312"/>
          <w:szCs w:val="24"/>
          <w:shd w:val="clear" w:color="050000" w:fill="auto"/>
        </w:rPr>
        <w:t>.</w:t>
      </w:r>
      <w:r>
        <w:rPr>
          <w:rFonts w:ascii="宋体" w:hAnsi="宋体" w:cs="仿宋_GB2312"/>
          <w:szCs w:val="24"/>
          <w:shd w:val="clear" w:color="050000" w:fill="auto"/>
        </w:rPr>
        <w:t>5</w:t>
      </w:r>
      <w:r>
        <w:rPr>
          <w:szCs w:val="24"/>
        </w:rPr>
        <w:t>电缆应当具有优良的防水性、密封性、抗腐蚀性、抗拉抗张性、柔软性、耐久性、绝缘可靠等特点。电缆的防护等级不低于IP68。</w:t>
      </w:r>
    </w:p>
    <w:p>
      <w:pPr>
        <w:ind w:firstLine="480" w:firstLineChars="20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1.2</w:t>
      </w:r>
      <w:r>
        <w:rPr>
          <w:rFonts w:hint="eastAsia" w:ascii="宋体" w:hAnsi="宋体" w:cs="仿宋_GB2312"/>
          <w:szCs w:val="24"/>
          <w:shd w:val="clear" w:color="050000" w:fill="auto"/>
        </w:rPr>
        <w:t>.</w:t>
      </w:r>
      <w:r>
        <w:rPr>
          <w:rFonts w:ascii="宋体" w:hAnsi="宋体" w:cs="仿宋_GB2312"/>
          <w:szCs w:val="24"/>
          <w:shd w:val="clear" w:color="050000" w:fill="auto"/>
        </w:rPr>
        <w:t>1.10</w:t>
      </w:r>
      <w:r>
        <w:rPr>
          <w:rFonts w:hint="eastAsia" w:ascii="宋体" w:hAnsi="宋体" w:cs="仿宋_GB2312"/>
          <w:szCs w:val="24"/>
          <w:shd w:val="clear" w:color="050000" w:fill="auto"/>
        </w:rPr>
        <w:t>.</w:t>
      </w:r>
      <w:r>
        <w:rPr>
          <w:rFonts w:ascii="宋体" w:hAnsi="宋体" w:cs="仿宋_GB2312"/>
          <w:szCs w:val="24"/>
          <w:shd w:val="clear" w:color="050000" w:fill="auto"/>
        </w:rPr>
        <w:t>6</w:t>
      </w:r>
      <w:r>
        <w:rPr>
          <w:szCs w:val="24"/>
        </w:rPr>
        <w:t>每台污水泵均应配有专用电缆，配套电缆长度不应少于20米，控制及供电电缆</w:t>
      </w:r>
      <w:r>
        <w:rPr>
          <w:rFonts w:hint="eastAsia"/>
          <w:szCs w:val="24"/>
        </w:rPr>
        <w:t>费用</w:t>
      </w:r>
      <w:r>
        <w:rPr>
          <w:szCs w:val="24"/>
        </w:rPr>
        <w:t>包含在</w:t>
      </w:r>
      <w:r>
        <w:rPr>
          <w:rFonts w:hint="eastAsia"/>
          <w:szCs w:val="24"/>
        </w:rPr>
        <w:t>设备</w:t>
      </w:r>
      <w:r>
        <w:rPr>
          <w:szCs w:val="24"/>
        </w:rPr>
        <w:t>总价中。</w:t>
      </w:r>
    </w:p>
    <w:p>
      <w:pPr>
        <w:snapToGrid w:val="0"/>
        <w:spacing w:before="156" w:beforeLines="50"/>
        <w:ind w:firstLine="482" w:firstLineChars="200"/>
        <w:outlineLvl w:val="1"/>
        <w:rPr>
          <w:b/>
          <w:bCs/>
          <w:szCs w:val="24"/>
        </w:rPr>
      </w:pPr>
      <w:bookmarkStart w:id="52" w:name="_Toc26645"/>
      <w:r>
        <w:rPr>
          <w:rFonts w:ascii="宋体" w:hAnsi="宋体" w:cs="仿宋_GB2312"/>
          <w:b/>
          <w:bCs/>
          <w:szCs w:val="24"/>
        </w:rPr>
        <w:t xml:space="preserve">3.1.2.2 </w:t>
      </w:r>
      <w:r>
        <w:rPr>
          <w:b/>
          <w:bCs/>
          <w:szCs w:val="24"/>
        </w:rPr>
        <w:t xml:space="preserve"> 密闭集水箱</w:t>
      </w:r>
      <w:bookmarkEnd w:id="52"/>
    </w:p>
    <w:p>
      <w:pPr>
        <w:ind w:firstLine="480" w:firstLineChars="20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1.2</w:t>
      </w:r>
      <w:r>
        <w:rPr>
          <w:rFonts w:hint="eastAsia" w:ascii="宋体" w:hAnsi="宋体" w:cs="仿宋_GB2312"/>
          <w:szCs w:val="24"/>
          <w:shd w:val="clear" w:color="050000" w:fill="auto"/>
        </w:rPr>
        <w:t>.</w:t>
      </w:r>
      <w:r>
        <w:rPr>
          <w:rFonts w:ascii="宋体" w:hAnsi="宋体" w:cs="仿宋_GB2312"/>
          <w:szCs w:val="24"/>
          <w:shd w:val="clear" w:color="050000" w:fill="auto"/>
        </w:rPr>
        <w:t>2.1</w:t>
      </w:r>
      <w:r>
        <w:rPr>
          <w:szCs w:val="24"/>
        </w:rPr>
        <w:t>密闭集水箱箱体应采用 SUS304 不锈钢制作，一次性无焊缝成型。设备外表应整洁、光滑、平整，不能有锋棱、毛刺及明显的碰撞缺陷。</w:t>
      </w:r>
    </w:p>
    <w:p>
      <w:pPr>
        <w:ind w:firstLine="480" w:firstLineChars="20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1.2</w:t>
      </w:r>
      <w:r>
        <w:rPr>
          <w:rFonts w:hint="eastAsia" w:ascii="宋体" w:hAnsi="宋体" w:cs="仿宋_GB2312"/>
          <w:szCs w:val="24"/>
          <w:shd w:val="clear" w:color="050000" w:fill="auto"/>
        </w:rPr>
        <w:t>.</w:t>
      </w:r>
      <w:r>
        <w:rPr>
          <w:rFonts w:ascii="宋体" w:hAnsi="宋体" w:cs="仿宋_GB2312"/>
          <w:szCs w:val="24"/>
          <w:shd w:val="clear" w:color="050000" w:fill="auto"/>
        </w:rPr>
        <w:t xml:space="preserve">2.2 </w:t>
      </w:r>
      <w:r>
        <w:rPr>
          <w:szCs w:val="24"/>
        </w:rPr>
        <w:t>密闭集水箱应由抗冲击、耐老化的功能。密闭集水箱的壁厚</w:t>
      </w:r>
      <w:r>
        <w:rPr>
          <w:rFonts w:hint="eastAsia"/>
          <w:szCs w:val="24"/>
        </w:rPr>
        <w:t>不小于2mm，</w:t>
      </w:r>
      <w:r>
        <w:rPr>
          <w:szCs w:val="24"/>
        </w:rPr>
        <w:t>应能承受不低于0.4MPa的内压，同时满足维保人员带工具进行检修的外荷载（100kg）要求。</w:t>
      </w:r>
    </w:p>
    <w:p>
      <w:pPr>
        <w:ind w:firstLine="480" w:firstLineChars="20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1.2</w:t>
      </w:r>
      <w:r>
        <w:rPr>
          <w:rFonts w:hint="eastAsia" w:ascii="宋体" w:hAnsi="宋体" w:cs="仿宋_GB2312"/>
          <w:szCs w:val="24"/>
          <w:shd w:val="clear" w:color="050000" w:fill="auto"/>
        </w:rPr>
        <w:t>.</w:t>
      </w:r>
      <w:r>
        <w:rPr>
          <w:rFonts w:ascii="宋体" w:hAnsi="宋体" w:cs="仿宋_GB2312"/>
          <w:szCs w:val="24"/>
          <w:shd w:val="clear" w:color="050000" w:fill="auto"/>
        </w:rPr>
        <w:t>2.3</w:t>
      </w:r>
      <w:r>
        <w:rPr>
          <w:szCs w:val="24"/>
        </w:rPr>
        <w:t>密闭集水箱上应设置有进水口、出水口、排气口、泄水口、检修口等预留接口。</w:t>
      </w:r>
    </w:p>
    <w:p>
      <w:pPr>
        <w:ind w:firstLine="480" w:firstLineChars="20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1.2</w:t>
      </w:r>
      <w:r>
        <w:rPr>
          <w:rFonts w:hint="eastAsia" w:ascii="宋体" w:hAnsi="宋体" w:cs="仿宋_GB2312"/>
          <w:szCs w:val="24"/>
          <w:shd w:val="clear" w:color="050000" w:fill="auto"/>
        </w:rPr>
        <w:t>.</w:t>
      </w:r>
      <w:r>
        <w:rPr>
          <w:rFonts w:ascii="宋体" w:hAnsi="宋体" w:cs="仿宋_GB2312"/>
          <w:szCs w:val="24"/>
          <w:shd w:val="clear" w:color="050000" w:fill="auto"/>
        </w:rPr>
        <w:t>2.4</w:t>
      </w:r>
      <w:r>
        <w:rPr>
          <w:szCs w:val="24"/>
        </w:rPr>
        <w:t>密闭集水箱必须完全气密、水密，不可有任何异味泄漏。</w:t>
      </w:r>
    </w:p>
    <w:p>
      <w:pPr>
        <w:ind w:firstLine="480" w:firstLineChars="20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1.2</w:t>
      </w:r>
      <w:r>
        <w:rPr>
          <w:rFonts w:hint="eastAsia" w:ascii="宋体" w:hAnsi="宋体" w:cs="仿宋_GB2312"/>
          <w:szCs w:val="24"/>
          <w:shd w:val="clear" w:color="050000" w:fill="auto"/>
        </w:rPr>
        <w:t>.</w:t>
      </w:r>
      <w:r>
        <w:rPr>
          <w:rFonts w:ascii="宋体" w:hAnsi="宋体" w:cs="仿宋_GB2312"/>
          <w:szCs w:val="24"/>
          <w:shd w:val="clear" w:color="050000" w:fill="auto"/>
        </w:rPr>
        <w:t>2.5</w:t>
      </w:r>
      <w:r>
        <w:rPr>
          <w:szCs w:val="24"/>
        </w:rPr>
        <w:t>两座密闭集水箱间的联通管上设阀门便于检修时关断。</w:t>
      </w:r>
    </w:p>
    <w:p>
      <w:pPr>
        <w:ind w:firstLine="480" w:firstLineChars="20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1.2</w:t>
      </w:r>
      <w:r>
        <w:rPr>
          <w:rFonts w:hint="eastAsia" w:ascii="宋体" w:hAnsi="宋体" w:cs="仿宋_GB2312"/>
          <w:szCs w:val="24"/>
          <w:shd w:val="clear" w:color="050000" w:fill="auto"/>
        </w:rPr>
        <w:t>.</w:t>
      </w:r>
      <w:r>
        <w:rPr>
          <w:rFonts w:ascii="宋体" w:hAnsi="宋体" w:cs="仿宋_GB2312"/>
          <w:szCs w:val="24"/>
          <w:shd w:val="clear" w:color="050000" w:fill="auto"/>
        </w:rPr>
        <w:t>2.6</w:t>
      </w:r>
      <w:r>
        <w:rPr>
          <w:szCs w:val="24"/>
        </w:rPr>
        <w:t>密闭集水箱进水管应自带法兰接口。</w:t>
      </w:r>
    </w:p>
    <w:p>
      <w:pPr>
        <w:snapToGrid w:val="0"/>
        <w:spacing w:before="156" w:beforeLines="50"/>
        <w:ind w:firstLine="482" w:firstLineChars="200"/>
        <w:outlineLvl w:val="1"/>
        <w:rPr>
          <w:b/>
          <w:bCs/>
          <w:szCs w:val="24"/>
        </w:rPr>
      </w:pPr>
      <w:bookmarkStart w:id="53" w:name="_Toc500491341"/>
      <w:bookmarkStart w:id="54" w:name="_Toc17746"/>
      <w:bookmarkStart w:id="55" w:name="_Toc392767526"/>
      <w:r>
        <w:rPr>
          <w:rFonts w:ascii="宋体" w:hAnsi="宋体" w:cs="仿宋_GB2312"/>
          <w:b/>
          <w:bCs/>
          <w:szCs w:val="24"/>
        </w:rPr>
        <w:t>3.1.2.3</w:t>
      </w:r>
      <w:r>
        <w:rPr>
          <w:b/>
          <w:bCs/>
          <w:szCs w:val="24"/>
        </w:rPr>
        <w:t xml:space="preserve"> 止回阀、阀门</w:t>
      </w:r>
      <w:bookmarkEnd w:id="53"/>
      <w:bookmarkEnd w:id="54"/>
      <w:bookmarkEnd w:id="55"/>
    </w:p>
    <w:p>
      <w:pPr>
        <w:ind w:firstLine="480" w:firstLineChars="20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1.2</w:t>
      </w:r>
      <w:r>
        <w:rPr>
          <w:rFonts w:hint="eastAsia" w:ascii="宋体" w:hAnsi="宋体" w:cs="仿宋_GB2312"/>
          <w:szCs w:val="24"/>
          <w:shd w:val="clear" w:color="050000" w:fill="auto"/>
        </w:rPr>
        <w:t>.</w:t>
      </w:r>
      <w:r>
        <w:rPr>
          <w:rFonts w:ascii="宋体" w:hAnsi="宋体" w:cs="仿宋_GB2312"/>
          <w:szCs w:val="24"/>
          <w:shd w:val="clear" w:color="050000" w:fill="auto"/>
        </w:rPr>
        <w:t>3.1</w:t>
      </w:r>
      <w:r>
        <w:rPr>
          <w:szCs w:val="24"/>
        </w:rPr>
        <w:t>止回阀安装在污水泵扬水管上，应为静音无水锤防堵塞止回阀，便于维护，可以从外部打开，检修时立管中的水可以回流入设备，方便设备的拆装和维护。</w:t>
      </w:r>
    </w:p>
    <w:p>
      <w:pPr>
        <w:ind w:firstLine="480" w:firstLineChars="20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1.2</w:t>
      </w:r>
      <w:r>
        <w:rPr>
          <w:rFonts w:hint="eastAsia" w:ascii="宋体" w:hAnsi="宋体" w:cs="仿宋_GB2312"/>
          <w:szCs w:val="24"/>
          <w:shd w:val="clear" w:color="050000" w:fill="auto"/>
        </w:rPr>
        <w:t>.</w:t>
      </w:r>
      <w:r>
        <w:rPr>
          <w:rFonts w:ascii="宋体" w:hAnsi="宋体" w:cs="仿宋_GB2312"/>
          <w:szCs w:val="24"/>
          <w:shd w:val="clear" w:color="050000" w:fill="auto"/>
        </w:rPr>
        <w:t>3.2</w:t>
      </w:r>
      <w:r>
        <w:rPr>
          <w:szCs w:val="24"/>
        </w:rPr>
        <w:t xml:space="preserve"> </w:t>
      </w:r>
      <w:bookmarkStart w:id="56" w:name="_Toc244602398"/>
      <w:r>
        <w:rPr>
          <w:szCs w:val="24"/>
        </w:rPr>
        <w:t>阀门安装在污水泵进水管、扬水管及其他连接管上，应为铸铁外壳铜芯的污水系统专用阀门，具有防堵塞、无泄漏、便于维护特点。</w:t>
      </w:r>
    </w:p>
    <w:p>
      <w:pPr>
        <w:pStyle w:val="4"/>
        <w:ind w:firstLine="482" w:firstLineChars="200"/>
        <w:rPr>
          <w:rFonts w:ascii="Times New Roman" w:hAnsi="Times New Roman"/>
          <w:sz w:val="24"/>
          <w:szCs w:val="24"/>
        </w:rPr>
      </w:pPr>
      <w:r>
        <w:rPr>
          <w:rFonts w:ascii="宋体" w:hAnsi="宋体" w:cs="仿宋_GB2312"/>
          <w:sz w:val="24"/>
          <w:szCs w:val="24"/>
        </w:rPr>
        <w:t xml:space="preserve">3.1.2.4 </w:t>
      </w:r>
      <w:r>
        <w:rPr>
          <w:rFonts w:hint="eastAsia" w:ascii="Times New Roman" w:hAnsi="Times New Roman"/>
          <w:sz w:val="24"/>
          <w:szCs w:val="24"/>
        </w:rPr>
        <w:t>反冲洗装置</w:t>
      </w:r>
    </w:p>
    <w:p>
      <w:pPr>
        <w:ind w:firstLine="48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1.2</w:t>
      </w:r>
      <w:r>
        <w:rPr>
          <w:rFonts w:hint="eastAsia" w:ascii="宋体" w:hAnsi="宋体" w:cs="仿宋_GB2312"/>
          <w:szCs w:val="24"/>
          <w:shd w:val="clear" w:color="050000" w:fill="auto"/>
        </w:rPr>
        <w:t>.</w:t>
      </w:r>
      <w:r>
        <w:rPr>
          <w:rFonts w:ascii="宋体" w:hAnsi="宋体" w:cs="仿宋_GB2312"/>
          <w:szCs w:val="24"/>
          <w:shd w:val="clear" w:color="050000" w:fill="auto"/>
        </w:rPr>
        <w:t>4.1</w:t>
      </w:r>
      <w:r>
        <w:rPr>
          <w:rFonts w:hint="eastAsia"/>
          <w:szCs w:val="24"/>
        </w:rPr>
        <w:t>反冲洗装置由阀门、304材质金属软管、喷嘴组成</w:t>
      </w:r>
      <w:r>
        <w:rPr>
          <w:szCs w:val="24"/>
        </w:rPr>
        <w:t>。</w:t>
      </w:r>
      <w:r>
        <w:rPr>
          <w:rFonts w:hint="eastAsia"/>
          <w:szCs w:val="24"/>
        </w:rPr>
        <w:t>.</w:t>
      </w:r>
    </w:p>
    <w:p>
      <w:pPr>
        <w:ind w:firstLine="48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1.2</w:t>
      </w:r>
      <w:r>
        <w:rPr>
          <w:rFonts w:hint="eastAsia" w:ascii="宋体" w:hAnsi="宋体" w:cs="仿宋_GB2312"/>
          <w:szCs w:val="24"/>
          <w:shd w:val="clear" w:color="050000" w:fill="auto"/>
        </w:rPr>
        <w:t>.</w:t>
      </w:r>
      <w:r>
        <w:rPr>
          <w:rFonts w:ascii="宋体" w:hAnsi="宋体" w:cs="仿宋_GB2312"/>
          <w:szCs w:val="24"/>
          <w:shd w:val="clear" w:color="050000" w:fill="auto"/>
        </w:rPr>
        <w:t>4.2</w:t>
      </w:r>
      <w:r>
        <w:rPr>
          <w:rFonts w:hint="eastAsia"/>
          <w:szCs w:val="24"/>
        </w:rPr>
        <w:t>每台排水泵应配置1套反冲洗装置</w:t>
      </w:r>
      <w:r>
        <w:rPr>
          <w:szCs w:val="24"/>
        </w:rPr>
        <w:t>。</w:t>
      </w:r>
    </w:p>
    <w:bookmarkEnd w:id="56"/>
    <w:p>
      <w:pPr>
        <w:snapToGrid w:val="0"/>
        <w:spacing w:before="156" w:beforeLines="50"/>
        <w:ind w:firstLine="482" w:firstLineChars="200"/>
        <w:outlineLvl w:val="1"/>
        <w:rPr>
          <w:b/>
          <w:bCs/>
          <w:szCs w:val="24"/>
        </w:rPr>
      </w:pPr>
      <w:bookmarkStart w:id="57" w:name="_Toc265843498"/>
      <w:bookmarkEnd w:id="57"/>
      <w:bookmarkStart w:id="58" w:name="_Toc263949390"/>
      <w:bookmarkEnd w:id="58"/>
      <w:bookmarkStart w:id="59" w:name="_Toc264031552"/>
      <w:bookmarkEnd w:id="59"/>
      <w:bookmarkStart w:id="60" w:name="_Toc265845453"/>
      <w:bookmarkEnd w:id="60"/>
      <w:bookmarkStart w:id="61" w:name="_Toc263782026"/>
      <w:bookmarkEnd w:id="61"/>
      <w:bookmarkStart w:id="62" w:name="_Toc500491342"/>
      <w:bookmarkStart w:id="63" w:name="_Toc392767529"/>
      <w:bookmarkStart w:id="64" w:name="_Toc244602399"/>
      <w:bookmarkStart w:id="65" w:name="_Toc10978"/>
      <w:r>
        <w:rPr>
          <w:rFonts w:ascii="宋体" w:hAnsi="宋体" w:cs="仿宋_GB2312"/>
          <w:b/>
          <w:bCs/>
          <w:szCs w:val="24"/>
        </w:rPr>
        <w:t xml:space="preserve">3.1.2.5 </w:t>
      </w:r>
      <w:r>
        <w:rPr>
          <w:b/>
          <w:bCs/>
          <w:szCs w:val="24"/>
        </w:rPr>
        <w:t>液位传感器</w:t>
      </w:r>
      <w:bookmarkEnd w:id="62"/>
      <w:bookmarkEnd w:id="63"/>
      <w:bookmarkEnd w:id="64"/>
      <w:bookmarkEnd w:id="65"/>
    </w:p>
    <w:p>
      <w:pPr>
        <w:ind w:firstLine="480" w:firstLineChars="20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1.2</w:t>
      </w:r>
      <w:r>
        <w:rPr>
          <w:rFonts w:hint="eastAsia" w:ascii="宋体" w:hAnsi="宋体" w:cs="仿宋_GB2312"/>
          <w:szCs w:val="24"/>
          <w:shd w:val="clear" w:color="050000" w:fill="auto"/>
        </w:rPr>
        <w:t>.</w:t>
      </w:r>
      <w:r>
        <w:rPr>
          <w:rFonts w:ascii="宋体" w:hAnsi="宋体" w:cs="仿宋_GB2312"/>
          <w:szCs w:val="24"/>
          <w:shd w:val="clear" w:color="050000" w:fill="auto"/>
        </w:rPr>
        <w:t>5.1</w:t>
      </w:r>
      <w:r>
        <w:rPr>
          <w:szCs w:val="24"/>
        </w:rPr>
        <w:t>采用稳定可靠的液位传感器，具有动作可靠、灵敏度高、寿命长、安装简单、不易磨损、不</w:t>
      </w:r>
      <w:r>
        <w:rPr>
          <w:rFonts w:hint="eastAsia"/>
          <w:szCs w:val="24"/>
        </w:rPr>
        <w:t>易</w:t>
      </w:r>
      <w:r>
        <w:rPr>
          <w:szCs w:val="24"/>
        </w:rPr>
        <w:t>锈蚀耐腐蚀</w:t>
      </w:r>
      <w:r>
        <w:rPr>
          <w:rFonts w:hint="eastAsia"/>
          <w:szCs w:val="24"/>
        </w:rPr>
        <w:t>性</w:t>
      </w:r>
      <w:r>
        <w:rPr>
          <w:szCs w:val="24"/>
        </w:rPr>
        <w:t>，能适应污水PH值要求。</w:t>
      </w:r>
    </w:p>
    <w:p>
      <w:pPr>
        <w:ind w:firstLine="480" w:firstLineChars="20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1.2</w:t>
      </w:r>
      <w:r>
        <w:rPr>
          <w:rFonts w:hint="eastAsia" w:ascii="宋体" w:hAnsi="宋体" w:cs="仿宋_GB2312"/>
          <w:szCs w:val="24"/>
          <w:shd w:val="clear" w:color="050000" w:fill="auto"/>
        </w:rPr>
        <w:t>.</w:t>
      </w:r>
      <w:r>
        <w:rPr>
          <w:rFonts w:ascii="宋体" w:hAnsi="宋体" w:cs="仿宋_GB2312"/>
          <w:szCs w:val="24"/>
          <w:shd w:val="clear" w:color="050000" w:fill="auto"/>
        </w:rPr>
        <w:t>5.2</w:t>
      </w:r>
      <w:r>
        <w:rPr>
          <w:szCs w:val="24"/>
        </w:rPr>
        <w:t>液位传感器提供就地高报警水位、开泵水位、停泵水位、低报警水位显示，并实现就地自动控制水泵的启、停，输出液位信号给车站BAS，实现车站控制室BAS远程监视、水位报警以及液位计故障报警</w:t>
      </w:r>
      <w:r>
        <w:rPr>
          <w:rFonts w:hint="eastAsia"/>
          <w:szCs w:val="24"/>
        </w:rPr>
        <w:t>功能</w:t>
      </w:r>
      <w:r>
        <w:rPr>
          <w:szCs w:val="24"/>
        </w:rPr>
        <w:t>。</w:t>
      </w:r>
    </w:p>
    <w:p>
      <w:pPr>
        <w:pStyle w:val="5"/>
        <w:keepNext w:val="0"/>
        <w:keepLines w:val="0"/>
        <w:tabs>
          <w:tab w:val="left" w:pos="1004"/>
        </w:tabs>
        <w:spacing w:line="360" w:lineRule="auto"/>
        <w:ind w:firstLine="482" w:firstLineChars="200"/>
        <w:rPr>
          <w:rFonts w:ascii="宋体" w:hAnsi="宋体" w:cs="宋体"/>
          <w:b/>
          <w:szCs w:val="24"/>
        </w:rPr>
      </w:pPr>
      <w:bookmarkStart w:id="66" w:name="_Toc25074"/>
      <w:bookmarkStart w:id="67" w:name="_Toc13240"/>
      <w:bookmarkStart w:id="68" w:name="_Toc31979"/>
      <w:bookmarkStart w:id="69" w:name="_Toc27847"/>
      <w:bookmarkStart w:id="70" w:name="_Toc1210"/>
      <w:bookmarkStart w:id="71" w:name="_Toc4551"/>
      <w:r>
        <w:rPr>
          <w:rFonts w:ascii="宋体" w:hAnsi="宋体" w:cs="仿宋_GB2312"/>
          <w:b/>
          <w:bCs w:val="0"/>
          <w:szCs w:val="24"/>
        </w:rPr>
        <w:t>3.1.2.6</w:t>
      </w:r>
      <w:r>
        <w:rPr>
          <w:rFonts w:ascii="宋体" w:hAnsi="宋体" w:cs="宋体"/>
          <w:b/>
          <w:szCs w:val="24"/>
        </w:rPr>
        <w:t xml:space="preserve"> </w:t>
      </w:r>
      <w:r>
        <w:rPr>
          <w:rFonts w:hint="eastAsia" w:ascii="宋体" w:hAnsi="宋体" w:cs="宋体"/>
          <w:b/>
          <w:szCs w:val="24"/>
        </w:rPr>
        <w:t>自动粉碎装置</w:t>
      </w:r>
      <w:bookmarkEnd w:id="66"/>
      <w:bookmarkEnd w:id="67"/>
      <w:bookmarkEnd w:id="68"/>
      <w:bookmarkEnd w:id="69"/>
      <w:bookmarkEnd w:id="70"/>
      <w:bookmarkEnd w:id="71"/>
      <w:r>
        <w:rPr>
          <w:rFonts w:hint="eastAsia" w:ascii="宋体" w:hAnsi="宋体" w:cs="宋体"/>
          <w:b/>
          <w:szCs w:val="24"/>
        </w:rPr>
        <w:t xml:space="preserve"> </w:t>
      </w:r>
    </w:p>
    <w:p>
      <w:pPr>
        <w:ind w:firstLine="480" w:firstLineChars="200"/>
        <w:rPr>
          <w:rFonts w:ascii="宋体" w:hAnsi="宋体" w:cs="宋体"/>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1.2</w:t>
      </w:r>
      <w:r>
        <w:rPr>
          <w:rFonts w:hint="eastAsia" w:ascii="宋体" w:hAnsi="宋体" w:cs="仿宋_GB2312"/>
          <w:szCs w:val="24"/>
          <w:shd w:val="clear" w:color="050000" w:fill="auto"/>
        </w:rPr>
        <w:t>.</w:t>
      </w:r>
      <w:r>
        <w:rPr>
          <w:rFonts w:ascii="宋体" w:hAnsi="宋体" w:cs="仿宋_GB2312"/>
          <w:szCs w:val="24"/>
          <w:shd w:val="clear" w:color="050000" w:fill="auto"/>
        </w:rPr>
        <w:t>6.1</w:t>
      </w:r>
      <w:r>
        <w:rPr>
          <w:rFonts w:hint="eastAsia" w:ascii="宋体" w:hAnsi="宋体" w:cs="宋体"/>
          <w:szCs w:val="24"/>
        </w:rPr>
        <w:t>自动粉碎装置由污物收集器、自动粉碎机、时间控制器组成。</w:t>
      </w:r>
    </w:p>
    <w:p>
      <w:pPr>
        <w:ind w:firstLine="480" w:firstLineChars="200"/>
        <w:rPr>
          <w:rFonts w:ascii="宋体" w:hAnsi="宋体" w:cs="宋体"/>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1.2</w:t>
      </w:r>
      <w:r>
        <w:rPr>
          <w:rFonts w:hint="eastAsia" w:ascii="宋体" w:hAnsi="宋体" w:cs="仿宋_GB2312"/>
          <w:szCs w:val="24"/>
          <w:shd w:val="clear" w:color="050000" w:fill="auto"/>
        </w:rPr>
        <w:t>.</w:t>
      </w:r>
      <w:r>
        <w:rPr>
          <w:rFonts w:ascii="宋体" w:hAnsi="宋体" w:cs="仿宋_GB2312"/>
          <w:szCs w:val="24"/>
          <w:shd w:val="clear" w:color="050000" w:fill="auto"/>
        </w:rPr>
        <w:t>6.2</w:t>
      </w:r>
      <w:r>
        <w:rPr>
          <w:rFonts w:hint="eastAsia" w:ascii="宋体" w:hAnsi="宋体" w:cs="宋体"/>
          <w:szCs w:val="24"/>
        </w:rPr>
        <w:t>自动粉碎装置应安装在集水箱内（不接受安装在进水管路上的管道式粉碎装置），污水可通过自动粉碎机进入集水箱内，污物则由粉碎机定时将污物粉碎至 6-10mm 的颗粒，进入集水箱与污水混合。</w:t>
      </w:r>
    </w:p>
    <w:p>
      <w:pPr>
        <w:ind w:firstLine="480" w:firstLineChars="20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1.2</w:t>
      </w:r>
      <w:r>
        <w:rPr>
          <w:rFonts w:hint="eastAsia" w:ascii="宋体" w:hAnsi="宋体" w:cs="仿宋_GB2312"/>
          <w:szCs w:val="24"/>
          <w:shd w:val="clear" w:color="050000" w:fill="auto"/>
        </w:rPr>
        <w:t>.</w:t>
      </w:r>
      <w:r>
        <w:rPr>
          <w:rFonts w:ascii="宋体" w:hAnsi="宋体" w:cs="仿宋_GB2312"/>
          <w:szCs w:val="24"/>
          <w:shd w:val="clear" w:color="050000" w:fill="auto"/>
        </w:rPr>
        <w:t>6.3</w:t>
      </w:r>
      <w:r>
        <w:rPr>
          <w:rFonts w:hint="eastAsia" w:ascii="宋体" w:hAnsi="宋体" w:cs="宋体"/>
          <w:szCs w:val="24"/>
        </w:rPr>
        <w:t>粉碎装置由两组独立的切割刀片和垫片安装在两个平行的轴上,交替重叠,实现螺旋形的切割，在双轴的带动下产生强大的挤压力。</w:t>
      </w:r>
    </w:p>
    <w:p>
      <w:pPr>
        <w:snapToGrid w:val="0"/>
        <w:spacing w:before="156" w:beforeLines="50"/>
        <w:ind w:firstLine="482" w:firstLineChars="200"/>
        <w:outlineLvl w:val="1"/>
        <w:rPr>
          <w:b/>
          <w:bCs/>
          <w:szCs w:val="24"/>
        </w:rPr>
      </w:pPr>
      <w:bookmarkStart w:id="72" w:name="_Toc392767530"/>
      <w:bookmarkStart w:id="73" w:name="_Toc6792"/>
      <w:bookmarkStart w:id="74" w:name="_Toc500491343"/>
      <w:bookmarkStart w:id="75" w:name="_Toc244602400"/>
      <w:r>
        <w:rPr>
          <w:rFonts w:ascii="宋体" w:hAnsi="宋体" w:cs="仿宋_GB2312"/>
          <w:b/>
          <w:bCs/>
          <w:szCs w:val="24"/>
        </w:rPr>
        <w:t>3.1.2.7</w:t>
      </w:r>
      <w:r>
        <w:rPr>
          <w:b/>
          <w:bCs/>
          <w:szCs w:val="24"/>
        </w:rPr>
        <w:t xml:space="preserve"> 控制箱</w:t>
      </w:r>
      <w:bookmarkEnd w:id="72"/>
      <w:bookmarkEnd w:id="73"/>
      <w:bookmarkEnd w:id="74"/>
      <w:bookmarkEnd w:id="75"/>
    </w:p>
    <w:p>
      <w:pPr>
        <w:ind w:firstLine="480" w:firstLineChars="200"/>
        <w:rPr>
          <w:szCs w:val="24"/>
        </w:rPr>
      </w:pPr>
      <w:r>
        <w:rPr>
          <w:szCs w:val="24"/>
        </w:rPr>
        <w:t>控制箱具有自动控制、手动控制、手自动切换、保护</w:t>
      </w:r>
      <w:r>
        <w:rPr>
          <w:rFonts w:hint="eastAsia"/>
          <w:szCs w:val="24"/>
        </w:rPr>
        <w:t>和</w:t>
      </w:r>
      <w:r>
        <w:rPr>
          <w:szCs w:val="24"/>
        </w:rPr>
        <w:t>报警等功能。控制箱及电动机的接线端子须与电源电缆相匹配。</w:t>
      </w:r>
    </w:p>
    <w:p>
      <w:pPr>
        <w:snapToGrid w:val="0"/>
        <w:spacing w:before="156" w:beforeLines="50"/>
        <w:ind w:firstLine="482" w:firstLineChars="200"/>
        <w:outlineLvl w:val="2"/>
        <w:rPr>
          <w:b/>
          <w:bCs/>
          <w:szCs w:val="24"/>
        </w:rPr>
      </w:pPr>
      <w:bookmarkStart w:id="76" w:name="_Toc500491344"/>
      <w:bookmarkStart w:id="77" w:name="_Toc392767531"/>
      <w:r>
        <w:rPr>
          <w:rFonts w:ascii="宋体" w:hAnsi="宋体" w:cs="仿宋_GB2312"/>
          <w:b/>
          <w:bCs/>
          <w:szCs w:val="24"/>
        </w:rPr>
        <w:t>3.1.2.7.1</w:t>
      </w:r>
      <w:r>
        <w:rPr>
          <w:b/>
          <w:bCs/>
          <w:szCs w:val="24"/>
        </w:rPr>
        <w:t>基本技术要求</w:t>
      </w:r>
      <w:bookmarkEnd w:id="76"/>
      <w:bookmarkEnd w:id="77"/>
    </w:p>
    <w:p>
      <w:pPr>
        <w:ind w:firstLine="480" w:firstLineChars="20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1.2</w:t>
      </w:r>
      <w:r>
        <w:rPr>
          <w:rFonts w:hint="eastAsia" w:ascii="宋体" w:hAnsi="宋体" w:cs="仿宋_GB2312"/>
          <w:szCs w:val="24"/>
          <w:shd w:val="clear" w:color="050000" w:fill="auto"/>
        </w:rPr>
        <w:t>.</w:t>
      </w:r>
      <w:r>
        <w:rPr>
          <w:rFonts w:ascii="宋体" w:hAnsi="宋体" w:cs="仿宋_GB2312"/>
          <w:szCs w:val="24"/>
          <w:shd w:val="clear" w:color="050000" w:fill="auto"/>
        </w:rPr>
        <w:t>7.1.1</w:t>
      </w:r>
      <w:r>
        <w:rPr>
          <w:szCs w:val="24"/>
        </w:rPr>
        <w:t>控制箱应符合现行国家标准，符合产品认证要求。</w:t>
      </w:r>
    </w:p>
    <w:p>
      <w:pPr>
        <w:ind w:firstLine="480" w:firstLineChars="20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1.2</w:t>
      </w:r>
      <w:r>
        <w:rPr>
          <w:rFonts w:hint="eastAsia" w:ascii="宋体" w:hAnsi="宋体" w:cs="仿宋_GB2312"/>
          <w:szCs w:val="24"/>
          <w:shd w:val="clear" w:color="050000" w:fill="auto"/>
        </w:rPr>
        <w:t>.</w:t>
      </w:r>
      <w:r>
        <w:rPr>
          <w:rFonts w:ascii="宋体" w:hAnsi="宋体" w:cs="仿宋_GB2312"/>
          <w:szCs w:val="24"/>
          <w:shd w:val="clear" w:color="050000" w:fill="auto"/>
        </w:rPr>
        <w:t>7.1.2</w:t>
      </w:r>
      <w:r>
        <w:rPr>
          <w:szCs w:val="24"/>
        </w:rPr>
        <w:t>控制箱采用一对一（一台控制箱控制一套密闭式污水提升装置）的控制方式，水泵通过控制箱实现集水箱液位自动控制、现场手动控制功能，其中自动控制方式通过集水箱液位传感器的水位预设信号（传送至控制箱）与配套污水泵联动来实现自动运行。</w:t>
      </w:r>
    </w:p>
    <w:p>
      <w:pPr>
        <w:ind w:firstLine="480" w:firstLineChars="20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1.2</w:t>
      </w:r>
      <w:r>
        <w:rPr>
          <w:rFonts w:hint="eastAsia" w:ascii="宋体" w:hAnsi="宋体" w:cs="仿宋_GB2312"/>
          <w:szCs w:val="24"/>
          <w:shd w:val="clear" w:color="050000" w:fill="auto"/>
        </w:rPr>
        <w:t>.</w:t>
      </w:r>
      <w:r>
        <w:rPr>
          <w:rFonts w:ascii="宋体" w:hAnsi="宋体" w:cs="仿宋_GB2312"/>
          <w:szCs w:val="24"/>
          <w:shd w:val="clear" w:color="050000" w:fill="auto"/>
        </w:rPr>
        <w:t>7.1.3</w:t>
      </w:r>
      <w:r>
        <w:rPr>
          <w:szCs w:val="24"/>
        </w:rPr>
        <w:t>当工作泵故障时，发出故障报警信号，同时自动投入备用泵。</w:t>
      </w:r>
    </w:p>
    <w:p>
      <w:pPr>
        <w:ind w:firstLine="480" w:firstLineChars="20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1.2</w:t>
      </w:r>
      <w:r>
        <w:rPr>
          <w:rFonts w:hint="eastAsia" w:ascii="宋体" w:hAnsi="宋体" w:cs="仿宋_GB2312"/>
          <w:szCs w:val="24"/>
          <w:shd w:val="clear" w:color="050000" w:fill="auto"/>
        </w:rPr>
        <w:t>.</w:t>
      </w:r>
      <w:r>
        <w:rPr>
          <w:rFonts w:ascii="宋体" w:hAnsi="宋体" w:cs="仿宋_GB2312"/>
          <w:szCs w:val="24"/>
          <w:shd w:val="clear" w:color="050000" w:fill="auto"/>
        </w:rPr>
        <w:t>7.1.4</w:t>
      </w:r>
      <w:r>
        <w:rPr>
          <w:szCs w:val="24"/>
        </w:rPr>
        <w:t>两台水泵自动轮换使用，平均分配水泵运行时间，自动切换时，控制箱显示器可指示启动水泵的切换。</w:t>
      </w:r>
    </w:p>
    <w:p>
      <w:pPr>
        <w:ind w:firstLine="480" w:firstLineChars="20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1.2</w:t>
      </w:r>
      <w:r>
        <w:rPr>
          <w:rFonts w:hint="eastAsia" w:ascii="宋体" w:hAnsi="宋体" w:cs="仿宋_GB2312"/>
          <w:szCs w:val="24"/>
          <w:shd w:val="clear" w:color="050000" w:fill="auto"/>
        </w:rPr>
        <w:t>.</w:t>
      </w:r>
      <w:r>
        <w:rPr>
          <w:rFonts w:ascii="宋体" w:hAnsi="宋体" w:cs="仿宋_GB2312"/>
          <w:szCs w:val="24"/>
          <w:shd w:val="clear" w:color="050000" w:fill="auto"/>
        </w:rPr>
        <w:t>7.1.5</w:t>
      </w:r>
      <w:r>
        <w:rPr>
          <w:szCs w:val="24"/>
        </w:rPr>
        <w:t>控制箱需以指示灯形式显示设备运行和故障状态等。</w:t>
      </w:r>
    </w:p>
    <w:p>
      <w:pPr>
        <w:ind w:firstLine="480" w:firstLineChars="20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1.2</w:t>
      </w:r>
      <w:r>
        <w:rPr>
          <w:rFonts w:hint="eastAsia" w:ascii="宋体" w:hAnsi="宋体" w:cs="仿宋_GB2312"/>
          <w:szCs w:val="24"/>
          <w:shd w:val="clear" w:color="050000" w:fill="auto"/>
        </w:rPr>
        <w:t>.</w:t>
      </w:r>
      <w:r>
        <w:rPr>
          <w:rFonts w:ascii="宋体" w:hAnsi="宋体" w:cs="仿宋_GB2312"/>
          <w:szCs w:val="24"/>
          <w:shd w:val="clear" w:color="050000" w:fill="auto"/>
        </w:rPr>
        <w:t>7.1.6</w:t>
      </w:r>
      <w:r>
        <w:rPr>
          <w:szCs w:val="24"/>
        </w:rPr>
        <w:t>操作选择开关，通过控制箱控制面板上的手动启、停开关，实现水泵的手动启、停控制。</w:t>
      </w:r>
    </w:p>
    <w:p>
      <w:pPr>
        <w:ind w:firstLine="480" w:firstLineChars="20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1.2</w:t>
      </w:r>
      <w:r>
        <w:rPr>
          <w:rFonts w:hint="eastAsia" w:ascii="宋体" w:hAnsi="宋体" w:cs="仿宋_GB2312"/>
          <w:szCs w:val="24"/>
          <w:shd w:val="clear" w:color="050000" w:fill="auto"/>
        </w:rPr>
        <w:t>.</w:t>
      </w:r>
      <w:r>
        <w:rPr>
          <w:rFonts w:ascii="宋体" w:hAnsi="宋体" w:cs="仿宋_GB2312"/>
          <w:szCs w:val="24"/>
          <w:shd w:val="clear" w:color="050000" w:fill="auto"/>
        </w:rPr>
        <w:t>7.1.7</w:t>
      </w:r>
      <w:r>
        <w:rPr>
          <w:szCs w:val="24"/>
        </w:rPr>
        <w:t>电气元件应选用知名品牌。全线控制箱的元器件应采用同一系列的产品。</w:t>
      </w:r>
    </w:p>
    <w:p>
      <w:pPr>
        <w:ind w:firstLine="480" w:firstLineChars="20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1.2</w:t>
      </w:r>
      <w:r>
        <w:rPr>
          <w:rFonts w:hint="eastAsia" w:ascii="宋体" w:hAnsi="宋体" w:cs="仿宋_GB2312"/>
          <w:szCs w:val="24"/>
          <w:shd w:val="clear" w:color="050000" w:fill="auto"/>
        </w:rPr>
        <w:t>.</w:t>
      </w:r>
      <w:r>
        <w:rPr>
          <w:rFonts w:ascii="宋体" w:hAnsi="宋体" w:cs="仿宋_GB2312"/>
          <w:szCs w:val="24"/>
          <w:shd w:val="clear" w:color="050000" w:fill="auto"/>
        </w:rPr>
        <w:t>7.1.8</w:t>
      </w:r>
      <w:r>
        <w:rPr>
          <w:szCs w:val="24"/>
        </w:rPr>
        <w:t>箱门应开关灵活。</w:t>
      </w:r>
    </w:p>
    <w:p>
      <w:pPr>
        <w:ind w:firstLine="480" w:firstLineChars="20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1.2</w:t>
      </w:r>
      <w:r>
        <w:rPr>
          <w:rFonts w:hint="eastAsia" w:ascii="宋体" w:hAnsi="宋体" w:cs="仿宋_GB2312"/>
          <w:szCs w:val="24"/>
          <w:shd w:val="clear" w:color="050000" w:fill="auto"/>
        </w:rPr>
        <w:t>.</w:t>
      </w:r>
      <w:r>
        <w:rPr>
          <w:rFonts w:ascii="宋体" w:hAnsi="宋体" w:cs="仿宋_GB2312"/>
          <w:szCs w:val="24"/>
          <w:shd w:val="clear" w:color="050000" w:fill="auto"/>
        </w:rPr>
        <w:t>7.1.9</w:t>
      </w:r>
      <w:r>
        <w:rPr>
          <w:szCs w:val="24"/>
        </w:rPr>
        <w:t>紧固连接应牢固、可靠，所有紧固件均具有防腐镀层或涂层，紧固连接有防松脱措施。</w:t>
      </w:r>
    </w:p>
    <w:p>
      <w:pPr>
        <w:ind w:firstLine="480" w:firstLineChars="20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1.2</w:t>
      </w:r>
      <w:r>
        <w:rPr>
          <w:rFonts w:hint="eastAsia" w:ascii="宋体" w:hAnsi="宋体" w:cs="仿宋_GB2312"/>
          <w:szCs w:val="24"/>
          <w:shd w:val="clear" w:color="050000" w:fill="auto"/>
        </w:rPr>
        <w:t>.</w:t>
      </w:r>
      <w:r>
        <w:rPr>
          <w:rFonts w:ascii="宋体" w:hAnsi="宋体" w:cs="仿宋_GB2312"/>
          <w:szCs w:val="24"/>
          <w:shd w:val="clear" w:color="050000" w:fill="auto"/>
        </w:rPr>
        <w:t>7.1.10</w:t>
      </w:r>
      <w:r>
        <w:rPr>
          <w:szCs w:val="24"/>
        </w:rPr>
        <w:t>控制箱外壳防护等级不低于IP54，箱体板材厚度不小于1.5mm，采用304不锈钢材质，箱门密封条采用热注塑工艺成型。</w:t>
      </w:r>
    </w:p>
    <w:p>
      <w:pPr>
        <w:ind w:firstLine="480" w:firstLineChars="20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1.2</w:t>
      </w:r>
      <w:r>
        <w:rPr>
          <w:rFonts w:hint="eastAsia" w:ascii="宋体" w:hAnsi="宋体" w:cs="仿宋_GB2312"/>
          <w:szCs w:val="24"/>
          <w:shd w:val="clear" w:color="050000" w:fill="auto"/>
        </w:rPr>
        <w:t>.</w:t>
      </w:r>
      <w:r>
        <w:rPr>
          <w:rFonts w:ascii="宋体" w:hAnsi="宋体" w:cs="仿宋_GB2312"/>
          <w:szCs w:val="24"/>
          <w:shd w:val="clear" w:color="050000" w:fill="auto"/>
        </w:rPr>
        <w:t>7.1.11</w:t>
      </w:r>
      <w:r>
        <w:rPr>
          <w:szCs w:val="24"/>
        </w:rPr>
        <w:t>控制箱箱体尺寸不大于1000（高）*800（宽）*300（厚），可采用壁挂式安装或与密闭式污水提升装置集成安装。</w:t>
      </w:r>
    </w:p>
    <w:p>
      <w:pPr>
        <w:snapToGrid w:val="0"/>
        <w:spacing w:before="156" w:beforeLines="50"/>
        <w:ind w:firstLine="482" w:firstLineChars="200"/>
        <w:outlineLvl w:val="2"/>
        <w:rPr>
          <w:b/>
          <w:bCs/>
          <w:szCs w:val="24"/>
        </w:rPr>
      </w:pPr>
      <w:bookmarkStart w:id="78" w:name="_Toc500491345"/>
      <w:bookmarkStart w:id="79" w:name="_Toc392767532"/>
      <w:r>
        <w:rPr>
          <w:rFonts w:ascii="宋体" w:hAnsi="宋体" w:cs="仿宋_GB2312"/>
          <w:b/>
          <w:bCs/>
          <w:szCs w:val="24"/>
        </w:rPr>
        <w:t>3.1.2.7.2</w:t>
      </w:r>
      <w:r>
        <w:rPr>
          <w:b/>
          <w:bCs/>
          <w:szCs w:val="24"/>
        </w:rPr>
        <w:t>保护和报警功能</w:t>
      </w:r>
      <w:bookmarkEnd w:id="78"/>
      <w:bookmarkEnd w:id="79"/>
    </w:p>
    <w:p>
      <w:pPr>
        <w:ind w:firstLine="480" w:firstLineChars="20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1.2</w:t>
      </w:r>
      <w:r>
        <w:rPr>
          <w:rFonts w:hint="eastAsia" w:ascii="宋体" w:hAnsi="宋体" w:cs="仿宋_GB2312"/>
          <w:szCs w:val="24"/>
          <w:shd w:val="clear" w:color="050000" w:fill="auto"/>
        </w:rPr>
        <w:t>.</w:t>
      </w:r>
      <w:r>
        <w:rPr>
          <w:rFonts w:ascii="宋体" w:hAnsi="宋体" w:cs="仿宋_GB2312"/>
          <w:szCs w:val="24"/>
          <w:shd w:val="clear" w:color="050000" w:fill="auto"/>
        </w:rPr>
        <w:t>7.2.1</w:t>
      </w:r>
      <w:r>
        <w:rPr>
          <w:szCs w:val="24"/>
        </w:rPr>
        <w:t>在水泵运行过程中出现故障</w:t>
      </w:r>
      <w:r>
        <w:rPr>
          <w:rFonts w:hint="eastAsia"/>
          <w:szCs w:val="24"/>
        </w:rPr>
        <w:t>时具有</w:t>
      </w:r>
      <w:r>
        <w:rPr>
          <w:szCs w:val="24"/>
        </w:rPr>
        <w:t>报警</w:t>
      </w:r>
      <w:r>
        <w:rPr>
          <w:rFonts w:hint="eastAsia"/>
          <w:szCs w:val="24"/>
        </w:rPr>
        <w:t>功能</w:t>
      </w:r>
      <w:r>
        <w:rPr>
          <w:szCs w:val="24"/>
        </w:rPr>
        <w:t>（指示灯</w:t>
      </w:r>
      <w:r>
        <w:rPr>
          <w:rFonts w:hint="eastAsia"/>
          <w:szCs w:val="24"/>
        </w:rPr>
        <w:t>亮</w:t>
      </w:r>
      <w:r>
        <w:rPr>
          <w:szCs w:val="24"/>
        </w:rPr>
        <w:t>及鸣音警报</w:t>
      </w:r>
      <w:r>
        <w:rPr>
          <w:rFonts w:hint="eastAsia"/>
          <w:szCs w:val="24"/>
        </w:rPr>
        <w:t>并</w:t>
      </w:r>
      <w:r>
        <w:rPr>
          <w:szCs w:val="24"/>
        </w:rPr>
        <w:t>上传BAS</w:t>
      </w:r>
      <w:r>
        <w:rPr>
          <w:rFonts w:hint="eastAsia"/>
          <w:szCs w:val="24"/>
        </w:rPr>
        <w:t>系统</w:t>
      </w:r>
      <w:r>
        <w:rPr>
          <w:szCs w:val="24"/>
        </w:rPr>
        <w:t>），当故障解除后，相应的故障指示灯灭，鸣音报警复位。</w:t>
      </w:r>
    </w:p>
    <w:p>
      <w:pPr>
        <w:ind w:firstLine="480" w:firstLineChars="20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1.2</w:t>
      </w:r>
      <w:r>
        <w:rPr>
          <w:rFonts w:hint="eastAsia" w:ascii="宋体" w:hAnsi="宋体" w:cs="仿宋_GB2312"/>
          <w:szCs w:val="24"/>
          <w:shd w:val="clear" w:color="050000" w:fill="auto"/>
        </w:rPr>
        <w:t>.</w:t>
      </w:r>
      <w:r>
        <w:rPr>
          <w:rFonts w:ascii="宋体" w:hAnsi="宋体" w:cs="仿宋_GB2312"/>
          <w:szCs w:val="24"/>
          <w:shd w:val="clear" w:color="050000" w:fill="auto"/>
        </w:rPr>
        <w:t>7.2.2</w:t>
      </w:r>
      <w:r>
        <w:rPr>
          <w:szCs w:val="24"/>
        </w:rPr>
        <w:t>报警内容：包括但不限于电源故障、相序错误、过热、过载、缺相、液</w:t>
      </w:r>
      <w:r>
        <w:rPr>
          <w:rFonts w:hint="eastAsia"/>
          <w:szCs w:val="24"/>
        </w:rPr>
        <w:t>位传感器</w:t>
      </w:r>
      <w:r>
        <w:rPr>
          <w:szCs w:val="24"/>
        </w:rPr>
        <w:t>故障、集水箱水位过高（低）等。</w:t>
      </w:r>
    </w:p>
    <w:p>
      <w:pPr>
        <w:snapToGrid w:val="0"/>
        <w:spacing w:before="156" w:beforeLines="50"/>
        <w:ind w:firstLine="361" w:firstLineChars="150"/>
        <w:outlineLvl w:val="2"/>
        <w:rPr>
          <w:b/>
          <w:bCs/>
          <w:szCs w:val="24"/>
        </w:rPr>
      </w:pPr>
      <w:bookmarkStart w:id="80" w:name="_Toc500491346"/>
      <w:bookmarkStart w:id="81" w:name="_Toc392767533"/>
      <w:r>
        <w:rPr>
          <w:rFonts w:ascii="宋体" w:hAnsi="宋体" w:cs="仿宋_GB2312"/>
          <w:b/>
          <w:bCs/>
          <w:szCs w:val="24"/>
        </w:rPr>
        <w:t>3.1.2.7.3</w:t>
      </w:r>
      <w:r>
        <w:rPr>
          <w:b/>
          <w:bCs/>
          <w:szCs w:val="24"/>
        </w:rPr>
        <w:t xml:space="preserve"> 控制箱其他技术要求</w:t>
      </w:r>
      <w:bookmarkEnd w:id="80"/>
      <w:bookmarkEnd w:id="81"/>
    </w:p>
    <w:p>
      <w:pPr>
        <w:ind w:firstLine="360" w:firstLineChars="15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1.2</w:t>
      </w:r>
      <w:r>
        <w:rPr>
          <w:rFonts w:hint="eastAsia" w:ascii="宋体" w:hAnsi="宋体" w:cs="仿宋_GB2312"/>
          <w:szCs w:val="24"/>
          <w:shd w:val="clear" w:color="050000" w:fill="auto"/>
        </w:rPr>
        <w:t>.</w:t>
      </w:r>
      <w:r>
        <w:rPr>
          <w:rFonts w:ascii="宋体" w:hAnsi="宋体" w:cs="仿宋_GB2312"/>
          <w:szCs w:val="24"/>
          <w:shd w:val="clear" w:color="050000" w:fill="auto"/>
        </w:rPr>
        <w:t>7.3.1</w:t>
      </w:r>
      <w:r>
        <w:rPr>
          <w:szCs w:val="24"/>
        </w:rPr>
        <w:t>当机组出现电源故障、相序错误</w:t>
      </w:r>
      <w:r>
        <w:rPr>
          <w:rFonts w:hint="eastAsia"/>
          <w:szCs w:val="24"/>
        </w:rPr>
        <w:t>、</w:t>
      </w:r>
      <w:r>
        <w:rPr>
          <w:szCs w:val="24"/>
        </w:rPr>
        <w:t>过热、过载、缺相及液位传感器</w:t>
      </w:r>
      <w:r>
        <w:rPr>
          <w:rFonts w:hint="eastAsia"/>
          <w:szCs w:val="24"/>
        </w:rPr>
        <w:t>故障</w:t>
      </w:r>
      <w:r>
        <w:rPr>
          <w:szCs w:val="24"/>
        </w:rPr>
        <w:t>等故障时，控制箱应有故障显示。</w:t>
      </w:r>
    </w:p>
    <w:p>
      <w:pPr>
        <w:ind w:firstLine="360" w:firstLineChars="15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1.2</w:t>
      </w:r>
      <w:r>
        <w:rPr>
          <w:rFonts w:hint="eastAsia" w:ascii="宋体" w:hAnsi="宋体" w:cs="仿宋_GB2312"/>
          <w:szCs w:val="24"/>
          <w:shd w:val="clear" w:color="050000" w:fill="auto"/>
        </w:rPr>
        <w:t>.</w:t>
      </w:r>
      <w:r>
        <w:rPr>
          <w:rFonts w:ascii="宋体" w:hAnsi="宋体" w:cs="仿宋_GB2312"/>
          <w:szCs w:val="24"/>
          <w:shd w:val="clear" w:color="050000" w:fill="auto"/>
        </w:rPr>
        <w:t>7.3.2</w:t>
      </w:r>
      <w:r>
        <w:rPr>
          <w:szCs w:val="24"/>
        </w:rPr>
        <w:t>每台泵应由单独开关控制。控制箱应</w:t>
      </w:r>
      <w:r>
        <w:rPr>
          <w:rFonts w:hint="eastAsia"/>
          <w:szCs w:val="24"/>
        </w:rPr>
        <w:t>具有</w:t>
      </w:r>
      <w:r>
        <w:rPr>
          <w:szCs w:val="24"/>
        </w:rPr>
        <w:t>与BAS</w:t>
      </w:r>
      <w:r>
        <w:rPr>
          <w:rFonts w:hint="eastAsia"/>
          <w:szCs w:val="24"/>
        </w:rPr>
        <w:t>系统</w:t>
      </w:r>
      <w:r>
        <w:rPr>
          <w:szCs w:val="24"/>
        </w:rPr>
        <w:t>兼容的通信端口。</w:t>
      </w:r>
    </w:p>
    <w:p>
      <w:pPr>
        <w:ind w:firstLine="360" w:firstLineChars="15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1.2</w:t>
      </w:r>
      <w:r>
        <w:rPr>
          <w:rFonts w:hint="eastAsia" w:ascii="宋体" w:hAnsi="宋体" w:cs="仿宋_GB2312"/>
          <w:szCs w:val="24"/>
          <w:shd w:val="clear" w:color="050000" w:fill="auto"/>
        </w:rPr>
        <w:t>.</w:t>
      </w:r>
      <w:r>
        <w:rPr>
          <w:rFonts w:ascii="宋体" w:hAnsi="宋体" w:cs="仿宋_GB2312"/>
          <w:szCs w:val="24"/>
          <w:shd w:val="clear" w:color="050000" w:fill="auto"/>
        </w:rPr>
        <w:t>7.3.3</w:t>
      </w:r>
      <w:r>
        <w:rPr>
          <w:szCs w:val="24"/>
        </w:rPr>
        <w:t>控制箱的面板应包括但不限于以下显示内容:</w:t>
      </w:r>
    </w:p>
    <w:p>
      <w:pPr>
        <w:ind w:firstLine="360" w:firstLineChars="150"/>
        <w:rPr>
          <w:szCs w:val="24"/>
        </w:rPr>
      </w:pPr>
      <w:r>
        <w:rPr>
          <w:szCs w:val="24"/>
        </w:rPr>
        <w:t>1）电源电压显示</w:t>
      </w:r>
    </w:p>
    <w:p>
      <w:pPr>
        <w:ind w:firstLine="360" w:firstLineChars="150"/>
        <w:rPr>
          <w:szCs w:val="24"/>
        </w:rPr>
      </w:pPr>
      <w:r>
        <w:rPr>
          <w:szCs w:val="24"/>
        </w:rPr>
        <w:t>2）每台泵的就地启动、停止按钮</w:t>
      </w:r>
    </w:p>
    <w:p>
      <w:pPr>
        <w:ind w:firstLine="360" w:firstLineChars="150"/>
        <w:rPr>
          <w:szCs w:val="24"/>
        </w:rPr>
      </w:pPr>
      <w:r>
        <w:rPr>
          <w:szCs w:val="24"/>
        </w:rPr>
        <w:t>3）每台泵的运行、故障状态显示</w:t>
      </w:r>
    </w:p>
    <w:p>
      <w:pPr>
        <w:ind w:firstLine="360" w:firstLineChars="150"/>
        <w:rPr>
          <w:szCs w:val="24"/>
        </w:rPr>
      </w:pPr>
      <w:r>
        <w:rPr>
          <w:szCs w:val="24"/>
        </w:rPr>
        <w:t>4）手/自动转换开关及状态显示</w:t>
      </w:r>
    </w:p>
    <w:p>
      <w:pPr>
        <w:ind w:firstLine="360" w:firstLineChars="150"/>
        <w:rPr>
          <w:szCs w:val="24"/>
        </w:rPr>
      </w:pPr>
      <w:r>
        <w:rPr>
          <w:szCs w:val="24"/>
        </w:rPr>
        <w:t>5）超高、超低水位报警指示灯</w:t>
      </w:r>
    </w:p>
    <w:p>
      <w:pPr>
        <w:ind w:firstLine="360" w:firstLineChars="15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1.2</w:t>
      </w:r>
      <w:r>
        <w:rPr>
          <w:rFonts w:hint="eastAsia" w:ascii="宋体" w:hAnsi="宋体" w:cs="仿宋_GB2312"/>
          <w:szCs w:val="24"/>
          <w:shd w:val="clear" w:color="050000" w:fill="auto"/>
        </w:rPr>
        <w:t>.</w:t>
      </w:r>
      <w:r>
        <w:rPr>
          <w:rFonts w:ascii="宋体" w:hAnsi="宋体" w:cs="仿宋_GB2312"/>
          <w:szCs w:val="24"/>
          <w:shd w:val="clear" w:color="050000" w:fill="auto"/>
        </w:rPr>
        <w:t>7.3.4</w:t>
      </w:r>
      <w:r>
        <w:rPr>
          <w:szCs w:val="24"/>
        </w:rPr>
        <w:t>控制箱的输出信号要求:</w:t>
      </w:r>
    </w:p>
    <w:p>
      <w:pPr>
        <w:ind w:firstLine="360" w:firstLineChars="150"/>
        <w:rPr>
          <w:szCs w:val="24"/>
        </w:rPr>
      </w:pPr>
      <w:r>
        <w:rPr>
          <w:szCs w:val="24"/>
        </w:rPr>
        <w:t>1）水位信号输出</w:t>
      </w:r>
    </w:p>
    <w:p>
      <w:pPr>
        <w:ind w:firstLine="360" w:firstLineChars="150"/>
        <w:rPr>
          <w:szCs w:val="24"/>
        </w:rPr>
      </w:pPr>
      <w:r>
        <w:rPr>
          <w:szCs w:val="24"/>
        </w:rPr>
        <w:t>2）每台泵运行状态、故障报警信号输出</w:t>
      </w:r>
    </w:p>
    <w:p>
      <w:pPr>
        <w:ind w:firstLine="360" w:firstLineChars="150"/>
        <w:rPr>
          <w:szCs w:val="24"/>
        </w:rPr>
      </w:pPr>
      <w:r>
        <w:rPr>
          <w:szCs w:val="24"/>
        </w:rPr>
        <w:t>3）超高、超低水位报警信号输出</w:t>
      </w:r>
    </w:p>
    <w:p>
      <w:pPr>
        <w:ind w:firstLine="360" w:firstLineChars="150"/>
        <w:rPr>
          <w:szCs w:val="24"/>
        </w:rPr>
      </w:pPr>
      <w:r>
        <w:rPr>
          <w:szCs w:val="24"/>
        </w:rPr>
        <w:t>4）手/自动状态信号输出</w:t>
      </w:r>
    </w:p>
    <w:p>
      <w:pPr>
        <w:ind w:firstLine="360" w:firstLineChars="150"/>
        <w:rPr>
          <w:szCs w:val="24"/>
        </w:rPr>
      </w:pPr>
      <w:r>
        <w:rPr>
          <w:rFonts w:hint="eastAsia" w:ascii="宋体" w:hAnsi="宋体" w:cs="仿宋_GB2312"/>
          <w:szCs w:val="24"/>
          <w:shd w:val="clear" w:color="050000" w:fill="auto"/>
        </w:rPr>
        <w:t>3.</w:t>
      </w:r>
      <w:r>
        <w:rPr>
          <w:rFonts w:ascii="宋体" w:hAnsi="宋体" w:cs="仿宋_GB2312"/>
          <w:szCs w:val="24"/>
          <w:shd w:val="clear" w:color="050000" w:fill="auto"/>
        </w:rPr>
        <w:t>1.2</w:t>
      </w:r>
      <w:r>
        <w:rPr>
          <w:rFonts w:hint="eastAsia" w:ascii="宋体" w:hAnsi="宋体" w:cs="仿宋_GB2312"/>
          <w:szCs w:val="24"/>
          <w:shd w:val="clear" w:color="050000" w:fill="auto"/>
        </w:rPr>
        <w:t>.</w:t>
      </w:r>
      <w:r>
        <w:rPr>
          <w:rFonts w:ascii="宋体" w:hAnsi="宋体" w:cs="仿宋_GB2312"/>
          <w:szCs w:val="24"/>
          <w:shd w:val="clear" w:color="050000" w:fill="auto"/>
        </w:rPr>
        <w:t>7.3.5</w:t>
      </w:r>
      <w:r>
        <w:rPr>
          <w:szCs w:val="24"/>
        </w:rPr>
        <w:t>控制箱应包括但不限于以下输入:</w:t>
      </w:r>
    </w:p>
    <w:p>
      <w:pPr>
        <w:pStyle w:val="30"/>
        <w:numPr>
          <w:ilvl w:val="0"/>
          <w:numId w:val="5"/>
        </w:numPr>
        <w:ind w:firstLineChars="0"/>
        <w:rPr>
          <w:szCs w:val="24"/>
        </w:rPr>
      </w:pPr>
      <w:r>
        <w:rPr>
          <w:szCs w:val="24"/>
        </w:rPr>
        <w:t>电源输入</w:t>
      </w:r>
    </w:p>
    <w:p>
      <w:pPr>
        <w:ind w:firstLine="360" w:firstLineChars="150"/>
        <w:rPr>
          <w:szCs w:val="24"/>
        </w:rPr>
      </w:pPr>
      <w:r>
        <w:rPr>
          <w:rFonts w:hint="eastAsia"/>
          <w:szCs w:val="24"/>
        </w:rPr>
        <w:t>2）</w:t>
      </w:r>
      <w:r>
        <w:rPr>
          <w:szCs w:val="24"/>
        </w:rPr>
        <w:t>水位信号输入</w:t>
      </w:r>
    </w:p>
    <w:p>
      <w:pPr>
        <w:pStyle w:val="30"/>
        <w:ind w:left="482" w:firstLine="0" w:firstLineChars="0"/>
        <w:jc w:val="left"/>
        <w:outlineLvl w:val="1"/>
        <w:rPr>
          <w:rFonts w:ascii="宋体" w:hAnsi="宋体" w:cs="仿宋_GB2312"/>
          <w:b/>
          <w:bCs/>
          <w:szCs w:val="24"/>
        </w:rPr>
      </w:pPr>
      <w:bookmarkStart w:id="82" w:name="_Toc2196751"/>
      <w:bookmarkStart w:id="83" w:name="_Toc54860660"/>
      <w:bookmarkStart w:id="84" w:name="_Toc536513590"/>
      <w:bookmarkStart w:id="85" w:name="_Toc5200"/>
      <w:r>
        <w:rPr>
          <w:rFonts w:hint="eastAsia" w:ascii="宋体" w:hAnsi="宋体" w:cs="仿宋_GB2312"/>
          <w:b/>
          <w:bCs/>
          <w:szCs w:val="24"/>
        </w:rPr>
        <w:t>3</w:t>
      </w:r>
      <w:r>
        <w:rPr>
          <w:rFonts w:ascii="宋体" w:hAnsi="宋体" w:cs="仿宋_GB2312"/>
          <w:b/>
          <w:bCs/>
          <w:szCs w:val="24"/>
        </w:rPr>
        <w:t xml:space="preserve">.2    </w:t>
      </w:r>
      <w:r>
        <w:rPr>
          <w:rFonts w:hint="eastAsia" w:ascii="宋体" w:hAnsi="宋体" w:cs="仿宋_GB2312"/>
          <w:b/>
          <w:bCs/>
          <w:szCs w:val="24"/>
        </w:rPr>
        <w:t>施工工艺及标准</w:t>
      </w:r>
      <w:bookmarkEnd w:id="82"/>
      <w:bookmarkEnd w:id="83"/>
      <w:bookmarkEnd w:id="84"/>
      <w:bookmarkEnd w:id="85"/>
    </w:p>
    <w:p>
      <w:pPr>
        <w:ind w:right="456" w:rightChars="190" w:firstLine="482" w:firstLineChars="200"/>
        <w:jc w:val="left"/>
        <w:rPr>
          <w:rFonts w:ascii="宋体" w:hAnsi="宋体" w:cs="仿宋_GB2312"/>
          <w:b/>
          <w:szCs w:val="24"/>
          <w:shd w:val="clear" w:color="050000" w:fill="auto"/>
        </w:rPr>
      </w:pPr>
      <w:bookmarkStart w:id="86" w:name="_Toc2196752"/>
      <w:bookmarkStart w:id="87" w:name="_Toc536513591"/>
      <w:r>
        <w:rPr>
          <w:rFonts w:hint="eastAsia" w:ascii="宋体" w:hAnsi="宋体" w:cs="仿宋_GB2312"/>
          <w:b/>
          <w:szCs w:val="24"/>
          <w:shd w:val="clear" w:color="050000" w:fill="auto"/>
        </w:rPr>
        <w:t>3.2.1卫生间地面改造升级</w:t>
      </w:r>
      <w:r>
        <w:rPr>
          <w:rFonts w:ascii="宋体" w:hAnsi="宋体" w:cs="仿宋_GB2312"/>
          <w:b/>
          <w:szCs w:val="24"/>
          <w:shd w:val="clear" w:color="050000" w:fill="auto"/>
        </w:rPr>
        <w:t>工程</w:t>
      </w:r>
    </w:p>
    <w:p>
      <w:pPr>
        <w:ind w:right="456" w:rightChars="190" w:firstLine="480" w:firstLineChars="200"/>
        <w:jc w:val="left"/>
        <w:rPr>
          <w:rFonts w:ascii="宋体" w:hAnsi="宋体" w:cs="仿宋_GB2312"/>
          <w:szCs w:val="24"/>
          <w:shd w:val="clear" w:color="050000" w:fill="auto"/>
        </w:rPr>
      </w:pPr>
      <w:r>
        <w:rPr>
          <w:rFonts w:ascii="宋体" w:hAnsi="宋体" w:cs="仿宋_GB2312"/>
          <w:szCs w:val="24"/>
          <w:shd w:val="clear" w:color="050000" w:fill="auto"/>
        </w:rPr>
        <w:t>3.2.1.1</w:t>
      </w:r>
      <w:r>
        <w:rPr>
          <w:rFonts w:hint="eastAsia" w:ascii="宋体" w:hAnsi="宋体" w:cs="仿宋_GB2312"/>
          <w:szCs w:val="24"/>
          <w:shd w:val="clear" w:color="050000" w:fill="auto"/>
        </w:rPr>
        <w:t>地砖施工</w:t>
      </w:r>
      <w:r>
        <w:rPr>
          <w:rFonts w:ascii="宋体" w:hAnsi="宋体" w:cs="仿宋_GB2312"/>
          <w:szCs w:val="24"/>
          <w:shd w:val="clear" w:color="050000" w:fill="auto"/>
        </w:rPr>
        <w:t>工艺</w:t>
      </w:r>
    </w:p>
    <w:p>
      <w:pPr>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1</w:t>
      </w:r>
      <w:r>
        <w:rPr>
          <w:rFonts w:ascii="宋体" w:hAnsi="宋体" w:cs="仿宋_GB2312"/>
          <w:szCs w:val="24"/>
          <w:shd w:val="clear" w:color="050000" w:fill="auto"/>
        </w:rPr>
        <w:t>)</w:t>
      </w:r>
      <w:r>
        <w:rPr>
          <w:rFonts w:hint="eastAsia" w:ascii="宋体" w:hAnsi="宋体" w:cs="仿宋_GB2312"/>
          <w:szCs w:val="24"/>
          <w:shd w:val="clear" w:color="050000" w:fill="auto"/>
        </w:rPr>
        <w:t>剔除原地砖→基层清扫→防水处理→1:3干硬性水泥砂浆→铺砂浆→防滑通体瓷砖→美缝</w:t>
      </w:r>
      <w:r>
        <w:rPr>
          <w:rFonts w:ascii="宋体" w:hAnsi="宋体" w:cs="仿宋_GB2312"/>
          <w:szCs w:val="24"/>
          <w:shd w:val="clear" w:color="050000" w:fill="auto"/>
        </w:rPr>
        <w:t>处理</w:t>
      </w:r>
      <w:r>
        <w:rPr>
          <w:rFonts w:hint="eastAsia" w:ascii="宋体" w:hAnsi="宋体" w:cs="仿宋_GB2312"/>
          <w:szCs w:val="24"/>
          <w:shd w:val="clear" w:color="050000" w:fill="auto"/>
        </w:rPr>
        <w:t>→防滑处理。</w:t>
      </w:r>
    </w:p>
    <w:p>
      <w:pPr>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2</w:t>
      </w:r>
      <w:r>
        <w:rPr>
          <w:rFonts w:ascii="宋体" w:hAnsi="宋体" w:cs="仿宋_GB2312"/>
          <w:szCs w:val="24"/>
          <w:shd w:val="clear" w:color="050000" w:fill="auto"/>
        </w:rPr>
        <w:t>)</w:t>
      </w:r>
      <w:r>
        <w:rPr>
          <w:rFonts w:hint="eastAsia" w:ascii="宋体" w:hAnsi="宋体" w:cs="仿宋_GB2312"/>
          <w:szCs w:val="24"/>
          <w:shd w:val="clear" w:color="050000" w:fill="auto"/>
        </w:rPr>
        <w:t xml:space="preserve"> 剔除原地砖，将破碎的碎块及砂浆面层清理干净，使附着良好。</w:t>
      </w:r>
    </w:p>
    <w:p>
      <w:pPr>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3</w:t>
      </w:r>
      <w:r>
        <w:rPr>
          <w:rFonts w:ascii="宋体" w:hAnsi="宋体" w:cs="仿宋_GB2312"/>
          <w:szCs w:val="24"/>
          <w:shd w:val="clear" w:color="050000" w:fill="auto"/>
        </w:rPr>
        <w:t>)</w:t>
      </w:r>
      <w:r>
        <w:rPr>
          <w:rFonts w:hint="eastAsia" w:ascii="宋体" w:hAnsi="宋体" w:cs="仿宋_GB2312"/>
          <w:szCs w:val="24"/>
          <w:shd w:val="clear" w:color="050000" w:fill="auto"/>
        </w:rPr>
        <w:t xml:space="preserve"> 将清理好的面层刮上素水泥浆，用小铲将砂浆铲平，用红外线定好标高，便于铺设的平整度。</w:t>
      </w:r>
    </w:p>
    <w:p>
      <w:pPr>
        <w:ind w:right="456" w:rightChars="190"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4</w:t>
      </w:r>
      <w:r>
        <w:rPr>
          <w:rFonts w:ascii="宋体" w:hAnsi="宋体" w:cs="仿宋_GB2312"/>
          <w:szCs w:val="24"/>
          <w:shd w:val="clear" w:color="050000" w:fill="auto"/>
        </w:rPr>
        <w:t>)</w:t>
      </w:r>
      <w:r>
        <w:rPr>
          <w:rFonts w:hint="eastAsia" w:ascii="宋体" w:hAnsi="宋体" w:cs="仿宋_GB2312"/>
          <w:szCs w:val="24"/>
          <w:shd w:val="clear" w:color="050000" w:fill="auto"/>
        </w:rPr>
        <w:t xml:space="preserve"> 瓷砖铺设好后,养护一段</w:t>
      </w:r>
      <w:r>
        <w:rPr>
          <w:rFonts w:ascii="宋体" w:hAnsi="宋体" w:cs="仿宋_GB2312"/>
          <w:szCs w:val="24"/>
          <w:shd w:val="clear" w:color="050000" w:fill="auto"/>
        </w:rPr>
        <w:t>时间，</w:t>
      </w:r>
      <w:r>
        <w:rPr>
          <w:rFonts w:hint="eastAsia" w:ascii="宋体" w:hAnsi="宋体" w:cs="仿宋_GB2312"/>
          <w:szCs w:val="24"/>
          <w:shd w:val="clear" w:color="050000" w:fill="auto"/>
        </w:rPr>
        <w:t>进行</w:t>
      </w:r>
      <w:r>
        <w:rPr>
          <w:rFonts w:ascii="宋体" w:hAnsi="宋体" w:cs="仿宋_GB2312"/>
          <w:szCs w:val="24"/>
          <w:shd w:val="clear" w:color="050000" w:fill="auto"/>
        </w:rPr>
        <w:t>美缝处理</w:t>
      </w:r>
      <w:r>
        <w:rPr>
          <w:rFonts w:hint="eastAsia" w:ascii="宋体" w:hAnsi="宋体" w:cs="仿宋_GB2312"/>
          <w:szCs w:val="24"/>
          <w:shd w:val="clear" w:color="050000" w:fill="auto"/>
        </w:rPr>
        <w:t>及防滑处理</w:t>
      </w:r>
      <w:r>
        <w:rPr>
          <w:rFonts w:ascii="宋体" w:hAnsi="宋体" w:cs="仿宋_GB2312"/>
          <w:szCs w:val="24"/>
          <w:shd w:val="clear" w:color="050000" w:fill="auto"/>
        </w:rPr>
        <w:t>。</w:t>
      </w:r>
    </w:p>
    <w:p>
      <w:pPr>
        <w:ind w:right="456" w:rightChars="190"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3.2.1.2地砖施工</w:t>
      </w:r>
      <w:r>
        <w:rPr>
          <w:rFonts w:ascii="宋体" w:hAnsi="宋体" w:cs="仿宋_GB2312"/>
          <w:szCs w:val="24"/>
          <w:shd w:val="clear" w:color="050000" w:fill="auto"/>
        </w:rPr>
        <w:t>要求</w:t>
      </w:r>
    </w:p>
    <w:p>
      <w:pPr>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防滑通体瓷砖，1:3干硬性水泥砂浆，瓷砖纹路铺贴方向一致，预留2mm工艺缝隙并对齐，顺地漏方向铺贴约2%-3%的坡度，瓷砖铺贴完成后无空鼓、高低错位。</w:t>
      </w:r>
    </w:p>
    <w:p>
      <w:pPr>
        <w:ind w:firstLine="480" w:firstLineChars="200"/>
        <w:jc w:val="left"/>
        <w:rPr>
          <w:rFonts w:ascii="宋体" w:hAnsi="宋体" w:cs="仿宋_GB2312"/>
          <w:szCs w:val="24"/>
          <w:shd w:val="clear" w:color="050000" w:fill="auto"/>
        </w:rPr>
      </w:pPr>
      <w:r>
        <w:rPr>
          <w:rFonts w:ascii="宋体" w:hAnsi="宋体" w:cs="仿宋_GB2312"/>
          <w:szCs w:val="24"/>
          <w:shd w:val="clear" w:color="050000" w:fill="auto"/>
        </w:rPr>
        <w:t>3.2.1.3</w:t>
      </w:r>
      <w:r>
        <w:rPr>
          <w:rFonts w:hint="eastAsia" w:ascii="宋体" w:hAnsi="宋体" w:cs="仿宋_GB2312"/>
          <w:szCs w:val="24"/>
          <w:shd w:val="clear" w:color="050000" w:fill="auto"/>
        </w:rPr>
        <w:t>地面防水</w:t>
      </w:r>
    </w:p>
    <w:p>
      <w:pPr>
        <w:pStyle w:val="30"/>
        <w:numPr>
          <w:ilvl w:val="0"/>
          <w:numId w:val="6"/>
        </w:numPr>
        <w:ind w:firstLine="480"/>
        <w:jc w:val="left"/>
        <w:rPr>
          <w:rFonts w:ascii="宋体" w:hAnsi="宋体" w:cs="仿宋_GB2312"/>
          <w:szCs w:val="24"/>
          <w:shd w:val="clear" w:color="050000" w:fill="auto"/>
        </w:rPr>
      </w:pPr>
      <w:r>
        <w:rPr>
          <w:rFonts w:hint="eastAsia" w:ascii="宋体" w:hAnsi="宋体" w:cs="仿宋_GB2312"/>
          <w:szCs w:val="24"/>
          <w:shd w:val="clear" w:color="050000" w:fill="auto"/>
        </w:rPr>
        <w:t>JS柔性防水涂料</w:t>
      </w:r>
    </w:p>
    <w:p>
      <w:pPr>
        <w:pStyle w:val="30"/>
        <w:numPr>
          <w:ilvl w:val="0"/>
          <w:numId w:val="6"/>
        </w:numPr>
        <w:ind w:firstLine="480"/>
        <w:jc w:val="left"/>
        <w:rPr>
          <w:rFonts w:ascii="宋体" w:hAnsi="宋体" w:cs="仿宋_GB2312"/>
          <w:szCs w:val="24"/>
          <w:shd w:val="clear" w:color="050000" w:fill="auto"/>
        </w:rPr>
      </w:pPr>
      <w:r>
        <w:rPr>
          <w:rFonts w:hint="eastAsia" w:ascii="宋体" w:hAnsi="宋体" w:cs="仿宋_GB2312"/>
          <w:szCs w:val="24"/>
          <w:shd w:val="clear" w:color="050000" w:fill="auto"/>
        </w:rPr>
        <w:t>基层表面干净，无孔洞</w:t>
      </w:r>
    </w:p>
    <w:p>
      <w:pPr>
        <w:pStyle w:val="30"/>
        <w:numPr>
          <w:ilvl w:val="0"/>
          <w:numId w:val="6"/>
        </w:numPr>
        <w:ind w:firstLine="480"/>
        <w:jc w:val="left"/>
        <w:rPr>
          <w:rFonts w:ascii="宋体" w:hAnsi="宋体" w:cs="仿宋_GB2312"/>
          <w:szCs w:val="24"/>
          <w:shd w:val="clear" w:color="050000" w:fill="auto"/>
        </w:rPr>
      </w:pPr>
      <w:r>
        <w:rPr>
          <w:rFonts w:hint="eastAsia" w:ascii="宋体" w:hAnsi="宋体" w:cs="仿宋_GB2312"/>
          <w:szCs w:val="24"/>
          <w:shd w:val="clear" w:color="050000" w:fill="auto"/>
        </w:rPr>
        <w:t>涂刷两遍(厚度约2mm)</w:t>
      </w:r>
    </w:p>
    <w:p>
      <w:pPr>
        <w:pStyle w:val="30"/>
        <w:numPr>
          <w:ilvl w:val="0"/>
          <w:numId w:val="6"/>
        </w:numPr>
        <w:ind w:firstLine="480"/>
        <w:jc w:val="left"/>
        <w:rPr>
          <w:rFonts w:ascii="宋体" w:hAnsi="宋体" w:cs="仿宋_GB2312"/>
          <w:szCs w:val="24"/>
          <w:shd w:val="clear" w:color="050000" w:fill="auto"/>
        </w:rPr>
      </w:pPr>
      <w:r>
        <w:rPr>
          <w:rFonts w:hint="eastAsia" w:ascii="宋体" w:hAnsi="宋体" w:cs="仿宋_GB2312"/>
          <w:szCs w:val="24"/>
          <w:shd w:val="clear" w:color="050000" w:fill="auto"/>
        </w:rPr>
        <w:t>墙面卷水边高度1000mm</w:t>
      </w:r>
    </w:p>
    <w:p>
      <w:pPr>
        <w:pStyle w:val="30"/>
        <w:numPr>
          <w:ilvl w:val="0"/>
          <w:numId w:val="6"/>
        </w:numPr>
        <w:ind w:firstLine="480"/>
        <w:jc w:val="left"/>
        <w:rPr>
          <w:rFonts w:ascii="宋体" w:hAnsi="宋体" w:cs="仿宋_GB2312"/>
          <w:szCs w:val="24"/>
          <w:shd w:val="clear" w:color="050000" w:fill="auto"/>
        </w:rPr>
      </w:pPr>
      <w:r>
        <w:rPr>
          <w:rFonts w:hint="eastAsia" w:ascii="宋体" w:hAnsi="宋体" w:cs="仿宋_GB2312"/>
          <w:szCs w:val="24"/>
          <w:shd w:val="clear" w:color="050000" w:fill="auto"/>
        </w:rPr>
        <w:t>闭水试验48小时（</w:t>
      </w:r>
      <w:r>
        <w:rPr>
          <w:rFonts w:hint="eastAsia" w:ascii="宋体" w:hAnsi="宋体" w:cs="仿宋_GB2312"/>
          <w:color w:val="000000" w:themeColor="text1"/>
          <w:szCs w:val="24"/>
          <w14:textFill>
            <w14:solidFill>
              <w14:schemeClr w14:val="tx1"/>
            </w14:solidFill>
          </w14:textFill>
        </w:rPr>
        <w:t>清理结构基层且干燥后进行涂刷防水层，涂刷完成防水层后做闭水试验，闭水试验合格后布设管道等设备设施采用原材料回填，回填完成后采用砂浆层(厚度约</w:t>
      </w:r>
      <w:r>
        <w:rPr>
          <w:rFonts w:hint="eastAsia" w:ascii="宋体" w:hAnsi="宋体" w:cs="仿宋_GB2312"/>
          <w:szCs w:val="24"/>
          <w:shd w:val="clear" w:color="050000" w:fill="auto"/>
        </w:rPr>
        <w:t>10mm~</w:t>
      </w:r>
      <w:r>
        <w:rPr>
          <w:rFonts w:ascii="宋体" w:hAnsi="宋体" w:cs="仿宋_GB2312"/>
          <w:szCs w:val="24"/>
          <w:shd w:val="clear" w:color="050000" w:fill="auto"/>
        </w:rPr>
        <w:t>2</w:t>
      </w:r>
      <w:r>
        <w:rPr>
          <w:rFonts w:hint="eastAsia" w:ascii="宋体" w:hAnsi="宋体" w:cs="仿宋_GB2312"/>
          <w:szCs w:val="24"/>
          <w:shd w:val="clear" w:color="050000" w:fill="auto"/>
        </w:rPr>
        <w:t>0mm)</w:t>
      </w:r>
      <w:r>
        <w:rPr>
          <w:rFonts w:hint="eastAsia" w:ascii="宋体" w:hAnsi="宋体" w:cs="仿宋_GB2312"/>
          <w:color w:val="000000" w:themeColor="text1"/>
          <w:szCs w:val="24"/>
          <w14:textFill>
            <w14:solidFill>
              <w14:schemeClr w14:val="tx1"/>
            </w14:solidFill>
          </w14:textFill>
        </w:rPr>
        <w:t>对基层地面进行找平处理，再次涂刷防水层后做第二次闭水试验</w:t>
      </w:r>
      <w:r>
        <w:rPr>
          <w:rFonts w:hint="eastAsia" w:ascii="宋体" w:hAnsi="宋体" w:cs="仿宋_GB2312"/>
          <w:szCs w:val="24"/>
          <w:shd w:val="clear" w:color="050000" w:fill="auto"/>
        </w:rPr>
        <w:t>，闭水试验合格后方可进入下一道工序施工）</w:t>
      </w:r>
    </w:p>
    <w:p>
      <w:pPr>
        <w:ind w:right="456" w:rightChars="190" w:firstLine="482" w:firstLineChars="200"/>
        <w:jc w:val="left"/>
        <w:rPr>
          <w:rFonts w:ascii="宋体" w:hAnsi="宋体" w:cs="仿宋_GB2312"/>
          <w:b/>
          <w:szCs w:val="24"/>
          <w:shd w:val="clear" w:color="050000" w:fill="auto"/>
        </w:rPr>
      </w:pPr>
      <w:r>
        <w:rPr>
          <w:rFonts w:ascii="宋体" w:hAnsi="宋体" w:cs="仿宋_GB2312"/>
          <w:b/>
          <w:szCs w:val="24"/>
          <w:shd w:val="clear" w:color="050000" w:fill="auto"/>
        </w:rPr>
        <w:t>3.2.2</w:t>
      </w:r>
      <w:r>
        <w:rPr>
          <w:rFonts w:hint="eastAsia" w:ascii="宋体" w:hAnsi="宋体" w:cs="仿宋_GB2312"/>
          <w:b/>
          <w:szCs w:val="24"/>
          <w:shd w:val="clear" w:color="050000" w:fill="auto"/>
        </w:rPr>
        <w:t>卫生间墙面</w:t>
      </w:r>
      <w:r>
        <w:rPr>
          <w:rFonts w:ascii="宋体" w:hAnsi="宋体" w:cs="仿宋_GB2312"/>
          <w:b/>
          <w:szCs w:val="24"/>
          <w:shd w:val="clear" w:color="050000" w:fill="auto"/>
        </w:rPr>
        <w:t>改造</w:t>
      </w:r>
      <w:r>
        <w:rPr>
          <w:rFonts w:hint="eastAsia" w:ascii="宋体" w:hAnsi="宋体" w:cs="仿宋_GB2312"/>
          <w:b/>
          <w:szCs w:val="24"/>
          <w:shd w:val="clear" w:color="050000" w:fill="auto"/>
        </w:rPr>
        <w:t>升级工程</w:t>
      </w:r>
    </w:p>
    <w:p>
      <w:pPr>
        <w:widowControl/>
        <w:ind w:firstLine="480" w:firstLineChars="200"/>
        <w:jc w:val="left"/>
        <w:rPr>
          <w:rFonts w:ascii="宋体" w:hAnsi="宋体" w:cs="仿宋_GB2312"/>
          <w:szCs w:val="24"/>
          <w:shd w:val="clear" w:color="050000" w:fill="auto"/>
        </w:rPr>
      </w:pPr>
      <w:r>
        <w:rPr>
          <w:rFonts w:ascii="宋体" w:hAnsi="宋体" w:cs="仿宋_GB2312"/>
          <w:szCs w:val="24"/>
          <w:shd w:val="clear" w:color="050000" w:fill="auto"/>
        </w:rPr>
        <w:t>3.2.2.1</w:t>
      </w:r>
      <w:r>
        <w:rPr>
          <w:rFonts w:hint="eastAsia" w:ascii="宋体" w:hAnsi="宋体" w:cs="仿宋_GB2312"/>
          <w:szCs w:val="24"/>
          <w:shd w:val="clear" w:color="050000" w:fill="auto"/>
        </w:rPr>
        <w:t>施工</w:t>
      </w:r>
      <w:r>
        <w:rPr>
          <w:rFonts w:ascii="宋体" w:hAnsi="宋体" w:cs="仿宋_GB2312"/>
          <w:szCs w:val="24"/>
          <w:shd w:val="clear" w:color="050000" w:fill="auto"/>
        </w:rPr>
        <w:t>工艺</w:t>
      </w:r>
    </w:p>
    <w:p>
      <w:pPr>
        <w:ind w:firstLine="480" w:firstLineChars="200"/>
        <w:jc w:val="left"/>
      </w:pPr>
      <w:r>
        <w:rPr>
          <w:rFonts w:hint="eastAsia" w:ascii="宋体" w:hAnsi="宋体" w:cs="仿宋_GB2312"/>
          <w:szCs w:val="24"/>
          <w:shd w:val="clear" w:color="050000" w:fill="auto"/>
        </w:rPr>
        <w:t>a)剔除原墙面砖→基层清扫→水泥砂浆拉毛处理→墙面防水施工→布设增强网→专用瓷砖胶泥粘贴→防滑通体瓷砖（含背涂胶施工）→美缝</w:t>
      </w:r>
      <w:r>
        <w:rPr>
          <w:rFonts w:ascii="宋体" w:hAnsi="宋体" w:cs="仿宋_GB2312"/>
          <w:szCs w:val="24"/>
          <w:shd w:val="clear" w:color="050000" w:fill="auto"/>
        </w:rPr>
        <w:t>处理</w:t>
      </w:r>
    </w:p>
    <w:p>
      <w:pPr>
        <w:widowControl/>
        <w:ind w:firstLine="480" w:firstLineChars="200"/>
        <w:jc w:val="left"/>
        <w:rPr>
          <w:rFonts w:ascii="宋体" w:hAnsi="宋体" w:cs="仿宋_GB2312"/>
          <w:szCs w:val="24"/>
          <w:shd w:val="clear" w:color="050000" w:fill="auto"/>
        </w:rPr>
      </w:pPr>
      <w:r>
        <w:rPr>
          <w:rFonts w:ascii="宋体" w:hAnsi="宋体" w:cs="仿宋_GB2312"/>
          <w:szCs w:val="24"/>
          <w:shd w:val="clear" w:color="050000" w:fill="auto"/>
        </w:rPr>
        <w:t>3.2.2.2</w:t>
      </w:r>
      <w:r>
        <w:rPr>
          <w:rFonts w:hint="eastAsia" w:ascii="宋体" w:hAnsi="宋体" w:cs="仿宋_GB2312"/>
          <w:szCs w:val="24"/>
          <w:shd w:val="clear" w:color="050000" w:fill="auto"/>
        </w:rPr>
        <w:t>墙面通体</w:t>
      </w:r>
      <w:r>
        <w:rPr>
          <w:rFonts w:ascii="宋体" w:hAnsi="宋体" w:cs="仿宋_GB2312"/>
          <w:szCs w:val="24"/>
          <w:shd w:val="clear" w:color="050000" w:fill="auto"/>
        </w:rPr>
        <w:t>瓷砖</w:t>
      </w:r>
      <w:r>
        <w:rPr>
          <w:rFonts w:hint="eastAsia" w:ascii="宋体" w:hAnsi="宋体" w:cs="仿宋_GB2312"/>
          <w:szCs w:val="24"/>
          <w:shd w:val="clear" w:color="050000" w:fill="auto"/>
        </w:rPr>
        <w:t>施工要求</w:t>
      </w:r>
    </w:p>
    <w:p>
      <w:pPr>
        <w:widowControl/>
        <w:ind w:firstLine="480" w:firstLineChars="200"/>
        <w:jc w:val="left"/>
        <w:rPr>
          <w:rFonts w:ascii="宋体" w:hAnsi="宋体" w:cs="宋体"/>
          <w:szCs w:val="24"/>
          <w:shd w:val="clear" w:color="050000" w:fill="auto"/>
        </w:rPr>
      </w:pPr>
      <w:r>
        <w:rPr>
          <w:rFonts w:hint="eastAsia" w:ascii="宋体" w:hAnsi="宋体" w:cs="仿宋_GB2312"/>
          <w:szCs w:val="24"/>
          <w:shd w:val="clear" w:color="050000" w:fill="auto"/>
        </w:rPr>
        <w:t>通体墙面瓷砖，结合层使用专用瓷砖胶泥粘贴，厚度10mm</w:t>
      </w:r>
      <w:r>
        <w:rPr>
          <w:rFonts w:ascii="宋体" w:hAnsi="宋体" w:cs="仿宋_GB2312"/>
          <w:szCs w:val="24"/>
          <w:shd w:val="clear" w:color="050000" w:fill="auto"/>
        </w:rPr>
        <w:t>~</w:t>
      </w:r>
      <w:r>
        <w:rPr>
          <w:rFonts w:hint="eastAsia" w:ascii="宋体" w:hAnsi="宋体" w:cs="仿宋_GB2312"/>
          <w:szCs w:val="24"/>
          <w:shd w:val="clear" w:color="050000" w:fill="auto"/>
        </w:rPr>
        <w:t>20mm，瓷砖本体用背涂胶涂刷一遍，瓷砖纹路铺贴方向一致，预留2mm工艺缝隙并对齐，</w:t>
      </w:r>
      <w:r>
        <w:rPr>
          <w:rFonts w:hint="eastAsia" w:ascii="宋体" w:hAnsi="宋体" w:cs="宋体"/>
          <w:szCs w:val="24"/>
          <w:shd w:val="clear" w:color="050000" w:fill="auto"/>
        </w:rPr>
        <w:t>瓷砖铺贴完成后无空鼓,基层清理。</w:t>
      </w:r>
    </w:p>
    <w:p>
      <w:pPr>
        <w:ind w:right="456" w:rightChars="190"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3.</w:t>
      </w:r>
      <w:r>
        <w:rPr>
          <w:rFonts w:ascii="宋体" w:hAnsi="宋体" w:cs="仿宋_GB2312"/>
          <w:szCs w:val="24"/>
          <w:shd w:val="clear" w:color="050000" w:fill="auto"/>
        </w:rPr>
        <w:t>2.3</w:t>
      </w:r>
      <w:r>
        <w:rPr>
          <w:rFonts w:hint="eastAsia" w:ascii="宋体" w:hAnsi="宋体" w:cs="仿宋_GB2312"/>
          <w:b/>
          <w:szCs w:val="24"/>
          <w:shd w:val="clear" w:color="050000" w:fill="auto"/>
        </w:rPr>
        <w:t>卫生间天花</w:t>
      </w:r>
      <w:r>
        <w:rPr>
          <w:rFonts w:ascii="宋体" w:hAnsi="宋体" w:cs="仿宋_GB2312"/>
          <w:b/>
          <w:szCs w:val="24"/>
          <w:shd w:val="clear" w:color="050000" w:fill="auto"/>
        </w:rPr>
        <w:t>及</w:t>
      </w:r>
      <w:r>
        <w:rPr>
          <w:rFonts w:hint="eastAsia" w:ascii="宋体" w:hAnsi="宋体" w:cs="仿宋_GB2312"/>
          <w:b/>
          <w:szCs w:val="24"/>
          <w:shd w:val="clear" w:color="050000" w:fill="auto"/>
        </w:rPr>
        <w:t>设施拆装</w:t>
      </w:r>
      <w:r>
        <w:rPr>
          <w:rFonts w:ascii="宋体" w:hAnsi="宋体" w:cs="仿宋_GB2312"/>
          <w:b/>
          <w:szCs w:val="24"/>
          <w:shd w:val="clear" w:color="050000" w:fill="auto"/>
        </w:rPr>
        <w:t>工程</w:t>
      </w:r>
    </w:p>
    <w:p>
      <w:pPr>
        <w:widowControl/>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3.2.3.1吊顶施工工艺</w:t>
      </w:r>
    </w:p>
    <w:p>
      <w:pPr>
        <w:widowControl/>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1）弹顶棚标高水平线、划龙骨分档线：用水准仪在房间内每个墙（柱）角上抄出+500㎜水平点，弹出水准线，从水准线量至吊顶设计高度加上金属板的厚度和折边的高度，用粉线沿墙(柱)弹出吊顶中龙骨、边龙骨的下皮线。主龙骨宜平行房间长向安装，一般从吊顶中心向两边分，间距为900～1200㎜，一般取1000mm为宜。</w:t>
      </w:r>
    </w:p>
    <w:p>
      <w:pPr>
        <w:widowControl/>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2）固定吊挂杆件：采用膨胀螺栓固定吊挂杆件。采用ф8的吊杆，吊杆采用成品丝杆；吊杆的一端用∟30×30×3 的角钢焊接，(角钢的孔径应根据吊杆和膨胀螺栓的直径确定)另一端可以用攻丝套出丝扣，丝扣长度不小于100㎜。制作好的吊杆应做防锈处理。制作好的吊杆用膨胀螺栓固定在楼板上,用冲击电锤打孔，孔径要稍大于膨胀螺栓的直径；灯具、风口及检修口等要设附加吊杆。大于3kg的重型灯具、电扇及其他重型设备严禁安装在吊顶工程的龙骨上，要另设吊挂件与结构连接。</w:t>
      </w:r>
    </w:p>
    <w:p>
      <w:pPr>
        <w:widowControl/>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3）安装边龙骨：边龙骨要按弹线安装，沿墙（柱）上的边龙骨控制线把L形镀锌轻钢条用自攻螺丝固定在预埋木砖上或用射钉枪固定，射钉间距应不大于吊顶次龙骨的间距。铝扣板用密封胶直接收边。</w:t>
      </w:r>
    </w:p>
    <w:p>
      <w:pPr>
        <w:widowControl/>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4）安装主龙骨：主龙骨应吊挂在吊杆上。主龙骨间距900㎜～1200㎜，一般取1000mm为宜。主龙骨应起拱，起拱高度为房间短跨度的1/500。主龙骨的悬臂段不应大于300㎜，否则应增加吊杆。主龙骨的接长应采取对接，相邻龙骨的对接接头要相互错开。相邻主龙骨吊挂件正反安装，以保证主龙骨的稳定性，主龙骨挂好后应调平。</w:t>
      </w:r>
    </w:p>
    <w:p>
      <w:pPr>
        <w:widowControl/>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5）安装次龙骨：次龙骨与吊杆用专用吊卡或螺栓连接，铝扣板的次龙骨，应使用产品厂家提供的专用次龙骨，与主龙骨直接连接。用T形镀锌铁片连接件把次龙骨固定在主龙骨上时，次龙骨的两端应搭在L形边龙骨的水平翼缘上。在通风、水电等洞口周围应设附加龙骨，附加龙骨的连接用拉铆钉铆固或螺钉固定。</w:t>
      </w:r>
    </w:p>
    <w:p>
      <w:pPr>
        <w:widowControl/>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6）铝扣板安装：铝扣板直接进行吊挂或增加主龙骨，主龙骨间距1000mm为宜，板式吊顶龙骨形式与条板配套。铝扣板吊顶与四周墙面所留空隙，用金属压条与吊顶找齐，金属压缝条材质宜与金属板面相同。</w:t>
      </w:r>
    </w:p>
    <w:p>
      <w:pPr>
        <w:widowControl/>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7）饰面板上的灯具等设备的位置应合理、美观，与饰面的交接应吻合、严密。并做好检修口的预留，使用材料宜与母体相同，安装时应严格控制整体性，刚度和承载力。</w:t>
      </w:r>
    </w:p>
    <w:p>
      <w:pPr>
        <w:widowControl/>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3.2.4</w:t>
      </w:r>
      <w:r>
        <w:rPr>
          <w:rFonts w:hint="eastAsia" w:ascii="宋体" w:hAnsi="宋体" w:cs="仿宋_GB2312"/>
          <w:b/>
          <w:szCs w:val="24"/>
          <w:shd w:val="clear" w:color="050000" w:fill="auto"/>
        </w:rPr>
        <w:t>洁具设备设施改造升级工程</w:t>
      </w:r>
    </w:p>
    <w:p>
      <w:pPr>
        <w:widowControl/>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3.2.4.1挂式感应小便器安装：由给水管甩口中心线向下吊垂线，并以此垂线作为器具的安装中心线；由地面向上量出规定的高度，划一道水平线；根据小便器实物利用三合板制作一个安装模具，确定固定螺栓孔眼的位置，并做好标记；在划好标记的位置钻孔，将膨胀螺栓埋入固定；将小便器挂在预埋螺栓上，利用水平尺找平、找正。将固定螺栓套上胶垫、平垫，将螺母拧至松紧适度；小便器固定完毕后，利用防潮防霉密封胶将小便器与墙壁的缝隙补齐、抹光。</w:t>
      </w:r>
    </w:p>
    <w:p>
      <w:pPr>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3</w:t>
      </w:r>
      <w:r>
        <w:rPr>
          <w:rFonts w:ascii="宋体" w:hAnsi="宋体" w:cs="仿宋_GB2312"/>
          <w:szCs w:val="24"/>
          <w:shd w:val="clear" w:color="050000" w:fill="auto"/>
        </w:rPr>
        <w:t>.2.4.2</w:t>
      </w:r>
      <w:r>
        <w:rPr>
          <w:rFonts w:hint="eastAsia" w:ascii="宋体" w:hAnsi="宋体" w:cs="仿宋_GB2312"/>
          <w:szCs w:val="24"/>
          <w:shd w:val="clear" w:color="050000" w:fill="auto"/>
        </w:rPr>
        <w:t xml:space="preserve">小便器排水管道安装 </w:t>
      </w:r>
    </w:p>
    <w:p>
      <w:pPr>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1）排水管与小便器排水口的连接处应采用螺纹丝扣连接，以保证排水管的牢固稳定性，防止长时间使用后排水管脱落。塑料或金属排水管应保证垂直安装，不偏不斜。</w:t>
      </w:r>
    </w:p>
    <w:p>
      <w:pPr>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2）排水管应处在地面预留套管中心，排水管周围的缝隙采用油麻、腻子封堵严密。</w:t>
      </w:r>
    </w:p>
    <w:p>
      <w:pPr>
        <w:ind w:firstLine="480" w:firstLineChars="200"/>
        <w:jc w:val="left"/>
        <w:rPr>
          <w:rFonts w:ascii="宋体" w:hAnsi="宋体"/>
          <w:szCs w:val="24"/>
        </w:rPr>
      </w:pPr>
      <w:r>
        <w:rPr>
          <w:rFonts w:hint="eastAsia" w:ascii="宋体" w:hAnsi="宋体"/>
          <w:szCs w:val="24"/>
        </w:rPr>
        <w:t>3.2.4.3小便池感应器接市电安装</w:t>
      </w:r>
    </w:p>
    <w:p>
      <w:pPr>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1）男厕小便池感应器由直流电源改为交流电源供电。</w:t>
      </w:r>
    </w:p>
    <w:p>
      <w:pPr>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2）现场就近点位接电源，暗埋穿钢管敷设线路至小便池感应器，在吊顶上方预留控制开关，便于检修。</w:t>
      </w:r>
    </w:p>
    <w:p>
      <w:pPr>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3.2.4.4蹲便器安装</w:t>
      </w:r>
    </w:p>
    <w:p>
      <w:pPr>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1）清扫安装蹲便器的地面，在安装位置划出蹲便器的纵向中心线和排出口的中心线。同规格、同型号的蹲便器安装时，可以利用三合板或竹胶板制作统一的安装模具。</w:t>
      </w:r>
    </w:p>
    <w:p>
      <w:pPr>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2）蹲便器的存水弯在楼板下安装时，应在卫间地面防水施工前安装到位。将存水弯的进口中心对准校核好的蹲便器排水口中心，并将带有承口的短管接至地面以上</w:t>
      </w:r>
      <w:r>
        <w:rPr>
          <w:rFonts w:ascii="宋体" w:hAnsi="宋体" w:cs="仿宋_GB2312"/>
          <w:szCs w:val="24"/>
          <w:shd w:val="clear" w:color="050000" w:fill="auto"/>
        </w:rPr>
        <w:t>120mm</w:t>
      </w:r>
      <w:r>
        <w:rPr>
          <w:rFonts w:hint="eastAsia" w:ascii="宋体" w:hAnsi="宋体" w:cs="仿宋_GB2312"/>
          <w:szCs w:val="24"/>
          <w:shd w:val="clear" w:color="050000" w:fill="auto"/>
        </w:rPr>
        <w:t>。</w:t>
      </w:r>
    </w:p>
    <w:p>
      <w:pPr>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3）将连接胶塞放人蹲便器的进水孔内卡紧。在蹲便器进水孔接触的外边涂上层玻璃胶或油灰，再将进水管插入胶塞进水孔内，使其与胶塞密封良好，以防漏水。</w:t>
      </w:r>
    </w:p>
    <w:p>
      <w:pPr>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4）在蹲便器的出水口的边缘涂上一层玻璃胶或油灰，放入下水管道的入口旋合，用焦渣或其他填充物将便器架设水平。</w:t>
      </w:r>
    </w:p>
    <w:p>
      <w:pPr>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5）用水平尺对蹲便器进行横向、纵向的找平和找正。蹲便器的进水口应对准预先划好的中心线，然后将排出口处挤出排水管承口的腻子抹光刮平。</w:t>
      </w:r>
    </w:p>
    <w:p>
      <w:pPr>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6）打开进水系统，检查各结合处有无漏水情况，若出现漏水，则要检查各结合处的情况，直至接合严密。</w:t>
      </w:r>
    </w:p>
    <w:p>
      <w:pPr>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7）检查各结合处无漏水情况后，用填充物将便器周围填实，同时在陶瓷与水泥砂浆的接触面填上</w:t>
      </w:r>
      <w:r>
        <w:rPr>
          <w:rFonts w:ascii="宋体" w:hAnsi="宋体" w:cs="仿宋_GB2312"/>
          <w:szCs w:val="24"/>
          <w:shd w:val="clear" w:color="050000" w:fill="auto"/>
        </w:rPr>
        <w:t>1cm</w:t>
      </w:r>
      <w:r>
        <w:rPr>
          <w:rFonts w:hint="eastAsia" w:ascii="宋体" w:hAnsi="宋体" w:cs="仿宋_GB2312"/>
          <w:szCs w:val="24"/>
          <w:shd w:val="clear" w:color="050000" w:fill="auto"/>
        </w:rPr>
        <w:t xml:space="preserve">以上的沥青或油毡等弹性材料。  </w:t>
      </w:r>
      <w:r>
        <w:rPr>
          <w:rFonts w:ascii="宋体" w:hAnsi="宋体" w:cs="仿宋_GB2312"/>
          <w:szCs w:val="24"/>
          <w:shd w:val="clear" w:color="050000" w:fill="auto"/>
        </w:rPr>
        <w:t xml:space="preserve">                      </w:t>
      </w:r>
      <w:r>
        <w:rPr>
          <w:rFonts w:hint="eastAsia" w:ascii="宋体" w:hAnsi="宋体" w:cs="仿宋_GB2312"/>
          <w:szCs w:val="24"/>
          <w:shd w:val="clear" w:color="050000" w:fill="auto"/>
        </w:rPr>
        <w:t xml:space="preserve">8    </w:t>
      </w:r>
    </w:p>
    <w:p>
      <w:pPr>
        <w:ind w:firstLine="480" w:firstLineChars="200"/>
        <w:jc w:val="left"/>
        <w:rPr>
          <w:rFonts w:ascii="宋体" w:hAnsi="宋体" w:cs="仿宋_GB2312"/>
          <w:szCs w:val="24"/>
          <w:shd w:val="clear" w:color="050000" w:fill="auto"/>
        </w:rPr>
      </w:pPr>
      <w:r>
        <w:rPr>
          <w:rFonts w:ascii="宋体" w:hAnsi="宋体" w:cs="仿宋_GB2312"/>
          <w:szCs w:val="24"/>
          <w:shd w:val="clear" w:color="050000" w:fill="auto"/>
        </w:rPr>
        <w:t xml:space="preserve">8) </w:t>
      </w:r>
      <w:r>
        <w:rPr>
          <w:rFonts w:hint="eastAsia" w:ascii="宋体" w:hAnsi="宋体" w:cs="仿宋_GB2312"/>
          <w:szCs w:val="24"/>
          <w:shd w:val="clear" w:color="050000" w:fill="auto"/>
        </w:rPr>
        <w:t>用水泥砂浆将蹲便器固定在水平面内，平稳、牢固后，在水泥面上铺贴卫生间地砖。</w:t>
      </w:r>
    </w:p>
    <w:p>
      <w:pPr>
        <w:ind w:firstLine="480" w:firstLineChars="200"/>
        <w:jc w:val="left"/>
        <w:rPr>
          <w:rFonts w:ascii="宋体" w:hAnsi="宋体"/>
          <w:szCs w:val="24"/>
        </w:rPr>
      </w:pPr>
      <w:r>
        <w:rPr>
          <w:rFonts w:hint="eastAsia" w:ascii="宋体" w:hAnsi="宋体"/>
          <w:szCs w:val="24"/>
        </w:rPr>
        <w:t xml:space="preserve">3.2.4.5地漏安装 </w:t>
      </w:r>
    </w:p>
    <w:p>
      <w:pPr>
        <w:ind w:firstLine="480" w:firstLineChars="200"/>
        <w:jc w:val="left"/>
        <w:rPr>
          <w:rFonts w:ascii="宋体" w:hAnsi="宋体"/>
          <w:szCs w:val="24"/>
        </w:rPr>
      </w:pPr>
      <w:r>
        <w:rPr>
          <w:rFonts w:hint="eastAsia" w:ascii="宋体" w:hAnsi="宋体"/>
          <w:szCs w:val="24"/>
        </w:rPr>
        <w:t>1）核对地面标高，按地面水平线采用约</w:t>
      </w:r>
      <w:r>
        <w:rPr>
          <w:rFonts w:ascii="宋体" w:hAnsi="宋体"/>
          <w:szCs w:val="24"/>
        </w:rPr>
        <w:t>2</w:t>
      </w:r>
      <w:r>
        <w:rPr>
          <w:rFonts w:hint="eastAsia" w:ascii="宋体" w:hAnsi="宋体"/>
          <w:szCs w:val="24"/>
        </w:rPr>
        <w:t>%的坡度，再低</w:t>
      </w:r>
      <w:r>
        <w:rPr>
          <w:rFonts w:ascii="宋体" w:hAnsi="宋体"/>
          <w:szCs w:val="24"/>
        </w:rPr>
        <w:t>5</w:t>
      </w:r>
      <w:r>
        <w:rPr>
          <w:rFonts w:hint="eastAsia" w:ascii="宋体" w:hAnsi="宋体"/>
          <w:szCs w:val="24"/>
        </w:rPr>
        <w:t>～</w:t>
      </w:r>
      <w:r>
        <w:rPr>
          <w:rFonts w:ascii="宋体" w:hAnsi="宋体"/>
          <w:szCs w:val="24"/>
        </w:rPr>
        <w:t>10mm</w:t>
      </w:r>
      <w:r>
        <w:rPr>
          <w:rFonts w:hint="eastAsia" w:ascii="宋体" w:hAnsi="宋体"/>
          <w:szCs w:val="24"/>
        </w:rPr>
        <w:t>为地漏表面标高。</w:t>
      </w:r>
    </w:p>
    <w:p>
      <w:pPr>
        <w:ind w:firstLine="480" w:firstLineChars="200"/>
        <w:jc w:val="left"/>
      </w:pPr>
      <w:r>
        <w:rPr>
          <w:rFonts w:hint="eastAsia" w:ascii="宋体" w:hAnsi="宋体"/>
          <w:szCs w:val="24"/>
        </w:rPr>
        <w:t>2）地漏安装后，用</w:t>
      </w:r>
      <w:r>
        <w:rPr>
          <w:rFonts w:ascii="宋体" w:hAnsi="宋体"/>
          <w:szCs w:val="24"/>
        </w:rPr>
        <w:t>1</w:t>
      </w:r>
      <w:r>
        <w:rPr>
          <w:rFonts w:hint="eastAsia" w:ascii="宋体" w:hAnsi="宋体"/>
          <w:szCs w:val="24"/>
        </w:rPr>
        <w:t>：</w:t>
      </w:r>
      <w:r>
        <w:rPr>
          <w:rFonts w:ascii="宋体" w:hAnsi="宋体"/>
          <w:szCs w:val="24"/>
        </w:rPr>
        <w:t>2</w:t>
      </w:r>
      <w:r>
        <w:rPr>
          <w:rFonts w:hint="eastAsia" w:ascii="宋体" w:hAnsi="宋体"/>
          <w:szCs w:val="24"/>
        </w:rPr>
        <w:t>水泥砂浆将其固定。</w:t>
      </w:r>
    </w:p>
    <w:p>
      <w:pPr>
        <w:pStyle w:val="3"/>
        <w:spacing w:line="360" w:lineRule="auto"/>
        <w:ind w:left="480" w:leftChars="200"/>
        <w:jc w:val="left"/>
        <w:rPr>
          <w:rFonts w:ascii="宋体" w:hAnsi="宋体" w:cs="仿宋_GB2312"/>
          <w:sz w:val="24"/>
          <w:szCs w:val="24"/>
        </w:rPr>
      </w:pPr>
      <w:bookmarkStart w:id="88" w:name="_Toc9476"/>
      <w:bookmarkStart w:id="89" w:name="_Toc54860661"/>
      <w:r>
        <w:rPr>
          <w:rFonts w:hint="eastAsia" w:ascii="宋体" w:hAnsi="宋体" w:cs="仿宋_GB2312"/>
          <w:sz w:val="24"/>
          <w:szCs w:val="24"/>
        </w:rPr>
        <w:t>4.执行参考标准</w:t>
      </w:r>
      <w:bookmarkEnd w:id="88"/>
      <w:bookmarkEnd w:id="89"/>
    </w:p>
    <w:p>
      <w:pPr>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4.1施工及竣工验收中应遵守国家的现行相关规程规范</w:t>
      </w:r>
    </w:p>
    <w:p>
      <w:pPr>
        <w:jc w:val="left"/>
        <w:rPr>
          <w:rFonts w:ascii="宋体" w:hAnsi="宋体" w:cs="仿宋_GB2312"/>
          <w:szCs w:val="24"/>
          <w:shd w:val="clear" w:color="050000" w:fill="auto"/>
        </w:rPr>
      </w:pPr>
      <w:r>
        <w:rPr>
          <w:rFonts w:hint="eastAsia" w:ascii="宋体" w:hAnsi="宋体" w:cs="仿宋_GB2312"/>
          <w:szCs w:val="24"/>
          <w:shd w:val="clear" w:color="050000" w:fill="auto"/>
        </w:rPr>
        <w:t>1、《建筑给水排水及采暖工程施工质量验收规范》（GB50242-2002）</w:t>
      </w:r>
    </w:p>
    <w:p>
      <w:pPr>
        <w:jc w:val="left"/>
        <w:rPr>
          <w:rFonts w:ascii="宋体" w:hAnsi="宋体" w:cs="仿宋_GB2312"/>
          <w:szCs w:val="24"/>
          <w:shd w:val="clear" w:color="050000" w:fill="auto"/>
        </w:rPr>
      </w:pPr>
      <w:r>
        <w:rPr>
          <w:rFonts w:hint="eastAsia" w:ascii="宋体" w:hAnsi="宋体" w:cs="仿宋_GB2312"/>
          <w:szCs w:val="24"/>
          <w:shd w:val="clear" w:color="050000" w:fill="auto"/>
        </w:rPr>
        <w:t>2、《地下铁道工程施工及验收规范》（GB50299-1999）2003年局部修订版</w:t>
      </w:r>
    </w:p>
    <w:p>
      <w:pPr>
        <w:jc w:val="left"/>
        <w:rPr>
          <w:rFonts w:ascii="宋体" w:hAnsi="宋体" w:cs="仿宋_GB2312"/>
          <w:szCs w:val="24"/>
          <w:shd w:val="clear" w:color="050000" w:fill="auto"/>
        </w:rPr>
      </w:pPr>
      <w:r>
        <w:rPr>
          <w:rFonts w:hint="eastAsia" w:ascii="宋体" w:hAnsi="宋体" w:cs="仿宋_GB2312"/>
          <w:szCs w:val="24"/>
          <w:shd w:val="clear" w:color="050000" w:fill="auto"/>
        </w:rPr>
        <w:t>3、《建筑排水塑料管道工程技术规程》（CJJ/T29-2010）</w:t>
      </w:r>
    </w:p>
    <w:p>
      <w:pPr>
        <w:jc w:val="left"/>
        <w:rPr>
          <w:rFonts w:ascii="宋体" w:hAnsi="宋体" w:cs="仿宋_GB2312"/>
          <w:szCs w:val="24"/>
          <w:shd w:val="clear" w:color="050000" w:fill="auto"/>
        </w:rPr>
      </w:pPr>
      <w:r>
        <w:rPr>
          <w:rFonts w:hint="eastAsia" w:ascii="宋体" w:hAnsi="宋体" w:cs="仿宋_GB2312"/>
          <w:szCs w:val="24"/>
          <w:shd w:val="clear" w:color="050000" w:fill="auto"/>
        </w:rPr>
        <w:t>4、《建筑电气工程施工质量验收规范》（GB50303-2002）</w:t>
      </w:r>
    </w:p>
    <w:p>
      <w:pPr>
        <w:jc w:val="left"/>
        <w:rPr>
          <w:rFonts w:ascii="宋体" w:hAnsi="宋体" w:cs="仿宋_GB2312"/>
          <w:szCs w:val="24"/>
          <w:shd w:val="clear" w:color="050000" w:fill="auto"/>
        </w:rPr>
      </w:pPr>
      <w:r>
        <w:rPr>
          <w:rFonts w:hint="eastAsia" w:ascii="宋体" w:hAnsi="宋体" w:cs="仿宋_GB2312"/>
          <w:szCs w:val="24"/>
          <w:shd w:val="clear" w:color="050000" w:fill="auto"/>
        </w:rPr>
        <w:t>5、《给水排水管道工程施工及验收规范》（GB50268-2008）</w:t>
      </w:r>
    </w:p>
    <w:p>
      <w:pPr>
        <w:jc w:val="left"/>
        <w:rPr>
          <w:rFonts w:ascii="宋体" w:hAnsi="宋体" w:cs="仿宋_GB2312"/>
          <w:szCs w:val="24"/>
          <w:shd w:val="clear" w:color="050000" w:fill="auto"/>
        </w:rPr>
      </w:pPr>
      <w:r>
        <w:rPr>
          <w:rFonts w:hint="eastAsia" w:ascii="宋体" w:hAnsi="宋体" w:cs="仿宋_GB2312"/>
          <w:szCs w:val="24"/>
          <w:shd w:val="clear" w:color="050000" w:fill="auto"/>
        </w:rPr>
        <w:t>6、《风机、压缩机、泵安装工程施工及验收规范》（GB 50274-2010）</w:t>
      </w:r>
    </w:p>
    <w:p>
      <w:pPr>
        <w:jc w:val="left"/>
        <w:rPr>
          <w:rFonts w:ascii="宋体" w:hAnsi="宋体" w:cs="仿宋_GB2312"/>
          <w:szCs w:val="24"/>
          <w:shd w:val="clear" w:color="050000" w:fill="auto"/>
        </w:rPr>
      </w:pPr>
      <w:r>
        <w:rPr>
          <w:rFonts w:hint="eastAsia" w:ascii="宋体" w:hAnsi="宋体" w:cs="仿宋_GB2312"/>
          <w:szCs w:val="24"/>
          <w:shd w:val="clear" w:color="050000" w:fill="auto"/>
        </w:rPr>
        <w:t>7、《建筑防水工程施工工艺标准》(ZJQ 00-SG-009-2003)</w:t>
      </w:r>
    </w:p>
    <w:p>
      <w:pPr>
        <w:jc w:val="left"/>
        <w:rPr>
          <w:rFonts w:ascii="宋体" w:hAnsi="宋体" w:cs="仿宋_GB2312"/>
          <w:szCs w:val="24"/>
          <w:shd w:val="clear" w:color="050000" w:fill="auto"/>
        </w:rPr>
      </w:pPr>
      <w:r>
        <w:rPr>
          <w:rFonts w:hint="eastAsia" w:ascii="宋体" w:hAnsi="宋体" w:cs="仿宋_GB2312"/>
          <w:szCs w:val="24"/>
          <w:shd w:val="clear" w:color="050000" w:fill="auto"/>
        </w:rPr>
        <w:t>8、《城市轨道交通照明》GB/T 16275-2008</w:t>
      </w:r>
    </w:p>
    <w:p>
      <w:pPr>
        <w:jc w:val="left"/>
        <w:rPr>
          <w:rFonts w:ascii="宋体" w:hAnsi="宋体" w:cs="仿宋_GB2312"/>
          <w:szCs w:val="24"/>
          <w:shd w:val="clear" w:color="050000" w:fill="auto"/>
        </w:rPr>
      </w:pPr>
      <w:r>
        <w:rPr>
          <w:rFonts w:hint="eastAsia" w:ascii="宋体" w:hAnsi="宋体" w:cs="仿宋_GB2312"/>
          <w:szCs w:val="24"/>
          <w:shd w:val="clear" w:color="050000" w:fill="auto"/>
        </w:rPr>
        <w:t>9、《低压配电设计规范》GB50054-2011</w:t>
      </w:r>
    </w:p>
    <w:p>
      <w:pPr>
        <w:jc w:val="left"/>
        <w:rPr>
          <w:rFonts w:ascii="宋体" w:hAnsi="宋体" w:cs="仿宋_GB2312"/>
          <w:szCs w:val="24"/>
          <w:shd w:val="clear" w:color="050000" w:fill="auto"/>
        </w:rPr>
      </w:pPr>
      <w:r>
        <w:rPr>
          <w:rFonts w:hint="eastAsia" w:ascii="宋体" w:hAnsi="宋体" w:cs="仿宋_GB2312"/>
          <w:szCs w:val="24"/>
          <w:shd w:val="clear" w:color="050000" w:fill="auto"/>
        </w:rPr>
        <w:t>10、《电力工程电缆设计规范》GB_50217-2007</w:t>
      </w:r>
    </w:p>
    <w:p>
      <w:pPr>
        <w:jc w:val="left"/>
        <w:rPr>
          <w:rFonts w:ascii="宋体" w:hAnsi="宋体" w:cs="仿宋_GB2312"/>
          <w:szCs w:val="24"/>
          <w:shd w:val="clear" w:color="050000" w:fill="auto"/>
        </w:rPr>
      </w:pPr>
      <w:r>
        <w:rPr>
          <w:rFonts w:hint="eastAsia" w:ascii="宋体" w:hAnsi="宋体" w:cs="仿宋_GB2312"/>
          <w:szCs w:val="24"/>
          <w:shd w:val="clear" w:color="050000" w:fill="auto"/>
        </w:rPr>
        <w:t>11、《采暖通风与空气调节制图标准》 GBJ114-88(2001年版)</w:t>
      </w:r>
    </w:p>
    <w:p>
      <w:pPr>
        <w:jc w:val="left"/>
        <w:rPr>
          <w:rFonts w:ascii="宋体" w:hAnsi="宋体" w:cs="仿宋_GB2312"/>
          <w:szCs w:val="24"/>
          <w:shd w:val="clear" w:color="050000" w:fill="auto"/>
        </w:rPr>
      </w:pPr>
      <w:r>
        <w:rPr>
          <w:rFonts w:hint="eastAsia" w:ascii="宋体" w:hAnsi="宋体" w:cs="仿宋_GB2312"/>
          <w:szCs w:val="24"/>
          <w:shd w:val="clear" w:color="050000" w:fill="auto"/>
        </w:rPr>
        <w:t>12、《公共场所集中空调通风系统卫生规范》</w:t>
      </w:r>
    </w:p>
    <w:p>
      <w:pPr>
        <w:jc w:val="left"/>
        <w:rPr>
          <w:rFonts w:ascii="宋体" w:hAnsi="宋体" w:cs="仿宋_GB2312"/>
          <w:szCs w:val="24"/>
          <w:shd w:val="clear" w:color="050000" w:fill="auto"/>
        </w:rPr>
      </w:pPr>
      <w:r>
        <w:rPr>
          <w:rFonts w:hint="eastAsia" w:ascii="宋体" w:hAnsi="宋体" w:cs="仿宋_GB2312"/>
          <w:szCs w:val="24"/>
          <w:shd w:val="clear" w:color="050000" w:fill="auto"/>
        </w:rPr>
        <w:t>13、《采暖通风与空气调节设计规范》 GB50019-2003</w:t>
      </w:r>
    </w:p>
    <w:p>
      <w:pPr>
        <w:jc w:val="left"/>
        <w:rPr>
          <w:rFonts w:ascii="宋体" w:hAnsi="宋体" w:cs="仿宋_GB2312"/>
          <w:szCs w:val="24"/>
          <w:shd w:val="clear" w:color="050000" w:fill="auto"/>
        </w:rPr>
      </w:pPr>
      <w:r>
        <w:rPr>
          <w:rFonts w:hint="eastAsia" w:ascii="宋体" w:hAnsi="宋体" w:cs="仿宋_GB2312"/>
          <w:szCs w:val="24"/>
          <w:shd w:val="clear" w:color="050000" w:fill="auto"/>
        </w:rPr>
        <w:t>14、《建筑装饰装修工程施工质量验收规范》（GB50210-2001）</w:t>
      </w:r>
    </w:p>
    <w:p>
      <w:pPr>
        <w:ind w:firstLine="480" w:firstLineChars="200"/>
        <w:jc w:val="left"/>
        <w:rPr>
          <w:rFonts w:ascii="宋体" w:hAnsi="宋体" w:cs="仿宋_GB2312"/>
          <w:szCs w:val="24"/>
          <w:shd w:val="clear" w:color="050000" w:fill="auto"/>
        </w:rPr>
      </w:pPr>
      <w:r>
        <w:rPr>
          <w:rFonts w:hint="eastAsia" w:ascii="宋体" w:hAnsi="宋体" w:cs="仿宋_GB2312"/>
          <w:szCs w:val="24"/>
          <w:shd w:val="clear" w:color="050000" w:fill="auto"/>
        </w:rPr>
        <w:t>上述标准和规范如有不涉及之处或未能达到国际和国家最新标准时，乙方提供的产品需符合最新版本的国际、国家标准和规范，并提供所采用的国际、国家标准和规范以及所采用版本的有关技术资料。</w:t>
      </w:r>
    </w:p>
    <w:p>
      <w:pPr>
        <w:ind w:firstLine="480" w:firstLineChars="200"/>
        <w:jc w:val="left"/>
        <w:rPr>
          <w:rFonts w:ascii="宋体" w:hAnsi="宋体" w:cs="仿宋_GB2312"/>
          <w:szCs w:val="24"/>
          <w:shd w:val="clear" w:color="050000" w:fill="auto"/>
        </w:rPr>
      </w:pPr>
      <w:bookmarkStart w:id="90" w:name="_Toc2196754"/>
      <w:bookmarkStart w:id="91" w:name="_Toc536513593"/>
      <w:bookmarkStart w:id="92" w:name="_Toc23985_WPSOffice_Level2"/>
      <w:r>
        <w:rPr>
          <w:rFonts w:ascii="宋体" w:hAnsi="宋体" w:cs="仿宋_GB2312"/>
          <w:szCs w:val="24"/>
          <w:shd w:val="clear" w:color="050000" w:fill="auto"/>
        </w:rPr>
        <w:t>4</w:t>
      </w:r>
      <w:r>
        <w:rPr>
          <w:rFonts w:hint="eastAsia" w:ascii="宋体" w:hAnsi="宋体" w:cs="仿宋_GB2312"/>
          <w:szCs w:val="24"/>
          <w:shd w:val="clear" w:color="050000" w:fill="auto"/>
        </w:rPr>
        <w:t>.2</w:t>
      </w:r>
      <w:r>
        <w:rPr>
          <w:rFonts w:hint="eastAsia" w:ascii="宋体" w:hAnsi="宋体" w:cs="仿宋_GB2312"/>
          <w:b/>
          <w:bCs/>
          <w:szCs w:val="24"/>
          <w:shd w:val="clear" w:color="050000" w:fill="auto"/>
        </w:rPr>
        <w:t>工程量清单详表</w:t>
      </w:r>
      <w:bookmarkEnd w:id="90"/>
      <w:bookmarkEnd w:id="91"/>
      <w:bookmarkEnd w:id="92"/>
    </w:p>
    <w:tbl>
      <w:tblPr>
        <w:tblStyle w:val="22"/>
        <w:tblpPr w:leftFromText="181" w:rightFromText="181" w:vertAnchor="text" w:horzAnchor="margin" w:tblpXSpec="center" w:tblpY="1"/>
        <w:tblW w:w="94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673"/>
        <w:gridCol w:w="566"/>
        <w:gridCol w:w="750"/>
        <w:gridCol w:w="4260"/>
        <w:gridCol w:w="1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562" w:type="dxa"/>
            <w:vAlign w:val="center"/>
          </w:tcPr>
          <w:p>
            <w:pPr>
              <w:jc w:val="center"/>
              <w:rPr>
                <w:rFonts w:ascii="宋体" w:hAnsi="宋体" w:cs="仿宋_GB2312"/>
                <w:b/>
                <w:bCs/>
                <w:szCs w:val="24"/>
              </w:rPr>
            </w:pPr>
            <w:r>
              <w:rPr>
                <w:rFonts w:hint="eastAsia" w:ascii="宋体" w:hAnsi="宋体" w:cs="仿宋_GB2312"/>
                <w:b/>
                <w:bCs/>
                <w:szCs w:val="24"/>
              </w:rPr>
              <w:t>序号</w:t>
            </w:r>
          </w:p>
        </w:tc>
        <w:tc>
          <w:tcPr>
            <w:tcW w:w="1673" w:type="dxa"/>
            <w:vAlign w:val="center"/>
          </w:tcPr>
          <w:p>
            <w:pPr>
              <w:jc w:val="center"/>
              <w:rPr>
                <w:rFonts w:ascii="宋体" w:hAnsi="宋体" w:cs="仿宋_GB2312"/>
                <w:b/>
                <w:bCs/>
                <w:szCs w:val="24"/>
              </w:rPr>
            </w:pPr>
            <w:r>
              <w:rPr>
                <w:rFonts w:hint="eastAsia" w:ascii="宋体" w:hAnsi="宋体" w:cs="仿宋_GB2312"/>
                <w:b/>
                <w:bCs/>
                <w:szCs w:val="24"/>
              </w:rPr>
              <w:t>工程内容</w:t>
            </w:r>
          </w:p>
        </w:tc>
        <w:tc>
          <w:tcPr>
            <w:tcW w:w="566" w:type="dxa"/>
            <w:vAlign w:val="center"/>
          </w:tcPr>
          <w:p>
            <w:pPr>
              <w:jc w:val="center"/>
              <w:rPr>
                <w:rFonts w:ascii="宋体" w:hAnsi="宋体" w:cs="仿宋_GB2312"/>
                <w:b/>
                <w:bCs/>
                <w:szCs w:val="24"/>
              </w:rPr>
            </w:pPr>
            <w:r>
              <w:rPr>
                <w:rFonts w:hint="eastAsia" w:ascii="宋体" w:hAnsi="宋体" w:cs="仿宋_GB2312"/>
                <w:b/>
                <w:bCs/>
                <w:szCs w:val="24"/>
              </w:rPr>
              <w:t>单位</w:t>
            </w:r>
          </w:p>
        </w:tc>
        <w:tc>
          <w:tcPr>
            <w:tcW w:w="750" w:type="dxa"/>
            <w:vAlign w:val="center"/>
          </w:tcPr>
          <w:p>
            <w:pPr>
              <w:jc w:val="center"/>
              <w:rPr>
                <w:rFonts w:ascii="宋体" w:hAnsi="宋体" w:cs="仿宋_GB2312"/>
                <w:b/>
                <w:bCs/>
                <w:szCs w:val="24"/>
              </w:rPr>
            </w:pPr>
            <w:r>
              <w:rPr>
                <w:rFonts w:hint="eastAsia" w:ascii="宋体" w:hAnsi="宋体" w:cs="仿宋_GB2312"/>
                <w:b/>
                <w:bCs/>
                <w:szCs w:val="24"/>
              </w:rPr>
              <w:t>数量</w:t>
            </w:r>
          </w:p>
        </w:tc>
        <w:tc>
          <w:tcPr>
            <w:tcW w:w="4260" w:type="dxa"/>
            <w:vAlign w:val="center"/>
          </w:tcPr>
          <w:p>
            <w:pPr>
              <w:jc w:val="center"/>
              <w:rPr>
                <w:rFonts w:ascii="宋体" w:hAnsi="宋体" w:cs="仿宋_GB2312"/>
                <w:b/>
                <w:bCs/>
                <w:szCs w:val="24"/>
              </w:rPr>
            </w:pPr>
            <w:r>
              <w:rPr>
                <w:rFonts w:hint="eastAsia" w:ascii="宋体" w:hAnsi="宋体" w:cs="仿宋_GB2312"/>
                <w:b/>
                <w:bCs/>
                <w:szCs w:val="24"/>
              </w:rPr>
              <w:t>标准（或要求）</w:t>
            </w:r>
          </w:p>
        </w:tc>
        <w:tc>
          <w:tcPr>
            <w:tcW w:w="1637" w:type="dxa"/>
            <w:vAlign w:val="center"/>
          </w:tcPr>
          <w:p>
            <w:pPr>
              <w:jc w:val="center"/>
              <w:rPr>
                <w:rFonts w:ascii="宋体" w:hAnsi="宋体" w:cs="仿宋_GB2312"/>
                <w:b/>
                <w:bCs/>
                <w:szCs w:val="24"/>
              </w:rPr>
            </w:pPr>
            <w:r>
              <w:rPr>
                <w:rFonts w:hint="eastAsia" w:ascii="宋体" w:hAnsi="宋体" w:cs="仿宋_GB2312"/>
                <w:b/>
                <w:bCs/>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widowControl/>
              <w:jc w:val="center"/>
              <w:textAlignment w:val="center"/>
              <w:rPr>
                <w:rFonts w:ascii="宋体" w:hAnsi="宋体" w:cs="仿宋_GB2312"/>
                <w:bCs/>
                <w:szCs w:val="24"/>
              </w:rPr>
            </w:pPr>
            <w:r>
              <w:rPr>
                <w:rFonts w:hint="eastAsia" w:ascii="宋体" w:hAnsi="宋体" w:cs="仿宋_GB2312"/>
                <w:color w:val="000000"/>
                <w:kern w:val="0"/>
                <w:szCs w:val="24"/>
              </w:rPr>
              <w:t>1</w:t>
            </w:r>
          </w:p>
        </w:tc>
        <w:tc>
          <w:tcPr>
            <w:tcW w:w="1673" w:type="dxa"/>
            <w:vAlign w:val="center"/>
          </w:tcPr>
          <w:p>
            <w:pPr>
              <w:widowControl/>
              <w:jc w:val="left"/>
              <w:textAlignment w:val="center"/>
              <w:rPr>
                <w:rFonts w:ascii="宋体" w:hAnsi="宋体" w:cs="仿宋_GB2312"/>
                <w:kern w:val="0"/>
                <w:szCs w:val="24"/>
              </w:rPr>
            </w:pPr>
            <w:r>
              <w:rPr>
                <w:rFonts w:hint="eastAsia" w:ascii="宋体" w:hAnsi="宋体" w:cs="仿宋_GB2312"/>
                <w:kern w:val="0"/>
                <w:szCs w:val="24"/>
              </w:rPr>
              <w:t>原地面拆除</w:t>
            </w:r>
          </w:p>
        </w:tc>
        <w:tc>
          <w:tcPr>
            <w:tcW w:w="566" w:type="dxa"/>
            <w:vAlign w:val="center"/>
          </w:tcPr>
          <w:p>
            <w:pPr>
              <w:widowControl/>
              <w:jc w:val="center"/>
              <w:textAlignment w:val="center"/>
              <w:rPr>
                <w:rFonts w:ascii="宋体" w:hAnsi="宋体" w:cs="仿宋_GB2312"/>
                <w:kern w:val="0"/>
                <w:szCs w:val="24"/>
              </w:rPr>
            </w:pPr>
            <w:r>
              <w:rPr>
                <w:rFonts w:hint="eastAsia" w:ascii="宋体" w:hAnsi="宋体" w:cs="仿宋_GB2312"/>
                <w:kern w:val="0"/>
                <w:szCs w:val="24"/>
              </w:rPr>
              <w:t>㎡</w:t>
            </w:r>
          </w:p>
        </w:tc>
        <w:tc>
          <w:tcPr>
            <w:tcW w:w="750" w:type="dxa"/>
            <w:vAlign w:val="center"/>
          </w:tcPr>
          <w:p>
            <w:pPr>
              <w:widowControl/>
              <w:jc w:val="center"/>
              <w:textAlignment w:val="center"/>
              <w:rPr>
                <w:rFonts w:ascii="宋体" w:hAnsi="宋体" w:cs="仿宋_GB2312"/>
                <w:kern w:val="0"/>
                <w:szCs w:val="24"/>
              </w:rPr>
            </w:pPr>
            <w:r>
              <w:rPr>
                <w:rFonts w:hint="eastAsia" w:ascii="宋体" w:hAnsi="宋体" w:cs="仿宋_GB2312"/>
                <w:kern w:val="0"/>
                <w:szCs w:val="24"/>
              </w:rPr>
              <w:t>50</w:t>
            </w:r>
          </w:p>
        </w:tc>
        <w:tc>
          <w:tcPr>
            <w:tcW w:w="4260" w:type="dxa"/>
          </w:tcPr>
          <w:p>
            <w:pPr>
              <w:widowControl/>
              <w:jc w:val="left"/>
              <w:textAlignment w:val="center"/>
              <w:rPr>
                <w:rFonts w:ascii="宋体" w:hAnsi="宋体" w:cs="仿宋_GB2312"/>
                <w:kern w:val="0"/>
                <w:szCs w:val="24"/>
              </w:rPr>
            </w:pPr>
            <w:r>
              <w:rPr>
                <w:rFonts w:hint="eastAsia" w:ascii="宋体" w:hAnsi="宋体" w:cs="仿宋_GB2312"/>
                <w:kern w:val="0"/>
                <w:szCs w:val="24"/>
              </w:rPr>
              <w:t>1.结构形式:拆除原有300*300mm地面瓷砖砂浆层，防水层，拆除厚度约100mm包干计取，须及时清理外运</w:t>
            </w:r>
          </w:p>
          <w:p>
            <w:pPr>
              <w:widowControl/>
              <w:jc w:val="left"/>
              <w:textAlignment w:val="center"/>
              <w:rPr>
                <w:rFonts w:ascii="宋体" w:hAnsi="宋体" w:cs="仿宋_GB2312"/>
                <w:kern w:val="0"/>
                <w:szCs w:val="24"/>
              </w:rPr>
            </w:pPr>
            <w:r>
              <w:rPr>
                <w:rFonts w:hint="eastAsia" w:ascii="宋体" w:hAnsi="宋体" w:cs="仿宋_GB2312"/>
                <w:kern w:val="0"/>
                <w:szCs w:val="24"/>
              </w:rPr>
              <w:t>2.卫生间回填层开挖及回填厚度约300mm包干计取，回填层须开挖清理至结构层，底部涂刷防水，闭水试验后原材料回填</w:t>
            </w:r>
          </w:p>
          <w:p>
            <w:pPr>
              <w:widowControl/>
              <w:jc w:val="left"/>
              <w:textAlignment w:val="center"/>
              <w:rPr>
                <w:rFonts w:ascii="宋体" w:hAnsi="宋体" w:cs="仿宋_GB2312"/>
                <w:kern w:val="0"/>
                <w:szCs w:val="24"/>
              </w:rPr>
            </w:pPr>
            <w:r>
              <w:rPr>
                <w:rFonts w:hint="eastAsia" w:ascii="宋体" w:hAnsi="宋体" w:cs="仿宋_GB2312"/>
                <w:kern w:val="0"/>
                <w:szCs w:val="24"/>
              </w:rPr>
              <w:t>3.详见用户需求书等</w:t>
            </w:r>
            <w:r>
              <w:rPr>
                <w:rFonts w:hint="eastAsia" w:ascii="宋体" w:hAnsi="宋体" w:cs="仿宋_GB2312"/>
                <w:kern w:val="0"/>
                <w:szCs w:val="24"/>
              </w:rPr>
              <w:tab/>
            </w:r>
          </w:p>
        </w:tc>
        <w:tc>
          <w:tcPr>
            <w:tcW w:w="1637" w:type="dxa"/>
          </w:tcPr>
          <w:p>
            <w:pPr>
              <w:jc w:val="center"/>
              <w:rPr>
                <w:rFonts w:ascii="宋体" w:hAnsi="宋体" w:cs="仿宋_GB2312"/>
                <w:bCs/>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jc w:val="center"/>
              <w:rPr>
                <w:rFonts w:ascii="宋体" w:hAnsi="宋体" w:cs="仿宋_GB2312"/>
                <w:bCs/>
                <w:szCs w:val="24"/>
              </w:rPr>
            </w:pPr>
            <w:r>
              <w:rPr>
                <w:rFonts w:hint="eastAsia" w:ascii="宋体" w:hAnsi="宋体" w:cs="仿宋_GB2312"/>
                <w:bCs/>
                <w:szCs w:val="24"/>
              </w:rPr>
              <w:t>2</w:t>
            </w:r>
          </w:p>
        </w:tc>
        <w:tc>
          <w:tcPr>
            <w:tcW w:w="1673" w:type="dxa"/>
            <w:vAlign w:val="center"/>
          </w:tcPr>
          <w:p>
            <w:pPr>
              <w:widowControl/>
              <w:jc w:val="left"/>
              <w:textAlignment w:val="center"/>
              <w:rPr>
                <w:rFonts w:ascii="宋体" w:hAnsi="宋体" w:cs="仿宋_GB2312"/>
                <w:kern w:val="0"/>
                <w:szCs w:val="24"/>
              </w:rPr>
            </w:pPr>
            <w:r>
              <w:rPr>
                <w:rFonts w:hint="eastAsia" w:ascii="宋体" w:hAnsi="宋体" w:cs="仿宋_GB2312"/>
                <w:kern w:val="0"/>
                <w:szCs w:val="24"/>
              </w:rPr>
              <w:t>地面瓷砖更换</w:t>
            </w:r>
          </w:p>
        </w:tc>
        <w:tc>
          <w:tcPr>
            <w:tcW w:w="566" w:type="dxa"/>
            <w:vAlign w:val="center"/>
          </w:tcPr>
          <w:p>
            <w:pPr>
              <w:widowControl/>
              <w:jc w:val="center"/>
              <w:textAlignment w:val="center"/>
              <w:rPr>
                <w:rFonts w:ascii="宋体" w:hAnsi="宋体" w:cs="仿宋_GB2312"/>
                <w:kern w:val="0"/>
                <w:szCs w:val="24"/>
              </w:rPr>
            </w:pPr>
            <w:r>
              <w:rPr>
                <w:rFonts w:hint="eastAsia" w:ascii="宋体" w:hAnsi="宋体" w:cs="仿宋_GB2312"/>
                <w:kern w:val="0"/>
                <w:szCs w:val="24"/>
              </w:rPr>
              <w:t>㎡</w:t>
            </w:r>
          </w:p>
        </w:tc>
        <w:tc>
          <w:tcPr>
            <w:tcW w:w="750" w:type="dxa"/>
            <w:vAlign w:val="center"/>
          </w:tcPr>
          <w:p>
            <w:pPr>
              <w:widowControl/>
              <w:jc w:val="center"/>
              <w:textAlignment w:val="center"/>
              <w:rPr>
                <w:rFonts w:ascii="宋体" w:hAnsi="宋体" w:cs="仿宋_GB2312"/>
                <w:kern w:val="0"/>
                <w:szCs w:val="24"/>
              </w:rPr>
            </w:pPr>
            <w:r>
              <w:rPr>
                <w:rFonts w:hint="eastAsia" w:ascii="宋体" w:hAnsi="宋体" w:cs="仿宋_GB2312"/>
                <w:kern w:val="0"/>
                <w:szCs w:val="24"/>
              </w:rPr>
              <w:t>50</w:t>
            </w:r>
          </w:p>
        </w:tc>
        <w:tc>
          <w:tcPr>
            <w:tcW w:w="4260" w:type="dxa"/>
          </w:tcPr>
          <w:p>
            <w:pPr>
              <w:widowControl/>
              <w:jc w:val="left"/>
              <w:textAlignment w:val="center"/>
              <w:rPr>
                <w:rFonts w:ascii="宋体" w:hAnsi="宋体" w:cs="仿宋_GB2312"/>
                <w:kern w:val="0"/>
                <w:szCs w:val="24"/>
              </w:rPr>
            </w:pPr>
            <w:r>
              <w:rPr>
                <w:rFonts w:hint="eastAsia" w:ascii="宋体" w:hAnsi="宋体" w:cs="仿宋_GB2312"/>
                <w:kern w:val="0"/>
                <w:szCs w:val="24"/>
              </w:rPr>
              <w:t>1.防水、粘结层厚度、材料种类:涂刷JS柔性防水涂料两遍2mm,采用10mm~20mm厚砂浆层对基层地面进行找平处理</w:t>
            </w:r>
          </w:p>
          <w:p>
            <w:pPr>
              <w:widowControl/>
              <w:jc w:val="left"/>
              <w:textAlignment w:val="center"/>
              <w:rPr>
                <w:rFonts w:ascii="宋体" w:hAnsi="宋体" w:cs="仿宋_GB2312"/>
                <w:kern w:val="0"/>
                <w:szCs w:val="24"/>
              </w:rPr>
            </w:pPr>
            <w:r>
              <w:rPr>
                <w:rFonts w:hint="eastAsia" w:ascii="宋体" w:hAnsi="宋体" w:cs="仿宋_GB2312"/>
                <w:kern w:val="0"/>
                <w:szCs w:val="24"/>
              </w:rPr>
              <w:t>2.面层材料品种、规格、颜色:采购安装</w:t>
            </w:r>
            <w:r>
              <w:rPr>
                <w:rFonts w:ascii="宋体" w:hAnsi="宋体" w:cs="仿宋_GB2312"/>
                <w:kern w:val="0"/>
                <w:szCs w:val="24"/>
              </w:rPr>
              <w:t>6</w:t>
            </w:r>
            <w:r>
              <w:rPr>
                <w:rFonts w:hint="eastAsia" w:ascii="宋体" w:hAnsi="宋体" w:cs="仿宋_GB2312"/>
                <w:kern w:val="0"/>
                <w:szCs w:val="24"/>
              </w:rPr>
              <w:t>00*</w:t>
            </w:r>
            <w:r>
              <w:rPr>
                <w:rFonts w:ascii="宋体" w:hAnsi="宋体" w:cs="仿宋_GB2312"/>
                <w:kern w:val="0"/>
                <w:szCs w:val="24"/>
              </w:rPr>
              <w:t>6</w:t>
            </w:r>
            <w:r>
              <w:rPr>
                <w:rFonts w:hint="eastAsia" w:ascii="宋体" w:hAnsi="宋体" w:cs="仿宋_GB2312"/>
                <w:kern w:val="0"/>
                <w:szCs w:val="24"/>
              </w:rPr>
              <w:t>00mm防滑地面通体砖，厚度≥10mm，颜色根据现场确定</w:t>
            </w:r>
          </w:p>
          <w:p>
            <w:pPr>
              <w:widowControl/>
              <w:jc w:val="left"/>
              <w:textAlignment w:val="center"/>
              <w:rPr>
                <w:rFonts w:ascii="宋体" w:hAnsi="宋体" w:cs="仿宋_GB2312"/>
                <w:kern w:val="0"/>
                <w:szCs w:val="24"/>
              </w:rPr>
            </w:pPr>
            <w:r>
              <w:rPr>
                <w:rFonts w:hint="eastAsia" w:ascii="宋体" w:hAnsi="宋体" w:cs="仿宋_GB2312"/>
                <w:kern w:val="0"/>
                <w:szCs w:val="24"/>
              </w:rPr>
              <w:t>3.品牌要求：马可波罗、诺贝儿、蒙娜丽莎、东鹏</w:t>
            </w:r>
          </w:p>
          <w:p>
            <w:pPr>
              <w:widowControl/>
              <w:jc w:val="left"/>
              <w:textAlignment w:val="center"/>
              <w:rPr>
                <w:rFonts w:ascii="宋体" w:hAnsi="宋体" w:cs="仿宋_GB2312"/>
                <w:kern w:val="0"/>
                <w:szCs w:val="24"/>
              </w:rPr>
            </w:pPr>
            <w:r>
              <w:rPr>
                <w:rFonts w:hint="eastAsia" w:ascii="宋体" w:hAnsi="宋体" w:cs="仿宋_GB2312"/>
                <w:kern w:val="0"/>
                <w:szCs w:val="24"/>
              </w:rPr>
              <w:t>4．地面瓷砖进行美缝处理（宽约2mm），美缝剂采用德高、雨虹、东鹏</w:t>
            </w:r>
          </w:p>
        </w:tc>
        <w:tc>
          <w:tcPr>
            <w:tcW w:w="1637" w:type="dxa"/>
          </w:tcPr>
          <w:p>
            <w:pPr>
              <w:jc w:val="center"/>
              <w:rPr>
                <w:rFonts w:ascii="宋体" w:hAnsi="宋体" w:cs="仿宋_GB2312"/>
                <w:bCs/>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jc w:val="center"/>
              <w:rPr>
                <w:rFonts w:ascii="宋体" w:hAnsi="宋体" w:cs="仿宋_GB2312"/>
                <w:bCs/>
                <w:szCs w:val="24"/>
              </w:rPr>
            </w:pPr>
            <w:r>
              <w:rPr>
                <w:rFonts w:hint="eastAsia" w:ascii="宋体" w:hAnsi="宋体" w:cs="仿宋_GB2312"/>
                <w:bCs/>
                <w:szCs w:val="24"/>
              </w:rPr>
              <w:t>3</w:t>
            </w:r>
          </w:p>
        </w:tc>
        <w:tc>
          <w:tcPr>
            <w:tcW w:w="1673" w:type="dxa"/>
            <w:vAlign w:val="center"/>
          </w:tcPr>
          <w:p>
            <w:pPr>
              <w:widowControl/>
              <w:jc w:val="left"/>
              <w:textAlignment w:val="center"/>
              <w:rPr>
                <w:rFonts w:ascii="宋体" w:hAnsi="宋体" w:cs="仿宋_GB2312"/>
                <w:kern w:val="0"/>
                <w:szCs w:val="24"/>
              </w:rPr>
            </w:pPr>
            <w:r>
              <w:rPr>
                <w:rFonts w:hint="eastAsia" w:ascii="宋体" w:hAnsi="宋体" w:cs="仿宋_GB2312"/>
                <w:kern w:val="0"/>
                <w:szCs w:val="24"/>
              </w:rPr>
              <w:t>原墙面拆除</w:t>
            </w:r>
          </w:p>
        </w:tc>
        <w:tc>
          <w:tcPr>
            <w:tcW w:w="566" w:type="dxa"/>
            <w:vAlign w:val="center"/>
          </w:tcPr>
          <w:p>
            <w:pPr>
              <w:widowControl/>
              <w:jc w:val="center"/>
              <w:textAlignment w:val="center"/>
              <w:rPr>
                <w:rFonts w:ascii="宋体" w:hAnsi="宋体" w:cs="仿宋_GB2312"/>
                <w:kern w:val="0"/>
                <w:szCs w:val="24"/>
              </w:rPr>
            </w:pPr>
            <w:r>
              <w:rPr>
                <w:rFonts w:hint="eastAsia" w:ascii="宋体" w:hAnsi="宋体" w:cs="仿宋_GB2312"/>
                <w:kern w:val="0"/>
                <w:szCs w:val="24"/>
              </w:rPr>
              <w:t>m³</w:t>
            </w:r>
          </w:p>
        </w:tc>
        <w:tc>
          <w:tcPr>
            <w:tcW w:w="750" w:type="dxa"/>
            <w:vAlign w:val="center"/>
          </w:tcPr>
          <w:p>
            <w:pPr>
              <w:widowControl/>
              <w:jc w:val="center"/>
              <w:textAlignment w:val="center"/>
              <w:rPr>
                <w:rFonts w:ascii="宋体" w:hAnsi="宋体" w:cs="仿宋_GB2312"/>
                <w:kern w:val="0"/>
                <w:szCs w:val="24"/>
              </w:rPr>
            </w:pPr>
            <w:r>
              <w:rPr>
                <w:rFonts w:ascii="宋体" w:hAnsi="宋体" w:cs="仿宋_GB2312"/>
                <w:kern w:val="0"/>
                <w:szCs w:val="24"/>
              </w:rPr>
              <w:t>6.6</w:t>
            </w:r>
          </w:p>
        </w:tc>
        <w:tc>
          <w:tcPr>
            <w:tcW w:w="4260" w:type="dxa"/>
            <w:vAlign w:val="center"/>
          </w:tcPr>
          <w:p>
            <w:pPr>
              <w:widowControl/>
              <w:jc w:val="left"/>
              <w:textAlignment w:val="center"/>
              <w:rPr>
                <w:rFonts w:ascii="宋体" w:hAnsi="宋体" w:cs="仿宋_GB2312"/>
                <w:kern w:val="0"/>
                <w:szCs w:val="24"/>
              </w:rPr>
            </w:pPr>
            <w:r>
              <w:rPr>
                <w:rFonts w:hint="eastAsia" w:ascii="宋体" w:hAnsi="宋体" w:cs="仿宋_GB2312"/>
                <w:kern w:val="0"/>
                <w:szCs w:val="24"/>
              </w:rPr>
              <w:t>1.结构形式:拆除原有300*600*10mm通体墙面瓷砖及30mm厚结合层，总计拆除厚度约40mm</w:t>
            </w:r>
          </w:p>
          <w:p>
            <w:pPr>
              <w:widowControl/>
              <w:jc w:val="left"/>
              <w:textAlignment w:val="center"/>
              <w:rPr>
                <w:rFonts w:ascii="宋体" w:hAnsi="宋体" w:cs="仿宋_GB2312"/>
                <w:kern w:val="0"/>
                <w:szCs w:val="24"/>
              </w:rPr>
            </w:pPr>
            <w:r>
              <w:rPr>
                <w:rFonts w:hint="eastAsia" w:ascii="宋体" w:hAnsi="宋体" w:cs="仿宋_GB2312"/>
                <w:kern w:val="0"/>
                <w:szCs w:val="24"/>
              </w:rPr>
              <w:t>2.及时清理外运</w:t>
            </w:r>
          </w:p>
          <w:p>
            <w:pPr>
              <w:widowControl/>
              <w:jc w:val="left"/>
              <w:textAlignment w:val="center"/>
              <w:rPr>
                <w:rFonts w:ascii="宋体" w:hAnsi="宋体" w:cs="仿宋_GB2312"/>
                <w:kern w:val="0"/>
                <w:szCs w:val="24"/>
              </w:rPr>
            </w:pPr>
            <w:r>
              <w:rPr>
                <w:rFonts w:hint="eastAsia" w:ascii="宋体" w:hAnsi="宋体" w:cs="仿宋_GB2312"/>
                <w:kern w:val="0"/>
                <w:szCs w:val="24"/>
              </w:rPr>
              <w:t>3.详见用户需求书</w:t>
            </w:r>
          </w:p>
        </w:tc>
        <w:tc>
          <w:tcPr>
            <w:tcW w:w="1637" w:type="dxa"/>
          </w:tcPr>
          <w:p>
            <w:pPr>
              <w:jc w:val="center"/>
              <w:rPr>
                <w:rFonts w:ascii="宋体" w:hAnsi="宋体" w:cs="仿宋_GB2312"/>
                <w:bCs/>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widowControl/>
              <w:jc w:val="center"/>
              <w:textAlignment w:val="center"/>
              <w:rPr>
                <w:rFonts w:ascii="宋体" w:hAnsi="宋体" w:cs="仿宋_GB2312"/>
                <w:color w:val="000000"/>
                <w:kern w:val="0"/>
                <w:szCs w:val="24"/>
              </w:rPr>
            </w:pPr>
            <w:r>
              <w:rPr>
                <w:rFonts w:hint="eastAsia" w:ascii="宋体" w:hAnsi="宋体" w:cs="仿宋_GB2312"/>
                <w:color w:val="000000"/>
                <w:kern w:val="0"/>
                <w:szCs w:val="24"/>
              </w:rPr>
              <w:t>4</w:t>
            </w:r>
          </w:p>
        </w:tc>
        <w:tc>
          <w:tcPr>
            <w:tcW w:w="1673" w:type="dxa"/>
            <w:vAlign w:val="center"/>
          </w:tcPr>
          <w:p>
            <w:pPr>
              <w:widowControl/>
              <w:jc w:val="left"/>
              <w:textAlignment w:val="center"/>
              <w:rPr>
                <w:rFonts w:ascii="宋体" w:hAnsi="宋体" w:cs="仿宋_GB2312"/>
                <w:kern w:val="0"/>
                <w:szCs w:val="24"/>
              </w:rPr>
            </w:pPr>
            <w:r>
              <w:rPr>
                <w:rFonts w:hint="eastAsia" w:ascii="宋体" w:hAnsi="宋体" w:cs="仿宋_GB2312"/>
                <w:kern w:val="0"/>
                <w:szCs w:val="24"/>
              </w:rPr>
              <w:t>墙面瓷砖更换</w:t>
            </w:r>
          </w:p>
        </w:tc>
        <w:tc>
          <w:tcPr>
            <w:tcW w:w="566" w:type="dxa"/>
            <w:vAlign w:val="center"/>
          </w:tcPr>
          <w:p>
            <w:pPr>
              <w:widowControl/>
              <w:jc w:val="center"/>
              <w:textAlignment w:val="center"/>
              <w:rPr>
                <w:rFonts w:ascii="宋体" w:hAnsi="宋体" w:cs="仿宋_GB2312"/>
                <w:kern w:val="0"/>
                <w:szCs w:val="24"/>
              </w:rPr>
            </w:pPr>
            <w:r>
              <w:rPr>
                <w:rFonts w:hint="eastAsia" w:ascii="宋体" w:hAnsi="宋体" w:cs="仿宋_GB2312"/>
                <w:kern w:val="0"/>
                <w:szCs w:val="24"/>
              </w:rPr>
              <w:t>㎡</w:t>
            </w:r>
          </w:p>
        </w:tc>
        <w:tc>
          <w:tcPr>
            <w:tcW w:w="750" w:type="dxa"/>
            <w:vAlign w:val="center"/>
          </w:tcPr>
          <w:p>
            <w:pPr>
              <w:widowControl/>
              <w:jc w:val="center"/>
              <w:textAlignment w:val="center"/>
              <w:rPr>
                <w:rFonts w:ascii="宋体" w:hAnsi="宋体" w:cs="仿宋_GB2312"/>
                <w:kern w:val="0"/>
                <w:szCs w:val="24"/>
              </w:rPr>
            </w:pPr>
            <w:r>
              <w:rPr>
                <w:rFonts w:hint="eastAsia" w:ascii="宋体" w:hAnsi="宋体" w:cs="仿宋_GB2312"/>
                <w:kern w:val="0"/>
                <w:szCs w:val="24"/>
              </w:rPr>
              <w:t>165</w:t>
            </w:r>
          </w:p>
        </w:tc>
        <w:tc>
          <w:tcPr>
            <w:tcW w:w="4260" w:type="dxa"/>
            <w:vAlign w:val="center"/>
          </w:tcPr>
          <w:p>
            <w:pPr>
              <w:widowControl/>
              <w:jc w:val="left"/>
              <w:textAlignment w:val="center"/>
              <w:rPr>
                <w:rFonts w:ascii="宋体" w:hAnsi="宋体" w:cs="仿宋_GB2312"/>
                <w:kern w:val="0"/>
                <w:szCs w:val="24"/>
              </w:rPr>
            </w:pPr>
            <w:r>
              <w:rPr>
                <w:rFonts w:hint="eastAsia" w:ascii="宋体" w:hAnsi="宋体" w:cs="仿宋_GB2312"/>
                <w:kern w:val="0"/>
                <w:szCs w:val="24"/>
              </w:rPr>
              <w:t>1．品种、规格、颜色：采用300*600mm墙面瓷砖，颜色根据现场确定</w:t>
            </w:r>
          </w:p>
          <w:p>
            <w:pPr>
              <w:widowControl/>
              <w:jc w:val="left"/>
              <w:textAlignment w:val="center"/>
              <w:rPr>
                <w:rFonts w:ascii="宋体" w:hAnsi="宋体" w:cs="仿宋_GB2312"/>
                <w:kern w:val="0"/>
                <w:szCs w:val="24"/>
              </w:rPr>
            </w:pPr>
            <w:r>
              <w:rPr>
                <w:rFonts w:hint="eastAsia" w:ascii="宋体" w:hAnsi="宋体" w:cs="仿宋_GB2312"/>
                <w:kern w:val="0"/>
                <w:szCs w:val="24"/>
              </w:rPr>
              <w:t>2,要求水泥砂浆抹面(含增强网),采用约20mm厚瓷砖水泥胶（要求德高、立邦等一线品牌）重新铺贴新的300*600mm墙面瓷砖</w:t>
            </w:r>
          </w:p>
          <w:p>
            <w:pPr>
              <w:widowControl/>
              <w:jc w:val="left"/>
              <w:textAlignment w:val="center"/>
              <w:rPr>
                <w:rFonts w:ascii="宋体" w:hAnsi="宋体" w:cs="仿宋_GB2312"/>
                <w:kern w:val="0"/>
                <w:szCs w:val="24"/>
              </w:rPr>
            </w:pPr>
            <w:r>
              <w:rPr>
                <w:rFonts w:hint="eastAsia" w:ascii="宋体" w:hAnsi="宋体" w:cs="仿宋_GB2312"/>
                <w:kern w:val="0"/>
                <w:szCs w:val="24"/>
              </w:rPr>
              <w:t>3.品牌要求：马可波罗、诺贝儿、蒙娜丽莎、东鹏</w:t>
            </w:r>
          </w:p>
          <w:p>
            <w:pPr>
              <w:widowControl/>
              <w:jc w:val="left"/>
              <w:textAlignment w:val="center"/>
              <w:rPr>
                <w:rFonts w:ascii="宋体" w:hAnsi="宋体" w:cs="仿宋_GB2312"/>
                <w:kern w:val="0"/>
                <w:szCs w:val="24"/>
              </w:rPr>
            </w:pPr>
            <w:r>
              <w:rPr>
                <w:rFonts w:hint="eastAsia" w:ascii="宋体" w:hAnsi="宋体" w:cs="仿宋_GB2312"/>
                <w:kern w:val="0"/>
                <w:szCs w:val="24"/>
              </w:rPr>
              <w:t>4．面瓷砖进行美缝处理（宽约2mm），美缝剂采用德高、雨虹、东鹏</w:t>
            </w:r>
          </w:p>
        </w:tc>
        <w:tc>
          <w:tcPr>
            <w:tcW w:w="1637" w:type="dxa"/>
          </w:tcPr>
          <w:p>
            <w:pPr>
              <w:jc w:val="center"/>
              <w:rPr>
                <w:rFonts w:ascii="宋体" w:hAnsi="宋体" w:cs="仿宋_GB2312"/>
                <w:bCs/>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jc w:val="center"/>
              <w:rPr>
                <w:rFonts w:ascii="宋体" w:hAnsi="宋体" w:cs="仿宋_GB2312"/>
                <w:color w:val="000000"/>
                <w:kern w:val="0"/>
                <w:szCs w:val="24"/>
              </w:rPr>
            </w:pPr>
            <w:r>
              <w:rPr>
                <w:rFonts w:hint="eastAsia" w:ascii="宋体" w:hAnsi="宋体" w:cs="仿宋_GB2312"/>
                <w:color w:val="000000"/>
                <w:kern w:val="0"/>
                <w:szCs w:val="24"/>
              </w:rPr>
              <w:t>5</w:t>
            </w:r>
          </w:p>
        </w:tc>
        <w:tc>
          <w:tcPr>
            <w:tcW w:w="1673" w:type="dxa"/>
            <w:vAlign w:val="center"/>
          </w:tcPr>
          <w:p>
            <w:pPr>
              <w:widowControl/>
              <w:jc w:val="left"/>
              <w:textAlignment w:val="center"/>
              <w:rPr>
                <w:rFonts w:ascii="宋体" w:hAnsi="宋体" w:cs="仿宋_GB2312"/>
                <w:kern w:val="0"/>
                <w:szCs w:val="24"/>
              </w:rPr>
            </w:pPr>
            <w:r>
              <w:rPr>
                <w:rFonts w:hint="eastAsia" w:ascii="宋体" w:hAnsi="宋体" w:cs="仿宋_GB2312"/>
                <w:kern w:val="0"/>
                <w:szCs w:val="24"/>
              </w:rPr>
              <w:t>墙面防水</w:t>
            </w:r>
          </w:p>
        </w:tc>
        <w:tc>
          <w:tcPr>
            <w:tcW w:w="566" w:type="dxa"/>
            <w:vAlign w:val="center"/>
          </w:tcPr>
          <w:p>
            <w:pPr>
              <w:widowControl/>
              <w:jc w:val="center"/>
              <w:textAlignment w:val="center"/>
              <w:rPr>
                <w:rFonts w:ascii="宋体" w:hAnsi="宋体" w:cs="仿宋_GB2312"/>
                <w:kern w:val="0"/>
                <w:szCs w:val="24"/>
              </w:rPr>
            </w:pPr>
            <w:r>
              <w:rPr>
                <w:rFonts w:hint="eastAsia" w:ascii="宋体" w:hAnsi="宋体" w:cs="仿宋_GB2312"/>
                <w:kern w:val="0"/>
                <w:szCs w:val="24"/>
              </w:rPr>
              <w:t>㎡</w:t>
            </w:r>
          </w:p>
        </w:tc>
        <w:tc>
          <w:tcPr>
            <w:tcW w:w="750" w:type="dxa"/>
            <w:vAlign w:val="center"/>
          </w:tcPr>
          <w:p>
            <w:pPr>
              <w:widowControl/>
              <w:jc w:val="center"/>
              <w:textAlignment w:val="center"/>
              <w:rPr>
                <w:rFonts w:ascii="宋体" w:hAnsi="宋体" w:cs="仿宋_GB2312"/>
                <w:kern w:val="0"/>
                <w:szCs w:val="24"/>
              </w:rPr>
            </w:pPr>
            <w:r>
              <w:rPr>
                <w:rFonts w:ascii="宋体" w:hAnsi="宋体" w:cs="仿宋_GB2312"/>
                <w:kern w:val="0"/>
                <w:szCs w:val="24"/>
              </w:rPr>
              <w:t>7</w:t>
            </w:r>
            <w:r>
              <w:rPr>
                <w:rFonts w:hint="eastAsia" w:ascii="宋体" w:hAnsi="宋体" w:cs="仿宋_GB2312"/>
                <w:kern w:val="0"/>
                <w:szCs w:val="24"/>
              </w:rPr>
              <w:t>0</w:t>
            </w:r>
          </w:p>
        </w:tc>
        <w:tc>
          <w:tcPr>
            <w:tcW w:w="4260" w:type="dxa"/>
          </w:tcPr>
          <w:p>
            <w:pPr>
              <w:widowControl/>
              <w:jc w:val="left"/>
              <w:textAlignment w:val="center"/>
              <w:rPr>
                <w:rFonts w:ascii="宋体" w:hAnsi="宋体" w:cs="仿宋_GB2312"/>
                <w:kern w:val="0"/>
                <w:szCs w:val="24"/>
              </w:rPr>
            </w:pPr>
            <w:r>
              <w:rPr>
                <w:rFonts w:hint="eastAsia" w:ascii="宋体" w:hAnsi="宋体" w:cs="仿宋_GB2312"/>
                <w:kern w:val="0"/>
                <w:szCs w:val="24"/>
              </w:rPr>
              <w:t>1.防护材料种类:对卫生间墙面约1米高范围内进行防水处理，涂刷JS柔性防水涂料两遍2mm</w:t>
            </w:r>
          </w:p>
        </w:tc>
        <w:tc>
          <w:tcPr>
            <w:tcW w:w="1637" w:type="dxa"/>
          </w:tcPr>
          <w:p>
            <w:pPr>
              <w:jc w:val="center"/>
              <w:rPr>
                <w:rFonts w:ascii="宋体" w:hAnsi="宋体" w:cs="仿宋_GB2312"/>
                <w:bCs/>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jc w:val="center"/>
              <w:rPr>
                <w:rFonts w:ascii="宋体" w:hAnsi="宋体" w:cs="仿宋_GB2312"/>
                <w:color w:val="000000"/>
                <w:kern w:val="0"/>
                <w:szCs w:val="24"/>
              </w:rPr>
            </w:pPr>
            <w:r>
              <w:rPr>
                <w:rFonts w:hint="eastAsia" w:ascii="宋体" w:hAnsi="宋体" w:cs="仿宋_GB2312"/>
                <w:color w:val="000000"/>
                <w:kern w:val="0"/>
                <w:szCs w:val="24"/>
              </w:rPr>
              <w:t>6</w:t>
            </w:r>
          </w:p>
        </w:tc>
        <w:tc>
          <w:tcPr>
            <w:tcW w:w="1673" w:type="dxa"/>
            <w:vAlign w:val="center"/>
          </w:tcPr>
          <w:p>
            <w:pPr>
              <w:widowControl/>
              <w:jc w:val="left"/>
              <w:textAlignment w:val="center"/>
              <w:rPr>
                <w:rFonts w:ascii="宋体" w:hAnsi="宋体" w:cs="仿宋_GB2312"/>
                <w:kern w:val="0"/>
                <w:szCs w:val="24"/>
              </w:rPr>
            </w:pPr>
            <w:r>
              <w:rPr>
                <w:rFonts w:hint="eastAsia" w:ascii="宋体" w:hAnsi="宋体" w:cs="仿宋_GB2312"/>
                <w:kern w:val="0"/>
                <w:szCs w:val="24"/>
              </w:rPr>
              <w:t>天花龙骨拆装（含材料采购）</w:t>
            </w:r>
          </w:p>
        </w:tc>
        <w:tc>
          <w:tcPr>
            <w:tcW w:w="566" w:type="dxa"/>
            <w:vAlign w:val="center"/>
          </w:tcPr>
          <w:p>
            <w:pPr>
              <w:widowControl/>
              <w:jc w:val="center"/>
              <w:textAlignment w:val="center"/>
              <w:rPr>
                <w:rFonts w:ascii="宋体" w:hAnsi="宋体" w:cs="仿宋_GB2312"/>
                <w:kern w:val="0"/>
                <w:szCs w:val="24"/>
              </w:rPr>
            </w:pPr>
            <w:r>
              <w:rPr>
                <w:rFonts w:hint="eastAsia" w:ascii="宋体" w:hAnsi="宋体" w:cs="仿宋_GB2312"/>
                <w:kern w:val="0"/>
                <w:szCs w:val="24"/>
              </w:rPr>
              <w:t>㎡</w:t>
            </w:r>
          </w:p>
        </w:tc>
        <w:tc>
          <w:tcPr>
            <w:tcW w:w="750" w:type="dxa"/>
            <w:vAlign w:val="center"/>
          </w:tcPr>
          <w:p>
            <w:pPr>
              <w:widowControl/>
              <w:jc w:val="center"/>
              <w:textAlignment w:val="center"/>
              <w:rPr>
                <w:rFonts w:ascii="宋体" w:hAnsi="宋体" w:cs="仿宋_GB2312"/>
                <w:kern w:val="0"/>
                <w:szCs w:val="24"/>
              </w:rPr>
            </w:pPr>
            <w:r>
              <w:rPr>
                <w:rFonts w:hint="eastAsia" w:ascii="宋体" w:hAnsi="宋体" w:cs="仿宋_GB2312"/>
                <w:kern w:val="0"/>
                <w:szCs w:val="24"/>
              </w:rPr>
              <w:t>50</w:t>
            </w:r>
          </w:p>
        </w:tc>
        <w:tc>
          <w:tcPr>
            <w:tcW w:w="4260" w:type="dxa"/>
          </w:tcPr>
          <w:p>
            <w:pPr>
              <w:widowControl/>
              <w:jc w:val="left"/>
              <w:textAlignment w:val="center"/>
              <w:rPr>
                <w:rFonts w:ascii="宋体" w:hAnsi="宋体" w:cs="仿宋_GB2312"/>
                <w:kern w:val="0"/>
                <w:szCs w:val="24"/>
              </w:rPr>
            </w:pPr>
            <w:r>
              <w:rPr>
                <w:rFonts w:hint="eastAsia" w:ascii="宋体" w:hAnsi="宋体" w:cs="仿宋_GB2312"/>
                <w:kern w:val="0"/>
                <w:szCs w:val="24"/>
              </w:rPr>
              <w:t>1.墙面瓷砖铺贴前拆除全部现有天花龙骨</w:t>
            </w:r>
          </w:p>
          <w:p>
            <w:pPr>
              <w:widowControl/>
              <w:jc w:val="left"/>
              <w:textAlignment w:val="center"/>
              <w:rPr>
                <w:rFonts w:ascii="宋体" w:hAnsi="宋体" w:cs="仿宋_GB2312"/>
                <w:kern w:val="0"/>
                <w:szCs w:val="24"/>
              </w:rPr>
            </w:pPr>
            <w:r>
              <w:rPr>
                <w:rFonts w:hint="eastAsia" w:ascii="宋体" w:hAnsi="宋体" w:cs="仿宋_GB2312"/>
                <w:kern w:val="0"/>
                <w:szCs w:val="24"/>
              </w:rPr>
              <w:t>2.墙面瓷砖铺贴完成后采购安装新天花龙骨，天花面板采用约600*600*0.5mm铝扣板，天花龙骨采用轻钢龙骨（不上人）面层规格600*600mm，天花收边角线安装，保证天花收边角线紧贴、美观</w:t>
            </w:r>
          </w:p>
          <w:p>
            <w:pPr>
              <w:widowControl/>
              <w:jc w:val="left"/>
              <w:textAlignment w:val="center"/>
              <w:rPr>
                <w:rFonts w:ascii="宋体" w:hAnsi="宋体" w:cs="仿宋_GB2312"/>
                <w:kern w:val="0"/>
                <w:szCs w:val="24"/>
              </w:rPr>
            </w:pPr>
            <w:r>
              <w:rPr>
                <w:rFonts w:hint="eastAsia" w:ascii="宋体" w:hAnsi="宋体" w:cs="仿宋_GB2312"/>
                <w:kern w:val="0"/>
                <w:szCs w:val="24"/>
              </w:rPr>
              <w:t>3.品牌要求：欧普、奥普、宝兰、友邦</w:t>
            </w:r>
          </w:p>
        </w:tc>
        <w:tc>
          <w:tcPr>
            <w:tcW w:w="1637" w:type="dxa"/>
          </w:tcPr>
          <w:p>
            <w:pPr>
              <w:jc w:val="center"/>
              <w:rPr>
                <w:rFonts w:ascii="宋体" w:hAnsi="宋体" w:cs="仿宋_GB2312"/>
                <w:bCs/>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shd w:val="clear" w:color="auto" w:fill="auto"/>
            <w:vAlign w:val="center"/>
          </w:tcPr>
          <w:p>
            <w:pPr>
              <w:jc w:val="center"/>
              <w:rPr>
                <w:rFonts w:ascii="宋体" w:hAnsi="宋体" w:cs="仿宋_GB2312"/>
                <w:color w:val="000000"/>
                <w:kern w:val="0"/>
                <w:szCs w:val="24"/>
              </w:rPr>
            </w:pPr>
            <w:r>
              <w:rPr>
                <w:rFonts w:hint="eastAsia" w:ascii="宋体" w:hAnsi="宋体" w:cs="仿宋_GB2312"/>
                <w:color w:val="000000"/>
                <w:kern w:val="0"/>
                <w:szCs w:val="24"/>
              </w:rPr>
              <w:t>7</w:t>
            </w:r>
          </w:p>
        </w:tc>
        <w:tc>
          <w:tcPr>
            <w:tcW w:w="1673" w:type="dxa"/>
            <w:shd w:val="clear" w:color="000000" w:fill="FFFFFF"/>
            <w:vAlign w:val="center"/>
          </w:tcPr>
          <w:p>
            <w:pPr>
              <w:widowControl/>
              <w:jc w:val="left"/>
              <w:textAlignment w:val="center"/>
              <w:rPr>
                <w:rFonts w:ascii="宋体" w:hAnsi="宋体" w:cs="仿宋_GB2312"/>
                <w:kern w:val="0"/>
                <w:szCs w:val="24"/>
              </w:rPr>
            </w:pPr>
            <w:r>
              <w:rPr>
                <w:rFonts w:hint="eastAsia" w:ascii="宋体" w:hAnsi="宋体" w:cs="仿宋_GB2312"/>
                <w:kern w:val="0"/>
                <w:szCs w:val="24"/>
              </w:rPr>
              <w:t>蹲便器</w:t>
            </w:r>
            <w:r>
              <w:rPr>
                <w:rFonts w:hint="eastAsia" w:ascii="宋体" w:hAnsi="宋体" w:cs="宋体"/>
                <w:kern w:val="0"/>
                <w:szCs w:val="24"/>
              </w:rPr>
              <w:t>（带卧式脚踏冲洗阀）</w:t>
            </w:r>
          </w:p>
        </w:tc>
        <w:tc>
          <w:tcPr>
            <w:tcW w:w="566" w:type="dxa"/>
            <w:vAlign w:val="center"/>
          </w:tcPr>
          <w:p>
            <w:pPr>
              <w:widowControl/>
              <w:jc w:val="center"/>
              <w:textAlignment w:val="center"/>
              <w:rPr>
                <w:rFonts w:ascii="宋体" w:hAnsi="宋体" w:cs="仿宋_GB2312"/>
                <w:kern w:val="0"/>
                <w:szCs w:val="24"/>
              </w:rPr>
            </w:pPr>
            <w:r>
              <w:rPr>
                <w:rFonts w:hint="eastAsia" w:ascii="宋体" w:hAnsi="宋体" w:cs="仿宋_GB2312"/>
                <w:kern w:val="0"/>
                <w:szCs w:val="24"/>
              </w:rPr>
              <w:t>套</w:t>
            </w:r>
          </w:p>
        </w:tc>
        <w:tc>
          <w:tcPr>
            <w:tcW w:w="750" w:type="dxa"/>
            <w:vAlign w:val="center"/>
          </w:tcPr>
          <w:p>
            <w:pPr>
              <w:widowControl/>
              <w:jc w:val="center"/>
              <w:textAlignment w:val="center"/>
              <w:rPr>
                <w:rFonts w:ascii="宋体" w:hAnsi="宋体" w:cs="仿宋_GB2312"/>
                <w:kern w:val="0"/>
                <w:szCs w:val="24"/>
              </w:rPr>
            </w:pPr>
            <w:r>
              <w:rPr>
                <w:rFonts w:hint="eastAsia" w:ascii="宋体" w:hAnsi="宋体" w:cs="仿宋_GB2312"/>
                <w:kern w:val="0"/>
                <w:szCs w:val="24"/>
              </w:rPr>
              <w:t>7</w:t>
            </w:r>
          </w:p>
        </w:tc>
        <w:tc>
          <w:tcPr>
            <w:tcW w:w="4260" w:type="dxa"/>
          </w:tcPr>
          <w:p>
            <w:pPr>
              <w:widowControl/>
              <w:jc w:val="left"/>
              <w:textAlignment w:val="center"/>
              <w:rPr>
                <w:rFonts w:ascii="宋体" w:hAnsi="宋体" w:cs="仿宋_GB2312"/>
                <w:kern w:val="0"/>
                <w:szCs w:val="24"/>
              </w:rPr>
            </w:pPr>
            <w:r>
              <w:rPr>
                <w:rFonts w:hint="eastAsia" w:ascii="宋体" w:hAnsi="宋体" w:cs="仿宋_GB2312"/>
                <w:kern w:val="0"/>
                <w:szCs w:val="24"/>
              </w:rPr>
              <w:t>1.名称：蹲式大便器带卧式脚踏冲洗阀</w:t>
            </w:r>
          </w:p>
          <w:p>
            <w:pPr>
              <w:widowControl/>
              <w:jc w:val="left"/>
              <w:textAlignment w:val="center"/>
              <w:rPr>
                <w:rFonts w:ascii="宋体" w:hAnsi="宋体" w:cs="仿宋_GB2312"/>
                <w:kern w:val="0"/>
                <w:szCs w:val="24"/>
              </w:rPr>
            </w:pPr>
            <w:r>
              <w:rPr>
                <w:rFonts w:hint="eastAsia" w:ascii="宋体" w:hAnsi="宋体" w:cs="仿宋_GB2312"/>
                <w:kern w:val="0"/>
                <w:szCs w:val="24"/>
              </w:rPr>
              <w:t>2.品牌要求：九牧、箭牌、恒洁、东鹏</w:t>
            </w:r>
          </w:p>
          <w:p>
            <w:pPr>
              <w:widowControl/>
              <w:jc w:val="left"/>
              <w:textAlignment w:val="center"/>
              <w:rPr>
                <w:rFonts w:ascii="宋体" w:hAnsi="宋体" w:cs="仿宋_GB2312"/>
                <w:kern w:val="0"/>
                <w:szCs w:val="24"/>
              </w:rPr>
            </w:pPr>
            <w:r>
              <w:rPr>
                <w:rFonts w:hint="eastAsia" w:ascii="宋体" w:hAnsi="宋体" w:cs="仿宋_GB2312"/>
                <w:kern w:val="0"/>
                <w:szCs w:val="24"/>
              </w:rPr>
              <w:t>3.材质:蹲便器为陶瓷材质，自带存水弯，脚踏阀为地面式，本体铜铸，表面镀铬，冲洗为延时自闭式，配套所有五金配件</w:t>
            </w:r>
          </w:p>
          <w:p>
            <w:pPr>
              <w:widowControl/>
              <w:jc w:val="left"/>
              <w:textAlignment w:val="center"/>
              <w:rPr>
                <w:rFonts w:ascii="宋体" w:hAnsi="宋体" w:cs="仿宋_GB2312"/>
                <w:kern w:val="0"/>
                <w:szCs w:val="24"/>
              </w:rPr>
            </w:pPr>
            <w:r>
              <w:rPr>
                <w:rFonts w:hint="eastAsia" w:ascii="宋体" w:hAnsi="宋体" w:cs="仿宋_GB2312"/>
                <w:kern w:val="0"/>
                <w:szCs w:val="24"/>
              </w:rPr>
              <w:t>4.附属内容：含管道安装</w:t>
            </w:r>
          </w:p>
          <w:p>
            <w:pPr>
              <w:pStyle w:val="2"/>
            </w:pPr>
            <w:r>
              <w:rPr>
                <w:rFonts w:hint="eastAsia"/>
              </w:rPr>
              <w:t>5.含蹲便器拆装</w:t>
            </w:r>
          </w:p>
        </w:tc>
        <w:tc>
          <w:tcPr>
            <w:tcW w:w="1637" w:type="dxa"/>
          </w:tcPr>
          <w:p>
            <w:pPr>
              <w:jc w:val="center"/>
              <w:rPr>
                <w:rFonts w:ascii="宋体" w:hAnsi="宋体" w:cs="仿宋_GB2312"/>
                <w:bCs/>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shd w:val="clear" w:color="auto" w:fill="auto"/>
            <w:vAlign w:val="center"/>
          </w:tcPr>
          <w:p>
            <w:pPr>
              <w:jc w:val="center"/>
              <w:rPr>
                <w:rFonts w:ascii="宋体" w:hAnsi="宋体" w:cs="仿宋_GB2312"/>
                <w:color w:val="000000"/>
                <w:kern w:val="0"/>
                <w:szCs w:val="24"/>
              </w:rPr>
            </w:pPr>
            <w:r>
              <w:rPr>
                <w:rFonts w:hint="eastAsia" w:ascii="宋体" w:hAnsi="宋体" w:cs="仿宋_GB2312"/>
                <w:color w:val="000000"/>
                <w:kern w:val="0"/>
                <w:szCs w:val="24"/>
              </w:rPr>
              <w:t>8</w:t>
            </w:r>
          </w:p>
        </w:tc>
        <w:tc>
          <w:tcPr>
            <w:tcW w:w="1673" w:type="dxa"/>
            <w:shd w:val="clear" w:color="000000" w:fill="FFFFFF"/>
            <w:vAlign w:val="center"/>
          </w:tcPr>
          <w:p>
            <w:pPr>
              <w:widowControl/>
              <w:jc w:val="left"/>
              <w:textAlignment w:val="center"/>
              <w:rPr>
                <w:rFonts w:ascii="宋体" w:hAnsi="宋体" w:cs="仿宋_GB2312"/>
                <w:kern w:val="0"/>
                <w:szCs w:val="24"/>
              </w:rPr>
            </w:pPr>
            <w:r>
              <w:rPr>
                <w:rFonts w:hint="eastAsia" w:ascii="宋体" w:hAnsi="宋体" w:cs="仿宋_GB2312"/>
                <w:kern w:val="0"/>
                <w:szCs w:val="24"/>
              </w:rPr>
              <w:t>壁挂式带感应器小便器</w:t>
            </w:r>
          </w:p>
        </w:tc>
        <w:tc>
          <w:tcPr>
            <w:tcW w:w="566" w:type="dxa"/>
            <w:vAlign w:val="center"/>
          </w:tcPr>
          <w:p>
            <w:pPr>
              <w:widowControl/>
              <w:jc w:val="center"/>
              <w:textAlignment w:val="center"/>
              <w:rPr>
                <w:rFonts w:ascii="宋体" w:hAnsi="宋体" w:cs="仿宋_GB2312"/>
                <w:kern w:val="0"/>
                <w:szCs w:val="24"/>
              </w:rPr>
            </w:pPr>
            <w:r>
              <w:rPr>
                <w:rFonts w:hint="eastAsia" w:ascii="宋体" w:hAnsi="宋体" w:cs="仿宋_GB2312"/>
                <w:kern w:val="0"/>
                <w:szCs w:val="24"/>
              </w:rPr>
              <w:t>套</w:t>
            </w:r>
          </w:p>
        </w:tc>
        <w:tc>
          <w:tcPr>
            <w:tcW w:w="750" w:type="dxa"/>
            <w:vAlign w:val="center"/>
          </w:tcPr>
          <w:p>
            <w:pPr>
              <w:widowControl/>
              <w:jc w:val="center"/>
              <w:textAlignment w:val="center"/>
              <w:rPr>
                <w:rFonts w:ascii="宋体" w:hAnsi="宋体" w:cs="仿宋_GB2312"/>
                <w:kern w:val="0"/>
                <w:szCs w:val="24"/>
              </w:rPr>
            </w:pPr>
            <w:r>
              <w:rPr>
                <w:rFonts w:hint="eastAsia" w:ascii="宋体" w:hAnsi="宋体" w:cs="仿宋_GB2312"/>
                <w:kern w:val="0"/>
                <w:szCs w:val="24"/>
              </w:rPr>
              <w:t>5</w:t>
            </w:r>
          </w:p>
        </w:tc>
        <w:tc>
          <w:tcPr>
            <w:tcW w:w="4260" w:type="dxa"/>
            <w:vAlign w:val="center"/>
          </w:tcPr>
          <w:p>
            <w:pPr>
              <w:widowControl/>
              <w:jc w:val="left"/>
              <w:textAlignment w:val="center"/>
              <w:rPr>
                <w:rFonts w:ascii="宋体" w:hAnsi="宋体" w:cs="仿宋_GB2312"/>
                <w:kern w:val="0"/>
                <w:szCs w:val="24"/>
              </w:rPr>
            </w:pPr>
            <w:r>
              <w:rPr>
                <w:rFonts w:hint="eastAsia" w:ascii="宋体" w:hAnsi="宋体" w:cs="仿宋_GB2312"/>
                <w:kern w:val="0"/>
                <w:szCs w:val="24"/>
              </w:rPr>
              <w:t>1.壁挂式带感应器小便器</w:t>
            </w:r>
          </w:p>
          <w:p>
            <w:pPr>
              <w:widowControl/>
              <w:jc w:val="left"/>
              <w:textAlignment w:val="center"/>
              <w:rPr>
                <w:rFonts w:ascii="宋体" w:hAnsi="宋体" w:cs="仿宋_GB2312"/>
                <w:kern w:val="0"/>
                <w:szCs w:val="24"/>
              </w:rPr>
            </w:pPr>
            <w:r>
              <w:rPr>
                <w:rFonts w:hint="eastAsia" w:ascii="宋体" w:hAnsi="宋体" w:cs="仿宋_GB2312"/>
                <w:kern w:val="0"/>
                <w:szCs w:val="24"/>
              </w:rPr>
              <w:t>2.品牌要求：九牧、箭牌、恒洁、东鹏</w:t>
            </w:r>
          </w:p>
          <w:p>
            <w:pPr>
              <w:widowControl/>
              <w:jc w:val="left"/>
              <w:textAlignment w:val="center"/>
              <w:rPr>
                <w:rFonts w:ascii="宋体" w:hAnsi="宋体" w:cs="仿宋_GB2312"/>
                <w:kern w:val="0"/>
                <w:szCs w:val="24"/>
              </w:rPr>
            </w:pPr>
            <w:r>
              <w:rPr>
                <w:rFonts w:hint="eastAsia" w:ascii="宋体" w:hAnsi="宋体" w:cs="仿宋_GB2312"/>
                <w:kern w:val="0"/>
                <w:szCs w:val="24"/>
              </w:rPr>
              <w:t>3.材质:陶瓷</w:t>
            </w:r>
          </w:p>
          <w:p>
            <w:pPr>
              <w:widowControl/>
              <w:jc w:val="left"/>
              <w:textAlignment w:val="center"/>
              <w:rPr>
                <w:rFonts w:ascii="宋体" w:hAnsi="宋体" w:cs="仿宋_GB2312"/>
                <w:kern w:val="0"/>
                <w:szCs w:val="24"/>
              </w:rPr>
            </w:pPr>
            <w:r>
              <w:rPr>
                <w:rFonts w:hint="eastAsia" w:ascii="宋体" w:hAnsi="宋体" w:cs="仿宋_GB2312"/>
                <w:kern w:val="0"/>
                <w:szCs w:val="24"/>
              </w:rPr>
              <w:t>4.类型:约390*360*770mm长方型，后排水，配套所有五金配件</w:t>
            </w:r>
          </w:p>
          <w:p>
            <w:pPr>
              <w:widowControl/>
              <w:jc w:val="left"/>
              <w:textAlignment w:val="center"/>
              <w:rPr>
                <w:rFonts w:ascii="宋体" w:hAnsi="宋体" w:cs="仿宋_GB2312"/>
                <w:kern w:val="0"/>
                <w:szCs w:val="24"/>
              </w:rPr>
            </w:pPr>
            <w:r>
              <w:rPr>
                <w:rFonts w:hint="eastAsia" w:ascii="宋体" w:hAnsi="宋体" w:cs="仿宋_GB2312"/>
                <w:kern w:val="0"/>
                <w:szCs w:val="24"/>
              </w:rPr>
              <w:t>5.附属内容：含管道、角阀等安装</w:t>
            </w:r>
          </w:p>
          <w:p>
            <w:pPr>
              <w:widowControl/>
              <w:jc w:val="left"/>
              <w:textAlignment w:val="center"/>
              <w:rPr>
                <w:rFonts w:ascii="宋体" w:hAnsi="宋体" w:cs="仿宋_GB2312"/>
                <w:kern w:val="0"/>
                <w:szCs w:val="24"/>
              </w:rPr>
            </w:pPr>
            <w:r>
              <w:t>6</w:t>
            </w:r>
            <w:r>
              <w:rPr>
                <w:rFonts w:hint="eastAsia"/>
              </w:rPr>
              <w:t>.含小便器</w:t>
            </w:r>
            <w:r>
              <w:t>拆装</w:t>
            </w:r>
          </w:p>
          <w:p>
            <w:pPr>
              <w:widowControl/>
              <w:jc w:val="left"/>
              <w:textAlignment w:val="center"/>
              <w:rPr>
                <w:rFonts w:ascii="宋体" w:hAnsi="宋体" w:cs="仿宋_GB2312"/>
                <w:kern w:val="0"/>
                <w:szCs w:val="24"/>
              </w:rPr>
            </w:pPr>
            <w:r>
              <w:rPr>
                <w:rFonts w:ascii="宋体" w:hAnsi="宋体" w:cs="仿宋_GB2312"/>
                <w:kern w:val="0"/>
                <w:szCs w:val="24"/>
              </w:rPr>
              <w:t>7</w:t>
            </w:r>
            <w:r>
              <w:rPr>
                <w:rFonts w:hint="eastAsia" w:ascii="宋体" w:hAnsi="宋体" w:cs="仿宋_GB2312"/>
                <w:kern w:val="0"/>
                <w:szCs w:val="24"/>
              </w:rPr>
              <w:t>.其他:详见用户需求书等</w:t>
            </w:r>
          </w:p>
          <w:p>
            <w:pPr>
              <w:pStyle w:val="2"/>
            </w:pPr>
          </w:p>
        </w:tc>
        <w:tc>
          <w:tcPr>
            <w:tcW w:w="1637" w:type="dxa"/>
          </w:tcPr>
          <w:p>
            <w:pPr>
              <w:jc w:val="center"/>
              <w:rPr>
                <w:rFonts w:ascii="宋体" w:hAnsi="宋体" w:cs="仿宋_GB2312"/>
                <w:bCs/>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2" w:hRule="atLeast"/>
          <w:jc w:val="center"/>
        </w:trPr>
        <w:tc>
          <w:tcPr>
            <w:tcW w:w="562" w:type="dxa"/>
            <w:shd w:val="clear" w:color="auto" w:fill="auto"/>
            <w:vAlign w:val="center"/>
          </w:tcPr>
          <w:p>
            <w:pPr>
              <w:jc w:val="center"/>
              <w:rPr>
                <w:rFonts w:ascii="宋体" w:hAnsi="宋体" w:cs="仿宋_GB2312"/>
                <w:color w:val="000000"/>
                <w:kern w:val="0"/>
                <w:szCs w:val="24"/>
              </w:rPr>
            </w:pPr>
            <w:r>
              <w:rPr>
                <w:rFonts w:hint="eastAsia" w:ascii="宋体" w:hAnsi="宋体" w:cs="仿宋_GB2312"/>
                <w:color w:val="000000"/>
                <w:kern w:val="0"/>
                <w:szCs w:val="24"/>
              </w:rPr>
              <w:t>9</w:t>
            </w:r>
          </w:p>
        </w:tc>
        <w:tc>
          <w:tcPr>
            <w:tcW w:w="1673" w:type="dxa"/>
            <w:shd w:val="clear" w:color="000000" w:fill="FFFFFF"/>
            <w:vAlign w:val="center"/>
          </w:tcPr>
          <w:p>
            <w:pPr>
              <w:widowControl/>
              <w:jc w:val="left"/>
              <w:textAlignment w:val="center"/>
              <w:rPr>
                <w:rFonts w:ascii="宋体" w:hAnsi="宋体" w:cs="仿宋_GB2312"/>
                <w:kern w:val="0"/>
                <w:szCs w:val="24"/>
              </w:rPr>
            </w:pPr>
            <w:r>
              <w:rPr>
                <w:rFonts w:hint="eastAsia" w:ascii="宋体" w:hAnsi="宋体" w:cs="仿宋_GB2312"/>
                <w:kern w:val="0"/>
                <w:szCs w:val="24"/>
              </w:rPr>
              <w:t>自动感应水龙头</w:t>
            </w:r>
          </w:p>
        </w:tc>
        <w:tc>
          <w:tcPr>
            <w:tcW w:w="566" w:type="dxa"/>
            <w:vAlign w:val="center"/>
          </w:tcPr>
          <w:p>
            <w:pPr>
              <w:widowControl/>
              <w:jc w:val="center"/>
              <w:textAlignment w:val="center"/>
              <w:rPr>
                <w:rFonts w:ascii="宋体" w:hAnsi="宋体" w:cs="仿宋_GB2312"/>
                <w:kern w:val="0"/>
                <w:szCs w:val="24"/>
              </w:rPr>
            </w:pPr>
            <w:r>
              <w:rPr>
                <w:rFonts w:hint="eastAsia" w:ascii="宋体" w:hAnsi="宋体" w:cs="仿宋_GB2312"/>
                <w:kern w:val="0"/>
                <w:szCs w:val="24"/>
              </w:rPr>
              <w:t>个</w:t>
            </w:r>
          </w:p>
        </w:tc>
        <w:tc>
          <w:tcPr>
            <w:tcW w:w="750" w:type="dxa"/>
            <w:vAlign w:val="center"/>
          </w:tcPr>
          <w:p>
            <w:pPr>
              <w:widowControl/>
              <w:jc w:val="center"/>
              <w:textAlignment w:val="center"/>
              <w:rPr>
                <w:rFonts w:ascii="宋体" w:hAnsi="宋体" w:cs="仿宋_GB2312"/>
                <w:kern w:val="0"/>
                <w:szCs w:val="24"/>
              </w:rPr>
            </w:pPr>
            <w:r>
              <w:rPr>
                <w:rFonts w:hint="eastAsia" w:ascii="宋体" w:hAnsi="宋体" w:cs="仿宋_GB2312"/>
                <w:kern w:val="0"/>
                <w:szCs w:val="24"/>
              </w:rPr>
              <w:t>3</w:t>
            </w:r>
          </w:p>
        </w:tc>
        <w:tc>
          <w:tcPr>
            <w:tcW w:w="4260" w:type="dxa"/>
            <w:vAlign w:val="center"/>
          </w:tcPr>
          <w:p>
            <w:pPr>
              <w:widowControl/>
              <w:jc w:val="left"/>
              <w:textAlignment w:val="center"/>
              <w:rPr>
                <w:rFonts w:ascii="宋体" w:hAnsi="宋体" w:cs="仿宋_GB2312"/>
                <w:kern w:val="0"/>
                <w:szCs w:val="24"/>
              </w:rPr>
            </w:pPr>
            <w:r>
              <w:rPr>
                <w:rFonts w:hint="eastAsia" w:ascii="宋体" w:hAnsi="宋体" w:cs="仿宋_GB2312"/>
                <w:kern w:val="0"/>
                <w:szCs w:val="24"/>
              </w:rPr>
              <w:t>1.品牌、材质、规格：拆安及更换成一线品牌（品牌要求：九牧、箭牌、恒洁、东鹏）自动感应水龙头(直径约DN15) ，主体黄铜材质，PVD电镀、水管口径G1/2,单冷感应水龙头，前端配缓冲过滤网（含配套进水管、控制盒等）</w:t>
            </w:r>
          </w:p>
        </w:tc>
        <w:tc>
          <w:tcPr>
            <w:tcW w:w="1637" w:type="dxa"/>
          </w:tcPr>
          <w:p>
            <w:pPr>
              <w:jc w:val="center"/>
              <w:rPr>
                <w:rFonts w:ascii="宋体" w:hAnsi="宋体" w:cs="仿宋_GB2312"/>
                <w:bCs/>
                <w:color w:val="FF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2" w:type="dxa"/>
            <w:shd w:val="clear" w:color="auto" w:fill="auto"/>
            <w:vAlign w:val="center"/>
          </w:tcPr>
          <w:p>
            <w:pPr>
              <w:jc w:val="center"/>
              <w:rPr>
                <w:rFonts w:ascii="宋体" w:hAnsi="宋体" w:cs="仿宋_GB2312"/>
                <w:color w:val="000000"/>
                <w:kern w:val="0"/>
                <w:szCs w:val="24"/>
              </w:rPr>
            </w:pPr>
            <w:r>
              <w:rPr>
                <w:rFonts w:hint="eastAsia" w:ascii="宋体" w:hAnsi="宋体" w:cs="仿宋_GB2312"/>
                <w:color w:val="000000"/>
                <w:kern w:val="0"/>
                <w:szCs w:val="24"/>
              </w:rPr>
              <w:t>10</w:t>
            </w:r>
          </w:p>
        </w:tc>
        <w:tc>
          <w:tcPr>
            <w:tcW w:w="1673" w:type="dxa"/>
            <w:shd w:val="clear" w:color="000000" w:fill="FFFFFF"/>
            <w:vAlign w:val="center"/>
          </w:tcPr>
          <w:p>
            <w:pPr>
              <w:widowControl/>
              <w:jc w:val="left"/>
              <w:textAlignment w:val="center"/>
              <w:rPr>
                <w:rFonts w:ascii="宋体" w:hAnsi="宋体" w:cs="仿宋_GB2312"/>
                <w:kern w:val="0"/>
                <w:szCs w:val="24"/>
              </w:rPr>
            </w:pPr>
            <w:r>
              <w:rPr>
                <w:rFonts w:hint="eastAsia" w:ascii="宋体" w:hAnsi="宋体" w:cs="仿宋_GB2312"/>
                <w:kern w:val="0"/>
                <w:szCs w:val="24"/>
              </w:rPr>
              <w:t>角阀</w:t>
            </w:r>
          </w:p>
        </w:tc>
        <w:tc>
          <w:tcPr>
            <w:tcW w:w="566" w:type="dxa"/>
            <w:vAlign w:val="center"/>
          </w:tcPr>
          <w:p>
            <w:pPr>
              <w:widowControl/>
              <w:jc w:val="center"/>
              <w:textAlignment w:val="center"/>
              <w:rPr>
                <w:rFonts w:ascii="宋体" w:hAnsi="宋体" w:cs="仿宋_GB2312"/>
                <w:kern w:val="0"/>
                <w:szCs w:val="24"/>
              </w:rPr>
            </w:pPr>
            <w:r>
              <w:rPr>
                <w:rFonts w:hint="eastAsia" w:ascii="宋体" w:hAnsi="宋体" w:cs="仿宋_GB2312"/>
                <w:kern w:val="0"/>
                <w:szCs w:val="24"/>
              </w:rPr>
              <w:t>个</w:t>
            </w:r>
          </w:p>
        </w:tc>
        <w:tc>
          <w:tcPr>
            <w:tcW w:w="750" w:type="dxa"/>
            <w:vAlign w:val="center"/>
          </w:tcPr>
          <w:p>
            <w:pPr>
              <w:widowControl/>
              <w:jc w:val="center"/>
              <w:textAlignment w:val="center"/>
              <w:rPr>
                <w:rFonts w:ascii="宋体" w:hAnsi="宋体" w:cs="仿宋_GB2312"/>
                <w:kern w:val="0"/>
                <w:szCs w:val="24"/>
              </w:rPr>
            </w:pPr>
            <w:r>
              <w:rPr>
                <w:rFonts w:ascii="宋体" w:hAnsi="宋体" w:cs="仿宋_GB2312"/>
                <w:kern w:val="0"/>
                <w:szCs w:val="24"/>
              </w:rPr>
              <w:t>6</w:t>
            </w:r>
          </w:p>
        </w:tc>
        <w:tc>
          <w:tcPr>
            <w:tcW w:w="4260" w:type="dxa"/>
            <w:vAlign w:val="center"/>
          </w:tcPr>
          <w:p>
            <w:pPr>
              <w:widowControl/>
              <w:jc w:val="left"/>
              <w:textAlignment w:val="center"/>
              <w:rPr>
                <w:rFonts w:ascii="宋体" w:hAnsi="宋体" w:cs="仿宋_GB2312"/>
                <w:kern w:val="0"/>
                <w:szCs w:val="24"/>
              </w:rPr>
            </w:pPr>
            <w:r>
              <w:rPr>
                <w:rFonts w:hint="eastAsia" w:ascii="宋体" w:hAnsi="宋体" w:cs="仿宋_GB2312"/>
                <w:kern w:val="0"/>
                <w:szCs w:val="24"/>
              </w:rPr>
              <w:t>1.品牌要求:九牧、箭牌、恒洁、东鹏</w:t>
            </w:r>
          </w:p>
          <w:p>
            <w:pPr>
              <w:widowControl/>
              <w:spacing w:line="240" w:lineRule="auto"/>
              <w:jc w:val="left"/>
              <w:rPr>
                <w:rFonts w:ascii="宋体" w:hAnsi="宋体" w:cs="宋体"/>
                <w:kern w:val="0"/>
                <w:szCs w:val="24"/>
              </w:rPr>
            </w:pPr>
            <w:r>
              <w:rPr>
                <w:rFonts w:hint="eastAsia" w:ascii="宋体" w:hAnsi="宋体" w:cs="仿宋_GB2312"/>
                <w:kern w:val="0"/>
                <w:szCs w:val="24"/>
              </w:rPr>
              <w:t>2.材质及规格:不锈钢DN15</w:t>
            </w:r>
            <w:r>
              <w:rPr>
                <w:rFonts w:ascii="宋体" w:hAnsi="宋体" w:cs="宋体"/>
                <w:kern w:val="0"/>
                <w:szCs w:val="24"/>
              </w:rPr>
              <w:t xml:space="preserve">         3.含角阀拆装 </w:t>
            </w:r>
          </w:p>
          <w:p>
            <w:pPr>
              <w:widowControl/>
              <w:jc w:val="left"/>
              <w:textAlignment w:val="center"/>
              <w:rPr>
                <w:rFonts w:ascii="宋体" w:hAnsi="宋体" w:cs="仿宋_GB2312"/>
                <w:kern w:val="0"/>
                <w:szCs w:val="24"/>
              </w:rPr>
            </w:pPr>
          </w:p>
        </w:tc>
        <w:tc>
          <w:tcPr>
            <w:tcW w:w="1637" w:type="dxa"/>
          </w:tcPr>
          <w:p>
            <w:pPr>
              <w:jc w:val="left"/>
              <w:rPr>
                <w:rFonts w:ascii="宋体" w:hAnsi="宋体" w:cs="仿宋_GB2312"/>
                <w:szCs w:val="24"/>
                <w:shd w:val="clear" w:color="050000"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2" w:type="dxa"/>
            <w:shd w:val="clear" w:color="auto" w:fill="auto"/>
            <w:vAlign w:val="center"/>
          </w:tcPr>
          <w:p>
            <w:pPr>
              <w:jc w:val="center"/>
              <w:rPr>
                <w:rFonts w:ascii="宋体" w:hAnsi="宋体" w:cs="仿宋_GB2312"/>
                <w:color w:val="000000"/>
                <w:kern w:val="0"/>
                <w:szCs w:val="24"/>
              </w:rPr>
            </w:pPr>
            <w:r>
              <w:rPr>
                <w:rFonts w:hint="eastAsia" w:ascii="宋体" w:hAnsi="宋体" w:cs="仿宋_GB2312"/>
                <w:color w:val="000000"/>
                <w:kern w:val="0"/>
                <w:szCs w:val="24"/>
              </w:rPr>
              <w:t>11</w:t>
            </w:r>
          </w:p>
        </w:tc>
        <w:tc>
          <w:tcPr>
            <w:tcW w:w="1673" w:type="dxa"/>
            <w:shd w:val="clear" w:color="000000" w:fill="FFFFFF"/>
            <w:vAlign w:val="center"/>
          </w:tcPr>
          <w:p>
            <w:pPr>
              <w:jc w:val="left"/>
              <w:rPr>
                <w:rFonts w:ascii="宋体" w:hAnsi="宋体" w:cs="仿宋_GB2312"/>
                <w:kern w:val="0"/>
                <w:szCs w:val="24"/>
              </w:rPr>
            </w:pPr>
            <w:r>
              <w:rPr>
                <w:rFonts w:hint="eastAsia" w:ascii="宋体" w:hAnsi="宋体" w:cs="仿宋_GB2312"/>
                <w:color w:val="000000"/>
                <w:kern w:val="0"/>
                <w:szCs w:val="24"/>
              </w:rPr>
              <w:t>两人位成套洗手台（含洗手盆</w:t>
            </w:r>
            <w:r>
              <w:rPr>
                <w:rFonts w:ascii="宋体" w:hAnsi="宋体" w:cs="仿宋_GB2312"/>
                <w:color w:val="000000"/>
                <w:kern w:val="0"/>
                <w:szCs w:val="24"/>
              </w:rPr>
              <w:t>、储物柜</w:t>
            </w:r>
            <w:r>
              <w:rPr>
                <w:rFonts w:hint="eastAsia" w:ascii="宋体" w:hAnsi="宋体" w:cs="仿宋_GB2312"/>
                <w:color w:val="000000"/>
                <w:kern w:val="0"/>
                <w:szCs w:val="24"/>
              </w:rPr>
              <w:t>、配套辅材）</w:t>
            </w:r>
          </w:p>
        </w:tc>
        <w:tc>
          <w:tcPr>
            <w:tcW w:w="566" w:type="dxa"/>
            <w:vAlign w:val="center"/>
          </w:tcPr>
          <w:p>
            <w:pPr>
              <w:jc w:val="center"/>
              <w:rPr>
                <w:rFonts w:ascii="宋体" w:hAnsi="宋体" w:cs="仿宋_GB2312"/>
                <w:kern w:val="0"/>
                <w:szCs w:val="24"/>
              </w:rPr>
            </w:pPr>
            <w:r>
              <w:rPr>
                <w:rFonts w:hint="eastAsia" w:ascii="宋体" w:hAnsi="宋体" w:cs="仿宋_GB2312"/>
                <w:kern w:val="0"/>
                <w:szCs w:val="24"/>
              </w:rPr>
              <w:t>组</w:t>
            </w:r>
          </w:p>
        </w:tc>
        <w:tc>
          <w:tcPr>
            <w:tcW w:w="750" w:type="dxa"/>
            <w:vAlign w:val="center"/>
          </w:tcPr>
          <w:p>
            <w:pPr>
              <w:jc w:val="center"/>
              <w:rPr>
                <w:rFonts w:ascii="宋体" w:hAnsi="宋体" w:cs="仿宋_GB2312"/>
                <w:kern w:val="0"/>
                <w:szCs w:val="24"/>
              </w:rPr>
            </w:pPr>
            <w:r>
              <w:rPr>
                <w:rFonts w:ascii="宋体" w:hAnsi="宋体" w:cs="仿宋_GB2312"/>
                <w:kern w:val="0"/>
                <w:szCs w:val="24"/>
              </w:rPr>
              <w:t>1</w:t>
            </w:r>
          </w:p>
        </w:tc>
        <w:tc>
          <w:tcPr>
            <w:tcW w:w="4260" w:type="dxa"/>
            <w:vAlign w:val="center"/>
          </w:tcPr>
          <w:p>
            <w:pPr>
              <w:widowControl/>
              <w:jc w:val="left"/>
              <w:textAlignment w:val="center"/>
              <w:rPr>
                <w:rFonts w:ascii="宋体" w:hAnsi="宋体" w:cs="仿宋_GB2312"/>
                <w:kern w:val="0"/>
                <w:szCs w:val="24"/>
              </w:rPr>
            </w:pPr>
            <w:r>
              <w:rPr>
                <w:rFonts w:hint="eastAsia" w:ascii="宋体" w:hAnsi="宋体" w:cs="仿宋_GB2312"/>
                <w:kern w:val="0"/>
                <w:szCs w:val="24"/>
              </w:rPr>
              <w:t>1.洗手盆材质及规格：304不锈钢整体洗手盆，厚度不少于2mm，尺寸约为1.8m*0.</w:t>
            </w:r>
            <w:r>
              <w:rPr>
                <w:rFonts w:ascii="宋体" w:hAnsi="宋体" w:cs="仿宋_GB2312"/>
                <w:kern w:val="0"/>
                <w:szCs w:val="24"/>
              </w:rPr>
              <w:t>6</w:t>
            </w:r>
            <w:r>
              <w:rPr>
                <w:rFonts w:hint="eastAsia" w:ascii="宋体" w:hAnsi="宋体" w:cs="仿宋_GB2312"/>
                <w:kern w:val="0"/>
                <w:szCs w:val="24"/>
              </w:rPr>
              <w:t>m</w:t>
            </w:r>
            <w:r>
              <w:rPr>
                <w:rFonts w:ascii="宋体" w:hAnsi="宋体" w:cs="仿宋_GB2312"/>
                <w:kern w:val="0"/>
                <w:szCs w:val="24"/>
              </w:rPr>
              <w:t>*0.21m</w:t>
            </w:r>
            <w:r>
              <w:rPr>
                <w:rFonts w:hint="eastAsia" w:ascii="宋体" w:hAnsi="宋体" w:cs="仿宋_GB2312"/>
                <w:kern w:val="0"/>
                <w:szCs w:val="24"/>
              </w:rPr>
              <w:t>，实际尺寸、样式根据现场定制</w:t>
            </w:r>
          </w:p>
          <w:p>
            <w:pPr>
              <w:widowControl/>
              <w:jc w:val="left"/>
              <w:textAlignment w:val="center"/>
              <w:rPr>
                <w:rFonts w:ascii="宋体" w:hAnsi="宋体" w:cs="仿宋_GB2312"/>
                <w:kern w:val="0"/>
                <w:szCs w:val="24"/>
              </w:rPr>
            </w:pPr>
            <w:r>
              <w:rPr>
                <w:rFonts w:ascii="宋体" w:hAnsi="宋体" w:cs="仿宋_GB2312"/>
                <w:kern w:val="0"/>
                <w:szCs w:val="24"/>
              </w:rPr>
              <w:t>2.</w:t>
            </w:r>
            <w:r>
              <w:rPr>
                <w:rFonts w:hint="eastAsia" w:ascii="宋体" w:hAnsi="宋体" w:cs="仿宋_GB2312"/>
                <w:kern w:val="0"/>
                <w:szCs w:val="24"/>
              </w:rPr>
              <w:t>储物柜材质及规格：铝合金落地柜，厚度不少于2mm，展开</w:t>
            </w:r>
            <w:r>
              <w:rPr>
                <w:rFonts w:ascii="宋体" w:hAnsi="宋体" w:cs="仿宋_GB2312"/>
                <w:kern w:val="0"/>
                <w:szCs w:val="24"/>
              </w:rPr>
              <w:t>面积</w:t>
            </w:r>
            <w:r>
              <w:rPr>
                <w:rFonts w:hint="eastAsia" w:ascii="宋体" w:hAnsi="宋体" w:cs="仿宋_GB2312"/>
                <w:kern w:val="0"/>
                <w:szCs w:val="24"/>
              </w:rPr>
              <w:t>为约3.</w:t>
            </w:r>
            <w:r>
              <w:rPr>
                <w:rFonts w:ascii="宋体" w:hAnsi="宋体" w:cs="仿宋_GB2312"/>
                <w:kern w:val="0"/>
                <w:szCs w:val="24"/>
              </w:rPr>
              <w:t>8</w:t>
            </w:r>
            <w:r>
              <w:rPr>
                <w:rFonts w:hint="eastAsia" w:ascii="宋体" w:hAnsi="宋体" w:cs="仿宋_GB2312"/>
                <w:kern w:val="0"/>
                <w:szCs w:val="24"/>
              </w:rPr>
              <w:t>㎡，尺寸、颜色、样式根据现场定制，含柜门、</w:t>
            </w:r>
            <w:r>
              <w:rPr>
                <w:rFonts w:ascii="宋体" w:hAnsi="宋体" w:cs="仿宋_GB2312"/>
                <w:kern w:val="0"/>
                <w:szCs w:val="24"/>
              </w:rPr>
              <w:t>不锈钢</w:t>
            </w:r>
            <w:r>
              <w:rPr>
                <w:rFonts w:hint="eastAsia" w:ascii="宋体" w:hAnsi="宋体" w:cs="仿宋_GB2312"/>
                <w:kern w:val="0"/>
                <w:szCs w:val="24"/>
              </w:rPr>
              <w:t>柜</w:t>
            </w:r>
            <w:r>
              <w:rPr>
                <w:rFonts w:ascii="宋体" w:hAnsi="宋体" w:cs="仿宋_GB2312"/>
                <w:kern w:val="0"/>
                <w:szCs w:val="24"/>
              </w:rPr>
              <w:t>脚</w:t>
            </w:r>
            <w:r>
              <w:rPr>
                <w:rFonts w:hint="eastAsia" w:ascii="宋体" w:hAnsi="宋体" w:cs="仿宋_GB2312"/>
                <w:kern w:val="0"/>
                <w:szCs w:val="24"/>
              </w:rPr>
              <w:t>等相关配件</w:t>
            </w:r>
          </w:p>
          <w:p>
            <w:pPr>
              <w:widowControl/>
              <w:jc w:val="left"/>
              <w:textAlignment w:val="center"/>
            </w:pPr>
            <w:r>
              <w:rPr>
                <w:rFonts w:hint="eastAsia" w:ascii="宋体" w:hAnsi="宋体" w:cs="仿宋_GB2312"/>
                <w:kern w:val="0"/>
                <w:szCs w:val="24"/>
              </w:rPr>
              <w:t xml:space="preserve">3.形式：洗手盆下柜、储物柜、装饰给水设施                           </w:t>
            </w:r>
            <w:r>
              <w:rPr>
                <w:rFonts w:hint="eastAsia"/>
              </w:rPr>
              <w:t xml:space="preserve"> </w:t>
            </w:r>
            <w:r>
              <w:rPr>
                <w:rFonts w:ascii="宋体" w:hAnsi="宋体" w:cs="仿宋_GB2312"/>
                <w:kern w:val="0"/>
                <w:szCs w:val="24"/>
              </w:rPr>
              <w:t>4</w:t>
            </w:r>
            <w:r>
              <w:rPr>
                <w:rFonts w:hint="eastAsia" w:ascii="宋体" w:hAnsi="宋体" w:cs="仿宋_GB2312"/>
                <w:kern w:val="0"/>
                <w:szCs w:val="24"/>
              </w:rPr>
              <w:t>.含洗手台拆装（储物柜为新增）</w:t>
            </w:r>
          </w:p>
        </w:tc>
        <w:tc>
          <w:tcPr>
            <w:tcW w:w="1637" w:type="dxa"/>
          </w:tcPr>
          <w:p>
            <w:pPr>
              <w:jc w:val="center"/>
              <w:rPr>
                <w:rFonts w:ascii="宋体" w:hAnsi="宋体" w:cs="仿宋_GB2312"/>
                <w:bCs/>
                <w:szCs w:val="24"/>
              </w:rPr>
            </w:pPr>
          </w:p>
          <w:p>
            <w:pPr>
              <w:jc w:val="center"/>
              <w:rPr>
                <w:rFonts w:ascii="宋体" w:hAnsi="宋体" w:cs="仿宋_GB2312"/>
                <w:bCs/>
                <w:szCs w:val="24"/>
              </w:rPr>
            </w:pPr>
          </w:p>
          <w:p>
            <w:pPr>
              <w:jc w:val="center"/>
              <w:rPr>
                <w:rFonts w:ascii="宋体" w:hAnsi="宋体" w:cs="仿宋_GB2312"/>
                <w:bCs/>
                <w:szCs w:val="24"/>
              </w:rPr>
            </w:pPr>
          </w:p>
          <w:p>
            <w:pPr>
              <w:jc w:val="center"/>
              <w:rPr>
                <w:rFonts w:ascii="宋体" w:hAnsi="宋体" w:cs="仿宋_GB2312"/>
                <w:bCs/>
                <w:szCs w:val="24"/>
              </w:rPr>
            </w:pPr>
          </w:p>
          <w:p>
            <w:pPr>
              <w:jc w:val="center"/>
              <w:rPr>
                <w:rFonts w:ascii="宋体" w:hAnsi="宋体" w:cs="仿宋_GB2312"/>
                <w:bCs/>
                <w:szCs w:val="24"/>
              </w:rPr>
            </w:pPr>
            <w:r>
              <w:rPr>
                <w:rFonts w:hint="eastAsia" w:ascii="宋体" w:hAnsi="宋体" w:cs="仿宋_GB2312"/>
                <w:bCs/>
                <w:szCs w:val="24"/>
              </w:rPr>
              <w:t>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2" w:type="dxa"/>
            <w:shd w:val="clear" w:color="auto" w:fill="auto"/>
            <w:vAlign w:val="center"/>
          </w:tcPr>
          <w:p>
            <w:pPr>
              <w:jc w:val="center"/>
              <w:rPr>
                <w:rFonts w:ascii="宋体" w:hAnsi="宋体" w:cs="仿宋_GB2312"/>
                <w:kern w:val="0"/>
                <w:szCs w:val="24"/>
              </w:rPr>
            </w:pPr>
            <w:r>
              <w:rPr>
                <w:rFonts w:ascii="宋体" w:hAnsi="宋体" w:cs="仿宋_GB2312"/>
                <w:kern w:val="0"/>
                <w:szCs w:val="24"/>
              </w:rPr>
              <w:t>1</w:t>
            </w:r>
            <w:r>
              <w:rPr>
                <w:rFonts w:hint="eastAsia" w:ascii="宋体" w:hAnsi="宋体" w:cs="仿宋_GB2312"/>
                <w:kern w:val="0"/>
                <w:szCs w:val="24"/>
              </w:rPr>
              <w:t>2</w:t>
            </w:r>
          </w:p>
        </w:tc>
        <w:tc>
          <w:tcPr>
            <w:tcW w:w="1673" w:type="dxa"/>
            <w:shd w:val="clear" w:color="000000" w:fill="FFFFFF"/>
            <w:vAlign w:val="center"/>
          </w:tcPr>
          <w:p>
            <w:pPr>
              <w:jc w:val="left"/>
              <w:rPr>
                <w:rFonts w:ascii="宋体" w:hAnsi="宋体" w:cs="仿宋_GB2312"/>
                <w:kern w:val="0"/>
                <w:szCs w:val="24"/>
              </w:rPr>
            </w:pPr>
            <w:r>
              <w:rPr>
                <w:rFonts w:hint="eastAsia" w:ascii="宋体" w:hAnsi="宋体" w:cs="仿宋_GB2312"/>
                <w:color w:val="000000"/>
                <w:kern w:val="0"/>
                <w:szCs w:val="24"/>
              </w:rPr>
              <w:t>一人位成套洗手台（含洗手盆</w:t>
            </w:r>
            <w:r>
              <w:rPr>
                <w:rFonts w:ascii="宋体" w:hAnsi="宋体" w:cs="仿宋_GB2312"/>
                <w:color w:val="000000"/>
                <w:kern w:val="0"/>
                <w:szCs w:val="24"/>
              </w:rPr>
              <w:t>、储物柜</w:t>
            </w:r>
            <w:r>
              <w:rPr>
                <w:rFonts w:hint="eastAsia" w:ascii="宋体" w:hAnsi="宋体" w:cs="仿宋_GB2312"/>
                <w:color w:val="000000"/>
                <w:kern w:val="0"/>
                <w:szCs w:val="24"/>
              </w:rPr>
              <w:t>、配套辅材）</w:t>
            </w:r>
          </w:p>
        </w:tc>
        <w:tc>
          <w:tcPr>
            <w:tcW w:w="566" w:type="dxa"/>
            <w:vAlign w:val="center"/>
          </w:tcPr>
          <w:p>
            <w:pPr>
              <w:jc w:val="center"/>
              <w:rPr>
                <w:rFonts w:ascii="宋体" w:hAnsi="宋体" w:cs="仿宋_GB2312"/>
                <w:kern w:val="0"/>
                <w:szCs w:val="24"/>
              </w:rPr>
            </w:pPr>
            <w:r>
              <w:rPr>
                <w:rFonts w:hint="eastAsia" w:ascii="宋体" w:hAnsi="宋体" w:cs="仿宋_GB2312"/>
                <w:kern w:val="0"/>
                <w:szCs w:val="24"/>
              </w:rPr>
              <w:t>组</w:t>
            </w:r>
          </w:p>
        </w:tc>
        <w:tc>
          <w:tcPr>
            <w:tcW w:w="750" w:type="dxa"/>
            <w:vAlign w:val="center"/>
          </w:tcPr>
          <w:p>
            <w:pPr>
              <w:jc w:val="center"/>
              <w:rPr>
                <w:rFonts w:ascii="宋体" w:hAnsi="宋体" w:cs="仿宋_GB2312"/>
                <w:kern w:val="0"/>
                <w:szCs w:val="24"/>
              </w:rPr>
            </w:pPr>
            <w:r>
              <w:rPr>
                <w:rFonts w:ascii="宋体" w:hAnsi="宋体" w:cs="仿宋_GB2312"/>
                <w:kern w:val="0"/>
                <w:szCs w:val="24"/>
              </w:rPr>
              <w:t>1</w:t>
            </w:r>
          </w:p>
        </w:tc>
        <w:tc>
          <w:tcPr>
            <w:tcW w:w="4260" w:type="dxa"/>
            <w:vAlign w:val="center"/>
          </w:tcPr>
          <w:p>
            <w:pPr>
              <w:widowControl/>
              <w:jc w:val="left"/>
              <w:textAlignment w:val="center"/>
              <w:rPr>
                <w:rFonts w:ascii="宋体" w:hAnsi="宋体" w:cs="仿宋_GB2312"/>
                <w:kern w:val="0"/>
                <w:szCs w:val="24"/>
              </w:rPr>
            </w:pPr>
            <w:r>
              <w:rPr>
                <w:rFonts w:hint="eastAsia" w:ascii="宋体" w:hAnsi="宋体" w:cs="仿宋_GB2312"/>
                <w:kern w:val="0"/>
                <w:szCs w:val="24"/>
              </w:rPr>
              <w:t>1.洗手盆材质及规格：304不锈钢整体洗手盆，厚度不少于2mm，尺寸约为1m*0.</w:t>
            </w:r>
            <w:r>
              <w:rPr>
                <w:rFonts w:ascii="宋体" w:hAnsi="宋体" w:cs="仿宋_GB2312"/>
                <w:kern w:val="0"/>
                <w:szCs w:val="24"/>
              </w:rPr>
              <w:t>6</w:t>
            </w:r>
            <w:r>
              <w:rPr>
                <w:rFonts w:hint="eastAsia" w:ascii="宋体" w:hAnsi="宋体" w:cs="仿宋_GB2312"/>
                <w:kern w:val="0"/>
                <w:szCs w:val="24"/>
              </w:rPr>
              <w:t>m</w:t>
            </w:r>
            <w:r>
              <w:rPr>
                <w:rFonts w:ascii="宋体" w:hAnsi="宋体" w:cs="仿宋_GB2312"/>
                <w:kern w:val="0"/>
                <w:szCs w:val="24"/>
              </w:rPr>
              <w:t>*0.21m</w:t>
            </w:r>
            <w:r>
              <w:rPr>
                <w:rFonts w:hint="eastAsia" w:ascii="宋体" w:hAnsi="宋体" w:cs="仿宋_GB2312"/>
                <w:kern w:val="0"/>
                <w:szCs w:val="24"/>
              </w:rPr>
              <w:t>，实际尺寸、样式根据现场定制</w:t>
            </w:r>
          </w:p>
          <w:p>
            <w:pPr>
              <w:widowControl/>
              <w:jc w:val="left"/>
              <w:textAlignment w:val="center"/>
              <w:rPr>
                <w:rFonts w:ascii="宋体" w:hAnsi="宋体" w:cs="仿宋_GB2312"/>
                <w:kern w:val="0"/>
                <w:szCs w:val="24"/>
              </w:rPr>
            </w:pPr>
            <w:r>
              <w:rPr>
                <w:rFonts w:hint="eastAsia"/>
              </w:rPr>
              <w:t>2.</w:t>
            </w:r>
            <w:r>
              <w:rPr>
                <w:rFonts w:hint="eastAsia" w:ascii="宋体" w:hAnsi="宋体" w:cs="仿宋_GB2312"/>
                <w:color w:val="000000"/>
                <w:kern w:val="0"/>
                <w:szCs w:val="24"/>
              </w:rPr>
              <w:t>储物柜</w:t>
            </w:r>
            <w:r>
              <w:rPr>
                <w:rFonts w:hint="eastAsia" w:ascii="宋体" w:hAnsi="宋体" w:cs="仿宋_GB2312"/>
                <w:kern w:val="0"/>
                <w:szCs w:val="24"/>
              </w:rPr>
              <w:t>材质及规格：铝合金落地柜，厚度不少于2mm，展开</w:t>
            </w:r>
            <w:r>
              <w:rPr>
                <w:rFonts w:ascii="宋体" w:hAnsi="宋体" w:cs="仿宋_GB2312"/>
                <w:kern w:val="0"/>
                <w:szCs w:val="24"/>
              </w:rPr>
              <w:t>面积</w:t>
            </w:r>
            <w:r>
              <w:rPr>
                <w:rFonts w:hint="eastAsia" w:ascii="宋体" w:hAnsi="宋体" w:cs="仿宋_GB2312"/>
                <w:kern w:val="0"/>
                <w:szCs w:val="24"/>
              </w:rPr>
              <w:t>约</w:t>
            </w:r>
            <w:r>
              <w:rPr>
                <w:rFonts w:ascii="宋体" w:hAnsi="宋体" w:cs="仿宋_GB2312"/>
                <w:kern w:val="0"/>
                <w:szCs w:val="24"/>
              </w:rPr>
              <w:t>2</w:t>
            </w:r>
            <w:r>
              <w:rPr>
                <w:rFonts w:hint="eastAsia" w:ascii="宋体" w:hAnsi="宋体" w:cs="仿宋_GB2312"/>
                <w:kern w:val="0"/>
                <w:szCs w:val="24"/>
              </w:rPr>
              <w:t>.</w:t>
            </w:r>
            <w:r>
              <w:rPr>
                <w:rFonts w:ascii="宋体" w:hAnsi="宋体" w:cs="仿宋_GB2312"/>
                <w:kern w:val="0"/>
                <w:szCs w:val="24"/>
              </w:rPr>
              <w:t>6</w:t>
            </w:r>
            <w:r>
              <w:rPr>
                <w:rFonts w:hint="eastAsia" w:ascii="宋体" w:hAnsi="宋体" w:cs="仿宋_GB2312"/>
                <w:kern w:val="0"/>
                <w:szCs w:val="24"/>
              </w:rPr>
              <w:t>㎡，尺寸、颜色、样式根据现场定制，含柜门、不锈钢柜脚等相关配件</w:t>
            </w:r>
          </w:p>
          <w:p>
            <w:pPr>
              <w:widowControl/>
              <w:jc w:val="left"/>
              <w:textAlignment w:val="center"/>
              <w:rPr>
                <w:rFonts w:ascii="宋体" w:hAnsi="宋体" w:cs="仿宋_GB2312"/>
                <w:kern w:val="0"/>
                <w:szCs w:val="24"/>
              </w:rPr>
            </w:pPr>
            <w:r>
              <w:rPr>
                <w:rFonts w:hint="eastAsia" w:ascii="宋体" w:hAnsi="宋体" w:cs="仿宋_GB2312"/>
                <w:kern w:val="0"/>
                <w:szCs w:val="24"/>
              </w:rPr>
              <w:t xml:space="preserve">3.形式：洗手盆下柜、储物柜、装饰给水设施                            </w:t>
            </w:r>
            <w:r>
              <w:rPr>
                <w:rFonts w:ascii="宋体" w:hAnsi="宋体" w:cs="仿宋_GB2312"/>
                <w:kern w:val="0"/>
                <w:szCs w:val="24"/>
              </w:rPr>
              <w:t>4</w:t>
            </w:r>
            <w:r>
              <w:rPr>
                <w:rFonts w:hint="eastAsia" w:ascii="宋体" w:hAnsi="宋体" w:cs="仿宋_GB2312"/>
                <w:kern w:val="0"/>
                <w:szCs w:val="24"/>
              </w:rPr>
              <w:t>.含洗手台拆装（储物柜为新增）</w:t>
            </w:r>
          </w:p>
        </w:tc>
        <w:tc>
          <w:tcPr>
            <w:tcW w:w="1637" w:type="dxa"/>
          </w:tcPr>
          <w:p>
            <w:pPr>
              <w:jc w:val="center"/>
              <w:rPr>
                <w:rFonts w:ascii="宋体" w:hAnsi="宋体" w:cs="仿宋_GB2312"/>
                <w:bCs/>
                <w:szCs w:val="24"/>
              </w:rPr>
            </w:pPr>
          </w:p>
          <w:p>
            <w:pPr>
              <w:jc w:val="center"/>
              <w:rPr>
                <w:rFonts w:ascii="宋体" w:hAnsi="宋体" w:cs="仿宋_GB2312"/>
                <w:bCs/>
                <w:szCs w:val="24"/>
              </w:rPr>
            </w:pPr>
          </w:p>
          <w:p>
            <w:pPr>
              <w:jc w:val="center"/>
              <w:rPr>
                <w:rFonts w:ascii="宋体" w:hAnsi="宋体" w:cs="仿宋_GB2312"/>
                <w:bCs/>
                <w:szCs w:val="24"/>
              </w:rPr>
            </w:pPr>
          </w:p>
          <w:p>
            <w:pPr>
              <w:jc w:val="center"/>
              <w:rPr>
                <w:rFonts w:ascii="宋体" w:hAnsi="宋体" w:cs="仿宋_GB2312"/>
                <w:bCs/>
                <w:szCs w:val="24"/>
              </w:rPr>
            </w:pPr>
          </w:p>
          <w:p>
            <w:pPr>
              <w:jc w:val="center"/>
              <w:rPr>
                <w:rFonts w:ascii="宋体" w:hAnsi="宋体" w:cs="仿宋_GB2312"/>
                <w:bCs/>
                <w:szCs w:val="24"/>
              </w:rPr>
            </w:pPr>
            <w:r>
              <w:rPr>
                <w:rFonts w:hint="eastAsia" w:ascii="宋体" w:hAnsi="宋体" w:cs="仿宋_GB2312"/>
                <w:bCs/>
                <w:szCs w:val="24"/>
              </w:rPr>
              <w:t>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562" w:type="dxa"/>
            <w:shd w:val="clear" w:color="auto" w:fill="auto"/>
            <w:vAlign w:val="center"/>
          </w:tcPr>
          <w:p>
            <w:pPr>
              <w:jc w:val="center"/>
              <w:rPr>
                <w:rFonts w:ascii="宋体" w:hAnsi="宋体" w:cs="仿宋_GB2312"/>
                <w:kern w:val="0"/>
                <w:szCs w:val="24"/>
              </w:rPr>
            </w:pPr>
            <w:r>
              <w:rPr>
                <w:rFonts w:hint="eastAsia" w:ascii="宋体" w:hAnsi="宋体" w:cs="仿宋_GB2312"/>
                <w:kern w:val="0"/>
                <w:szCs w:val="24"/>
              </w:rPr>
              <w:t>1</w:t>
            </w:r>
            <w:r>
              <w:rPr>
                <w:rFonts w:ascii="宋体" w:hAnsi="宋体" w:cs="仿宋_GB2312"/>
                <w:kern w:val="0"/>
                <w:szCs w:val="24"/>
              </w:rPr>
              <w:t>3</w:t>
            </w:r>
          </w:p>
        </w:tc>
        <w:tc>
          <w:tcPr>
            <w:tcW w:w="1673" w:type="dxa"/>
            <w:shd w:val="clear" w:color="000000" w:fill="FFFFFF"/>
            <w:vAlign w:val="center"/>
          </w:tcPr>
          <w:p>
            <w:pPr>
              <w:jc w:val="left"/>
              <w:rPr>
                <w:rFonts w:ascii="宋体" w:hAnsi="宋体" w:cs="仿宋_GB2312"/>
                <w:color w:val="000000"/>
                <w:kern w:val="0"/>
                <w:szCs w:val="24"/>
              </w:rPr>
            </w:pPr>
          </w:p>
          <w:p>
            <w:pPr>
              <w:pStyle w:val="2"/>
            </w:pPr>
            <w:r>
              <w:rPr>
                <w:rFonts w:hint="eastAsia"/>
              </w:rPr>
              <w:t>除雾镜（定制）</w:t>
            </w:r>
          </w:p>
        </w:tc>
        <w:tc>
          <w:tcPr>
            <w:tcW w:w="566" w:type="dxa"/>
            <w:vAlign w:val="center"/>
          </w:tcPr>
          <w:p>
            <w:pPr>
              <w:jc w:val="center"/>
              <w:rPr>
                <w:rFonts w:ascii="宋体" w:hAnsi="宋体" w:cs="仿宋_GB2312"/>
                <w:color w:val="000000"/>
                <w:kern w:val="0"/>
                <w:szCs w:val="24"/>
              </w:rPr>
            </w:pPr>
            <w:r>
              <w:rPr>
                <w:rFonts w:hint="eastAsia" w:ascii="宋体" w:hAnsi="宋体" w:cs="仿宋_GB2312"/>
                <w:kern w:val="0"/>
                <w:szCs w:val="24"/>
              </w:rPr>
              <w:t>㎡</w:t>
            </w:r>
          </w:p>
        </w:tc>
        <w:tc>
          <w:tcPr>
            <w:tcW w:w="750" w:type="dxa"/>
            <w:vAlign w:val="center"/>
          </w:tcPr>
          <w:p>
            <w:pPr>
              <w:jc w:val="center"/>
              <w:rPr>
                <w:rFonts w:ascii="宋体" w:hAnsi="宋体" w:cs="仿宋_GB2312"/>
                <w:kern w:val="0"/>
                <w:szCs w:val="24"/>
              </w:rPr>
            </w:pPr>
            <w:r>
              <w:rPr>
                <w:rFonts w:hint="eastAsia" w:ascii="宋体" w:hAnsi="宋体" w:cs="仿宋_GB2312"/>
                <w:kern w:val="0"/>
                <w:szCs w:val="24"/>
              </w:rPr>
              <w:t>4</w:t>
            </w:r>
          </w:p>
        </w:tc>
        <w:tc>
          <w:tcPr>
            <w:tcW w:w="4260" w:type="dxa"/>
            <w:vAlign w:val="center"/>
          </w:tcPr>
          <w:p>
            <w:pPr>
              <w:jc w:val="left"/>
              <w:rPr>
                <w:rFonts w:ascii="宋体" w:hAnsi="宋体" w:cs="仿宋_GB2312"/>
                <w:kern w:val="0"/>
                <w:szCs w:val="24"/>
              </w:rPr>
            </w:pPr>
            <w:r>
              <w:rPr>
                <w:rFonts w:hint="eastAsia" w:ascii="宋体" w:hAnsi="宋体" w:cs="仿宋_GB2312"/>
                <w:kern w:val="0"/>
                <w:szCs w:val="24"/>
              </w:rPr>
              <w:t>1.防雾镜面玻璃、镜面带灯光及开关</w:t>
            </w:r>
          </w:p>
          <w:p>
            <w:pPr>
              <w:widowControl/>
              <w:spacing w:line="240" w:lineRule="auto"/>
              <w:jc w:val="left"/>
              <w:rPr>
                <w:rFonts w:ascii="宋体" w:hAnsi="宋体" w:cs="宋体"/>
                <w:kern w:val="0"/>
                <w:szCs w:val="24"/>
              </w:rPr>
            </w:pPr>
            <w:r>
              <w:rPr>
                <w:rFonts w:hint="eastAsia" w:ascii="宋体" w:hAnsi="宋体" w:cs="仿宋_GB2312"/>
                <w:kern w:val="0"/>
                <w:szCs w:val="24"/>
              </w:rPr>
              <w:t>2.尺寸：厚度不少于4mm，尺寸需根据现场定制</w:t>
            </w:r>
            <w:r>
              <w:rPr>
                <w:rFonts w:ascii="宋体" w:hAnsi="宋体" w:cs="宋体"/>
                <w:kern w:val="0"/>
                <w:szCs w:val="24"/>
              </w:rPr>
              <w:t xml:space="preserve">                        3.含镜面拆装</w:t>
            </w:r>
          </w:p>
        </w:tc>
        <w:tc>
          <w:tcPr>
            <w:tcW w:w="1637" w:type="dxa"/>
          </w:tcPr>
          <w:p>
            <w:pPr>
              <w:jc w:val="center"/>
              <w:rPr>
                <w:rFonts w:ascii="宋体" w:hAnsi="宋体" w:cs="仿宋_GB2312"/>
                <w:bCs/>
                <w:szCs w:val="24"/>
              </w:rPr>
            </w:pPr>
            <w:r>
              <w:rPr>
                <w:rFonts w:hint="eastAsia" w:ascii="宋体" w:hAnsi="宋体" w:cs="仿宋_GB2312"/>
                <w:bCs/>
                <w:szCs w:val="24"/>
              </w:rPr>
              <w:t>尺寸现场确定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9" w:hRule="atLeast"/>
          <w:jc w:val="center"/>
        </w:trPr>
        <w:tc>
          <w:tcPr>
            <w:tcW w:w="562" w:type="dxa"/>
            <w:shd w:val="clear" w:color="auto" w:fill="auto"/>
            <w:vAlign w:val="center"/>
          </w:tcPr>
          <w:p>
            <w:pPr>
              <w:jc w:val="left"/>
            </w:pPr>
            <w:r>
              <w:rPr>
                <w:rFonts w:hint="eastAsia" w:ascii="宋体" w:hAnsi="宋体" w:cs="仿宋_GB2312"/>
                <w:kern w:val="0"/>
                <w:szCs w:val="24"/>
              </w:rPr>
              <w:t>1</w:t>
            </w:r>
            <w:r>
              <w:rPr>
                <w:rFonts w:ascii="宋体" w:hAnsi="宋体" w:cs="仿宋_GB2312"/>
                <w:kern w:val="0"/>
                <w:szCs w:val="24"/>
              </w:rPr>
              <w:t>4</w:t>
            </w:r>
          </w:p>
        </w:tc>
        <w:tc>
          <w:tcPr>
            <w:tcW w:w="1673" w:type="dxa"/>
            <w:shd w:val="clear" w:color="000000" w:fill="FFFFFF"/>
          </w:tcPr>
          <w:p>
            <w:pPr>
              <w:widowControl/>
              <w:jc w:val="left"/>
              <w:textAlignment w:val="center"/>
              <w:rPr>
                <w:rFonts w:ascii="宋体" w:hAnsi="宋体" w:cs="仿宋_GB2312"/>
                <w:kern w:val="0"/>
                <w:szCs w:val="24"/>
              </w:rPr>
            </w:pPr>
          </w:p>
          <w:p>
            <w:pPr>
              <w:widowControl/>
              <w:jc w:val="left"/>
              <w:textAlignment w:val="center"/>
              <w:rPr>
                <w:rFonts w:ascii="宋体" w:hAnsi="宋体" w:cs="仿宋_GB2312"/>
                <w:kern w:val="0"/>
                <w:szCs w:val="24"/>
              </w:rPr>
            </w:pPr>
            <w:r>
              <w:rPr>
                <w:rFonts w:hint="eastAsia" w:ascii="宋体" w:hAnsi="宋体" w:cs="仿宋_GB2312"/>
                <w:kern w:val="0"/>
                <w:szCs w:val="24"/>
              </w:rPr>
              <w:t>立柱洗手盆</w:t>
            </w:r>
          </w:p>
        </w:tc>
        <w:tc>
          <w:tcPr>
            <w:tcW w:w="566" w:type="dxa"/>
          </w:tcPr>
          <w:p>
            <w:pPr>
              <w:widowControl/>
              <w:jc w:val="center"/>
              <w:textAlignment w:val="center"/>
              <w:rPr>
                <w:rFonts w:ascii="宋体" w:hAnsi="宋体" w:cs="仿宋_GB2312"/>
                <w:kern w:val="0"/>
                <w:szCs w:val="24"/>
              </w:rPr>
            </w:pPr>
          </w:p>
          <w:p>
            <w:pPr>
              <w:widowControl/>
              <w:jc w:val="center"/>
              <w:textAlignment w:val="center"/>
              <w:rPr>
                <w:rFonts w:ascii="宋体" w:hAnsi="宋体" w:cs="仿宋_GB2312"/>
                <w:kern w:val="0"/>
                <w:szCs w:val="24"/>
              </w:rPr>
            </w:pPr>
            <w:r>
              <w:rPr>
                <w:rFonts w:hint="eastAsia" w:ascii="宋体" w:hAnsi="宋体" w:cs="仿宋_GB2312"/>
                <w:kern w:val="0"/>
                <w:szCs w:val="24"/>
              </w:rPr>
              <w:t>套</w:t>
            </w:r>
          </w:p>
        </w:tc>
        <w:tc>
          <w:tcPr>
            <w:tcW w:w="750" w:type="dxa"/>
          </w:tcPr>
          <w:p>
            <w:pPr>
              <w:widowControl/>
              <w:jc w:val="center"/>
              <w:textAlignment w:val="center"/>
              <w:rPr>
                <w:rFonts w:ascii="宋体" w:hAnsi="宋体" w:cs="仿宋_GB2312"/>
                <w:kern w:val="0"/>
                <w:szCs w:val="24"/>
              </w:rPr>
            </w:pPr>
          </w:p>
          <w:p>
            <w:pPr>
              <w:widowControl/>
              <w:jc w:val="center"/>
              <w:textAlignment w:val="center"/>
              <w:rPr>
                <w:rFonts w:ascii="宋体" w:hAnsi="宋体" w:cs="仿宋_GB2312"/>
                <w:kern w:val="0"/>
                <w:szCs w:val="24"/>
              </w:rPr>
            </w:pPr>
            <w:r>
              <w:rPr>
                <w:rFonts w:ascii="宋体" w:hAnsi="宋体" w:cs="仿宋_GB2312"/>
                <w:kern w:val="0"/>
                <w:szCs w:val="24"/>
              </w:rPr>
              <w:t>2</w:t>
            </w:r>
          </w:p>
        </w:tc>
        <w:tc>
          <w:tcPr>
            <w:tcW w:w="4260" w:type="dxa"/>
          </w:tcPr>
          <w:p>
            <w:pPr>
              <w:widowControl/>
              <w:jc w:val="left"/>
              <w:textAlignment w:val="center"/>
              <w:rPr>
                <w:rFonts w:ascii="宋体" w:hAnsi="宋体" w:cs="仿宋_GB2312"/>
                <w:kern w:val="0"/>
                <w:szCs w:val="24"/>
              </w:rPr>
            </w:pPr>
            <w:r>
              <w:rPr>
                <w:rFonts w:hint="eastAsia" w:ascii="宋体" w:hAnsi="宋体" w:cs="仿宋_GB2312"/>
                <w:kern w:val="0"/>
                <w:szCs w:val="24"/>
              </w:rPr>
              <w:t>1.立柱洗手盆</w:t>
            </w:r>
          </w:p>
          <w:p>
            <w:pPr>
              <w:widowControl/>
              <w:jc w:val="left"/>
              <w:textAlignment w:val="center"/>
              <w:rPr>
                <w:rFonts w:ascii="宋体" w:hAnsi="宋体" w:cs="仿宋_GB2312"/>
                <w:kern w:val="0"/>
                <w:szCs w:val="24"/>
              </w:rPr>
            </w:pPr>
            <w:r>
              <w:rPr>
                <w:rFonts w:hint="eastAsia" w:ascii="宋体" w:hAnsi="宋体" w:cs="仿宋_GB2312"/>
                <w:kern w:val="0"/>
                <w:szCs w:val="24"/>
              </w:rPr>
              <w:t>2.品牌要求：九牧、箭牌、恒洁、东鹏</w:t>
            </w:r>
          </w:p>
          <w:p>
            <w:pPr>
              <w:widowControl/>
              <w:jc w:val="left"/>
              <w:textAlignment w:val="center"/>
              <w:rPr>
                <w:rFonts w:ascii="宋体" w:hAnsi="宋体" w:cs="宋体"/>
                <w:kern w:val="0"/>
                <w:szCs w:val="24"/>
              </w:rPr>
            </w:pPr>
            <w:r>
              <w:rPr>
                <w:rFonts w:hint="eastAsia" w:ascii="宋体" w:hAnsi="宋体" w:cs="仿宋_GB2312"/>
                <w:kern w:val="0"/>
                <w:szCs w:val="24"/>
              </w:rPr>
              <w:t>3.附属内容：</w:t>
            </w:r>
            <w:r>
              <w:rPr>
                <w:rFonts w:hint="eastAsia" w:ascii="宋体" w:hAnsi="宋体" w:cs="宋体"/>
                <w:kern w:val="0"/>
                <w:szCs w:val="24"/>
              </w:rPr>
              <w:t>含配套不锈钢下水管材料等</w:t>
            </w:r>
          </w:p>
          <w:p>
            <w:pPr>
              <w:widowControl/>
              <w:spacing w:line="240" w:lineRule="auto"/>
              <w:jc w:val="left"/>
              <w:rPr>
                <w:rFonts w:ascii="宋体" w:hAnsi="宋体" w:cs="宋体"/>
                <w:kern w:val="0"/>
                <w:szCs w:val="24"/>
              </w:rPr>
            </w:pPr>
            <w:r>
              <w:rPr>
                <w:rFonts w:hint="eastAsia" w:ascii="宋体" w:hAnsi="宋体" w:cs="宋体"/>
                <w:kern w:val="0"/>
                <w:szCs w:val="24"/>
              </w:rPr>
              <w:t>4.</w:t>
            </w:r>
            <w:r>
              <w:rPr>
                <w:rFonts w:ascii="宋体" w:hAnsi="宋体" w:cs="宋体"/>
                <w:kern w:val="0"/>
                <w:szCs w:val="24"/>
              </w:rPr>
              <w:t>含立柱洗手盆拆装 </w:t>
            </w:r>
          </w:p>
        </w:tc>
        <w:tc>
          <w:tcPr>
            <w:tcW w:w="1637" w:type="dxa"/>
          </w:tcPr>
          <w:p>
            <w:pPr>
              <w:jc w:val="center"/>
              <w:rPr>
                <w:rFonts w:ascii="宋体" w:hAnsi="宋体" w:cs="仿宋_GB2312"/>
                <w:szCs w:val="24"/>
                <w:shd w:val="clear" w:color="050000" w:fill="auto"/>
              </w:rPr>
            </w:pPr>
          </w:p>
          <w:p>
            <w:pPr>
              <w:jc w:val="center"/>
              <w:rPr>
                <w:rFonts w:ascii="宋体" w:hAnsi="宋体" w:cs="仿宋_GB2312"/>
                <w:szCs w:val="24"/>
                <w:shd w:val="clear" w:color="050000" w:fill="auto"/>
              </w:rPr>
            </w:pPr>
            <w:r>
              <w:rPr>
                <w:rFonts w:hint="eastAsia" w:ascii="宋体" w:hAnsi="宋体" w:cs="仿宋_GB2312"/>
                <w:szCs w:val="24"/>
                <w:shd w:val="clear" w:color="050000" w:fill="auto"/>
              </w:rPr>
              <w:t>残疾人</w:t>
            </w:r>
            <w:r>
              <w:rPr>
                <w:rFonts w:ascii="宋体" w:hAnsi="宋体" w:cs="仿宋_GB2312"/>
                <w:szCs w:val="24"/>
                <w:shd w:val="clear" w:color="050000" w:fill="auto"/>
              </w:rPr>
              <w:t>卫生间</w:t>
            </w:r>
            <w:r>
              <w:rPr>
                <w:rFonts w:hint="eastAsia" w:ascii="宋体" w:hAnsi="宋体" w:cs="仿宋_GB2312"/>
                <w:szCs w:val="24"/>
                <w:shd w:val="clear" w:color="050000" w:fill="auto"/>
              </w:rPr>
              <w:t>、设备区卫生间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9" w:hRule="atLeast"/>
          <w:jc w:val="center"/>
        </w:trPr>
        <w:tc>
          <w:tcPr>
            <w:tcW w:w="562" w:type="dxa"/>
            <w:shd w:val="clear" w:color="auto" w:fill="auto"/>
            <w:vAlign w:val="center"/>
          </w:tcPr>
          <w:p>
            <w:pPr>
              <w:jc w:val="left"/>
              <w:rPr>
                <w:rFonts w:ascii="宋体" w:hAnsi="宋体" w:cs="仿宋_GB2312"/>
                <w:kern w:val="0"/>
                <w:szCs w:val="24"/>
              </w:rPr>
            </w:pPr>
            <w:r>
              <w:rPr>
                <w:rFonts w:hint="eastAsia" w:ascii="宋体" w:hAnsi="宋体" w:cs="仿宋_GB2312"/>
                <w:kern w:val="0"/>
                <w:szCs w:val="24"/>
              </w:rPr>
              <w:t>1</w:t>
            </w:r>
            <w:r>
              <w:rPr>
                <w:rFonts w:ascii="宋体" w:hAnsi="宋体" w:cs="仿宋_GB2312"/>
                <w:kern w:val="0"/>
                <w:szCs w:val="24"/>
              </w:rPr>
              <w:t>5</w:t>
            </w:r>
          </w:p>
        </w:tc>
        <w:tc>
          <w:tcPr>
            <w:tcW w:w="1673" w:type="dxa"/>
            <w:shd w:val="clear" w:color="000000" w:fill="FFFFFF"/>
          </w:tcPr>
          <w:p>
            <w:pPr>
              <w:widowControl/>
              <w:jc w:val="left"/>
              <w:textAlignment w:val="center"/>
              <w:rPr>
                <w:rFonts w:ascii="宋体" w:hAnsi="宋体" w:cs="仿宋_GB2312"/>
                <w:kern w:val="0"/>
                <w:szCs w:val="24"/>
              </w:rPr>
            </w:pPr>
          </w:p>
          <w:p>
            <w:pPr>
              <w:widowControl/>
              <w:jc w:val="left"/>
              <w:textAlignment w:val="center"/>
              <w:rPr>
                <w:rFonts w:ascii="宋体" w:hAnsi="宋体" w:cs="仿宋_GB2312"/>
                <w:kern w:val="0"/>
                <w:szCs w:val="24"/>
              </w:rPr>
            </w:pPr>
            <w:r>
              <w:rPr>
                <w:rFonts w:hint="eastAsia" w:ascii="宋体" w:hAnsi="宋体" w:cs="仿宋_GB2312"/>
                <w:kern w:val="0"/>
                <w:szCs w:val="24"/>
              </w:rPr>
              <w:t>立柱洗手盆扶手</w:t>
            </w:r>
          </w:p>
        </w:tc>
        <w:tc>
          <w:tcPr>
            <w:tcW w:w="566" w:type="dxa"/>
          </w:tcPr>
          <w:p>
            <w:pPr>
              <w:widowControl/>
              <w:jc w:val="center"/>
              <w:textAlignment w:val="center"/>
              <w:rPr>
                <w:rFonts w:ascii="宋体" w:hAnsi="宋体" w:cs="仿宋_GB2312"/>
                <w:kern w:val="0"/>
                <w:szCs w:val="24"/>
              </w:rPr>
            </w:pPr>
          </w:p>
          <w:p>
            <w:pPr>
              <w:widowControl/>
              <w:jc w:val="center"/>
              <w:textAlignment w:val="center"/>
              <w:rPr>
                <w:rFonts w:ascii="宋体" w:hAnsi="宋体" w:cs="仿宋_GB2312"/>
                <w:kern w:val="0"/>
                <w:szCs w:val="24"/>
              </w:rPr>
            </w:pPr>
            <w:r>
              <w:rPr>
                <w:rFonts w:hint="eastAsia" w:ascii="宋体" w:hAnsi="宋体" w:cs="仿宋_GB2312"/>
                <w:kern w:val="0"/>
                <w:szCs w:val="24"/>
              </w:rPr>
              <w:t>个</w:t>
            </w:r>
          </w:p>
        </w:tc>
        <w:tc>
          <w:tcPr>
            <w:tcW w:w="750" w:type="dxa"/>
          </w:tcPr>
          <w:p>
            <w:pPr>
              <w:widowControl/>
              <w:jc w:val="center"/>
              <w:textAlignment w:val="center"/>
              <w:rPr>
                <w:rFonts w:ascii="宋体" w:hAnsi="宋体" w:cs="仿宋_GB2312"/>
                <w:kern w:val="0"/>
                <w:szCs w:val="24"/>
              </w:rPr>
            </w:pPr>
          </w:p>
          <w:p>
            <w:pPr>
              <w:widowControl/>
              <w:jc w:val="center"/>
              <w:textAlignment w:val="center"/>
              <w:rPr>
                <w:rFonts w:ascii="宋体" w:hAnsi="宋体" w:cs="仿宋_GB2312"/>
                <w:kern w:val="0"/>
                <w:szCs w:val="24"/>
              </w:rPr>
            </w:pPr>
            <w:r>
              <w:rPr>
                <w:rFonts w:ascii="宋体" w:hAnsi="宋体" w:cs="仿宋_GB2312"/>
                <w:kern w:val="0"/>
                <w:szCs w:val="24"/>
              </w:rPr>
              <w:t>1</w:t>
            </w:r>
          </w:p>
        </w:tc>
        <w:tc>
          <w:tcPr>
            <w:tcW w:w="4260" w:type="dxa"/>
          </w:tcPr>
          <w:p>
            <w:pPr>
              <w:widowControl/>
              <w:jc w:val="left"/>
              <w:textAlignment w:val="center"/>
              <w:rPr>
                <w:rFonts w:ascii="宋体" w:hAnsi="宋体" w:cs="仿宋_GB2312"/>
                <w:kern w:val="0"/>
                <w:szCs w:val="24"/>
              </w:rPr>
            </w:pPr>
            <w:r>
              <w:rPr>
                <w:rFonts w:hint="eastAsia" w:ascii="宋体" w:hAnsi="宋体" w:cs="仿宋_GB2312"/>
                <w:kern w:val="0"/>
                <w:szCs w:val="24"/>
              </w:rPr>
              <w:t>1.型号、规格：304不锈钢材质，双U有腿带支撑杆扶手，尺寸约为70</w:t>
            </w:r>
            <w:r>
              <w:rPr>
                <w:rFonts w:ascii="宋体" w:hAnsi="宋体" w:cs="仿宋_GB2312"/>
                <w:kern w:val="0"/>
                <w:szCs w:val="24"/>
              </w:rPr>
              <w:t>0</w:t>
            </w:r>
          </w:p>
          <w:p>
            <w:pPr>
              <w:widowControl/>
              <w:jc w:val="left"/>
              <w:textAlignment w:val="center"/>
              <w:rPr>
                <w:rFonts w:ascii="宋体" w:hAnsi="宋体" w:cs="仿宋_GB2312"/>
                <w:kern w:val="0"/>
                <w:szCs w:val="24"/>
              </w:rPr>
            </w:pPr>
            <w:r>
              <w:rPr>
                <w:rFonts w:hint="eastAsia" w:ascii="宋体" w:hAnsi="宋体" w:cs="仿宋_GB2312"/>
                <w:kern w:val="0"/>
                <w:szCs w:val="24"/>
              </w:rPr>
              <w:t>*65</w:t>
            </w:r>
            <w:r>
              <w:rPr>
                <w:rFonts w:ascii="宋体" w:hAnsi="宋体" w:cs="仿宋_GB2312"/>
                <w:kern w:val="0"/>
                <w:szCs w:val="24"/>
              </w:rPr>
              <w:t>0</w:t>
            </w:r>
            <w:r>
              <w:rPr>
                <w:rFonts w:hint="eastAsia" w:ascii="宋体" w:hAnsi="宋体" w:cs="仿宋_GB2312"/>
                <w:kern w:val="0"/>
                <w:szCs w:val="24"/>
              </w:rPr>
              <w:t>*82</w:t>
            </w:r>
            <w:r>
              <w:rPr>
                <w:rFonts w:ascii="宋体" w:hAnsi="宋体" w:cs="仿宋_GB2312"/>
                <w:kern w:val="0"/>
                <w:szCs w:val="24"/>
              </w:rPr>
              <w:t>0</w:t>
            </w:r>
            <w:r>
              <w:rPr>
                <w:rFonts w:hint="eastAsia" w:ascii="宋体" w:hAnsi="宋体" w:cs="仿宋_GB2312"/>
                <w:kern w:val="0"/>
                <w:szCs w:val="24"/>
              </w:rPr>
              <w:t xml:space="preserve"> mm</w:t>
            </w:r>
            <w:r>
              <w:rPr>
                <w:rFonts w:ascii="宋体" w:hAnsi="宋体" w:cs="仿宋_GB2312"/>
                <w:kern w:val="0"/>
                <w:szCs w:val="24"/>
              </w:rPr>
              <w:t xml:space="preserve">                     </w:t>
            </w:r>
            <w:r>
              <w:rPr>
                <w:rFonts w:ascii="宋体" w:hAnsi="宋体" w:cs="宋体"/>
                <w:kern w:val="0"/>
                <w:szCs w:val="24"/>
              </w:rPr>
              <w:t>2</w:t>
            </w:r>
            <w:r>
              <w:rPr>
                <w:rFonts w:hint="eastAsia" w:ascii="宋体" w:hAnsi="宋体" w:cs="宋体"/>
                <w:kern w:val="0"/>
                <w:szCs w:val="24"/>
              </w:rPr>
              <w:t>.</w:t>
            </w:r>
            <w:r>
              <w:rPr>
                <w:rFonts w:ascii="宋体" w:hAnsi="宋体" w:cs="宋体"/>
                <w:kern w:val="0"/>
                <w:szCs w:val="24"/>
              </w:rPr>
              <w:t>含立柱洗手盆</w:t>
            </w:r>
            <w:r>
              <w:rPr>
                <w:rFonts w:hint="eastAsia" w:ascii="宋体" w:hAnsi="宋体" w:cs="宋体"/>
                <w:kern w:val="0"/>
                <w:szCs w:val="24"/>
              </w:rPr>
              <w:t>扶手</w:t>
            </w:r>
            <w:r>
              <w:rPr>
                <w:rFonts w:ascii="宋体" w:hAnsi="宋体" w:cs="宋体"/>
                <w:kern w:val="0"/>
                <w:szCs w:val="24"/>
              </w:rPr>
              <w:t>拆装</w:t>
            </w:r>
          </w:p>
        </w:tc>
        <w:tc>
          <w:tcPr>
            <w:tcW w:w="1637" w:type="dxa"/>
          </w:tcPr>
          <w:p>
            <w:pPr>
              <w:jc w:val="center"/>
              <w:rPr>
                <w:rFonts w:ascii="宋体" w:hAnsi="宋体" w:cs="仿宋_GB2312"/>
                <w:szCs w:val="24"/>
                <w:shd w:val="clear" w:color="050000" w:fill="auto"/>
              </w:rPr>
            </w:pPr>
          </w:p>
          <w:p>
            <w:pPr>
              <w:jc w:val="center"/>
              <w:rPr>
                <w:rFonts w:ascii="宋体" w:hAnsi="宋体" w:cs="仿宋_GB2312"/>
                <w:szCs w:val="24"/>
                <w:shd w:val="clear" w:color="050000" w:fill="auto"/>
              </w:rPr>
            </w:pPr>
            <w:r>
              <w:rPr>
                <w:rFonts w:hint="eastAsia" w:ascii="宋体" w:hAnsi="宋体" w:cs="仿宋_GB2312"/>
                <w:szCs w:val="24"/>
                <w:shd w:val="clear" w:color="050000" w:fill="auto"/>
              </w:rPr>
              <w:t>残疾人</w:t>
            </w:r>
            <w:r>
              <w:rPr>
                <w:rFonts w:ascii="宋体" w:hAnsi="宋体" w:cs="仿宋_GB2312"/>
                <w:szCs w:val="24"/>
                <w:shd w:val="clear" w:color="050000" w:fill="auto"/>
              </w:rPr>
              <w:t>卫生间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shd w:val="clear" w:color="auto" w:fill="auto"/>
            <w:vAlign w:val="center"/>
          </w:tcPr>
          <w:p>
            <w:pPr>
              <w:jc w:val="center"/>
              <w:rPr>
                <w:rFonts w:ascii="宋体" w:hAnsi="宋体" w:cs="仿宋_GB2312"/>
                <w:bCs/>
                <w:szCs w:val="24"/>
              </w:rPr>
            </w:pPr>
            <w:r>
              <w:rPr>
                <w:rFonts w:hint="eastAsia" w:ascii="宋体" w:hAnsi="宋体" w:cs="仿宋_GB2312"/>
                <w:bCs/>
                <w:szCs w:val="24"/>
              </w:rPr>
              <w:t>1</w:t>
            </w:r>
            <w:r>
              <w:rPr>
                <w:rFonts w:ascii="宋体" w:hAnsi="宋体" w:cs="仿宋_GB2312"/>
                <w:bCs/>
                <w:szCs w:val="24"/>
              </w:rPr>
              <w:t>6</w:t>
            </w:r>
          </w:p>
        </w:tc>
        <w:tc>
          <w:tcPr>
            <w:tcW w:w="1673" w:type="dxa"/>
            <w:shd w:val="clear" w:color="000000" w:fill="FFFFFF"/>
            <w:vAlign w:val="center"/>
          </w:tcPr>
          <w:p>
            <w:pPr>
              <w:widowControl/>
              <w:jc w:val="left"/>
              <w:textAlignment w:val="center"/>
              <w:rPr>
                <w:rFonts w:ascii="宋体" w:hAnsi="宋体" w:cs="仿宋_GB2312"/>
                <w:kern w:val="0"/>
                <w:szCs w:val="24"/>
              </w:rPr>
            </w:pPr>
            <w:r>
              <w:rPr>
                <w:rFonts w:hint="eastAsia" w:ascii="宋体" w:hAnsi="宋体" w:cs="仿宋_GB2312"/>
                <w:kern w:val="0"/>
                <w:szCs w:val="24"/>
              </w:rPr>
              <w:t>拖布池</w:t>
            </w:r>
          </w:p>
        </w:tc>
        <w:tc>
          <w:tcPr>
            <w:tcW w:w="566" w:type="dxa"/>
            <w:vAlign w:val="center"/>
          </w:tcPr>
          <w:p>
            <w:pPr>
              <w:widowControl/>
              <w:jc w:val="center"/>
              <w:textAlignment w:val="center"/>
              <w:rPr>
                <w:rFonts w:ascii="宋体" w:hAnsi="宋体" w:cs="仿宋_GB2312"/>
                <w:kern w:val="0"/>
                <w:szCs w:val="24"/>
              </w:rPr>
            </w:pPr>
            <w:r>
              <w:rPr>
                <w:rFonts w:hint="eastAsia" w:ascii="宋体" w:hAnsi="宋体" w:cs="仿宋_GB2312"/>
                <w:kern w:val="0"/>
                <w:szCs w:val="24"/>
              </w:rPr>
              <w:t>组</w:t>
            </w:r>
          </w:p>
        </w:tc>
        <w:tc>
          <w:tcPr>
            <w:tcW w:w="750" w:type="dxa"/>
            <w:vAlign w:val="center"/>
          </w:tcPr>
          <w:p>
            <w:pPr>
              <w:widowControl/>
              <w:jc w:val="center"/>
              <w:textAlignment w:val="center"/>
              <w:rPr>
                <w:rFonts w:ascii="宋体" w:hAnsi="宋体" w:cs="仿宋_GB2312"/>
                <w:kern w:val="0"/>
                <w:szCs w:val="24"/>
              </w:rPr>
            </w:pPr>
            <w:r>
              <w:rPr>
                <w:rFonts w:ascii="宋体" w:hAnsi="宋体" w:cs="仿宋_GB2312"/>
                <w:kern w:val="0"/>
                <w:szCs w:val="24"/>
              </w:rPr>
              <w:t>4</w:t>
            </w:r>
          </w:p>
        </w:tc>
        <w:tc>
          <w:tcPr>
            <w:tcW w:w="4260" w:type="dxa"/>
            <w:vAlign w:val="center"/>
          </w:tcPr>
          <w:p>
            <w:pPr>
              <w:widowControl/>
              <w:jc w:val="left"/>
              <w:textAlignment w:val="center"/>
              <w:rPr>
                <w:rFonts w:ascii="宋体" w:hAnsi="宋体" w:cs="仿宋_GB2312"/>
                <w:kern w:val="0"/>
                <w:szCs w:val="24"/>
              </w:rPr>
            </w:pPr>
            <w:r>
              <w:rPr>
                <w:rFonts w:hint="eastAsia" w:ascii="宋体" w:hAnsi="宋体" w:cs="仿宋_GB2312"/>
                <w:kern w:val="0"/>
                <w:szCs w:val="24"/>
              </w:rPr>
              <w:t>1.拖布池成套含水龙头</w:t>
            </w:r>
          </w:p>
          <w:p>
            <w:pPr>
              <w:widowControl/>
              <w:jc w:val="left"/>
              <w:textAlignment w:val="center"/>
              <w:rPr>
                <w:rFonts w:ascii="宋体" w:hAnsi="宋体" w:cs="仿宋_GB2312"/>
                <w:kern w:val="0"/>
                <w:szCs w:val="24"/>
              </w:rPr>
            </w:pPr>
            <w:r>
              <w:rPr>
                <w:rFonts w:hint="eastAsia" w:ascii="宋体" w:hAnsi="宋体" w:cs="仿宋_GB2312"/>
                <w:kern w:val="0"/>
                <w:szCs w:val="24"/>
              </w:rPr>
              <w:t>2.材质:陶瓷</w:t>
            </w:r>
          </w:p>
          <w:p>
            <w:pPr>
              <w:widowControl/>
              <w:jc w:val="left"/>
              <w:textAlignment w:val="center"/>
              <w:rPr>
                <w:rFonts w:ascii="宋体" w:hAnsi="宋体" w:cs="仿宋_GB2312"/>
                <w:kern w:val="0"/>
                <w:szCs w:val="24"/>
              </w:rPr>
            </w:pPr>
            <w:r>
              <w:rPr>
                <w:rFonts w:hint="eastAsia" w:ascii="宋体" w:hAnsi="宋体" w:cs="仿宋_GB2312"/>
                <w:kern w:val="0"/>
                <w:szCs w:val="24"/>
              </w:rPr>
              <w:t>3.品牌要求：九牧、箭牌、恒洁、东鹏</w:t>
            </w:r>
          </w:p>
          <w:p>
            <w:pPr>
              <w:widowControl/>
              <w:spacing w:line="240" w:lineRule="auto"/>
              <w:jc w:val="left"/>
              <w:rPr>
                <w:rFonts w:ascii="宋体" w:hAnsi="宋体" w:cs="宋体"/>
                <w:kern w:val="0"/>
                <w:szCs w:val="24"/>
              </w:rPr>
            </w:pPr>
            <w:r>
              <w:rPr>
                <w:rFonts w:hint="eastAsia" w:ascii="宋体" w:hAnsi="宋体" w:cs="仿宋_GB2312"/>
                <w:kern w:val="0"/>
                <w:szCs w:val="24"/>
              </w:rPr>
              <w:t xml:space="preserve">4.规格:拖布池约470*440*680mm,水龙头采用不锈钢材质单把单孔，配套所有五金配件、管道等              </w:t>
            </w:r>
            <w:r>
              <w:rPr>
                <w:rFonts w:ascii="宋体" w:hAnsi="宋体" w:cs="宋体"/>
                <w:kern w:val="0"/>
                <w:szCs w:val="24"/>
              </w:rPr>
              <w:t>5.含拖布池拆装 </w:t>
            </w:r>
          </w:p>
        </w:tc>
        <w:tc>
          <w:tcPr>
            <w:tcW w:w="1637" w:type="dxa"/>
          </w:tcPr>
          <w:p>
            <w:pPr>
              <w:jc w:val="center"/>
              <w:rPr>
                <w:rFonts w:ascii="宋体" w:hAnsi="宋体" w:cs="仿宋_GB2312"/>
                <w:bCs/>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shd w:val="clear" w:color="auto" w:fill="auto"/>
            <w:vAlign w:val="center"/>
          </w:tcPr>
          <w:p>
            <w:pPr>
              <w:jc w:val="center"/>
              <w:rPr>
                <w:rFonts w:ascii="宋体" w:hAnsi="宋体" w:cs="仿宋_GB2312"/>
                <w:bCs/>
                <w:szCs w:val="24"/>
              </w:rPr>
            </w:pPr>
            <w:r>
              <w:rPr>
                <w:rFonts w:ascii="宋体" w:hAnsi="宋体" w:cs="仿宋_GB2312"/>
                <w:bCs/>
                <w:szCs w:val="24"/>
              </w:rPr>
              <w:t>17</w:t>
            </w:r>
          </w:p>
        </w:tc>
        <w:tc>
          <w:tcPr>
            <w:tcW w:w="1673" w:type="dxa"/>
            <w:shd w:val="clear" w:color="000000" w:fill="FFFFFF"/>
            <w:vAlign w:val="center"/>
          </w:tcPr>
          <w:p>
            <w:pPr>
              <w:widowControl/>
              <w:jc w:val="left"/>
              <w:textAlignment w:val="center"/>
              <w:rPr>
                <w:rFonts w:ascii="宋体" w:hAnsi="宋体" w:cs="仿宋_GB2312"/>
                <w:kern w:val="0"/>
                <w:szCs w:val="24"/>
              </w:rPr>
            </w:pPr>
            <w:r>
              <w:rPr>
                <w:rFonts w:hint="eastAsia" w:ascii="宋体" w:hAnsi="宋体" w:cs="仿宋_GB2312"/>
                <w:kern w:val="0"/>
                <w:szCs w:val="24"/>
              </w:rPr>
              <w:t>坐便器</w:t>
            </w:r>
          </w:p>
        </w:tc>
        <w:tc>
          <w:tcPr>
            <w:tcW w:w="566" w:type="dxa"/>
            <w:vAlign w:val="center"/>
          </w:tcPr>
          <w:p>
            <w:pPr>
              <w:widowControl/>
              <w:jc w:val="center"/>
              <w:textAlignment w:val="center"/>
              <w:rPr>
                <w:rFonts w:ascii="宋体" w:hAnsi="宋体" w:cs="仿宋_GB2312"/>
                <w:kern w:val="0"/>
                <w:szCs w:val="24"/>
              </w:rPr>
            </w:pPr>
            <w:r>
              <w:rPr>
                <w:rFonts w:hint="eastAsia" w:ascii="宋体" w:hAnsi="宋体" w:cs="仿宋_GB2312"/>
                <w:kern w:val="0"/>
                <w:szCs w:val="24"/>
              </w:rPr>
              <w:t>组</w:t>
            </w:r>
          </w:p>
        </w:tc>
        <w:tc>
          <w:tcPr>
            <w:tcW w:w="750" w:type="dxa"/>
            <w:vAlign w:val="center"/>
          </w:tcPr>
          <w:p>
            <w:pPr>
              <w:widowControl/>
              <w:ind w:firstLine="240" w:firstLineChars="100"/>
              <w:textAlignment w:val="center"/>
              <w:rPr>
                <w:rFonts w:ascii="宋体" w:hAnsi="宋体" w:cs="仿宋_GB2312"/>
                <w:kern w:val="0"/>
                <w:szCs w:val="24"/>
              </w:rPr>
            </w:pPr>
            <w:r>
              <w:rPr>
                <w:rFonts w:hint="eastAsia" w:ascii="宋体" w:hAnsi="宋体" w:cs="仿宋_GB2312"/>
                <w:kern w:val="0"/>
                <w:szCs w:val="24"/>
              </w:rPr>
              <w:t>1</w:t>
            </w:r>
          </w:p>
        </w:tc>
        <w:tc>
          <w:tcPr>
            <w:tcW w:w="4260" w:type="dxa"/>
            <w:vAlign w:val="center"/>
          </w:tcPr>
          <w:p>
            <w:pPr>
              <w:widowControl/>
              <w:jc w:val="left"/>
              <w:textAlignment w:val="center"/>
              <w:rPr>
                <w:rFonts w:ascii="宋体" w:hAnsi="宋体" w:cs="仿宋_GB2312"/>
                <w:kern w:val="0"/>
                <w:szCs w:val="24"/>
              </w:rPr>
            </w:pPr>
            <w:r>
              <w:rPr>
                <w:rFonts w:hint="eastAsia" w:ascii="宋体" w:hAnsi="宋体" w:cs="仿宋_GB2312"/>
                <w:kern w:val="0"/>
                <w:szCs w:val="24"/>
              </w:rPr>
              <w:t>1.落地式坐便器</w:t>
            </w:r>
          </w:p>
          <w:p>
            <w:pPr>
              <w:widowControl/>
              <w:jc w:val="left"/>
              <w:textAlignment w:val="center"/>
              <w:rPr>
                <w:rFonts w:ascii="宋体" w:hAnsi="宋体" w:cs="仿宋_GB2312"/>
                <w:kern w:val="0"/>
                <w:szCs w:val="24"/>
              </w:rPr>
            </w:pPr>
            <w:r>
              <w:rPr>
                <w:rFonts w:hint="eastAsia" w:ascii="宋体" w:hAnsi="宋体" w:cs="仿宋_GB2312"/>
                <w:kern w:val="0"/>
                <w:szCs w:val="24"/>
              </w:rPr>
              <w:t>2.品牌要求：九牧、箭牌、恒洁、东鹏</w:t>
            </w:r>
          </w:p>
          <w:p>
            <w:pPr>
              <w:widowControl/>
              <w:jc w:val="left"/>
              <w:textAlignment w:val="center"/>
              <w:rPr>
                <w:rFonts w:ascii="宋体" w:hAnsi="宋体" w:cs="仿宋_GB2312"/>
                <w:kern w:val="0"/>
                <w:szCs w:val="24"/>
              </w:rPr>
            </w:pPr>
            <w:r>
              <w:rPr>
                <w:rFonts w:hint="eastAsia" w:ascii="宋体" w:hAnsi="宋体" w:cs="仿宋_GB2312"/>
                <w:kern w:val="0"/>
                <w:szCs w:val="24"/>
              </w:rPr>
              <w:t>3.规格:约705*385*770mm</w:t>
            </w:r>
          </w:p>
          <w:p>
            <w:pPr>
              <w:widowControl/>
              <w:jc w:val="left"/>
              <w:textAlignment w:val="center"/>
              <w:rPr>
                <w:rFonts w:ascii="宋体" w:hAnsi="宋体" w:cs="仿宋_GB2312"/>
                <w:kern w:val="0"/>
                <w:szCs w:val="24"/>
              </w:rPr>
            </w:pPr>
            <w:r>
              <w:rPr>
                <w:rFonts w:hint="eastAsia" w:ascii="宋体" w:hAnsi="宋体" w:cs="仿宋_GB2312"/>
                <w:kern w:val="0"/>
                <w:szCs w:val="24"/>
              </w:rPr>
              <w:t>4.材质:陶瓷，配套所有五金配件</w:t>
            </w:r>
          </w:p>
          <w:p>
            <w:pPr>
              <w:widowControl/>
              <w:spacing w:line="240" w:lineRule="auto"/>
              <w:jc w:val="left"/>
              <w:rPr>
                <w:rFonts w:ascii="宋体" w:hAnsi="宋体" w:cs="宋体"/>
                <w:kern w:val="0"/>
                <w:szCs w:val="24"/>
              </w:rPr>
            </w:pPr>
            <w:r>
              <w:rPr>
                <w:rFonts w:hint="eastAsia" w:ascii="宋体" w:hAnsi="宋体" w:cs="仿宋_GB2312"/>
                <w:kern w:val="0"/>
                <w:szCs w:val="24"/>
              </w:rPr>
              <w:t xml:space="preserve">5.附属内容:含水箱、管道安装     </w:t>
            </w:r>
            <w:r>
              <w:rPr>
                <w:rFonts w:ascii="宋体" w:hAnsi="宋体" w:cs="宋体"/>
                <w:kern w:val="0"/>
                <w:szCs w:val="24"/>
              </w:rPr>
              <w:t>6.含坐便器拆装</w:t>
            </w:r>
          </w:p>
        </w:tc>
        <w:tc>
          <w:tcPr>
            <w:tcW w:w="1637" w:type="dxa"/>
            <w:vAlign w:val="center"/>
          </w:tcPr>
          <w:p>
            <w:pPr>
              <w:jc w:val="center"/>
              <w:rPr>
                <w:rFonts w:ascii="宋体" w:hAnsi="宋体" w:cs="仿宋_GB2312"/>
                <w:bCs/>
                <w:szCs w:val="24"/>
              </w:rPr>
            </w:pPr>
            <w:r>
              <w:rPr>
                <w:rFonts w:hint="eastAsia" w:ascii="宋体" w:hAnsi="宋体" w:cs="仿宋_GB2312"/>
                <w:bCs/>
                <w:szCs w:val="24"/>
              </w:rPr>
              <w:t>残卫</w:t>
            </w:r>
            <w:r>
              <w:rPr>
                <w:rFonts w:ascii="宋体" w:hAnsi="宋体" w:cs="仿宋_GB2312"/>
                <w:bCs/>
                <w:szCs w:val="24"/>
              </w:rPr>
              <w:t>坐便器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3" w:hRule="atLeast"/>
          <w:jc w:val="center"/>
        </w:trPr>
        <w:tc>
          <w:tcPr>
            <w:tcW w:w="562" w:type="dxa"/>
            <w:shd w:val="clear" w:color="auto" w:fill="auto"/>
            <w:vAlign w:val="center"/>
          </w:tcPr>
          <w:p>
            <w:pPr>
              <w:widowControl/>
              <w:jc w:val="center"/>
              <w:textAlignment w:val="center"/>
              <w:rPr>
                <w:rFonts w:ascii="宋体" w:hAnsi="宋体" w:cs="仿宋_GB2312"/>
                <w:color w:val="000000"/>
                <w:kern w:val="0"/>
                <w:szCs w:val="24"/>
              </w:rPr>
            </w:pPr>
            <w:r>
              <w:rPr>
                <w:rFonts w:hint="eastAsia" w:ascii="宋体" w:hAnsi="宋体" w:cs="仿宋_GB2312"/>
                <w:color w:val="000000"/>
                <w:kern w:val="0"/>
                <w:szCs w:val="24"/>
              </w:rPr>
              <w:t>1</w:t>
            </w:r>
            <w:r>
              <w:rPr>
                <w:rFonts w:ascii="宋体" w:hAnsi="宋体" w:cs="仿宋_GB2312"/>
                <w:color w:val="000000"/>
                <w:kern w:val="0"/>
                <w:szCs w:val="24"/>
              </w:rPr>
              <w:t>8</w:t>
            </w:r>
          </w:p>
        </w:tc>
        <w:tc>
          <w:tcPr>
            <w:tcW w:w="1673" w:type="dxa"/>
            <w:shd w:val="clear" w:color="000000" w:fill="FFFFFF"/>
            <w:vAlign w:val="center"/>
          </w:tcPr>
          <w:p>
            <w:pPr>
              <w:widowControl/>
              <w:jc w:val="left"/>
              <w:textAlignment w:val="center"/>
              <w:rPr>
                <w:rFonts w:ascii="宋体" w:hAnsi="宋体" w:cs="仿宋_GB2312"/>
                <w:kern w:val="0"/>
                <w:szCs w:val="24"/>
              </w:rPr>
            </w:pPr>
            <w:r>
              <w:rPr>
                <w:rFonts w:hint="eastAsia" w:ascii="宋体" w:hAnsi="宋体" w:cs="仿宋_GB2312"/>
                <w:kern w:val="0"/>
                <w:szCs w:val="24"/>
              </w:rPr>
              <w:t>地漏</w:t>
            </w:r>
          </w:p>
        </w:tc>
        <w:tc>
          <w:tcPr>
            <w:tcW w:w="566" w:type="dxa"/>
            <w:vAlign w:val="center"/>
          </w:tcPr>
          <w:p>
            <w:pPr>
              <w:widowControl/>
              <w:jc w:val="center"/>
              <w:textAlignment w:val="center"/>
              <w:rPr>
                <w:rFonts w:ascii="宋体" w:hAnsi="宋体" w:cs="仿宋_GB2312"/>
                <w:kern w:val="0"/>
                <w:szCs w:val="24"/>
              </w:rPr>
            </w:pPr>
            <w:r>
              <w:rPr>
                <w:rFonts w:hint="eastAsia" w:ascii="宋体" w:hAnsi="宋体" w:cs="仿宋_GB2312"/>
                <w:kern w:val="0"/>
                <w:szCs w:val="24"/>
              </w:rPr>
              <w:t>个</w:t>
            </w:r>
          </w:p>
        </w:tc>
        <w:tc>
          <w:tcPr>
            <w:tcW w:w="750" w:type="dxa"/>
            <w:vAlign w:val="center"/>
          </w:tcPr>
          <w:p>
            <w:pPr>
              <w:widowControl/>
              <w:jc w:val="center"/>
              <w:textAlignment w:val="center"/>
              <w:rPr>
                <w:rFonts w:ascii="宋体" w:hAnsi="宋体" w:cs="仿宋_GB2312"/>
                <w:kern w:val="0"/>
                <w:szCs w:val="24"/>
              </w:rPr>
            </w:pPr>
            <w:r>
              <w:rPr>
                <w:rFonts w:ascii="宋体" w:hAnsi="宋体" w:cs="仿宋_GB2312"/>
                <w:kern w:val="0"/>
                <w:szCs w:val="24"/>
              </w:rPr>
              <w:t>6</w:t>
            </w:r>
          </w:p>
        </w:tc>
        <w:tc>
          <w:tcPr>
            <w:tcW w:w="4260" w:type="dxa"/>
            <w:vAlign w:val="center"/>
          </w:tcPr>
          <w:p>
            <w:pPr>
              <w:widowControl/>
              <w:jc w:val="left"/>
              <w:textAlignment w:val="center"/>
              <w:rPr>
                <w:rFonts w:ascii="宋体" w:hAnsi="宋体" w:cs="仿宋_GB2312"/>
                <w:kern w:val="0"/>
                <w:szCs w:val="24"/>
              </w:rPr>
            </w:pPr>
            <w:r>
              <w:rPr>
                <w:rFonts w:hint="eastAsia" w:ascii="宋体" w:hAnsi="宋体" w:cs="仿宋_GB2312"/>
                <w:kern w:val="0"/>
                <w:szCs w:val="24"/>
              </w:rPr>
              <w:t>1.名称:不锈钢成品地漏</w:t>
            </w:r>
          </w:p>
          <w:p>
            <w:pPr>
              <w:widowControl/>
              <w:jc w:val="left"/>
              <w:textAlignment w:val="center"/>
              <w:rPr>
                <w:rFonts w:ascii="宋体" w:hAnsi="宋体" w:cs="仿宋_GB2312"/>
                <w:kern w:val="0"/>
                <w:szCs w:val="24"/>
              </w:rPr>
            </w:pPr>
            <w:r>
              <w:rPr>
                <w:rFonts w:hint="eastAsia" w:ascii="宋体" w:hAnsi="宋体" w:cs="仿宋_GB2312"/>
                <w:kern w:val="0"/>
                <w:szCs w:val="24"/>
              </w:rPr>
              <w:t>2.材质:304#不锈钢</w:t>
            </w:r>
          </w:p>
          <w:p>
            <w:pPr>
              <w:widowControl/>
              <w:jc w:val="left"/>
              <w:textAlignment w:val="center"/>
              <w:rPr>
                <w:rFonts w:ascii="宋体" w:hAnsi="宋体" w:cs="仿宋_GB2312"/>
                <w:kern w:val="0"/>
                <w:szCs w:val="24"/>
              </w:rPr>
            </w:pPr>
            <w:r>
              <w:rPr>
                <w:rFonts w:hint="eastAsia" w:ascii="宋体" w:hAnsi="宋体" w:cs="仿宋_GB2312"/>
                <w:kern w:val="0"/>
                <w:szCs w:val="24"/>
              </w:rPr>
              <w:t>3.型号、规格:100*100*50mm（含开孔孔径不少于50mm）</w:t>
            </w:r>
          </w:p>
          <w:p>
            <w:pPr>
              <w:widowControl/>
              <w:jc w:val="left"/>
              <w:textAlignment w:val="center"/>
              <w:rPr>
                <w:rFonts w:ascii="宋体" w:hAnsi="宋体" w:cs="仿宋_GB2312"/>
                <w:kern w:val="0"/>
                <w:szCs w:val="24"/>
              </w:rPr>
            </w:pPr>
            <w:r>
              <w:rPr>
                <w:rFonts w:hint="eastAsia" w:ascii="宋体" w:hAnsi="宋体" w:cs="仿宋_GB2312"/>
                <w:kern w:val="0"/>
                <w:szCs w:val="24"/>
              </w:rPr>
              <w:t>4.附属内容：含管道安装</w:t>
            </w:r>
          </w:p>
          <w:p>
            <w:pPr>
              <w:widowControl/>
              <w:spacing w:line="240" w:lineRule="auto"/>
              <w:jc w:val="left"/>
              <w:rPr>
                <w:rFonts w:ascii="宋体" w:hAnsi="宋体" w:cs="宋体"/>
                <w:kern w:val="0"/>
                <w:szCs w:val="24"/>
              </w:rPr>
            </w:pPr>
            <w:r>
              <w:rPr>
                <w:rFonts w:hint="eastAsia" w:ascii="宋体" w:hAnsi="宋体" w:cs="宋体"/>
                <w:kern w:val="0"/>
                <w:szCs w:val="24"/>
              </w:rPr>
              <w:t>5.</w:t>
            </w:r>
            <w:r>
              <w:rPr>
                <w:rFonts w:ascii="宋体" w:hAnsi="宋体" w:cs="宋体"/>
                <w:kern w:val="0"/>
                <w:szCs w:val="24"/>
              </w:rPr>
              <w:t>含地漏拆装</w:t>
            </w:r>
          </w:p>
        </w:tc>
        <w:tc>
          <w:tcPr>
            <w:tcW w:w="1637" w:type="dxa"/>
          </w:tcPr>
          <w:p>
            <w:pPr>
              <w:jc w:val="center"/>
              <w:rPr>
                <w:rFonts w:ascii="宋体" w:hAnsi="宋体" w:cs="仿宋_GB2312"/>
                <w:color w:val="000000"/>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3" w:hRule="atLeast"/>
          <w:jc w:val="center"/>
        </w:trPr>
        <w:tc>
          <w:tcPr>
            <w:tcW w:w="562" w:type="dxa"/>
            <w:shd w:val="clear" w:color="auto" w:fill="auto"/>
            <w:vAlign w:val="center"/>
          </w:tcPr>
          <w:p>
            <w:pPr>
              <w:jc w:val="center"/>
              <w:rPr>
                <w:rFonts w:ascii="宋体" w:hAnsi="宋体" w:cs="仿宋_GB2312"/>
                <w:color w:val="000000"/>
                <w:kern w:val="0"/>
                <w:szCs w:val="24"/>
              </w:rPr>
            </w:pPr>
            <w:r>
              <w:rPr>
                <w:rFonts w:hint="eastAsia" w:ascii="宋体" w:hAnsi="宋体" w:cs="仿宋_GB2312"/>
                <w:color w:val="000000"/>
                <w:kern w:val="0"/>
                <w:szCs w:val="24"/>
              </w:rPr>
              <w:t>1</w:t>
            </w:r>
            <w:r>
              <w:rPr>
                <w:rFonts w:ascii="宋体" w:hAnsi="宋体" w:cs="仿宋_GB2312"/>
                <w:color w:val="000000"/>
                <w:kern w:val="0"/>
                <w:szCs w:val="24"/>
              </w:rPr>
              <w:t>9</w:t>
            </w:r>
          </w:p>
        </w:tc>
        <w:tc>
          <w:tcPr>
            <w:tcW w:w="1673" w:type="dxa"/>
            <w:shd w:val="clear" w:color="000000" w:fill="FFFFFF"/>
            <w:vAlign w:val="center"/>
          </w:tcPr>
          <w:p>
            <w:pPr>
              <w:jc w:val="center"/>
              <w:rPr>
                <w:rFonts w:ascii="宋体" w:hAnsi="宋体" w:cs="仿宋_GB2312"/>
                <w:kern w:val="0"/>
                <w:szCs w:val="24"/>
              </w:rPr>
            </w:pPr>
            <w:r>
              <w:rPr>
                <w:rFonts w:ascii="宋体" w:hAnsi="宋体" w:cs="仿宋_GB2312"/>
                <w:color w:val="000000"/>
                <w:kern w:val="0"/>
                <w:szCs w:val="24"/>
              </w:rPr>
              <w:t>隔断拆</w:t>
            </w:r>
            <w:r>
              <w:rPr>
                <w:rFonts w:hint="eastAsia" w:ascii="宋体" w:hAnsi="宋体" w:cs="仿宋_GB2312"/>
                <w:color w:val="000000"/>
                <w:kern w:val="0"/>
                <w:szCs w:val="24"/>
              </w:rPr>
              <w:t>装（含</w:t>
            </w:r>
            <w:r>
              <w:rPr>
                <w:rFonts w:ascii="宋体" w:hAnsi="宋体" w:cs="仿宋_GB2312"/>
                <w:color w:val="000000"/>
                <w:kern w:val="0"/>
                <w:szCs w:val="24"/>
              </w:rPr>
              <w:t>小便器、蹲便隔断）</w:t>
            </w:r>
          </w:p>
        </w:tc>
        <w:tc>
          <w:tcPr>
            <w:tcW w:w="566" w:type="dxa"/>
            <w:vAlign w:val="center"/>
          </w:tcPr>
          <w:p>
            <w:pPr>
              <w:widowControl/>
              <w:jc w:val="center"/>
              <w:textAlignment w:val="center"/>
              <w:rPr>
                <w:rFonts w:ascii="宋体" w:hAnsi="宋体" w:cs="仿宋_GB2312"/>
                <w:kern w:val="0"/>
                <w:szCs w:val="24"/>
              </w:rPr>
            </w:pPr>
            <w:r>
              <w:rPr>
                <w:rFonts w:hint="eastAsia" w:ascii="宋体" w:hAnsi="宋体" w:cs="仿宋_GB2312"/>
                <w:kern w:val="0"/>
                <w:szCs w:val="24"/>
              </w:rPr>
              <w:t>㎡</w:t>
            </w:r>
          </w:p>
        </w:tc>
        <w:tc>
          <w:tcPr>
            <w:tcW w:w="750" w:type="dxa"/>
            <w:vAlign w:val="center"/>
          </w:tcPr>
          <w:p>
            <w:pPr>
              <w:jc w:val="center"/>
              <w:rPr>
                <w:rFonts w:ascii="宋体" w:hAnsi="宋体" w:cs="仿宋_GB2312"/>
                <w:kern w:val="0"/>
                <w:szCs w:val="24"/>
              </w:rPr>
            </w:pPr>
            <w:r>
              <w:rPr>
                <w:rFonts w:ascii="宋体" w:hAnsi="宋体" w:cs="仿宋_GB2312"/>
                <w:kern w:val="0"/>
                <w:szCs w:val="24"/>
              </w:rPr>
              <w:t>35</w:t>
            </w:r>
          </w:p>
        </w:tc>
        <w:tc>
          <w:tcPr>
            <w:tcW w:w="4260" w:type="dxa"/>
          </w:tcPr>
          <w:p>
            <w:pPr>
              <w:jc w:val="left"/>
            </w:pPr>
          </w:p>
          <w:p>
            <w:pPr>
              <w:numPr>
                <w:ilvl w:val="0"/>
                <w:numId w:val="7"/>
              </w:numPr>
              <w:jc w:val="left"/>
            </w:pPr>
            <w:r>
              <w:rPr>
                <w:rFonts w:hint="eastAsia" w:ascii="宋体" w:hAnsi="宋体" w:cs="宋体"/>
                <w:bCs/>
                <w:szCs w:val="24"/>
              </w:rPr>
              <w:t>骨架、边框材料种类、规格:抗倍特12mm，需定制，含附件</w:t>
            </w:r>
          </w:p>
          <w:p>
            <w:pPr>
              <w:pStyle w:val="2"/>
            </w:pPr>
            <w:r>
              <w:rPr>
                <w:rFonts w:hint="eastAsia" w:ascii="宋体" w:hAnsi="宋体" w:cs="仿宋_GB2312"/>
                <w:kern w:val="0"/>
                <w:szCs w:val="24"/>
              </w:rPr>
              <w:t>2.</w:t>
            </w:r>
            <w:r>
              <w:rPr>
                <w:rFonts w:hint="eastAsia"/>
              </w:rPr>
              <w:t>详见用户需求书</w:t>
            </w:r>
          </w:p>
        </w:tc>
        <w:tc>
          <w:tcPr>
            <w:tcW w:w="1637" w:type="dxa"/>
          </w:tcPr>
          <w:p>
            <w:pPr>
              <w:jc w:val="center"/>
              <w:rPr>
                <w:rFonts w:ascii="宋体" w:hAnsi="宋体" w:cs="仿宋_GB2312"/>
                <w:color w:val="000000"/>
                <w:kern w:val="0"/>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3" w:hRule="atLeast"/>
          <w:jc w:val="center"/>
        </w:trPr>
        <w:tc>
          <w:tcPr>
            <w:tcW w:w="562" w:type="dxa"/>
            <w:shd w:val="clear" w:color="auto" w:fill="auto"/>
            <w:vAlign w:val="center"/>
          </w:tcPr>
          <w:p>
            <w:pPr>
              <w:jc w:val="center"/>
              <w:rPr>
                <w:rFonts w:ascii="宋体" w:hAnsi="宋体" w:cs="仿宋_GB2312"/>
                <w:bCs/>
                <w:szCs w:val="24"/>
              </w:rPr>
            </w:pPr>
            <w:r>
              <w:rPr>
                <w:rFonts w:ascii="宋体" w:hAnsi="宋体" w:cs="仿宋_GB2312"/>
                <w:bCs/>
                <w:szCs w:val="24"/>
              </w:rPr>
              <w:t>20</w:t>
            </w:r>
          </w:p>
        </w:tc>
        <w:tc>
          <w:tcPr>
            <w:tcW w:w="1673" w:type="dxa"/>
            <w:shd w:val="clear" w:color="000000" w:fill="FFFFFF"/>
            <w:vAlign w:val="center"/>
          </w:tcPr>
          <w:p>
            <w:pPr>
              <w:widowControl/>
              <w:jc w:val="left"/>
              <w:textAlignment w:val="center"/>
              <w:rPr>
                <w:rFonts w:ascii="宋体" w:hAnsi="宋体" w:cs="仿宋_GB2312"/>
                <w:kern w:val="0"/>
                <w:szCs w:val="24"/>
              </w:rPr>
            </w:pPr>
            <w:r>
              <w:rPr>
                <w:rFonts w:hint="eastAsia" w:ascii="宋体" w:hAnsi="宋体" w:cs="仿宋_GB2312"/>
                <w:kern w:val="0"/>
                <w:szCs w:val="24"/>
              </w:rPr>
              <w:t>站台三角站机房检修孔</w:t>
            </w:r>
            <w:r>
              <w:rPr>
                <w:rFonts w:ascii="宋体" w:hAnsi="宋体" w:cs="仿宋_GB2312"/>
                <w:kern w:val="0"/>
                <w:szCs w:val="24"/>
              </w:rPr>
              <w:t>扩孔</w:t>
            </w:r>
          </w:p>
        </w:tc>
        <w:tc>
          <w:tcPr>
            <w:tcW w:w="566" w:type="dxa"/>
            <w:vAlign w:val="center"/>
          </w:tcPr>
          <w:p>
            <w:pPr>
              <w:widowControl/>
              <w:jc w:val="center"/>
              <w:textAlignment w:val="center"/>
              <w:rPr>
                <w:rFonts w:ascii="宋体" w:hAnsi="宋体" w:cs="仿宋_GB2312"/>
                <w:kern w:val="0"/>
                <w:szCs w:val="24"/>
              </w:rPr>
            </w:pPr>
            <w:r>
              <w:rPr>
                <w:rFonts w:hint="eastAsia" w:ascii="宋体" w:hAnsi="宋体" w:cs="仿宋_GB2312"/>
                <w:kern w:val="0"/>
                <w:szCs w:val="24"/>
              </w:rPr>
              <w:t>m³</w:t>
            </w:r>
          </w:p>
        </w:tc>
        <w:tc>
          <w:tcPr>
            <w:tcW w:w="750" w:type="dxa"/>
            <w:vAlign w:val="center"/>
          </w:tcPr>
          <w:p>
            <w:pPr>
              <w:widowControl/>
              <w:jc w:val="center"/>
              <w:textAlignment w:val="center"/>
              <w:rPr>
                <w:rFonts w:ascii="宋体" w:hAnsi="宋体" w:cs="仿宋_GB2312"/>
                <w:kern w:val="0"/>
                <w:szCs w:val="24"/>
              </w:rPr>
            </w:pPr>
            <w:r>
              <w:rPr>
                <w:rFonts w:ascii="宋体" w:hAnsi="宋体" w:cs="仿宋_GB2312"/>
                <w:kern w:val="0"/>
                <w:szCs w:val="24"/>
              </w:rPr>
              <w:t>0</w:t>
            </w:r>
            <w:r>
              <w:rPr>
                <w:rFonts w:hint="eastAsia" w:ascii="宋体" w:hAnsi="宋体" w:cs="仿宋_GB2312"/>
                <w:kern w:val="0"/>
                <w:szCs w:val="24"/>
              </w:rPr>
              <w:t>.</w:t>
            </w:r>
            <w:r>
              <w:rPr>
                <w:rFonts w:ascii="宋体" w:hAnsi="宋体" w:cs="仿宋_GB2312"/>
                <w:kern w:val="0"/>
                <w:szCs w:val="24"/>
              </w:rPr>
              <w:t>204</w:t>
            </w:r>
          </w:p>
        </w:tc>
        <w:tc>
          <w:tcPr>
            <w:tcW w:w="4260" w:type="dxa"/>
          </w:tcPr>
          <w:p>
            <w:pPr>
              <w:widowControl/>
              <w:jc w:val="left"/>
              <w:textAlignment w:val="center"/>
              <w:rPr>
                <w:rFonts w:ascii="宋体" w:hAnsi="宋体" w:cs="仿宋_GB2312"/>
                <w:szCs w:val="24"/>
                <w:shd w:val="clear" w:color="050000" w:fill="auto"/>
              </w:rPr>
            </w:pPr>
            <w:r>
              <w:rPr>
                <w:rFonts w:hint="eastAsia" w:ascii="宋体" w:hAnsi="宋体" w:cs="仿宋_GB2312"/>
                <w:szCs w:val="24"/>
                <w:shd w:val="clear" w:color="050000" w:fill="auto"/>
              </w:rPr>
              <w:t>1.结构形式:站台板三</w:t>
            </w:r>
            <w:r>
              <w:rPr>
                <w:rFonts w:hint="eastAsia" w:ascii="宋体" w:hAnsi="宋体" w:cs="仿宋_GB2312"/>
                <w:kern w:val="0"/>
                <w:szCs w:val="24"/>
              </w:rPr>
              <w:t>角机房内检修孔扩孔至约</w:t>
            </w:r>
            <w:r>
              <w:rPr>
                <w:rFonts w:hint="eastAsia" w:ascii="宋体" w:hAnsi="宋体" w:cs="仿宋_GB2312"/>
                <w:szCs w:val="24"/>
                <w:shd w:val="clear" w:color="050000" w:fill="auto"/>
              </w:rPr>
              <w:t>1.0m*1.0m的孔洞，厚度约</w:t>
            </w:r>
            <w:r>
              <w:rPr>
                <w:rFonts w:ascii="宋体" w:hAnsi="宋体" w:cs="仿宋_GB2312"/>
                <w:szCs w:val="24"/>
                <w:shd w:val="clear" w:color="050000" w:fill="auto"/>
              </w:rPr>
              <w:t>4</w:t>
            </w:r>
            <w:r>
              <w:rPr>
                <w:rFonts w:hint="eastAsia" w:ascii="宋体" w:hAnsi="宋体" w:cs="仿宋_GB2312"/>
                <w:szCs w:val="24"/>
                <w:shd w:val="clear" w:color="050000" w:fill="auto"/>
              </w:rPr>
              <w:t>00mm</w:t>
            </w:r>
          </w:p>
          <w:p>
            <w:pPr>
              <w:widowControl/>
              <w:jc w:val="left"/>
              <w:textAlignment w:val="center"/>
              <w:rPr>
                <w:rFonts w:ascii="宋体" w:hAnsi="宋体" w:cs="仿宋_GB2312"/>
                <w:kern w:val="0"/>
                <w:szCs w:val="24"/>
              </w:rPr>
            </w:pPr>
            <w:r>
              <w:rPr>
                <w:rFonts w:hint="eastAsia" w:ascii="宋体" w:hAnsi="宋体" w:cs="仿宋_GB2312"/>
                <w:kern w:val="0"/>
                <w:szCs w:val="24"/>
              </w:rPr>
              <w:t>2.站台板采用无损破除</w:t>
            </w:r>
            <w:r>
              <w:rPr>
                <w:rFonts w:ascii="宋体" w:hAnsi="宋体" w:cs="仿宋_GB2312"/>
                <w:kern w:val="0"/>
                <w:szCs w:val="24"/>
              </w:rPr>
              <w:t>方法</w:t>
            </w:r>
            <w:r>
              <w:rPr>
                <w:rFonts w:hint="eastAsia" w:ascii="宋体" w:hAnsi="宋体" w:cs="仿宋_GB2312"/>
                <w:kern w:val="0"/>
                <w:szCs w:val="24"/>
              </w:rPr>
              <w:t>不破坏既有结构，夜间作业，切割垃圾人工运输</w:t>
            </w:r>
          </w:p>
        </w:tc>
        <w:tc>
          <w:tcPr>
            <w:tcW w:w="1637" w:type="dxa"/>
          </w:tcPr>
          <w:p>
            <w:pPr>
              <w:jc w:val="center"/>
              <w:rPr>
                <w:rFonts w:ascii="宋体" w:hAnsi="宋体" w:cs="仿宋_GB2312"/>
                <w:szCs w:val="24"/>
                <w:shd w:val="clear" w:color="050000" w:fill="auto"/>
              </w:rPr>
            </w:pPr>
          </w:p>
          <w:p>
            <w:pPr>
              <w:jc w:val="center"/>
              <w:rPr>
                <w:rFonts w:ascii="宋体" w:hAnsi="宋体" w:cs="仿宋_GB2312"/>
                <w:bCs/>
                <w:szCs w:val="24"/>
              </w:rPr>
            </w:pPr>
            <w:r>
              <w:rPr>
                <w:rFonts w:hint="eastAsia" w:ascii="宋体" w:hAnsi="宋体" w:cs="仿宋_GB2312"/>
                <w:szCs w:val="24"/>
                <w:shd w:val="clear" w:color="050000" w:fill="auto"/>
              </w:rPr>
              <w:t>检修孔现有尺寸约为700mm*700mm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3" w:hRule="atLeast"/>
          <w:jc w:val="center"/>
        </w:trPr>
        <w:tc>
          <w:tcPr>
            <w:tcW w:w="562" w:type="dxa"/>
            <w:shd w:val="clear" w:color="auto" w:fill="auto"/>
            <w:vAlign w:val="center"/>
          </w:tcPr>
          <w:p>
            <w:pPr>
              <w:jc w:val="center"/>
              <w:rPr>
                <w:rFonts w:ascii="宋体" w:hAnsi="宋体" w:cs="仿宋_GB2312"/>
                <w:bCs/>
                <w:szCs w:val="24"/>
              </w:rPr>
            </w:pPr>
            <w:r>
              <w:rPr>
                <w:rFonts w:ascii="宋体" w:hAnsi="宋体" w:cs="仿宋_GB2312"/>
                <w:bCs/>
                <w:szCs w:val="24"/>
              </w:rPr>
              <w:t>21</w:t>
            </w:r>
          </w:p>
        </w:tc>
        <w:tc>
          <w:tcPr>
            <w:tcW w:w="1673" w:type="dxa"/>
            <w:shd w:val="clear" w:color="000000" w:fill="FFFFFF"/>
            <w:vAlign w:val="center"/>
          </w:tcPr>
          <w:p>
            <w:pPr>
              <w:widowControl/>
              <w:jc w:val="left"/>
              <w:textAlignment w:val="center"/>
              <w:rPr>
                <w:rFonts w:ascii="宋体" w:hAnsi="宋体" w:cs="仿宋_GB2312"/>
                <w:kern w:val="0"/>
                <w:szCs w:val="24"/>
              </w:rPr>
            </w:pPr>
            <w:r>
              <w:rPr>
                <w:rFonts w:hint="eastAsia" w:ascii="宋体" w:hAnsi="宋体" w:cs="仿宋_GB2312"/>
                <w:kern w:val="0"/>
                <w:szCs w:val="24"/>
              </w:rPr>
              <w:t>防火门拆装</w:t>
            </w:r>
          </w:p>
        </w:tc>
        <w:tc>
          <w:tcPr>
            <w:tcW w:w="566" w:type="dxa"/>
            <w:vAlign w:val="center"/>
          </w:tcPr>
          <w:p>
            <w:pPr>
              <w:widowControl/>
              <w:jc w:val="center"/>
              <w:textAlignment w:val="center"/>
              <w:rPr>
                <w:rFonts w:ascii="宋体" w:hAnsi="宋体" w:cs="仿宋_GB2312"/>
                <w:kern w:val="0"/>
                <w:szCs w:val="24"/>
              </w:rPr>
            </w:pPr>
            <w:r>
              <w:rPr>
                <w:rFonts w:hint="eastAsia" w:ascii="宋体" w:hAnsi="宋体" w:cs="仿宋_GB2312"/>
                <w:kern w:val="0"/>
                <w:szCs w:val="24"/>
              </w:rPr>
              <w:t>樘</w:t>
            </w:r>
          </w:p>
        </w:tc>
        <w:tc>
          <w:tcPr>
            <w:tcW w:w="750" w:type="dxa"/>
            <w:vAlign w:val="center"/>
          </w:tcPr>
          <w:p>
            <w:pPr>
              <w:widowControl/>
              <w:jc w:val="center"/>
              <w:textAlignment w:val="center"/>
              <w:rPr>
                <w:rFonts w:ascii="宋体" w:hAnsi="宋体" w:cs="仿宋_GB2312"/>
                <w:kern w:val="0"/>
                <w:szCs w:val="24"/>
              </w:rPr>
            </w:pPr>
            <w:r>
              <w:rPr>
                <w:rFonts w:hint="eastAsia" w:ascii="宋体" w:hAnsi="宋体" w:cs="仿宋_GB2312"/>
                <w:kern w:val="0"/>
                <w:szCs w:val="24"/>
              </w:rPr>
              <w:t>1</w:t>
            </w:r>
          </w:p>
        </w:tc>
        <w:tc>
          <w:tcPr>
            <w:tcW w:w="4260" w:type="dxa"/>
          </w:tcPr>
          <w:p>
            <w:pPr>
              <w:widowControl/>
              <w:tabs>
                <w:tab w:val="left" w:pos="312"/>
              </w:tabs>
              <w:jc w:val="left"/>
              <w:textAlignment w:val="center"/>
            </w:pPr>
            <w:r>
              <w:rPr>
                <w:rFonts w:hint="eastAsia"/>
              </w:rPr>
              <w:t>1.防火门（含门套）拆装（仅拆装）</w:t>
            </w:r>
          </w:p>
          <w:p>
            <w:pPr>
              <w:widowControl/>
              <w:jc w:val="left"/>
              <w:textAlignment w:val="center"/>
              <w:rPr>
                <w:rFonts w:ascii="宋体" w:hAnsi="宋体" w:cs="仿宋_GB2312"/>
                <w:szCs w:val="24"/>
                <w:shd w:val="clear" w:color="050000" w:fill="auto"/>
              </w:rPr>
            </w:pPr>
            <w:r>
              <w:t>2</w:t>
            </w:r>
            <w:r>
              <w:rPr>
                <w:rFonts w:hint="eastAsia"/>
              </w:rPr>
              <w:t>.尺寸</w:t>
            </w:r>
            <w:r>
              <w:t>：</w:t>
            </w:r>
            <w:r>
              <w:rPr>
                <w:rFonts w:hint="eastAsia"/>
              </w:rPr>
              <w:t>约900</w:t>
            </w:r>
            <w:r>
              <w:t>*2100mm</w:t>
            </w:r>
          </w:p>
        </w:tc>
        <w:tc>
          <w:tcPr>
            <w:tcW w:w="1637" w:type="dxa"/>
          </w:tcPr>
          <w:p>
            <w:pPr>
              <w:jc w:val="center"/>
              <w:rPr>
                <w:rFonts w:ascii="宋体" w:hAnsi="宋体" w:cs="仿宋_GB2312"/>
                <w:szCs w:val="24"/>
                <w:shd w:val="clear" w:color="050000" w:fill="auto"/>
              </w:rPr>
            </w:pPr>
          </w:p>
          <w:p>
            <w:pPr>
              <w:jc w:val="center"/>
              <w:rPr>
                <w:rFonts w:ascii="宋体" w:hAnsi="宋体" w:cs="仿宋_GB2312"/>
                <w:szCs w:val="24"/>
                <w:shd w:val="clear" w:color="050000" w:fill="auto"/>
              </w:rPr>
            </w:pPr>
            <w:r>
              <w:rPr>
                <w:rFonts w:hint="eastAsia" w:ascii="宋体" w:hAnsi="宋体" w:cs="仿宋_GB2312"/>
                <w:szCs w:val="24"/>
                <w:shd w:val="clear" w:color="050000" w:fill="auto"/>
              </w:rPr>
              <w:t>防火门</w:t>
            </w:r>
            <w:r>
              <w:rPr>
                <w:rFonts w:ascii="宋体" w:hAnsi="宋体" w:cs="仿宋_GB2312"/>
                <w:szCs w:val="24"/>
                <w:shd w:val="clear" w:color="050000" w:fill="auto"/>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8" w:hRule="atLeast"/>
          <w:jc w:val="center"/>
        </w:trPr>
        <w:tc>
          <w:tcPr>
            <w:tcW w:w="562" w:type="dxa"/>
            <w:shd w:val="clear" w:color="auto" w:fill="auto"/>
            <w:vAlign w:val="center"/>
          </w:tcPr>
          <w:p>
            <w:pPr>
              <w:jc w:val="center"/>
              <w:rPr>
                <w:rFonts w:ascii="宋体" w:hAnsi="宋体" w:cs="仿宋_GB2312"/>
                <w:bCs/>
                <w:szCs w:val="24"/>
              </w:rPr>
            </w:pPr>
            <w:r>
              <w:rPr>
                <w:rFonts w:ascii="宋体" w:hAnsi="宋体" w:cs="仿宋_GB2312"/>
                <w:bCs/>
                <w:szCs w:val="24"/>
              </w:rPr>
              <w:t>22</w:t>
            </w:r>
          </w:p>
        </w:tc>
        <w:tc>
          <w:tcPr>
            <w:tcW w:w="1673" w:type="dxa"/>
            <w:shd w:val="clear" w:color="000000" w:fill="FFFFFF"/>
          </w:tcPr>
          <w:p>
            <w:pPr>
              <w:widowControl/>
              <w:jc w:val="left"/>
              <w:textAlignment w:val="center"/>
              <w:rPr>
                <w:rFonts w:ascii="宋体" w:hAnsi="宋体" w:cs="仿宋_GB2312"/>
                <w:kern w:val="0"/>
                <w:szCs w:val="24"/>
              </w:rPr>
            </w:pPr>
            <w:r>
              <w:rPr>
                <w:rFonts w:hint="eastAsia" w:ascii="宋体" w:hAnsi="宋体" w:cs="仿宋_GB2312"/>
                <w:kern w:val="0"/>
                <w:szCs w:val="24"/>
              </w:rPr>
              <w:t>C25混凝土基础</w:t>
            </w:r>
          </w:p>
        </w:tc>
        <w:tc>
          <w:tcPr>
            <w:tcW w:w="566" w:type="dxa"/>
          </w:tcPr>
          <w:p>
            <w:pPr>
              <w:widowControl/>
              <w:jc w:val="center"/>
              <w:textAlignment w:val="center"/>
              <w:rPr>
                <w:rFonts w:ascii="宋体" w:hAnsi="宋体" w:cs="仿宋_GB2312"/>
                <w:kern w:val="0"/>
                <w:szCs w:val="24"/>
              </w:rPr>
            </w:pPr>
          </w:p>
          <w:p>
            <w:pPr>
              <w:widowControl/>
              <w:jc w:val="center"/>
              <w:textAlignment w:val="center"/>
              <w:rPr>
                <w:rFonts w:ascii="宋体" w:hAnsi="宋体" w:cs="仿宋_GB2312"/>
                <w:kern w:val="0"/>
                <w:szCs w:val="24"/>
              </w:rPr>
            </w:pPr>
            <w:r>
              <w:rPr>
                <w:rFonts w:hint="eastAsia" w:ascii="宋体" w:hAnsi="宋体" w:cs="仿宋_GB2312"/>
                <w:kern w:val="0"/>
                <w:szCs w:val="24"/>
              </w:rPr>
              <w:t>m³</w:t>
            </w:r>
          </w:p>
        </w:tc>
        <w:tc>
          <w:tcPr>
            <w:tcW w:w="750" w:type="dxa"/>
          </w:tcPr>
          <w:p>
            <w:pPr>
              <w:widowControl/>
              <w:jc w:val="center"/>
              <w:textAlignment w:val="center"/>
              <w:rPr>
                <w:rFonts w:ascii="宋体" w:hAnsi="宋体" w:cs="仿宋_GB2312"/>
                <w:kern w:val="0"/>
                <w:szCs w:val="24"/>
              </w:rPr>
            </w:pPr>
          </w:p>
          <w:p>
            <w:pPr>
              <w:widowControl/>
              <w:jc w:val="center"/>
              <w:textAlignment w:val="center"/>
              <w:rPr>
                <w:rFonts w:ascii="宋体" w:hAnsi="宋体" w:cs="仿宋_GB2312"/>
                <w:kern w:val="0"/>
                <w:szCs w:val="24"/>
              </w:rPr>
            </w:pPr>
            <w:r>
              <w:rPr>
                <w:rFonts w:hint="eastAsia" w:ascii="宋体" w:hAnsi="宋体" w:cs="仿宋_GB2312"/>
                <w:kern w:val="0"/>
                <w:szCs w:val="24"/>
              </w:rPr>
              <w:t>2</w:t>
            </w:r>
          </w:p>
        </w:tc>
        <w:tc>
          <w:tcPr>
            <w:tcW w:w="4260" w:type="dxa"/>
          </w:tcPr>
          <w:p>
            <w:pPr>
              <w:widowControl/>
              <w:jc w:val="left"/>
              <w:textAlignment w:val="center"/>
              <w:rPr>
                <w:rFonts w:ascii="宋体" w:hAnsi="宋体" w:cs="仿宋_GB2312"/>
                <w:kern w:val="0"/>
                <w:szCs w:val="24"/>
              </w:rPr>
            </w:pPr>
            <w:r>
              <w:rPr>
                <w:rFonts w:hint="eastAsia" w:ascii="宋体" w:hAnsi="宋体" w:cs="仿宋_GB2312"/>
                <w:kern w:val="0"/>
                <w:szCs w:val="24"/>
              </w:rPr>
              <w:t>1</w:t>
            </w:r>
            <w:r>
              <w:rPr>
                <w:rFonts w:hint="eastAsia" w:ascii="宋体" w:hAnsi="宋体" w:cs="仿宋_GB2312"/>
                <w:szCs w:val="24"/>
                <w:shd w:val="clear" w:color="050000" w:fill="auto"/>
              </w:rPr>
              <w:t>.</w:t>
            </w:r>
            <w:r>
              <w:rPr>
                <w:rFonts w:hint="eastAsia" w:ascii="宋体" w:hAnsi="宋体" w:cs="仿宋_GB2312"/>
                <w:kern w:val="0"/>
                <w:szCs w:val="24"/>
              </w:rPr>
              <w:t>C25混凝土浇筑(尺寸根据设备具体尺寸和现场实际情况确定)</w:t>
            </w:r>
          </w:p>
        </w:tc>
        <w:tc>
          <w:tcPr>
            <w:tcW w:w="1637" w:type="dxa"/>
          </w:tcPr>
          <w:p>
            <w:pPr>
              <w:jc w:val="center"/>
              <w:rPr>
                <w:rFonts w:ascii="宋体" w:hAnsi="宋体" w:cs="仿宋_GB2312"/>
                <w:color w:val="000000"/>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2" w:type="dxa"/>
            <w:shd w:val="clear" w:color="auto" w:fill="auto"/>
            <w:vAlign w:val="center"/>
          </w:tcPr>
          <w:p>
            <w:pPr>
              <w:widowControl/>
              <w:jc w:val="center"/>
              <w:textAlignment w:val="center"/>
              <w:rPr>
                <w:rFonts w:ascii="宋体" w:hAnsi="宋体" w:cs="仿宋_GB2312"/>
                <w:color w:val="000000"/>
                <w:kern w:val="0"/>
                <w:szCs w:val="24"/>
              </w:rPr>
            </w:pPr>
            <w:r>
              <w:rPr>
                <w:rFonts w:hint="eastAsia" w:ascii="宋体" w:hAnsi="宋体" w:cs="仿宋_GB2312"/>
                <w:color w:val="000000"/>
                <w:kern w:val="0"/>
                <w:szCs w:val="24"/>
              </w:rPr>
              <w:t>2</w:t>
            </w:r>
            <w:r>
              <w:rPr>
                <w:rFonts w:ascii="宋体" w:hAnsi="宋体" w:cs="仿宋_GB2312"/>
                <w:color w:val="000000"/>
                <w:kern w:val="0"/>
                <w:szCs w:val="24"/>
              </w:rPr>
              <w:t>3</w:t>
            </w:r>
          </w:p>
        </w:tc>
        <w:tc>
          <w:tcPr>
            <w:tcW w:w="1673" w:type="dxa"/>
            <w:shd w:val="clear" w:color="000000" w:fill="FFFFFF"/>
            <w:vAlign w:val="center"/>
          </w:tcPr>
          <w:p>
            <w:pPr>
              <w:widowControl/>
              <w:jc w:val="left"/>
              <w:textAlignment w:val="center"/>
              <w:rPr>
                <w:rFonts w:ascii="宋体" w:hAnsi="宋体" w:cs="仿宋_GB2312"/>
                <w:kern w:val="0"/>
                <w:szCs w:val="24"/>
              </w:rPr>
            </w:pPr>
            <w:r>
              <w:rPr>
                <w:rFonts w:ascii="宋体" w:hAnsi="宋体" w:cs="仿宋_GB2312"/>
                <w:kern w:val="0"/>
                <w:szCs w:val="24"/>
              </w:rPr>
              <w:t>PVC</w:t>
            </w:r>
            <w:r>
              <w:rPr>
                <w:rFonts w:hint="eastAsia" w:ascii="宋体" w:hAnsi="宋体" w:cs="仿宋_GB2312"/>
                <w:kern w:val="0"/>
                <w:szCs w:val="24"/>
              </w:rPr>
              <w:t xml:space="preserve">  DN110</w:t>
            </w:r>
          </w:p>
        </w:tc>
        <w:tc>
          <w:tcPr>
            <w:tcW w:w="566" w:type="dxa"/>
            <w:vAlign w:val="center"/>
          </w:tcPr>
          <w:p>
            <w:pPr>
              <w:widowControl/>
              <w:jc w:val="center"/>
              <w:textAlignment w:val="center"/>
              <w:rPr>
                <w:rFonts w:ascii="宋体" w:hAnsi="宋体" w:cs="仿宋_GB2312"/>
                <w:kern w:val="0"/>
                <w:szCs w:val="24"/>
              </w:rPr>
            </w:pPr>
            <w:r>
              <w:rPr>
                <w:rFonts w:hint="eastAsia" w:ascii="宋体" w:hAnsi="宋体" w:cs="仿宋_GB2312"/>
                <w:kern w:val="0"/>
                <w:szCs w:val="24"/>
              </w:rPr>
              <w:t>m</w:t>
            </w:r>
          </w:p>
        </w:tc>
        <w:tc>
          <w:tcPr>
            <w:tcW w:w="750" w:type="dxa"/>
            <w:vAlign w:val="center"/>
          </w:tcPr>
          <w:p>
            <w:pPr>
              <w:widowControl/>
              <w:jc w:val="center"/>
              <w:textAlignment w:val="center"/>
              <w:rPr>
                <w:rFonts w:ascii="宋体" w:hAnsi="宋体" w:cs="仿宋_GB2312"/>
                <w:kern w:val="0"/>
                <w:szCs w:val="24"/>
              </w:rPr>
            </w:pPr>
            <w:r>
              <w:rPr>
                <w:rFonts w:hint="eastAsia" w:ascii="宋体" w:hAnsi="宋体" w:cs="仿宋_GB2312"/>
                <w:kern w:val="0"/>
                <w:szCs w:val="24"/>
              </w:rPr>
              <w:t>12</w:t>
            </w:r>
          </w:p>
        </w:tc>
        <w:tc>
          <w:tcPr>
            <w:tcW w:w="4260" w:type="dxa"/>
          </w:tcPr>
          <w:p>
            <w:pPr>
              <w:widowControl/>
              <w:spacing w:line="240" w:lineRule="auto"/>
              <w:jc w:val="left"/>
              <w:rPr>
                <w:rFonts w:ascii="宋体" w:hAnsi="宋体" w:cs="宋体"/>
                <w:kern w:val="0"/>
                <w:szCs w:val="24"/>
              </w:rPr>
            </w:pPr>
            <w:r>
              <w:rPr>
                <w:rFonts w:ascii="宋体" w:hAnsi="宋体" w:cs="仿宋_GB2312"/>
                <w:kern w:val="0"/>
                <w:szCs w:val="24"/>
              </w:rPr>
              <w:t>1.PVC</w:t>
            </w:r>
            <w:r>
              <w:rPr>
                <w:rFonts w:hint="eastAsia" w:ascii="宋体" w:hAnsi="宋体" w:cs="仿宋_GB2312"/>
                <w:kern w:val="0"/>
                <w:szCs w:val="24"/>
              </w:rPr>
              <w:t xml:space="preserve"> 材质，规格DN110含弯头、辅材                               </w:t>
            </w:r>
            <w:r>
              <w:rPr>
                <w:rFonts w:ascii="宋体" w:hAnsi="宋体" w:cs="宋体"/>
                <w:kern w:val="0"/>
                <w:szCs w:val="24"/>
              </w:rPr>
              <w:t>2.含PVC DN110管拆装</w:t>
            </w:r>
          </w:p>
        </w:tc>
        <w:tc>
          <w:tcPr>
            <w:tcW w:w="1637" w:type="dxa"/>
            <w:vMerge w:val="restart"/>
          </w:tcPr>
          <w:p>
            <w:pPr>
              <w:jc w:val="center"/>
              <w:rPr>
                <w:rFonts w:ascii="宋体" w:hAnsi="宋体" w:cs="仿宋_GB2312"/>
                <w:bCs/>
                <w:szCs w:val="24"/>
              </w:rPr>
            </w:pPr>
            <w:r>
              <w:rPr>
                <w:rFonts w:hint="eastAsia" w:ascii="宋体" w:hAnsi="宋体" w:cs="仿宋_GB2312"/>
                <w:kern w:val="0"/>
                <w:szCs w:val="24"/>
              </w:rPr>
              <w:t>品牌要求：日丰、伟星、联塑、中财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2" w:type="dxa"/>
            <w:shd w:val="clear" w:color="auto" w:fill="auto"/>
            <w:vAlign w:val="center"/>
          </w:tcPr>
          <w:p>
            <w:pPr>
              <w:widowControl/>
              <w:jc w:val="center"/>
              <w:textAlignment w:val="center"/>
              <w:rPr>
                <w:rFonts w:ascii="宋体" w:hAnsi="宋体" w:cs="仿宋_GB2312"/>
                <w:color w:val="000000"/>
                <w:kern w:val="0"/>
                <w:szCs w:val="24"/>
              </w:rPr>
            </w:pPr>
            <w:r>
              <w:rPr>
                <w:rFonts w:hint="eastAsia" w:ascii="宋体" w:hAnsi="宋体" w:cs="仿宋_GB2312"/>
                <w:color w:val="000000"/>
                <w:kern w:val="0"/>
                <w:szCs w:val="24"/>
              </w:rPr>
              <w:t>2</w:t>
            </w:r>
            <w:r>
              <w:rPr>
                <w:rFonts w:ascii="宋体" w:hAnsi="宋体" w:cs="仿宋_GB2312"/>
                <w:color w:val="000000"/>
                <w:kern w:val="0"/>
                <w:szCs w:val="24"/>
              </w:rPr>
              <w:t>4</w:t>
            </w:r>
          </w:p>
        </w:tc>
        <w:tc>
          <w:tcPr>
            <w:tcW w:w="1673" w:type="dxa"/>
            <w:shd w:val="clear" w:color="000000" w:fill="FFFFFF"/>
            <w:vAlign w:val="center"/>
          </w:tcPr>
          <w:p>
            <w:pPr>
              <w:widowControl/>
              <w:jc w:val="left"/>
              <w:textAlignment w:val="center"/>
              <w:rPr>
                <w:rFonts w:ascii="宋体" w:hAnsi="宋体" w:cs="仿宋_GB2312"/>
                <w:kern w:val="0"/>
                <w:szCs w:val="24"/>
              </w:rPr>
            </w:pPr>
            <w:r>
              <w:rPr>
                <w:rFonts w:ascii="宋体" w:hAnsi="宋体" w:cs="仿宋_GB2312"/>
                <w:kern w:val="0"/>
                <w:szCs w:val="24"/>
              </w:rPr>
              <w:t>PVC</w:t>
            </w:r>
            <w:r>
              <w:rPr>
                <w:rFonts w:hint="eastAsia" w:ascii="宋体" w:hAnsi="宋体" w:cs="仿宋_GB2312"/>
                <w:kern w:val="0"/>
                <w:szCs w:val="24"/>
              </w:rPr>
              <w:t xml:space="preserve">  DN75</w:t>
            </w:r>
          </w:p>
        </w:tc>
        <w:tc>
          <w:tcPr>
            <w:tcW w:w="566" w:type="dxa"/>
            <w:vAlign w:val="center"/>
          </w:tcPr>
          <w:p>
            <w:pPr>
              <w:widowControl/>
              <w:jc w:val="center"/>
              <w:textAlignment w:val="center"/>
              <w:rPr>
                <w:rFonts w:ascii="宋体" w:hAnsi="宋体" w:cs="仿宋_GB2312"/>
                <w:kern w:val="0"/>
                <w:szCs w:val="24"/>
              </w:rPr>
            </w:pPr>
            <w:r>
              <w:rPr>
                <w:rFonts w:hint="eastAsia" w:ascii="宋体" w:hAnsi="宋体" w:cs="仿宋_GB2312"/>
                <w:kern w:val="0"/>
                <w:szCs w:val="24"/>
              </w:rPr>
              <w:t>m</w:t>
            </w:r>
          </w:p>
        </w:tc>
        <w:tc>
          <w:tcPr>
            <w:tcW w:w="750" w:type="dxa"/>
            <w:vAlign w:val="center"/>
          </w:tcPr>
          <w:p>
            <w:pPr>
              <w:widowControl/>
              <w:jc w:val="center"/>
              <w:textAlignment w:val="center"/>
              <w:rPr>
                <w:rFonts w:ascii="宋体" w:hAnsi="宋体" w:cs="仿宋_GB2312"/>
                <w:kern w:val="0"/>
                <w:szCs w:val="24"/>
              </w:rPr>
            </w:pPr>
            <w:r>
              <w:rPr>
                <w:rFonts w:hint="eastAsia" w:ascii="宋体" w:hAnsi="宋体" w:cs="仿宋_GB2312"/>
                <w:kern w:val="0"/>
                <w:szCs w:val="24"/>
              </w:rPr>
              <w:t>20</w:t>
            </w:r>
          </w:p>
        </w:tc>
        <w:tc>
          <w:tcPr>
            <w:tcW w:w="4260" w:type="dxa"/>
          </w:tcPr>
          <w:p>
            <w:pPr>
              <w:widowControl/>
              <w:spacing w:line="240" w:lineRule="auto"/>
              <w:jc w:val="left"/>
              <w:rPr>
                <w:rFonts w:ascii="宋体" w:hAnsi="宋体" w:cs="宋体"/>
                <w:kern w:val="0"/>
                <w:szCs w:val="24"/>
              </w:rPr>
            </w:pPr>
            <w:r>
              <w:rPr>
                <w:rFonts w:ascii="宋体" w:hAnsi="宋体" w:cs="仿宋_GB2312"/>
                <w:kern w:val="0"/>
                <w:szCs w:val="24"/>
              </w:rPr>
              <w:t>1.PVC</w:t>
            </w:r>
            <w:r>
              <w:rPr>
                <w:rFonts w:hint="eastAsia" w:ascii="宋体" w:hAnsi="宋体" w:cs="仿宋_GB2312"/>
                <w:kern w:val="0"/>
                <w:szCs w:val="24"/>
              </w:rPr>
              <w:t xml:space="preserve"> 材质，规格DN75含弯头、辅材2.含</w:t>
            </w:r>
            <w:r>
              <w:rPr>
                <w:rFonts w:ascii="宋体" w:hAnsi="宋体" w:cs="宋体"/>
                <w:kern w:val="0"/>
                <w:szCs w:val="24"/>
              </w:rPr>
              <w:t>PVC DN50管拆除</w:t>
            </w:r>
            <w:r>
              <w:rPr>
                <w:rFonts w:hint="eastAsia" w:ascii="宋体" w:hAnsi="宋体" w:cs="宋体"/>
                <w:kern w:val="0"/>
                <w:szCs w:val="24"/>
              </w:rPr>
              <w:t>，</w:t>
            </w:r>
            <w:r>
              <w:rPr>
                <w:rFonts w:ascii="宋体" w:hAnsi="宋体" w:cs="宋体"/>
                <w:kern w:val="0"/>
                <w:szCs w:val="24"/>
              </w:rPr>
              <w:t>PVC DN75管安装 </w:t>
            </w:r>
          </w:p>
        </w:tc>
        <w:tc>
          <w:tcPr>
            <w:tcW w:w="1637" w:type="dxa"/>
            <w:vMerge w:val="continue"/>
          </w:tcPr>
          <w:p>
            <w:pPr>
              <w:jc w:val="center"/>
              <w:rPr>
                <w:rFonts w:ascii="宋体" w:hAnsi="宋体" w:cs="仿宋_GB2312"/>
                <w:bCs/>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2" w:type="dxa"/>
            <w:shd w:val="clear" w:color="auto" w:fill="auto"/>
            <w:vAlign w:val="center"/>
          </w:tcPr>
          <w:p>
            <w:pPr>
              <w:widowControl/>
              <w:jc w:val="center"/>
              <w:textAlignment w:val="center"/>
              <w:rPr>
                <w:rFonts w:ascii="宋体" w:hAnsi="宋体" w:cs="仿宋_GB2312"/>
                <w:color w:val="000000"/>
                <w:kern w:val="0"/>
                <w:szCs w:val="24"/>
              </w:rPr>
            </w:pPr>
            <w:r>
              <w:rPr>
                <w:rFonts w:hint="eastAsia" w:ascii="宋体" w:hAnsi="宋体" w:cs="仿宋_GB2312"/>
                <w:color w:val="000000"/>
                <w:kern w:val="0"/>
                <w:szCs w:val="24"/>
              </w:rPr>
              <w:t>2</w:t>
            </w:r>
            <w:r>
              <w:rPr>
                <w:rFonts w:ascii="宋体" w:hAnsi="宋体" w:cs="仿宋_GB2312"/>
                <w:color w:val="000000"/>
                <w:kern w:val="0"/>
                <w:szCs w:val="24"/>
              </w:rPr>
              <w:t>5</w:t>
            </w:r>
          </w:p>
        </w:tc>
        <w:tc>
          <w:tcPr>
            <w:tcW w:w="1673" w:type="dxa"/>
            <w:shd w:val="clear" w:color="000000" w:fill="FFFFFF"/>
            <w:vAlign w:val="center"/>
          </w:tcPr>
          <w:p>
            <w:pPr>
              <w:widowControl/>
              <w:jc w:val="left"/>
              <w:textAlignment w:val="center"/>
              <w:rPr>
                <w:rFonts w:ascii="宋体" w:hAnsi="宋体" w:cs="仿宋_GB2312"/>
                <w:kern w:val="0"/>
                <w:szCs w:val="24"/>
              </w:rPr>
            </w:pPr>
            <w:r>
              <w:rPr>
                <w:rFonts w:ascii="宋体" w:hAnsi="宋体" w:cs="仿宋_GB2312"/>
                <w:kern w:val="0"/>
                <w:szCs w:val="24"/>
              </w:rPr>
              <w:t>PVC</w:t>
            </w:r>
            <w:r>
              <w:rPr>
                <w:rFonts w:hint="eastAsia" w:ascii="宋体" w:hAnsi="宋体" w:cs="仿宋_GB2312"/>
                <w:kern w:val="0"/>
                <w:szCs w:val="24"/>
              </w:rPr>
              <w:t xml:space="preserve">  DN50</w:t>
            </w:r>
          </w:p>
        </w:tc>
        <w:tc>
          <w:tcPr>
            <w:tcW w:w="566" w:type="dxa"/>
            <w:vAlign w:val="center"/>
          </w:tcPr>
          <w:p>
            <w:pPr>
              <w:widowControl/>
              <w:jc w:val="center"/>
              <w:textAlignment w:val="center"/>
              <w:rPr>
                <w:rFonts w:ascii="宋体" w:hAnsi="宋体" w:cs="仿宋_GB2312"/>
                <w:kern w:val="0"/>
                <w:szCs w:val="24"/>
              </w:rPr>
            </w:pPr>
            <w:r>
              <w:rPr>
                <w:rFonts w:hint="eastAsia" w:ascii="宋体" w:hAnsi="宋体" w:cs="仿宋_GB2312"/>
                <w:kern w:val="0"/>
                <w:szCs w:val="24"/>
              </w:rPr>
              <w:t>m</w:t>
            </w:r>
          </w:p>
        </w:tc>
        <w:tc>
          <w:tcPr>
            <w:tcW w:w="750" w:type="dxa"/>
            <w:vAlign w:val="center"/>
          </w:tcPr>
          <w:p>
            <w:pPr>
              <w:widowControl/>
              <w:jc w:val="center"/>
              <w:textAlignment w:val="center"/>
              <w:rPr>
                <w:rFonts w:ascii="宋体" w:hAnsi="宋体" w:cs="仿宋_GB2312"/>
                <w:kern w:val="0"/>
                <w:szCs w:val="24"/>
              </w:rPr>
            </w:pPr>
            <w:r>
              <w:rPr>
                <w:rFonts w:ascii="宋体" w:hAnsi="宋体" w:cs="仿宋_GB2312"/>
                <w:kern w:val="0"/>
                <w:szCs w:val="24"/>
              </w:rPr>
              <w:t>20</w:t>
            </w:r>
          </w:p>
        </w:tc>
        <w:tc>
          <w:tcPr>
            <w:tcW w:w="4260" w:type="dxa"/>
          </w:tcPr>
          <w:p>
            <w:pPr>
              <w:widowControl/>
              <w:spacing w:line="240" w:lineRule="auto"/>
              <w:jc w:val="left"/>
              <w:rPr>
                <w:rFonts w:ascii="宋体" w:hAnsi="宋体" w:cs="宋体"/>
                <w:kern w:val="0"/>
                <w:szCs w:val="24"/>
              </w:rPr>
            </w:pPr>
            <w:r>
              <w:rPr>
                <w:rFonts w:ascii="宋体" w:hAnsi="宋体" w:cs="仿宋_GB2312"/>
                <w:kern w:val="0"/>
                <w:szCs w:val="24"/>
              </w:rPr>
              <w:t>1.PVC</w:t>
            </w:r>
            <w:r>
              <w:rPr>
                <w:rFonts w:hint="eastAsia" w:ascii="宋体" w:hAnsi="宋体" w:cs="仿宋_GB2312"/>
                <w:kern w:val="0"/>
                <w:szCs w:val="24"/>
              </w:rPr>
              <w:t xml:space="preserve"> 材质，规格DN50含弯头、辅材2.</w:t>
            </w:r>
            <w:r>
              <w:rPr>
                <w:rFonts w:ascii="宋体" w:hAnsi="宋体" w:cs="宋体"/>
                <w:kern w:val="0"/>
                <w:szCs w:val="24"/>
              </w:rPr>
              <w:t>含PVC DN50管拆装</w:t>
            </w:r>
          </w:p>
        </w:tc>
        <w:tc>
          <w:tcPr>
            <w:tcW w:w="1637" w:type="dxa"/>
            <w:vMerge w:val="continue"/>
          </w:tcPr>
          <w:p>
            <w:pPr>
              <w:jc w:val="center"/>
              <w:rPr>
                <w:rFonts w:ascii="宋体" w:hAnsi="宋体" w:cs="仿宋_GB2312"/>
                <w:bCs/>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2" w:type="dxa"/>
            <w:shd w:val="clear" w:color="auto" w:fill="auto"/>
            <w:vAlign w:val="center"/>
          </w:tcPr>
          <w:p>
            <w:pPr>
              <w:widowControl/>
              <w:jc w:val="center"/>
              <w:textAlignment w:val="center"/>
              <w:rPr>
                <w:rFonts w:ascii="宋体" w:hAnsi="宋体" w:cs="仿宋_GB2312"/>
                <w:color w:val="000000"/>
                <w:kern w:val="0"/>
                <w:szCs w:val="24"/>
              </w:rPr>
            </w:pPr>
            <w:r>
              <w:rPr>
                <w:rFonts w:hint="eastAsia" w:ascii="宋体" w:hAnsi="宋体" w:cs="仿宋_GB2312"/>
                <w:color w:val="000000"/>
                <w:kern w:val="0"/>
                <w:szCs w:val="24"/>
              </w:rPr>
              <w:t>2</w:t>
            </w:r>
            <w:r>
              <w:rPr>
                <w:rFonts w:ascii="宋体" w:hAnsi="宋体" w:cs="仿宋_GB2312"/>
                <w:color w:val="000000"/>
                <w:kern w:val="0"/>
                <w:szCs w:val="24"/>
              </w:rPr>
              <w:t>6</w:t>
            </w:r>
          </w:p>
        </w:tc>
        <w:tc>
          <w:tcPr>
            <w:tcW w:w="1673" w:type="dxa"/>
            <w:shd w:val="clear" w:color="000000" w:fill="FFFFFF"/>
            <w:vAlign w:val="center"/>
          </w:tcPr>
          <w:p>
            <w:pPr>
              <w:widowControl/>
              <w:jc w:val="left"/>
              <w:textAlignment w:val="center"/>
              <w:rPr>
                <w:rFonts w:ascii="宋体" w:hAnsi="宋体" w:cs="仿宋_GB2312"/>
                <w:kern w:val="0"/>
                <w:szCs w:val="24"/>
              </w:rPr>
            </w:pPr>
            <w:r>
              <w:rPr>
                <w:rFonts w:hint="eastAsia" w:ascii="宋体" w:hAnsi="宋体" w:cs="仿宋_GB2312"/>
                <w:kern w:val="0"/>
                <w:szCs w:val="24"/>
              </w:rPr>
              <w:t>DN25金属软管</w:t>
            </w:r>
          </w:p>
        </w:tc>
        <w:tc>
          <w:tcPr>
            <w:tcW w:w="566" w:type="dxa"/>
            <w:vAlign w:val="center"/>
          </w:tcPr>
          <w:p>
            <w:pPr>
              <w:widowControl/>
              <w:jc w:val="center"/>
              <w:textAlignment w:val="center"/>
              <w:rPr>
                <w:rFonts w:ascii="宋体" w:hAnsi="宋体" w:cs="仿宋_GB2312"/>
                <w:kern w:val="0"/>
                <w:szCs w:val="24"/>
              </w:rPr>
            </w:pPr>
            <w:r>
              <w:rPr>
                <w:rFonts w:hint="eastAsia" w:ascii="宋体" w:hAnsi="宋体" w:cs="仿宋_GB2312"/>
                <w:kern w:val="0"/>
                <w:szCs w:val="24"/>
              </w:rPr>
              <w:t>m</w:t>
            </w:r>
          </w:p>
        </w:tc>
        <w:tc>
          <w:tcPr>
            <w:tcW w:w="750" w:type="dxa"/>
            <w:vAlign w:val="center"/>
          </w:tcPr>
          <w:p>
            <w:pPr>
              <w:widowControl/>
              <w:jc w:val="center"/>
              <w:textAlignment w:val="center"/>
              <w:rPr>
                <w:rFonts w:ascii="宋体" w:hAnsi="宋体" w:cs="仿宋_GB2312"/>
                <w:kern w:val="0"/>
                <w:szCs w:val="24"/>
              </w:rPr>
            </w:pPr>
            <w:r>
              <w:rPr>
                <w:rFonts w:hint="eastAsia" w:ascii="宋体" w:hAnsi="宋体" w:cs="仿宋_GB2312"/>
                <w:kern w:val="0"/>
                <w:szCs w:val="24"/>
              </w:rPr>
              <w:t>5</w:t>
            </w:r>
            <w:r>
              <w:rPr>
                <w:rFonts w:ascii="宋体" w:hAnsi="宋体" w:cs="仿宋_GB2312"/>
                <w:kern w:val="0"/>
                <w:szCs w:val="24"/>
              </w:rPr>
              <w:t>8</w:t>
            </w:r>
          </w:p>
        </w:tc>
        <w:tc>
          <w:tcPr>
            <w:tcW w:w="4260" w:type="dxa"/>
            <w:vAlign w:val="center"/>
          </w:tcPr>
          <w:p>
            <w:pPr>
              <w:widowControl/>
              <w:spacing w:line="240" w:lineRule="auto"/>
              <w:jc w:val="left"/>
              <w:rPr>
                <w:rFonts w:ascii="宋体" w:hAnsi="宋体" w:cs="宋体"/>
                <w:kern w:val="0"/>
                <w:szCs w:val="24"/>
              </w:rPr>
            </w:pPr>
            <w:r>
              <w:rPr>
                <w:rFonts w:ascii="宋体" w:hAnsi="宋体" w:cs="仿宋_GB2312"/>
                <w:kern w:val="0"/>
                <w:szCs w:val="24"/>
              </w:rPr>
              <w:t>1.</w:t>
            </w:r>
            <w:r>
              <w:rPr>
                <w:rFonts w:hint="eastAsia" w:ascii="宋体" w:hAnsi="宋体" w:cs="仿宋_GB2312"/>
                <w:kern w:val="0"/>
                <w:szCs w:val="24"/>
              </w:rPr>
              <w:t>DN25金属软管（含辅材）        2.</w:t>
            </w:r>
            <w:r>
              <w:rPr>
                <w:rFonts w:ascii="宋体" w:hAnsi="宋体" w:cs="宋体"/>
                <w:kern w:val="0"/>
                <w:szCs w:val="24"/>
              </w:rPr>
              <w:t>含管拆装  </w:t>
            </w:r>
          </w:p>
        </w:tc>
        <w:tc>
          <w:tcPr>
            <w:tcW w:w="1637" w:type="dxa"/>
          </w:tcPr>
          <w:p>
            <w:pPr>
              <w:jc w:val="center"/>
              <w:rPr>
                <w:rFonts w:ascii="宋体" w:hAnsi="宋体" w:cs="仿宋_GB2312"/>
                <w:bCs/>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2" w:type="dxa"/>
            <w:shd w:val="clear" w:color="auto" w:fill="auto"/>
            <w:vAlign w:val="center"/>
          </w:tcPr>
          <w:p>
            <w:pPr>
              <w:widowControl/>
              <w:jc w:val="center"/>
              <w:textAlignment w:val="center"/>
              <w:rPr>
                <w:rFonts w:ascii="宋体" w:hAnsi="宋体" w:cs="仿宋_GB2312"/>
                <w:color w:val="000000"/>
                <w:kern w:val="0"/>
                <w:szCs w:val="24"/>
              </w:rPr>
            </w:pPr>
            <w:r>
              <w:rPr>
                <w:rFonts w:hint="eastAsia" w:ascii="宋体" w:hAnsi="宋体" w:cs="仿宋_GB2312"/>
                <w:color w:val="000000"/>
                <w:kern w:val="0"/>
                <w:szCs w:val="24"/>
              </w:rPr>
              <w:t>2</w:t>
            </w:r>
            <w:r>
              <w:rPr>
                <w:rFonts w:ascii="宋体" w:hAnsi="宋体" w:cs="仿宋_GB2312"/>
                <w:color w:val="000000"/>
                <w:kern w:val="0"/>
                <w:szCs w:val="24"/>
              </w:rPr>
              <w:t>7</w:t>
            </w:r>
          </w:p>
        </w:tc>
        <w:tc>
          <w:tcPr>
            <w:tcW w:w="1673" w:type="dxa"/>
            <w:shd w:val="clear" w:color="000000" w:fill="FFFFFF"/>
            <w:vAlign w:val="center"/>
          </w:tcPr>
          <w:p>
            <w:pPr>
              <w:widowControl/>
              <w:jc w:val="left"/>
              <w:textAlignment w:val="center"/>
              <w:rPr>
                <w:rFonts w:ascii="宋体" w:hAnsi="宋体" w:cs="仿宋_GB2312"/>
                <w:kern w:val="0"/>
                <w:szCs w:val="24"/>
              </w:rPr>
            </w:pPr>
            <w:r>
              <w:rPr>
                <w:rFonts w:hint="eastAsia" w:ascii="宋体" w:hAnsi="宋体" w:cs="仿宋_GB2312"/>
                <w:kern w:val="0"/>
                <w:szCs w:val="24"/>
              </w:rPr>
              <w:t>镀锌钢管</w:t>
            </w:r>
          </w:p>
        </w:tc>
        <w:tc>
          <w:tcPr>
            <w:tcW w:w="566" w:type="dxa"/>
            <w:vAlign w:val="center"/>
          </w:tcPr>
          <w:p>
            <w:pPr>
              <w:widowControl/>
              <w:jc w:val="center"/>
              <w:textAlignment w:val="center"/>
              <w:rPr>
                <w:rFonts w:ascii="宋体" w:hAnsi="宋体" w:cs="仿宋_GB2312"/>
                <w:kern w:val="0"/>
                <w:szCs w:val="24"/>
              </w:rPr>
            </w:pPr>
            <w:r>
              <w:rPr>
                <w:rFonts w:hint="eastAsia" w:ascii="宋体" w:hAnsi="宋体" w:cs="仿宋_GB2312"/>
                <w:kern w:val="0"/>
                <w:szCs w:val="24"/>
              </w:rPr>
              <w:t>m</w:t>
            </w:r>
          </w:p>
        </w:tc>
        <w:tc>
          <w:tcPr>
            <w:tcW w:w="750" w:type="dxa"/>
            <w:vAlign w:val="center"/>
          </w:tcPr>
          <w:p>
            <w:pPr>
              <w:widowControl/>
              <w:jc w:val="center"/>
              <w:textAlignment w:val="center"/>
              <w:rPr>
                <w:rFonts w:ascii="宋体" w:hAnsi="宋体" w:cs="仿宋_GB2312"/>
                <w:kern w:val="0"/>
                <w:szCs w:val="24"/>
              </w:rPr>
            </w:pPr>
            <w:r>
              <w:rPr>
                <w:rFonts w:ascii="宋体" w:hAnsi="宋体" w:cs="仿宋_GB2312"/>
                <w:kern w:val="0"/>
                <w:szCs w:val="24"/>
              </w:rPr>
              <w:t>23</w:t>
            </w:r>
          </w:p>
        </w:tc>
        <w:tc>
          <w:tcPr>
            <w:tcW w:w="4260" w:type="dxa"/>
            <w:vAlign w:val="center"/>
          </w:tcPr>
          <w:p>
            <w:pPr>
              <w:widowControl/>
              <w:spacing w:line="240" w:lineRule="auto"/>
              <w:jc w:val="left"/>
              <w:rPr>
                <w:rFonts w:ascii="宋体" w:hAnsi="宋体" w:cs="宋体"/>
                <w:kern w:val="0"/>
                <w:szCs w:val="24"/>
              </w:rPr>
            </w:pPr>
            <w:r>
              <w:rPr>
                <w:rFonts w:ascii="宋体" w:hAnsi="宋体" w:cs="仿宋_GB2312"/>
                <w:kern w:val="0"/>
                <w:szCs w:val="24"/>
              </w:rPr>
              <w:t>1.</w:t>
            </w:r>
            <w:r>
              <w:rPr>
                <w:rFonts w:hint="eastAsia" w:ascii="宋体" w:hAnsi="宋体" w:cs="仿宋_GB2312"/>
                <w:kern w:val="0"/>
                <w:szCs w:val="24"/>
              </w:rPr>
              <w:t xml:space="preserve">DN25镀锌钢管（含辅材）安装方式:暗埋                            </w:t>
            </w:r>
            <w:r>
              <w:rPr>
                <w:rFonts w:ascii="宋体" w:hAnsi="宋体" w:cs="宋体"/>
                <w:kern w:val="0"/>
                <w:szCs w:val="24"/>
              </w:rPr>
              <w:t>2.含管拆装  </w:t>
            </w:r>
          </w:p>
        </w:tc>
        <w:tc>
          <w:tcPr>
            <w:tcW w:w="1637" w:type="dxa"/>
          </w:tcPr>
          <w:p>
            <w:pPr>
              <w:jc w:val="center"/>
              <w:rPr>
                <w:rFonts w:ascii="宋体" w:hAnsi="宋体" w:cs="仿宋_GB2312"/>
                <w:bCs/>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2" w:type="dxa"/>
            <w:shd w:val="clear" w:color="auto" w:fill="auto"/>
            <w:vAlign w:val="center"/>
          </w:tcPr>
          <w:p>
            <w:pPr>
              <w:widowControl/>
              <w:jc w:val="center"/>
              <w:textAlignment w:val="center"/>
              <w:rPr>
                <w:rFonts w:ascii="宋体" w:hAnsi="宋体" w:cs="仿宋_GB2312"/>
                <w:color w:val="000000"/>
                <w:kern w:val="0"/>
                <w:szCs w:val="24"/>
              </w:rPr>
            </w:pPr>
            <w:r>
              <w:rPr>
                <w:rFonts w:hint="eastAsia" w:ascii="宋体" w:hAnsi="宋体" w:cs="仿宋_GB2312"/>
                <w:color w:val="000000"/>
                <w:kern w:val="0"/>
                <w:szCs w:val="24"/>
              </w:rPr>
              <w:t>2</w:t>
            </w:r>
            <w:r>
              <w:rPr>
                <w:rFonts w:ascii="宋体" w:hAnsi="宋体" w:cs="仿宋_GB2312"/>
                <w:color w:val="000000"/>
                <w:kern w:val="0"/>
                <w:szCs w:val="24"/>
              </w:rPr>
              <w:t>8</w:t>
            </w:r>
          </w:p>
        </w:tc>
        <w:tc>
          <w:tcPr>
            <w:tcW w:w="1673" w:type="dxa"/>
            <w:shd w:val="clear" w:color="000000" w:fill="FFFFFF"/>
            <w:vAlign w:val="center"/>
          </w:tcPr>
          <w:p>
            <w:pPr>
              <w:widowControl/>
              <w:jc w:val="left"/>
              <w:textAlignment w:val="center"/>
              <w:rPr>
                <w:rFonts w:ascii="宋体" w:hAnsi="宋体" w:cs="仿宋_GB2312"/>
                <w:kern w:val="0"/>
                <w:szCs w:val="24"/>
              </w:rPr>
            </w:pPr>
            <w:r>
              <w:rPr>
                <w:rFonts w:hint="eastAsia" w:ascii="宋体" w:hAnsi="宋体" w:cs="仿宋_GB2312"/>
                <w:kern w:val="0"/>
                <w:szCs w:val="24"/>
              </w:rPr>
              <w:t>LED集成吊顶灯</w:t>
            </w:r>
          </w:p>
        </w:tc>
        <w:tc>
          <w:tcPr>
            <w:tcW w:w="566" w:type="dxa"/>
            <w:vAlign w:val="center"/>
          </w:tcPr>
          <w:p>
            <w:pPr>
              <w:widowControl/>
              <w:jc w:val="center"/>
              <w:textAlignment w:val="center"/>
              <w:rPr>
                <w:rFonts w:ascii="宋体" w:hAnsi="宋体" w:cs="仿宋_GB2312"/>
                <w:kern w:val="0"/>
                <w:szCs w:val="24"/>
              </w:rPr>
            </w:pPr>
            <w:r>
              <w:rPr>
                <w:rFonts w:hint="eastAsia" w:ascii="宋体" w:hAnsi="宋体" w:cs="仿宋_GB2312"/>
                <w:kern w:val="0"/>
                <w:szCs w:val="24"/>
              </w:rPr>
              <w:t>套</w:t>
            </w:r>
          </w:p>
        </w:tc>
        <w:tc>
          <w:tcPr>
            <w:tcW w:w="750" w:type="dxa"/>
            <w:vAlign w:val="center"/>
          </w:tcPr>
          <w:p>
            <w:pPr>
              <w:widowControl/>
              <w:jc w:val="center"/>
              <w:textAlignment w:val="center"/>
              <w:rPr>
                <w:rFonts w:ascii="宋体" w:hAnsi="宋体" w:cs="仿宋_GB2312"/>
                <w:kern w:val="0"/>
                <w:szCs w:val="24"/>
              </w:rPr>
            </w:pPr>
            <w:r>
              <w:rPr>
                <w:rFonts w:hint="eastAsia" w:ascii="宋体" w:hAnsi="宋体" w:cs="仿宋_GB2312"/>
                <w:kern w:val="0"/>
                <w:szCs w:val="24"/>
              </w:rPr>
              <w:t>8</w:t>
            </w:r>
          </w:p>
        </w:tc>
        <w:tc>
          <w:tcPr>
            <w:tcW w:w="4260" w:type="dxa"/>
            <w:vAlign w:val="center"/>
          </w:tcPr>
          <w:p>
            <w:pPr>
              <w:widowControl/>
              <w:spacing w:line="240" w:lineRule="auto"/>
              <w:jc w:val="left"/>
              <w:rPr>
                <w:rFonts w:ascii="宋体" w:hAnsi="宋体" w:cs="仿宋_GB2312"/>
                <w:kern w:val="0"/>
                <w:szCs w:val="24"/>
              </w:rPr>
            </w:pPr>
            <w:r>
              <w:rPr>
                <w:rFonts w:hint="eastAsia" w:ascii="宋体" w:hAnsi="宋体" w:cs="仿宋_GB2312"/>
                <w:kern w:val="0"/>
                <w:szCs w:val="24"/>
              </w:rPr>
              <w:t>1</w:t>
            </w:r>
            <w:r>
              <w:rPr>
                <w:rFonts w:ascii="宋体" w:hAnsi="宋体" w:cs="仿宋_GB2312"/>
                <w:kern w:val="0"/>
                <w:szCs w:val="24"/>
              </w:rPr>
              <w:t xml:space="preserve"> </w:t>
            </w:r>
            <w:r>
              <w:rPr>
                <w:rFonts w:hint="eastAsia" w:ascii="宋体" w:hAnsi="宋体" w:cs="仿宋_GB2312"/>
                <w:kern w:val="0"/>
                <w:szCs w:val="24"/>
              </w:rPr>
              <w:t>.品牌：三雄极光、欧普、雷士、华艺</w:t>
            </w:r>
          </w:p>
          <w:p>
            <w:pPr>
              <w:widowControl/>
              <w:spacing w:line="240" w:lineRule="auto"/>
              <w:jc w:val="left"/>
              <w:rPr>
                <w:rFonts w:ascii="宋体" w:hAnsi="宋体" w:cs="仿宋_GB2312"/>
                <w:kern w:val="0"/>
                <w:szCs w:val="24"/>
              </w:rPr>
            </w:pPr>
            <w:r>
              <w:rPr>
                <w:rFonts w:hint="eastAsia" w:ascii="宋体" w:hAnsi="宋体" w:cs="仿宋_GB2312"/>
                <w:kern w:val="0"/>
                <w:szCs w:val="24"/>
              </w:rPr>
              <w:t>2.LED集成吊顶灯600*600mm，功率不低于32W</w:t>
            </w:r>
            <w:r>
              <w:rPr>
                <w:rFonts w:ascii="宋体" w:hAnsi="宋体" w:cs="仿宋_GB2312"/>
                <w:kern w:val="0"/>
                <w:szCs w:val="24"/>
              </w:rPr>
              <w:t xml:space="preserve">                         3.含灯具拆装</w:t>
            </w:r>
          </w:p>
        </w:tc>
        <w:tc>
          <w:tcPr>
            <w:tcW w:w="1637" w:type="dxa"/>
          </w:tcPr>
          <w:p>
            <w:pPr>
              <w:rPr>
                <w:rFonts w:ascii="宋体" w:hAnsi="宋体" w:cs="仿宋_GB2312"/>
                <w:bCs/>
                <w:szCs w:val="24"/>
              </w:rPr>
            </w:pPr>
          </w:p>
          <w:p>
            <w:pPr>
              <w:rPr>
                <w:rFonts w:ascii="宋体" w:hAnsi="宋体" w:cs="仿宋_GB2312"/>
                <w:bCs/>
                <w:szCs w:val="24"/>
                <w:highlight w:val="cyan"/>
              </w:rPr>
            </w:pPr>
            <w:r>
              <w:rPr>
                <w:rFonts w:hint="eastAsia" w:ascii="宋体" w:hAnsi="宋体" w:cs="仿宋_GB2312"/>
                <w:bCs/>
                <w:szCs w:val="24"/>
              </w:rPr>
              <w:t>安装位置现场确定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jc w:val="center"/>
        </w:trPr>
        <w:tc>
          <w:tcPr>
            <w:tcW w:w="562" w:type="dxa"/>
            <w:shd w:val="clear" w:color="auto" w:fill="auto"/>
            <w:vAlign w:val="center"/>
          </w:tcPr>
          <w:p>
            <w:pPr>
              <w:widowControl/>
              <w:jc w:val="center"/>
              <w:textAlignment w:val="center"/>
              <w:rPr>
                <w:rFonts w:ascii="宋体" w:hAnsi="宋体" w:cs="仿宋_GB2312"/>
                <w:color w:val="000000"/>
                <w:kern w:val="0"/>
                <w:szCs w:val="24"/>
              </w:rPr>
            </w:pPr>
            <w:r>
              <w:rPr>
                <w:rFonts w:ascii="宋体" w:hAnsi="宋体" w:cs="仿宋_GB2312"/>
                <w:color w:val="000000"/>
                <w:kern w:val="0"/>
                <w:szCs w:val="24"/>
              </w:rPr>
              <w:t>29</w:t>
            </w:r>
          </w:p>
        </w:tc>
        <w:tc>
          <w:tcPr>
            <w:tcW w:w="1673" w:type="dxa"/>
            <w:shd w:val="clear" w:color="000000" w:fill="FFFFFF"/>
            <w:vAlign w:val="center"/>
          </w:tcPr>
          <w:p>
            <w:pPr>
              <w:widowControl/>
              <w:jc w:val="left"/>
              <w:textAlignment w:val="center"/>
              <w:rPr>
                <w:rFonts w:ascii="宋体" w:hAnsi="宋体" w:cs="仿宋_GB2312"/>
                <w:kern w:val="0"/>
                <w:szCs w:val="24"/>
              </w:rPr>
            </w:pPr>
            <w:r>
              <w:rPr>
                <w:rFonts w:hint="eastAsia" w:ascii="宋体" w:hAnsi="宋体" w:cs="仿宋_GB2312"/>
                <w:kern w:val="0"/>
                <w:szCs w:val="24"/>
              </w:rPr>
              <w:t>低烟无卤阻燃三芯2.5mm²电缆</w:t>
            </w:r>
          </w:p>
        </w:tc>
        <w:tc>
          <w:tcPr>
            <w:tcW w:w="566" w:type="dxa"/>
            <w:vAlign w:val="center"/>
          </w:tcPr>
          <w:p>
            <w:pPr>
              <w:widowControl/>
              <w:jc w:val="center"/>
              <w:textAlignment w:val="center"/>
              <w:rPr>
                <w:rFonts w:ascii="宋体" w:hAnsi="宋体" w:cs="仿宋_GB2312"/>
                <w:kern w:val="0"/>
                <w:szCs w:val="24"/>
              </w:rPr>
            </w:pPr>
            <w:r>
              <w:rPr>
                <w:rFonts w:hint="eastAsia" w:ascii="宋体" w:hAnsi="宋体" w:cs="仿宋_GB2312"/>
                <w:kern w:val="0"/>
                <w:szCs w:val="24"/>
              </w:rPr>
              <w:t>m</w:t>
            </w:r>
          </w:p>
        </w:tc>
        <w:tc>
          <w:tcPr>
            <w:tcW w:w="750" w:type="dxa"/>
            <w:vAlign w:val="center"/>
          </w:tcPr>
          <w:p>
            <w:pPr>
              <w:widowControl/>
              <w:jc w:val="center"/>
              <w:textAlignment w:val="center"/>
              <w:rPr>
                <w:rFonts w:ascii="宋体" w:hAnsi="宋体" w:cs="仿宋_GB2312"/>
                <w:kern w:val="0"/>
                <w:szCs w:val="24"/>
              </w:rPr>
            </w:pPr>
            <w:r>
              <w:rPr>
                <w:rFonts w:hint="eastAsia" w:ascii="宋体" w:hAnsi="宋体" w:cs="仿宋_GB2312"/>
                <w:kern w:val="0"/>
                <w:szCs w:val="24"/>
              </w:rPr>
              <w:t>60</w:t>
            </w:r>
          </w:p>
        </w:tc>
        <w:tc>
          <w:tcPr>
            <w:tcW w:w="4260" w:type="dxa"/>
            <w:vAlign w:val="center"/>
          </w:tcPr>
          <w:p>
            <w:pPr>
              <w:widowControl/>
              <w:spacing w:line="240" w:lineRule="auto"/>
              <w:jc w:val="left"/>
              <w:rPr>
                <w:rFonts w:ascii="宋体" w:hAnsi="宋体" w:cs="仿宋_GB2312"/>
                <w:kern w:val="0"/>
                <w:szCs w:val="24"/>
              </w:rPr>
            </w:pPr>
            <w:r>
              <w:rPr>
                <w:rFonts w:hint="eastAsia" w:ascii="宋体" w:hAnsi="宋体" w:cs="仿宋_GB2312"/>
                <w:kern w:val="0"/>
                <w:szCs w:val="24"/>
              </w:rPr>
              <w:t>1</w:t>
            </w:r>
            <w:r>
              <w:rPr>
                <w:rFonts w:ascii="宋体" w:hAnsi="宋体" w:cs="仿宋_GB2312"/>
                <w:kern w:val="0"/>
                <w:szCs w:val="24"/>
              </w:rPr>
              <w:t>.</w:t>
            </w:r>
            <w:r>
              <w:rPr>
                <w:rFonts w:hint="eastAsia" w:ascii="宋体" w:hAnsi="宋体" w:cs="仿宋_GB2312"/>
                <w:kern w:val="0"/>
                <w:szCs w:val="24"/>
              </w:rPr>
              <w:t xml:space="preserve">低烟无卤阻燃三芯2.5mm²电缆   </w:t>
            </w:r>
            <w:r>
              <w:rPr>
                <w:rFonts w:ascii="宋体" w:hAnsi="宋体" w:cs="仿宋_GB2312"/>
                <w:kern w:val="0"/>
                <w:szCs w:val="24"/>
              </w:rPr>
              <w:t xml:space="preserve"> 2.含电缆拆装</w:t>
            </w:r>
          </w:p>
        </w:tc>
        <w:tc>
          <w:tcPr>
            <w:tcW w:w="1637" w:type="dxa"/>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2" w:type="dxa"/>
            <w:shd w:val="clear" w:color="auto" w:fill="auto"/>
            <w:vAlign w:val="center"/>
          </w:tcPr>
          <w:p>
            <w:pPr>
              <w:widowControl/>
              <w:jc w:val="center"/>
              <w:textAlignment w:val="center"/>
              <w:rPr>
                <w:rFonts w:ascii="宋体" w:hAnsi="宋体" w:cs="仿宋_GB2312"/>
                <w:color w:val="000000"/>
                <w:kern w:val="0"/>
                <w:szCs w:val="24"/>
              </w:rPr>
            </w:pPr>
            <w:r>
              <w:rPr>
                <w:rFonts w:ascii="宋体" w:hAnsi="宋体" w:cs="仿宋_GB2312"/>
                <w:color w:val="000000"/>
                <w:kern w:val="0"/>
                <w:szCs w:val="24"/>
              </w:rPr>
              <w:t>30</w:t>
            </w:r>
          </w:p>
        </w:tc>
        <w:tc>
          <w:tcPr>
            <w:tcW w:w="1673" w:type="dxa"/>
            <w:shd w:val="clear" w:color="000000" w:fill="FFFFFF"/>
            <w:vAlign w:val="center"/>
          </w:tcPr>
          <w:p>
            <w:pPr>
              <w:widowControl/>
              <w:jc w:val="left"/>
              <w:textAlignment w:val="center"/>
              <w:rPr>
                <w:rFonts w:ascii="宋体" w:hAnsi="宋体" w:cs="仿宋_GB2312"/>
                <w:kern w:val="0"/>
                <w:szCs w:val="24"/>
              </w:rPr>
            </w:pPr>
            <w:r>
              <w:rPr>
                <w:rFonts w:hint="eastAsia" w:ascii="宋体" w:hAnsi="宋体" w:cs="仿宋_GB2312"/>
                <w:kern w:val="0"/>
                <w:szCs w:val="24"/>
              </w:rPr>
              <w:t>1开单控开关盒</w:t>
            </w:r>
          </w:p>
        </w:tc>
        <w:tc>
          <w:tcPr>
            <w:tcW w:w="566" w:type="dxa"/>
            <w:vAlign w:val="center"/>
          </w:tcPr>
          <w:p>
            <w:pPr>
              <w:widowControl/>
              <w:jc w:val="center"/>
              <w:textAlignment w:val="center"/>
              <w:rPr>
                <w:rFonts w:ascii="宋体" w:hAnsi="宋体" w:cs="仿宋_GB2312"/>
                <w:kern w:val="0"/>
                <w:szCs w:val="24"/>
              </w:rPr>
            </w:pPr>
            <w:r>
              <w:rPr>
                <w:rFonts w:hint="eastAsia" w:ascii="宋体" w:hAnsi="宋体" w:cs="仿宋_GB2312"/>
                <w:kern w:val="0"/>
                <w:szCs w:val="24"/>
              </w:rPr>
              <w:t>个</w:t>
            </w:r>
          </w:p>
        </w:tc>
        <w:tc>
          <w:tcPr>
            <w:tcW w:w="750" w:type="dxa"/>
            <w:vAlign w:val="center"/>
          </w:tcPr>
          <w:p>
            <w:pPr>
              <w:widowControl/>
              <w:jc w:val="center"/>
              <w:textAlignment w:val="center"/>
              <w:rPr>
                <w:rFonts w:ascii="宋体" w:hAnsi="宋体" w:cs="仿宋_GB2312"/>
                <w:kern w:val="0"/>
                <w:szCs w:val="24"/>
              </w:rPr>
            </w:pPr>
            <w:r>
              <w:rPr>
                <w:rFonts w:hint="eastAsia" w:ascii="宋体" w:hAnsi="宋体" w:cs="仿宋_GB2312"/>
                <w:kern w:val="0"/>
                <w:szCs w:val="24"/>
              </w:rPr>
              <w:t>3</w:t>
            </w:r>
          </w:p>
        </w:tc>
        <w:tc>
          <w:tcPr>
            <w:tcW w:w="4260" w:type="dxa"/>
            <w:vAlign w:val="center"/>
          </w:tcPr>
          <w:p>
            <w:pPr>
              <w:widowControl/>
              <w:jc w:val="left"/>
              <w:textAlignment w:val="center"/>
              <w:rPr>
                <w:rFonts w:ascii="宋体" w:hAnsi="宋体" w:cs="仿宋_GB2312"/>
                <w:kern w:val="0"/>
                <w:szCs w:val="24"/>
              </w:rPr>
            </w:pPr>
            <w:r>
              <w:rPr>
                <w:rFonts w:hint="eastAsia" w:ascii="宋体" w:hAnsi="宋体" w:cs="仿宋_GB2312"/>
                <w:kern w:val="0"/>
                <w:szCs w:val="24"/>
              </w:rPr>
              <w:t>1.一线品牌（公牛、罗格朗、飞雕）86型开关盒</w:t>
            </w:r>
          </w:p>
          <w:p>
            <w:pPr>
              <w:widowControl/>
              <w:spacing w:line="240" w:lineRule="auto"/>
              <w:jc w:val="left"/>
              <w:rPr>
                <w:rFonts w:ascii="宋体" w:hAnsi="宋体" w:cs="宋体"/>
                <w:kern w:val="0"/>
                <w:szCs w:val="24"/>
              </w:rPr>
            </w:pPr>
            <w:r>
              <w:rPr>
                <w:rFonts w:hint="eastAsia" w:ascii="宋体" w:hAnsi="宋体" w:cs="仿宋_GB2312"/>
                <w:kern w:val="0"/>
                <w:szCs w:val="24"/>
              </w:rPr>
              <w:t xml:space="preserve">2.安装方式:暗装 </w:t>
            </w:r>
            <w:r>
              <w:rPr>
                <w:rFonts w:ascii="宋体" w:hAnsi="宋体" w:cs="仿宋_GB2312"/>
                <w:kern w:val="0"/>
                <w:szCs w:val="24"/>
              </w:rPr>
              <w:t xml:space="preserve">                </w:t>
            </w:r>
            <w:r>
              <w:rPr>
                <w:rFonts w:ascii="宋体" w:hAnsi="宋体" w:cs="宋体"/>
                <w:kern w:val="0"/>
                <w:szCs w:val="24"/>
              </w:rPr>
              <w:t>3.含开关拆装 </w:t>
            </w:r>
          </w:p>
        </w:tc>
        <w:tc>
          <w:tcPr>
            <w:tcW w:w="1637" w:type="dxa"/>
          </w:tcPr>
          <w:p>
            <w:pPr>
              <w:jc w:val="center"/>
              <w:rPr>
                <w:rFonts w:ascii="宋体" w:hAnsi="宋体" w:cs="仿宋_GB2312"/>
                <w:bCs/>
                <w:szCs w:val="24"/>
                <w:highlight w:val="cy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2" w:type="dxa"/>
            <w:shd w:val="clear" w:color="auto" w:fill="auto"/>
            <w:vAlign w:val="center"/>
          </w:tcPr>
          <w:p>
            <w:pPr>
              <w:widowControl/>
              <w:jc w:val="center"/>
              <w:textAlignment w:val="center"/>
              <w:rPr>
                <w:rFonts w:ascii="宋体" w:hAnsi="宋体" w:cs="仿宋_GB2312"/>
                <w:color w:val="000000"/>
                <w:kern w:val="0"/>
                <w:szCs w:val="24"/>
              </w:rPr>
            </w:pPr>
            <w:r>
              <w:rPr>
                <w:rFonts w:ascii="宋体" w:hAnsi="宋体" w:cs="仿宋_GB2312"/>
                <w:color w:val="000000"/>
                <w:kern w:val="0"/>
                <w:szCs w:val="24"/>
              </w:rPr>
              <w:t>31</w:t>
            </w:r>
          </w:p>
        </w:tc>
        <w:tc>
          <w:tcPr>
            <w:tcW w:w="1673" w:type="dxa"/>
            <w:shd w:val="clear" w:color="000000" w:fill="FFFFFF"/>
            <w:vAlign w:val="center"/>
          </w:tcPr>
          <w:p>
            <w:pPr>
              <w:widowControl/>
              <w:jc w:val="left"/>
              <w:textAlignment w:val="center"/>
              <w:rPr>
                <w:rFonts w:ascii="宋体" w:hAnsi="宋体" w:cs="仿宋_GB2312"/>
                <w:kern w:val="0"/>
                <w:szCs w:val="24"/>
              </w:rPr>
            </w:pPr>
            <w:r>
              <w:rPr>
                <w:rFonts w:hint="eastAsia" w:ascii="宋体" w:hAnsi="宋体" w:cs="仿宋_GB2312"/>
                <w:kern w:val="0"/>
                <w:szCs w:val="24"/>
              </w:rPr>
              <w:t>1开双控开关盒</w:t>
            </w:r>
          </w:p>
        </w:tc>
        <w:tc>
          <w:tcPr>
            <w:tcW w:w="566" w:type="dxa"/>
            <w:vAlign w:val="center"/>
          </w:tcPr>
          <w:p>
            <w:pPr>
              <w:widowControl/>
              <w:jc w:val="center"/>
              <w:textAlignment w:val="center"/>
              <w:rPr>
                <w:rFonts w:ascii="宋体" w:hAnsi="宋体" w:cs="仿宋_GB2312"/>
                <w:kern w:val="0"/>
                <w:szCs w:val="24"/>
              </w:rPr>
            </w:pPr>
            <w:r>
              <w:rPr>
                <w:rFonts w:hint="eastAsia" w:ascii="宋体" w:hAnsi="宋体" w:cs="仿宋_GB2312"/>
                <w:kern w:val="0"/>
                <w:szCs w:val="24"/>
              </w:rPr>
              <w:t>个</w:t>
            </w:r>
          </w:p>
        </w:tc>
        <w:tc>
          <w:tcPr>
            <w:tcW w:w="750" w:type="dxa"/>
            <w:vAlign w:val="center"/>
          </w:tcPr>
          <w:p>
            <w:pPr>
              <w:widowControl/>
              <w:jc w:val="center"/>
              <w:textAlignment w:val="center"/>
              <w:rPr>
                <w:rFonts w:ascii="宋体" w:hAnsi="宋体" w:cs="仿宋_GB2312"/>
                <w:kern w:val="0"/>
                <w:szCs w:val="24"/>
              </w:rPr>
            </w:pPr>
            <w:r>
              <w:rPr>
                <w:rFonts w:hint="eastAsia" w:ascii="宋体" w:hAnsi="宋体" w:cs="仿宋_GB2312"/>
                <w:kern w:val="0"/>
                <w:szCs w:val="24"/>
              </w:rPr>
              <w:t>3</w:t>
            </w:r>
          </w:p>
        </w:tc>
        <w:tc>
          <w:tcPr>
            <w:tcW w:w="4260" w:type="dxa"/>
            <w:vAlign w:val="center"/>
          </w:tcPr>
          <w:p>
            <w:pPr>
              <w:widowControl/>
              <w:jc w:val="left"/>
              <w:textAlignment w:val="center"/>
              <w:rPr>
                <w:rFonts w:ascii="宋体" w:hAnsi="宋体" w:cs="仿宋_GB2312"/>
                <w:kern w:val="0"/>
                <w:szCs w:val="24"/>
              </w:rPr>
            </w:pPr>
            <w:r>
              <w:rPr>
                <w:rFonts w:hint="eastAsia" w:ascii="宋体" w:hAnsi="宋体" w:cs="仿宋_GB2312"/>
                <w:kern w:val="0"/>
                <w:szCs w:val="24"/>
              </w:rPr>
              <w:t>1.一线品牌（公牛、罗格朗、飞雕）86型开关盒</w:t>
            </w:r>
          </w:p>
          <w:p>
            <w:pPr>
              <w:widowControl/>
              <w:spacing w:line="240" w:lineRule="auto"/>
              <w:jc w:val="left"/>
              <w:rPr>
                <w:rFonts w:ascii="宋体" w:hAnsi="宋体" w:cs="宋体"/>
                <w:kern w:val="0"/>
                <w:szCs w:val="24"/>
              </w:rPr>
            </w:pPr>
            <w:r>
              <w:rPr>
                <w:rFonts w:hint="eastAsia" w:ascii="宋体" w:hAnsi="宋体" w:cs="仿宋_GB2312"/>
                <w:kern w:val="0"/>
                <w:szCs w:val="24"/>
              </w:rPr>
              <w:t xml:space="preserve">2.安装方式:暗装                 </w:t>
            </w:r>
            <w:r>
              <w:rPr>
                <w:rFonts w:ascii="宋体" w:hAnsi="宋体" w:cs="宋体"/>
                <w:kern w:val="0"/>
                <w:szCs w:val="24"/>
              </w:rPr>
              <w:t>3.含开关拆装 </w:t>
            </w:r>
          </w:p>
        </w:tc>
        <w:tc>
          <w:tcPr>
            <w:tcW w:w="1637" w:type="dxa"/>
          </w:tcPr>
          <w:p>
            <w:pPr>
              <w:jc w:val="center"/>
              <w:rPr>
                <w:rFonts w:ascii="宋体" w:hAnsi="宋体" w:cs="仿宋_GB2312"/>
                <w:bCs/>
                <w:szCs w:val="24"/>
                <w:highlight w:val="cy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2" w:type="dxa"/>
            <w:shd w:val="clear" w:color="auto" w:fill="auto"/>
            <w:vAlign w:val="center"/>
          </w:tcPr>
          <w:p>
            <w:pPr>
              <w:widowControl/>
              <w:jc w:val="center"/>
              <w:textAlignment w:val="center"/>
              <w:rPr>
                <w:rFonts w:ascii="宋体" w:hAnsi="宋体" w:cs="仿宋_GB2312"/>
                <w:color w:val="000000"/>
                <w:kern w:val="0"/>
                <w:szCs w:val="24"/>
              </w:rPr>
            </w:pPr>
            <w:r>
              <w:rPr>
                <w:rFonts w:ascii="宋体" w:hAnsi="宋体" w:cs="仿宋_GB2312"/>
                <w:color w:val="000000"/>
                <w:kern w:val="0"/>
                <w:szCs w:val="24"/>
              </w:rPr>
              <w:t>32</w:t>
            </w:r>
          </w:p>
        </w:tc>
        <w:tc>
          <w:tcPr>
            <w:tcW w:w="1673" w:type="dxa"/>
            <w:shd w:val="clear" w:color="000000" w:fill="FFFFFF"/>
            <w:vAlign w:val="center"/>
          </w:tcPr>
          <w:p>
            <w:pPr>
              <w:widowControl/>
              <w:jc w:val="left"/>
              <w:textAlignment w:val="center"/>
              <w:rPr>
                <w:rFonts w:ascii="宋体" w:hAnsi="宋体" w:cs="仿宋_GB2312"/>
                <w:kern w:val="0"/>
                <w:szCs w:val="24"/>
              </w:rPr>
            </w:pPr>
            <w:r>
              <w:rPr>
                <w:rFonts w:hint="eastAsia" w:ascii="宋体" w:hAnsi="宋体" w:cs="仿宋_GB2312"/>
                <w:kern w:val="0"/>
                <w:szCs w:val="24"/>
              </w:rPr>
              <w:t>2开单控开关盒</w:t>
            </w:r>
          </w:p>
        </w:tc>
        <w:tc>
          <w:tcPr>
            <w:tcW w:w="566" w:type="dxa"/>
            <w:vAlign w:val="center"/>
          </w:tcPr>
          <w:p>
            <w:pPr>
              <w:widowControl/>
              <w:jc w:val="center"/>
              <w:textAlignment w:val="center"/>
              <w:rPr>
                <w:rFonts w:ascii="宋体" w:hAnsi="宋体" w:cs="仿宋_GB2312"/>
                <w:kern w:val="0"/>
                <w:szCs w:val="24"/>
              </w:rPr>
            </w:pPr>
            <w:r>
              <w:rPr>
                <w:rFonts w:hint="eastAsia" w:ascii="宋体" w:hAnsi="宋体" w:cs="仿宋_GB2312"/>
                <w:kern w:val="0"/>
                <w:szCs w:val="24"/>
              </w:rPr>
              <w:t>个</w:t>
            </w:r>
          </w:p>
        </w:tc>
        <w:tc>
          <w:tcPr>
            <w:tcW w:w="750" w:type="dxa"/>
            <w:vAlign w:val="center"/>
          </w:tcPr>
          <w:p>
            <w:pPr>
              <w:widowControl/>
              <w:jc w:val="center"/>
              <w:textAlignment w:val="center"/>
              <w:rPr>
                <w:rFonts w:ascii="宋体" w:hAnsi="宋体" w:cs="仿宋_GB2312"/>
                <w:kern w:val="0"/>
                <w:szCs w:val="24"/>
              </w:rPr>
            </w:pPr>
            <w:r>
              <w:rPr>
                <w:rFonts w:hint="eastAsia" w:ascii="宋体" w:hAnsi="宋体" w:cs="仿宋_GB2312"/>
                <w:kern w:val="0"/>
                <w:szCs w:val="24"/>
              </w:rPr>
              <w:t>2</w:t>
            </w:r>
          </w:p>
        </w:tc>
        <w:tc>
          <w:tcPr>
            <w:tcW w:w="4260" w:type="dxa"/>
            <w:vAlign w:val="center"/>
          </w:tcPr>
          <w:p>
            <w:pPr>
              <w:widowControl/>
              <w:jc w:val="left"/>
              <w:textAlignment w:val="center"/>
              <w:rPr>
                <w:rFonts w:ascii="宋体" w:hAnsi="宋体" w:cs="仿宋_GB2312"/>
                <w:kern w:val="0"/>
                <w:szCs w:val="24"/>
              </w:rPr>
            </w:pPr>
            <w:r>
              <w:rPr>
                <w:rFonts w:hint="eastAsia" w:ascii="宋体" w:hAnsi="宋体" w:cs="仿宋_GB2312"/>
                <w:kern w:val="0"/>
                <w:szCs w:val="24"/>
              </w:rPr>
              <w:t>1.一线品牌（公牛、罗格朗、飞雕）86型开关盒</w:t>
            </w:r>
          </w:p>
          <w:p>
            <w:pPr>
              <w:widowControl/>
              <w:spacing w:line="240" w:lineRule="auto"/>
              <w:jc w:val="left"/>
              <w:rPr>
                <w:rFonts w:ascii="宋体" w:hAnsi="宋体" w:cs="宋体"/>
                <w:kern w:val="0"/>
                <w:szCs w:val="24"/>
              </w:rPr>
            </w:pPr>
            <w:r>
              <w:rPr>
                <w:rFonts w:hint="eastAsia" w:ascii="宋体" w:hAnsi="宋体" w:cs="仿宋_GB2312"/>
                <w:kern w:val="0"/>
                <w:szCs w:val="24"/>
              </w:rPr>
              <w:t xml:space="preserve">2.安装方式:暗装                 </w:t>
            </w:r>
            <w:r>
              <w:rPr>
                <w:rFonts w:ascii="宋体" w:hAnsi="宋体" w:cs="宋体"/>
                <w:kern w:val="0"/>
                <w:szCs w:val="24"/>
              </w:rPr>
              <w:t>3.含开关拆装 </w:t>
            </w:r>
          </w:p>
        </w:tc>
        <w:tc>
          <w:tcPr>
            <w:tcW w:w="1637" w:type="dxa"/>
          </w:tcPr>
          <w:p>
            <w:pPr>
              <w:jc w:val="center"/>
              <w:rPr>
                <w:rFonts w:ascii="宋体" w:hAnsi="宋体" w:cs="仿宋_GB2312"/>
                <w:bCs/>
                <w:szCs w:val="24"/>
                <w:highlight w:val="cy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2" w:type="dxa"/>
            <w:shd w:val="clear" w:color="auto" w:fill="auto"/>
            <w:vAlign w:val="center"/>
          </w:tcPr>
          <w:p>
            <w:pPr>
              <w:widowControl/>
              <w:textAlignment w:val="center"/>
              <w:rPr>
                <w:rFonts w:ascii="宋体" w:hAnsi="宋体" w:cs="仿宋_GB2312"/>
                <w:color w:val="000000"/>
                <w:kern w:val="0"/>
                <w:szCs w:val="24"/>
              </w:rPr>
            </w:pPr>
            <w:r>
              <w:rPr>
                <w:rFonts w:hint="eastAsia" w:ascii="宋体" w:hAnsi="宋体" w:cs="仿宋_GB2312"/>
                <w:color w:val="000000"/>
                <w:kern w:val="0"/>
                <w:szCs w:val="24"/>
              </w:rPr>
              <w:t>3</w:t>
            </w:r>
            <w:r>
              <w:rPr>
                <w:rFonts w:ascii="宋体" w:hAnsi="宋体" w:cs="仿宋_GB2312"/>
                <w:color w:val="000000"/>
                <w:kern w:val="0"/>
                <w:szCs w:val="24"/>
              </w:rPr>
              <w:t>3</w:t>
            </w:r>
          </w:p>
        </w:tc>
        <w:tc>
          <w:tcPr>
            <w:tcW w:w="1673" w:type="dxa"/>
            <w:shd w:val="clear" w:color="000000" w:fill="FFFFFF"/>
            <w:vAlign w:val="center"/>
          </w:tcPr>
          <w:p>
            <w:pPr>
              <w:widowControl/>
              <w:jc w:val="left"/>
              <w:textAlignment w:val="center"/>
              <w:rPr>
                <w:rFonts w:ascii="宋体" w:hAnsi="宋体" w:cs="仿宋_GB2312"/>
                <w:kern w:val="0"/>
                <w:szCs w:val="24"/>
              </w:rPr>
            </w:pPr>
            <w:r>
              <w:rPr>
                <w:rFonts w:hint="eastAsia" w:ascii="宋体" w:hAnsi="宋体" w:cs="仿宋_GB2312"/>
                <w:kern w:val="0"/>
                <w:szCs w:val="24"/>
              </w:rPr>
              <w:t>五孔防溅水插座盒</w:t>
            </w:r>
          </w:p>
        </w:tc>
        <w:tc>
          <w:tcPr>
            <w:tcW w:w="566" w:type="dxa"/>
            <w:vAlign w:val="center"/>
          </w:tcPr>
          <w:p>
            <w:pPr>
              <w:widowControl/>
              <w:jc w:val="center"/>
              <w:textAlignment w:val="center"/>
              <w:rPr>
                <w:rFonts w:ascii="宋体" w:hAnsi="宋体" w:cs="仿宋_GB2312"/>
                <w:kern w:val="0"/>
                <w:szCs w:val="24"/>
              </w:rPr>
            </w:pPr>
            <w:r>
              <w:rPr>
                <w:rFonts w:hint="eastAsia" w:ascii="宋体" w:hAnsi="宋体" w:cs="仿宋_GB2312"/>
                <w:kern w:val="0"/>
                <w:szCs w:val="24"/>
              </w:rPr>
              <w:t>个</w:t>
            </w:r>
          </w:p>
        </w:tc>
        <w:tc>
          <w:tcPr>
            <w:tcW w:w="750" w:type="dxa"/>
            <w:vAlign w:val="center"/>
          </w:tcPr>
          <w:p>
            <w:pPr>
              <w:widowControl/>
              <w:jc w:val="center"/>
              <w:textAlignment w:val="center"/>
              <w:rPr>
                <w:rFonts w:ascii="宋体" w:hAnsi="宋体" w:cs="仿宋_GB2312"/>
                <w:kern w:val="0"/>
                <w:szCs w:val="24"/>
              </w:rPr>
            </w:pPr>
            <w:r>
              <w:rPr>
                <w:rFonts w:hint="eastAsia" w:ascii="宋体" w:hAnsi="宋体" w:cs="仿宋_GB2312"/>
                <w:kern w:val="0"/>
                <w:szCs w:val="24"/>
              </w:rPr>
              <w:t>6</w:t>
            </w:r>
          </w:p>
        </w:tc>
        <w:tc>
          <w:tcPr>
            <w:tcW w:w="4260" w:type="dxa"/>
            <w:vAlign w:val="center"/>
          </w:tcPr>
          <w:p>
            <w:pPr>
              <w:widowControl/>
              <w:spacing w:line="240" w:lineRule="auto"/>
              <w:jc w:val="left"/>
              <w:rPr>
                <w:rFonts w:ascii="宋体" w:hAnsi="宋体" w:cs="宋体"/>
                <w:kern w:val="0"/>
                <w:szCs w:val="24"/>
              </w:rPr>
            </w:pPr>
            <w:r>
              <w:rPr>
                <w:rFonts w:hint="eastAsia" w:ascii="宋体" w:hAnsi="宋体" w:cs="仿宋_GB2312"/>
                <w:kern w:val="0"/>
                <w:szCs w:val="24"/>
              </w:rPr>
              <w:t xml:space="preserve">1.一线品牌（公牛、罗格朗、飞雕）五孔防溅水插座盒                  </w:t>
            </w:r>
            <w:r>
              <w:rPr>
                <w:rFonts w:ascii="宋体" w:hAnsi="宋体" w:cs="宋体"/>
                <w:kern w:val="0"/>
                <w:szCs w:val="24"/>
              </w:rPr>
              <w:t>2.含开关拆装 </w:t>
            </w:r>
          </w:p>
        </w:tc>
        <w:tc>
          <w:tcPr>
            <w:tcW w:w="1637" w:type="dxa"/>
          </w:tcPr>
          <w:p>
            <w:pPr>
              <w:jc w:val="center"/>
              <w:rPr>
                <w:rFonts w:ascii="宋体" w:hAnsi="宋体" w:cs="仿宋_GB2312"/>
                <w:bCs/>
                <w:szCs w:val="24"/>
                <w:highlight w:val="cy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2" w:type="dxa"/>
            <w:shd w:val="clear" w:color="auto" w:fill="auto"/>
            <w:vAlign w:val="center"/>
          </w:tcPr>
          <w:p>
            <w:pPr>
              <w:widowControl/>
              <w:jc w:val="center"/>
              <w:textAlignment w:val="center"/>
              <w:rPr>
                <w:rFonts w:ascii="宋体" w:hAnsi="宋体" w:cs="仿宋_GB2312"/>
                <w:color w:val="000000"/>
                <w:kern w:val="0"/>
                <w:szCs w:val="24"/>
              </w:rPr>
            </w:pPr>
            <w:r>
              <w:rPr>
                <w:rFonts w:hint="eastAsia" w:ascii="宋体" w:hAnsi="宋体" w:cs="仿宋_GB2312"/>
                <w:color w:val="000000"/>
                <w:kern w:val="0"/>
                <w:szCs w:val="24"/>
              </w:rPr>
              <w:t>3</w:t>
            </w:r>
            <w:r>
              <w:rPr>
                <w:rFonts w:ascii="宋体" w:hAnsi="宋体" w:cs="仿宋_GB2312"/>
                <w:color w:val="000000"/>
                <w:kern w:val="0"/>
                <w:szCs w:val="24"/>
              </w:rPr>
              <w:t>4</w:t>
            </w:r>
          </w:p>
        </w:tc>
        <w:tc>
          <w:tcPr>
            <w:tcW w:w="1673" w:type="dxa"/>
            <w:shd w:val="clear" w:color="000000" w:fill="FFFFFF"/>
            <w:vAlign w:val="center"/>
          </w:tcPr>
          <w:p>
            <w:pPr>
              <w:widowControl/>
              <w:jc w:val="left"/>
              <w:textAlignment w:val="center"/>
              <w:rPr>
                <w:rFonts w:ascii="宋体" w:hAnsi="宋体" w:cs="仿宋_GB2312"/>
                <w:kern w:val="0"/>
                <w:szCs w:val="24"/>
              </w:rPr>
            </w:pPr>
            <w:r>
              <w:rPr>
                <w:rFonts w:hint="eastAsia" w:ascii="宋体" w:hAnsi="宋体" w:cs="仿宋_GB2312"/>
                <w:kern w:val="0"/>
                <w:szCs w:val="24"/>
              </w:rPr>
              <w:t>污水密闭提升装置（含</w:t>
            </w:r>
            <w:r>
              <w:rPr>
                <w:rFonts w:ascii="宋体" w:hAnsi="宋体" w:cs="仿宋_GB2312"/>
                <w:kern w:val="0"/>
                <w:szCs w:val="24"/>
              </w:rPr>
              <w:t>深化设计</w:t>
            </w:r>
            <w:r>
              <w:rPr>
                <w:rFonts w:hint="eastAsia" w:ascii="宋体" w:hAnsi="宋体" w:cs="仿宋_GB2312"/>
                <w:kern w:val="0"/>
                <w:szCs w:val="24"/>
              </w:rPr>
              <w:t>、</w:t>
            </w:r>
            <w:r>
              <w:rPr>
                <w:rFonts w:ascii="宋体" w:hAnsi="宋体" w:cs="仿宋_GB2312"/>
                <w:kern w:val="0"/>
                <w:szCs w:val="24"/>
              </w:rPr>
              <w:t>供货</w:t>
            </w:r>
            <w:r>
              <w:rPr>
                <w:rFonts w:hint="eastAsia" w:ascii="宋体" w:hAnsi="宋体" w:cs="仿宋_GB2312"/>
                <w:kern w:val="0"/>
                <w:szCs w:val="24"/>
              </w:rPr>
              <w:t>（及</w:t>
            </w:r>
            <w:r>
              <w:rPr>
                <w:rFonts w:ascii="宋体" w:hAnsi="宋体" w:cs="仿宋_GB2312"/>
                <w:kern w:val="0"/>
                <w:szCs w:val="24"/>
              </w:rPr>
              <w:t>附件</w:t>
            </w:r>
            <w:r>
              <w:rPr>
                <w:rFonts w:hint="eastAsia" w:ascii="宋体" w:hAnsi="宋体" w:cs="仿宋_GB2312"/>
                <w:kern w:val="0"/>
                <w:szCs w:val="24"/>
              </w:rPr>
              <w:t>）</w:t>
            </w:r>
            <w:r>
              <w:rPr>
                <w:rFonts w:ascii="宋体" w:hAnsi="宋体" w:cs="仿宋_GB2312"/>
                <w:kern w:val="0"/>
                <w:szCs w:val="24"/>
              </w:rPr>
              <w:t>、安装、调试</w:t>
            </w:r>
            <w:r>
              <w:rPr>
                <w:rFonts w:hint="eastAsia" w:ascii="宋体" w:hAnsi="宋体" w:cs="仿宋_GB2312"/>
                <w:kern w:val="0"/>
                <w:szCs w:val="24"/>
              </w:rPr>
              <w:t>、)</w:t>
            </w:r>
          </w:p>
        </w:tc>
        <w:tc>
          <w:tcPr>
            <w:tcW w:w="566" w:type="dxa"/>
            <w:vAlign w:val="center"/>
          </w:tcPr>
          <w:p>
            <w:pPr>
              <w:widowControl/>
              <w:jc w:val="center"/>
              <w:textAlignment w:val="center"/>
              <w:rPr>
                <w:rFonts w:ascii="宋体" w:hAnsi="宋体" w:cs="仿宋_GB2312"/>
                <w:kern w:val="0"/>
                <w:szCs w:val="24"/>
              </w:rPr>
            </w:pPr>
            <w:r>
              <w:rPr>
                <w:rFonts w:hint="eastAsia" w:ascii="宋体" w:hAnsi="宋体" w:cs="仿宋_GB2312"/>
                <w:kern w:val="0"/>
                <w:szCs w:val="24"/>
              </w:rPr>
              <w:t>套</w:t>
            </w:r>
          </w:p>
        </w:tc>
        <w:tc>
          <w:tcPr>
            <w:tcW w:w="750" w:type="dxa"/>
            <w:vAlign w:val="center"/>
          </w:tcPr>
          <w:p>
            <w:pPr>
              <w:widowControl/>
              <w:jc w:val="center"/>
              <w:textAlignment w:val="center"/>
              <w:rPr>
                <w:rFonts w:ascii="宋体" w:hAnsi="宋体" w:cs="仿宋_GB2312"/>
                <w:kern w:val="0"/>
                <w:szCs w:val="24"/>
              </w:rPr>
            </w:pPr>
            <w:r>
              <w:rPr>
                <w:rFonts w:hint="eastAsia" w:ascii="宋体" w:hAnsi="宋体" w:cs="仿宋_GB2312"/>
                <w:kern w:val="0"/>
                <w:szCs w:val="24"/>
              </w:rPr>
              <w:t>1</w:t>
            </w:r>
          </w:p>
        </w:tc>
        <w:tc>
          <w:tcPr>
            <w:tcW w:w="4260" w:type="dxa"/>
          </w:tcPr>
          <w:p>
            <w:pPr>
              <w:widowControl/>
              <w:jc w:val="left"/>
              <w:textAlignment w:val="center"/>
              <w:rPr>
                <w:rFonts w:ascii="宋体" w:hAnsi="宋体" w:cs="仿宋_GB2312"/>
                <w:kern w:val="0"/>
                <w:szCs w:val="24"/>
              </w:rPr>
            </w:pPr>
            <w:r>
              <w:rPr>
                <w:rFonts w:hint="eastAsia" w:ascii="宋体" w:hAnsi="宋体" w:cs="仿宋_GB2312"/>
                <w:kern w:val="0"/>
                <w:szCs w:val="24"/>
              </w:rPr>
              <w:t xml:space="preserve">1.含密闭式304不锈钢2mm厚集水箱*2（总容积不小于1m³）、自动粉碎装置一套（粉碎机合金钢刀片，电机功率不小于3kW）、铸铁大通道排污泵1台（外置式，含反冲洗装置，电机防护等级IP68，流量不小于25m³/h；扬程不小于26m；电机功率不小于5.5KW）、铸铁切割型排污泵1台（含反冲洗装置，电机防护等级IP68，流量不小于25m³/h；扬程不小于26m；电机功率不小于5.5KW）、 DN150铸铁水箱连接阀门1个、 DN200铸铁设备进水阀门2个、 DN100铸铁设备出水阀门4个、液位传感器1个、槽钢底座1个、不锈钢智能控制箱1个，智能控制箱具有手动控制模式、自动控制模式、手自动切换模式、保护和报警功能、自动运行功能、远程监控功能且能兼容我司监控系统（双层门，箱体采用304不锈钢材质（厚度不小于1.5mm），箱门密封条采用热注塑工艺成型，箱体防护等级不低于IP54，主要元器件选用知名品牌如：正泰、西门子、施耐德等。）                                   2.具体详见深化设计      </w:t>
            </w:r>
          </w:p>
          <w:p>
            <w:pPr>
              <w:widowControl/>
              <w:jc w:val="left"/>
              <w:textAlignment w:val="center"/>
              <w:rPr>
                <w:rFonts w:ascii="宋体" w:hAnsi="宋体" w:cs="仿宋_GB2312"/>
                <w:szCs w:val="24"/>
                <w:shd w:val="clear" w:color="050000" w:fill="auto"/>
              </w:rPr>
            </w:pPr>
            <w:r>
              <w:rPr>
                <w:rFonts w:hint="eastAsia" w:ascii="宋体" w:hAnsi="宋体" w:cs="仿宋_GB2312"/>
                <w:kern w:val="0"/>
                <w:szCs w:val="24"/>
              </w:rPr>
              <w:t>3.安装后进行系统调试             4.详见用户需求书</w:t>
            </w:r>
            <w:r>
              <w:rPr>
                <w:rFonts w:hint="eastAsia" w:ascii="宋体" w:hAnsi="宋体" w:cs="仿宋_GB2312"/>
                <w:kern w:val="0"/>
                <w:szCs w:val="24"/>
              </w:rPr>
              <w:tab/>
            </w:r>
          </w:p>
        </w:tc>
        <w:tc>
          <w:tcPr>
            <w:tcW w:w="1637" w:type="dxa"/>
          </w:tcPr>
          <w:p>
            <w:pPr>
              <w:widowControl/>
              <w:jc w:val="left"/>
              <w:textAlignment w:val="center"/>
              <w:rPr>
                <w:rFonts w:ascii="宋体" w:hAnsi="宋体" w:cs="仿宋_GB2312"/>
                <w:kern w:val="0"/>
                <w:szCs w:val="24"/>
              </w:rPr>
            </w:pPr>
            <w:r>
              <w:rPr>
                <w:rFonts w:hint="eastAsia" w:ascii="宋体" w:hAnsi="宋体" w:cs="仿宋_GB2312"/>
                <w:kern w:val="0"/>
                <w:szCs w:val="24"/>
              </w:rPr>
              <w:t>设备具备功能：双重粉碎功能、反冲洗自清洁功能、不停机运行功能；</w:t>
            </w:r>
          </w:p>
          <w:p>
            <w:pPr>
              <w:widowControl/>
              <w:jc w:val="left"/>
              <w:textAlignment w:val="center"/>
              <w:rPr>
                <w:rFonts w:ascii="宋体" w:hAnsi="宋体" w:cs="仿宋_GB2312"/>
                <w:kern w:val="0"/>
                <w:szCs w:val="24"/>
              </w:rPr>
            </w:pPr>
            <w:r>
              <w:rPr>
                <w:rFonts w:hint="eastAsia" w:ascii="宋体" w:hAnsi="宋体" w:cs="仿宋_GB2312"/>
                <w:kern w:val="0"/>
                <w:szCs w:val="24"/>
              </w:rPr>
              <w:t>控制箱具备功能：手动控制模式、自动控制模式、手自动切换模式、保护和报警功能、自动运行功能、远程监控功能且能兼容我司监控系统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8" w:hRule="atLeast"/>
          <w:jc w:val="center"/>
        </w:trPr>
        <w:tc>
          <w:tcPr>
            <w:tcW w:w="562" w:type="dxa"/>
            <w:shd w:val="clear" w:color="auto" w:fill="auto"/>
            <w:vAlign w:val="center"/>
          </w:tcPr>
          <w:p>
            <w:pPr>
              <w:widowControl/>
              <w:jc w:val="center"/>
              <w:textAlignment w:val="center"/>
              <w:rPr>
                <w:rFonts w:ascii="宋体" w:hAnsi="宋体" w:cs="仿宋_GB2312"/>
                <w:color w:val="000000"/>
                <w:kern w:val="0"/>
                <w:szCs w:val="24"/>
              </w:rPr>
            </w:pPr>
            <w:r>
              <w:rPr>
                <w:rFonts w:hint="eastAsia" w:ascii="宋体" w:hAnsi="宋体" w:cs="仿宋_GB2312"/>
                <w:color w:val="000000"/>
                <w:kern w:val="0"/>
                <w:szCs w:val="24"/>
              </w:rPr>
              <w:t>3</w:t>
            </w:r>
            <w:r>
              <w:rPr>
                <w:rFonts w:ascii="宋体" w:hAnsi="宋体" w:cs="仿宋_GB2312"/>
                <w:color w:val="000000"/>
                <w:kern w:val="0"/>
                <w:szCs w:val="24"/>
              </w:rPr>
              <w:t>5</w:t>
            </w:r>
          </w:p>
        </w:tc>
        <w:tc>
          <w:tcPr>
            <w:tcW w:w="1673" w:type="dxa"/>
            <w:shd w:val="clear" w:color="000000" w:fill="FFFFFF"/>
            <w:vAlign w:val="center"/>
          </w:tcPr>
          <w:p>
            <w:pPr>
              <w:widowControl/>
              <w:jc w:val="left"/>
              <w:textAlignment w:val="center"/>
              <w:rPr>
                <w:rFonts w:ascii="宋体" w:hAnsi="宋体" w:cs="仿宋_GB2312"/>
                <w:kern w:val="0"/>
                <w:szCs w:val="24"/>
              </w:rPr>
            </w:pPr>
            <w:r>
              <w:rPr>
                <w:rFonts w:hint="eastAsia" w:ascii="宋体" w:hAnsi="宋体" w:cs="仿宋_GB2312"/>
                <w:kern w:val="0"/>
                <w:szCs w:val="24"/>
              </w:rPr>
              <w:t>零星包干</w:t>
            </w:r>
          </w:p>
        </w:tc>
        <w:tc>
          <w:tcPr>
            <w:tcW w:w="566" w:type="dxa"/>
            <w:vAlign w:val="center"/>
          </w:tcPr>
          <w:p>
            <w:pPr>
              <w:widowControl/>
              <w:jc w:val="center"/>
              <w:textAlignment w:val="center"/>
              <w:rPr>
                <w:rFonts w:ascii="宋体" w:hAnsi="宋体" w:cs="仿宋_GB2312"/>
                <w:kern w:val="0"/>
                <w:szCs w:val="24"/>
              </w:rPr>
            </w:pPr>
            <w:r>
              <w:rPr>
                <w:rFonts w:hint="eastAsia" w:ascii="宋体" w:hAnsi="宋体" w:cs="仿宋_GB2312"/>
                <w:kern w:val="0"/>
                <w:szCs w:val="24"/>
              </w:rPr>
              <w:t>项</w:t>
            </w:r>
          </w:p>
        </w:tc>
        <w:tc>
          <w:tcPr>
            <w:tcW w:w="750" w:type="dxa"/>
            <w:vAlign w:val="center"/>
          </w:tcPr>
          <w:p>
            <w:pPr>
              <w:widowControl/>
              <w:jc w:val="center"/>
              <w:textAlignment w:val="center"/>
              <w:rPr>
                <w:rFonts w:ascii="宋体" w:hAnsi="宋体" w:cs="仿宋_GB2312"/>
                <w:kern w:val="0"/>
                <w:szCs w:val="24"/>
              </w:rPr>
            </w:pPr>
            <w:r>
              <w:rPr>
                <w:rFonts w:hint="eastAsia" w:ascii="宋体" w:hAnsi="宋体" w:cs="仿宋_GB2312"/>
                <w:kern w:val="0"/>
                <w:szCs w:val="24"/>
              </w:rPr>
              <w:t>1</w:t>
            </w:r>
          </w:p>
        </w:tc>
        <w:tc>
          <w:tcPr>
            <w:tcW w:w="4260" w:type="dxa"/>
          </w:tcPr>
          <w:p>
            <w:pPr>
              <w:widowControl/>
              <w:jc w:val="left"/>
              <w:textAlignment w:val="center"/>
              <w:rPr>
                <w:rFonts w:ascii="宋体" w:hAnsi="宋体" w:cs="仿宋_GB2312"/>
                <w:kern w:val="0"/>
                <w:szCs w:val="24"/>
              </w:rPr>
            </w:pPr>
            <w:r>
              <w:rPr>
                <w:rFonts w:hint="eastAsia" w:ascii="宋体" w:hAnsi="宋体" w:cs="仿宋_GB2312"/>
                <w:kern w:val="0"/>
                <w:szCs w:val="24"/>
              </w:rPr>
              <w:t>包含：电源线开槽（开槽深度约20~50mm,长度约30m）、措施项（搭拆作业平台）约5*5=25m²、钢筋混凝土开孔（开孔直径约80mm、深度约400mm，总计约</w:t>
            </w:r>
            <w:r>
              <w:rPr>
                <w:rFonts w:ascii="宋体" w:hAnsi="宋体" w:cs="仿宋_GB2312"/>
                <w:kern w:val="0"/>
                <w:szCs w:val="24"/>
              </w:rPr>
              <w:t>10</w:t>
            </w:r>
            <w:r>
              <w:rPr>
                <w:rFonts w:hint="eastAsia" w:ascii="宋体" w:hAnsi="宋体" w:cs="仿宋_GB2312"/>
                <w:kern w:val="0"/>
                <w:szCs w:val="24"/>
              </w:rPr>
              <w:t>个）、拆除原真空排污系统设备设施并运送至黄兴车辆段指定地点（含运送车辆费用，运距约21km，设备重约800kg）、约30*30mm不锈钢阳角线包边（约100m）、不锈钢挂钩（每组挂钩不少于5个钩子，总计约2组）、成品保护（约200m²）等零星工程均采用包干形式</w:t>
            </w:r>
          </w:p>
        </w:tc>
        <w:tc>
          <w:tcPr>
            <w:tcW w:w="1637" w:type="dxa"/>
          </w:tcPr>
          <w:p>
            <w:pPr>
              <w:jc w:val="center"/>
              <w:rPr>
                <w:rFonts w:ascii="宋体" w:hAnsi="宋体" w:cs="仿宋_GB2312"/>
                <w:bCs/>
                <w:szCs w:val="24"/>
              </w:rPr>
            </w:pPr>
          </w:p>
        </w:tc>
      </w:tr>
      <w:bookmarkEnd w:id="86"/>
      <w:bookmarkEnd w:id="87"/>
    </w:tbl>
    <w:p>
      <w:pPr>
        <w:pStyle w:val="3"/>
        <w:spacing w:line="360" w:lineRule="auto"/>
        <w:jc w:val="left"/>
        <w:rPr>
          <w:rFonts w:ascii="宋体" w:hAnsi="宋体" w:cs="仿宋_GB2312"/>
          <w:sz w:val="24"/>
          <w:szCs w:val="24"/>
        </w:rPr>
      </w:pPr>
      <w:bookmarkStart w:id="93" w:name="_Toc4913"/>
      <w:bookmarkStart w:id="94" w:name="_Toc4061"/>
      <w:r>
        <w:rPr>
          <w:rFonts w:hint="eastAsia" w:ascii="宋体" w:hAnsi="宋体" w:cs="仿宋_GB2312"/>
          <w:sz w:val="24"/>
          <w:szCs w:val="24"/>
        </w:rPr>
        <w:t>5.施工管理</w:t>
      </w:r>
      <w:bookmarkEnd w:id="93"/>
      <w:bookmarkEnd w:id="94"/>
    </w:p>
    <w:p>
      <w:pPr>
        <w:pStyle w:val="30"/>
        <w:numPr>
          <w:ilvl w:val="0"/>
          <w:numId w:val="8"/>
        </w:numPr>
        <w:ind w:left="0" w:firstLine="0" w:firstLineChars="0"/>
        <w:outlineLvl w:val="1"/>
        <w:rPr>
          <w:rFonts w:ascii="宋体" w:hAnsi="宋体" w:cs="宋体"/>
          <w:b/>
          <w:bCs/>
          <w:szCs w:val="24"/>
        </w:rPr>
      </w:pPr>
      <w:bookmarkStart w:id="95" w:name="_Toc13085"/>
      <w:bookmarkStart w:id="96" w:name="_Toc28094"/>
      <w:bookmarkStart w:id="97" w:name="_Toc2196755"/>
      <w:bookmarkStart w:id="98" w:name="_Toc536513594"/>
      <w:r>
        <w:rPr>
          <w:rFonts w:hint="eastAsia" w:ascii="宋体" w:hAnsi="宋体" w:cs="宋体"/>
          <w:b/>
          <w:bCs/>
          <w:szCs w:val="24"/>
        </w:rPr>
        <w:t>一般要求</w:t>
      </w:r>
      <w:bookmarkEnd w:id="95"/>
      <w:bookmarkEnd w:id="96"/>
      <w:bookmarkEnd w:id="97"/>
      <w:bookmarkEnd w:id="98"/>
    </w:p>
    <w:p>
      <w:pPr>
        <w:jc w:val="left"/>
        <w:rPr>
          <w:rFonts w:ascii="宋体" w:hAnsi="宋体" w:cs="宋体"/>
          <w:szCs w:val="24"/>
          <w:shd w:val="clear" w:color="050000" w:fill="auto"/>
        </w:rPr>
      </w:pPr>
      <w:r>
        <w:rPr>
          <w:rFonts w:hint="eastAsia" w:ascii="宋体" w:hAnsi="宋体" w:cs="宋体"/>
          <w:szCs w:val="24"/>
        </w:rPr>
        <w:t>5.</w:t>
      </w:r>
      <w:r>
        <w:rPr>
          <w:rFonts w:hint="eastAsia" w:ascii="宋体" w:hAnsi="宋体" w:cs="宋体"/>
          <w:szCs w:val="24"/>
          <w:shd w:val="clear" w:color="050000" w:fill="auto"/>
        </w:rPr>
        <w:t>1.1本工程是改造工程，为不影响正常工作，乙方需根据现场实际情况及甲方要求，编制项目施工方案，并根据施工方案组织工程施工。</w:t>
      </w:r>
    </w:p>
    <w:p>
      <w:pPr>
        <w:jc w:val="left"/>
        <w:rPr>
          <w:rFonts w:ascii="宋体" w:hAnsi="宋体" w:cs="宋体"/>
          <w:szCs w:val="24"/>
          <w:shd w:val="clear" w:color="050000" w:fill="auto"/>
        </w:rPr>
      </w:pPr>
      <w:r>
        <w:rPr>
          <w:rFonts w:hint="eastAsia" w:ascii="宋体" w:hAnsi="宋体" w:cs="宋体"/>
          <w:szCs w:val="24"/>
          <w:shd w:val="clear" w:color="050000" w:fill="auto"/>
        </w:rPr>
        <w:t>5.1.2 施工过程中，乙方须服从甲方现场管理部门的管理，并严格遵守</w:t>
      </w:r>
      <w:r>
        <w:rPr>
          <w:rFonts w:hint="eastAsia" w:ascii="宋体" w:hAnsi="宋体" w:cs="仿宋_GB2312"/>
          <w:bCs/>
          <w:szCs w:val="24"/>
        </w:rPr>
        <w:t>长沙市轨道交通运营有限公司</w:t>
      </w:r>
      <w:r>
        <w:rPr>
          <w:rFonts w:hint="eastAsia" w:ascii="宋体" w:hAnsi="宋体" w:cs="宋体"/>
          <w:szCs w:val="24"/>
          <w:shd w:val="clear" w:color="050000" w:fill="auto"/>
        </w:rPr>
        <w:t>相关施工管理制度要求。</w:t>
      </w:r>
    </w:p>
    <w:p>
      <w:pPr>
        <w:jc w:val="left"/>
        <w:rPr>
          <w:rFonts w:ascii="宋体" w:hAnsi="宋体" w:cs="宋体"/>
          <w:szCs w:val="24"/>
          <w:shd w:val="clear" w:color="050000" w:fill="auto"/>
        </w:rPr>
      </w:pPr>
      <w:r>
        <w:rPr>
          <w:rFonts w:hint="eastAsia" w:ascii="宋体" w:hAnsi="宋体" w:cs="宋体"/>
          <w:szCs w:val="24"/>
        </w:rPr>
        <w:t>5.</w:t>
      </w:r>
      <w:r>
        <w:rPr>
          <w:rFonts w:hint="eastAsia" w:ascii="宋体" w:hAnsi="宋体" w:cs="宋体"/>
          <w:szCs w:val="24"/>
          <w:shd w:val="clear" w:color="050000" w:fill="auto"/>
        </w:rPr>
        <w:t>1.3施工过程中，如果需要停用相关设备，需要跟设备管理部门进行沟通，获得允许之后才能停用相关设备，且设备操作由甲方人员来完成。</w:t>
      </w:r>
    </w:p>
    <w:p>
      <w:pPr>
        <w:rPr>
          <w:rFonts w:ascii="宋体" w:hAnsi="宋体" w:cs="宋体"/>
          <w:szCs w:val="24"/>
          <w:shd w:val="clear" w:color="050000" w:fill="auto"/>
        </w:rPr>
      </w:pPr>
      <w:r>
        <w:rPr>
          <w:rFonts w:hint="eastAsia" w:ascii="宋体" w:hAnsi="宋体" w:cs="宋体"/>
          <w:szCs w:val="24"/>
          <w:shd w:val="clear" w:color="050000" w:fill="auto"/>
        </w:rPr>
        <w:t>5.1.4所有施工方案及技术要求如与现场情况相冲突，应以现场情况为准，由甲方和乙方共同确定技术方案，所确定技术方案不能违反国家及行业技术标准和规范。</w:t>
      </w:r>
    </w:p>
    <w:p>
      <w:pPr>
        <w:pStyle w:val="30"/>
        <w:numPr>
          <w:ilvl w:val="0"/>
          <w:numId w:val="8"/>
        </w:numPr>
        <w:ind w:left="0" w:firstLine="0" w:firstLineChars="0"/>
        <w:outlineLvl w:val="1"/>
        <w:rPr>
          <w:rFonts w:ascii="宋体" w:hAnsi="宋体" w:cs="宋体"/>
          <w:b/>
          <w:bCs/>
          <w:szCs w:val="24"/>
          <w:shd w:val="clear" w:color="050000" w:fill="auto"/>
        </w:rPr>
      </w:pPr>
      <w:bookmarkStart w:id="99" w:name="_Toc15573"/>
      <w:bookmarkStart w:id="100" w:name="_Toc536513595"/>
      <w:bookmarkStart w:id="101" w:name="_Toc7431"/>
      <w:bookmarkStart w:id="102" w:name="_Toc2196756"/>
      <w:r>
        <w:rPr>
          <w:rFonts w:hint="eastAsia" w:ascii="宋体" w:hAnsi="宋体" w:cs="宋体"/>
          <w:b/>
          <w:bCs/>
          <w:szCs w:val="24"/>
          <w:shd w:val="clear" w:color="050000" w:fill="auto"/>
        </w:rPr>
        <w:t>安全文明生产</w:t>
      </w:r>
      <w:bookmarkEnd w:id="99"/>
      <w:bookmarkEnd w:id="100"/>
      <w:bookmarkEnd w:id="101"/>
      <w:bookmarkEnd w:id="102"/>
    </w:p>
    <w:p>
      <w:pPr>
        <w:rPr>
          <w:rFonts w:ascii="宋体" w:hAnsi="宋体" w:cs="宋体"/>
          <w:szCs w:val="24"/>
          <w:shd w:val="clear" w:color="050000" w:fill="auto"/>
        </w:rPr>
      </w:pPr>
      <w:r>
        <w:rPr>
          <w:rFonts w:hint="eastAsia" w:ascii="宋体" w:hAnsi="宋体" w:cs="宋体"/>
          <w:szCs w:val="24"/>
          <w:shd w:val="clear" w:color="050000" w:fill="auto"/>
        </w:rPr>
        <w:t>5.2.1在工程最终验收之前的整个施工期内，乙方必须制定并采取一切必要的措施，保证工程现场施工安全，维护工地正常生产、生活秩序。乙方必须遵守国家颁布的有关安全规程，对于不符合我国法律、法令、安全规程及本合同规定的事故隐患，甲方有权进行干预，如发生重大安全事故，乙方必须按国家的有关法规及时通知甲方和有关上级主管部门，并按《工程建设重大事故报告和调查程序规定》执行。乙方应对因违反安全规程造成的责任事故承担责任，而不应为此增加甲方支付费用或延迟施工进度。</w:t>
      </w:r>
    </w:p>
    <w:p>
      <w:pPr>
        <w:rPr>
          <w:rFonts w:ascii="宋体" w:hAnsi="宋体" w:cs="宋体"/>
          <w:szCs w:val="24"/>
          <w:shd w:val="clear" w:color="050000" w:fill="auto"/>
        </w:rPr>
      </w:pPr>
      <w:r>
        <w:rPr>
          <w:rFonts w:hint="eastAsia" w:ascii="宋体" w:hAnsi="宋体" w:cs="宋体"/>
          <w:szCs w:val="24"/>
          <w:shd w:val="clear" w:color="050000" w:fill="auto"/>
        </w:rPr>
        <w:t>5.2.2乙方各项临时设施，堆放大宗货物、成品、半成品和机具设备，不得侵占紧急疏散通道及安全防护等设施。</w:t>
      </w:r>
    </w:p>
    <w:p>
      <w:pPr>
        <w:rPr>
          <w:rFonts w:ascii="宋体" w:hAnsi="宋体" w:cs="宋体"/>
          <w:szCs w:val="24"/>
          <w:shd w:val="clear" w:color="050000" w:fill="auto"/>
        </w:rPr>
      </w:pPr>
      <w:r>
        <w:rPr>
          <w:rFonts w:hint="eastAsia" w:ascii="宋体" w:hAnsi="宋体" w:cs="宋体"/>
          <w:szCs w:val="24"/>
          <w:shd w:val="clear" w:color="050000" w:fill="auto"/>
        </w:rPr>
        <w:t>5.2.3施工现场的用电线路、用电设施的安装和使用必须符合相关安装规范和安全操作规程并按照施工组织设计进行架设，严禁任意拉线接电。</w:t>
      </w:r>
    </w:p>
    <w:p>
      <w:pPr>
        <w:rPr>
          <w:rFonts w:ascii="宋体" w:hAnsi="宋体" w:cs="宋体"/>
          <w:szCs w:val="24"/>
          <w:shd w:val="clear" w:color="050000" w:fill="auto"/>
        </w:rPr>
      </w:pPr>
      <w:r>
        <w:rPr>
          <w:rFonts w:hint="eastAsia" w:ascii="宋体" w:hAnsi="宋体" w:cs="宋体"/>
          <w:szCs w:val="24"/>
          <w:shd w:val="clear" w:color="050000" w:fill="auto"/>
        </w:rPr>
        <w:t>5.2.4施工机械进场必须经过安全检查，经检查合格的方能使用。施工机械操作人员必须建立机组责任制，并依照有关规定持证上岗，禁止无证人员操作。</w:t>
      </w:r>
    </w:p>
    <w:p>
      <w:pPr>
        <w:rPr>
          <w:rFonts w:ascii="宋体" w:hAnsi="宋体" w:cs="宋体"/>
          <w:szCs w:val="24"/>
          <w:shd w:val="clear" w:color="050000" w:fill="auto"/>
        </w:rPr>
      </w:pPr>
      <w:r>
        <w:rPr>
          <w:rFonts w:hint="eastAsia" w:ascii="宋体" w:hAnsi="宋体" w:cs="宋体"/>
          <w:szCs w:val="24"/>
          <w:shd w:val="clear" w:color="050000" w:fill="auto"/>
        </w:rPr>
        <w:t>5.2.5凡属乙方雇用的现场工作人员，乙方必须根据作业种类和特点并按照国家的劳动保护法发给相应的劳保用品。</w:t>
      </w:r>
    </w:p>
    <w:p>
      <w:pPr>
        <w:rPr>
          <w:rFonts w:ascii="宋体" w:hAnsi="宋体" w:cs="宋体"/>
          <w:szCs w:val="24"/>
          <w:shd w:val="clear" w:color="050000" w:fill="auto"/>
        </w:rPr>
      </w:pPr>
      <w:r>
        <w:rPr>
          <w:rFonts w:hint="eastAsia" w:ascii="宋体" w:hAnsi="宋体" w:cs="宋体"/>
          <w:szCs w:val="24"/>
          <w:shd w:val="clear" w:color="050000" w:fill="auto"/>
        </w:rPr>
        <w:t>5.2.6乙方应当做好施工现场安全保卫工作，采取必要的防盗措施，在现场周边设立维护设施。非施工人员不得擅自进入施工现场。</w:t>
      </w:r>
    </w:p>
    <w:p>
      <w:pPr>
        <w:rPr>
          <w:rFonts w:ascii="宋体" w:hAnsi="宋体" w:cs="宋体"/>
          <w:szCs w:val="24"/>
          <w:shd w:val="clear" w:color="050000" w:fill="auto"/>
        </w:rPr>
      </w:pPr>
      <w:r>
        <w:rPr>
          <w:rFonts w:hint="eastAsia" w:ascii="宋体" w:hAnsi="宋体" w:cs="宋体"/>
          <w:szCs w:val="24"/>
          <w:shd w:val="clear" w:color="050000" w:fill="auto"/>
        </w:rPr>
        <w:t>5.2.7乙方应当严格依照《中华人民共和国消防条例》的规定，在施工现场建立并执行防火管理制度，设置符合消防要求的消防设施，使用易燃易爆器材时，乙方应当采取特殊的消防安全措施。</w:t>
      </w:r>
    </w:p>
    <w:p>
      <w:pPr>
        <w:rPr>
          <w:rFonts w:ascii="宋体" w:hAnsi="宋体" w:cs="宋体"/>
          <w:szCs w:val="24"/>
          <w:shd w:val="clear" w:color="050000" w:fill="auto"/>
        </w:rPr>
      </w:pPr>
      <w:r>
        <w:rPr>
          <w:rFonts w:hint="eastAsia" w:ascii="宋体" w:hAnsi="宋体" w:cs="宋体"/>
          <w:szCs w:val="24"/>
          <w:shd w:val="clear" w:color="050000" w:fill="auto"/>
        </w:rPr>
        <w:t>5.2.8施工现场发生的工程建设重大事故的处理，依照《工程建设重大事故报告和调查程序规定》执行。</w:t>
      </w:r>
    </w:p>
    <w:p>
      <w:pPr>
        <w:rPr>
          <w:rFonts w:ascii="宋体" w:hAnsi="宋体" w:cs="宋体"/>
          <w:szCs w:val="24"/>
          <w:shd w:val="clear" w:color="050000" w:fill="auto"/>
        </w:rPr>
      </w:pPr>
      <w:r>
        <w:rPr>
          <w:rFonts w:hint="eastAsia" w:ascii="宋体" w:hAnsi="宋体" w:cs="宋体"/>
          <w:szCs w:val="24"/>
          <w:shd w:val="clear" w:color="050000" w:fill="auto"/>
        </w:rPr>
        <w:t>5.2.9为加强地铁工程现场文明施工管理，提高文明施工水平，创建文明工地；维护市容整洁和城市安全，使文明施工规范化、标准化、制度化：乙方应当认真贯彻文明施工的要求，推行现代管理方法，科学组织施工，做好整个正线现场文明施工的各项管理工作并承担责任。</w:t>
      </w:r>
    </w:p>
    <w:p>
      <w:pPr>
        <w:pStyle w:val="30"/>
        <w:numPr>
          <w:ilvl w:val="0"/>
          <w:numId w:val="8"/>
        </w:numPr>
        <w:ind w:left="0" w:firstLine="0" w:firstLineChars="0"/>
        <w:outlineLvl w:val="1"/>
        <w:rPr>
          <w:rFonts w:ascii="宋体" w:hAnsi="宋体" w:cs="宋体"/>
          <w:b/>
          <w:bCs/>
          <w:szCs w:val="24"/>
          <w:shd w:val="clear" w:color="050000" w:fill="auto"/>
        </w:rPr>
      </w:pPr>
      <w:bookmarkStart w:id="103" w:name="_Toc2196757"/>
      <w:bookmarkStart w:id="104" w:name="_Toc12913"/>
      <w:bookmarkStart w:id="105" w:name="_Toc536513596"/>
      <w:bookmarkStart w:id="106" w:name="_Toc1999"/>
      <w:r>
        <w:rPr>
          <w:rFonts w:hint="eastAsia" w:ascii="宋体" w:hAnsi="宋体" w:cs="宋体"/>
          <w:b/>
          <w:bCs/>
          <w:szCs w:val="24"/>
          <w:shd w:val="clear" w:color="050000" w:fill="auto"/>
        </w:rPr>
        <w:t>项目组织机构及人员要求</w:t>
      </w:r>
      <w:bookmarkEnd w:id="103"/>
      <w:bookmarkEnd w:id="104"/>
      <w:bookmarkEnd w:id="105"/>
      <w:bookmarkEnd w:id="106"/>
    </w:p>
    <w:p>
      <w:pPr>
        <w:pStyle w:val="30"/>
        <w:numPr>
          <w:ilvl w:val="0"/>
          <w:numId w:val="9"/>
        </w:numPr>
        <w:ind w:firstLineChars="0"/>
        <w:rPr>
          <w:rFonts w:ascii="宋体" w:hAnsi="宋体" w:cs="宋体"/>
          <w:szCs w:val="24"/>
          <w:shd w:val="clear" w:color="050000" w:fill="auto"/>
        </w:rPr>
      </w:pPr>
      <w:r>
        <w:rPr>
          <w:rFonts w:hint="eastAsia" w:ascii="宋体" w:hAnsi="宋体" w:cs="宋体"/>
          <w:szCs w:val="24"/>
          <w:shd w:val="clear" w:color="050000" w:fill="auto"/>
        </w:rPr>
        <w:t>项目组织机构</w:t>
      </w:r>
    </w:p>
    <w:p>
      <w:pPr>
        <w:ind w:firstLine="480" w:firstLineChars="200"/>
        <w:rPr>
          <w:rFonts w:ascii="宋体" w:hAnsi="宋体" w:cs="宋体"/>
          <w:szCs w:val="24"/>
          <w:shd w:val="clear" w:color="050000" w:fill="auto"/>
        </w:rPr>
      </w:pPr>
      <w:r>
        <w:rPr>
          <w:rFonts w:hint="eastAsia" w:ascii="宋体" w:hAnsi="宋体" w:cs="宋体"/>
          <w:szCs w:val="24"/>
          <w:shd w:val="clear" w:color="050000" w:fill="auto"/>
        </w:rPr>
        <w:t>乙方应根据本项目的具体情况，需在长沙成立相应的项目组，配备固定的人员、制定项目计划，并服从甲方现场管理部门的管理，使整个项目得以顺利实施。乙方至少需在响应文件中明确项目负责人、施工员、安全员。</w:t>
      </w:r>
    </w:p>
    <w:p>
      <w:pPr>
        <w:pStyle w:val="30"/>
        <w:numPr>
          <w:ilvl w:val="0"/>
          <w:numId w:val="9"/>
        </w:numPr>
        <w:ind w:firstLineChars="0"/>
        <w:rPr>
          <w:rFonts w:ascii="宋体" w:hAnsi="宋体" w:cs="宋体"/>
          <w:szCs w:val="24"/>
          <w:shd w:val="clear" w:color="050000" w:fill="auto"/>
        </w:rPr>
      </w:pPr>
      <w:r>
        <w:rPr>
          <w:rFonts w:hint="eastAsia" w:ascii="宋体" w:hAnsi="宋体" w:cs="宋体"/>
          <w:szCs w:val="24"/>
          <w:shd w:val="clear" w:color="050000" w:fill="auto"/>
        </w:rPr>
        <w:t>项目基本要求</w:t>
      </w:r>
    </w:p>
    <w:p>
      <w:pPr>
        <w:spacing w:line="500" w:lineRule="exact"/>
        <w:ind w:firstLine="480" w:firstLineChars="200"/>
        <w:rPr>
          <w:rFonts w:ascii="宋体" w:hAnsi="宋体" w:cs="宋体"/>
          <w:szCs w:val="24"/>
          <w:shd w:val="clear" w:color="050000" w:fill="auto"/>
        </w:rPr>
      </w:pPr>
      <w:r>
        <w:rPr>
          <w:rFonts w:hint="eastAsia" w:ascii="宋体" w:hAnsi="宋体" w:cs="仿宋_GB2312"/>
          <w:szCs w:val="24"/>
          <w:shd w:val="clear" w:color="050000" w:fill="auto"/>
        </w:rPr>
        <w:t>乙方为本项目提供完整的施工安装的劳动力、设备、工具和器材。除特别声明，乙方的费用应包含：为完成本用户需求文件要求的在实施过程中所有可能发生的费用，项目实施过程中所需的一切人工、物耗、临设、工具、设备、保安、保险、货物运杂费和所有可能发生的相关费用（不</w:t>
      </w:r>
      <w:r>
        <w:rPr>
          <w:rFonts w:ascii="宋体" w:hAnsi="宋体" w:cs="仿宋_GB2312"/>
          <w:szCs w:val="24"/>
          <w:shd w:val="clear" w:color="050000" w:fill="auto"/>
        </w:rPr>
        <w:t>含水电费）</w:t>
      </w:r>
      <w:r>
        <w:rPr>
          <w:rFonts w:hint="eastAsia" w:ascii="宋体" w:hAnsi="宋体" w:cs="仿宋_GB2312"/>
          <w:szCs w:val="24"/>
          <w:shd w:val="clear" w:color="050000" w:fill="auto"/>
        </w:rPr>
        <w:t>均由乙方承担，所有费用计入投标总价。</w:t>
      </w:r>
    </w:p>
    <w:p>
      <w:pPr>
        <w:pStyle w:val="30"/>
        <w:spacing w:line="500" w:lineRule="exact"/>
        <w:ind w:firstLine="360" w:firstLineChars="150"/>
        <w:rPr>
          <w:rFonts w:ascii="宋体" w:hAnsi="宋体" w:cs="宋体"/>
          <w:szCs w:val="24"/>
          <w:shd w:val="clear" w:color="050000" w:fill="auto"/>
        </w:rPr>
      </w:pPr>
      <w:r>
        <w:rPr>
          <w:rFonts w:hint="eastAsia" w:ascii="宋体" w:hAnsi="宋体" w:cs="仿宋_GB2312"/>
          <w:szCs w:val="24"/>
          <w:shd w:val="clear" w:color="050000" w:fill="auto"/>
        </w:rPr>
        <w:t>1</w:t>
      </w:r>
      <w:r>
        <w:rPr>
          <w:rFonts w:ascii="宋体" w:hAnsi="宋体" w:cs="仿宋_GB2312"/>
          <w:szCs w:val="24"/>
          <w:shd w:val="clear" w:color="050000" w:fill="auto"/>
        </w:rPr>
        <w:t>)</w:t>
      </w:r>
      <w:r>
        <w:rPr>
          <w:rFonts w:hint="eastAsia" w:ascii="宋体" w:hAnsi="宋体" w:cs="宋体"/>
          <w:szCs w:val="24"/>
          <w:shd w:val="clear" w:color="050000" w:fill="auto"/>
        </w:rPr>
        <w:t xml:space="preserve">乙方应对本项目的施工及安装的质量和施工工期负责，对其施工及安装人员引起的工期延误负完全责任。 </w:t>
      </w:r>
    </w:p>
    <w:p>
      <w:pPr>
        <w:pStyle w:val="30"/>
        <w:spacing w:line="500" w:lineRule="exact"/>
        <w:ind w:firstLine="360" w:firstLineChars="150"/>
        <w:rPr>
          <w:rFonts w:ascii="宋体" w:hAnsi="宋体" w:cs="宋体"/>
          <w:szCs w:val="24"/>
          <w:shd w:val="clear" w:color="050000" w:fill="auto"/>
        </w:rPr>
      </w:pPr>
      <w:r>
        <w:rPr>
          <w:rFonts w:ascii="宋体" w:hAnsi="宋体" w:cs="仿宋_GB2312"/>
          <w:szCs w:val="24"/>
          <w:shd w:val="clear" w:color="050000" w:fill="auto"/>
        </w:rPr>
        <w:t>2)</w:t>
      </w:r>
      <w:r>
        <w:rPr>
          <w:rFonts w:hint="eastAsia" w:ascii="宋体" w:hAnsi="宋体" w:cs="宋体"/>
          <w:szCs w:val="24"/>
          <w:shd w:val="clear" w:color="050000" w:fill="auto"/>
        </w:rPr>
        <w:t>乙方必须完成各阶段的工作（包括安装、调试、测试、验收和质保服务），应承诺能够确保提供的设备、材料满足本项目及用户需求书的所有要求。</w:t>
      </w:r>
    </w:p>
    <w:p>
      <w:pPr>
        <w:pStyle w:val="30"/>
        <w:spacing w:line="500" w:lineRule="exact"/>
        <w:ind w:firstLine="360" w:firstLineChars="150"/>
        <w:rPr>
          <w:rFonts w:ascii="宋体" w:hAnsi="宋体" w:cs="宋体"/>
          <w:szCs w:val="24"/>
          <w:shd w:val="clear" w:color="050000" w:fill="auto"/>
        </w:rPr>
      </w:pPr>
      <w:r>
        <w:rPr>
          <w:rFonts w:ascii="宋体" w:hAnsi="宋体" w:cs="仿宋_GB2312"/>
          <w:szCs w:val="24"/>
          <w:shd w:val="clear" w:color="050000" w:fill="auto"/>
        </w:rPr>
        <w:t>3)</w:t>
      </w:r>
      <w:r>
        <w:rPr>
          <w:rFonts w:hint="eastAsia" w:ascii="宋体" w:hAnsi="宋体" w:cs="宋体"/>
          <w:szCs w:val="24"/>
          <w:shd w:val="clear" w:color="050000" w:fill="auto"/>
        </w:rPr>
        <w:t>乙方应在本项目的土建条件和工程环境下提供本项目所有设备的施工及安装工作。未经允许，不得破坏本项目现场任何相关条件。</w:t>
      </w:r>
    </w:p>
    <w:p>
      <w:pPr>
        <w:pStyle w:val="30"/>
        <w:spacing w:line="500" w:lineRule="exact"/>
        <w:ind w:firstLine="360" w:firstLineChars="150"/>
        <w:rPr>
          <w:rFonts w:ascii="宋体" w:hAnsi="宋体" w:cs="宋体"/>
          <w:szCs w:val="24"/>
          <w:shd w:val="clear" w:color="050000" w:fill="auto"/>
        </w:rPr>
      </w:pPr>
      <w:r>
        <w:rPr>
          <w:rFonts w:ascii="宋体" w:hAnsi="宋体" w:cs="仿宋_GB2312"/>
          <w:szCs w:val="24"/>
          <w:shd w:val="clear" w:color="050000" w:fill="auto"/>
        </w:rPr>
        <w:t>4)</w:t>
      </w:r>
      <w:r>
        <w:rPr>
          <w:rFonts w:hint="eastAsia" w:ascii="宋体" w:hAnsi="宋体" w:cs="宋体"/>
          <w:szCs w:val="24"/>
          <w:shd w:val="clear" w:color="050000" w:fill="auto"/>
        </w:rPr>
        <w:t>乙方在本项目所有的施工作业必须接受质量监督和检查。</w:t>
      </w:r>
    </w:p>
    <w:p>
      <w:pPr>
        <w:pStyle w:val="30"/>
        <w:spacing w:line="500" w:lineRule="exact"/>
        <w:ind w:firstLine="360" w:firstLineChars="150"/>
        <w:rPr>
          <w:rFonts w:ascii="宋体" w:hAnsi="宋体" w:cs="宋体"/>
          <w:szCs w:val="24"/>
          <w:shd w:val="clear" w:color="050000" w:fill="auto"/>
        </w:rPr>
      </w:pPr>
      <w:r>
        <w:rPr>
          <w:rFonts w:ascii="宋体" w:hAnsi="宋体" w:cs="仿宋_GB2312"/>
          <w:szCs w:val="24"/>
          <w:shd w:val="clear" w:color="050000" w:fill="auto"/>
        </w:rPr>
        <w:t>5)</w:t>
      </w:r>
      <w:r>
        <w:rPr>
          <w:rFonts w:hint="eastAsia" w:ascii="宋体" w:hAnsi="宋体" w:cs="宋体"/>
          <w:szCs w:val="24"/>
          <w:shd w:val="clear" w:color="050000" w:fill="auto"/>
        </w:rPr>
        <w:t>乙方应执行甲方制定的有关施工管理制度。</w:t>
      </w:r>
    </w:p>
    <w:p>
      <w:pPr>
        <w:pStyle w:val="30"/>
        <w:spacing w:line="500" w:lineRule="exact"/>
        <w:ind w:firstLine="360" w:firstLineChars="150"/>
        <w:rPr>
          <w:rFonts w:ascii="宋体" w:hAnsi="宋体" w:cs="宋体"/>
          <w:szCs w:val="24"/>
          <w:shd w:val="clear" w:color="050000" w:fill="auto"/>
        </w:rPr>
      </w:pPr>
      <w:r>
        <w:rPr>
          <w:rFonts w:ascii="宋体" w:hAnsi="宋体" w:cs="仿宋_GB2312"/>
          <w:szCs w:val="24"/>
          <w:shd w:val="clear" w:color="050000" w:fill="auto"/>
        </w:rPr>
        <w:t>6)</w:t>
      </w:r>
      <w:r>
        <w:rPr>
          <w:rFonts w:hint="eastAsia" w:ascii="宋体" w:hAnsi="宋体" w:cs="宋体"/>
          <w:szCs w:val="24"/>
          <w:shd w:val="clear" w:color="050000" w:fill="auto"/>
        </w:rPr>
        <w:t>乙方应承诺为了满足用户需求书要求，所涉及的部分材料的变动，服务的增加，不增加任何费用。</w:t>
      </w:r>
    </w:p>
    <w:p>
      <w:pPr>
        <w:pStyle w:val="30"/>
        <w:numPr>
          <w:ilvl w:val="0"/>
          <w:numId w:val="8"/>
        </w:numPr>
        <w:ind w:left="0" w:firstLine="0" w:firstLineChars="0"/>
        <w:outlineLvl w:val="1"/>
        <w:rPr>
          <w:rFonts w:ascii="宋体" w:hAnsi="宋体" w:cs="宋体"/>
          <w:b/>
          <w:bCs/>
          <w:szCs w:val="24"/>
          <w:shd w:val="clear" w:color="050000" w:fill="auto"/>
        </w:rPr>
      </w:pPr>
      <w:bookmarkStart w:id="107" w:name="_Toc4547"/>
      <w:bookmarkStart w:id="108" w:name="_Toc2196758"/>
      <w:bookmarkStart w:id="109" w:name="_Toc32060"/>
      <w:bookmarkStart w:id="110" w:name="_Toc536513597"/>
      <w:r>
        <w:rPr>
          <w:rFonts w:hint="eastAsia" w:ascii="宋体" w:hAnsi="宋体" w:cs="宋体"/>
          <w:b/>
          <w:bCs/>
          <w:szCs w:val="24"/>
          <w:shd w:val="clear" w:color="050000" w:fill="auto"/>
        </w:rPr>
        <w:t>施工准备</w:t>
      </w:r>
      <w:bookmarkEnd w:id="107"/>
      <w:bookmarkEnd w:id="108"/>
      <w:bookmarkEnd w:id="109"/>
      <w:bookmarkEnd w:id="110"/>
    </w:p>
    <w:p>
      <w:pPr>
        <w:ind w:firstLine="480"/>
        <w:rPr>
          <w:rFonts w:ascii="宋体" w:hAnsi="宋体" w:cs="宋体"/>
          <w:szCs w:val="24"/>
          <w:shd w:val="clear" w:color="050000" w:fill="auto"/>
        </w:rPr>
      </w:pPr>
      <w:r>
        <w:rPr>
          <w:rFonts w:hint="eastAsia" w:ascii="宋体" w:hAnsi="宋体" w:cs="宋体"/>
          <w:szCs w:val="24"/>
          <w:shd w:val="clear" w:color="050000" w:fill="auto"/>
        </w:rPr>
        <w:t>乙方在正式开工之前，应做好以下施工技术准备工作：</w:t>
      </w:r>
    </w:p>
    <w:p>
      <w:pPr>
        <w:rPr>
          <w:rFonts w:ascii="宋体" w:hAnsi="宋体" w:cs="宋体"/>
          <w:szCs w:val="24"/>
          <w:shd w:val="clear" w:color="050000" w:fill="auto"/>
        </w:rPr>
      </w:pPr>
      <w:r>
        <w:rPr>
          <w:rFonts w:hint="eastAsia" w:ascii="宋体" w:hAnsi="宋体" w:cs="宋体"/>
          <w:szCs w:val="24"/>
          <w:shd w:val="clear" w:color="050000" w:fill="auto"/>
        </w:rPr>
        <w:t>5.4.1熟悉施工现场、文件及技术交底。</w:t>
      </w:r>
    </w:p>
    <w:p>
      <w:pPr>
        <w:rPr>
          <w:rFonts w:ascii="宋体" w:hAnsi="宋体" w:cs="宋体"/>
          <w:szCs w:val="24"/>
          <w:shd w:val="clear" w:color="050000" w:fill="auto"/>
        </w:rPr>
      </w:pPr>
      <w:r>
        <w:rPr>
          <w:rFonts w:hint="eastAsia" w:ascii="宋体" w:hAnsi="宋体" w:cs="宋体"/>
          <w:szCs w:val="24"/>
          <w:shd w:val="clear" w:color="050000" w:fill="auto"/>
        </w:rPr>
        <w:t>5.4.2组建施工管理机构和相应的专业施工队伍，并进行进场前的教育。</w:t>
      </w:r>
    </w:p>
    <w:p>
      <w:pPr>
        <w:rPr>
          <w:rFonts w:ascii="宋体" w:hAnsi="宋体" w:cs="宋体"/>
          <w:szCs w:val="24"/>
          <w:shd w:val="clear" w:color="050000" w:fill="auto"/>
        </w:rPr>
      </w:pPr>
      <w:r>
        <w:rPr>
          <w:rFonts w:hint="eastAsia" w:ascii="宋体" w:hAnsi="宋体" w:cs="宋体"/>
          <w:szCs w:val="24"/>
          <w:shd w:val="clear" w:color="050000" w:fill="auto"/>
        </w:rPr>
        <w:t>5.4.3组织施工及工程机械设备和货物进场。</w:t>
      </w:r>
    </w:p>
    <w:p>
      <w:pPr>
        <w:pStyle w:val="30"/>
        <w:numPr>
          <w:ilvl w:val="0"/>
          <w:numId w:val="8"/>
        </w:numPr>
        <w:ind w:left="0" w:firstLine="0" w:firstLineChars="0"/>
        <w:outlineLvl w:val="1"/>
        <w:rPr>
          <w:rFonts w:ascii="宋体" w:hAnsi="宋体" w:cs="宋体"/>
          <w:b/>
          <w:bCs/>
          <w:szCs w:val="24"/>
          <w:shd w:val="clear" w:color="050000" w:fill="auto"/>
        </w:rPr>
      </w:pPr>
      <w:bookmarkStart w:id="111" w:name="_Toc536513598"/>
      <w:bookmarkStart w:id="112" w:name="_Toc23705"/>
      <w:bookmarkStart w:id="113" w:name="_Toc2196759"/>
      <w:bookmarkStart w:id="114" w:name="_Toc2572"/>
      <w:r>
        <w:rPr>
          <w:rFonts w:hint="eastAsia" w:ascii="宋体" w:hAnsi="宋体" w:cs="宋体"/>
          <w:b/>
          <w:bCs/>
          <w:szCs w:val="24"/>
          <w:shd w:val="clear" w:color="050000" w:fill="auto"/>
        </w:rPr>
        <w:t>工期及进度管理</w:t>
      </w:r>
      <w:bookmarkEnd w:id="111"/>
      <w:bookmarkEnd w:id="112"/>
      <w:bookmarkEnd w:id="113"/>
      <w:bookmarkEnd w:id="114"/>
    </w:p>
    <w:p>
      <w:pPr>
        <w:rPr>
          <w:rFonts w:ascii="宋体" w:hAnsi="宋体" w:cs="宋体"/>
          <w:szCs w:val="24"/>
          <w:shd w:val="clear" w:color="050000" w:fill="auto"/>
        </w:rPr>
      </w:pPr>
      <w:r>
        <w:rPr>
          <w:rFonts w:hint="eastAsia" w:ascii="宋体" w:hAnsi="宋体" w:cs="宋体"/>
          <w:szCs w:val="24"/>
          <w:shd w:val="clear" w:color="050000" w:fill="auto"/>
        </w:rPr>
        <w:t>5.5.1 工期</w:t>
      </w:r>
    </w:p>
    <w:p>
      <w:pPr>
        <w:ind w:firstLine="480" w:firstLineChars="200"/>
        <w:rPr>
          <w:rFonts w:ascii="宋体" w:hAnsi="宋体" w:cs="宋体"/>
          <w:szCs w:val="24"/>
          <w:shd w:val="clear" w:color="050000" w:fill="auto"/>
        </w:rPr>
      </w:pPr>
      <w:r>
        <w:rPr>
          <w:rFonts w:hint="eastAsia" w:ascii="宋体" w:hAnsi="宋体" w:cs="宋体"/>
          <w:szCs w:val="24"/>
          <w:shd w:val="clear" w:color="050000" w:fill="auto"/>
        </w:rPr>
        <w:t>以甲方发出的开工通知日期起算， 2个月内完成此项目所有施工，2个月完成竣工验收，</w:t>
      </w:r>
      <w:r>
        <w:rPr>
          <w:rFonts w:ascii="宋体" w:hAnsi="宋体" w:cs="宋体"/>
          <w:szCs w:val="24"/>
          <w:shd w:val="clear" w:color="050000" w:fill="auto"/>
        </w:rPr>
        <w:t>总计</w:t>
      </w:r>
      <w:r>
        <w:rPr>
          <w:rFonts w:hint="eastAsia" w:ascii="宋体" w:hAnsi="宋体" w:cs="宋体"/>
          <w:szCs w:val="24"/>
          <w:shd w:val="clear" w:color="050000" w:fill="auto"/>
        </w:rPr>
        <w:t>4个月</w:t>
      </w:r>
      <w:r>
        <w:rPr>
          <w:rFonts w:ascii="宋体" w:hAnsi="宋体" w:cs="宋体"/>
          <w:szCs w:val="24"/>
          <w:shd w:val="clear" w:color="050000" w:fill="auto"/>
        </w:rPr>
        <w:t>。</w:t>
      </w:r>
    </w:p>
    <w:p>
      <w:pPr>
        <w:rPr>
          <w:rFonts w:ascii="宋体" w:hAnsi="宋体" w:cs="宋体"/>
          <w:szCs w:val="24"/>
          <w:shd w:val="clear" w:color="050000" w:fill="auto"/>
        </w:rPr>
      </w:pPr>
      <w:r>
        <w:rPr>
          <w:rFonts w:hint="eastAsia" w:ascii="宋体" w:hAnsi="宋体" w:cs="宋体"/>
          <w:szCs w:val="24"/>
          <w:shd w:val="clear" w:color="050000" w:fill="auto"/>
        </w:rPr>
        <w:t>5.5.2 工程进度</w:t>
      </w:r>
    </w:p>
    <w:p>
      <w:pPr>
        <w:rPr>
          <w:rFonts w:ascii="宋体" w:hAnsi="宋体" w:cs="宋体"/>
          <w:szCs w:val="24"/>
          <w:shd w:val="clear" w:color="050000" w:fill="auto"/>
        </w:rPr>
      </w:pPr>
      <w:r>
        <w:rPr>
          <w:rFonts w:hint="eastAsia" w:ascii="宋体" w:hAnsi="宋体" w:cs="宋体"/>
          <w:szCs w:val="24"/>
          <w:shd w:val="clear" w:color="050000" w:fill="auto"/>
        </w:rPr>
        <w:t>5.5.2.1乙方在收到开工通知后，应在合理的时间内尽早开工，不延迟施工进度。</w:t>
      </w:r>
    </w:p>
    <w:p>
      <w:pPr>
        <w:rPr>
          <w:rFonts w:ascii="宋体" w:hAnsi="宋体" w:cs="宋体"/>
          <w:szCs w:val="24"/>
          <w:shd w:val="clear" w:color="050000" w:fill="auto"/>
        </w:rPr>
      </w:pPr>
      <w:r>
        <w:rPr>
          <w:rFonts w:hint="eastAsia" w:ascii="宋体" w:hAnsi="宋体" w:cs="宋体"/>
          <w:szCs w:val="24"/>
          <w:shd w:val="clear" w:color="050000" w:fill="auto"/>
        </w:rPr>
        <w:t>5.5.2.2为达到工期目标，乙方必须采取一切措施保证如期完成，不得延误。甲方可要求乙方加快进度或修改原施工计划，乙方不得因此而向甲方提出任何的补偿。</w:t>
      </w:r>
    </w:p>
    <w:p>
      <w:pPr>
        <w:pStyle w:val="30"/>
        <w:numPr>
          <w:ilvl w:val="0"/>
          <w:numId w:val="8"/>
        </w:numPr>
        <w:ind w:left="0" w:firstLine="0" w:firstLineChars="0"/>
        <w:outlineLvl w:val="1"/>
        <w:rPr>
          <w:rFonts w:ascii="宋体" w:hAnsi="宋体" w:cs="宋体"/>
          <w:b/>
          <w:bCs/>
          <w:szCs w:val="24"/>
        </w:rPr>
      </w:pPr>
      <w:bookmarkStart w:id="115" w:name="_Toc536513599"/>
      <w:bookmarkStart w:id="116" w:name="_Toc7363"/>
      <w:bookmarkStart w:id="117" w:name="_Toc2196760"/>
      <w:bookmarkStart w:id="118" w:name="_Toc6757"/>
      <w:r>
        <w:rPr>
          <w:rFonts w:hint="eastAsia" w:ascii="宋体" w:hAnsi="宋体" w:cs="宋体"/>
          <w:b/>
          <w:bCs/>
          <w:szCs w:val="24"/>
        </w:rPr>
        <w:t>成品保护</w:t>
      </w:r>
      <w:bookmarkEnd w:id="115"/>
      <w:bookmarkEnd w:id="116"/>
      <w:bookmarkEnd w:id="117"/>
      <w:bookmarkEnd w:id="118"/>
    </w:p>
    <w:p>
      <w:pPr>
        <w:ind w:firstLine="480" w:firstLineChars="200"/>
        <w:rPr>
          <w:rFonts w:ascii="宋体" w:hAnsi="宋体" w:cs="宋体"/>
          <w:szCs w:val="24"/>
          <w:shd w:val="clear" w:color="050000" w:fill="auto"/>
        </w:rPr>
      </w:pPr>
      <w:r>
        <w:rPr>
          <w:rFonts w:hint="eastAsia" w:ascii="宋体" w:hAnsi="宋体" w:cs="宋体"/>
          <w:szCs w:val="24"/>
          <w:shd w:val="clear" w:color="050000" w:fill="auto"/>
        </w:rPr>
        <w:t>施工期间以及施工结束后需对已安装设备设施进行成品保护。</w:t>
      </w:r>
    </w:p>
    <w:p>
      <w:pPr>
        <w:pStyle w:val="3"/>
        <w:spacing w:line="360" w:lineRule="auto"/>
        <w:jc w:val="left"/>
        <w:rPr>
          <w:rFonts w:ascii="宋体" w:hAnsi="宋体" w:cs="仿宋_GB2312"/>
          <w:sz w:val="24"/>
          <w:szCs w:val="24"/>
        </w:rPr>
      </w:pPr>
      <w:bookmarkStart w:id="119" w:name="_Toc2196762"/>
      <w:bookmarkEnd w:id="119"/>
      <w:bookmarkStart w:id="120" w:name="_Toc2196764"/>
      <w:bookmarkEnd w:id="120"/>
      <w:bookmarkStart w:id="121" w:name="_Toc2196766"/>
      <w:bookmarkEnd w:id="121"/>
      <w:bookmarkStart w:id="122" w:name="_Toc2196765"/>
      <w:bookmarkEnd w:id="122"/>
      <w:bookmarkStart w:id="123" w:name="_Toc2196763"/>
      <w:bookmarkEnd w:id="123"/>
      <w:bookmarkStart w:id="124" w:name="_Toc2196768"/>
      <w:bookmarkEnd w:id="124"/>
      <w:bookmarkStart w:id="125" w:name="_Toc2196761"/>
      <w:bookmarkEnd w:id="125"/>
      <w:bookmarkStart w:id="126" w:name="_Toc2196769"/>
      <w:bookmarkStart w:id="127" w:name="_Toc10743"/>
      <w:bookmarkStart w:id="128" w:name="_Toc536513601"/>
      <w:bookmarkStart w:id="129" w:name="_Toc29981"/>
      <w:r>
        <w:rPr>
          <w:rFonts w:hint="eastAsia" w:ascii="宋体" w:hAnsi="宋体" w:cs="仿宋_GB2312"/>
          <w:sz w:val="24"/>
          <w:szCs w:val="24"/>
        </w:rPr>
        <w:t>6.工程验收与交付</w:t>
      </w:r>
      <w:bookmarkEnd w:id="126"/>
      <w:bookmarkEnd w:id="127"/>
      <w:bookmarkEnd w:id="128"/>
      <w:bookmarkEnd w:id="129"/>
    </w:p>
    <w:p>
      <w:pPr>
        <w:pStyle w:val="30"/>
        <w:numPr>
          <w:ilvl w:val="0"/>
          <w:numId w:val="10"/>
        </w:numPr>
        <w:ind w:left="0" w:firstLine="0" w:firstLineChars="0"/>
        <w:outlineLvl w:val="1"/>
        <w:rPr>
          <w:rFonts w:ascii="宋体" w:hAnsi="宋体" w:cs="宋体"/>
          <w:b/>
          <w:bCs/>
          <w:szCs w:val="24"/>
          <w:shd w:val="clear" w:color="050000" w:fill="auto"/>
        </w:rPr>
      </w:pPr>
      <w:r>
        <w:rPr>
          <w:rFonts w:hint="eastAsia" w:ascii="宋体" w:hAnsi="宋体" w:cs="宋体"/>
          <w:b/>
          <w:bCs/>
          <w:szCs w:val="24"/>
          <w:shd w:val="clear" w:color="050000" w:fill="auto"/>
        </w:rPr>
        <w:t xml:space="preserve"> </w:t>
      </w:r>
      <w:bookmarkStart w:id="130" w:name="_Toc2196770"/>
      <w:bookmarkStart w:id="131" w:name="_Toc536513602"/>
      <w:bookmarkStart w:id="132" w:name="_Toc29684"/>
      <w:bookmarkStart w:id="133" w:name="_Toc8182"/>
      <w:r>
        <w:rPr>
          <w:rFonts w:hint="eastAsia" w:ascii="宋体" w:hAnsi="宋体" w:cs="宋体"/>
          <w:b/>
          <w:bCs/>
          <w:szCs w:val="24"/>
          <w:shd w:val="clear" w:color="050000" w:fill="auto"/>
        </w:rPr>
        <w:t>验收标准</w:t>
      </w:r>
      <w:bookmarkEnd w:id="130"/>
      <w:bookmarkEnd w:id="131"/>
      <w:bookmarkEnd w:id="132"/>
      <w:bookmarkEnd w:id="133"/>
    </w:p>
    <w:p>
      <w:pPr>
        <w:pStyle w:val="30"/>
        <w:numPr>
          <w:ilvl w:val="255"/>
          <w:numId w:val="0"/>
        </w:numPr>
        <w:ind w:firstLine="480" w:firstLineChars="200"/>
        <w:rPr>
          <w:rFonts w:ascii="宋体" w:hAnsi="宋体" w:cs="宋体"/>
          <w:szCs w:val="24"/>
          <w:shd w:val="clear" w:color="050000" w:fill="auto"/>
        </w:rPr>
      </w:pPr>
      <w:bookmarkStart w:id="134" w:name="_Toc10916"/>
      <w:bookmarkStart w:id="135" w:name="_Toc8050713"/>
      <w:bookmarkStart w:id="136" w:name="_Toc2196771"/>
      <w:bookmarkStart w:id="137" w:name="_Toc4084"/>
      <w:bookmarkStart w:id="138" w:name="_Toc30978"/>
      <w:r>
        <w:rPr>
          <w:rFonts w:hint="eastAsia" w:ascii="宋体" w:hAnsi="宋体" w:cs="宋体"/>
          <w:szCs w:val="24"/>
          <w:shd w:val="clear" w:color="050000" w:fill="auto"/>
        </w:rPr>
        <w:t>在满足技术要求的基础上，按照本需求书第三节工程技术要求对该项目进行验收，其它未尽事宜以国家或行业现行标准为准。</w:t>
      </w:r>
      <w:bookmarkEnd w:id="134"/>
      <w:bookmarkEnd w:id="135"/>
      <w:bookmarkEnd w:id="136"/>
      <w:bookmarkEnd w:id="137"/>
      <w:bookmarkEnd w:id="138"/>
    </w:p>
    <w:p>
      <w:pPr>
        <w:pStyle w:val="30"/>
        <w:numPr>
          <w:ilvl w:val="0"/>
          <w:numId w:val="10"/>
        </w:numPr>
        <w:ind w:left="0" w:firstLine="0" w:firstLineChars="0"/>
        <w:outlineLvl w:val="1"/>
        <w:rPr>
          <w:rFonts w:ascii="宋体" w:hAnsi="宋体" w:cs="宋体"/>
          <w:b/>
          <w:bCs/>
          <w:szCs w:val="24"/>
          <w:shd w:val="clear" w:color="050000" w:fill="auto"/>
        </w:rPr>
      </w:pPr>
      <w:bookmarkStart w:id="139" w:name="_Toc2196773"/>
      <w:bookmarkEnd w:id="139"/>
      <w:bookmarkStart w:id="140" w:name="_Toc2196779"/>
      <w:bookmarkEnd w:id="140"/>
      <w:bookmarkStart w:id="141" w:name="_Toc2196774"/>
      <w:bookmarkEnd w:id="141"/>
      <w:bookmarkStart w:id="142" w:name="_Toc2196781"/>
      <w:bookmarkEnd w:id="142"/>
      <w:bookmarkStart w:id="143" w:name="_Toc2196776"/>
      <w:bookmarkEnd w:id="143"/>
      <w:bookmarkStart w:id="144" w:name="_Toc2196777"/>
      <w:bookmarkEnd w:id="144"/>
      <w:bookmarkStart w:id="145" w:name="_Toc2196780"/>
      <w:bookmarkEnd w:id="145"/>
      <w:bookmarkStart w:id="146" w:name="_Toc2196775"/>
      <w:bookmarkEnd w:id="146"/>
      <w:bookmarkStart w:id="147" w:name="_Toc2196778"/>
      <w:bookmarkEnd w:id="147"/>
      <w:bookmarkStart w:id="148" w:name="_Toc2196772"/>
      <w:bookmarkEnd w:id="148"/>
      <w:bookmarkStart w:id="149" w:name="_Toc4378"/>
      <w:bookmarkStart w:id="150" w:name="_Toc11530"/>
      <w:bookmarkStart w:id="151" w:name="_Toc536513603"/>
      <w:bookmarkStart w:id="152" w:name="_Toc2196782"/>
      <w:r>
        <w:rPr>
          <w:rFonts w:hint="eastAsia" w:ascii="宋体" w:hAnsi="宋体" w:cs="宋体"/>
          <w:b/>
          <w:bCs/>
          <w:szCs w:val="24"/>
          <w:shd w:val="clear" w:color="050000" w:fill="auto"/>
        </w:rPr>
        <w:t>验收程序</w:t>
      </w:r>
      <w:bookmarkEnd w:id="149"/>
      <w:bookmarkEnd w:id="150"/>
      <w:bookmarkEnd w:id="151"/>
      <w:bookmarkEnd w:id="152"/>
    </w:p>
    <w:p>
      <w:pPr>
        <w:pStyle w:val="30"/>
        <w:numPr>
          <w:ilvl w:val="255"/>
          <w:numId w:val="0"/>
        </w:numPr>
        <w:ind w:left="6" w:firstLine="480" w:firstLineChars="200"/>
        <w:rPr>
          <w:rFonts w:ascii="宋体" w:hAnsi="宋体" w:cs="宋体"/>
          <w:szCs w:val="24"/>
          <w:shd w:val="clear" w:color="050000" w:fill="auto"/>
        </w:rPr>
      </w:pPr>
      <w:r>
        <w:rPr>
          <w:rFonts w:hint="eastAsia" w:ascii="宋体" w:hAnsi="宋体" w:cs="宋体"/>
          <w:szCs w:val="24"/>
          <w:shd w:val="clear" w:color="050000" w:fill="auto"/>
        </w:rPr>
        <w:t>工程施工完成之后，由乙方自行组织对工程进行全面自检，自检完成之后，向甲方提出验收申请，由甲方组织按照相关技术要求及合同所规定的技术标准对工程进行竣工验收。</w:t>
      </w:r>
    </w:p>
    <w:p>
      <w:pPr>
        <w:pStyle w:val="3"/>
        <w:spacing w:line="360" w:lineRule="auto"/>
        <w:jc w:val="left"/>
        <w:rPr>
          <w:rFonts w:ascii="宋体" w:hAnsi="宋体" w:cs="仿宋_GB2312"/>
          <w:sz w:val="24"/>
          <w:szCs w:val="24"/>
        </w:rPr>
      </w:pPr>
      <w:bookmarkStart w:id="153" w:name="_Toc120"/>
      <w:bookmarkStart w:id="154" w:name="_Toc536513604"/>
      <w:bookmarkStart w:id="155" w:name="_Toc2196784"/>
      <w:bookmarkStart w:id="156" w:name="_Toc3648"/>
      <w:r>
        <w:rPr>
          <w:rFonts w:hint="eastAsia" w:ascii="宋体" w:hAnsi="宋体" w:cs="仿宋_GB2312"/>
          <w:sz w:val="24"/>
          <w:szCs w:val="24"/>
        </w:rPr>
        <w:t>7.质保期服务</w:t>
      </w:r>
      <w:bookmarkEnd w:id="153"/>
      <w:bookmarkEnd w:id="154"/>
      <w:bookmarkEnd w:id="155"/>
      <w:bookmarkEnd w:id="156"/>
    </w:p>
    <w:p>
      <w:pPr>
        <w:jc w:val="left"/>
        <w:outlineLvl w:val="1"/>
        <w:rPr>
          <w:rFonts w:ascii="宋体" w:hAnsi="宋体" w:cs="宋体"/>
          <w:b/>
          <w:bCs/>
          <w:szCs w:val="24"/>
          <w:shd w:val="clear" w:color="050000" w:fill="auto"/>
        </w:rPr>
      </w:pPr>
      <w:bookmarkStart w:id="157" w:name="_Toc20070"/>
      <w:bookmarkStart w:id="158" w:name="_Toc30058"/>
      <w:bookmarkStart w:id="159" w:name="_Toc2196785"/>
      <w:bookmarkStart w:id="160" w:name="_Toc536513605"/>
      <w:r>
        <w:rPr>
          <w:rFonts w:hint="eastAsia" w:ascii="宋体" w:hAnsi="宋体" w:cs="宋体"/>
          <w:b/>
          <w:bCs/>
          <w:szCs w:val="24"/>
          <w:shd w:val="clear" w:color="050000" w:fill="auto"/>
        </w:rPr>
        <w:t>7.1 质保期</w:t>
      </w:r>
      <w:bookmarkEnd w:id="157"/>
      <w:bookmarkEnd w:id="158"/>
      <w:bookmarkEnd w:id="159"/>
      <w:bookmarkEnd w:id="160"/>
    </w:p>
    <w:p>
      <w:pPr>
        <w:ind w:firstLine="480"/>
        <w:rPr>
          <w:rFonts w:ascii="宋体" w:hAnsi="宋体" w:cs="宋体"/>
          <w:szCs w:val="24"/>
          <w:shd w:val="clear" w:color="050000" w:fill="auto"/>
        </w:rPr>
      </w:pPr>
      <w:r>
        <w:rPr>
          <w:rFonts w:hint="eastAsia" w:ascii="宋体" w:hAnsi="宋体" w:cs="宋体"/>
          <w:szCs w:val="24"/>
          <w:shd w:val="clear" w:color="050000" w:fill="auto"/>
        </w:rPr>
        <w:t>项目通过竣工验收并交付使用，视作进入质保期，质保期为24个月。如质保期内出现重大质量缺陷，质保期从该质量缺陷修复后起重新计算。重大质量缺陷的认定依照国家、省、市相关规定执行。</w:t>
      </w:r>
    </w:p>
    <w:p>
      <w:pPr>
        <w:jc w:val="left"/>
        <w:outlineLvl w:val="1"/>
        <w:rPr>
          <w:rFonts w:ascii="宋体" w:hAnsi="宋体" w:cs="宋体"/>
          <w:b/>
          <w:bCs/>
          <w:szCs w:val="24"/>
          <w:shd w:val="clear" w:color="050000" w:fill="auto"/>
        </w:rPr>
      </w:pPr>
      <w:bookmarkStart w:id="161" w:name="_Toc536513606"/>
      <w:bookmarkStart w:id="162" w:name="_Toc2196786"/>
      <w:bookmarkStart w:id="163" w:name="_Toc3172"/>
      <w:bookmarkStart w:id="164" w:name="_Toc27426"/>
      <w:r>
        <w:rPr>
          <w:rFonts w:hint="eastAsia" w:ascii="宋体" w:hAnsi="宋体" w:cs="宋体"/>
          <w:b/>
          <w:bCs/>
          <w:szCs w:val="24"/>
          <w:shd w:val="clear" w:color="050000" w:fill="auto"/>
        </w:rPr>
        <w:t>7.2 质保期的要求</w:t>
      </w:r>
      <w:bookmarkEnd w:id="161"/>
      <w:bookmarkEnd w:id="162"/>
      <w:bookmarkEnd w:id="163"/>
      <w:bookmarkEnd w:id="164"/>
    </w:p>
    <w:p>
      <w:pPr>
        <w:jc w:val="left"/>
        <w:rPr>
          <w:rFonts w:ascii="宋体" w:hAnsi="宋体" w:cs="宋体"/>
          <w:szCs w:val="24"/>
          <w:shd w:val="clear" w:color="050000" w:fill="auto"/>
        </w:rPr>
      </w:pPr>
      <w:r>
        <w:rPr>
          <w:rFonts w:hint="eastAsia" w:ascii="宋体" w:hAnsi="宋体" w:cs="宋体"/>
          <w:szCs w:val="24"/>
          <w:shd w:val="clear" w:color="050000" w:fill="auto"/>
        </w:rPr>
        <w:t>7.2.1质保期内，对由于安装不良、材料缺陷等引起的缺陷乙方应负责修补。</w:t>
      </w:r>
    </w:p>
    <w:p>
      <w:pPr>
        <w:jc w:val="left"/>
        <w:rPr>
          <w:rFonts w:ascii="宋体" w:hAnsi="宋体" w:cs="宋体"/>
          <w:szCs w:val="24"/>
          <w:shd w:val="clear" w:color="050000" w:fill="auto"/>
        </w:rPr>
      </w:pPr>
      <w:r>
        <w:rPr>
          <w:rFonts w:hint="eastAsia" w:ascii="宋体" w:hAnsi="宋体" w:cs="宋体"/>
          <w:szCs w:val="24"/>
          <w:shd w:val="clear" w:color="050000" w:fill="auto"/>
        </w:rPr>
        <w:t>7.2.2质保期内甲方在任何时间内发现本采购项目有缺陷，可要求乙方立即修复，乙方必须在收到甲方的通知后12小时内派人员到现场免费修复，否则甲方可自行组织修复，由此产生的一切费用由乙方承担。</w:t>
      </w:r>
    </w:p>
    <w:p>
      <w:pPr>
        <w:jc w:val="left"/>
        <w:rPr>
          <w:rFonts w:ascii="宋体" w:hAnsi="宋体" w:cs="宋体"/>
          <w:szCs w:val="24"/>
          <w:shd w:val="clear" w:color="050000" w:fill="auto"/>
        </w:rPr>
      </w:pPr>
      <w:r>
        <w:rPr>
          <w:rFonts w:hint="eastAsia" w:ascii="宋体" w:hAnsi="宋体" w:cs="宋体"/>
          <w:szCs w:val="24"/>
          <w:shd w:val="clear" w:color="050000" w:fill="auto"/>
        </w:rPr>
        <w:t>7.2.3在质保期内，由于设备及安装原因导致故障时，乙方应负责抢修，其费用已包括在投标总价内。</w:t>
      </w:r>
    </w:p>
    <w:p>
      <w:pPr>
        <w:jc w:val="left"/>
        <w:outlineLvl w:val="1"/>
        <w:rPr>
          <w:rFonts w:ascii="宋体" w:hAnsi="宋体" w:cs="宋体"/>
          <w:b/>
          <w:bCs/>
          <w:szCs w:val="24"/>
          <w:shd w:val="clear" w:color="050000" w:fill="auto"/>
        </w:rPr>
      </w:pPr>
      <w:bookmarkStart w:id="165" w:name="_Toc12617"/>
      <w:bookmarkStart w:id="166" w:name="_Toc29505"/>
      <w:bookmarkStart w:id="167" w:name="_Toc2196787"/>
      <w:r>
        <w:rPr>
          <w:rFonts w:hint="eastAsia" w:ascii="宋体" w:hAnsi="宋体" w:cs="宋体"/>
          <w:b/>
          <w:bCs/>
          <w:szCs w:val="24"/>
          <w:shd w:val="clear" w:color="050000" w:fill="auto"/>
        </w:rPr>
        <w:t>7.3 质保期之后的要求</w:t>
      </w:r>
      <w:bookmarkEnd w:id="165"/>
      <w:bookmarkEnd w:id="166"/>
      <w:bookmarkEnd w:id="167"/>
    </w:p>
    <w:p>
      <w:pPr>
        <w:ind w:firstLine="480" w:firstLineChars="200"/>
        <w:rPr>
          <w:rFonts w:ascii="宋体" w:hAnsi="宋体" w:cs="宋体"/>
          <w:szCs w:val="24"/>
          <w:shd w:val="clear" w:color="050000" w:fill="auto"/>
        </w:rPr>
      </w:pPr>
      <w:r>
        <w:rPr>
          <w:rFonts w:hint="eastAsia" w:ascii="宋体" w:hAnsi="宋体" w:cs="宋体"/>
          <w:szCs w:val="24"/>
          <w:shd w:val="clear" w:color="050000" w:fill="auto"/>
        </w:rPr>
        <w:t>质保期过后，当发生重大或疑难故障，甲方无法现场处理或修复时，乙方应积极配合甲方进行处理，并提供有必要的帮助，且不增加相应费用。</w:t>
      </w:r>
    </w:p>
    <w:sectPr>
      <w:footerReference r:id="rId6" w:type="default"/>
      <w:pgSz w:w="11906" w:h="16838"/>
      <w:pgMar w:top="1440" w:right="1474" w:bottom="1440" w:left="1474" w:header="851" w:footer="992" w:gutter="0"/>
      <w:pgNumType w:start="1"/>
      <w:cols w:space="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45528610"/>
    </w:sdtPr>
    <w:sdtContent>
      <w:p>
        <w:pPr>
          <w:pStyle w:val="12"/>
          <w:jc w:val="center"/>
        </w:pPr>
      </w:p>
    </w:sdtContent>
  </w:sdt>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2"/>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v:textbox>
            </v:shape>
          </w:pict>
        </mc:Fallback>
      </mc:AlternateContent>
    </w:r>
    <w:sdt>
      <w:sdtPr>
        <w:id w:val="241994102"/>
      </w:sdtPr>
      <w:sdtContent/>
    </w:sdt>
  </w:p>
  <w:p>
    <w:pPr>
      <w:pStyle w:val="1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34CC0D"/>
    <w:multiLevelType w:val="singleLevel"/>
    <w:tmpl w:val="A234CC0D"/>
    <w:lvl w:ilvl="0" w:tentative="0">
      <w:start w:val="1"/>
      <w:numFmt w:val="decimal"/>
      <w:suff w:val="nothing"/>
      <w:lvlText w:val="%1）"/>
      <w:lvlJc w:val="left"/>
    </w:lvl>
  </w:abstractNum>
  <w:abstractNum w:abstractNumId="1">
    <w:nsid w:val="0ADF6C02"/>
    <w:multiLevelType w:val="singleLevel"/>
    <w:tmpl w:val="0ADF6C02"/>
    <w:lvl w:ilvl="0" w:tentative="0">
      <w:start w:val="1"/>
      <w:numFmt w:val="decimal"/>
      <w:lvlText w:val="%1."/>
      <w:lvlJc w:val="left"/>
      <w:pPr>
        <w:tabs>
          <w:tab w:val="left" w:pos="312"/>
        </w:tabs>
      </w:pPr>
    </w:lvl>
  </w:abstractNum>
  <w:abstractNum w:abstractNumId="2">
    <w:nsid w:val="21334C9A"/>
    <w:multiLevelType w:val="multilevel"/>
    <w:tmpl w:val="21334C9A"/>
    <w:lvl w:ilvl="0" w:tentative="0">
      <w:start w:val="1"/>
      <w:numFmt w:val="decimal"/>
      <w:lvlText w:val="5.%1"/>
      <w:lvlJc w:val="left"/>
      <w:pPr>
        <w:ind w:left="84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54756B2"/>
    <w:multiLevelType w:val="multilevel"/>
    <w:tmpl w:val="254756B2"/>
    <w:lvl w:ilvl="0" w:tentative="0">
      <w:start w:val="1"/>
      <w:numFmt w:val="decimal"/>
      <w:lvlText w:val="1.%1"/>
      <w:lvlJc w:val="left"/>
      <w:pPr>
        <w:ind w:left="420" w:hanging="420"/>
      </w:pPr>
      <w:rPr>
        <w:rFonts w:hint="default"/>
      </w:rPr>
    </w:lvl>
    <w:lvl w:ilvl="1" w:tentative="0">
      <w:start w:val="1"/>
      <w:numFmt w:val="decimal"/>
      <w:lvlText w:val="1.%2"/>
      <w:lvlJc w:val="left"/>
      <w:pPr>
        <w:ind w:left="840" w:hanging="4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D7E6A07"/>
    <w:multiLevelType w:val="multilevel"/>
    <w:tmpl w:val="2D7E6A07"/>
    <w:lvl w:ilvl="0" w:tentative="0">
      <w:start w:val="1"/>
      <w:numFmt w:val="decimal"/>
      <w:lvlText w:val="3.%1"/>
      <w:lvlJc w:val="left"/>
      <w:pPr>
        <w:ind w:left="1412"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5BE584A"/>
    <w:multiLevelType w:val="multilevel"/>
    <w:tmpl w:val="45BE584A"/>
    <w:lvl w:ilvl="0" w:tentative="0">
      <w:start w:val="1"/>
      <w:numFmt w:val="decimal"/>
      <w:lvlText w:val="2.%1"/>
      <w:lvlJc w:val="left"/>
      <w:pPr>
        <w:ind w:left="840" w:hanging="420"/>
      </w:pPr>
      <w:rPr>
        <w:rFonts w:hint="default"/>
      </w:rPr>
    </w:lvl>
    <w:lvl w:ilvl="1" w:tentative="0">
      <w:start w:val="1"/>
      <w:numFmt w:val="decimal"/>
      <w:lvlText w:val="2.%2"/>
      <w:lvlJc w:val="left"/>
      <w:pPr>
        <w:ind w:left="840" w:hanging="4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9050B89"/>
    <w:multiLevelType w:val="multilevel"/>
    <w:tmpl w:val="49050B89"/>
    <w:lvl w:ilvl="0" w:tentative="0">
      <w:start w:val="1"/>
      <w:numFmt w:val="decimal"/>
      <w:lvlText w:val="%1."/>
      <w:lvlJc w:val="left"/>
      <w:pPr>
        <w:ind w:left="420" w:hanging="420"/>
      </w:pPr>
    </w:lvl>
    <w:lvl w:ilvl="1" w:tentative="0">
      <w:start w:val="1"/>
      <w:numFmt w:val="decimal"/>
      <w:isLgl/>
      <w:lvlText w:val="%1.%2"/>
      <w:lvlJc w:val="left"/>
      <w:pPr>
        <w:ind w:left="720" w:hanging="72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440" w:hanging="144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800" w:hanging="1800"/>
      </w:pPr>
      <w:rPr>
        <w:rFonts w:hint="default"/>
      </w:rPr>
    </w:lvl>
    <w:lvl w:ilvl="7" w:tentative="0">
      <w:start w:val="1"/>
      <w:numFmt w:val="decimal"/>
      <w:isLgl/>
      <w:lvlText w:val="%1.%2.%3.%4.%5.%6.%7.%8"/>
      <w:lvlJc w:val="left"/>
      <w:pPr>
        <w:ind w:left="2160" w:hanging="2160"/>
      </w:pPr>
      <w:rPr>
        <w:rFonts w:hint="default"/>
      </w:rPr>
    </w:lvl>
    <w:lvl w:ilvl="8" w:tentative="0">
      <w:start w:val="1"/>
      <w:numFmt w:val="decimal"/>
      <w:isLgl/>
      <w:lvlText w:val="%1.%2.%3.%4.%5.%6.%7.%8.%9"/>
      <w:lvlJc w:val="left"/>
      <w:pPr>
        <w:ind w:left="2160" w:hanging="2160"/>
      </w:pPr>
      <w:rPr>
        <w:rFonts w:hint="default"/>
      </w:rPr>
    </w:lvl>
  </w:abstractNum>
  <w:abstractNum w:abstractNumId="7">
    <w:nsid w:val="5D01298D"/>
    <w:multiLevelType w:val="multilevel"/>
    <w:tmpl w:val="5D01298D"/>
    <w:lvl w:ilvl="0" w:tentative="0">
      <w:start w:val="1"/>
      <w:numFmt w:val="decimal"/>
      <w:lvlText w:val="5.3.%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6114105D"/>
    <w:multiLevelType w:val="multilevel"/>
    <w:tmpl w:val="6114105D"/>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9">
    <w:nsid w:val="6699363C"/>
    <w:multiLevelType w:val="multilevel"/>
    <w:tmpl w:val="6699363C"/>
    <w:lvl w:ilvl="0" w:tentative="0">
      <w:start w:val="1"/>
      <w:numFmt w:val="decimal"/>
      <w:lvlText w:val="6.%1"/>
      <w:lvlJc w:val="left"/>
      <w:pPr>
        <w:ind w:left="84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3"/>
  </w:num>
  <w:num w:numId="3">
    <w:abstractNumId w:val="5"/>
  </w:num>
  <w:num w:numId="4">
    <w:abstractNumId w:val="4"/>
  </w:num>
  <w:num w:numId="5">
    <w:abstractNumId w:val="8"/>
  </w:num>
  <w:num w:numId="6">
    <w:abstractNumId w:val="0"/>
  </w:num>
  <w:num w:numId="7">
    <w:abstractNumId w:val="1"/>
  </w:num>
  <w:num w:numId="8">
    <w:abstractNumId w:val="2"/>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Q0NDcxMjM3ZTYzZGY5NjMyOWVjMmI2ODA0ODBlMTAifQ=="/>
  </w:docVars>
  <w:rsids>
    <w:rsidRoot w:val="572167FE"/>
    <w:rsid w:val="000008FD"/>
    <w:rsid w:val="00002E4C"/>
    <w:rsid w:val="00002EE7"/>
    <w:rsid w:val="0000642F"/>
    <w:rsid w:val="00013387"/>
    <w:rsid w:val="00013A32"/>
    <w:rsid w:val="000153E9"/>
    <w:rsid w:val="00017922"/>
    <w:rsid w:val="000209C7"/>
    <w:rsid w:val="00026BF1"/>
    <w:rsid w:val="0002754D"/>
    <w:rsid w:val="00032292"/>
    <w:rsid w:val="00037FD3"/>
    <w:rsid w:val="0004363C"/>
    <w:rsid w:val="00044E9D"/>
    <w:rsid w:val="00046351"/>
    <w:rsid w:val="00046B39"/>
    <w:rsid w:val="0005053E"/>
    <w:rsid w:val="00052A02"/>
    <w:rsid w:val="00052C46"/>
    <w:rsid w:val="00052FF1"/>
    <w:rsid w:val="00053841"/>
    <w:rsid w:val="00057FE1"/>
    <w:rsid w:val="000634B5"/>
    <w:rsid w:val="0006750A"/>
    <w:rsid w:val="00071173"/>
    <w:rsid w:val="000831AC"/>
    <w:rsid w:val="00086092"/>
    <w:rsid w:val="0009156C"/>
    <w:rsid w:val="000970B6"/>
    <w:rsid w:val="000A702F"/>
    <w:rsid w:val="000B084F"/>
    <w:rsid w:val="000B18B6"/>
    <w:rsid w:val="000B2905"/>
    <w:rsid w:val="000B474C"/>
    <w:rsid w:val="000C09F7"/>
    <w:rsid w:val="000C465E"/>
    <w:rsid w:val="000C576E"/>
    <w:rsid w:val="000C5C94"/>
    <w:rsid w:val="000D1FB5"/>
    <w:rsid w:val="000E1FDF"/>
    <w:rsid w:val="000F0B27"/>
    <w:rsid w:val="000F5BA1"/>
    <w:rsid w:val="000F7477"/>
    <w:rsid w:val="00101799"/>
    <w:rsid w:val="001036BC"/>
    <w:rsid w:val="00110B18"/>
    <w:rsid w:val="00110B56"/>
    <w:rsid w:val="001143A6"/>
    <w:rsid w:val="00114EC8"/>
    <w:rsid w:val="001164BC"/>
    <w:rsid w:val="00122A59"/>
    <w:rsid w:val="0012464B"/>
    <w:rsid w:val="00124F39"/>
    <w:rsid w:val="00127F95"/>
    <w:rsid w:val="00135E11"/>
    <w:rsid w:val="001363D8"/>
    <w:rsid w:val="001402AB"/>
    <w:rsid w:val="00140772"/>
    <w:rsid w:val="00141FE7"/>
    <w:rsid w:val="00143035"/>
    <w:rsid w:val="0014396E"/>
    <w:rsid w:val="00150EF7"/>
    <w:rsid w:val="00156BE4"/>
    <w:rsid w:val="00157FF2"/>
    <w:rsid w:val="001605B5"/>
    <w:rsid w:val="00160FF5"/>
    <w:rsid w:val="001615BB"/>
    <w:rsid w:val="00161EDB"/>
    <w:rsid w:val="001641C0"/>
    <w:rsid w:val="0016747A"/>
    <w:rsid w:val="0017197F"/>
    <w:rsid w:val="00172D4E"/>
    <w:rsid w:val="001761E6"/>
    <w:rsid w:val="00180B21"/>
    <w:rsid w:val="00183051"/>
    <w:rsid w:val="0018314E"/>
    <w:rsid w:val="00183F3C"/>
    <w:rsid w:val="00184104"/>
    <w:rsid w:val="001917DE"/>
    <w:rsid w:val="00194BA0"/>
    <w:rsid w:val="00194DA2"/>
    <w:rsid w:val="00195BD6"/>
    <w:rsid w:val="00197FBE"/>
    <w:rsid w:val="001A1243"/>
    <w:rsid w:val="001A207B"/>
    <w:rsid w:val="001A20DD"/>
    <w:rsid w:val="001A3C1A"/>
    <w:rsid w:val="001A5DD8"/>
    <w:rsid w:val="001A62AA"/>
    <w:rsid w:val="001B14AC"/>
    <w:rsid w:val="001B7D27"/>
    <w:rsid w:val="001D7827"/>
    <w:rsid w:val="001E0798"/>
    <w:rsid w:val="001E273C"/>
    <w:rsid w:val="001E7055"/>
    <w:rsid w:val="001F5482"/>
    <w:rsid w:val="001F6959"/>
    <w:rsid w:val="001F6AFC"/>
    <w:rsid w:val="00201AED"/>
    <w:rsid w:val="00202253"/>
    <w:rsid w:val="002023CB"/>
    <w:rsid w:val="002040AD"/>
    <w:rsid w:val="00204F78"/>
    <w:rsid w:val="00207B37"/>
    <w:rsid w:val="00213EF1"/>
    <w:rsid w:val="0021473D"/>
    <w:rsid w:val="00215B3F"/>
    <w:rsid w:val="00220F44"/>
    <w:rsid w:val="00225B81"/>
    <w:rsid w:val="00231348"/>
    <w:rsid w:val="00234F77"/>
    <w:rsid w:val="002452DC"/>
    <w:rsid w:val="00245E11"/>
    <w:rsid w:val="002473D4"/>
    <w:rsid w:val="002508E4"/>
    <w:rsid w:val="00251C3A"/>
    <w:rsid w:val="0025232E"/>
    <w:rsid w:val="00252C4C"/>
    <w:rsid w:val="00254DC7"/>
    <w:rsid w:val="002570CC"/>
    <w:rsid w:val="00257304"/>
    <w:rsid w:val="00260227"/>
    <w:rsid w:val="002632F9"/>
    <w:rsid w:val="00263BEF"/>
    <w:rsid w:val="00265883"/>
    <w:rsid w:val="00265F88"/>
    <w:rsid w:val="002660EA"/>
    <w:rsid w:val="00274330"/>
    <w:rsid w:val="00275EC2"/>
    <w:rsid w:val="00276CBC"/>
    <w:rsid w:val="002809A5"/>
    <w:rsid w:val="00280AEE"/>
    <w:rsid w:val="00282499"/>
    <w:rsid w:val="00283081"/>
    <w:rsid w:val="00284055"/>
    <w:rsid w:val="002869A1"/>
    <w:rsid w:val="00287CD0"/>
    <w:rsid w:val="00291491"/>
    <w:rsid w:val="00293134"/>
    <w:rsid w:val="00296FAB"/>
    <w:rsid w:val="00297ADA"/>
    <w:rsid w:val="002A2279"/>
    <w:rsid w:val="002A456D"/>
    <w:rsid w:val="002A5290"/>
    <w:rsid w:val="002A599F"/>
    <w:rsid w:val="002A60EA"/>
    <w:rsid w:val="002B062A"/>
    <w:rsid w:val="002B2911"/>
    <w:rsid w:val="002B535B"/>
    <w:rsid w:val="002B615C"/>
    <w:rsid w:val="002B67C7"/>
    <w:rsid w:val="002C197F"/>
    <w:rsid w:val="002C368E"/>
    <w:rsid w:val="002D383F"/>
    <w:rsid w:val="002E5193"/>
    <w:rsid w:val="002E76B3"/>
    <w:rsid w:val="002F034F"/>
    <w:rsid w:val="002F08C4"/>
    <w:rsid w:val="002F3979"/>
    <w:rsid w:val="002F3BAA"/>
    <w:rsid w:val="00301924"/>
    <w:rsid w:val="00301FAE"/>
    <w:rsid w:val="003035D5"/>
    <w:rsid w:val="00303948"/>
    <w:rsid w:val="003076D7"/>
    <w:rsid w:val="0031182E"/>
    <w:rsid w:val="00313D8F"/>
    <w:rsid w:val="00314F83"/>
    <w:rsid w:val="00315442"/>
    <w:rsid w:val="00315F32"/>
    <w:rsid w:val="00316F71"/>
    <w:rsid w:val="003173C5"/>
    <w:rsid w:val="00320BCA"/>
    <w:rsid w:val="0032713D"/>
    <w:rsid w:val="003308C2"/>
    <w:rsid w:val="00331889"/>
    <w:rsid w:val="003360BD"/>
    <w:rsid w:val="00340FA6"/>
    <w:rsid w:val="0034172A"/>
    <w:rsid w:val="003440FC"/>
    <w:rsid w:val="00350E6B"/>
    <w:rsid w:val="00351A8F"/>
    <w:rsid w:val="00356045"/>
    <w:rsid w:val="00356F1B"/>
    <w:rsid w:val="00356FDE"/>
    <w:rsid w:val="00360A33"/>
    <w:rsid w:val="00361958"/>
    <w:rsid w:val="0036756C"/>
    <w:rsid w:val="0037088C"/>
    <w:rsid w:val="003711B7"/>
    <w:rsid w:val="00372927"/>
    <w:rsid w:val="00374AAA"/>
    <w:rsid w:val="00376553"/>
    <w:rsid w:val="003874CE"/>
    <w:rsid w:val="00387A63"/>
    <w:rsid w:val="003A0999"/>
    <w:rsid w:val="003A2D9E"/>
    <w:rsid w:val="003A330D"/>
    <w:rsid w:val="003A4078"/>
    <w:rsid w:val="003A6C2F"/>
    <w:rsid w:val="003A7FE7"/>
    <w:rsid w:val="003B123D"/>
    <w:rsid w:val="003B4129"/>
    <w:rsid w:val="003B73A3"/>
    <w:rsid w:val="003C7516"/>
    <w:rsid w:val="003D5807"/>
    <w:rsid w:val="003D6B22"/>
    <w:rsid w:val="003E4E16"/>
    <w:rsid w:val="003E6592"/>
    <w:rsid w:val="003E7F39"/>
    <w:rsid w:val="003F2EE9"/>
    <w:rsid w:val="003F4B76"/>
    <w:rsid w:val="003F5890"/>
    <w:rsid w:val="004045BD"/>
    <w:rsid w:val="00404EFE"/>
    <w:rsid w:val="004133EF"/>
    <w:rsid w:val="0041557C"/>
    <w:rsid w:val="00417FC7"/>
    <w:rsid w:val="00421008"/>
    <w:rsid w:val="00422C23"/>
    <w:rsid w:val="00425CE5"/>
    <w:rsid w:val="00432015"/>
    <w:rsid w:val="00433BF8"/>
    <w:rsid w:val="00433FD8"/>
    <w:rsid w:val="00435318"/>
    <w:rsid w:val="004364A5"/>
    <w:rsid w:val="00440B73"/>
    <w:rsid w:val="00441066"/>
    <w:rsid w:val="004420F4"/>
    <w:rsid w:val="004451A0"/>
    <w:rsid w:val="0044525C"/>
    <w:rsid w:val="00445392"/>
    <w:rsid w:val="00447044"/>
    <w:rsid w:val="00447938"/>
    <w:rsid w:val="00452478"/>
    <w:rsid w:val="00452CD2"/>
    <w:rsid w:val="0046267C"/>
    <w:rsid w:val="00465023"/>
    <w:rsid w:val="0046626F"/>
    <w:rsid w:val="00470EAB"/>
    <w:rsid w:val="00471D09"/>
    <w:rsid w:val="004743F9"/>
    <w:rsid w:val="00476213"/>
    <w:rsid w:val="00481FB2"/>
    <w:rsid w:val="00483C66"/>
    <w:rsid w:val="00484FBA"/>
    <w:rsid w:val="00486714"/>
    <w:rsid w:val="00487AC0"/>
    <w:rsid w:val="00490213"/>
    <w:rsid w:val="00493866"/>
    <w:rsid w:val="004939C8"/>
    <w:rsid w:val="00497657"/>
    <w:rsid w:val="004A2DBE"/>
    <w:rsid w:val="004A3428"/>
    <w:rsid w:val="004A4358"/>
    <w:rsid w:val="004B2CA2"/>
    <w:rsid w:val="004B4C0F"/>
    <w:rsid w:val="004B5FF7"/>
    <w:rsid w:val="004B6B93"/>
    <w:rsid w:val="004C3E42"/>
    <w:rsid w:val="004C466D"/>
    <w:rsid w:val="004C53F7"/>
    <w:rsid w:val="004C55D3"/>
    <w:rsid w:val="004C6352"/>
    <w:rsid w:val="004D4324"/>
    <w:rsid w:val="004D4F41"/>
    <w:rsid w:val="004D6AC6"/>
    <w:rsid w:val="004D77F0"/>
    <w:rsid w:val="004E2D16"/>
    <w:rsid w:val="004E703B"/>
    <w:rsid w:val="004F3015"/>
    <w:rsid w:val="004F6827"/>
    <w:rsid w:val="005017CD"/>
    <w:rsid w:val="00501B5F"/>
    <w:rsid w:val="00505139"/>
    <w:rsid w:val="00505367"/>
    <w:rsid w:val="00512AE7"/>
    <w:rsid w:val="005168CC"/>
    <w:rsid w:val="0051755D"/>
    <w:rsid w:val="005205DF"/>
    <w:rsid w:val="005221E8"/>
    <w:rsid w:val="005233F2"/>
    <w:rsid w:val="005245F8"/>
    <w:rsid w:val="00527892"/>
    <w:rsid w:val="00541721"/>
    <w:rsid w:val="00542CEE"/>
    <w:rsid w:val="00545233"/>
    <w:rsid w:val="00545673"/>
    <w:rsid w:val="00547853"/>
    <w:rsid w:val="005500D2"/>
    <w:rsid w:val="00552A71"/>
    <w:rsid w:val="005548D0"/>
    <w:rsid w:val="00557666"/>
    <w:rsid w:val="00557821"/>
    <w:rsid w:val="00562089"/>
    <w:rsid w:val="00562134"/>
    <w:rsid w:val="00563266"/>
    <w:rsid w:val="005714E9"/>
    <w:rsid w:val="0057182D"/>
    <w:rsid w:val="0057270F"/>
    <w:rsid w:val="005752D3"/>
    <w:rsid w:val="00575E9D"/>
    <w:rsid w:val="00576B7A"/>
    <w:rsid w:val="00577CB1"/>
    <w:rsid w:val="00580624"/>
    <w:rsid w:val="00582187"/>
    <w:rsid w:val="005838EA"/>
    <w:rsid w:val="00583E5B"/>
    <w:rsid w:val="0058415F"/>
    <w:rsid w:val="00585988"/>
    <w:rsid w:val="00585C24"/>
    <w:rsid w:val="00586F75"/>
    <w:rsid w:val="00587732"/>
    <w:rsid w:val="00591E97"/>
    <w:rsid w:val="00592020"/>
    <w:rsid w:val="00595546"/>
    <w:rsid w:val="005957CF"/>
    <w:rsid w:val="005B4684"/>
    <w:rsid w:val="005B66AF"/>
    <w:rsid w:val="005B7C2D"/>
    <w:rsid w:val="005C43B3"/>
    <w:rsid w:val="005C48DF"/>
    <w:rsid w:val="005C50E8"/>
    <w:rsid w:val="005D28EC"/>
    <w:rsid w:val="005D3ED0"/>
    <w:rsid w:val="005D43AF"/>
    <w:rsid w:val="005D4857"/>
    <w:rsid w:val="005D4BE9"/>
    <w:rsid w:val="005E6101"/>
    <w:rsid w:val="005E669F"/>
    <w:rsid w:val="005E71B3"/>
    <w:rsid w:val="005E7228"/>
    <w:rsid w:val="005E7F79"/>
    <w:rsid w:val="005F0420"/>
    <w:rsid w:val="005F1F58"/>
    <w:rsid w:val="005F2394"/>
    <w:rsid w:val="005F4FC6"/>
    <w:rsid w:val="005F7F36"/>
    <w:rsid w:val="00601AC0"/>
    <w:rsid w:val="006023C7"/>
    <w:rsid w:val="006037AF"/>
    <w:rsid w:val="00605C18"/>
    <w:rsid w:val="00606198"/>
    <w:rsid w:val="006157E1"/>
    <w:rsid w:val="00620901"/>
    <w:rsid w:val="00621B3D"/>
    <w:rsid w:val="00632945"/>
    <w:rsid w:val="00633D09"/>
    <w:rsid w:val="006407A3"/>
    <w:rsid w:val="00646554"/>
    <w:rsid w:val="0064775B"/>
    <w:rsid w:val="00650DAC"/>
    <w:rsid w:val="00653823"/>
    <w:rsid w:val="00657A4B"/>
    <w:rsid w:val="00660B7C"/>
    <w:rsid w:val="00661D2A"/>
    <w:rsid w:val="00662392"/>
    <w:rsid w:val="00663A36"/>
    <w:rsid w:val="00665B9F"/>
    <w:rsid w:val="0066781C"/>
    <w:rsid w:val="006716EA"/>
    <w:rsid w:val="00671A1F"/>
    <w:rsid w:val="0067750B"/>
    <w:rsid w:val="006811AD"/>
    <w:rsid w:val="006813C5"/>
    <w:rsid w:val="0068171B"/>
    <w:rsid w:val="006826D2"/>
    <w:rsid w:val="00684720"/>
    <w:rsid w:val="0069210D"/>
    <w:rsid w:val="0069365B"/>
    <w:rsid w:val="0069535A"/>
    <w:rsid w:val="00696261"/>
    <w:rsid w:val="00696D59"/>
    <w:rsid w:val="006A4208"/>
    <w:rsid w:val="006A475E"/>
    <w:rsid w:val="006A5690"/>
    <w:rsid w:val="006B119C"/>
    <w:rsid w:val="006B42EB"/>
    <w:rsid w:val="006B6214"/>
    <w:rsid w:val="006B7D8B"/>
    <w:rsid w:val="006C0E11"/>
    <w:rsid w:val="006C2E69"/>
    <w:rsid w:val="006C31AA"/>
    <w:rsid w:val="006C3227"/>
    <w:rsid w:val="006C5270"/>
    <w:rsid w:val="006D2E57"/>
    <w:rsid w:val="006D6C36"/>
    <w:rsid w:val="006D6C4E"/>
    <w:rsid w:val="006D7E61"/>
    <w:rsid w:val="006E1AFD"/>
    <w:rsid w:val="006E241B"/>
    <w:rsid w:val="006E6954"/>
    <w:rsid w:val="006F2CC6"/>
    <w:rsid w:val="007004C1"/>
    <w:rsid w:val="00702BCF"/>
    <w:rsid w:val="0070541C"/>
    <w:rsid w:val="00707CC9"/>
    <w:rsid w:val="0071595E"/>
    <w:rsid w:val="00721F22"/>
    <w:rsid w:val="00722CC8"/>
    <w:rsid w:val="00736791"/>
    <w:rsid w:val="00740520"/>
    <w:rsid w:val="00745214"/>
    <w:rsid w:val="00753D81"/>
    <w:rsid w:val="007568FE"/>
    <w:rsid w:val="00763123"/>
    <w:rsid w:val="0076338D"/>
    <w:rsid w:val="00765F88"/>
    <w:rsid w:val="00774DFB"/>
    <w:rsid w:val="00780504"/>
    <w:rsid w:val="007824E5"/>
    <w:rsid w:val="0078786C"/>
    <w:rsid w:val="00793341"/>
    <w:rsid w:val="00795F06"/>
    <w:rsid w:val="00796972"/>
    <w:rsid w:val="00796A1D"/>
    <w:rsid w:val="00797904"/>
    <w:rsid w:val="007A368F"/>
    <w:rsid w:val="007A6C33"/>
    <w:rsid w:val="007A76C3"/>
    <w:rsid w:val="007B0C11"/>
    <w:rsid w:val="007C0A0D"/>
    <w:rsid w:val="007C2F03"/>
    <w:rsid w:val="007C6A45"/>
    <w:rsid w:val="007E0E56"/>
    <w:rsid w:val="007E2A95"/>
    <w:rsid w:val="007E49F3"/>
    <w:rsid w:val="007F00F3"/>
    <w:rsid w:val="007F2BEA"/>
    <w:rsid w:val="007F4994"/>
    <w:rsid w:val="007F5F64"/>
    <w:rsid w:val="007F654D"/>
    <w:rsid w:val="007F7FE5"/>
    <w:rsid w:val="00802CE7"/>
    <w:rsid w:val="0080673C"/>
    <w:rsid w:val="0081265A"/>
    <w:rsid w:val="00813400"/>
    <w:rsid w:val="00814C0A"/>
    <w:rsid w:val="00815B62"/>
    <w:rsid w:val="00817E3C"/>
    <w:rsid w:val="00825B71"/>
    <w:rsid w:val="00832910"/>
    <w:rsid w:val="0083316F"/>
    <w:rsid w:val="00836F61"/>
    <w:rsid w:val="00840E9C"/>
    <w:rsid w:val="008429B0"/>
    <w:rsid w:val="00843422"/>
    <w:rsid w:val="00844D80"/>
    <w:rsid w:val="008546B9"/>
    <w:rsid w:val="00854DA2"/>
    <w:rsid w:val="008558AE"/>
    <w:rsid w:val="00862886"/>
    <w:rsid w:val="00867566"/>
    <w:rsid w:val="00871364"/>
    <w:rsid w:val="008713FD"/>
    <w:rsid w:val="008757F7"/>
    <w:rsid w:val="00877BF3"/>
    <w:rsid w:val="00880445"/>
    <w:rsid w:val="0088116E"/>
    <w:rsid w:val="00881707"/>
    <w:rsid w:val="00881D4B"/>
    <w:rsid w:val="00885303"/>
    <w:rsid w:val="00886968"/>
    <w:rsid w:val="00887434"/>
    <w:rsid w:val="00890B59"/>
    <w:rsid w:val="00891102"/>
    <w:rsid w:val="0089125E"/>
    <w:rsid w:val="00891F12"/>
    <w:rsid w:val="008A09A6"/>
    <w:rsid w:val="008A0E16"/>
    <w:rsid w:val="008A19B3"/>
    <w:rsid w:val="008A1C76"/>
    <w:rsid w:val="008B0049"/>
    <w:rsid w:val="008B4400"/>
    <w:rsid w:val="008B7C37"/>
    <w:rsid w:val="008C1536"/>
    <w:rsid w:val="008C4D2B"/>
    <w:rsid w:val="008C69F5"/>
    <w:rsid w:val="008C72D7"/>
    <w:rsid w:val="008D141C"/>
    <w:rsid w:val="008D7399"/>
    <w:rsid w:val="008D78C8"/>
    <w:rsid w:val="008E0B11"/>
    <w:rsid w:val="008E3AA8"/>
    <w:rsid w:val="008E5680"/>
    <w:rsid w:val="008F32EC"/>
    <w:rsid w:val="008F3D92"/>
    <w:rsid w:val="008F5319"/>
    <w:rsid w:val="0090013A"/>
    <w:rsid w:val="00906D74"/>
    <w:rsid w:val="00912715"/>
    <w:rsid w:val="00914F48"/>
    <w:rsid w:val="00915B7B"/>
    <w:rsid w:val="00922ADA"/>
    <w:rsid w:val="009240B6"/>
    <w:rsid w:val="00927A21"/>
    <w:rsid w:val="00930A2C"/>
    <w:rsid w:val="009329E6"/>
    <w:rsid w:val="00934857"/>
    <w:rsid w:val="00935136"/>
    <w:rsid w:val="009379D0"/>
    <w:rsid w:val="00941088"/>
    <w:rsid w:val="009457BC"/>
    <w:rsid w:val="00946252"/>
    <w:rsid w:val="00951A20"/>
    <w:rsid w:val="00952132"/>
    <w:rsid w:val="00954063"/>
    <w:rsid w:val="00957771"/>
    <w:rsid w:val="00960B21"/>
    <w:rsid w:val="00964741"/>
    <w:rsid w:val="00967312"/>
    <w:rsid w:val="0097227A"/>
    <w:rsid w:val="00973675"/>
    <w:rsid w:val="00976721"/>
    <w:rsid w:val="00977299"/>
    <w:rsid w:val="00982EE7"/>
    <w:rsid w:val="009830DF"/>
    <w:rsid w:val="00984E79"/>
    <w:rsid w:val="00986025"/>
    <w:rsid w:val="0098778D"/>
    <w:rsid w:val="00992980"/>
    <w:rsid w:val="009943E2"/>
    <w:rsid w:val="00995B41"/>
    <w:rsid w:val="00996CEA"/>
    <w:rsid w:val="009A3C3D"/>
    <w:rsid w:val="009A45B0"/>
    <w:rsid w:val="009A61F0"/>
    <w:rsid w:val="009A6552"/>
    <w:rsid w:val="009B18F9"/>
    <w:rsid w:val="009B56DE"/>
    <w:rsid w:val="009C4E3F"/>
    <w:rsid w:val="009C520F"/>
    <w:rsid w:val="009C646E"/>
    <w:rsid w:val="009D116A"/>
    <w:rsid w:val="009D1617"/>
    <w:rsid w:val="009D1E3A"/>
    <w:rsid w:val="009D1E90"/>
    <w:rsid w:val="009D2038"/>
    <w:rsid w:val="009D2F3E"/>
    <w:rsid w:val="009D517D"/>
    <w:rsid w:val="009D54E0"/>
    <w:rsid w:val="009D57B3"/>
    <w:rsid w:val="009D59C6"/>
    <w:rsid w:val="009D6660"/>
    <w:rsid w:val="009D767C"/>
    <w:rsid w:val="009E13B2"/>
    <w:rsid w:val="009E1E96"/>
    <w:rsid w:val="009E695E"/>
    <w:rsid w:val="009F2399"/>
    <w:rsid w:val="009F4B79"/>
    <w:rsid w:val="009F726A"/>
    <w:rsid w:val="009F740B"/>
    <w:rsid w:val="00A00889"/>
    <w:rsid w:val="00A031CA"/>
    <w:rsid w:val="00A104B1"/>
    <w:rsid w:val="00A127E8"/>
    <w:rsid w:val="00A14DEA"/>
    <w:rsid w:val="00A17B8F"/>
    <w:rsid w:val="00A22422"/>
    <w:rsid w:val="00A37432"/>
    <w:rsid w:val="00A4309D"/>
    <w:rsid w:val="00A458B6"/>
    <w:rsid w:val="00A5002D"/>
    <w:rsid w:val="00A501C5"/>
    <w:rsid w:val="00A507FC"/>
    <w:rsid w:val="00A52EE9"/>
    <w:rsid w:val="00A54150"/>
    <w:rsid w:val="00A5489F"/>
    <w:rsid w:val="00A57C97"/>
    <w:rsid w:val="00A60121"/>
    <w:rsid w:val="00A613D2"/>
    <w:rsid w:val="00A63DDE"/>
    <w:rsid w:val="00A65693"/>
    <w:rsid w:val="00A65D01"/>
    <w:rsid w:val="00A716D1"/>
    <w:rsid w:val="00A72167"/>
    <w:rsid w:val="00A740E4"/>
    <w:rsid w:val="00A74F5E"/>
    <w:rsid w:val="00A75B5D"/>
    <w:rsid w:val="00A822E4"/>
    <w:rsid w:val="00A83E2E"/>
    <w:rsid w:val="00A8491E"/>
    <w:rsid w:val="00A85C3A"/>
    <w:rsid w:val="00A860E6"/>
    <w:rsid w:val="00A90A00"/>
    <w:rsid w:val="00A90F43"/>
    <w:rsid w:val="00AA0521"/>
    <w:rsid w:val="00AA2EF0"/>
    <w:rsid w:val="00AA4B9C"/>
    <w:rsid w:val="00AB1F1E"/>
    <w:rsid w:val="00AB2BA7"/>
    <w:rsid w:val="00AB6FB9"/>
    <w:rsid w:val="00AB7C84"/>
    <w:rsid w:val="00AC2893"/>
    <w:rsid w:val="00AC3652"/>
    <w:rsid w:val="00AC3E58"/>
    <w:rsid w:val="00AC40ED"/>
    <w:rsid w:val="00AD3196"/>
    <w:rsid w:val="00AD3BD8"/>
    <w:rsid w:val="00AD4345"/>
    <w:rsid w:val="00AD64A8"/>
    <w:rsid w:val="00AD685E"/>
    <w:rsid w:val="00AD6E7C"/>
    <w:rsid w:val="00AE0CA0"/>
    <w:rsid w:val="00AE13C4"/>
    <w:rsid w:val="00AE3D6A"/>
    <w:rsid w:val="00AE5BCC"/>
    <w:rsid w:val="00AE734A"/>
    <w:rsid w:val="00AF03F6"/>
    <w:rsid w:val="00AF35E6"/>
    <w:rsid w:val="00AF46D3"/>
    <w:rsid w:val="00B00652"/>
    <w:rsid w:val="00B05A1A"/>
    <w:rsid w:val="00B10DC5"/>
    <w:rsid w:val="00B14332"/>
    <w:rsid w:val="00B16EDA"/>
    <w:rsid w:val="00B1787D"/>
    <w:rsid w:val="00B20753"/>
    <w:rsid w:val="00B21037"/>
    <w:rsid w:val="00B228F0"/>
    <w:rsid w:val="00B23231"/>
    <w:rsid w:val="00B374DB"/>
    <w:rsid w:val="00B40223"/>
    <w:rsid w:val="00B4379D"/>
    <w:rsid w:val="00B475CA"/>
    <w:rsid w:val="00B54D4C"/>
    <w:rsid w:val="00B55CDD"/>
    <w:rsid w:val="00B574ED"/>
    <w:rsid w:val="00B63D05"/>
    <w:rsid w:val="00B663FC"/>
    <w:rsid w:val="00B74598"/>
    <w:rsid w:val="00B74A24"/>
    <w:rsid w:val="00B75EBE"/>
    <w:rsid w:val="00B76D91"/>
    <w:rsid w:val="00B80187"/>
    <w:rsid w:val="00B80B95"/>
    <w:rsid w:val="00B82A3F"/>
    <w:rsid w:val="00B86AF5"/>
    <w:rsid w:val="00B91293"/>
    <w:rsid w:val="00BA36F1"/>
    <w:rsid w:val="00BA377F"/>
    <w:rsid w:val="00BA5134"/>
    <w:rsid w:val="00BA75BA"/>
    <w:rsid w:val="00BB0824"/>
    <w:rsid w:val="00BB184C"/>
    <w:rsid w:val="00BB31EB"/>
    <w:rsid w:val="00BB40A4"/>
    <w:rsid w:val="00BB447D"/>
    <w:rsid w:val="00BB4AEE"/>
    <w:rsid w:val="00BB6FCE"/>
    <w:rsid w:val="00BC248B"/>
    <w:rsid w:val="00BC3416"/>
    <w:rsid w:val="00BC3C7A"/>
    <w:rsid w:val="00BC5A70"/>
    <w:rsid w:val="00BD2848"/>
    <w:rsid w:val="00BD28FD"/>
    <w:rsid w:val="00BD3064"/>
    <w:rsid w:val="00BD38A8"/>
    <w:rsid w:val="00BD6492"/>
    <w:rsid w:val="00BD7A6B"/>
    <w:rsid w:val="00BE5479"/>
    <w:rsid w:val="00BE6F77"/>
    <w:rsid w:val="00BE701D"/>
    <w:rsid w:val="00BE781C"/>
    <w:rsid w:val="00BF0184"/>
    <w:rsid w:val="00BF0563"/>
    <w:rsid w:val="00BF3357"/>
    <w:rsid w:val="00C0132E"/>
    <w:rsid w:val="00C02CCF"/>
    <w:rsid w:val="00C066E4"/>
    <w:rsid w:val="00C077FC"/>
    <w:rsid w:val="00C07DEA"/>
    <w:rsid w:val="00C11166"/>
    <w:rsid w:val="00C117CA"/>
    <w:rsid w:val="00C12CD4"/>
    <w:rsid w:val="00C1731A"/>
    <w:rsid w:val="00C17E74"/>
    <w:rsid w:val="00C23C5C"/>
    <w:rsid w:val="00C24050"/>
    <w:rsid w:val="00C3370C"/>
    <w:rsid w:val="00C42709"/>
    <w:rsid w:val="00C42E3C"/>
    <w:rsid w:val="00C43623"/>
    <w:rsid w:val="00C437CC"/>
    <w:rsid w:val="00C47A7A"/>
    <w:rsid w:val="00C554A6"/>
    <w:rsid w:val="00C555BA"/>
    <w:rsid w:val="00C60487"/>
    <w:rsid w:val="00C61456"/>
    <w:rsid w:val="00C62322"/>
    <w:rsid w:val="00C670B2"/>
    <w:rsid w:val="00C67E7E"/>
    <w:rsid w:val="00C7598D"/>
    <w:rsid w:val="00C77064"/>
    <w:rsid w:val="00C80FA8"/>
    <w:rsid w:val="00C81708"/>
    <w:rsid w:val="00C81A5C"/>
    <w:rsid w:val="00C81E71"/>
    <w:rsid w:val="00C8303B"/>
    <w:rsid w:val="00C8419F"/>
    <w:rsid w:val="00C854FB"/>
    <w:rsid w:val="00C86F80"/>
    <w:rsid w:val="00C877BD"/>
    <w:rsid w:val="00C903BC"/>
    <w:rsid w:val="00C919F1"/>
    <w:rsid w:val="00C97D2B"/>
    <w:rsid w:val="00CA104A"/>
    <w:rsid w:val="00CA388F"/>
    <w:rsid w:val="00CA444B"/>
    <w:rsid w:val="00CA6E2A"/>
    <w:rsid w:val="00CB4EA6"/>
    <w:rsid w:val="00CC251C"/>
    <w:rsid w:val="00CC5588"/>
    <w:rsid w:val="00CC5AB3"/>
    <w:rsid w:val="00CC70EC"/>
    <w:rsid w:val="00CD4E91"/>
    <w:rsid w:val="00CD68C0"/>
    <w:rsid w:val="00CD718F"/>
    <w:rsid w:val="00CE17D4"/>
    <w:rsid w:val="00CE2ED2"/>
    <w:rsid w:val="00CE6FD4"/>
    <w:rsid w:val="00CF53DE"/>
    <w:rsid w:val="00CF6204"/>
    <w:rsid w:val="00D01C58"/>
    <w:rsid w:val="00D136C2"/>
    <w:rsid w:val="00D2079D"/>
    <w:rsid w:val="00D24D3A"/>
    <w:rsid w:val="00D253FD"/>
    <w:rsid w:val="00D30805"/>
    <w:rsid w:val="00D41B24"/>
    <w:rsid w:val="00D5017A"/>
    <w:rsid w:val="00D51914"/>
    <w:rsid w:val="00D5292C"/>
    <w:rsid w:val="00D53411"/>
    <w:rsid w:val="00D56A2C"/>
    <w:rsid w:val="00D56BE2"/>
    <w:rsid w:val="00D57C83"/>
    <w:rsid w:val="00D62094"/>
    <w:rsid w:val="00D66362"/>
    <w:rsid w:val="00D7186D"/>
    <w:rsid w:val="00D71BF2"/>
    <w:rsid w:val="00D776F0"/>
    <w:rsid w:val="00D8099D"/>
    <w:rsid w:val="00D80C74"/>
    <w:rsid w:val="00D815F8"/>
    <w:rsid w:val="00D833FC"/>
    <w:rsid w:val="00D9134C"/>
    <w:rsid w:val="00DA0139"/>
    <w:rsid w:val="00DA138A"/>
    <w:rsid w:val="00DA670C"/>
    <w:rsid w:val="00DB0ACF"/>
    <w:rsid w:val="00DB4EE9"/>
    <w:rsid w:val="00DB5C27"/>
    <w:rsid w:val="00DB63E7"/>
    <w:rsid w:val="00DC0059"/>
    <w:rsid w:val="00DC07CD"/>
    <w:rsid w:val="00DD3774"/>
    <w:rsid w:val="00DD469C"/>
    <w:rsid w:val="00DE0B51"/>
    <w:rsid w:val="00DE17EF"/>
    <w:rsid w:val="00DE56FA"/>
    <w:rsid w:val="00DE6D7D"/>
    <w:rsid w:val="00DE7583"/>
    <w:rsid w:val="00DE7B1F"/>
    <w:rsid w:val="00DF33C6"/>
    <w:rsid w:val="00DF5DF0"/>
    <w:rsid w:val="00E02560"/>
    <w:rsid w:val="00E04F62"/>
    <w:rsid w:val="00E070EC"/>
    <w:rsid w:val="00E17E16"/>
    <w:rsid w:val="00E20590"/>
    <w:rsid w:val="00E2227D"/>
    <w:rsid w:val="00E22CC1"/>
    <w:rsid w:val="00E24620"/>
    <w:rsid w:val="00E24A1C"/>
    <w:rsid w:val="00E258FD"/>
    <w:rsid w:val="00E2741C"/>
    <w:rsid w:val="00E32263"/>
    <w:rsid w:val="00E334D5"/>
    <w:rsid w:val="00E33729"/>
    <w:rsid w:val="00E36E5D"/>
    <w:rsid w:val="00E41CAB"/>
    <w:rsid w:val="00E4469C"/>
    <w:rsid w:val="00E45A16"/>
    <w:rsid w:val="00E461B7"/>
    <w:rsid w:val="00E47BBE"/>
    <w:rsid w:val="00E505B4"/>
    <w:rsid w:val="00E521E3"/>
    <w:rsid w:val="00E5269E"/>
    <w:rsid w:val="00E5625D"/>
    <w:rsid w:val="00E56BEF"/>
    <w:rsid w:val="00E602AD"/>
    <w:rsid w:val="00E613B0"/>
    <w:rsid w:val="00E65FFC"/>
    <w:rsid w:val="00E66F98"/>
    <w:rsid w:val="00E674ED"/>
    <w:rsid w:val="00E75100"/>
    <w:rsid w:val="00E7609E"/>
    <w:rsid w:val="00E770D1"/>
    <w:rsid w:val="00E772B8"/>
    <w:rsid w:val="00E80554"/>
    <w:rsid w:val="00E83E98"/>
    <w:rsid w:val="00E84814"/>
    <w:rsid w:val="00E87C1B"/>
    <w:rsid w:val="00E87DD3"/>
    <w:rsid w:val="00E9451F"/>
    <w:rsid w:val="00E977DF"/>
    <w:rsid w:val="00EA4561"/>
    <w:rsid w:val="00EA6C79"/>
    <w:rsid w:val="00EB039D"/>
    <w:rsid w:val="00EB33CD"/>
    <w:rsid w:val="00EB386B"/>
    <w:rsid w:val="00EB4E7B"/>
    <w:rsid w:val="00EB781E"/>
    <w:rsid w:val="00EB7BC5"/>
    <w:rsid w:val="00EB7C1D"/>
    <w:rsid w:val="00EC0A8B"/>
    <w:rsid w:val="00EC1931"/>
    <w:rsid w:val="00EC4168"/>
    <w:rsid w:val="00EC48D0"/>
    <w:rsid w:val="00EC6D2E"/>
    <w:rsid w:val="00ED0F2A"/>
    <w:rsid w:val="00ED1E24"/>
    <w:rsid w:val="00ED27EB"/>
    <w:rsid w:val="00ED2D4C"/>
    <w:rsid w:val="00ED7F7E"/>
    <w:rsid w:val="00EE21A8"/>
    <w:rsid w:val="00EE29A9"/>
    <w:rsid w:val="00EE3C0E"/>
    <w:rsid w:val="00EE3D1C"/>
    <w:rsid w:val="00EE641C"/>
    <w:rsid w:val="00EF0F4B"/>
    <w:rsid w:val="00EF1863"/>
    <w:rsid w:val="00EF1A46"/>
    <w:rsid w:val="00EF2D93"/>
    <w:rsid w:val="00EF6777"/>
    <w:rsid w:val="00F03C03"/>
    <w:rsid w:val="00F05DAF"/>
    <w:rsid w:val="00F178A8"/>
    <w:rsid w:val="00F21A8A"/>
    <w:rsid w:val="00F21E8F"/>
    <w:rsid w:val="00F23542"/>
    <w:rsid w:val="00F25E8E"/>
    <w:rsid w:val="00F32450"/>
    <w:rsid w:val="00F32FE5"/>
    <w:rsid w:val="00F3549F"/>
    <w:rsid w:val="00F35D71"/>
    <w:rsid w:val="00F3608C"/>
    <w:rsid w:val="00F40006"/>
    <w:rsid w:val="00F42201"/>
    <w:rsid w:val="00F42E61"/>
    <w:rsid w:val="00F4574D"/>
    <w:rsid w:val="00F461F8"/>
    <w:rsid w:val="00F471B3"/>
    <w:rsid w:val="00F47715"/>
    <w:rsid w:val="00F47BDB"/>
    <w:rsid w:val="00F564A1"/>
    <w:rsid w:val="00F57722"/>
    <w:rsid w:val="00F61ACA"/>
    <w:rsid w:val="00F62254"/>
    <w:rsid w:val="00F66358"/>
    <w:rsid w:val="00F66965"/>
    <w:rsid w:val="00F710EF"/>
    <w:rsid w:val="00F714BF"/>
    <w:rsid w:val="00F74E24"/>
    <w:rsid w:val="00F902F8"/>
    <w:rsid w:val="00F94937"/>
    <w:rsid w:val="00F968C3"/>
    <w:rsid w:val="00FA4256"/>
    <w:rsid w:val="00FA75D7"/>
    <w:rsid w:val="00FB4E28"/>
    <w:rsid w:val="00FB6673"/>
    <w:rsid w:val="00FC008B"/>
    <w:rsid w:val="00FC1E63"/>
    <w:rsid w:val="00FC1FEA"/>
    <w:rsid w:val="00FC3CF4"/>
    <w:rsid w:val="00FC77C0"/>
    <w:rsid w:val="00FC79EE"/>
    <w:rsid w:val="00FD077E"/>
    <w:rsid w:val="00FD42B7"/>
    <w:rsid w:val="00FD5285"/>
    <w:rsid w:val="00FD56F1"/>
    <w:rsid w:val="00FD5BE3"/>
    <w:rsid w:val="00FD7572"/>
    <w:rsid w:val="00FE264E"/>
    <w:rsid w:val="00FE5A94"/>
    <w:rsid w:val="00FE672E"/>
    <w:rsid w:val="00FF244E"/>
    <w:rsid w:val="00FF63CD"/>
    <w:rsid w:val="00FF7B4E"/>
    <w:rsid w:val="010C336E"/>
    <w:rsid w:val="010D427B"/>
    <w:rsid w:val="01595998"/>
    <w:rsid w:val="015B6D94"/>
    <w:rsid w:val="01B42A40"/>
    <w:rsid w:val="01CC7C92"/>
    <w:rsid w:val="01E41AD7"/>
    <w:rsid w:val="02061E98"/>
    <w:rsid w:val="02AF40AC"/>
    <w:rsid w:val="02FB7ECB"/>
    <w:rsid w:val="035957D6"/>
    <w:rsid w:val="03DA7C05"/>
    <w:rsid w:val="03E971B8"/>
    <w:rsid w:val="04506731"/>
    <w:rsid w:val="045741C8"/>
    <w:rsid w:val="047265E0"/>
    <w:rsid w:val="047678F2"/>
    <w:rsid w:val="04A52CD2"/>
    <w:rsid w:val="04CB3BFD"/>
    <w:rsid w:val="05053EEA"/>
    <w:rsid w:val="050A664E"/>
    <w:rsid w:val="054F19E9"/>
    <w:rsid w:val="05623940"/>
    <w:rsid w:val="05B84911"/>
    <w:rsid w:val="05CA2EC4"/>
    <w:rsid w:val="05E76E48"/>
    <w:rsid w:val="061D5007"/>
    <w:rsid w:val="064A0041"/>
    <w:rsid w:val="065404F8"/>
    <w:rsid w:val="067B1CC3"/>
    <w:rsid w:val="069002B0"/>
    <w:rsid w:val="06C70A28"/>
    <w:rsid w:val="070D7843"/>
    <w:rsid w:val="071F5418"/>
    <w:rsid w:val="07306824"/>
    <w:rsid w:val="07473CFF"/>
    <w:rsid w:val="07564A6F"/>
    <w:rsid w:val="0834796E"/>
    <w:rsid w:val="08A6382B"/>
    <w:rsid w:val="08B85DB2"/>
    <w:rsid w:val="08C16BEB"/>
    <w:rsid w:val="08D4742C"/>
    <w:rsid w:val="092B7994"/>
    <w:rsid w:val="09597455"/>
    <w:rsid w:val="097F533A"/>
    <w:rsid w:val="099A36A4"/>
    <w:rsid w:val="0A016C00"/>
    <w:rsid w:val="0A03608F"/>
    <w:rsid w:val="0A131AFF"/>
    <w:rsid w:val="0A1B260B"/>
    <w:rsid w:val="0A51002C"/>
    <w:rsid w:val="0A5D2DED"/>
    <w:rsid w:val="0A79702C"/>
    <w:rsid w:val="0A9473F4"/>
    <w:rsid w:val="0AAD5C3D"/>
    <w:rsid w:val="0AEF054D"/>
    <w:rsid w:val="0B26761D"/>
    <w:rsid w:val="0B7F1A8C"/>
    <w:rsid w:val="0B8751A6"/>
    <w:rsid w:val="0BCD0F6E"/>
    <w:rsid w:val="0BE839AE"/>
    <w:rsid w:val="0C2853EB"/>
    <w:rsid w:val="0C5A78F6"/>
    <w:rsid w:val="0C683A40"/>
    <w:rsid w:val="0C7C51F1"/>
    <w:rsid w:val="0CA3770C"/>
    <w:rsid w:val="0CE74C88"/>
    <w:rsid w:val="0CF307C8"/>
    <w:rsid w:val="0D074EB0"/>
    <w:rsid w:val="0D305579"/>
    <w:rsid w:val="0D3539D4"/>
    <w:rsid w:val="0D3553CC"/>
    <w:rsid w:val="0D735573"/>
    <w:rsid w:val="0D82587D"/>
    <w:rsid w:val="0DE325EB"/>
    <w:rsid w:val="0DEE6A36"/>
    <w:rsid w:val="0E172295"/>
    <w:rsid w:val="0E2538D3"/>
    <w:rsid w:val="0E4B3546"/>
    <w:rsid w:val="0E500CF0"/>
    <w:rsid w:val="0E570777"/>
    <w:rsid w:val="0E9E6F0A"/>
    <w:rsid w:val="0EE03AE4"/>
    <w:rsid w:val="0EF95D6E"/>
    <w:rsid w:val="0EFA4090"/>
    <w:rsid w:val="0F27465B"/>
    <w:rsid w:val="0F3444AA"/>
    <w:rsid w:val="0F651FE3"/>
    <w:rsid w:val="0F727B22"/>
    <w:rsid w:val="0F781459"/>
    <w:rsid w:val="0F8B3D90"/>
    <w:rsid w:val="0FA1275E"/>
    <w:rsid w:val="0FC615CE"/>
    <w:rsid w:val="0FE16042"/>
    <w:rsid w:val="0FE77288"/>
    <w:rsid w:val="101F0E3E"/>
    <w:rsid w:val="1021389E"/>
    <w:rsid w:val="107A3207"/>
    <w:rsid w:val="109B07A8"/>
    <w:rsid w:val="10A22CA8"/>
    <w:rsid w:val="10DE1254"/>
    <w:rsid w:val="10F354DF"/>
    <w:rsid w:val="11067C64"/>
    <w:rsid w:val="11A520DA"/>
    <w:rsid w:val="11C049F1"/>
    <w:rsid w:val="121D1EF3"/>
    <w:rsid w:val="125279D5"/>
    <w:rsid w:val="12694D81"/>
    <w:rsid w:val="127D5714"/>
    <w:rsid w:val="12A63CA4"/>
    <w:rsid w:val="12AF5C00"/>
    <w:rsid w:val="12C6429D"/>
    <w:rsid w:val="13884674"/>
    <w:rsid w:val="13897791"/>
    <w:rsid w:val="13AB4E3E"/>
    <w:rsid w:val="13B17AA3"/>
    <w:rsid w:val="14154501"/>
    <w:rsid w:val="14331A2C"/>
    <w:rsid w:val="14CD18FF"/>
    <w:rsid w:val="14D94990"/>
    <w:rsid w:val="150115A9"/>
    <w:rsid w:val="15233C15"/>
    <w:rsid w:val="152B24C5"/>
    <w:rsid w:val="15796D4F"/>
    <w:rsid w:val="15A566D0"/>
    <w:rsid w:val="160A5242"/>
    <w:rsid w:val="163D6C12"/>
    <w:rsid w:val="168E0E9D"/>
    <w:rsid w:val="16C15F6A"/>
    <w:rsid w:val="16C312BD"/>
    <w:rsid w:val="16E456A1"/>
    <w:rsid w:val="172A128B"/>
    <w:rsid w:val="17563E2E"/>
    <w:rsid w:val="177C3D5F"/>
    <w:rsid w:val="179B2A65"/>
    <w:rsid w:val="17C75E1B"/>
    <w:rsid w:val="17CC1774"/>
    <w:rsid w:val="18344F5E"/>
    <w:rsid w:val="18A9307F"/>
    <w:rsid w:val="18B876DF"/>
    <w:rsid w:val="18CF6848"/>
    <w:rsid w:val="18F6120F"/>
    <w:rsid w:val="19903CCE"/>
    <w:rsid w:val="19AE3507"/>
    <w:rsid w:val="19E47DBE"/>
    <w:rsid w:val="1A195710"/>
    <w:rsid w:val="1A2653C0"/>
    <w:rsid w:val="1A2E5675"/>
    <w:rsid w:val="1A302166"/>
    <w:rsid w:val="1A7078A5"/>
    <w:rsid w:val="1A8769F4"/>
    <w:rsid w:val="1AAE6CE1"/>
    <w:rsid w:val="1AEB0D31"/>
    <w:rsid w:val="1B0B1E64"/>
    <w:rsid w:val="1B1E55A1"/>
    <w:rsid w:val="1B3905F4"/>
    <w:rsid w:val="1B3E4ACD"/>
    <w:rsid w:val="1B776CE7"/>
    <w:rsid w:val="1B831689"/>
    <w:rsid w:val="1BAA523E"/>
    <w:rsid w:val="1BD80CF9"/>
    <w:rsid w:val="1C01485C"/>
    <w:rsid w:val="1C042B2C"/>
    <w:rsid w:val="1C24719B"/>
    <w:rsid w:val="1C573248"/>
    <w:rsid w:val="1CB2256B"/>
    <w:rsid w:val="1CB91A01"/>
    <w:rsid w:val="1CC91068"/>
    <w:rsid w:val="1CE96333"/>
    <w:rsid w:val="1D1971C1"/>
    <w:rsid w:val="1D255856"/>
    <w:rsid w:val="1D491D3F"/>
    <w:rsid w:val="1D6D4E94"/>
    <w:rsid w:val="1D793617"/>
    <w:rsid w:val="1D900ED0"/>
    <w:rsid w:val="1DCD5C7E"/>
    <w:rsid w:val="1DD25B0A"/>
    <w:rsid w:val="1DF47EFC"/>
    <w:rsid w:val="1E752084"/>
    <w:rsid w:val="1E85149C"/>
    <w:rsid w:val="1EC805F8"/>
    <w:rsid w:val="1F0720B4"/>
    <w:rsid w:val="1F091B9B"/>
    <w:rsid w:val="1F1D248B"/>
    <w:rsid w:val="1F271A30"/>
    <w:rsid w:val="1F516B9B"/>
    <w:rsid w:val="1FAB5CC2"/>
    <w:rsid w:val="1FE230BF"/>
    <w:rsid w:val="1FF56C8A"/>
    <w:rsid w:val="20502409"/>
    <w:rsid w:val="20CE2C87"/>
    <w:rsid w:val="20D53997"/>
    <w:rsid w:val="21980B0E"/>
    <w:rsid w:val="22077FA2"/>
    <w:rsid w:val="22171B0F"/>
    <w:rsid w:val="221A0D83"/>
    <w:rsid w:val="22637BAB"/>
    <w:rsid w:val="227E6175"/>
    <w:rsid w:val="22B466F3"/>
    <w:rsid w:val="22BE4EA6"/>
    <w:rsid w:val="22F01F3A"/>
    <w:rsid w:val="231379EA"/>
    <w:rsid w:val="235A0438"/>
    <w:rsid w:val="23E567A6"/>
    <w:rsid w:val="23EB2568"/>
    <w:rsid w:val="24484E79"/>
    <w:rsid w:val="24572F93"/>
    <w:rsid w:val="247A3B23"/>
    <w:rsid w:val="248B0E8F"/>
    <w:rsid w:val="24913D18"/>
    <w:rsid w:val="24960F3D"/>
    <w:rsid w:val="24CC37AC"/>
    <w:rsid w:val="24DC1669"/>
    <w:rsid w:val="24F47A34"/>
    <w:rsid w:val="24FE0372"/>
    <w:rsid w:val="25127DBC"/>
    <w:rsid w:val="255171C5"/>
    <w:rsid w:val="2582550B"/>
    <w:rsid w:val="25AE4260"/>
    <w:rsid w:val="25BF6EFC"/>
    <w:rsid w:val="25EC61C5"/>
    <w:rsid w:val="262B01F5"/>
    <w:rsid w:val="269068D0"/>
    <w:rsid w:val="26D459F1"/>
    <w:rsid w:val="26F97598"/>
    <w:rsid w:val="27201D62"/>
    <w:rsid w:val="27822A1D"/>
    <w:rsid w:val="27950C8D"/>
    <w:rsid w:val="27F364D7"/>
    <w:rsid w:val="28106ACF"/>
    <w:rsid w:val="28117E77"/>
    <w:rsid w:val="28176F83"/>
    <w:rsid w:val="2837028A"/>
    <w:rsid w:val="28485A15"/>
    <w:rsid w:val="286E7330"/>
    <w:rsid w:val="28AA4418"/>
    <w:rsid w:val="28E27BD1"/>
    <w:rsid w:val="2920730D"/>
    <w:rsid w:val="296E06FC"/>
    <w:rsid w:val="299E33CC"/>
    <w:rsid w:val="29A1068B"/>
    <w:rsid w:val="29F215D5"/>
    <w:rsid w:val="29FD7DC0"/>
    <w:rsid w:val="2A2A1FF1"/>
    <w:rsid w:val="2A307185"/>
    <w:rsid w:val="2A473AAA"/>
    <w:rsid w:val="2ABE458F"/>
    <w:rsid w:val="2AED4774"/>
    <w:rsid w:val="2AFE26FE"/>
    <w:rsid w:val="2B241EC2"/>
    <w:rsid w:val="2B7458CB"/>
    <w:rsid w:val="2BE772F2"/>
    <w:rsid w:val="2C246FCD"/>
    <w:rsid w:val="2C6F399F"/>
    <w:rsid w:val="2C8A344F"/>
    <w:rsid w:val="2DB84529"/>
    <w:rsid w:val="2DD32CF1"/>
    <w:rsid w:val="2DDF7346"/>
    <w:rsid w:val="2E0742C0"/>
    <w:rsid w:val="2E163E80"/>
    <w:rsid w:val="2E3F3416"/>
    <w:rsid w:val="2E8D0C45"/>
    <w:rsid w:val="2EB84D97"/>
    <w:rsid w:val="2EC8340B"/>
    <w:rsid w:val="2ED33A2D"/>
    <w:rsid w:val="2EFE103D"/>
    <w:rsid w:val="2F160966"/>
    <w:rsid w:val="2F1731B2"/>
    <w:rsid w:val="2F21728B"/>
    <w:rsid w:val="2F41595E"/>
    <w:rsid w:val="2F723377"/>
    <w:rsid w:val="2F8848C0"/>
    <w:rsid w:val="2F8F63FC"/>
    <w:rsid w:val="2F971829"/>
    <w:rsid w:val="2FCD7BA6"/>
    <w:rsid w:val="2FDF689F"/>
    <w:rsid w:val="2FE76FCA"/>
    <w:rsid w:val="2FFE442F"/>
    <w:rsid w:val="30137BA2"/>
    <w:rsid w:val="301A6D7C"/>
    <w:rsid w:val="30510D47"/>
    <w:rsid w:val="30737F4F"/>
    <w:rsid w:val="30874C00"/>
    <w:rsid w:val="30881846"/>
    <w:rsid w:val="30977555"/>
    <w:rsid w:val="30992677"/>
    <w:rsid w:val="30C02C23"/>
    <w:rsid w:val="30C826C0"/>
    <w:rsid w:val="30F44060"/>
    <w:rsid w:val="3115220C"/>
    <w:rsid w:val="314B6514"/>
    <w:rsid w:val="315947EF"/>
    <w:rsid w:val="317D56DC"/>
    <w:rsid w:val="31A374C8"/>
    <w:rsid w:val="31AD252D"/>
    <w:rsid w:val="31F2079F"/>
    <w:rsid w:val="32906B22"/>
    <w:rsid w:val="32A977B5"/>
    <w:rsid w:val="32E77BD8"/>
    <w:rsid w:val="335A65FC"/>
    <w:rsid w:val="33653796"/>
    <w:rsid w:val="33842648"/>
    <w:rsid w:val="34102DE4"/>
    <w:rsid w:val="34DF1062"/>
    <w:rsid w:val="35286E21"/>
    <w:rsid w:val="352B1DF3"/>
    <w:rsid w:val="352F3EE2"/>
    <w:rsid w:val="35740700"/>
    <w:rsid w:val="358B772C"/>
    <w:rsid w:val="36601043"/>
    <w:rsid w:val="36861AF8"/>
    <w:rsid w:val="36C4095C"/>
    <w:rsid w:val="376E2FAB"/>
    <w:rsid w:val="37A30B05"/>
    <w:rsid w:val="37CD163C"/>
    <w:rsid w:val="37DE612D"/>
    <w:rsid w:val="3821593A"/>
    <w:rsid w:val="382669B5"/>
    <w:rsid w:val="3856472F"/>
    <w:rsid w:val="38622166"/>
    <w:rsid w:val="38E66685"/>
    <w:rsid w:val="39114DD2"/>
    <w:rsid w:val="39180D75"/>
    <w:rsid w:val="39202E4F"/>
    <w:rsid w:val="392B6C43"/>
    <w:rsid w:val="397321C6"/>
    <w:rsid w:val="398C2CCC"/>
    <w:rsid w:val="3A017EEB"/>
    <w:rsid w:val="3A080B60"/>
    <w:rsid w:val="3A0C520C"/>
    <w:rsid w:val="3A293FB3"/>
    <w:rsid w:val="3A7B71BD"/>
    <w:rsid w:val="3AB6326A"/>
    <w:rsid w:val="3B3B6D13"/>
    <w:rsid w:val="3B563B4D"/>
    <w:rsid w:val="3B895BCA"/>
    <w:rsid w:val="3BB94E71"/>
    <w:rsid w:val="3BCB0097"/>
    <w:rsid w:val="3BE41159"/>
    <w:rsid w:val="3BE61375"/>
    <w:rsid w:val="3BE619A0"/>
    <w:rsid w:val="3BEA3083"/>
    <w:rsid w:val="3C4B567C"/>
    <w:rsid w:val="3C5F6E65"/>
    <w:rsid w:val="3C7D5E3E"/>
    <w:rsid w:val="3CAC4B5A"/>
    <w:rsid w:val="3CBD1C34"/>
    <w:rsid w:val="3CE35166"/>
    <w:rsid w:val="3D126F39"/>
    <w:rsid w:val="3DC53153"/>
    <w:rsid w:val="3DC728EA"/>
    <w:rsid w:val="3E05231B"/>
    <w:rsid w:val="3E273474"/>
    <w:rsid w:val="3E280D3E"/>
    <w:rsid w:val="3EB90711"/>
    <w:rsid w:val="3ECA2972"/>
    <w:rsid w:val="3EDD5F46"/>
    <w:rsid w:val="3F012452"/>
    <w:rsid w:val="3F190107"/>
    <w:rsid w:val="3F4F7994"/>
    <w:rsid w:val="3F544514"/>
    <w:rsid w:val="3FF878C8"/>
    <w:rsid w:val="3FFF52EE"/>
    <w:rsid w:val="401E0D76"/>
    <w:rsid w:val="402C30CE"/>
    <w:rsid w:val="403D0B43"/>
    <w:rsid w:val="403E08A6"/>
    <w:rsid w:val="40550DCF"/>
    <w:rsid w:val="40B676AD"/>
    <w:rsid w:val="40C2430C"/>
    <w:rsid w:val="41294EA8"/>
    <w:rsid w:val="415A4FC0"/>
    <w:rsid w:val="415F3A8C"/>
    <w:rsid w:val="41D4208E"/>
    <w:rsid w:val="41F03E34"/>
    <w:rsid w:val="42292E6D"/>
    <w:rsid w:val="424010B3"/>
    <w:rsid w:val="42970255"/>
    <w:rsid w:val="42B10B38"/>
    <w:rsid w:val="42B93CF3"/>
    <w:rsid w:val="430C7937"/>
    <w:rsid w:val="43BE4985"/>
    <w:rsid w:val="43C82375"/>
    <w:rsid w:val="43EB03DB"/>
    <w:rsid w:val="43EF4389"/>
    <w:rsid w:val="441928E2"/>
    <w:rsid w:val="443A2387"/>
    <w:rsid w:val="44823C05"/>
    <w:rsid w:val="44A05268"/>
    <w:rsid w:val="44D22567"/>
    <w:rsid w:val="44FC65AD"/>
    <w:rsid w:val="450F24CB"/>
    <w:rsid w:val="454A1E41"/>
    <w:rsid w:val="454C78AD"/>
    <w:rsid w:val="45D93CF8"/>
    <w:rsid w:val="45E970BB"/>
    <w:rsid w:val="46052F0F"/>
    <w:rsid w:val="461042EF"/>
    <w:rsid w:val="4613277E"/>
    <w:rsid w:val="462B1BDB"/>
    <w:rsid w:val="463878D6"/>
    <w:rsid w:val="464B65FF"/>
    <w:rsid w:val="467513B5"/>
    <w:rsid w:val="467929C3"/>
    <w:rsid w:val="46954DEA"/>
    <w:rsid w:val="46A02970"/>
    <w:rsid w:val="46A10362"/>
    <w:rsid w:val="46BB2CFD"/>
    <w:rsid w:val="47282F60"/>
    <w:rsid w:val="47366F6B"/>
    <w:rsid w:val="476839C7"/>
    <w:rsid w:val="47C90160"/>
    <w:rsid w:val="47E42812"/>
    <w:rsid w:val="4831670F"/>
    <w:rsid w:val="48382F58"/>
    <w:rsid w:val="4882648B"/>
    <w:rsid w:val="48C520DA"/>
    <w:rsid w:val="48CA5E67"/>
    <w:rsid w:val="49304183"/>
    <w:rsid w:val="49362CD1"/>
    <w:rsid w:val="49447213"/>
    <w:rsid w:val="495908FA"/>
    <w:rsid w:val="49660B8B"/>
    <w:rsid w:val="496D6CC3"/>
    <w:rsid w:val="496E611E"/>
    <w:rsid w:val="49863768"/>
    <w:rsid w:val="49887A9F"/>
    <w:rsid w:val="49B66034"/>
    <w:rsid w:val="49BE15B4"/>
    <w:rsid w:val="4A0003E4"/>
    <w:rsid w:val="4A1531CE"/>
    <w:rsid w:val="4A1B51C4"/>
    <w:rsid w:val="4A420249"/>
    <w:rsid w:val="4A855E54"/>
    <w:rsid w:val="4ADD1B62"/>
    <w:rsid w:val="4B1D7144"/>
    <w:rsid w:val="4BEA10F6"/>
    <w:rsid w:val="4C1A42EA"/>
    <w:rsid w:val="4C275747"/>
    <w:rsid w:val="4C4D7DBE"/>
    <w:rsid w:val="4C5F680E"/>
    <w:rsid w:val="4C60633E"/>
    <w:rsid w:val="4C96510A"/>
    <w:rsid w:val="4CA56820"/>
    <w:rsid w:val="4D0218AD"/>
    <w:rsid w:val="4D0846EC"/>
    <w:rsid w:val="4D5D520F"/>
    <w:rsid w:val="4D5E0E94"/>
    <w:rsid w:val="4D8000B0"/>
    <w:rsid w:val="4D864676"/>
    <w:rsid w:val="4D934DAF"/>
    <w:rsid w:val="4DBB2B88"/>
    <w:rsid w:val="4E7937FC"/>
    <w:rsid w:val="4ED7779A"/>
    <w:rsid w:val="4F053468"/>
    <w:rsid w:val="4F357530"/>
    <w:rsid w:val="4F663CE8"/>
    <w:rsid w:val="4F84596C"/>
    <w:rsid w:val="4F99004B"/>
    <w:rsid w:val="4FC21F5E"/>
    <w:rsid w:val="4FE67DCA"/>
    <w:rsid w:val="4FF5172F"/>
    <w:rsid w:val="50CE02F4"/>
    <w:rsid w:val="51092451"/>
    <w:rsid w:val="511A5F89"/>
    <w:rsid w:val="511B692C"/>
    <w:rsid w:val="512E2FCA"/>
    <w:rsid w:val="515609CA"/>
    <w:rsid w:val="516D2C0F"/>
    <w:rsid w:val="51791EE8"/>
    <w:rsid w:val="51AA0619"/>
    <w:rsid w:val="52495D62"/>
    <w:rsid w:val="52691F60"/>
    <w:rsid w:val="5269381C"/>
    <w:rsid w:val="528A0854"/>
    <w:rsid w:val="529D320A"/>
    <w:rsid w:val="52E34BB0"/>
    <w:rsid w:val="52E97C29"/>
    <w:rsid w:val="53312A7E"/>
    <w:rsid w:val="53322FBE"/>
    <w:rsid w:val="53391C20"/>
    <w:rsid w:val="538D4C55"/>
    <w:rsid w:val="53A81B2A"/>
    <w:rsid w:val="53B25AAF"/>
    <w:rsid w:val="53D25F63"/>
    <w:rsid w:val="54366C61"/>
    <w:rsid w:val="548417C3"/>
    <w:rsid w:val="549E011C"/>
    <w:rsid w:val="54C85EED"/>
    <w:rsid w:val="54CE52FC"/>
    <w:rsid w:val="54D54D41"/>
    <w:rsid w:val="55152DB1"/>
    <w:rsid w:val="55556E99"/>
    <w:rsid w:val="555B763D"/>
    <w:rsid w:val="55721AE1"/>
    <w:rsid w:val="559176FD"/>
    <w:rsid w:val="56334D5F"/>
    <w:rsid w:val="56464033"/>
    <w:rsid w:val="56AC7EF4"/>
    <w:rsid w:val="56B772C4"/>
    <w:rsid w:val="56C75738"/>
    <w:rsid w:val="572167FE"/>
    <w:rsid w:val="5740284F"/>
    <w:rsid w:val="576C677A"/>
    <w:rsid w:val="577716F4"/>
    <w:rsid w:val="5777223C"/>
    <w:rsid w:val="57802226"/>
    <w:rsid w:val="57925AB5"/>
    <w:rsid w:val="57977F27"/>
    <w:rsid w:val="57BB37B7"/>
    <w:rsid w:val="581B5AAA"/>
    <w:rsid w:val="581E2BC6"/>
    <w:rsid w:val="5829466B"/>
    <w:rsid w:val="58654132"/>
    <w:rsid w:val="5869630A"/>
    <w:rsid w:val="58A01B03"/>
    <w:rsid w:val="58A964E1"/>
    <w:rsid w:val="58BD3FD4"/>
    <w:rsid w:val="58C0602C"/>
    <w:rsid w:val="59391529"/>
    <w:rsid w:val="59405716"/>
    <w:rsid w:val="59417793"/>
    <w:rsid w:val="59564420"/>
    <w:rsid w:val="596D21E0"/>
    <w:rsid w:val="597E4543"/>
    <w:rsid w:val="59A510FA"/>
    <w:rsid w:val="59CD5DFD"/>
    <w:rsid w:val="59EA48E0"/>
    <w:rsid w:val="5A5C1762"/>
    <w:rsid w:val="5A785436"/>
    <w:rsid w:val="5AE633E0"/>
    <w:rsid w:val="5B335138"/>
    <w:rsid w:val="5B4A3069"/>
    <w:rsid w:val="5B6D3508"/>
    <w:rsid w:val="5B737FD0"/>
    <w:rsid w:val="5B767BC7"/>
    <w:rsid w:val="5B900C7D"/>
    <w:rsid w:val="5B954B15"/>
    <w:rsid w:val="5BB25666"/>
    <w:rsid w:val="5C025CC8"/>
    <w:rsid w:val="5C983B6D"/>
    <w:rsid w:val="5C9B567B"/>
    <w:rsid w:val="5CA76D90"/>
    <w:rsid w:val="5CBA1D36"/>
    <w:rsid w:val="5CDE3D5E"/>
    <w:rsid w:val="5D292A17"/>
    <w:rsid w:val="5D2E3A1B"/>
    <w:rsid w:val="5D793BEB"/>
    <w:rsid w:val="5DC170D8"/>
    <w:rsid w:val="5DED2BB2"/>
    <w:rsid w:val="5E471646"/>
    <w:rsid w:val="5E592A4D"/>
    <w:rsid w:val="5EF81E19"/>
    <w:rsid w:val="5F182D44"/>
    <w:rsid w:val="5F274211"/>
    <w:rsid w:val="5F59768E"/>
    <w:rsid w:val="5FBD700A"/>
    <w:rsid w:val="5FDE17AB"/>
    <w:rsid w:val="607A43DE"/>
    <w:rsid w:val="60833E3B"/>
    <w:rsid w:val="60C503B9"/>
    <w:rsid w:val="60CE4DF6"/>
    <w:rsid w:val="60F93349"/>
    <w:rsid w:val="61151429"/>
    <w:rsid w:val="61161505"/>
    <w:rsid w:val="61217CEA"/>
    <w:rsid w:val="61565DA5"/>
    <w:rsid w:val="615F02E6"/>
    <w:rsid w:val="61B72CE8"/>
    <w:rsid w:val="61C56478"/>
    <w:rsid w:val="61F95CB3"/>
    <w:rsid w:val="62404C02"/>
    <w:rsid w:val="625A2963"/>
    <w:rsid w:val="62AF39BF"/>
    <w:rsid w:val="6356169A"/>
    <w:rsid w:val="641007D9"/>
    <w:rsid w:val="642808B7"/>
    <w:rsid w:val="64460E75"/>
    <w:rsid w:val="644E5205"/>
    <w:rsid w:val="649410BE"/>
    <w:rsid w:val="64966BE4"/>
    <w:rsid w:val="64FC4FE8"/>
    <w:rsid w:val="65695C2D"/>
    <w:rsid w:val="65846C4A"/>
    <w:rsid w:val="658554FB"/>
    <w:rsid w:val="658B6631"/>
    <w:rsid w:val="65984653"/>
    <w:rsid w:val="65C90DF6"/>
    <w:rsid w:val="660C05C3"/>
    <w:rsid w:val="660E1789"/>
    <w:rsid w:val="6642059A"/>
    <w:rsid w:val="66680B45"/>
    <w:rsid w:val="66942910"/>
    <w:rsid w:val="66C41991"/>
    <w:rsid w:val="66CC4F7E"/>
    <w:rsid w:val="66ED36C2"/>
    <w:rsid w:val="673D1E78"/>
    <w:rsid w:val="675C2354"/>
    <w:rsid w:val="6793565D"/>
    <w:rsid w:val="67B36FAD"/>
    <w:rsid w:val="67C321AC"/>
    <w:rsid w:val="67EB039C"/>
    <w:rsid w:val="67F95080"/>
    <w:rsid w:val="685F3791"/>
    <w:rsid w:val="68623995"/>
    <w:rsid w:val="688146AC"/>
    <w:rsid w:val="68A05D16"/>
    <w:rsid w:val="68A4783A"/>
    <w:rsid w:val="68A67612"/>
    <w:rsid w:val="68E943AA"/>
    <w:rsid w:val="68EA55A6"/>
    <w:rsid w:val="69342E8C"/>
    <w:rsid w:val="694219FA"/>
    <w:rsid w:val="69581096"/>
    <w:rsid w:val="69B92BAF"/>
    <w:rsid w:val="69E03A66"/>
    <w:rsid w:val="6A3F7D1E"/>
    <w:rsid w:val="6A786D8C"/>
    <w:rsid w:val="6A792161"/>
    <w:rsid w:val="6A8328D9"/>
    <w:rsid w:val="6AA16B60"/>
    <w:rsid w:val="6ABA2161"/>
    <w:rsid w:val="6AFF300A"/>
    <w:rsid w:val="6B4E184C"/>
    <w:rsid w:val="6BA37108"/>
    <w:rsid w:val="6BB07BBC"/>
    <w:rsid w:val="6BB715E7"/>
    <w:rsid w:val="6BF86B10"/>
    <w:rsid w:val="6BFE484B"/>
    <w:rsid w:val="6C0E52EE"/>
    <w:rsid w:val="6C263736"/>
    <w:rsid w:val="6C2E30C5"/>
    <w:rsid w:val="6C446456"/>
    <w:rsid w:val="6C4D3A77"/>
    <w:rsid w:val="6C5E30CC"/>
    <w:rsid w:val="6C6852F3"/>
    <w:rsid w:val="6C743FF4"/>
    <w:rsid w:val="6C8B796D"/>
    <w:rsid w:val="6C903130"/>
    <w:rsid w:val="6CEF3B1E"/>
    <w:rsid w:val="6CFE17CB"/>
    <w:rsid w:val="6D056FFD"/>
    <w:rsid w:val="6D2E0CEB"/>
    <w:rsid w:val="6D46368D"/>
    <w:rsid w:val="6D842D5C"/>
    <w:rsid w:val="6D9537DD"/>
    <w:rsid w:val="6DA0337F"/>
    <w:rsid w:val="6DCE1EC7"/>
    <w:rsid w:val="6E0252EB"/>
    <w:rsid w:val="6E0812A0"/>
    <w:rsid w:val="6E3259D2"/>
    <w:rsid w:val="6E421FE8"/>
    <w:rsid w:val="6E5A5BA5"/>
    <w:rsid w:val="6E91617F"/>
    <w:rsid w:val="6E9F33A8"/>
    <w:rsid w:val="6EEF2CA6"/>
    <w:rsid w:val="6F8A37EA"/>
    <w:rsid w:val="6F9D5304"/>
    <w:rsid w:val="6FA85866"/>
    <w:rsid w:val="6FAF3A98"/>
    <w:rsid w:val="70CE4D1A"/>
    <w:rsid w:val="70DC37BF"/>
    <w:rsid w:val="70E2704E"/>
    <w:rsid w:val="71CA36F7"/>
    <w:rsid w:val="71DF0C52"/>
    <w:rsid w:val="71F80F50"/>
    <w:rsid w:val="720806B0"/>
    <w:rsid w:val="72350BF9"/>
    <w:rsid w:val="725E6E9D"/>
    <w:rsid w:val="72C86328"/>
    <w:rsid w:val="72CA2EFB"/>
    <w:rsid w:val="72D17E98"/>
    <w:rsid w:val="72DA221A"/>
    <w:rsid w:val="72ED34B8"/>
    <w:rsid w:val="72F704CC"/>
    <w:rsid w:val="732837D4"/>
    <w:rsid w:val="73535DA8"/>
    <w:rsid w:val="735604FC"/>
    <w:rsid w:val="737800F0"/>
    <w:rsid w:val="73905A09"/>
    <w:rsid w:val="740570F1"/>
    <w:rsid w:val="740A57F3"/>
    <w:rsid w:val="742B4CB3"/>
    <w:rsid w:val="744A380C"/>
    <w:rsid w:val="74B44E65"/>
    <w:rsid w:val="74D94FA2"/>
    <w:rsid w:val="751A3BB9"/>
    <w:rsid w:val="759302F9"/>
    <w:rsid w:val="75B96117"/>
    <w:rsid w:val="75D30719"/>
    <w:rsid w:val="764F3097"/>
    <w:rsid w:val="765A05E9"/>
    <w:rsid w:val="76D85960"/>
    <w:rsid w:val="76D956F8"/>
    <w:rsid w:val="770420D4"/>
    <w:rsid w:val="770A75B0"/>
    <w:rsid w:val="774A6D12"/>
    <w:rsid w:val="77684396"/>
    <w:rsid w:val="777D0469"/>
    <w:rsid w:val="77847197"/>
    <w:rsid w:val="77C742D4"/>
    <w:rsid w:val="78007730"/>
    <w:rsid w:val="782236A8"/>
    <w:rsid w:val="78301EFB"/>
    <w:rsid w:val="785B5AE8"/>
    <w:rsid w:val="78CB249B"/>
    <w:rsid w:val="78CC247B"/>
    <w:rsid w:val="79683982"/>
    <w:rsid w:val="79683FDE"/>
    <w:rsid w:val="79733540"/>
    <w:rsid w:val="797D1C61"/>
    <w:rsid w:val="7984337A"/>
    <w:rsid w:val="798F7E86"/>
    <w:rsid w:val="799C3010"/>
    <w:rsid w:val="79C22E04"/>
    <w:rsid w:val="79D65BFB"/>
    <w:rsid w:val="7A21299C"/>
    <w:rsid w:val="7A756E44"/>
    <w:rsid w:val="7AD15AC6"/>
    <w:rsid w:val="7B296C74"/>
    <w:rsid w:val="7BB52F8C"/>
    <w:rsid w:val="7BF32BEA"/>
    <w:rsid w:val="7C061884"/>
    <w:rsid w:val="7C202BCD"/>
    <w:rsid w:val="7C2154D6"/>
    <w:rsid w:val="7C2A2360"/>
    <w:rsid w:val="7CC6546E"/>
    <w:rsid w:val="7D21514F"/>
    <w:rsid w:val="7D643441"/>
    <w:rsid w:val="7D6904E2"/>
    <w:rsid w:val="7D8325F0"/>
    <w:rsid w:val="7DC0009F"/>
    <w:rsid w:val="7E022528"/>
    <w:rsid w:val="7E576F8D"/>
    <w:rsid w:val="7E652C52"/>
    <w:rsid w:val="7EA3405A"/>
    <w:rsid w:val="7F024F7A"/>
    <w:rsid w:val="7F565D50"/>
    <w:rsid w:val="7F59290A"/>
    <w:rsid w:val="7F7424E7"/>
    <w:rsid w:val="7F7D3A3F"/>
    <w:rsid w:val="7F8615A8"/>
    <w:rsid w:val="7F986554"/>
    <w:rsid w:val="7FC27C35"/>
    <w:rsid w:val="7FCF0FBF"/>
    <w:rsid w:val="7FF802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imes New Roman" w:hAnsi="Times New Roman" w:eastAsia="宋体" w:cs="Times New Roman"/>
      <w:kern w:val="2"/>
      <w:sz w:val="24"/>
      <w:szCs w:val="22"/>
      <w:lang w:val="en-US" w:eastAsia="zh-CN" w:bidi="ar-SA"/>
    </w:rPr>
  </w:style>
  <w:style w:type="paragraph" w:styleId="3">
    <w:name w:val="heading 1"/>
    <w:basedOn w:val="1"/>
    <w:next w:val="1"/>
    <w:qFormat/>
    <w:uiPriority w:val="9"/>
    <w:pPr>
      <w:keepNext/>
      <w:keepLines/>
      <w:spacing w:line="180" w:lineRule="auto"/>
      <w:outlineLvl w:val="0"/>
    </w:pPr>
    <w:rPr>
      <w:b/>
      <w:bCs/>
      <w:kern w:val="44"/>
      <w:sz w:val="36"/>
      <w:szCs w:val="44"/>
    </w:rPr>
  </w:style>
  <w:style w:type="paragraph" w:styleId="4">
    <w:name w:val="heading 2"/>
    <w:basedOn w:val="1"/>
    <w:next w:val="1"/>
    <w:qFormat/>
    <w:uiPriority w:val="9"/>
    <w:pPr>
      <w:keepNext/>
      <w:keepLines/>
      <w:spacing w:line="415" w:lineRule="auto"/>
      <w:outlineLvl w:val="1"/>
    </w:pPr>
    <w:rPr>
      <w:rFonts w:ascii="Cambria" w:hAnsi="Cambria"/>
      <w:b/>
      <w:bCs/>
      <w:sz w:val="28"/>
      <w:szCs w:val="32"/>
    </w:rPr>
  </w:style>
  <w:style w:type="paragraph" w:styleId="5">
    <w:name w:val="heading 3"/>
    <w:basedOn w:val="1"/>
    <w:next w:val="1"/>
    <w:link w:val="26"/>
    <w:qFormat/>
    <w:uiPriority w:val="9"/>
    <w:pPr>
      <w:keepNext/>
      <w:keepLines/>
      <w:spacing w:line="415" w:lineRule="auto"/>
      <w:outlineLvl w:val="2"/>
    </w:pPr>
    <w:rPr>
      <w:bCs/>
      <w:szCs w:val="32"/>
    </w:rPr>
  </w:style>
  <w:style w:type="character" w:default="1" w:styleId="23">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6">
    <w:name w:val="toc 7"/>
    <w:basedOn w:val="1"/>
    <w:next w:val="1"/>
    <w:qFormat/>
    <w:uiPriority w:val="0"/>
    <w:pPr>
      <w:ind w:left="1200"/>
      <w:jc w:val="left"/>
    </w:pPr>
    <w:rPr>
      <w:rFonts w:asciiTheme="minorHAnsi" w:hAnsiTheme="minorHAnsi"/>
      <w:sz w:val="20"/>
      <w:szCs w:val="20"/>
    </w:rPr>
  </w:style>
  <w:style w:type="paragraph" w:styleId="7">
    <w:name w:val="annotation text"/>
    <w:basedOn w:val="1"/>
    <w:link w:val="31"/>
    <w:qFormat/>
    <w:uiPriority w:val="99"/>
    <w:pPr>
      <w:jc w:val="left"/>
    </w:pPr>
  </w:style>
  <w:style w:type="paragraph" w:styleId="8">
    <w:name w:val="toc 5"/>
    <w:basedOn w:val="1"/>
    <w:next w:val="1"/>
    <w:qFormat/>
    <w:uiPriority w:val="0"/>
    <w:pPr>
      <w:ind w:left="720"/>
      <w:jc w:val="left"/>
    </w:pPr>
    <w:rPr>
      <w:rFonts w:asciiTheme="minorHAnsi" w:hAnsiTheme="minorHAnsi"/>
      <w:sz w:val="20"/>
      <w:szCs w:val="20"/>
    </w:rPr>
  </w:style>
  <w:style w:type="paragraph" w:styleId="9">
    <w:name w:val="toc 3"/>
    <w:basedOn w:val="1"/>
    <w:next w:val="1"/>
    <w:unhideWhenUsed/>
    <w:qFormat/>
    <w:uiPriority w:val="39"/>
    <w:pPr>
      <w:ind w:left="240"/>
      <w:jc w:val="left"/>
    </w:pPr>
    <w:rPr>
      <w:rFonts w:asciiTheme="minorHAnsi" w:hAnsiTheme="minorHAnsi"/>
      <w:sz w:val="20"/>
      <w:szCs w:val="20"/>
    </w:rPr>
  </w:style>
  <w:style w:type="paragraph" w:styleId="10">
    <w:name w:val="toc 8"/>
    <w:basedOn w:val="1"/>
    <w:next w:val="1"/>
    <w:qFormat/>
    <w:uiPriority w:val="0"/>
    <w:pPr>
      <w:ind w:left="1440"/>
      <w:jc w:val="left"/>
    </w:pPr>
    <w:rPr>
      <w:rFonts w:asciiTheme="minorHAnsi" w:hAnsiTheme="minorHAnsi"/>
      <w:sz w:val="20"/>
      <w:szCs w:val="20"/>
    </w:rPr>
  </w:style>
  <w:style w:type="paragraph" w:styleId="11">
    <w:name w:val="Balloon Text"/>
    <w:basedOn w:val="1"/>
    <w:link w:val="29"/>
    <w:qFormat/>
    <w:uiPriority w:val="0"/>
    <w:pPr>
      <w:spacing w:line="240" w:lineRule="auto"/>
    </w:pPr>
    <w:rPr>
      <w:sz w:val="18"/>
      <w:szCs w:val="18"/>
    </w:rPr>
  </w:style>
  <w:style w:type="paragraph" w:styleId="12">
    <w:name w:val="footer"/>
    <w:basedOn w:val="1"/>
    <w:link w:val="38"/>
    <w:qFormat/>
    <w:uiPriority w:val="99"/>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4">
    <w:name w:val="toc 1"/>
    <w:basedOn w:val="1"/>
    <w:next w:val="1"/>
    <w:link w:val="34"/>
    <w:qFormat/>
    <w:uiPriority w:val="39"/>
    <w:pPr>
      <w:spacing w:before="360"/>
      <w:jc w:val="left"/>
    </w:pPr>
    <w:rPr>
      <w:rFonts w:asciiTheme="majorHAnsi" w:hAnsiTheme="majorHAnsi"/>
      <w:b/>
      <w:bCs/>
      <w:caps/>
      <w:szCs w:val="24"/>
    </w:rPr>
  </w:style>
  <w:style w:type="paragraph" w:styleId="15">
    <w:name w:val="toc 4"/>
    <w:basedOn w:val="1"/>
    <w:next w:val="1"/>
    <w:qFormat/>
    <w:uiPriority w:val="0"/>
    <w:pPr>
      <w:ind w:left="480"/>
      <w:jc w:val="left"/>
    </w:pPr>
    <w:rPr>
      <w:rFonts w:asciiTheme="minorHAnsi" w:hAnsiTheme="minorHAnsi"/>
      <w:sz w:val="20"/>
      <w:szCs w:val="20"/>
    </w:rPr>
  </w:style>
  <w:style w:type="paragraph" w:styleId="16">
    <w:name w:val="toc 6"/>
    <w:basedOn w:val="1"/>
    <w:next w:val="1"/>
    <w:qFormat/>
    <w:uiPriority w:val="0"/>
    <w:pPr>
      <w:ind w:left="960"/>
      <w:jc w:val="left"/>
    </w:pPr>
    <w:rPr>
      <w:rFonts w:asciiTheme="minorHAnsi" w:hAnsiTheme="minorHAnsi"/>
      <w:sz w:val="20"/>
      <w:szCs w:val="20"/>
    </w:rPr>
  </w:style>
  <w:style w:type="paragraph" w:styleId="17">
    <w:name w:val="toc 2"/>
    <w:basedOn w:val="1"/>
    <w:next w:val="1"/>
    <w:link w:val="33"/>
    <w:qFormat/>
    <w:uiPriority w:val="39"/>
    <w:pPr>
      <w:spacing w:before="240"/>
      <w:jc w:val="left"/>
    </w:pPr>
    <w:rPr>
      <w:rFonts w:asciiTheme="minorHAnsi" w:hAnsiTheme="minorHAnsi"/>
      <w:b/>
      <w:bCs/>
      <w:sz w:val="20"/>
      <w:szCs w:val="20"/>
    </w:rPr>
  </w:style>
  <w:style w:type="paragraph" w:styleId="18">
    <w:name w:val="toc 9"/>
    <w:basedOn w:val="1"/>
    <w:next w:val="1"/>
    <w:qFormat/>
    <w:uiPriority w:val="0"/>
    <w:pPr>
      <w:ind w:left="1680"/>
      <w:jc w:val="left"/>
    </w:pPr>
    <w:rPr>
      <w:rFonts w:asciiTheme="minorHAnsi" w:hAnsiTheme="minorHAnsi"/>
      <w:sz w:val="20"/>
      <w:szCs w:val="20"/>
    </w:rPr>
  </w:style>
  <w:style w:type="paragraph" w:styleId="19">
    <w:name w:val="HTML Preformatted"/>
    <w:basedOn w:val="1"/>
    <w:link w:val="36"/>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宋体" w:hAnsi="宋体" w:cs="宋体"/>
      <w:kern w:val="0"/>
      <w:szCs w:val="24"/>
    </w:rPr>
  </w:style>
  <w:style w:type="paragraph" w:styleId="20">
    <w:name w:val="Normal (Web)"/>
    <w:basedOn w:val="1"/>
    <w:unhideWhenUsed/>
    <w:qFormat/>
    <w:uiPriority w:val="99"/>
    <w:pPr>
      <w:widowControl/>
      <w:spacing w:before="100" w:beforeAutospacing="1" w:after="100" w:afterAutospacing="1"/>
      <w:jc w:val="left"/>
    </w:pPr>
    <w:rPr>
      <w:rFonts w:ascii="宋体" w:hAnsi="宋体" w:cs="宋体"/>
      <w:kern w:val="0"/>
    </w:rPr>
  </w:style>
  <w:style w:type="paragraph" w:styleId="21">
    <w:name w:val="annotation subject"/>
    <w:basedOn w:val="7"/>
    <w:next w:val="7"/>
    <w:link w:val="32"/>
    <w:qFormat/>
    <w:uiPriority w:val="0"/>
    <w:rPr>
      <w:b/>
      <w:bCs/>
    </w:rPr>
  </w:style>
  <w:style w:type="character" w:styleId="24">
    <w:name w:val="Hyperlink"/>
    <w:basedOn w:val="23"/>
    <w:unhideWhenUsed/>
    <w:qFormat/>
    <w:uiPriority w:val="99"/>
    <w:rPr>
      <w:color w:val="0563C1" w:themeColor="hyperlink"/>
      <w:u w:val="single"/>
      <w14:textFill>
        <w14:solidFill>
          <w14:schemeClr w14:val="hlink"/>
        </w14:solidFill>
      </w14:textFill>
    </w:rPr>
  </w:style>
  <w:style w:type="character" w:styleId="25">
    <w:name w:val="annotation reference"/>
    <w:basedOn w:val="23"/>
    <w:qFormat/>
    <w:uiPriority w:val="0"/>
    <w:rPr>
      <w:sz w:val="21"/>
      <w:szCs w:val="21"/>
    </w:rPr>
  </w:style>
  <w:style w:type="character" w:customStyle="1" w:styleId="26">
    <w:name w:val="标题 3 字符"/>
    <w:basedOn w:val="23"/>
    <w:link w:val="5"/>
    <w:qFormat/>
    <w:uiPriority w:val="9"/>
    <w:rPr>
      <w:bCs/>
      <w:sz w:val="24"/>
      <w:szCs w:val="32"/>
    </w:rPr>
  </w:style>
  <w:style w:type="paragraph" w:customStyle="1" w:styleId="27">
    <w:name w:val="WPSOffice手动目录 1"/>
    <w:qFormat/>
    <w:uiPriority w:val="0"/>
    <w:rPr>
      <w:rFonts w:ascii="Times New Roman" w:hAnsi="Times New Roman" w:eastAsia="宋体" w:cs="Times New Roman"/>
      <w:lang w:val="en-US" w:eastAsia="zh-CN" w:bidi="ar-SA"/>
    </w:rPr>
  </w:style>
  <w:style w:type="paragraph" w:customStyle="1" w:styleId="28">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9">
    <w:name w:val="批注框文本 字符"/>
    <w:basedOn w:val="23"/>
    <w:link w:val="11"/>
    <w:qFormat/>
    <w:uiPriority w:val="0"/>
    <w:rPr>
      <w:kern w:val="2"/>
      <w:sz w:val="18"/>
      <w:szCs w:val="18"/>
    </w:rPr>
  </w:style>
  <w:style w:type="paragraph" w:styleId="30">
    <w:name w:val="List Paragraph"/>
    <w:basedOn w:val="1"/>
    <w:unhideWhenUsed/>
    <w:qFormat/>
    <w:uiPriority w:val="34"/>
    <w:pPr>
      <w:ind w:firstLine="420" w:firstLineChars="200"/>
    </w:pPr>
  </w:style>
  <w:style w:type="character" w:customStyle="1" w:styleId="31">
    <w:name w:val="批注文字 字符"/>
    <w:basedOn w:val="23"/>
    <w:link w:val="7"/>
    <w:qFormat/>
    <w:uiPriority w:val="99"/>
    <w:rPr>
      <w:kern w:val="2"/>
      <w:sz w:val="24"/>
      <w:szCs w:val="22"/>
    </w:rPr>
  </w:style>
  <w:style w:type="character" w:customStyle="1" w:styleId="32">
    <w:name w:val="批注主题 字符"/>
    <w:basedOn w:val="31"/>
    <w:link w:val="21"/>
    <w:qFormat/>
    <w:uiPriority w:val="0"/>
    <w:rPr>
      <w:b/>
      <w:bCs/>
      <w:kern w:val="2"/>
      <w:sz w:val="24"/>
      <w:szCs w:val="22"/>
    </w:rPr>
  </w:style>
  <w:style w:type="character" w:customStyle="1" w:styleId="33">
    <w:name w:val="目录 2 字符"/>
    <w:link w:val="17"/>
    <w:qFormat/>
    <w:uiPriority w:val="39"/>
    <w:rPr>
      <w:rFonts w:asciiTheme="minorHAnsi" w:hAnsiTheme="minorHAnsi"/>
      <w:b/>
      <w:bCs/>
      <w:kern w:val="2"/>
    </w:rPr>
  </w:style>
  <w:style w:type="character" w:customStyle="1" w:styleId="34">
    <w:name w:val="目录 1 字符"/>
    <w:link w:val="14"/>
    <w:qFormat/>
    <w:uiPriority w:val="39"/>
    <w:rPr>
      <w:rFonts w:asciiTheme="majorHAnsi" w:hAnsiTheme="majorHAnsi"/>
      <w:b/>
      <w:bCs/>
      <w:caps/>
      <w:kern w:val="2"/>
      <w:sz w:val="24"/>
      <w:szCs w:val="24"/>
    </w:rPr>
  </w:style>
  <w:style w:type="paragraph" w:customStyle="1" w:styleId="35">
    <w:name w:val="TOC 标题1"/>
    <w:basedOn w:val="3"/>
    <w:next w:val="1"/>
    <w:semiHidden/>
    <w:unhideWhenUsed/>
    <w:qFormat/>
    <w:uiPriority w:val="39"/>
    <w:pPr>
      <w:widowControl/>
      <w:spacing w:before="480" w:line="276" w:lineRule="auto"/>
      <w:jc w:val="left"/>
      <w:outlineLvl w:val="9"/>
    </w:pPr>
    <w:rPr>
      <w:rFonts w:asciiTheme="majorHAnsi" w:hAnsiTheme="majorHAnsi" w:eastAsiaTheme="majorEastAsia" w:cstheme="majorBidi"/>
      <w:color w:val="2E75B6" w:themeColor="accent1" w:themeShade="BF"/>
      <w:kern w:val="0"/>
      <w:sz w:val="28"/>
      <w:szCs w:val="28"/>
    </w:rPr>
  </w:style>
  <w:style w:type="character" w:customStyle="1" w:styleId="36">
    <w:name w:val="HTML 预设格式 字符"/>
    <w:basedOn w:val="23"/>
    <w:link w:val="19"/>
    <w:qFormat/>
    <w:uiPriority w:val="99"/>
    <w:rPr>
      <w:rFonts w:ascii="宋体" w:hAnsi="宋体" w:cs="宋体"/>
      <w:sz w:val="24"/>
      <w:szCs w:val="24"/>
    </w:rPr>
  </w:style>
  <w:style w:type="paragraph" w:customStyle="1" w:styleId="37">
    <w:name w:val="TOC 标题2"/>
    <w:basedOn w:val="3"/>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38">
    <w:name w:val="页脚 字符"/>
    <w:basedOn w:val="23"/>
    <w:link w:val="12"/>
    <w:qFormat/>
    <w:uiPriority w:val="99"/>
    <w:rPr>
      <w:kern w:val="2"/>
      <w:sz w:val="18"/>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85195C-7E18-4A2C-86A6-916D7674BF5E}">
  <ds:schemaRefs/>
</ds:datastoreItem>
</file>

<file path=docProps/app.xml><?xml version="1.0" encoding="utf-8"?>
<Properties xmlns="http://schemas.openxmlformats.org/officeDocument/2006/extended-properties" xmlns:vt="http://schemas.openxmlformats.org/officeDocument/2006/docPropsVTypes">
  <Template>Normal.dotm</Template>
  <Pages>30</Pages>
  <Words>15629</Words>
  <Characters>18144</Characters>
  <Lines>147</Lines>
  <Paragraphs>41</Paragraphs>
  <TotalTime>188</TotalTime>
  <ScaleCrop>false</ScaleCrop>
  <LinksUpToDate>false</LinksUpToDate>
  <CharactersWithSpaces>18735</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2022-06-06T09:00:00Z</dcterms:created>
  <dc:creator>南极兔 吉祥</dc:creator>
  <cp:lastModifiedBy>SBQ</cp:lastModifiedBy>
  <cp:lastPrinted>2022-07-27T02:58:00Z</cp:lastPrinted>
  <dcterms:modified xsi:type="dcterms:W3CDTF">2022-10-26T09:46:07Z</dcterms:modified>
  <cp:revision>141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856F63151EEB4425954503EF6B0A4363</vt:lpwstr>
  </property>
</Properties>
</file>