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长沙市轨道交通4号线运营期2022年度电客车制动系统备品备件采购项目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lang w:val="en-US" w:eastAsia="zh-CN"/>
        </w:rPr>
        <w:t>长沙市轨道交通四号线建设发展有限公司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b w:val="0"/>
          <w:sz w:val="24"/>
          <w:szCs w:val="24"/>
          <w:highlight w:val="none"/>
          <w:u w:val="single"/>
          <w:lang w:val="en-US" w:eastAsia="zh-CN"/>
        </w:rPr>
        <w:t>长沙市轨道交通四号线建设发展有限公司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长沙市轨道交通4号线运营期2022年度电客车制动系统备品备件采购项目</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bidi="ar"/>
        </w:rPr>
        <w:t>具体详见技术规格书</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val="en-US" w:eastAsia="zh-CN" w:bidi="ar"/>
        </w:rPr>
        <w:t>具体详见技术规格书</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06150419"/>
      <w:bookmarkStart w:id="10" w:name="_Toc351203490"/>
      <w:bookmarkStart w:id="11" w:name="_Toc457826148"/>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296503118"/>
      <w:bookmarkEnd w:id="29"/>
      <w:bookmarkStart w:id="30" w:name="_Toc337558825"/>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503119"/>
      <w:bookmarkEnd w:id="32"/>
      <w:bookmarkStart w:id="33" w:name="_Toc296346620"/>
      <w:bookmarkEnd w:id="33"/>
      <w:bookmarkStart w:id="34" w:name="_Toc337558826"/>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lang w:val="en-US" w:eastAsia="zh-CN"/>
        </w:rPr>
        <w:t xml:space="preserve">18.1删除 </w:t>
      </w:r>
      <w:r>
        <w:rPr>
          <w:rFonts w:hint="eastAsia" w:ascii="仿宋_GB2312" w:hAnsi="仿宋_GB2312" w:eastAsia="仿宋_GB2312" w:cs="仿宋_GB2312"/>
          <w:b w:val="0"/>
          <w:bCs w:val="0"/>
          <w:sz w:val="24"/>
          <w:szCs w:val="24"/>
          <w:highlight w:val="none"/>
          <w:u w:val="single"/>
          <w:lang w:bidi="ar"/>
        </w:rPr>
        <w:t>第二部分 合同条款</w:t>
      </w:r>
      <w:r>
        <w:rPr>
          <w:rFonts w:hint="eastAsia" w:ascii="仿宋_GB2312" w:hAnsi="仿宋_GB2312" w:eastAsia="仿宋_GB2312" w:cs="仿宋_GB2312"/>
          <w:b w:val="0"/>
          <w:bCs w:val="0"/>
          <w:sz w:val="24"/>
          <w:szCs w:val="24"/>
          <w:highlight w:val="none"/>
          <w:u w:val="single"/>
          <w:lang w:val="en-US" w:eastAsia="zh-CN" w:bidi="ar"/>
        </w:rPr>
        <w:t>2.2</w:t>
      </w:r>
      <w:r>
        <w:rPr>
          <w:rFonts w:hint="eastAsia" w:ascii="仿宋_GB2312" w:hAnsi="仿宋_GB2312" w:eastAsia="仿宋_GB2312" w:cs="仿宋_GB2312"/>
          <w:sz w:val="24"/>
          <w:highlight w:val="none"/>
          <w:u w:val="single"/>
          <w:lang w:bidi="ar"/>
        </w:rPr>
        <w:t>（1）物资分批次运至项目现场且经甲方验收合格，在收到经甲方批复的支付申请、有效期内的履约担保复印件（如有）等资料证实其完整无误后28个工作日内，支付物资到货价格的70%</w:t>
      </w:r>
      <w:r>
        <w:rPr>
          <w:rFonts w:hint="eastAsia" w:ascii="仿宋_GB2312" w:hAnsi="仿宋_GB2312" w:eastAsia="仿宋_GB2312" w:cs="仿宋_GB2312"/>
          <w:sz w:val="24"/>
          <w:highlight w:val="none"/>
          <w:u w:val="single"/>
          <w:lang w:eastAsia="zh-CN" w:bidi="ar"/>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14554"/>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411417798"/>
      <w:bookmarkStart w:id="48" w:name="_Toc26723"/>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长沙市轨道交通四号线建设发展有限公司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长沙市轨道交通4号线运营期2022年度电客车制动系统备品备件采购项目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sz w:val="24"/>
          <w:highlight w:val="none"/>
          <w:u w:val="single"/>
          <w:lang w:val="en-US" w:eastAsia="zh-CN"/>
        </w:rPr>
        <w:t>长沙市轨道交通四号线建设发展有限公司</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sz w:val="24"/>
          <w:highlight w:val="none"/>
          <w:u w:val="single"/>
        </w:rPr>
        <w:t>长沙市轨道交通4号线运营期2022年度电客车制动系统备品备件采购项目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9826225"/>
      <w:bookmarkStart w:id="61" w:name="_Toc1725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319826226"/>
      <w:bookmarkStart w:id="68" w:name="_Toc437444977"/>
      <w:bookmarkStart w:id="69" w:name="_Toc16781"/>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bookmarkStart w:id="71" w:name="_GoBack"/>
      <w:bookmarkEnd w:id="71"/>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C7981"/>
    <w:rsid w:val="32FC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2022-10-10T09:00:00Z</dcterms:created>
  <dc:creator>Administrator</dc:creator>
  <cp:lastModifiedBy>Administrator</cp:lastModifiedBy>
  <dcterms:modified xsi:type="dcterms:W3CDTF">2022-10-10T09:01:21Z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9586610D7D6F4D7AB32C267CDD98F955</vt:lpwstr>
  </property>
</Properties>
</file>