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rPr>
        <w:t>长沙市轨道交通2号线一期工程运营期正线0.4kV开关柜冷水机组抽屉开关改造工程项目</w:t>
      </w:r>
    </w:p>
    <w:p>
      <w:pPr>
        <w:spacing w:line="360" w:lineRule="auto"/>
        <w:contextualSpacing/>
        <w:jc w:val="center"/>
        <w:rPr>
          <w:rFonts w:ascii="Cambria" w:hAnsi="Cambria"/>
          <w:b/>
          <w:sz w:val="48"/>
          <w:szCs w:val="48"/>
          <w:highlight w:val="none"/>
        </w:rPr>
      </w:pPr>
    </w:p>
    <w:p>
      <w:pPr>
        <w:pStyle w:val="2"/>
        <w:rPr>
          <w:highlight w:val="none"/>
        </w:rPr>
      </w:pPr>
    </w:p>
    <w:p>
      <w:pPr>
        <w:spacing w:line="360" w:lineRule="auto"/>
        <w:contextualSpacing/>
        <w:jc w:val="center"/>
        <w:rPr>
          <w:rFonts w:ascii="Cambria" w:hAnsi="Cambria"/>
          <w:b/>
          <w:sz w:val="44"/>
          <w:szCs w:val="44"/>
          <w:highlight w:val="none"/>
        </w:rPr>
      </w:pPr>
    </w:p>
    <w:p>
      <w:pPr>
        <w:spacing w:line="360" w:lineRule="auto"/>
        <w:contextualSpacing/>
        <w:jc w:val="center"/>
        <w:rPr>
          <w:b/>
          <w:bCs/>
          <w:sz w:val="22"/>
          <w:highlight w:val="none"/>
        </w:rPr>
      </w:pPr>
    </w:p>
    <w:p>
      <w:pPr>
        <w:spacing w:line="360" w:lineRule="auto"/>
        <w:contextualSpacing/>
        <w:jc w:val="center"/>
        <w:rPr>
          <w:b/>
          <w:bCs/>
          <w:sz w:val="72"/>
          <w:szCs w:val="72"/>
          <w:highlight w:val="none"/>
        </w:rPr>
      </w:pPr>
      <w:r>
        <w:rPr>
          <w:b/>
          <w:bCs/>
          <w:sz w:val="72"/>
          <w:szCs w:val="72"/>
          <w:highlight w:val="none"/>
        </w:rPr>
        <w:t>用户需求</w:t>
      </w:r>
      <w:r>
        <w:rPr>
          <w:rFonts w:hint="eastAsia"/>
          <w:b/>
          <w:bCs/>
          <w:sz w:val="72"/>
          <w:szCs w:val="72"/>
          <w:highlight w:val="none"/>
        </w:rPr>
        <w:t>书</w:t>
      </w:r>
    </w:p>
    <w:p>
      <w:pPr>
        <w:adjustRightInd w:val="0"/>
        <w:snapToGrid w:val="0"/>
        <w:spacing w:line="360" w:lineRule="auto"/>
        <w:contextualSpacing/>
        <w:jc w:val="center"/>
        <w:rPr>
          <w:sz w:val="44"/>
          <w:szCs w:val="44"/>
          <w:highlight w:val="none"/>
        </w:rPr>
      </w:pPr>
    </w:p>
    <w:p>
      <w:pPr>
        <w:adjustRightInd w:val="0"/>
        <w:snapToGrid w:val="0"/>
        <w:spacing w:line="360" w:lineRule="auto"/>
        <w:contextualSpacing/>
        <w:rPr>
          <w:sz w:val="44"/>
          <w:szCs w:val="44"/>
          <w:highlight w:val="none"/>
        </w:rPr>
      </w:pPr>
    </w:p>
    <w:p>
      <w:pPr>
        <w:adjustRightInd w:val="0"/>
        <w:snapToGrid w:val="0"/>
        <w:spacing w:line="360" w:lineRule="auto"/>
        <w:contextualSpacing/>
        <w:rPr>
          <w:sz w:val="44"/>
          <w:szCs w:val="44"/>
          <w:highlight w:val="none"/>
        </w:rPr>
      </w:pPr>
    </w:p>
    <w:p>
      <w:pPr>
        <w:adjustRightInd w:val="0"/>
        <w:snapToGrid w:val="0"/>
        <w:spacing w:line="360" w:lineRule="auto"/>
        <w:contextualSpacing/>
        <w:rPr>
          <w:sz w:val="44"/>
          <w:szCs w:val="44"/>
          <w:highlight w:val="none"/>
        </w:rPr>
      </w:pPr>
    </w:p>
    <w:p>
      <w:pPr>
        <w:adjustRightInd w:val="0"/>
        <w:snapToGrid w:val="0"/>
        <w:spacing w:line="360" w:lineRule="auto"/>
        <w:contextualSpacing/>
        <w:rPr>
          <w:sz w:val="44"/>
          <w:szCs w:val="44"/>
          <w:highlight w:val="none"/>
        </w:rPr>
      </w:pPr>
    </w:p>
    <w:p>
      <w:pPr>
        <w:adjustRightInd w:val="0"/>
        <w:snapToGrid w:val="0"/>
        <w:spacing w:line="360" w:lineRule="auto"/>
        <w:contextualSpacing/>
        <w:rPr>
          <w:sz w:val="44"/>
          <w:szCs w:val="44"/>
          <w:highlight w:val="none"/>
        </w:rPr>
      </w:pPr>
    </w:p>
    <w:p>
      <w:pPr>
        <w:adjustRightInd w:val="0"/>
        <w:snapToGrid w:val="0"/>
        <w:spacing w:line="360" w:lineRule="auto"/>
        <w:contextualSpacing/>
        <w:rPr>
          <w:sz w:val="44"/>
          <w:szCs w:val="44"/>
          <w:highlight w:val="none"/>
        </w:rPr>
      </w:pPr>
    </w:p>
    <w:p>
      <w:pPr>
        <w:adjustRightInd w:val="0"/>
        <w:snapToGrid w:val="0"/>
        <w:spacing w:line="360" w:lineRule="auto"/>
        <w:contextualSpacing/>
        <w:jc w:val="center"/>
        <w:rPr>
          <w:sz w:val="44"/>
          <w:szCs w:val="44"/>
          <w:highlight w:val="none"/>
        </w:rPr>
      </w:pPr>
    </w:p>
    <w:p>
      <w:pPr>
        <w:adjustRightInd w:val="0"/>
        <w:snapToGrid w:val="0"/>
        <w:spacing w:line="360" w:lineRule="auto"/>
        <w:contextualSpacing/>
        <w:jc w:val="center"/>
        <w:rPr>
          <w:sz w:val="44"/>
          <w:szCs w:val="44"/>
          <w:highlight w:val="none"/>
        </w:rPr>
      </w:pPr>
    </w:p>
    <w:p>
      <w:pPr>
        <w:adjustRightInd w:val="0"/>
        <w:snapToGrid w:val="0"/>
        <w:spacing w:line="360" w:lineRule="auto"/>
        <w:contextualSpacing/>
        <w:jc w:val="center"/>
        <w:rPr>
          <w:sz w:val="44"/>
          <w:szCs w:val="44"/>
          <w:highlight w:val="none"/>
        </w:rPr>
      </w:pPr>
    </w:p>
    <w:p>
      <w:pPr>
        <w:adjustRightInd w:val="0"/>
        <w:snapToGrid w:val="0"/>
        <w:spacing w:line="360" w:lineRule="auto"/>
        <w:contextualSpacing/>
        <w:jc w:val="center"/>
        <w:rPr>
          <w:sz w:val="44"/>
          <w:szCs w:val="44"/>
          <w:highlight w:val="none"/>
        </w:rPr>
      </w:pPr>
      <w:r>
        <w:rPr>
          <w:rFonts w:hint="eastAsia"/>
          <w:sz w:val="44"/>
          <w:szCs w:val="44"/>
          <w:highlight w:val="none"/>
        </w:rPr>
        <w:t>编制时间：202</w:t>
      </w:r>
      <w:r>
        <w:rPr>
          <w:rFonts w:hint="eastAsia"/>
          <w:sz w:val="44"/>
          <w:szCs w:val="44"/>
          <w:highlight w:val="none"/>
          <w:lang w:val="en-US" w:eastAsia="zh-CN"/>
        </w:rPr>
        <w:t>1</w:t>
      </w:r>
      <w:r>
        <w:rPr>
          <w:rFonts w:hint="eastAsia"/>
          <w:sz w:val="44"/>
          <w:szCs w:val="44"/>
          <w:highlight w:val="none"/>
        </w:rPr>
        <w:t>年</w:t>
      </w:r>
      <w:r>
        <w:rPr>
          <w:rFonts w:hint="eastAsia"/>
          <w:sz w:val="44"/>
          <w:szCs w:val="44"/>
          <w:highlight w:val="none"/>
          <w:lang w:val="en-US" w:eastAsia="zh-CN"/>
        </w:rPr>
        <w:t>5</w:t>
      </w:r>
      <w:r>
        <w:rPr>
          <w:rFonts w:hint="eastAsia"/>
          <w:sz w:val="44"/>
          <w:szCs w:val="44"/>
          <w:highlight w:val="none"/>
        </w:rPr>
        <w:t>月</w:t>
      </w:r>
    </w:p>
    <w:p>
      <w:pPr>
        <w:rPr>
          <w:rFonts w:ascii="宋体" w:hAnsi="宋体" w:eastAsia="宋体" w:cs="Times New Roman"/>
          <w:sz w:val="21"/>
          <w:highlight w:val="none"/>
          <w:lang w:val="en-US" w:eastAsia="zh-CN" w:bidi="ar-SA"/>
        </w:rPr>
      </w:pPr>
      <w:r>
        <w:rPr>
          <w:rFonts w:ascii="宋体" w:hAnsi="宋体" w:eastAsia="宋体" w:cs="Times New Roman"/>
          <w:sz w:val="21"/>
          <w:highlight w:val="none"/>
          <w:lang w:val="en-US" w:eastAsia="zh-CN" w:bidi="ar-SA"/>
        </w:rPr>
        <w:br w:type="page"/>
      </w:r>
    </w:p>
    <w:p>
      <w:pPr>
        <w:pStyle w:val="2"/>
        <w:rPr>
          <w:highlight w:val="none"/>
          <w:lang w:val="en-US" w:eastAsia="zh-CN"/>
        </w:rPr>
      </w:pPr>
    </w:p>
    <w:sdt>
      <w:sdtPr>
        <w:rPr>
          <w:rFonts w:ascii="宋体" w:hAnsi="宋体" w:eastAsia="宋体" w:cs="Times New Roman"/>
          <w:sz w:val="21"/>
          <w:highlight w:val="none"/>
          <w:lang w:val="en-US" w:eastAsia="zh-CN" w:bidi="ar-SA"/>
        </w:rPr>
        <w:id w:val="147458249"/>
        <w15:color w:val="DBDBDB"/>
        <w:docPartObj>
          <w:docPartGallery w:val="Table of Contents"/>
          <w:docPartUnique/>
        </w:docPartObj>
      </w:sdtPr>
      <w:sdtEndPr>
        <w:rPr>
          <w:rFonts w:hint="eastAsia" w:ascii="黑体" w:hAnsi="黑体" w:eastAsia="黑体" w:cs="楷体"/>
          <w:b/>
          <w:i w:val="0"/>
          <w:iCs w:val="0"/>
          <w:sz w:val="24"/>
          <w:szCs w:val="32"/>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0"/>
            <w:tabs>
              <w:tab w:val="right" w:leader="dot" w:pos="8306"/>
            </w:tabs>
          </w:pPr>
          <w:r>
            <w:rPr>
              <w:rFonts w:hint="eastAsia" w:ascii="黑体" w:hAnsi="黑体" w:eastAsia="黑体" w:cs="楷体"/>
              <w:b w:val="0"/>
              <w:i w:val="0"/>
              <w:iCs w:val="0"/>
              <w:sz w:val="32"/>
              <w:szCs w:val="32"/>
              <w:highlight w:val="none"/>
              <w:lang w:eastAsia="zh-CN"/>
            </w:rPr>
            <w:fldChar w:fldCharType="begin"/>
          </w:r>
          <w:r>
            <w:rPr>
              <w:rFonts w:hint="eastAsia" w:ascii="黑体" w:hAnsi="黑体" w:eastAsia="黑体" w:cs="楷体"/>
              <w:b w:val="0"/>
              <w:i w:val="0"/>
              <w:iCs w:val="0"/>
              <w:sz w:val="32"/>
              <w:szCs w:val="32"/>
              <w:highlight w:val="none"/>
              <w:lang w:eastAsia="zh-CN"/>
            </w:rPr>
            <w:instrText xml:space="preserve">TOC \o "1-2" \h \u </w:instrText>
          </w:r>
          <w:r>
            <w:rPr>
              <w:rFonts w:hint="eastAsia" w:ascii="黑体" w:hAnsi="黑体" w:eastAsia="黑体" w:cs="楷体"/>
              <w:b w:val="0"/>
              <w:i w:val="0"/>
              <w:iCs w:val="0"/>
              <w:sz w:val="32"/>
              <w:szCs w:val="32"/>
              <w:highlight w:val="none"/>
              <w:lang w:eastAsia="zh-CN"/>
            </w:rPr>
            <w:fldChar w:fldCharType="separate"/>
          </w: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_Toc27538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eastAsia="zh-CN"/>
            </w:rPr>
            <w:t>一、工程概况</w:t>
          </w:r>
          <w:r>
            <w:tab/>
          </w:r>
          <w:r>
            <w:fldChar w:fldCharType="begin"/>
          </w:r>
          <w:r>
            <w:instrText xml:space="preserve"> PAGEREF _Toc27538 </w:instrText>
          </w:r>
          <w:r>
            <w:fldChar w:fldCharType="separate"/>
          </w:r>
          <w:r>
            <w:t>3</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_Toc25991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eastAsia="zh-CN"/>
            </w:rPr>
            <w:t>二、工程施工范围</w:t>
          </w:r>
          <w:r>
            <w:tab/>
          </w:r>
          <w:r>
            <w:fldChar w:fldCharType="begin"/>
          </w:r>
          <w:r>
            <w:instrText xml:space="preserve"> PAGEREF _Toc25991 </w:instrText>
          </w:r>
          <w:r>
            <w:fldChar w:fldCharType="separate"/>
          </w:r>
          <w:r>
            <w:t>3</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_Toc19960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（一）</w:t>
          </w:r>
          <w:r>
            <w:rPr>
              <w:rFonts w:hint="eastAsia" w:ascii="仿宋_GB2312" w:hAnsi="宋体" w:eastAsia="仿宋_GB2312" w:cs="宋体"/>
              <w:szCs w:val="32"/>
              <w:highlight w:val="none"/>
            </w:rPr>
            <w:t>工程施工范围</w:t>
          </w:r>
          <w:r>
            <w:tab/>
          </w:r>
          <w:r>
            <w:fldChar w:fldCharType="begin"/>
          </w:r>
          <w:r>
            <w:instrText xml:space="preserve"> PAGEREF _Toc19960 </w:instrText>
          </w:r>
          <w:r>
            <w:fldChar w:fldCharType="separate"/>
          </w:r>
          <w:r>
            <w:t>3</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_Toc6885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（二）环境及条件</w:t>
          </w:r>
          <w:r>
            <w:tab/>
          </w:r>
          <w:r>
            <w:fldChar w:fldCharType="begin"/>
          </w:r>
          <w:r>
            <w:instrText xml:space="preserve"> PAGEREF _Toc6885 </w:instrText>
          </w:r>
          <w:r>
            <w:fldChar w:fldCharType="separate"/>
          </w:r>
          <w:r>
            <w:t>4</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_Toc17874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eastAsia="zh-CN"/>
            </w:rPr>
            <w:t>三、工程内容</w:t>
          </w:r>
          <w:r>
            <w:tab/>
          </w:r>
          <w:r>
            <w:fldChar w:fldCharType="begin"/>
          </w:r>
          <w:r>
            <w:instrText xml:space="preserve"> PAGEREF _Toc17874 </w:instrText>
          </w:r>
          <w:r>
            <w:fldChar w:fldCharType="separate"/>
          </w:r>
          <w:r>
            <w:t>4</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_Toc25244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（一）</w:t>
          </w:r>
          <w:r>
            <w:rPr>
              <w:rFonts w:hint="eastAsia" w:ascii="仿宋_GB2312" w:hAnsi="宋体" w:eastAsia="仿宋_GB2312" w:cs="宋体"/>
              <w:szCs w:val="32"/>
              <w:highlight w:val="none"/>
            </w:rPr>
            <w:t>工程主要内容</w:t>
          </w:r>
          <w:r>
            <w:tab/>
          </w:r>
          <w:r>
            <w:fldChar w:fldCharType="begin"/>
          </w:r>
          <w:r>
            <w:instrText xml:space="preserve"> PAGEREF _Toc25244 </w:instrText>
          </w:r>
          <w:r>
            <w:fldChar w:fldCharType="separate"/>
          </w:r>
          <w:r>
            <w:t>4</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_Toc31612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val="en-US" w:eastAsia="zh-CN"/>
            </w:rPr>
            <w:t>（二）零星包干项目</w:t>
          </w:r>
          <w:r>
            <w:tab/>
          </w:r>
          <w:r>
            <w:fldChar w:fldCharType="begin"/>
          </w:r>
          <w:r>
            <w:instrText xml:space="preserve"> PAGEREF _Toc31612 </w:instrText>
          </w:r>
          <w:r>
            <w:fldChar w:fldCharType="separate"/>
          </w:r>
          <w:r>
            <w:t>5</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_Toc19285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val="en-US" w:eastAsia="zh-CN"/>
            </w:rPr>
            <w:t>（三）技术</w:t>
          </w:r>
          <w:r>
            <w:rPr>
              <w:rFonts w:hint="eastAsia" w:ascii="仿宋_GB2312" w:hAnsi="宋体" w:eastAsia="仿宋_GB2312" w:cs="宋体"/>
              <w:szCs w:val="32"/>
              <w:highlight w:val="none"/>
              <w:lang w:val="zh-CN" w:eastAsia="zh-CN"/>
            </w:rPr>
            <w:t>标准和要求</w:t>
          </w:r>
          <w:r>
            <w:tab/>
          </w:r>
          <w:r>
            <w:fldChar w:fldCharType="begin"/>
          </w:r>
          <w:r>
            <w:instrText xml:space="preserve"> PAGEREF _Toc19285 </w:instrText>
          </w:r>
          <w:r>
            <w:fldChar w:fldCharType="separate"/>
          </w:r>
          <w:r>
            <w:t>6</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_Toc5066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val="en-US" w:eastAsia="zh-CN"/>
            </w:rPr>
            <w:t>（四）执行参考标准</w:t>
          </w:r>
          <w:r>
            <w:tab/>
          </w:r>
          <w:r>
            <w:fldChar w:fldCharType="begin"/>
          </w:r>
          <w:r>
            <w:instrText xml:space="preserve"> PAGEREF _Toc5066 </w:instrText>
          </w:r>
          <w:r>
            <w:fldChar w:fldCharType="separate"/>
          </w:r>
          <w:r>
            <w:t>12</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_Toc15392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val="en-US" w:eastAsia="zh-CN"/>
            </w:rPr>
            <w:t>（五）工程量清单</w:t>
          </w:r>
          <w:r>
            <w:tab/>
          </w:r>
          <w:r>
            <w:fldChar w:fldCharType="begin"/>
          </w:r>
          <w:r>
            <w:instrText xml:space="preserve"> PAGEREF _Toc15392 </w:instrText>
          </w:r>
          <w:r>
            <w:fldChar w:fldCharType="separate"/>
          </w:r>
          <w:r>
            <w:t>13</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_Toc241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val="en-US" w:eastAsia="zh-CN"/>
            </w:rPr>
            <w:t>四、项目管控要求</w:t>
          </w:r>
          <w:r>
            <w:tab/>
          </w:r>
          <w:r>
            <w:fldChar w:fldCharType="begin"/>
          </w:r>
          <w:r>
            <w:instrText xml:space="preserve"> PAGEREF _Toc241 </w:instrText>
          </w:r>
          <w:r>
            <w:fldChar w:fldCharType="separate"/>
          </w:r>
          <w:r>
            <w:t>18</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_Toc28722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highlight w:val="none"/>
              <w:lang w:eastAsia="zh-CN"/>
            </w:rPr>
            <w:t>（一）</w:t>
          </w:r>
          <w:r>
            <w:rPr>
              <w:rFonts w:hint="eastAsia" w:ascii="仿宋_GB2312" w:hAnsi="仿宋_GB2312" w:eastAsia="仿宋_GB2312" w:cs="仿宋_GB2312"/>
              <w:szCs w:val="32"/>
              <w:highlight w:val="none"/>
            </w:rPr>
            <w:t>人员配备要求</w:t>
          </w:r>
          <w:r>
            <w:tab/>
          </w:r>
          <w:r>
            <w:fldChar w:fldCharType="begin"/>
          </w:r>
          <w:r>
            <w:instrText xml:space="preserve"> PAGEREF _Toc28722 </w:instrText>
          </w:r>
          <w:r>
            <w:fldChar w:fldCharType="separate"/>
          </w:r>
          <w:r>
            <w:t>18</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_Toc17346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highlight w:val="none"/>
              <w:lang w:eastAsia="zh-CN"/>
            </w:rPr>
            <w:t>（二）设备配备要求</w:t>
          </w:r>
          <w:r>
            <w:tab/>
          </w:r>
          <w:r>
            <w:fldChar w:fldCharType="begin"/>
          </w:r>
          <w:r>
            <w:instrText xml:space="preserve"> PAGEREF _Toc17346 </w:instrText>
          </w:r>
          <w:r>
            <w:fldChar w:fldCharType="separate"/>
          </w:r>
          <w:r>
            <w:t>18</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_Toc5574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highlight w:val="none"/>
              <w:lang w:eastAsia="zh-CN"/>
            </w:rPr>
            <w:t>（三）安全管理规定</w:t>
          </w:r>
          <w:r>
            <w:tab/>
          </w:r>
          <w:r>
            <w:fldChar w:fldCharType="begin"/>
          </w:r>
          <w:r>
            <w:instrText xml:space="preserve"> PAGEREF _Toc5574 </w:instrText>
          </w:r>
          <w:r>
            <w:fldChar w:fldCharType="separate"/>
          </w:r>
          <w:r>
            <w:t>18</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_Toc26515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lang w:val="en-US" w:eastAsia="zh-CN" w:bidi="ar-SA"/>
            </w:rPr>
            <w:t xml:space="preserve">五、 </w:t>
          </w:r>
          <w:r>
            <w:rPr>
              <w:rFonts w:hint="eastAsia" w:ascii="仿宋_GB2312" w:hAnsi="宋体" w:eastAsia="仿宋_GB2312" w:cs="宋体"/>
              <w:szCs w:val="32"/>
              <w:highlight w:val="none"/>
              <w:lang w:val="en-US" w:eastAsia="zh-CN" w:bidi="ar-SA"/>
            </w:rPr>
            <w:t>项目实施要求</w:t>
          </w:r>
          <w:r>
            <w:tab/>
          </w:r>
          <w:r>
            <w:fldChar w:fldCharType="begin"/>
          </w:r>
          <w:r>
            <w:instrText xml:space="preserve"> PAGEREF _Toc26515 </w:instrText>
          </w:r>
          <w:r>
            <w:fldChar w:fldCharType="separate"/>
          </w:r>
          <w:r>
            <w:t>18</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_Toc20692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highlight w:val="none"/>
              <w:lang w:val="en-US" w:eastAsia="zh-CN"/>
            </w:rPr>
            <w:t>（一）项目基本要求</w:t>
          </w:r>
          <w:r>
            <w:tab/>
          </w:r>
          <w:r>
            <w:fldChar w:fldCharType="begin"/>
          </w:r>
          <w:r>
            <w:instrText xml:space="preserve"> PAGEREF _Toc20692 </w:instrText>
          </w:r>
          <w:r>
            <w:fldChar w:fldCharType="separate"/>
          </w:r>
          <w:r>
            <w:t>18</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_Toc5765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highlight w:val="none"/>
              <w:lang w:eastAsia="zh-CN"/>
            </w:rPr>
            <w:t>（二）施工原则</w:t>
          </w:r>
          <w:r>
            <w:tab/>
          </w:r>
          <w:r>
            <w:fldChar w:fldCharType="begin"/>
          </w:r>
          <w:r>
            <w:instrText xml:space="preserve"> PAGEREF _Toc5765 </w:instrText>
          </w:r>
          <w:r>
            <w:fldChar w:fldCharType="separate"/>
          </w:r>
          <w:r>
            <w:t>19</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_Toc10432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highlight w:val="none"/>
              <w:lang w:eastAsia="zh-CN"/>
            </w:rPr>
            <w:t>（三）施工组织管理</w:t>
          </w:r>
          <w:r>
            <w:tab/>
          </w:r>
          <w:r>
            <w:fldChar w:fldCharType="begin"/>
          </w:r>
          <w:r>
            <w:instrText xml:space="preserve"> PAGEREF _Toc10432 </w:instrText>
          </w:r>
          <w:r>
            <w:fldChar w:fldCharType="separate"/>
          </w:r>
          <w:r>
            <w:t>20</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_Toc20761 </w:instrText>
          </w:r>
          <w:r>
            <w:rPr>
              <w:rFonts w:hint="eastAsia" w:ascii="黑体" w:hAnsi="黑体" w:eastAsia="黑体" w:cs="楷体"/>
              <w:i w:val="0"/>
              <w:iCs w:val="0"/>
              <w:szCs w:val="32"/>
              <w:highlight w:val="none"/>
              <w:lang w:eastAsia="zh-CN"/>
            </w:rPr>
            <w:fldChar w:fldCharType="separate"/>
          </w:r>
          <w:r>
            <w:rPr>
              <w:rFonts w:hint="eastAsia" w:ascii="仿宋_GB2312" w:hAnsi="仿宋_GB2312" w:eastAsia="仿宋_GB2312" w:cs="仿宋_GB2312"/>
              <w:szCs w:val="32"/>
              <w:highlight w:val="none"/>
              <w:lang w:eastAsia="zh-CN"/>
            </w:rPr>
            <w:t>（四）工作时间和要求</w:t>
          </w:r>
          <w:r>
            <w:tab/>
          </w:r>
          <w:r>
            <w:fldChar w:fldCharType="begin"/>
          </w:r>
          <w:r>
            <w:instrText xml:space="preserve"> PAGEREF _Toc20761 </w:instrText>
          </w:r>
          <w:r>
            <w:fldChar w:fldCharType="separate"/>
          </w:r>
          <w:r>
            <w:t>21</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_Toc24615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val="en-US" w:eastAsia="zh-CN"/>
            </w:rPr>
            <w:t>六、工程进度计划管理</w:t>
          </w:r>
          <w:r>
            <w:tab/>
          </w:r>
          <w:r>
            <w:fldChar w:fldCharType="begin"/>
          </w:r>
          <w:r>
            <w:instrText xml:space="preserve"> PAGEREF _Toc24615 </w:instrText>
          </w:r>
          <w:r>
            <w:fldChar w:fldCharType="separate"/>
          </w:r>
          <w:r>
            <w:t>21</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_Toc27425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（一）</w:t>
          </w:r>
          <w:r>
            <w:rPr>
              <w:rFonts w:hint="eastAsia" w:ascii="仿宋_GB2312" w:hAnsi="宋体" w:eastAsia="仿宋_GB2312" w:cs="宋体"/>
              <w:szCs w:val="32"/>
              <w:highlight w:val="none"/>
            </w:rPr>
            <w:t>工期要求</w:t>
          </w:r>
          <w:r>
            <w:tab/>
          </w:r>
          <w:r>
            <w:fldChar w:fldCharType="begin"/>
          </w:r>
          <w:r>
            <w:instrText xml:space="preserve"> PAGEREF _Toc27425 </w:instrText>
          </w:r>
          <w:r>
            <w:fldChar w:fldCharType="separate"/>
          </w:r>
          <w:r>
            <w:t>21</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_Toc28791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（二）</w:t>
          </w:r>
          <w:r>
            <w:rPr>
              <w:rFonts w:hint="eastAsia" w:ascii="仿宋_GB2312" w:hAnsi="宋体" w:eastAsia="仿宋_GB2312" w:cs="宋体"/>
              <w:szCs w:val="32"/>
              <w:highlight w:val="none"/>
            </w:rPr>
            <w:t>工程进度</w:t>
          </w:r>
          <w:r>
            <w:tab/>
          </w:r>
          <w:r>
            <w:fldChar w:fldCharType="begin"/>
          </w:r>
          <w:r>
            <w:instrText xml:space="preserve"> PAGEREF _Toc28791 </w:instrText>
          </w:r>
          <w:r>
            <w:fldChar w:fldCharType="separate"/>
          </w:r>
          <w:r>
            <w:t>21</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_Toc16791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val="en-US" w:eastAsia="zh-CN"/>
            </w:rPr>
            <w:t>七、项目验收</w:t>
          </w:r>
          <w:r>
            <w:tab/>
          </w:r>
          <w:r>
            <w:fldChar w:fldCharType="begin"/>
          </w:r>
          <w:r>
            <w:instrText xml:space="preserve"> PAGEREF _Toc16791 </w:instrText>
          </w:r>
          <w:r>
            <w:fldChar w:fldCharType="separate"/>
          </w:r>
          <w:r>
            <w:t>22</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_Toc28413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（一）验收小组</w:t>
          </w:r>
          <w:r>
            <w:tab/>
          </w:r>
          <w:r>
            <w:fldChar w:fldCharType="begin"/>
          </w:r>
          <w:r>
            <w:instrText xml:space="preserve"> PAGEREF _Toc28413 </w:instrText>
          </w:r>
          <w:r>
            <w:fldChar w:fldCharType="separate"/>
          </w:r>
          <w:r>
            <w:t>22</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_Toc30696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（二）验收周期</w:t>
          </w:r>
          <w:r>
            <w:tab/>
          </w:r>
          <w:r>
            <w:fldChar w:fldCharType="begin"/>
          </w:r>
          <w:r>
            <w:instrText xml:space="preserve"> PAGEREF _Toc30696 </w:instrText>
          </w:r>
          <w:r>
            <w:fldChar w:fldCharType="separate"/>
          </w:r>
          <w:r>
            <w:t>22</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_Toc3968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（三）验收标准</w:t>
          </w:r>
          <w:r>
            <w:tab/>
          </w:r>
          <w:r>
            <w:fldChar w:fldCharType="begin"/>
          </w:r>
          <w:r>
            <w:instrText xml:space="preserve"> PAGEREF _Toc3968 </w:instrText>
          </w:r>
          <w:r>
            <w:fldChar w:fldCharType="separate"/>
          </w:r>
          <w:r>
            <w:t>22</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_Toc16547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val="en-US" w:eastAsia="zh-CN"/>
            </w:rPr>
            <w:t>八、施工注意事项及其他</w:t>
          </w:r>
          <w:r>
            <w:tab/>
          </w:r>
          <w:r>
            <w:fldChar w:fldCharType="begin"/>
          </w:r>
          <w:r>
            <w:instrText xml:space="preserve"> PAGEREF _Toc16547 </w:instrText>
          </w:r>
          <w:r>
            <w:fldChar w:fldCharType="separate"/>
          </w:r>
          <w:r>
            <w:t>22</w:t>
          </w:r>
          <w:r>
            <w:fldChar w:fldCharType="end"/>
          </w:r>
          <w:r>
            <w:rPr>
              <w:rFonts w:hint="eastAsia" w:ascii="黑体" w:hAnsi="黑体" w:eastAsia="黑体" w:cs="楷体"/>
              <w:i w:val="0"/>
              <w:iCs w:val="0"/>
              <w:szCs w:val="32"/>
              <w:highlight w:val="none"/>
              <w:lang w:eastAsia="zh-CN"/>
            </w:rPr>
            <w:fldChar w:fldCharType="end"/>
          </w:r>
        </w:p>
        <w:p>
          <w:pPr>
            <w:pStyle w:val="10"/>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_Toc22697 </w:instrText>
          </w:r>
          <w:r>
            <w:rPr>
              <w:rFonts w:hint="eastAsia" w:ascii="黑体" w:hAnsi="黑体" w:eastAsia="黑体" w:cs="楷体"/>
              <w:i w:val="0"/>
              <w:iCs w:val="0"/>
              <w:szCs w:val="32"/>
              <w:highlight w:val="none"/>
              <w:lang w:eastAsia="zh-CN"/>
            </w:rPr>
            <w:fldChar w:fldCharType="separate"/>
          </w:r>
          <w:r>
            <w:rPr>
              <w:rFonts w:hint="eastAsia" w:ascii="黑体" w:hAnsi="黑体" w:eastAsia="黑体" w:cs="楷体"/>
              <w:i w:val="0"/>
              <w:iCs w:val="0"/>
              <w:szCs w:val="32"/>
              <w:highlight w:val="none"/>
              <w:lang w:val="en-US" w:eastAsia="zh-CN"/>
            </w:rPr>
            <w:t>九、质保期服务</w:t>
          </w:r>
          <w:r>
            <w:tab/>
          </w:r>
          <w:r>
            <w:fldChar w:fldCharType="begin"/>
          </w:r>
          <w:r>
            <w:instrText xml:space="preserve"> PAGEREF _Toc22697 </w:instrText>
          </w:r>
          <w:r>
            <w:fldChar w:fldCharType="separate"/>
          </w:r>
          <w:r>
            <w:t>23</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_Toc5306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（一）</w:t>
          </w:r>
          <w:r>
            <w:rPr>
              <w:rFonts w:hint="eastAsia" w:ascii="仿宋_GB2312" w:hAnsi="宋体" w:eastAsia="仿宋_GB2312" w:cs="宋体"/>
              <w:szCs w:val="32"/>
              <w:highlight w:val="none"/>
            </w:rPr>
            <w:t>质保期</w:t>
          </w:r>
          <w:r>
            <w:tab/>
          </w:r>
          <w:r>
            <w:fldChar w:fldCharType="begin"/>
          </w:r>
          <w:r>
            <w:instrText xml:space="preserve"> PAGEREF _Toc5306 </w:instrText>
          </w:r>
          <w:r>
            <w:fldChar w:fldCharType="separate"/>
          </w:r>
          <w:r>
            <w:t>23</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_Toc203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（二）</w:t>
          </w:r>
          <w:r>
            <w:rPr>
              <w:rFonts w:hint="eastAsia" w:ascii="仿宋_GB2312" w:hAnsi="宋体" w:eastAsia="仿宋_GB2312" w:cs="宋体"/>
              <w:szCs w:val="32"/>
              <w:highlight w:val="none"/>
            </w:rPr>
            <w:t>质保期的要求</w:t>
          </w:r>
          <w:r>
            <w:tab/>
          </w:r>
          <w:r>
            <w:fldChar w:fldCharType="begin"/>
          </w:r>
          <w:r>
            <w:instrText xml:space="preserve"> PAGEREF _Toc203 </w:instrText>
          </w:r>
          <w:r>
            <w:fldChar w:fldCharType="separate"/>
          </w:r>
          <w:r>
            <w:t>23</w:t>
          </w:r>
          <w:r>
            <w:fldChar w:fldCharType="end"/>
          </w:r>
          <w:r>
            <w:rPr>
              <w:rFonts w:hint="eastAsia" w:ascii="黑体" w:hAnsi="黑体" w:eastAsia="黑体" w:cs="楷体"/>
              <w:i w:val="0"/>
              <w:iCs w:val="0"/>
              <w:szCs w:val="32"/>
              <w:highlight w:val="none"/>
              <w:lang w:eastAsia="zh-CN"/>
            </w:rPr>
            <w:fldChar w:fldCharType="end"/>
          </w:r>
        </w:p>
        <w:p>
          <w:pPr>
            <w:pStyle w:val="11"/>
            <w:tabs>
              <w:tab w:val="right" w:leader="dot" w:pos="8306"/>
            </w:tabs>
          </w:pPr>
          <w:r>
            <w:rPr>
              <w:rFonts w:hint="eastAsia" w:ascii="黑体" w:hAnsi="黑体" w:eastAsia="黑体" w:cs="楷体"/>
              <w:i w:val="0"/>
              <w:iCs w:val="0"/>
              <w:szCs w:val="32"/>
              <w:highlight w:val="none"/>
              <w:lang w:eastAsia="zh-CN"/>
            </w:rPr>
            <w:fldChar w:fldCharType="begin"/>
          </w:r>
          <w:r>
            <w:rPr>
              <w:rFonts w:hint="eastAsia" w:ascii="黑体" w:hAnsi="黑体" w:eastAsia="黑体" w:cs="楷体"/>
              <w:i w:val="0"/>
              <w:iCs w:val="0"/>
              <w:szCs w:val="32"/>
              <w:highlight w:val="none"/>
              <w:lang w:eastAsia="zh-CN"/>
            </w:rPr>
            <w:instrText xml:space="preserve"> HYPERLINK \l _Toc5559 </w:instrText>
          </w:r>
          <w:r>
            <w:rPr>
              <w:rFonts w:hint="eastAsia" w:ascii="黑体" w:hAnsi="黑体" w:eastAsia="黑体" w:cs="楷体"/>
              <w:i w:val="0"/>
              <w:iCs w:val="0"/>
              <w:szCs w:val="32"/>
              <w:highlight w:val="none"/>
              <w:lang w:eastAsia="zh-CN"/>
            </w:rPr>
            <w:fldChar w:fldCharType="separate"/>
          </w:r>
          <w:r>
            <w:rPr>
              <w:rFonts w:hint="eastAsia" w:ascii="仿宋_GB2312" w:hAnsi="宋体" w:eastAsia="仿宋_GB2312" w:cs="宋体"/>
              <w:szCs w:val="32"/>
              <w:highlight w:val="none"/>
              <w:lang w:eastAsia="zh-CN"/>
            </w:rPr>
            <w:t>（三）</w:t>
          </w:r>
          <w:r>
            <w:rPr>
              <w:rFonts w:hint="eastAsia" w:ascii="仿宋_GB2312" w:hAnsi="宋体" w:eastAsia="仿宋_GB2312" w:cs="宋体"/>
              <w:szCs w:val="32"/>
              <w:highlight w:val="none"/>
            </w:rPr>
            <w:t>质保期之后的要求</w:t>
          </w:r>
          <w:r>
            <w:tab/>
          </w:r>
          <w:r>
            <w:fldChar w:fldCharType="begin"/>
          </w:r>
          <w:r>
            <w:instrText xml:space="preserve"> PAGEREF _Toc5559 </w:instrText>
          </w:r>
          <w:r>
            <w:fldChar w:fldCharType="separate"/>
          </w:r>
          <w:r>
            <w:t>23</w:t>
          </w:r>
          <w:r>
            <w:fldChar w:fldCharType="end"/>
          </w:r>
          <w:r>
            <w:rPr>
              <w:rFonts w:hint="eastAsia" w:ascii="黑体" w:hAnsi="黑体" w:eastAsia="黑体" w:cs="楷体"/>
              <w:i w:val="0"/>
              <w:iCs w:val="0"/>
              <w:szCs w:val="32"/>
              <w:highlight w:val="none"/>
              <w:lang w:eastAsia="zh-CN"/>
            </w:rPr>
            <w:fldChar w:fldCharType="end"/>
          </w:r>
        </w:p>
        <w:p>
          <w:pPr>
            <w:rPr>
              <w:rFonts w:hint="eastAsia" w:ascii="黑体" w:hAnsi="黑体" w:eastAsia="黑体" w:cs="楷体"/>
              <w:b/>
              <w:i w:val="0"/>
              <w:iCs w:val="0"/>
              <w:sz w:val="24"/>
              <w:szCs w:val="32"/>
              <w:highlight w:val="none"/>
              <w:lang w:val="en-US" w:eastAsia="zh-CN" w:bidi="ar-SA"/>
            </w:rPr>
          </w:pPr>
          <w:r>
            <w:rPr>
              <w:rFonts w:hint="eastAsia" w:ascii="黑体" w:hAnsi="黑体" w:eastAsia="黑体" w:cs="楷体"/>
              <w:i w:val="0"/>
              <w:iCs w:val="0"/>
              <w:szCs w:val="32"/>
              <w:highlight w:val="none"/>
              <w:lang w:eastAsia="zh-CN"/>
            </w:rPr>
            <w:fldChar w:fldCharType="end"/>
          </w:r>
        </w:p>
      </w:sdtContent>
    </w:sdt>
    <w:p>
      <w:pPr>
        <w:pStyle w:val="2"/>
        <w:rPr>
          <w:rFonts w:hint="eastAsia"/>
          <w:highlight w:val="none"/>
          <w:lang w:val="en-US" w:eastAsia="zh-CN"/>
        </w:rPr>
      </w:pPr>
    </w:p>
    <w:p>
      <w:pPr>
        <w:rPr>
          <w:rFonts w:hint="eastAsia" w:ascii="黑体" w:hAnsi="黑体" w:eastAsia="黑体" w:cs="楷体"/>
          <w:b/>
          <w:i w:val="0"/>
          <w:iCs w:val="0"/>
          <w:sz w:val="24"/>
          <w:szCs w:val="32"/>
          <w:highlight w:val="none"/>
          <w:lang w:val="en-US" w:eastAsia="zh-CN" w:bidi="ar-SA"/>
        </w:rPr>
      </w:pPr>
    </w:p>
    <w:p>
      <w:pPr>
        <w:rPr>
          <w:rFonts w:hint="eastAsia"/>
          <w:highlight w:val="none"/>
          <w:lang w:eastAsia="zh-CN"/>
        </w:rPr>
      </w:pPr>
      <w:r>
        <w:rPr>
          <w:rFonts w:hint="eastAsia" w:ascii="黑体" w:hAnsi="黑体" w:eastAsia="黑体" w:cs="楷体"/>
          <w:b/>
          <w:i w:val="0"/>
          <w:iCs w:val="0"/>
          <w:sz w:val="24"/>
          <w:szCs w:val="32"/>
          <w:highlight w:val="none"/>
          <w:lang w:val="en-US" w:eastAsia="zh-CN" w:bidi="ar-SA"/>
        </w:rPr>
        <w:br w:type="page"/>
      </w:r>
    </w:p>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eastAsia="zh-CN"/>
        </w:rPr>
      </w:pPr>
      <w:bookmarkStart w:id="0" w:name="_Toc27538"/>
      <w:r>
        <w:rPr>
          <w:rFonts w:hint="eastAsia" w:ascii="黑体" w:hAnsi="黑体" w:eastAsia="黑体" w:cs="楷体"/>
          <w:b w:val="0"/>
          <w:i w:val="0"/>
          <w:iCs w:val="0"/>
          <w:sz w:val="32"/>
          <w:szCs w:val="32"/>
          <w:highlight w:val="none"/>
          <w:lang w:eastAsia="zh-CN"/>
        </w:rPr>
        <w:t>一、工程概况</w:t>
      </w:r>
      <w:bookmarkEnd w:id="0"/>
    </w:p>
    <w:p>
      <w:pPr>
        <w:numPr>
          <w:ilvl w:val="0"/>
          <w:numId w:val="0"/>
        </w:numPr>
        <w:spacing w:line="560" w:lineRule="exact"/>
        <w:ind w:firstLine="640" w:firstLineChars="200"/>
        <w:rPr>
          <w:rFonts w:hint="eastAsia" w:ascii="仿宋_GB2312" w:hAnsi="宋体" w:eastAsia="仿宋_GB2312" w:cs="宋体"/>
          <w:strike/>
          <w:dstrike w:val="0"/>
          <w:sz w:val="32"/>
          <w:szCs w:val="32"/>
          <w:highlight w:val="none"/>
        </w:rPr>
      </w:pPr>
      <w:r>
        <w:rPr>
          <w:rFonts w:hint="eastAsia" w:ascii="仿宋_GB2312" w:hAnsi="宋体" w:eastAsia="仿宋_GB2312" w:cs="宋体"/>
          <w:sz w:val="32"/>
          <w:szCs w:val="32"/>
          <w:highlight w:val="none"/>
          <w:lang w:eastAsia="zh-CN"/>
        </w:rPr>
        <w:t>本项目拟对</w:t>
      </w:r>
      <w:r>
        <w:rPr>
          <w:rFonts w:hint="eastAsia" w:ascii="仿宋_GB2312" w:hAnsi="宋体" w:eastAsia="仿宋_GB2312" w:cs="宋体"/>
          <w:sz w:val="32"/>
          <w:szCs w:val="32"/>
          <w:highlight w:val="none"/>
        </w:rPr>
        <w:t>长沙市轨道交通2号线一期工程运营期正线0.4kV开关柜</w:t>
      </w:r>
      <w:r>
        <w:rPr>
          <w:rFonts w:hint="eastAsia" w:ascii="仿宋_GB2312" w:hAnsi="宋体" w:eastAsia="仿宋_GB2312" w:cs="宋体"/>
          <w:sz w:val="32"/>
          <w:szCs w:val="32"/>
          <w:highlight w:val="none"/>
          <w:lang w:eastAsia="zh-CN"/>
        </w:rPr>
        <w:t>光达站至</w:t>
      </w:r>
      <w:r>
        <w:rPr>
          <w:rFonts w:hint="eastAsia" w:ascii="仿宋_GB2312" w:hAnsi="宋体" w:eastAsia="仿宋_GB2312" w:cs="宋体"/>
          <w:sz w:val="32"/>
          <w:szCs w:val="32"/>
          <w:highlight w:val="none"/>
        </w:rPr>
        <w:t>望城坡站</w:t>
      </w:r>
      <w:r>
        <w:rPr>
          <w:rFonts w:hint="eastAsia" w:ascii="仿宋_GB2312" w:hAnsi="宋体" w:eastAsia="仿宋_GB2312" w:cs="宋体"/>
          <w:sz w:val="32"/>
          <w:szCs w:val="32"/>
          <w:highlight w:val="none"/>
          <w:lang w:eastAsia="zh-CN"/>
        </w:rPr>
        <w:t>冷水机组抽屉开关进行改造，提高抽屉开关运行稳定性和安全性</w:t>
      </w:r>
      <w:r>
        <w:rPr>
          <w:rFonts w:hint="eastAsia" w:ascii="仿宋_GB2312" w:hAnsi="宋体" w:eastAsia="仿宋_GB2312" w:cs="宋体"/>
          <w:sz w:val="32"/>
          <w:szCs w:val="32"/>
          <w:highlight w:val="none"/>
        </w:rPr>
        <w:t>。</w:t>
      </w:r>
    </w:p>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eastAsia="zh-CN"/>
        </w:rPr>
      </w:pPr>
      <w:bookmarkStart w:id="1" w:name="_Toc12832"/>
      <w:bookmarkStart w:id="2" w:name="_Toc25991"/>
      <w:r>
        <w:rPr>
          <w:rFonts w:hint="eastAsia" w:ascii="黑体" w:hAnsi="黑体" w:eastAsia="黑体" w:cs="楷体"/>
          <w:b w:val="0"/>
          <w:i w:val="0"/>
          <w:iCs w:val="0"/>
          <w:sz w:val="32"/>
          <w:szCs w:val="32"/>
          <w:highlight w:val="none"/>
          <w:lang w:eastAsia="zh-CN"/>
        </w:rPr>
        <w:t>二、工程施工范围</w:t>
      </w:r>
      <w:bookmarkEnd w:id="1"/>
      <w:bookmarkEnd w:id="2"/>
    </w:p>
    <w:p>
      <w:pPr>
        <w:numPr>
          <w:ilvl w:val="0"/>
          <w:numId w:val="0"/>
        </w:numPr>
        <w:spacing w:line="560" w:lineRule="exact"/>
        <w:outlineLvl w:val="1"/>
        <w:rPr>
          <w:rFonts w:hint="eastAsia" w:ascii="仿宋_GB2312" w:hAnsi="宋体" w:eastAsia="仿宋_GB2312" w:cs="宋体"/>
          <w:sz w:val="32"/>
          <w:szCs w:val="32"/>
          <w:highlight w:val="none"/>
        </w:rPr>
      </w:pPr>
      <w:bookmarkStart w:id="3" w:name="_Toc19960"/>
      <w:r>
        <w:rPr>
          <w:rFonts w:hint="eastAsia" w:ascii="仿宋_GB2312" w:hAnsi="宋体" w:eastAsia="仿宋_GB2312" w:cs="宋体"/>
          <w:sz w:val="32"/>
          <w:szCs w:val="32"/>
          <w:highlight w:val="none"/>
          <w:lang w:eastAsia="zh-CN"/>
        </w:rPr>
        <w:t>（一）</w:t>
      </w:r>
      <w:r>
        <w:rPr>
          <w:rFonts w:hint="eastAsia" w:ascii="仿宋_GB2312" w:hAnsi="宋体" w:eastAsia="仿宋_GB2312" w:cs="宋体"/>
          <w:sz w:val="32"/>
          <w:szCs w:val="32"/>
          <w:highlight w:val="none"/>
        </w:rPr>
        <w:t>工程施工范围</w:t>
      </w:r>
      <w:bookmarkEnd w:id="3"/>
    </w:p>
    <w:p>
      <w:pPr>
        <w:pStyle w:val="2"/>
        <w:ind w:left="0"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本项目工程范围包括长沙市轨道交通2号线一期工程光达至望城坡站全线0.4kV开关柜冷水机组抽屉开关，具体数量如下：</w:t>
      </w:r>
    </w:p>
    <w:tbl>
      <w:tblPr>
        <w:tblStyle w:val="13"/>
        <w:tblW w:w="8355" w:type="dxa"/>
        <w:tblInd w:w="0" w:type="dxa"/>
        <w:shd w:val="clear" w:color="auto" w:fill="auto"/>
        <w:tblLayout w:type="autofit"/>
        <w:tblCellMar>
          <w:top w:w="0" w:type="dxa"/>
          <w:left w:w="0" w:type="dxa"/>
          <w:bottom w:w="0" w:type="dxa"/>
          <w:right w:w="0" w:type="dxa"/>
        </w:tblCellMar>
      </w:tblPr>
      <w:tblGrid>
        <w:gridCol w:w="735"/>
        <w:gridCol w:w="1935"/>
        <w:gridCol w:w="1080"/>
        <w:gridCol w:w="2445"/>
        <w:gridCol w:w="1080"/>
        <w:gridCol w:w="1080"/>
      </w:tblGrid>
      <w:tr>
        <w:tblPrEx>
          <w:shd w:val="clear" w:color="auto" w:fill="auto"/>
          <w:tblCellMar>
            <w:top w:w="0" w:type="dxa"/>
            <w:left w:w="0" w:type="dxa"/>
            <w:bottom w:w="0" w:type="dxa"/>
            <w:right w:w="0" w:type="dxa"/>
          </w:tblCellMar>
        </w:tblPrEx>
        <w:trPr>
          <w:trHeight w:val="715" w:hRule="atLeast"/>
        </w:trPr>
        <w:tc>
          <w:tcPr>
            <w:tcW w:w="72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0.4kV开关柜冷水机组抽屉开关改造统计表</w:t>
            </w:r>
          </w:p>
        </w:tc>
      </w:tr>
      <w:tr>
        <w:tblPrEx>
          <w:tblCellMar>
            <w:top w:w="0" w:type="dxa"/>
            <w:left w:w="0" w:type="dxa"/>
            <w:bottom w:w="0" w:type="dxa"/>
            <w:right w:w="0" w:type="dxa"/>
          </w:tblCellMar>
        </w:tblPrEx>
        <w:trPr>
          <w:trHeight w:val="7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站点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开关编号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开关名称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27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光达站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P111-8</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P210-2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杜花路站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P108-1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P209-8</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沙湾公园站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P111-6</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P210-8</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长沙大道站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P111-6</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人民东路站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P111-7</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万家丽广场站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P113-5</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P212-6</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湘江中路站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 xml:space="preserve">冷水机组1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 xml:space="preserve">冷水机组2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橘子洲站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 xml:space="preserve">冷水机组1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 xml:space="preserve">冷水机组2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溁湾镇站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西湖公园站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金星路站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望城坡站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P210-6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冷水机组2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bl>
    <w:p>
      <w:pPr>
        <w:numPr>
          <w:ilvl w:val="0"/>
          <w:numId w:val="0"/>
        </w:numPr>
        <w:spacing w:line="560" w:lineRule="exact"/>
        <w:outlineLvl w:val="1"/>
        <w:rPr>
          <w:rFonts w:hint="eastAsia" w:ascii="仿宋_GB2312" w:hAnsi="宋体" w:eastAsia="仿宋_GB2312" w:cs="宋体"/>
          <w:sz w:val="32"/>
          <w:szCs w:val="32"/>
          <w:highlight w:val="none"/>
          <w:lang w:eastAsia="zh-CN"/>
        </w:rPr>
      </w:pPr>
      <w:bookmarkStart w:id="4" w:name="_Toc6885"/>
      <w:r>
        <w:rPr>
          <w:rFonts w:hint="eastAsia" w:ascii="仿宋_GB2312" w:hAnsi="宋体" w:eastAsia="仿宋_GB2312" w:cs="宋体"/>
          <w:sz w:val="32"/>
          <w:szCs w:val="32"/>
          <w:highlight w:val="none"/>
          <w:lang w:eastAsia="zh-CN"/>
        </w:rPr>
        <w:t>（二）环境及条件</w:t>
      </w:r>
      <w:bookmarkEnd w:id="4"/>
    </w:p>
    <w:p>
      <w:pPr>
        <w:pStyle w:val="2"/>
        <w:keepNext w:val="0"/>
        <w:keepLines w:val="0"/>
        <w:pageBreakBefore w:val="0"/>
        <w:widowControl/>
        <w:numPr>
          <w:ilvl w:val="0"/>
          <w:numId w:val="0"/>
        </w:numPr>
        <w:kinsoku/>
        <w:wordWrap/>
        <w:topLinePunct w:val="0"/>
        <w:bidi w:val="0"/>
        <w:snapToGrid/>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1.自然条件</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安装地点：室内；</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eastAsia="zh-CN"/>
        </w:rPr>
        <w:t>环境温度：</w:t>
      </w:r>
      <w:r>
        <w:rPr>
          <w:rFonts w:hint="eastAsia" w:ascii="仿宋_GB2312" w:hAnsi="宋体" w:eastAsia="仿宋_GB2312" w:cs="宋体"/>
          <w:sz w:val="32"/>
          <w:szCs w:val="32"/>
          <w:highlight w:val="none"/>
          <w:lang w:val="en-US" w:eastAsia="zh-CN"/>
        </w:rPr>
        <w:t>-5</w:t>
      </w:r>
      <w:r>
        <w:rPr>
          <w:rFonts w:hint="eastAsia" w:ascii="微软雅黑" w:hAnsi="微软雅黑" w:eastAsia="微软雅黑" w:cs="微软雅黑"/>
          <w:sz w:val="32"/>
          <w:szCs w:val="32"/>
          <w:highlight w:val="none"/>
          <w:lang w:val="en-US" w:eastAsia="zh-CN"/>
        </w:rPr>
        <w:t>~</w:t>
      </w:r>
      <w:r>
        <w:rPr>
          <w:rFonts w:hint="eastAsia" w:ascii="仿宋_GB2312" w:hAnsi="宋体" w:eastAsia="仿宋_GB2312" w:cs="宋体"/>
          <w:sz w:val="32"/>
          <w:szCs w:val="32"/>
          <w:highlight w:val="none"/>
          <w:lang w:val="en-US" w:eastAsia="zh-CN"/>
        </w:rPr>
        <w:t>+45℃；</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相对湿度：日平均值不大于95%，月平均值不大于90%；有凝露情况发生；</w:t>
      </w:r>
    </w:p>
    <w:p>
      <w:pPr>
        <w:pStyle w:val="2"/>
        <w:keepNext w:val="0"/>
        <w:keepLines w:val="0"/>
        <w:pageBreakBefore w:val="0"/>
        <w:widowControl/>
        <w:kinsoku/>
        <w:wordWrap/>
        <w:topLinePunct w:val="0"/>
        <w:bidi w:val="0"/>
        <w:snapToGrid/>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宋体"/>
          <w:sz w:val="32"/>
          <w:szCs w:val="32"/>
          <w:highlight w:val="none"/>
          <w:lang w:val="en-US" w:eastAsia="zh-CN"/>
        </w:rPr>
        <w:t>海波高度：</w:t>
      </w:r>
      <w:r>
        <w:rPr>
          <w:rFonts w:hint="default" w:ascii="仿宋_GB2312" w:hAnsi="宋体" w:eastAsia="仿宋_GB2312" w:cs="宋体"/>
          <w:sz w:val="32"/>
          <w:szCs w:val="32"/>
          <w:highlight w:val="none"/>
          <w:lang w:val="en-US" w:eastAsia="zh-CN"/>
        </w:rPr>
        <w:t>≤</w:t>
      </w:r>
      <w:r>
        <w:rPr>
          <w:rFonts w:hint="eastAsia" w:ascii="仿宋_GB2312" w:hAnsi="宋体" w:eastAsia="仿宋_GB2312" w:cs="宋体"/>
          <w:sz w:val="32"/>
          <w:szCs w:val="32"/>
          <w:highlight w:val="none"/>
          <w:lang w:val="en-US" w:eastAsia="zh-CN"/>
        </w:rPr>
        <w:t>1000m；</w:t>
      </w:r>
    </w:p>
    <w:p>
      <w:pPr>
        <w:pStyle w:val="2"/>
        <w:keepNext w:val="0"/>
        <w:keepLines w:val="0"/>
        <w:pageBreakBefore w:val="0"/>
        <w:widowControl/>
        <w:kinsoku/>
        <w:wordWrap/>
        <w:topLinePunct w:val="0"/>
        <w:bidi w:val="0"/>
        <w:snapToGrid/>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地震烈度：7度；</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仿宋_GB2312" w:eastAsia="仿宋_GB2312" w:cs="仿宋_GB2312"/>
          <w:sz w:val="32"/>
          <w:szCs w:val="32"/>
          <w:highlight w:val="none"/>
          <w:lang w:val="en-US" w:eastAsia="zh-CN"/>
        </w:rPr>
        <w:t>仓储条件：设备、材料应能</w:t>
      </w:r>
      <w:r>
        <w:rPr>
          <w:rFonts w:hint="eastAsia" w:ascii="仿宋_GB2312" w:hAnsi="宋体" w:eastAsia="仿宋_GB2312" w:cs="宋体"/>
          <w:sz w:val="32"/>
          <w:szCs w:val="32"/>
          <w:highlight w:val="none"/>
          <w:lang w:val="en-US" w:eastAsia="zh-CN"/>
        </w:rPr>
        <w:t>在-5℃</w:t>
      </w:r>
      <w:r>
        <w:rPr>
          <w:rFonts w:hint="default" w:ascii="仿宋_GB2312" w:hAnsi="宋体" w:eastAsia="仿宋_GB2312" w:cs="宋体"/>
          <w:sz w:val="32"/>
          <w:szCs w:val="32"/>
          <w:highlight w:val="none"/>
          <w:lang w:val="en-US" w:eastAsia="zh-CN"/>
        </w:rPr>
        <w:t>≤</w:t>
      </w:r>
      <w:r>
        <w:rPr>
          <w:rFonts w:hint="eastAsia" w:ascii="仿宋_GB2312" w:hAnsi="宋体" w:eastAsia="仿宋_GB2312" w:cs="宋体"/>
          <w:sz w:val="32"/>
          <w:szCs w:val="32"/>
          <w:highlight w:val="none"/>
          <w:lang w:val="en-US" w:eastAsia="zh-CN"/>
        </w:rPr>
        <w:t>环境温度</w:t>
      </w:r>
      <w:r>
        <w:rPr>
          <w:rFonts w:hint="default" w:ascii="仿宋_GB2312" w:hAnsi="宋体" w:eastAsia="仿宋_GB2312" w:cs="宋体"/>
          <w:sz w:val="32"/>
          <w:szCs w:val="32"/>
          <w:highlight w:val="none"/>
          <w:lang w:val="en-US" w:eastAsia="zh-CN"/>
        </w:rPr>
        <w:t>≤</w:t>
      </w:r>
      <w:r>
        <w:rPr>
          <w:rFonts w:hint="eastAsia" w:ascii="仿宋_GB2312" w:hAnsi="宋体" w:eastAsia="仿宋_GB2312" w:cs="宋体"/>
          <w:sz w:val="32"/>
          <w:szCs w:val="32"/>
          <w:highlight w:val="none"/>
          <w:lang w:val="en-US" w:eastAsia="zh-CN"/>
        </w:rPr>
        <w:t>60℃，相对湿度</w:t>
      </w:r>
      <w:r>
        <w:rPr>
          <w:rFonts w:hint="default" w:ascii="仿宋_GB2312" w:hAnsi="宋体" w:eastAsia="仿宋_GB2312" w:cs="宋体"/>
          <w:sz w:val="32"/>
          <w:szCs w:val="32"/>
          <w:highlight w:val="none"/>
          <w:lang w:val="en-US" w:eastAsia="zh-CN"/>
        </w:rPr>
        <w:t>≤</w:t>
      </w:r>
      <w:r>
        <w:rPr>
          <w:rFonts w:hint="eastAsia" w:ascii="仿宋_GB2312" w:hAnsi="宋体" w:eastAsia="仿宋_GB2312" w:cs="宋体"/>
          <w:sz w:val="32"/>
          <w:szCs w:val="32"/>
          <w:highlight w:val="none"/>
          <w:lang w:val="en-US" w:eastAsia="zh-CN"/>
        </w:rPr>
        <w:t>98%的仓储条件下储存后，仍能正常使用。</w:t>
      </w:r>
    </w:p>
    <w:p>
      <w:pPr>
        <w:pStyle w:val="2"/>
        <w:keepNext w:val="0"/>
        <w:keepLines w:val="0"/>
        <w:pageBreakBefore w:val="0"/>
        <w:widowControl/>
        <w:numPr>
          <w:ilvl w:val="0"/>
          <w:numId w:val="0"/>
        </w:numPr>
        <w:kinsoku/>
        <w:wordWrap/>
        <w:topLinePunct w:val="0"/>
        <w:bidi w:val="0"/>
        <w:snapToGrid/>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2.施工限制条件</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ind w:firstLine="640" w:firstLineChars="200"/>
        <w:textAlignment w:val="baseline"/>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该项目施工地点在地铁车站变电所（作业时间凌晨1:00-4:00），承包单位须严格遵守运营公司相关管理制度，并服从现场管理部门的监督管理。</w:t>
      </w:r>
    </w:p>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eastAsia="zh-CN"/>
        </w:rPr>
      </w:pPr>
      <w:bookmarkStart w:id="5" w:name="_Toc17874"/>
      <w:r>
        <w:rPr>
          <w:rFonts w:hint="eastAsia" w:ascii="黑体" w:hAnsi="黑体" w:eastAsia="黑体" w:cs="楷体"/>
          <w:b w:val="0"/>
          <w:i w:val="0"/>
          <w:iCs w:val="0"/>
          <w:sz w:val="32"/>
          <w:szCs w:val="32"/>
          <w:highlight w:val="none"/>
          <w:lang w:eastAsia="zh-CN"/>
        </w:rPr>
        <w:t>三、工程内容</w:t>
      </w:r>
      <w:bookmarkEnd w:id="5"/>
    </w:p>
    <w:p>
      <w:pPr>
        <w:numPr>
          <w:ilvl w:val="0"/>
          <w:numId w:val="0"/>
        </w:numPr>
        <w:spacing w:line="560" w:lineRule="exact"/>
        <w:outlineLvl w:val="1"/>
        <w:rPr>
          <w:rFonts w:hint="eastAsia" w:ascii="仿宋_GB2312" w:hAnsi="宋体" w:eastAsia="仿宋_GB2312" w:cs="宋体"/>
          <w:sz w:val="32"/>
          <w:szCs w:val="32"/>
          <w:highlight w:val="none"/>
        </w:rPr>
      </w:pPr>
      <w:bookmarkStart w:id="6" w:name="_Toc25244"/>
      <w:r>
        <w:rPr>
          <w:rFonts w:hint="eastAsia" w:ascii="仿宋_GB2312" w:hAnsi="宋体" w:eastAsia="仿宋_GB2312" w:cs="宋体"/>
          <w:sz w:val="32"/>
          <w:szCs w:val="32"/>
          <w:highlight w:val="none"/>
          <w:lang w:eastAsia="zh-CN"/>
        </w:rPr>
        <w:t>（一）</w:t>
      </w:r>
      <w:r>
        <w:rPr>
          <w:rFonts w:hint="eastAsia" w:ascii="仿宋_GB2312" w:hAnsi="宋体" w:eastAsia="仿宋_GB2312" w:cs="宋体"/>
          <w:sz w:val="32"/>
          <w:szCs w:val="32"/>
          <w:highlight w:val="none"/>
        </w:rPr>
        <w:t>工程主要内容</w:t>
      </w:r>
      <w:bookmarkEnd w:id="6"/>
    </w:p>
    <w:p>
      <w:pPr>
        <w:numPr>
          <w:ilvl w:val="0"/>
          <w:numId w:val="2"/>
        </w:numPr>
        <w:spacing w:line="560" w:lineRule="exact"/>
        <w:ind w:left="80" w:leftChars="0" w:firstLine="640" w:firstLineChars="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拆除既有抽屉开关上面的一次、二次回路及相关元器件（含辅材等），并做好成品保护。</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制作成套塑壳断路器固定背板，并安装，含辅材及配套工程。</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rPr>
        <w:t>制作成套0.4kV主母排连接扣件，并安装，含辅材及配套工程。</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重新制作塑壳断路器与0.4kV主母排连接扣件之间连接的一次电缆（含电缆头）。</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完成既有多功能智能仪表及指示灯固定面板安装，含辅材及配套工程。</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根据既有的二次原理图，在抽屉开关柜框架内重新布局、安装二次元器件、重新布线，含辅材及配套工程。</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重新改装塑壳断路器的操作杆及固定支架，含辅材及配套工程。</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制作塑壳断路器伸出伸出铜排并安装，含辅材及配套工程。</w:t>
      </w:r>
    </w:p>
    <w:p>
      <w:pPr>
        <w:numPr>
          <w:ilvl w:val="0"/>
          <w:numId w:val="2"/>
        </w:numPr>
        <w:spacing w:line="560" w:lineRule="exact"/>
        <w:ind w:left="80" w:leftChars="0" w:firstLine="640" w:firstLineChars="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对所有改造安装后的抽屉开关及0.4kV主母线进行相关调试。</w:t>
      </w:r>
    </w:p>
    <w:p>
      <w:pPr>
        <w:numPr>
          <w:ilvl w:val="0"/>
          <w:numId w:val="0"/>
        </w:numPr>
        <w:spacing w:line="560" w:lineRule="exact"/>
        <w:outlineLvl w:val="1"/>
        <w:rPr>
          <w:rFonts w:hint="default" w:ascii="仿宋_GB2312" w:hAnsi="宋体" w:eastAsia="仿宋_GB2312" w:cs="宋体"/>
          <w:sz w:val="32"/>
          <w:szCs w:val="32"/>
          <w:highlight w:val="none"/>
          <w:lang w:val="en-US" w:eastAsia="zh-CN"/>
        </w:rPr>
      </w:pPr>
      <w:bookmarkStart w:id="7" w:name="_Toc31612"/>
      <w:r>
        <w:rPr>
          <w:rFonts w:hint="eastAsia" w:ascii="仿宋_GB2312" w:hAnsi="宋体" w:eastAsia="仿宋_GB2312" w:cs="宋体"/>
          <w:sz w:val="32"/>
          <w:szCs w:val="32"/>
          <w:highlight w:val="none"/>
          <w:lang w:val="en-US" w:eastAsia="zh-CN"/>
        </w:rPr>
        <w:t>（二）零星包干项目</w:t>
      </w:r>
      <w:bookmarkEnd w:id="7"/>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1.完成馈出侧固定横担重新固定安装：规格尺寸根据现场设备需要制作，安装在开关柜电缆室内，位置约为馈出线缆的出口处，对电缆起固定及支撑作用，馈出电缆需连接到塑壳断路器伸出铜排上。</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2.绝缘挡板及制作、安装：材质采用环氧树脂绝缘材质（3240），高湿下电气性能稳定性好，厚度不低于4mm，具体尺寸根据现场需要制作，且匹配塑壳断路器伸出铜排及原有三相馈出电缆。</w:t>
      </w:r>
    </w:p>
    <w:p>
      <w:pPr>
        <w:pStyle w:val="2"/>
        <w:numPr>
          <w:ilvl w:val="0"/>
          <w:numId w:val="0"/>
        </w:numPr>
        <w:ind w:firstLine="640" w:firstLineChars="200"/>
        <w:rPr>
          <w:rFonts w:hint="default"/>
          <w:highlight w:val="none"/>
          <w:lang w:val="en-US" w:eastAsia="zh-CN"/>
        </w:rPr>
      </w:pPr>
      <w:r>
        <w:rPr>
          <w:rFonts w:hint="eastAsia" w:ascii="仿宋_GB2312" w:hAnsi="宋体" w:eastAsia="仿宋_GB2312" w:cs="宋体"/>
          <w:sz w:val="32"/>
          <w:szCs w:val="32"/>
          <w:highlight w:val="none"/>
          <w:lang w:val="en-US" w:eastAsia="zh-CN"/>
        </w:rPr>
        <w:t>3.等边不锈钢三角铁制作、安装：多功能智能仪表及指示灯固定面板可采用等边不锈钢三角铁固定（带固定螺丝孔），材质要求为厚度不小于2.5mm镀锌钢板，具体尺寸、连接方式根据现场实际情况制作。</w:t>
      </w:r>
    </w:p>
    <w:p>
      <w:pPr>
        <w:pStyle w:val="2"/>
        <w:ind w:left="0"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rPr>
        <w:t>4.开孔：</w:t>
      </w:r>
      <w:r>
        <w:rPr>
          <w:rFonts w:hint="eastAsia" w:ascii="仿宋_GB2312" w:hAnsi="宋体" w:eastAsia="仿宋_GB2312" w:cs="宋体"/>
          <w:sz w:val="32"/>
          <w:szCs w:val="32"/>
          <w:highlight w:val="none"/>
          <w:lang w:val="en-US" w:eastAsia="zh-CN" w:bidi="ar-SA"/>
        </w:rPr>
        <w:t>含抽屉柜框架背板、侧板开孔（</w:t>
      </w:r>
      <w:r>
        <w:rPr>
          <w:rFonts w:hint="eastAsia" w:ascii="仿宋_GB2312" w:hAnsi="宋体" w:eastAsia="仿宋_GB2312" w:cs="宋体"/>
          <w:sz w:val="32"/>
          <w:szCs w:val="32"/>
          <w:highlight w:val="none"/>
          <w:lang w:val="en-US" w:eastAsia="zh-CN"/>
        </w:rPr>
        <w:t>孔洞需做打磨、防割处理</w:t>
      </w:r>
      <w:r>
        <w:rPr>
          <w:rFonts w:hint="eastAsia" w:ascii="仿宋_GB2312" w:hAnsi="宋体" w:eastAsia="仿宋_GB2312" w:cs="宋体"/>
          <w:sz w:val="32"/>
          <w:szCs w:val="32"/>
          <w:highlight w:val="none"/>
          <w:lang w:val="en-US" w:eastAsia="zh-CN" w:bidi="ar-SA"/>
        </w:rPr>
        <w:t>）等。</w:t>
      </w:r>
    </w:p>
    <w:p>
      <w:pPr>
        <w:pStyle w:val="2"/>
        <w:ind w:left="0" w:leftChars="0" w:firstLine="640" w:firstLineChars="200"/>
        <w:rPr>
          <w:rFonts w:hint="default"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5.</w:t>
      </w:r>
      <w:r>
        <w:rPr>
          <w:rFonts w:hint="eastAsia" w:ascii="仿宋_GB2312" w:hAnsi="宋体" w:eastAsia="仿宋_GB2312" w:cs="宋体"/>
          <w:sz w:val="32"/>
          <w:szCs w:val="32"/>
          <w:highlight w:val="none"/>
          <w:lang w:val="en-US" w:eastAsia="zh-CN"/>
        </w:rPr>
        <w:t>端子排及安装：</w:t>
      </w:r>
      <w:r>
        <w:rPr>
          <w:rFonts w:hint="eastAsia" w:ascii="仿宋_GB2312" w:hAnsi="宋体" w:eastAsia="仿宋_GB2312" w:cs="宋体"/>
          <w:sz w:val="32"/>
          <w:szCs w:val="32"/>
          <w:highlight w:val="none"/>
          <w:lang w:val="en-US" w:eastAsia="zh-CN" w:bidi="ar-SA"/>
        </w:rPr>
        <w:t>用螺钉连接、连接容量0.5-6mm2、连接量为，含端子排固定卡槽、辅材。</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6.成品保护及垃圾清运。</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7.其它零星工程内容。</w:t>
      </w:r>
    </w:p>
    <w:p>
      <w:pPr>
        <w:numPr>
          <w:ilvl w:val="0"/>
          <w:numId w:val="0"/>
        </w:numPr>
        <w:spacing w:line="560" w:lineRule="exact"/>
        <w:ind w:firstLine="640" w:firstLineChars="200"/>
        <w:rPr>
          <w:rFonts w:hint="default"/>
          <w:highlight w:val="none"/>
          <w:lang w:val="en-US" w:eastAsia="zh-CN"/>
        </w:rPr>
      </w:pPr>
      <w:r>
        <w:rPr>
          <w:rFonts w:hint="eastAsia" w:ascii="仿宋_GB2312" w:hAnsi="宋体" w:eastAsia="仿宋_GB2312" w:cs="宋体"/>
          <w:sz w:val="32"/>
          <w:szCs w:val="32"/>
          <w:highlight w:val="none"/>
          <w:lang w:val="en-US" w:eastAsia="zh-CN"/>
        </w:rPr>
        <w:t>8.以上零星工程内容采用包干计取方式，计取一项。</w:t>
      </w:r>
    </w:p>
    <w:p>
      <w:pPr>
        <w:numPr>
          <w:ilvl w:val="0"/>
          <w:numId w:val="0"/>
        </w:numPr>
        <w:spacing w:line="560" w:lineRule="exact"/>
        <w:outlineLvl w:val="1"/>
        <w:rPr>
          <w:rFonts w:hint="eastAsia" w:ascii="仿宋_GB2312" w:hAnsi="宋体" w:eastAsia="仿宋_GB2312" w:cs="宋体"/>
          <w:sz w:val="32"/>
          <w:szCs w:val="32"/>
          <w:highlight w:val="none"/>
          <w:lang w:val="en-US" w:eastAsia="zh-CN"/>
        </w:rPr>
      </w:pPr>
      <w:bookmarkStart w:id="8" w:name="_Toc19285"/>
      <w:bookmarkStart w:id="9" w:name="_Toc409702747"/>
      <w:r>
        <w:rPr>
          <w:rFonts w:hint="eastAsia" w:ascii="仿宋_GB2312" w:hAnsi="宋体" w:eastAsia="仿宋_GB2312" w:cs="宋体"/>
          <w:sz w:val="32"/>
          <w:szCs w:val="32"/>
          <w:highlight w:val="none"/>
          <w:lang w:val="en-US" w:eastAsia="zh-CN"/>
        </w:rPr>
        <w:t>（三）技术</w:t>
      </w:r>
      <w:r>
        <w:rPr>
          <w:rFonts w:hint="eastAsia" w:ascii="仿宋_GB2312" w:hAnsi="宋体" w:eastAsia="仿宋_GB2312" w:cs="宋体"/>
          <w:sz w:val="32"/>
          <w:szCs w:val="32"/>
          <w:highlight w:val="none"/>
          <w:lang w:val="zh-CN" w:eastAsia="zh-CN"/>
        </w:rPr>
        <w:t>标准和要求</w:t>
      </w:r>
      <w:bookmarkEnd w:id="8"/>
    </w:p>
    <w:p>
      <w:pPr>
        <w:numPr>
          <w:ilvl w:val="0"/>
          <w:numId w:val="0"/>
        </w:numPr>
        <w:spacing w:line="560" w:lineRule="exact"/>
        <w:ind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基本标准及要求</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既有抽屉开关一、二次回路及元器件拆除</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拆除既有抽屉柜一、二次回路及元器件，并做好多功能智能仪表、中间继电器（含底座及底座固定卡槽）、电流互感器、塑壳断路器、信号灯、熔断器（含熔断器固定卡槽）以及端子排（含端子排固定卡槽）等需利旧元器件的成品防护。</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塑壳断路器固定背板</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1）采用材质要求为镀锌钢板，镀锌钢板厚度不小于2.5mm，尺寸约为长*宽*高=300mm*220mm*60mm的中空不封闭立方体（尺寸约为宽*高=220mm*60mm的两个侧面不封闭）；</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trike w:val="0"/>
          <w:dstrike w:val="0"/>
          <w:sz w:val="32"/>
          <w:szCs w:val="32"/>
          <w:highlight w:val="none"/>
          <w:lang w:val="en-US" w:eastAsia="zh-CN"/>
        </w:rPr>
        <w:t>塑壳断路器固定背板</w:t>
      </w:r>
      <w:r>
        <w:rPr>
          <w:rFonts w:hint="eastAsia" w:ascii="仿宋_GB2312" w:hAnsi="宋体" w:eastAsia="仿宋_GB2312" w:cs="宋体"/>
          <w:sz w:val="32"/>
          <w:szCs w:val="32"/>
          <w:highlight w:val="none"/>
          <w:lang w:val="en-US" w:eastAsia="zh-CN"/>
        </w:rPr>
        <w:t>，安装在开关柜框架底板上；</w:t>
      </w:r>
    </w:p>
    <w:p>
      <w:pPr>
        <w:numPr>
          <w:ilvl w:val="0"/>
          <w:numId w:val="0"/>
        </w:numPr>
        <w:spacing w:line="560" w:lineRule="exact"/>
        <w:ind w:firstLine="640" w:firstLineChars="200"/>
        <w:rPr>
          <w:rFonts w:hint="eastAsia"/>
          <w:highlight w:val="none"/>
          <w:lang w:val="en-US" w:eastAsia="zh-CN"/>
        </w:rPr>
      </w:pPr>
      <w:r>
        <w:rPr>
          <w:rFonts w:hint="eastAsia" w:ascii="仿宋_GB2312" w:hAnsi="宋体" w:eastAsia="仿宋_GB2312" w:cs="宋体"/>
          <w:sz w:val="32"/>
          <w:szCs w:val="32"/>
          <w:highlight w:val="none"/>
          <w:lang w:val="en-US" w:eastAsia="zh-CN"/>
        </w:rPr>
        <w:t>3）塑壳断路器的固定背板具体尺寸、连接方式（如需焊接需做防锈处理）及安装位置需根据现场情况确定。</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二次元器件安装</w:t>
      </w:r>
    </w:p>
    <w:p>
      <w:pPr>
        <w:numPr>
          <w:ilvl w:val="0"/>
          <w:numId w:val="4"/>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根据既有的二次原理图，在抽屉开关柜框架内重新布局二次元器件，完成布线安装；</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2）原有继电器（含底座及底座固定卡槽）及端子排（含端子排固定卡槽）布置位置应便于后期的维护及检修；</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3）拆除二次插接件静触头，采用端子排替换二次插接件。</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一次电缆（含电缆头）制作</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1）电缆采用电压等级为0.4kV，规格为185mm2低烟无卤阻燃单芯软铜线缆，软铜线缆长度根据现场实际情况制作；</w:t>
      </w:r>
    </w:p>
    <w:p>
      <w:pPr>
        <w:numPr>
          <w:ilvl w:val="0"/>
          <w:numId w:val="0"/>
        </w:numPr>
        <w:spacing w:line="560" w:lineRule="exact"/>
        <w:ind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2）电缆头须匹配伸出铜排及0.4kV主母排连接扣件。</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塑壳断路器的操作杆及固定支架</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塑壳断路器操作杆的尺寸约为长*宽*高=220mm*8mm*8mm的实心长柱体，柱顶需配置适应现场操作把手的卡销及做倒角处理，材质要求不锈钢材质并做防腐处理，具体尺寸、连接方式（如需焊接需做防锈处理）根据现场实际情况制作；</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2）固定支架材质要求镀锌钢板，所用钢板厚度不小于2.5mm，具体尺寸、连接方式（如需焊接需做防锈处理）根据现场实际情况制作。</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既有多功能智能仪表及指示灯固定面板重新安装</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1）多功能智能仪表及指示灯固定面板安装位置需与抽屉柜面板匹配，保证开关柜面板开合顺畅；</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多功能智能仪表及指示灯固定面板固定可采用等边不锈钢三角铁固定（带固定螺丝孔），材质要求为镀锌钢板，钢板厚度不小于2.5mm，具体尺寸约为长*宽=135mm*15mm，具体尺寸、连接方式（如需焊接需做防锈处理）根据现场实际情况制作。</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塑壳断路器伸出伸出铜排</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1）每一个抽屉柜需要6片伸出铜排（电源侧伸出铜排为L型；负荷侧伸出铜排为Z型）；</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2）电源侧伸出铜排（3根），L型长边尺寸约为长*宽*厚：330mm*24mm*8mm；285mm*24mm*8mm；240mm*24mm*8mm，L型短边尺寸约为长*宽*厚：80mm*24mm*8mm；</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3）负荷侧伸出铜排（3根），Z型长边尺寸约为长*宽*厚：130mm*24mm*8mm；105mm*24mm*8mm；80mm*24mm*8mm，Z型较长短边尺寸约为长*宽*厚：125mm*24mm*8mm，Z型较长短边尺寸约为长*宽*厚：50mm*24mm*8mm；</w:t>
      </w:r>
    </w:p>
    <w:p>
      <w:pPr>
        <w:pStyle w:val="2"/>
        <w:ind w:left="0" w:leftChars="0" w:firstLine="640" w:firstLineChars="200"/>
        <w:rPr>
          <w:rFonts w:hint="eastAsia"/>
          <w:highlight w:val="none"/>
          <w:lang w:val="en-US" w:eastAsia="zh-CN"/>
        </w:rPr>
      </w:pPr>
      <w:r>
        <w:rPr>
          <w:rFonts w:hint="eastAsia" w:ascii="仿宋_GB2312" w:hAnsi="宋体" w:eastAsia="仿宋_GB2312" w:cs="宋体"/>
          <w:sz w:val="32"/>
          <w:szCs w:val="32"/>
          <w:highlight w:val="none"/>
          <w:lang w:val="en-US" w:eastAsia="zh-CN"/>
        </w:rPr>
        <w:t>4）伸出铜排的开孔匹配一次电缆及塑壳断路器的连接孔；</w:t>
      </w:r>
    </w:p>
    <w:p>
      <w:pPr>
        <w:numPr>
          <w:ilvl w:val="0"/>
          <w:numId w:val="0"/>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5）具体尺寸根据现场需要进行调整。</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调试、测试</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8.1抽屉柜单体调试</w:t>
      </w:r>
    </w:p>
    <w:p>
      <w:pPr>
        <w:pStyle w:val="2"/>
        <w:keepNext w:val="0"/>
        <w:keepLines w:val="0"/>
        <w:pageBreakBefore w:val="0"/>
        <w:widowControl/>
        <w:kinsoku/>
        <w:wordWrap/>
        <w:topLinePunct w:val="0"/>
        <w:bidi w:val="0"/>
        <w:snapToGrid/>
        <w:ind w:left="0" w:leftChars="0" w:firstLine="640" w:firstLineChars="200"/>
        <w:rPr>
          <w:rStyle w:val="15"/>
          <w:rFonts w:hint="default" w:ascii="Arial" w:hAnsi="Arial" w:eastAsia="Arial" w:cs="Arial"/>
          <w:b/>
          <w:i w:val="0"/>
          <w:caps w:val="0"/>
          <w:color w:val="191919"/>
          <w:spacing w:val="0"/>
          <w:sz w:val="24"/>
          <w:szCs w:val="24"/>
          <w:highlight w:val="none"/>
          <w:shd w:val="clear" w:fill="FFFFFF"/>
        </w:rPr>
      </w:pPr>
      <w:r>
        <w:rPr>
          <w:rFonts w:hint="eastAsia" w:ascii="仿宋_GB2312" w:hAnsi="宋体" w:eastAsia="仿宋_GB2312" w:cs="宋体"/>
          <w:sz w:val="32"/>
          <w:szCs w:val="32"/>
          <w:highlight w:val="none"/>
          <w:lang w:val="en-US" w:eastAsia="zh-CN"/>
        </w:rPr>
        <w:t>8.1.1</w:t>
      </w:r>
      <w:r>
        <w:rPr>
          <w:rFonts w:hint="default" w:ascii="仿宋_GB2312" w:hAnsi="宋体" w:eastAsia="仿宋_GB2312" w:cs="宋体"/>
          <w:sz w:val="32"/>
          <w:szCs w:val="32"/>
          <w:highlight w:val="none"/>
          <w:lang w:val="en-US" w:eastAsia="zh-CN"/>
        </w:rPr>
        <w:t>机械调试</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default" w:ascii="仿宋_GB2312" w:hAnsi="宋体" w:eastAsia="仿宋_GB2312" w:cs="宋体"/>
          <w:sz w:val="32"/>
          <w:szCs w:val="32"/>
          <w:highlight w:val="none"/>
          <w:lang w:val="en-US" w:eastAsia="zh-CN"/>
        </w:rPr>
        <w:t>检验每个</w:t>
      </w:r>
      <w:r>
        <w:rPr>
          <w:rFonts w:hint="eastAsia" w:ascii="仿宋_GB2312" w:hAnsi="宋体" w:eastAsia="仿宋_GB2312" w:cs="宋体"/>
          <w:sz w:val="32"/>
          <w:szCs w:val="32"/>
          <w:highlight w:val="none"/>
          <w:lang w:val="en-US" w:eastAsia="zh-CN"/>
        </w:rPr>
        <w:t>构件</w:t>
      </w:r>
      <w:r>
        <w:rPr>
          <w:rFonts w:hint="default" w:ascii="仿宋_GB2312" w:hAnsi="宋体" w:eastAsia="仿宋_GB2312" w:cs="宋体"/>
          <w:sz w:val="32"/>
          <w:szCs w:val="32"/>
          <w:highlight w:val="none"/>
          <w:lang w:val="en-US" w:eastAsia="zh-CN"/>
        </w:rPr>
        <w:t>是否灵活</w:t>
      </w:r>
      <w:r>
        <w:rPr>
          <w:rFonts w:hint="eastAsia" w:ascii="仿宋_GB2312" w:hAnsi="宋体" w:eastAsia="仿宋_GB2312" w:cs="宋体"/>
          <w:sz w:val="32"/>
          <w:szCs w:val="32"/>
          <w:highlight w:val="none"/>
          <w:lang w:val="en-US" w:eastAsia="zh-CN"/>
        </w:rPr>
        <w:t>、</w:t>
      </w:r>
      <w:r>
        <w:rPr>
          <w:rFonts w:hint="default" w:ascii="仿宋_GB2312" w:hAnsi="宋体" w:eastAsia="仿宋_GB2312" w:cs="宋体"/>
          <w:sz w:val="32"/>
          <w:szCs w:val="32"/>
          <w:highlight w:val="none"/>
          <w:lang w:val="en-US" w:eastAsia="zh-CN"/>
        </w:rPr>
        <w:t>可靠</w:t>
      </w:r>
      <w:r>
        <w:rPr>
          <w:rFonts w:hint="eastAsia" w:ascii="仿宋_GB2312" w:hAnsi="宋体" w:eastAsia="仿宋_GB2312" w:cs="宋体"/>
          <w:sz w:val="32"/>
          <w:szCs w:val="32"/>
          <w:highlight w:val="none"/>
          <w:lang w:val="en-US" w:eastAsia="zh-CN"/>
        </w:rPr>
        <w:t>、无卡滞；电缆与塑壳断路器伸出铜排、电缆与0.4kV主母排连接扣件、主母排与0.4kV主母排连接扣件连接是否紧密；固定横担与馈线电缆是否存在纽卡情况，安装位置是否契合；塑壳断路器与背板安装是否紧密；背板与开关柜底板安装是否牢固等。</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8.1.2电气调试</w:t>
      </w:r>
    </w:p>
    <w:p>
      <w:pPr>
        <w:pStyle w:val="2"/>
        <w:keepNext w:val="0"/>
        <w:keepLines w:val="0"/>
        <w:pageBreakBefore w:val="0"/>
        <w:widowControl/>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8.1.2.1</w:t>
      </w:r>
      <w:r>
        <w:rPr>
          <w:rFonts w:hint="default" w:ascii="仿宋_GB2312" w:hAnsi="宋体" w:eastAsia="仿宋_GB2312" w:cs="宋体"/>
          <w:sz w:val="32"/>
          <w:szCs w:val="32"/>
          <w:highlight w:val="none"/>
          <w:lang w:val="en-US" w:eastAsia="zh-CN"/>
        </w:rPr>
        <w:t>电气操作实验</w:t>
      </w:r>
    </w:p>
    <w:p>
      <w:pPr>
        <w:pStyle w:val="2"/>
        <w:keepNext w:val="0"/>
        <w:keepLines w:val="0"/>
        <w:pageBreakBefore w:val="0"/>
        <w:widowControl/>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rPr>
      </w:pPr>
      <w:r>
        <w:rPr>
          <w:rFonts w:hint="default" w:ascii="仿宋_GB2312" w:hAnsi="宋体" w:eastAsia="仿宋_GB2312" w:cs="宋体"/>
          <w:sz w:val="32"/>
          <w:szCs w:val="32"/>
          <w:highlight w:val="none"/>
          <w:lang w:val="en-US" w:eastAsia="zh-CN"/>
        </w:rPr>
        <w:t>在安装和接线正确的前提下，按电气原理图进行模拟动作试验，即通电试验。主要包括：</w:t>
      </w:r>
      <w:r>
        <w:rPr>
          <w:rFonts w:hint="eastAsia" w:ascii="仿宋_GB2312" w:hAnsi="宋体" w:eastAsia="仿宋_GB2312" w:cs="宋体"/>
          <w:sz w:val="32"/>
          <w:szCs w:val="32"/>
          <w:highlight w:val="none"/>
          <w:lang w:val="en-US" w:eastAsia="zh-CN"/>
        </w:rPr>
        <w:t>塑壳断路器</w:t>
      </w:r>
      <w:r>
        <w:rPr>
          <w:rFonts w:hint="default" w:ascii="仿宋_GB2312" w:hAnsi="宋体" w:eastAsia="仿宋_GB2312" w:cs="宋体"/>
          <w:sz w:val="32"/>
          <w:szCs w:val="32"/>
          <w:highlight w:val="none"/>
          <w:lang w:val="en-US" w:eastAsia="zh-CN"/>
        </w:rPr>
        <w:t>合、分闸是否正常；相关</w:t>
      </w:r>
      <w:r>
        <w:rPr>
          <w:rFonts w:hint="eastAsia" w:ascii="仿宋_GB2312" w:hAnsi="宋体" w:eastAsia="仿宋_GB2312" w:cs="宋体"/>
          <w:sz w:val="32"/>
          <w:szCs w:val="32"/>
          <w:highlight w:val="none"/>
          <w:lang w:val="en-US" w:eastAsia="zh-CN"/>
        </w:rPr>
        <w:t>仪表、</w:t>
      </w:r>
      <w:r>
        <w:rPr>
          <w:rFonts w:hint="default" w:ascii="仿宋_GB2312" w:hAnsi="宋体" w:eastAsia="仿宋_GB2312" w:cs="宋体"/>
          <w:sz w:val="32"/>
          <w:szCs w:val="32"/>
          <w:highlight w:val="none"/>
          <w:lang w:val="en-US" w:eastAsia="zh-CN"/>
        </w:rPr>
        <w:t>指示灯是否</w:t>
      </w:r>
      <w:r>
        <w:rPr>
          <w:rFonts w:hint="eastAsia" w:ascii="仿宋_GB2312" w:hAnsi="宋体" w:eastAsia="仿宋_GB2312" w:cs="宋体"/>
          <w:sz w:val="32"/>
          <w:szCs w:val="32"/>
          <w:highlight w:val="none"/>
          <w:lang w:val="en-US" w:eastAsia="zh-CN"/>
        </w:rPr>
        <w:t>工作</w:t>
      </w:r>
      <w:r>
        <w:rPr>
          <w:rFonts w:hint="default" w:ascii="仿宋_GB2312" w:hAnsi="宋体" w:eastAsia="仿宋_GB2312" w:cs="宋体"/>
          <w:sz w:val="32"/>
          <w:szCs w:val="32"/>
          <w:highlight w:val="none"/>
          <w:lang w:val="en-US" w:eastAsia="zh-CN"/>
        </w:rPr>
        <w:t>正常</w:t>
      </w:r>
      <w:r>
        <w:rPr>
          <w:rFonts w:hint="eastAsia" w:ascii="仿宋_GB2312" w:hAnsi="宋体" w:eastAsia="仿宋_GB2312" w:cs="宋体"/>
          <w:sz w:val="32"/>
          <w:szCs w:val="32"/>
          <w:highlight w:val="none"/>
          <w:lang w:val="en-US" w:eastAsia="zh-CN"/>
        </w:rPr>
        <w:t>等</w:t>
      </w:r>
      <w:r>
        <w:rPr>
          <w:rFonts w:hint="default" w:ascii="仿宋_GB2312" w:hAnsi="宋体" w:eastAsia="仿宋_GB2312" w:cs="宋体"/>
          <w:sz w:val="32"/>
          <w:szCs w:val="32"/>
          <w:highlight w:val="none"/>
          <w:lang w:val="en-US" w:eastAsia="zh-CN"/>
        </w:rPr>
        <w:t>。</w:t>
      </w:r>
    </w:p>
    <w:p>
      <w:pPr>
        <w:pStyle w:val="2"/>
        <w:keepNext w:val="0"/>
        <w:keepLines w:val="0"/>
        <w:pageBreakBefore w:val="0"/>
        <w:widowControl/>
        <w:numPr>
          <w:ilvl w:val="0"/>
          <w:numId w:val="0"/>
        </w:numPr>
        <w:kinsoku/>
        <w:wordWrap/>
        <w:topLinePunct w:val="0"/>
        <w:bidi w:val="0"/>
        <w:snapToGrid/>
        <w:ind w:leftChars="0"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8.1.2.2</w:t>
      </w:r>
      <w:r>
        <w:rPr>
          <w:rFonts w:hint="default" w:ascii="仿宋_GB2312" w:hAnsi="宋体" w:eastAsia="仿宋_GB2312" w:cs="宋体"/>
          <w:sz w:val="32"/>
          <w:szCs w:val="32"/>
          <w:highlight w:val="none"/>
          <w:lang w:val="en-US" w:eastAsia="zh-CN"/>
        </w:rPr>
        <w:t>联</w:t>
      </w:r>
      <w:r>
        <w:rPr>
          <w:rFonts w:hint="eastAsia" w:ascii="仿宋_GB2312" w:hAnsi="宋体" w:eastAsia="仿宋_GB2312" w:cs="宋体"/>
          <w:sz w:val="32"/>
          <w:szCs w:val="32"/>
          <w:highlight w:val="none"/>
          <w:lang w:val="en-US" w:eastAsia="zh-CN"/>
        </w:rPr>
        <w:t>动</w:t>
      </w:r>
      <w:r>
        <w:rPr>
          <w:rFonts w:hint="default" w:ascii="仿宋_GB2312" w:hAnsi="宋体" w:eastAsia="仿宋_GB2312" w:cs="宋体"/>
          <w:sz w:val="32"/>
          <w:szCs w:val="32"/>
          <w:highlight w:val="none"/>
          <w:lang w:val="en-US" w:eastAsia="zh-CN"/>
        </w:rPr>
        <w:t>功能试验</w:t>
      </w:r>
    </w:p>
    <w:p>
      <w:pPr>
        <w:pStyle w:val="2"/>
        <w:keepNext w:val="0"/>
        <w:keepLines w:val="0"/>
        <w:pageBreakBefore w:val="0"/>
        <w:widowControl/>
        <w:numPr>
          <w:ilvl w:val="0"/>
          <w:numId w:val="0"/>
        </w:numPr>
        <w:kinsoku/>
        <w:wordWrap/>
        <w:topLinePunct w:val="0"/>
        <w:bidi w:val="0"/>
        <w:snapToGrid/>
        <w:ind w:leftChars="0"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在接收到消防切非信号后调试开关是否可靠分闸等</w:t>
      </w:r>
      <w:r>
        <w:rPr>
          <w:rFonts w:hint="default" w:ascii="仿宋_GB2312" w:hAnsi="宋体" w:eastAsia="仿宋_GB2312" w:cs="宋体"/>
          <w:sz w:val="32"/>
          <w:szCs w:val="32"/>
          <w:highlight w:val="none"/>
          <w:lang w:val="en-US" w:eastAsia="zh-CN"/>
        </w:rPr>
        <w:t>。</w:t>
      </w:r>
    </w:p>
    <w:p>
      <w:pPr>
        <w:pStyle w:val="2"/>
        <w:keepNext w:val="0"/>
        <w:keepLines w:val="0"/>
        <w:pageBreakBefore w:val="0"/>
        <w:widowControl/>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8.1.2.3</w:t>
      </w:r>
      <w:r>
        <w:rPr>
          <w:rFonts w:hint="default" w:ascii="仿宋_GB2312" w:hAnsi="宋体" w:eastAsia="仿宋_GB2312" w:cs="宋体"/>
          <w:sz w:val="32"/>
          <w:szCs w:val="32"/>
          <w:highlight w:val="none"/>
          <w:lang w:val="en-US" w:eastAsia="zh-CN"/>
        </w:rPr>
        <w:t>绝缘测试</w:t>
      </w:r>
    </w:p>
    <w:p>
      <w:pPr>
        <w:pStyle w:val="2"/>
        <w:keepNext w:val="0"/>
        <w:keepLines w:val="0"/>
        <w:pageBreakBefore w:val="0"/>
        <w:widowControl/>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rPr>
      </w:pPr>
      <w:r>
        <w:rPr>
          <w:rFonts w:hint="default" w:ascii="仿宋_GB2312" w:hAnsi="宋体" w:eastAsia="仿宋_GB2312" w:cs="宋体"/>
          <w:sz w:val="32"/>
          <w:szCs w:val="32"/>
          <w:highlight w:val="none"/>
          <w:lang w:val="en-US" w:eastAsia="zh-CN"/>
        </w:rPr>
        <w:t>为确保操作人员、柜体、柜内器件的安全，</w:t>
      </w:r>
      <w:r>
        <w:rPr>
          <w:rFonts w:hint="eastAsia" w:ascii="仿宋_GB2312" w:hAnsi="宋体" w:eastAsia="仿宋_GB2312" w:cs="宋体"/>
          <w:sz w:val="32"/>
          <w:szCs w:val="32"/>
          <w:highlight w:val="none"/>
          <w:lang w:val="en-US" w:eastAsia="zh-CN"/>
        </w:rPr>
        <w:t>应进行绝缘测试</w:t>
      </w:r>
      <w:r>
        <w:rPr>
          <w:rFonts w:hint="default" w:ascii="仿宋_GB2312" w:hAnsi="宋体" w:eastAsia="仿宋_GB2312" w:cs="宋体"/>
          <w:sz w:val="32"/>
          <w:szCs w:val="32"/>
          <w:highlight w:val="none"/>
          <w:lang w:val="en-US" w:eastAsia="zh-CN"/>
        </w:rPr>
        <w:t>。其主要测量的部位有：</w:t>
      </w:r>
      <w:r>
        <w:rPr>
          <w:rFonts w:hint="eastAsia" w:ascii="仿宋_GB2312" w:hAnsi="宋体" w:eastAsia="仿宋_GB2312" w:cs="宋体"/>
          <w:sz w:val="32"/>
          <w:szCs w:val="32"/>
          <w:highlight w:val="none"/>
          <w:lang w:val="en-US" w:eastAsia="zh-CN"/>
        </w:rPr>
        <w:t>抽屉</w:t>
      </w:r>
      <w:r>
        <w:rPr>
          <w:rFonts w:hint="default" w:ascii="仿宋_GB2312" w:hAnsi="宋体" w:eastAsia="仿宋_GB2312" w:cs="宋体"/>
          <w:sz w:val="32"/>
          <w:szCs w:val="32"/>
          <w:highlight w:val="none"/>
          <w:lang w:val="en-US" w:eastAsia="zh-CN"/>
        </w:rPr>
        <w:t>开关的主开关在断开位置时，同极的进线和出线之间</w:t>
      </w:r>
      <w:r>
        <w:rPr>
          <w:rFonts w:hint="eastAsia" w:ascii="仿宋_GB2312" w:hAnsi="宋体" w:eastAsia="仿宋_GB2312" w:cs="宋体"/>
          <w:sz w:val="32"/>
          <w:szCs w:val="32"/>
          <w:highlight w:val="none"/>
          <w:lang w:val="en-US" w:eastAsia="zh-CN"/>
        </w:rPr>
        <w:t>及进线侧电缆与抽屉开关塑壳断路器之间</w:t>
      </w:r>
      <w:r>
        <w:rPr>
          <w:rFonts w:hint="default" w:ascii="仿宋_GB2312" w:hAnsi="宋体" w:eastAsia="仿宋_GB2312" w:cs="宋体"/>
          <w:sz w:val="32"/>
          <w:szCs w:val="32"/>
          <w:highlight w:val="none"/>
          <w:lang w:val="en-US" w:eastAsia="zh-CN"/>
        </w:rPr>
        <w:t>；主开关闭合时不同极的带电部件之间；主电路和控制电路之间；各带电元件与柜体金属框架之间</w:t>
      </w:r>
      <w:r>
        <w:rPr>
          <w:rFonts w:hint="eastAsia" w:ascii="仿宋_GB2312" w:hAnsi="宋体" w:eastAsia="仿宋_GB2312" w:cs="宋体"/>
          <w:sz w:val="32"/>
          <w:szCs w:val="32"/>
          <w:highlight w:val="none"/>
          <w:lang w:val="en-US" w:eastAsia="zh-CN"/>
        </w:rPr>
        <w:t>；规定横担与电缆之间；固定横担与</w:t>
      </w:r>
      <w:r>
        <w:rPr>
          <w:rFonts w:hint="default" w:ascii="仿宋_GB2312" w:hAnsi="宋体" w:eastAsia="仿宋_GB2312" w:cs="宋体"/>
          <w:sz w:val="32"/>
          <w:szCs w:val="32"/>
          <w:highlight w:val="none"/>
          <w:lang w:val="en-US" w:eastAsia="zh-CN"/>
        </w:rPr>
        <w:t>柜体金属框架</w:t>
      </w:r>
      <w:r>
        <w:rPr>
          <w:rFonts w:hint="eastAsia" w:ascii="仿宋_GB2312" w:hAnsi="宋体" w:eastAsia="仿宋_GB2312" w:cs="宋体"/>
          <w:sz w:val="32"/>
          <w:szCs w:val="32"/>
          <w:highlight w:val="none"/>
          <w:lang w:val="en-US" w:eastAsia="zh-CN"/>
        </w:rPr>
        <w:t>之间等，</w:t>
      </w:r>
      <w:r>
        <w:rPr>
          <w:rFonts w:hint="default" w:ascii="仿宋_GB2312" w:hAnsi="宋体" w:eastAsia="仿宋_GB2312" w:cs="宋体"/>
          <w:sz w:val="32"/>
          <w:szCs w:val="32"/>
          <w:highlight w:val="none"/>
          <w:lang w:val="en-US" w:eastAsia="zh-CN"/>
        </w:rPr>
        <w:t>测试时间要</w:t>
      </w:r>
      <w:r>
        <w:rPr>
          <w:rFonts w:hint="eastAsia" w:ascii="仿宋_GB2312" w:hAnsi="宋体" w:eastAsia="仿宋_GB2312" w:cs="宋体"/>
          <w:sz w:val="32"/>
          <w:szCs w:val="32"/>
          <w:highlight w:val="none"/>
          <w:lang w:val="en-US" w:eastAsia="zh-CN"/>
        </w:rPr>
        <w:t>求</w:t>
      </w:r>
      <w:r>
        <w:rPr>
          <w:rFonts w:hint="default" w:ascii="仿宋_GB2312" w:hAnsi="宋体" w:eastAsia="仿宋_GB2312" w:cs="宋体"/>
          <w:sz w:val="32"/>
          <w:szCs w:val="32"/>
          <w:highlight w:val="none"/>
          <w:lang w:val="en-US" w:eastAsia="zh-CN"/>
        </w:rPr>
        <w:t>1分钟，</w:t>
      </w:r>
      <w:r>
        <w:rPr>
          <w:rFonts w:hint="eastAsia" w:ascii="仿宋_GB2312" w:hAnsi="宋体" w:eastAsia="仿宋_GB2312" w:cs="宋体"/>
          <w:sz w:val="32"/>
          <w:szCs w:val="32"/>
          <w:highlight w:val="none"/>
          <w:lang w:val="en-US" w:eastAsia="zh-CN"/>
        </w:rPr>
        <w:t>绝缘</w:t>
      </w:r>
      <w:r>
        <w:rPr>
          <w:rFonts w:hint="default" w:ascii="仿宋_GB2312" w:hAnsi="宋体" w:eastAsia="仿宋_GB2312" w:cs="宋体"/>
          <w:sz w:val="32"/>
          <w:szCs w:val="32"/>
          <w:highlight w:val="none"/>
          <w:lang w:val="en-US" w:eastAsia="zh-CN"/>
        </w:rPr>
        <w:t>电阻必须达到CGY/J-212-005-A/</w:t>
      </w:r>
      <w:r>
        <w:rPr>
          <w:rFonts w:hint="eastAsia" w:ascii="仿宋_GB2312" w:hAnsi="宋体" w:eastAsia="仿宋_GB2312" w:cs="宋体"/>
          <w:sz w:val="32"/>
          <w:szCs w:val="32"/>
          <w:highlight w:val="none"/>
          <w:lang w:val="en-US" w:eastAsia="zh-CN"/>
        </w:rPr>
        <w:t>3</w:t>
      </w:r>
      <w:r>
        <w:rPr>
          <w:rFonts w:hint="default" w:ascii="仿宋_GB2312" w:hAnsi="宋体" w:eastAsia="仿宋_GB2312" w:cs="宋体"/>
          <w:sz w:val="32"/>
          <w:szCs w:val="32"/>
          <w:highlight w:val="none"/>
          <w:lang w:val="en-US" w:eastAsia="zh-CN"/>
        </w:rPr>
        <w:t>《变电系统设备试验规程》</w:t>
      </w:r>
      <w:r>
        <w:rPr>
          <w:rFonts w:hint="eastAsia" w:ascii="仿宋_GB2312" w:hAnsi="宋体" w:eastAsia="仿宋_GB2312" w:cs="宋体"/>
          <w:sz w:val="32"/>
          <w:szCs w:val="32"/>
          <w:highlight w:val="none"/>
          <w:lang w:val="en-US" w:eastAsia="zh-CN"/>
        </w:rPr>
        <w:t>等要求</w:t>
      </w:r>
      <w:r>
        <w:rPr>
          <w:rFonts w:hint="default" w:ascii="仿宋_GB2312" w:hAnsi="宋体" w:eastAsia="仿宋_GB2312" w:cs="宋体"/>
          <w:sz w:val="32"/>
          <w:szCs w:val="32"/>
          <w:highlight w:val="none"/>
          <w:lang w:val="en-US" w:eastAsia="zh-CN"/>
        </w:rPr>
        <w:t>。</w:t>
      </w:r>
    </w:p>
    <w:p>
      <w:pPr>
        <w:pStyle w:val="2"/>
        <w:keepNext w:val="0"/>
        <w:keepLines w:val="0"/>
        <w:pageBreakBefore w:val="0"/>
        <w:widowControl/>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8.1.2.4相位核对</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核对抽屉开关塑壳断路器进线与出现线缆接线相位是否正确；核对开关二次线缆接线相位是否正确等。</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8.1.2.5回路电阻测试</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default" w:ascii="仿宋_GB2312" w:hAnsi="宋体" w:eastAsia="仿宋_GB2312" w:cs="宋体"/>
          <w:sz w:val="32"/>
          <w:szCs w:val="32"/>
          <w:highlight w:val="none"/>
          <w:lang w:val="en-US" w:eastAsia="zh-CN"/>
        </w:rPr>
        <w:t>其主要测量的部位有：</w:t>
      </w:r>
      <w:r>
        <w:rPr>
          <w:rFonts w:hint="eastAsia" w:ascii="仿宋_GB2312" w:hAnsi="宋体" w:eastAsia="仿宋_GB2312" w:cs="宋体"/>
          <w:sz w:val="32"/>
          <w:szCs w:val="32"/>
          <w:highlight w:val="none"/>
          <w:lang w:val="en-US" w:eastAsia="zh-CN"/>
        </w:rPr>
        <w:t>软铜电缆与0.4kV主母排连接扣件之间；软铜电缆与塑壳断路器伸出铜排之间；塑壳断路器伸出铜排与塑壳断路器之间等。</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8.2 0.4kV母线调试</w:t>
      </w:r>
    </w:p>
    <w:p>
      <w:pPr>
        <w:pStyle w:val="2"/>
        <w:keepNext w:val="0"/>
        <w:keepLines w:val="0"/>
        <w:pageBreakBefore w:val="0"/>
        <w:widowControl/>
        <w:kinsoku/>
        <w:wordWrap/>
        <w:topLinePunct w:val="0"/>
        <w:bidi w:val="0"/>
        <w:snapToGrid/>
        <w:ind w:left="0" w:leftChars="0" w:firstLine="640" w:firstLineChars="200"/>
        <w:rPr>
          <w:rStyle w:val="15"/>
          <w:rFonts w:hint="default" w:ascii="Arial" w:hAnsi="Arial" w:eastAsia="Arial" w:cs="Arial"/>
          <w:b/>
          <w:i w:val="0"/>
          <w:caps w:val="0"/>
          <w:color w:val="191919"/>
          <w:spacing w:val="0"/>
          <w:sz w:val="24"/>
          <w:szCs w:val="24"/>
          <w:highlight w:val="none"/>
          <w:shd w:val="clear" w:fill="FFFFFF"/>
        </w:rPr>
      </w:pPr>
      <w:r>
        <w:rPr>
          <w:rFonts w:hint="eastAsia" w:ascii="仿宋_GB2312" w:hAnsi="宋体" w:eastAsia="仿宋_GB2312" w:cs="宋体"/>
          <w:sz w:val="32"/>
          <w:szCs w:val="32"/>
          <w:highlight w:val="none"/>
          <w:lang w:val="en-US" w:eastAsia="zh-CN"/>
        </w:rPr>
        <w:t>8.2.1</w:t>
      </w:r>
      <w:r>
        <w:rPr>
          <w:rFonts w:hint="default" w:ascii="仿宋_GB2312" w:hAnsi="宋体" w:eastAsia="仿宋_GB2312" w:cs="宋体"/>
          <w:sz w:val="32"/>
          <w:szCs w:val="32"/>
          <w:highlight w:val="none"/>
          <w:lang w:val="en-US" w:eastAsia="zh-CN"/>
        </w:rPr>
        <w:t>机械调试</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default" w:ascii="仿宋_GB2312" w:hAnsi="宋体" w:eastAsia="仿宋_GB2312" w:cs="宋体"/>
          <w:sz w:val="32"/>
          <w:szCs w:val="32"/>
          <w:highlight w:val="none"/>
          <w:lang w:val="en-US" w:eastAsia="zh-CN"/>
        </w:rPr>
        <w:t>检验</w:t>
      </w:r>
      <w:r>
        <w:rPr>
          <w:rFonts w:hint="eastAsia" w:ascii="仿宋_GB2312" w:hAnsi="宋体" w:eastAsia="仿宋_GB2312" w:cs="宋体"/>
          <w:sz w:val="32"/>
          <w:szCs w:val="32"/>
          <w:highlight w:val="none"/>
          <w:lang w:val="en-US" w:eastAsia="zh-CN"/>
        </w:rPr>
        <w:t>主母排与0.4kV主母排连接扣件连接是否紧密等。</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8.2.2电气调试</w:t>
      </w:r>
    </w:p>
    <w:p>
      <w:pPr>
        <w:pStyle w:val="2"/>
        <w:keepNext w:val="0"/>
        <w:keepLines w:val="0"/>
        <w:pageBreakBefore w:val="0"/>
        <w:widowControl/>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8.2.2.1</w:t>
      </w:r>
      <w:r>
        <w:rPr>
          <w:rFonts w:hint="default" w:ascii="仿宋_GB2312" w:hAnsi="宋体" w:eastAsia="仿宋_GB2312" w:cs="宋体"/>
          <w:sz w:val="32"/>
          <w:szCs w:val="32"/>
          <w:highlight w:val="none"/>
          <w:lang w:val="en-US" w:eastAsia="zh-CN"/>
        </w:rPr>
        <w:t>绝缘测试</w:t>
      </w:r>
    </w:p>
    <w:p>
      <w:pPr>
        <w:pStyle w:val="2"/>
        <w:keepNext w:val="0"/>
        <w:keepLines w:val="0"/>
        <w:pageBreakBefore w:val="0"/>
        <w:widowControl/>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rPr>
      </w:pPr>
      <w:r>
        <w:rPr>
          <w:rFonts w:hint="default" w:ascii="仿宋_GB2312" w:hAnsi="宋体" w:eastAsia="仿宋_GB2312" w:cs="宋体"/>
          <w:sz w:val="32"/>
          <w:szCs w:val="32"/>
          <w:highlight w:val="none"/>
          <w:lang w:val="en-US" w:eastAsia="zh-CN"/>
        </w:rPr>
        <w:t>为确保操作人员、柜体、柜内器件的安全，</w:t>
      </w:r>
      <w:r>
        <w:rPr>
          <w:rFonts w:hint="eastAsia" w:ascii="仿宋_GB2312" w:hAnsi="宋体" w:eastAsia="仿宋_GB2312" w:cs="宋体"/>
          <w:sz w:val="32"/>
          <w:szCs w:val="32"/>
          <w:highlight w:val="none"/>
          <w:lang w:val="en-US" w:eastAsia="zh-CN"/>
        </w:rPr>
        <w:t>应进行绝缘测试</w:t>
      </w:r>
      <w:r>
        <w:rPr>
          <w:rFonts w:hint="default" w:ascii="仿宋_GB2312" w:hAnsi="宋体" w:eastAsia="仿宋_GB2312" w:cs="宋体"/>
          <w:sz w:val="32"/>
          <w:szCs w:val="32"/>
          <w:highlight w:val="none"/>
          <w:lang w:val="en-US" w:eastAsia="zh-CN"/>
        </w:rPr>
        <w:t>。其主要测量的部位有：</w:t>
      </w:r>
      <w:r>
        <w:rPr>
          <w:rFonts w:hint="eastAsia" w:ascii="仿宋_GB2312" w:hAnsi="宋体" w:eastAsia="仿宋_GB2312" w:cs="宋体"/>
          <w:sz w:val="32"/>
          <w:szCs w:val="32"/>
          <w:highlight w:val="none"/>
          <w:lang w:val="en-US" w:eastAsia="zh-CN"/>
        </w:rPr>
        <w:t>在母线进线塑壳断路器断开、同段所有馈线抽屉开关断开及改造开关主开关断开时测量母线（含母线）与改造开关塑壳断路器进线接线端子之间的绝缘等，</w:t>
      </w:r>
      <w:r>
        <w:rPr>
          <w:rFonts w:hint="default" w:ascii="仿宋_GB2312" w:hAnsi="宋体" w:eastAsia="仿宋_GB2312" w:cs="宋体"/>
          <w:sz w:val="32"/>
          <w:szCs w:val="32"/>
          <w:highlight w:val="none"/>
          <w:lang w:val="en-US" w:eastAsia="zh-CN"/>
        </w:rPr>
        <w:t>测试时间要</w:t>
      </w:r>
      <w:r>
        <w:rPr>
          <w:rFonts w:hint="eastAsia" w:ascii="仿宋_GB2312" w:hAnsi="宋体" w:eastAsia="仿宋_GB2312" w:cs="宋体"/>
          <w:sz w:val="32"/>
          <w:szCs w:val="32"/>
          <w:highlight w:val="none"/>
          <w:lang w:val="en-US" w:eastAsia="zh-CN"/>
        </w:rPr>
        <w:t>求</w:t>
      </w:r>
      <w:r>
        <w:rPr>
          <w:rFonts w:hint="default" w:ascii="仿宋_GB2312" w:hAnsi="宋体" w:eastAsia="仿宋_GB2312" w:cs="宋体"/>
          <w:sz w:val="32"/>
          <w:szCs w:val="32"/>
          <w:highlight w:val="none"/>
          <w:lang w:val="en-US" w:eastAsia="zh-CN"/>
        </w:rPr>
        <w:t>1分钟，</w:t>
      </w:r>
      <w:r>
        <w:rPr>
          <w:rFonts w:hint="eastAsia" w:ascii="仿宋_GB2312" w:hAnsi="宋体" w:eastAsia="仿宋_GB2312" w:cs="宋体"/>
          <w:sz w:val="32"/>
          <w:szCs w:val="32"/>
          <w:highlight w:val="none"/>
          <w:lang w:val="en-US" w:eastAsia="zh-CN"/>
        </w:rPr>
        <w:t>绝缘</w:t>
      </w:r>
      <w:r>
        <w:rPr>
          <w:rFonts w:hint="default" w:ascii="仿宋_GB2312" w:hAnsi="宋体" w:eastAsia="仿宋_GB2312" w:cs="宋体"/>
          <w:sz w:val="32"/>
          <w:szCs w:val="32"/>
          <w:highlight w:val="none"/>
          <w:lang w:val="en-US" w:eastAsia="zh-CN"/>
        </w:rPr>
        <w:t>电阻必须达到CGY/J-212-005-A/</w:t>
      </w:r>
      <w:r>
        <w:rPr>
          <w:rFonts w:hint="eastAsia" w:ascii="仿宋_GB2312" w:hAnsi="宋体" w:eastAsia="仿宋_GB2312" w:cs="宋体"/>
          <w:sz w:val="32"/>
          <w:szCs w:val="32"/>
          <w:highlight w:val="none"/>
          <w:lang w:val="en-US" w:eastAsia="zh-CN"/>
        </w:rPr>
        <w:t>3</w:t>
      </w:r>
      <w:r>
        <w:rPr>
          <w:rFonts w:hint="default" w:ascii="仿宋_GB2312" w:hAnsi="宋体" w:eastAsia="仿宋_GB2312" w:cs="宋体"/>
          <w:sz w:val="32"/>
          <w:szCs w:val="32"/>
          <w:highlight w:val="none"/>
          <w:lang w:val="en-US" w:eastAsia="zh-CN"/>
        </w:rPr>
        <w:t>《变电系统设备试验规程》</w:t>
      </w:r>
      <w:r>
        <w:rPr>
          <w:rFonts w:hint="eastAsia" w:ascii="仿宋_GB2312" w:hAnsi="宋体" w:eastAsia="仿宋_GB2312" w:cs="宋体"/>
          <w:sz w:val="32"/>
          <w:szCs w:val="32"/>
          <w:highlight w:val="none"/>
          <w:lang w:val="en-US" w:eastAsia="zh-CN"/>
        </w:rPr>
        <w:t>等要求</w:t>
      </w:r>
      <w:r>
        <w:rPr>
          <w:rFonts w:hint="default" w:ascii="仿宋_GB2312" w:hAnsi="宋体" w:eastAsia="仿宋_GB2312" w:cs="宋体"/>
          <w:sz w:val="32"/>
          <w:szCs w:val="32"/>
          <w:highlight w:val="none"/>
          <w:lang w:val="en-US" w:eastAsia="zh-CN"/>
        </w:rPr>
        <w:t>。</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8.2.2.2回路电阻测试</w:t>
      </w:r>
    </w:p>
    <w:p>
      <w:pPr>
        <w:pStyle w:val="2"/>
        <w:keepNext w:val="0"/>
        <w:keepLines w:val="0"/>
        <w:pageBreakBefore w:val="0"/>
        <w:widowControl/>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rPr>
      </w:pPr>
      <w:r>
        <w:rPr>
          <w:rFonts w:hint="default" w:ascii="仿宋_GB2312" w:hAnsi="宋体" w:eastAsia="仿宋_GB2312" w:cs="宋体"/>
          <w:sz w:val="32"/>
          <w:szCs w:val="32"/>
          <w:highlight w:val="none"/>
          <w:lang w:val="en-US" w:eastAsia="zh-CN"/>
        </w:rPr>
        <w:t>主要测量的部位</w:t>
      </w:r>
      <w:r>
        <w:rPr>
          <w:rFonts w:hint="eastAsia" w:ascii="仿宋_GB2312" w:hAnsi="宋体" w:eastAsia="仿宋_GB2312" w:cs="宋体"/>
          <w:sz w:val="32"/>
          <w:szCs w:val="32"/>
          <w:highlight w:val="none"/>
          <w:lang w:val="en-US" w:eastAsia="zh-CN"/>
        </w:rPr>
        <w:t>为主母排与0.4kV主母排连接扣件之间等。</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材料应符合国标或部颁发的现行的技术标准，符合设计要求，并有3C认证和产品合格证及随带安装、使用、维修和试验要求等技术文件；有生产许可证和安全认证标志。</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背板材质要求为镀锌钢板，厚度不小于2.5mm，周边平整无损伤。</w:t>
      </w:r>
    </w:p>
    <w:p>
      <w:pPr>
        <w:numPr>
          <w:ilvl w:val="0"/>
          <w:numId w:val="3"/>
        </w:numPr>
        <w:spacing w:line="560"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抽屉柜内二次元器件符合下列规定</w:t>
      </w:r>
    </w:p>
    <w:p>
      <w:pPr>
        <w:pStyle w:val="31"/>
        <w:keepNext w:val="0"/>
        <w:keepLines w:val="0"/>
        <w:pageBreakBefore w:val="0"/>
        <w:widowControl/>
        <w:numPr>
          <w:ilvl w:val="4"/>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11.1发热元件安装在散热良好的位置。</w:t>
      </w:r>
    </w:p>
    <w:p>
      <w:pPr>
        <w:pStyle w:val="31"/>
        <w:keepNext w:val="0"/>
        <w:keepLines w:val="0"/>
        <w:pageBreakBefore w:val="0"/>
        <w:widowControl/>
        <w:numPr>
          <w:ilvl w:val="4"/>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11.2端子排安装牢固，端子有序号，强、弱电端子隔离布置，端子规格与芯线截面积大小适配。</w:t>
      </w:r>
    </w:p>
    <w:p>
      <w:pPr>
        <w:pStyle w:val="28"/>
        <w:keepNext w:val="0"/>
        <w:keepLines w:val="0"/>
        <w:pageBreakBefore w:val="0"/>
        <w:widowControl/>
        <w:numPr>
          <w:ilvl w:val="3"/>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11.3抽屉开关内配线</w:t>
      </w:r>
    </w:p>
    <w:p>
      <w:pPr>
        <w:pStyle w:val="31"/>
        <w:keepNext w:val="0"/>
        <w:keepLines w:val="0"/>
        <w:pageBreakBefore w:val="0"/>
        <w:widowControl/>
        <w:numPr>
          <w:ilvl w:val="4"/>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11.3.1电流回路采用单芯芯线截面不小于2.5mm2铜芯绝缘电线且为低烟无卤阻燃线缆。</w:t>
      </w:r>
    </w:p>
    <w:p>
      <w:pPr>
        <w:pStyle w:val="31"/>
        <w:keepNext w:val="0"/>
        <w:keepLines w:val="0"/>
        <w:pageBreakBefore w:val="0"/>
        <w:widowControl/>
        <w:numPr>
          <w:ilvl w:val="4"/>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11.3.2除电子元件回路或类似回路外，其它回路的电线应采用单芯芯线截面不小于1.5mm2的铜芯绝缘电线且为低烟无卤阻燃线缆。</w:t>
      </w:r>
    </w:p>
    <w:p>
      <w:pPr>
        <w:pStyle w:val="31"/>
        <w:keepNext w:val="0"/>
        <w:keepLines w:val="0"/>
        <w:pageBreakBefore w:val="0"/>
        <w:widowControl/>
        <w:numPr>
          <w:ilvl w:val="4"/>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11.3.3二次回路连线应成束绑扎，不同电压等级、交流、直流线路及控制线路应分别绑扎且有标识；固定后不应妨碍开关分合闸或塑壳断路器的抽出与推进。</w:t>
      </w:r>
    </w:p>
    <w:p>
      <w:pPr>
        <w:pStyle w:val="31"/>
        <w:keepNext w:val="0"/>
        <w:keepLines w:val="0"/>
        <w:pageBreakBefore w:val="0"/>
        <w:widowControl/>
        <w:numPr>
          <w:ilvl w:val="4"/>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11.3.4配线严禁使用开口鼻子。</w:t>
      </w:r>
    </w:p>
    <w:p>
      <w:pPr>
        <w:pStyle w:val="31"/>
        <w:keepNext w:val="0"/>
        <w:keepLines w:val="0"/>
        <w:pageBreakBefore w:val="0"/>
        <w:widowControl/>
        <w:numPr>
          <w:ilvl w:val="4"/>
          <w:numId w:val="0"/>
        </w:numPr>
        <w:kinsoku/>
        <w:wordWrap/>
        <w:topLinePunct w:val="0"/>
        <w:bidi w:val="0"/>
        <w:snapToGrid/>
        <w:ind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11.3.5二次软铜线缆敷设长度应留有适当裕量。</w:t>
      </w:r>
    </w:p>
    <w:p>
      <w:pPr>
        <w:pStyle w:val="30"/>
        <w:keepNext w:val="0"/>
        <w:keepLines w:val="0"/>
        <w:pageBreakBefore w:val="0"/>
        <w:widowControl/>
        <w:kinsoku/>
        <w:wordWrap/>
        <w:topLinePunct w:val="0"/>
        <w:bidi w:val="0"/>
        <w:snapToGrid/>
        <w:ind w:left="0" w:leftChars="0" w:firstLine="640" w:firstLineChars="200"/>
        <w:rPr>
          <w:rFonts w:hint="default"/>
          <w:highlight w:val="none"/>
          <w:lang w:val="en-US" w:eastAsia="zh-CN"/>
        </w:rPr>
      </w:pPr>
      <w:r>
        <w:rPr>
          <w:rFonts w:hint="eastAsia" w:ascii="仿宋_GB2312" w:hAnsi="宋体" w:eastAsia="仿宋_GB2312" w:cs="宋体"/>
          <w:sz w:val="32"/>
          <w:szCs w:val="32"/>
          <w:highlight w:val="none"/>
          <w:lang w:val="en-US" w:eastAsia="zh-CN" w:bidi="ar-SA"/>
        </w:rPr>
        <w:t>11.3.6与电器连接时，端部绞紧，且有不开口的终端端子或搪锡，不松散、断股。</w:t>
      </w:r>
    </w:p>
    <w:p>
      <w:pPr>
        <w:pStyle w:val="2"/>
        <w:keepNext w:val="0"/>
        <w:keepLines w:val="0"/>
        <w:pageBreakBefore w:val="0"/>
        <w:widowControl/>
        <w:numPr>
          <w:ilvl w:val="0"/>
          <w:numId w:val="3"/>
        </w:numPr>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固定横担应采用绝缘材质，安装要牢固，起到绝缘和支撑的作用。</w:t>
      </w:r>
    </w:p>
    <w:p>
      <w:pPr>
        <w:pStyle w:val="2"/>
        <w:keepNext w:val="0"/>
        <w:keepLines w:val="0"/>
        <w:pageBreakBefore w:val="0"/>
        <w:widowControl/>
        <w:numPr>
          <w:ilvl w:val="0"/>
          <w:numId w:val="3"/>
        </w:numPr>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柜内背板及辅材（螺丝、螺母、垫片等）均为镀锌制品。</w:t>
      </w:r>
    </w:p>
    <w:p>
      <w:pPr>
        <w:pStyle w:val="2"/>
        <w:keepNext w:val="0"/>
        <w:keepLines w:val="0"/>
        <w:pageBreakBefore w:val="0"/>
        <w:widowControl/>
        <w:numPr>
          <w:ilvl w:val="0"/>
          <w:numId w:val="3"/>
        </w:numPr>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塑壳断路器伸出铜排外表面应做热缩或冷缩绝缘护套，伸出铜排三相铜排接线缆终端应保持一定的距离，方便接线及后期电缆终端头维护。</w:t>
      </w:r>
    </w:p>
    <w:p>
      <w:pPr>
        <w:pStyle w:val="2"/>
        <w:keepNext w:val="0"/>
        <w:keepLines w:val="0"/>
        <w:pageBreakBefore w:val="0"/>
        <w:widowControl/>
        <w:numPr>
          <w:ilvl w:val="0"/>
          <w:numId w:val="3"/>
        </w:numPr>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改装后的塑壳断路器操作杆转动部位应灵活，无卡滞，固定应牢固稳定。</w:t>
      </w:r>
    </w:p>
    <w:p>
      <w:pPr>
        <w:pStyle w:val="2"/>
        <w:keepNext w:val="0"/>
        <w:keepLines w:val="0"/>
        <w:pageBreakBefore w:val="0"/>
        <w:widowControl/>
        <w:numPr>
          <w:ilvl w:val="0"/>
          <w:numId w:val="3"/>
        </w:numPr>
        <w:kinsoku/>
        <w:wordWrap/>
        <w:topLinePunct w:val="0"/>
        <w:bidi w:val="0"/>
        <w:snapToGrid/>
        <w:ind w:left="0" w:leftChars="0" w:firstLine="640" w:firstLineChars="200"/>
        <w:rPr>
          <w:rFonts w:hint="default"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0.4kV主母排连接扣件做镀锡处理。</w:t>
      </w:r>
    </w:p>
    <w:p>
      <w:pPr>
        <w:pStyle w:val="2"/>
        <w:keepNext w:val="0"/>
        <w:keepLines w:val="0"/>
        <w:pageBreakBefore w:val="0"/>
        <w:widowControl/>
        <w:numPr>
          <w:ilvl w:val="0"/>
          <w:numId w:val="3"/>
        </w:numPr>
        <w:kinsoku/>
        <w:wordWrap/>
        <w:topLinePunct w:val="0"/>
        <w:bidi w:val="0"/>
        <w:snapToGrid/>
        <w:ind w:left="0" w:leftChars="0"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其它</w:t>
      </w:r>
    </w:p>
    <w:p>
      <w:pPr>
        <w:pStyle w:val="2"/>
        <w:keepNext w:val="0"/>
        <w:keepLines w:val="0"/>
        <w:pageBreakBefore w:val="0"/>
        <w:widowControl/>
        <w:numPr>
          <w:ilvl w:val="0"/>
          <w:numId w:val="0"/>
        </w:numPr>
        <w:kinsoku/>
        <w:wordWrap/>
        <w:topLinePunct w:val="0"/>
        <w:bidi w:val="0"/>
        <w:snapToGrid/>
        <w:ind w:firstLine="640" w:firstLineChars="200"/>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需提供改造开关抽屉完工原理图图纸，既有开关柜图纸由采购单位提供。</w:t>
      </w:r>
    </w:p>
    <w:tbl>
      <w:tblPr>
        <w:tblStyle w:val="13"/>
        <w:tblW w:w="8333" w:type="dxa"/>
        <w:tblInd w:w="0" w:type="dxa"/>
        <w:shd w:val="clear" w:color="auto" w:fill="auto"/>
        <w:tblLayout w:type="fixed"/>
        <w:tblCellMar>
          <w:top w:w="0" w:type="dxa"/>
          <w:left w:w="0" w:type="dxa"/>
          <w:bottom w:w="0" w:type="dxa"/>
          <w:right w:w="0" w:type="dxa"/>
        </w:tblCellMar>
      </w:tblPr>
      <w:tblGrid>
        <w:gridCol w:w="861"/>
        <w:gridCol w:w="6450"/>
        <w:gridCol w:w="1022"/>
      </w:tblGrid>
      <w:tr>
        <w:tblPrEx>
          <w:shd w:val="clear" w:color="auto" w:fill="auto"/>
          <w:tblCellMar>
            <w:top w:w="0" w:type="dxa"/>
            <w:left w:w="0" w:type="dxa"/>
            <w:bottom w:w="0" w:type="dxa"/>
            <w:right w:w="0" w:type="dxa"/>
          </w:tblCellMar>
        </w:tblPrEx>
        <w:trPr>
          <w:trHeight w:val="290" w:hRule="atLeast"/>
        </w:trPr>
        <w:tc>
          <w:tcPr>
            <w:tcW w:w="83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ind w:left="0" w:leftChars="0" w:firstLine="0" w:firstLineChars="0"/>
              <w:jc w:val="center"/>
              <w:rPr>
                <w:rFonts w:hint="eastAsia" w:ascii="宋体" w:hAnsi="宋体" w:eastAsia="宋体" w:cs="宋体"/>
                <w:i w:val="0"/>
                <w:color w:val="000000"/>
                <w:kern w:val="0"/>
                <w:sz w:val="22"/>
                <w:szCs w:val="22"/>
                <w:highlight w:val="none"/>
                <w:u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既有0.4kV开关柜图纸清单</w:t>
            </w:r>
          </w:p>
        </w:tc>
      </w:tr>
      <w:tr>
        <w:tblPrEx>
          <w:tblCellMar>
            <w:top w:w="0" w:type="dxa"/>
            <w:left w:w="0" w:type="dxa"/>
            <w:bottom w:w="0" w:type="dxa"/>
            <w:right w:w="0"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序号</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图纸名称</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54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长沙市轨道交通2号线一期工程0.4kV开关柜排列图</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4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长沙市轨道交通2号线一期工程0.4kV开关柜一次系统图</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4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3</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长沙市轨道交通2号线一期工程0.4kV开关柜一次原理图</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4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4</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长沙市轨道交通2号线一期工程0.4kV开关柜二次原理图</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4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5</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长沙市轨道交通2号线一期工程0.4kV开关柜逻辑图</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bl>
    <w:p>
      <w:pPr>
        <w:numPr>
          <w:ilvl w:val="0"/>
          <w:numId w:val="0"/>
        </w:numPr>
        <w:spacing w:line="560" w:lineRule="exact"/>
        <w:outlineLvl w:val="1"/>
        <w:rPr>
          <w:rFonts w:hint="eastAsia" w:ascii="仿宋_GB2312" w:hAnsi="宋体" w:eastAsia="仿宋_GB2312" w:cs="宋体"/>
          <w:sz w:val="32"/>
          <w:szCs w:val="32"/>
          <w:highlight w:val="none"/>
          <w:lang w:val="en-US" w:eastAsia="zh-CN"/>
        </w:rPr>
      </w:pPr>
      <w:bookmarkStart w:id="10" w:name="_Toc5066"/>
      <w:r>
        <w:rPr>
          <w:rFonts w:hint="eastAsia" w:ascii="仿宋_GB2312" w:hAnsi="宋体" w:eastAsia="仿宋_GB2312" w:cs="宋体"/>
          <w:sz w:val="32"/>
          <w:szCs w:val="32"/>
          <w:highlight w:val="none"/>
          <w:lang w:val="en-US" w:eastAsia="zh-CN"/>
        </w:rPr>
        <w:t>（四）执行参考标准</w:t>
      </w:r>
      <w:bookmarkEnd w:id="10"/>
    </w:p>
    <w:tbl>
      <w:tblPr>
        <w:tblStyle w:val="13"/>
        <w:tblW w:w="8325" w:type="dxa"/>
        <w:jc w:val="center"/>
        <w:shd w:val="clear" w:color="auto" w:fill="auto"/>
        <w:tblLayout w:type="fixed"/>
        <w:tblCellMar>
          <w:top w:w="0" w:type="dxa"/>
          <w:left w:w="0" w:type="dxa"/>
          <w:bottom w:w="0" w:type="dxa"/>
          <w:right w:w="0" w:type="dxa"/>
        </w:tblCellMar>
      </w:tblPr>
      <w:tblGrid>
        <w:gridCol w:w="765"/>
        <w:gridCol w:w="2595"/>
        <w:gridCol w:w="4965"/>
      </w:tblGrid>
      <w:tr>
        <w:tblPrEx>
          <w:shd w:val="clear" w:color="auto" w:fill="auto"/>
          <w:tblCellMar>
            <w:top w:w="0" w:type="dxa"/>
            <w:left w:w="0" w:type="dxa"/>
            <w:bottom w:w="0" w:type="dxa"/>
            <w:right w:w="0" w:type="dxa"/>
          </w:tblCellMar>
        </w:tblPrEx>
        <w:trPr>
          <w:trHeight w:val="285" w:hRule="atLeast"/>
          <w:jc w:val="center"/>
        </w:trPr>
        <w:tc>
          <w:tcPr>
            <w:tcW w:w="83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表1：标准汇总表</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30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标准代号</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80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标准名称</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GB268</w:t>
            </w:r>
            <w:r>
              <w:rPr>
                <w:rFonts w:hint="eastAsia" w:ascii="仿宋_GB2312" w:hAnsi="宋体" w:eastAsia="仿宋_GB2312" w:cs="仿宋_GB2312"/>
                <w:i w:val="0"/>
                <w:color w:val="000000"/>
                <w:kern w:val="0"/>
                <w:sz w:val="24"/>
                <w:szCs w:val="24"/>
                <w:highlight w:val="none"/>
                <w:u w:val="none"/>
                <w:lang w:val="en-US" w:eastAsia="zh-CN" w:bidi="ar"/>
              </w:rPr>
              <w:t>60</w:t>
            </w:r>
            <w:r>
              <w:rPr>
                <w:rFonts w:hint="default" w:ascii="仿宋_GB2312" w:hAnsi="宋体" w:eastAsia="仿宋_GB2312" w:cs="仿宋_GB2312"/>
                <w:i w:val="0"/>
                <w:color w:val="000000"/>
                <w:kern w:val="0"/>
                <w:sz w:val="24"/>
                <w:szCs w:val="24"/>
                <w:highlight w:val="none"/>
                <w:u w:val="none"/>
                <w:lang w:val="en-US" w:eastAsia="zh-CN" w:bidi="ar"/>
              </w:rPr>
              <w:t>-2011</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《电力安全工作规程（</w:t>
            </w:r>
            <w:r>
              <w:rPr>
                <w:rFonts w:hint="eastAsia" w:ascii="仿宋_GB2312" w:hAnsi="宋体" w:eastAsia="仿宋_GB2312" w:cs="仿宋_GB2312"/>
                <w:i w:val="0"/>
                <w:color w:val="000000"/>
                <w:kern w:val="0"/>
                <w:sz w:val="24"/>
                <w:szCs w:val="24"/>
                <w:highlight w:val="none"/>
                <w:u w:val="none"/>
                <w:lang w:val="en-US" w:eastAsia="zh-CN" w:bidi="ar"/>
              </w:rPr>
              <w:t>发电厂和变电站电气部分</w:t>
            </w:r>
            <w:r>
              <w:rPr>
                <w:rFonts w:hint="default" w:ascii="仿宋_GB2312" w:hAnsi="宋体" w:eastAsia="仿宋_GB2312" w:cs="仿宋_GB2312"/>
                <w:i w:val="0"/>
                <w:color w:val="000000"/>
                <w:kern w:val="0"/>
                <w:sz w:val="24"/>
                <w:szCs w:val="24"/>
                <w:highlight w:val="none"/>
                <w:u w:val="none"/>
                <w:lang w:val="en-US" w:eastAsia="zh-CN" w:bidi="ar"/>
              </w:rPr>
              <w:t>）》</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GB50157—2013</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《地铁设计规范》</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DL/T 596-1996</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《电力设备预防性试验规程》</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GB50150-2016</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《电气装置安装工程电气设备交接试验标准》</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CGY／J-212-004-A／</w:t>
            </w:r>
            <w:r>
              <w:rPr>
                <w:rFonts w:hint="eastAsia" w:ascii="仿宋_GB2312" w:hAnsi="宋体" w:eastAsia="仿宋_GB2312" w:cs="仿宋_GB2312"/>
                <w:i w:val="0"/>
                <w:color w:val="000000"/>
                <w:kern w:val="0"/>
                <w:sz w:val="24"/>
                <w:szCs w:val="24"/>
                <w:highlight w:val="none"/>
                <w:u w:val="none"/>
                <w:lang w:val="en-US" w:eastAsia="zh-CN" w:bidi="ar"/>
              </w:rPr>
              <w:t>2</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变电安全工作规程</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CGY/J-212-001-A/1</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《变电检修规程》</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CGY/J-212-005-A/</w:t>
            </w:r>
            <w:r>
              <w:rPr>
                <w:rFonts w:hint="eastAsia" w:ascii="仿宋_GB2312" w:hAnsi="宋体" w:eastAsia="仿宋_GB2312" w:cs="仿宋_GB2312"/>
                <w:i w:val="0"/>
                <w:color w:val="000000"/>
                <w:kern w:val="0"/>
                <w:sz w:val="24"/>
                <w:szCs w:val="24"/>
                <w:highlight w:val="none"/>
                <w:u w:val="none"/>
                <w:lang w:val="en-US" w:eastAsia="zh-CN" w:bidi="ar"/>
              </w:rPr>
              <w:t>3</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《变电系统设备试验规程》</w:t>
            </w:r>
          </w:p>
        </w:tc>
      </w:tr>
      <w:tr>
        <w:tblPrEx>
          <w:tblCellMar>
            <w:top w:w="0" w:type="dxa"/>
            <w:left w:w="0" w:type="dxa"/>
            <w:bottom w:w="0" w:type="dxa"/>
            <w:right w:w="0" w:type="dxa"/>
          </w:tblCellMar>
        </w:tblPrEx>
        <w:trPr>
          <w:trHeight w:val="30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GB50303-2002</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《建筑电气工程施工质</w:t>
            </w:r>
            <w:r>
              <w:rPr>
                <w:rFonts w:hint="eastAsia" w:ascii="仿宋_GB2312" w:hAnsi="宋体" w:eastAsia="仿宋_GB2312" w:cs="仿宋_GB2312"/>
                <w:i w:val="0"/>
                <w:color w:val="000000"/>
                <w:kern w:val="0"/>
                <w:sz w:val="24"/>
                <w:szCs w:val="24"/>
                <w:highlight w:val="none"/>
                <w:u w:val="none"/>
                <w:lang w:val="en-US" w:eastAsia="zh-CN" w:bidi="ar"/>
              </w:rPr>
              <w:t>量</w:t>
            </w:r>
            <w:r>
              <w:rPr>
                <w:rFonts w:hint="default" w:ascii="仿宋_GB2312" w:hAnsi="宋体" w:eastAsia="仿宋_GB2312" w:cs="仿宋_GB2312"/>
                <w:i w:val="0"/>
                <w:color w:val="000000"/>
                <w:kern w:val="0"/>
                <w:sz w:val="24"/>
                <w:szCs w:val="24"/>
                <w:highlight w:val="none"/>
                <w:u w:val="none"/>
                <w:lang w:val="en-US" w:eastAsia="zh-CN" w:bidi="ar"/>
              </w:rPr>
              <w:t>验收规范》</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DL5222－2005</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《导体和电器选择设计技术规定》</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 23864-2009</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《防火封堵材料》</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GB4728-2000</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《电气图用图形符号》</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GB/T5465-1996</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《电子设备用图形符号》</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GB50052-95</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《供电系统设计规范》</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GB50054-95</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《低压配电设计规范》</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GB4046-83</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《电气设备安全设计规范》</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GB50217-94</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《电力工程电缆设计规范》</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GB7251-97</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《交流低压成套开关设备》</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lang w:val="en-US" w:eastAsia="zh-CN" w:bidi="ar-SA"/>
              </w:rPr>
            </w:pPr>
            <w:r>
              <w:rPr>
                <w:rFonts w:hint="default" w:ascii="仿宋_GB2312" w:hAnsi="宋体" w:eastAsia="仿宋_GB2312" w:cs="仿宋_GB2312"/>
                <w:i w:val="0"/>
                <w:color w:val="000000"/>
                <w:kern w:val="0"/>
                <w:sz w:val="24"/>
                <w:szCs w:val="24"/>
                <w:highlight w:val="none"/>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GB4720-84</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highlight w:val="none"/>
                <w:u w:val="none"/>
              </w:rPr>
            </w:pPr>
            <w:r>
              <w:rPr>
                <w:rFonts w:hint="default" w:ascii="仿宋_GB2312" w:hAnsi="宋体" w:eastAsia="仿宋_GB2312" w:cs="仿宋_GB2312"/>
                <w:i w:val="0"/>
                <w:color w:val="000000"/>
                <w:kern w:val="0"/>
                <w:sz w:val="24"/>
                <w:szCs w:val="24"/>
                <w:highlight w:val="none"/>
                <w:u w:val="none"/>
                <w:lang w:val="en-US" w:eastAsia="zh-CN" w:bidi="ar"/>
              </w:rPr>
              <w:t>《低压电器电控设备》</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GB16806-1997</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《消防联动控制设备通用技术条件》</w:t>
            </w:r>
          </w:p>
        </w:tc>
      </w:tr>
      <w:tr>
        <w:tblPrEx>
          <w:tblCellMar>
            <w:top w:w="0" w:type="dxa"/>
            <w:left w:w="0" w:type="dxa"/>
            <w:bottom w:w="0" w:type="dxa"/>
            <w:right w:w="0"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GB50055-2011</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default" w:ascii="仿宋_GB2312" w:hAnsi="宋体" w:eastAsia="仿宋_GB2312" w:cs="仿宋_GB2312"/>
                <w:i w:val="0"/>
                <w:color w:val="000000"/>
                <w:kern w:val="0"/>
                <w:sz w:val="24"/>
                <w:szCs w:val="24"/>
                <w:highlight w:val="none"/>
                <w:u w:val="none"/>
                <w:lang w:val="en-US" w:eastAsia="zh-CN" w:bidi="ar"/>
              </w:rPr>
              <w:t>《</w:t>
            </w:r>
            <w:r>
              <w:rPr>
                <w:rFonts w:hint="eastAsia" w:ascii="仿宋_GB2312" w:hAnsi="宋体" w:eastAsia="仿宋_GB2312" w:cs="仿宋_GB2312"/>
                <w:i w:val="0"/>
                <w:color w:val="000000"/>
                <w:kern w:val="0"/>
                <w:sz w:val="24"/>
                <w:szCs w:val="24"/>
                <w:highlight w:val="none"/>
                <w:u w:val="none"/>
                <w:lang w:val="en-US" w:eastAsia="zh-CN" w:bidi="ar"/>
              </w:rPr>
              <w:t>通用用电设备配电设备设计规范</w:t>
            </w:r>
            <w:r>
              <w:rPr>
                <w:rFonts w:hint="default" w:ascii="仿宋_GB2312" w:hAnsi="宋体" w:eastAsia="仿宋_GB2312" w:cs="仿宋_GB2312"/>
                <w:i w:val="0"/>
                <w:color w:val="000000"/>
                <w:kern w:val="0"/>
                <w:sz w:val="24"/>
                <w:szCs w:val="24"/>
                <w:highlight w:val="none"/>
                <w:u w:val="none"/>
                <w:lang w:val="en-US" w:eastAsia="zh-CN" w:bidi="ar"/>
              </w:rPr>
              <w:t>》</w:t>
            </w:r>
          </w:p>
        </w:tc>
      </w:tr>
    </w:tbl>
    <w:p>
      <w:pPr>
        <w:numPr>
          <w:ilvl w:val="0"/>
          <w:numId w:val="0"/>
        </w:numPr>
        <w:spacing w:line="560" w:lineRule="exact"/>
        <w:outlineLvl w:val="1"/>
        <w:rPr>
          <w:rFonts w:hint="eastAsia" w:ascii="仿宋_GB2312" w:hAnsi="宋体" w:eastAsia="仿宋_GB2312" w:cs="宋体"/>
          <w:sz w:val="32"/>
          <w:szCs w:val="32"/>
          <w:highlight w:val="none"/>
          <w:lang w:val="en-US" w:eastAsia="zh-CN"/>
        </w:rPr>
      </w:pPr>
      <w:bookmarkStart w:id="11" w:name="_Toc15392"/>
      <w:r>
        <w:rPr>
          <w:rFonts w:hint="eastAsia" w:ascii="仿宋_GB2312" w:hAnsi="宋体" w:eastAsia="仿宋_GB2312" w:cs="宋体"/>
          <w:sz w:val="32"/>
          <w:szCs w:val="32"/>
          <w:highlight w:val="none"/>
          <w:lang w:val="en-US" w:eastAsia="zh-CN"/>
        </w:rPr>
        <w:t>（五）工程量清单</w:t>
      </w:r>
      <w:bookmarkEnd w:id="11"/>
    </w:p>
    <w:tbl>
      <w:tblPr>
        <w:tblStyle w:val="13"/>
        <w:tblW w:w="5001" w:type="pct"/>
        <w:tblInd w:w="0" w:type="dxa"/>
        <w:shd w:val="clear" w:color="auto" w:fill="auto"/>
        <w:tblLayout w:type="fixed"/>
        <w:tblCellMar>
          <w:top w:w="0" w:type="dxa"/>
          <w:left w:w="0" w:type="dxa"/>
          <w:bottom w:w="0" w:type="dxa"/>
          <w:right w:w="0" w:type="dxa"/>
        </w:tblCellMar>
      </w:tblPr>
      <w:tblGrid>
        <w:gridCol w:w="844"/>
        <w:gridCol w:w="2079"/>
        <w:gridCol w:w="690"/>
        <w:gridCol w:w="1065"/>
        <w:gridCol w:w="2670"/>
        <w:gridCol w:w="990"/>
      </w:tblGrid>
      <w:tr>
        <w:tblPrEx>
          <w:shd w:val="clear" w:color="auto" w:fill="auto"/>
          <w:tblCellMar>
            <w:top w:w="0" w:type="dxa"/>
            <w:left w:w="0" w:type="dxa"/>
            <w:bottom w:w="0" w:type="dxa"/>
            <w:right w:w="0" w:type="dxa"/>
          </w:tblCellMar>
        </w:tblPrEx>
        <w:trPr>
          <w:trHeight w:val="270" w:hRule="atLeast"/>
        </w:trPr>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highlight w:val="none"/>
                <w:u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序号</w:t>
            </w:r>
          </w:p>
        </w:tc>
        <w:tc>
          <w:tcPr>
            <w:tcW w:w="124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highlight w:val="none"/>
                <w:u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工程内容</w:t>
            </w:r>
          </w:p>
        </w:tc>
        <w:tc>
          <w:tcPr>
            <w:tcW w:w="4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highlight w:val="none"/>
                <w:u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highlight w:val="none"/>
                <w:u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数量</w:t>
            </w:r>
          </w:p>
        </w:tc>
        <w:tc>
          <w:tcPr>
            <w:tcW w:w="1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highlight w:val="none"/>
                <w:u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标准（或要求）</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highlight w:val="none"/>
                <w:u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90" w:hRule="atLeast"/>
        </w:trPr>
        <w:tc>
          <w:tcPr>
            <w:tcW w:w="50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1246" w:type="pc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原开关柜抽屉内部元器件及一、二次回路（含辅材）拆除</w:t>
            </w:r>
          </w:p>
        </w:tc>
        <w:tc>
          <w:tcPr>
            <w:tcW w:w="413"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台</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24</w:t>
            </w:r>
          </w:p>
        </w:tc>
        <w:tc>
          <w:tcPr>
            <w:tcW w:w="1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包含塑壳断路器拆除、端子排（含端子排固定卡槽）拆除、塑壳断路器操作机构拆除、信号灯拆除（包括合闸、分闸及故障指示灯）、</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塑壳断路器伸出铜排（或电缆）拆除、二次线缆拆除、馈线电缆固定横担拆除、中间继电器（含底座及底座固定卡槽）拆除、熔断器（含熔断器固定卡槽）拆除</w:t>
            </w:r>
            <w:bookmarkStart w:id="79" w:name="_GoBack"/>
            <w:bookmarkEnd w:id="79"/>
            <w:r>
              <w:rPr>
                <w:rFonts w:hint="eastAsia" w:ascii="仿宋_GB2312" w:hAnsi="宋体" w:eastAsia="仿宋_GB2312" w:cs="仿宋_GB2312"/>
                <w:i w:val="0"/>
                <w:color w:val="000000"/>
                <w:kern w:val="0"/>
                <w:sz w:val="24"/>
                <w:szCs w:val="24"/>
                <w:highlight w:val="none"/>
                <w:u w:val="none"/>
                <w:lang w:val="en-US" w:eastAsia="zh-CN" w:bidi="ar"/>
              </w:rPr>
              <w:t>、多功能智能仪表拆除拆除、多功能智能仪表及信号灯固定面板拆除、二次插接件静触头拆除、电流互感器拆除、相应辅材拆除等</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每台抽屉开关柜主要元器件数量如下：</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1、塑壳断路器：1个；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2、信号灯：3个；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3、电流互感器：3个；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4、多功能智能仪表：1个；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5、中间继电器（含底座及底座固定卡槽）：3个；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6、塑壳断路器伸出铜排：6根；</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7、二次插接件静触头：1个；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8、馈线电缆固定横担：1个；</w:t>
            </w: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9、熔断器（含熔断器固定卡槽）：5个</w:t>
            </w:r>
          </w:p>
        </w:tc>
      </w:tr>
      <w:tr>
        <w:tblPrEx>
          <w:shd w:val="clear" w:color="auto" w:fill="auto"/>
          <w:tblCellMar>
            <w:top w:w="0" w:type="dxa"/>
            <w:left w:w="0" w:type="dxa"/>
            <w:bottom w:w="0" w:type="dxa"/>
            <w:right w:w="0" w:type="dxa"/>
          </w:tblCellMar>
        </w:tblPrEx>
        <w:trPr>
          <w:trHeight w:val="2686" w:hRule="atLeast"/>
        </w:trPr>
        <w:tc>
          <w:tcPr>
            <w:tcW w:w="50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1246"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塑壳断路器固定背板及制作、安装（带固定螺丝孔及含辅材）</w:t>
            </w:r>
          </w:p>
        </w:tc>
        <w:tc>
          <w:tcPr>
            <w:tcW w:w="4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个</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24</w:t>
            </w:r>
          </w:p>
        </w:tc>
        <w:tc>
          <w:tcPr>
            <w:tcW w:w="160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需制作塑壳断路器固定背板，安装在开关柜框架底板上，采用材质要求为镀锌钢板，镀锌钢板厚度不小于2.5mm，尺寸约为长*宽*高=300mm*220mm*60mm的中空不封闭立方体（尺寸约为宽*高=220mm*60mm的两个侧面不封闭）。塑壳断路器的固定背板具体尺寸、连接方式（如需焊接需做防锈处理）及安装位置需根据现场情况确定</w:t>
            </w:r>
          </w:p>
        </w:tc>
        <w:tc>
          <w:tcPr>
            <w:tcW w:w="59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601" w:hRule="atLeast"/>
        </w:trPr>
        <w:tc>
          <w:tcPr>
            <w:tcW w:w="50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3</w:t>
            </w:r>
          </w:p>
        </w:tc>
        <w:tc>
          <w:tcPr>
            <w:tcW w:w="1246"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二次元器件安装（含辅材）</w:t>
            </w:r>
          </w:p>
        </w:tc>
        <w:tc>
          <w:tcPr>
            <w:tcW w:w="4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台</w:t>
            </w:r>
          </w:p>
        </w:tc>
        <w:tc>
          <w:tcPr>
            <w:tcW w:w="638"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24</w:t>
            </w:r>
          </w:p>
        </w:tc>
        <w:tc>
          <w:tcPr>
            <w:tcW w:w="16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包含开关柜塑壳断路器安装、信号灯安装（包括合闸、分闸及故障指示灯）、中间继电器（含底座及底座固定卡槽）安装、熔断器（含熔断器固定卡槽）安装、多功能智能仪表安装、电流互感器安装等，含所需辅材及辅材安装</w:t>
            </w:r>
          </w:p>
        </w:tc>
        <w:tc>
          <w:tcPr>
            <w:tcW w:w="5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每台抽屉开关柜利旧元器件名称及具体数量如下：</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1、塑壳断路器：1个；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2、信号灯：3个；3、中间继电器（含底座及底座固定卡槽）：3个；</w:t>
            </w:r>
          </w:p>
          <w:p>
            <w:pPr>
              <w:pStyle w:val="2"/>
              <w:ind w:left="0" w:leftChars="0" w:firstLine="0" w:firstLineChars="0"/>
              <w:rPr>
                <w:rFonts w:hint="eastAsia"/>
                <w:lang w:val="en-US" w:eastAsia="zh-CN"/>
              </w:rPr>
            </w:pPr>
            <w:r>
              <w:rPr>
                <w:rFonts w:hint="eastAsia" w:ascii="仿宋_GB2312" w:hAnsi="宋体" w:eastAsia="仿宋_GB2312" w:cs="仿宋_GB2312"/>
                <w:i w:val="0"/>
                <w:color w:val="000000"/>
                <w:kern w:val="0"/>
                <w:sz w:val="24"/>
                <w:szCs w:val="24"/>
                <w:highlight w:val="none"/>
                <w:u w:val="none"/>
                <w:lang w:val="en-US" w:eastAsia="zh-CN" w:bidi="ar"/>
              </w:rPr>
              <w:t>4、熔断器（含熔断器固定卡槽）：5个；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5、多功能智能仪表：1个；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6、电流互感器：3个</w:t>
            </w:r>
          </w:p>
        </w:tc>
      </w:tr>
      <w:tr>
        <w:tblPrEx>
          <w:shd w:val="clear" w:color="auto" w:fill="auto"/>
          <w:tblCellMar>
            <w:top w:w="0" w:type="dxa"/>
            <w:left w:w="0" w:type="dxa"/>
            <w:bottom w:w="0" w:type="dxa"/>
            <w:right w:w="0" w:type="dxa"/>
          </w:tblCellMar>
        </w:tblPrEx>
        <w:trPr>
          <w:trHeight w:val="1227" w:hRule="atLeast"/>
        </w:trPr>
        <w:tc>
          <w:tcPr>
            <w:tcW w:w="50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4</w:t>
            </w:r>
          </w:p>
        </w:tc>
        <w:tc>
          <w:tcPr>
            <w:tcW w:w="1246"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塑壳断路器操作杆及固定支架改装（含辅材）</w:t>
            </w:r>
          </w:p>
        </w:tc>
        <w:tc>
          <w:tcPr>
            <w:tcW w:w="4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套</w:t>
            </w:r>
          </w:p>
        </w:tc>
        <w:tc>
          <w:tcPr>
            <w:tcW w:w="638"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24</w:t>
            </w:r>
          </w:p>
        </w:tc>
        <w:tc>
          <w:tcPr>
            <w:tcW w:w="1601"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塑壳断路器操作杆的尺寸约为长*宽*高=220mm*8mm*8mm的实心长柱体，柱顶需配置适应现场操作把手的卡销及做倒角处理，材质要求不锈钢材质并做防腐处理，具体尺寸、连接方式（如需焊接需做防锈处理）根据现场实际情况制作、安装；</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2、固定支架材质要求镀锌钢板，所用钢板厚度不小于2.5mm，具体尺寸、连接方式（如需焊接需做防锈处理）根据现场实际情况制作、安装。</w:t>
            </w:r>
          </w:p>
        </w:tc>
        <w:tc>
          <w:tcPr>
            <w:tcW w:w="59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50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5</w:t>
            </w:r>
          </w:p>
        </w:tc>
        <w:tc>
          <w:tcPr>
            <w:tcW w:w="1246"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0.4kV主母排连接扣件及安装（含辅材）</w:t>
            </w:r>
          </w:p>
        </w:tc>
        <w:tc>
          <w:tcPr>
            <w:tcW w:w="4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个</w:t>
            </w:r>
          </w:p>
        </w:tc>
        <w:tc>
          <w:tcPr>
            <w:tcW w:w="638"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72</w:t>
            </w:r>
          </w:p>
        </w:tc>
        <w:tc>
          <w:tcPr>
            <w:tcW w:w="16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匹配2号线开关柜主母排及一次电缆头，材质要求铜质并做镀锡处理</w:t>
            </w:r>
          </w:p>
        </w:tc>
        <w:tc>
          <w:tcPr>
            <w:tcW w:w="5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1481" w:hRule="atLeast"/>
        </w:trPr>
        <w:tc>
          <w:tcPr>
            <w:tcW w:w="50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6</w:t>
            </w:r>
          </w:p>
        </w:tc>
        <w:tc>
          <w:tcPr>
            <w:tcW w:w="1246"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面板重新安装（含辅材）</w:t>
            </w:r>
          </w:p>
        </w:tc>
        <w:tc>
          <w:tcPr>
            <w:tcW w:w="4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台</w:t>
            </w:r>
          </w:p>
        </w:tc>
        <w:tc>
          <w:tcPr>
            <w:tcW w:w="638"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24</w:t>
            </w:r>
          </w:p>
        </w:tc>
        <w:tc>
          <w:tcPr>
            <w:tcW w:w="16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既有多功能智能仪表及指示灯固定面板重新安装，需与抽屉柜面板尺寸匹配，保证开关柜面板开合顺畅</w:t>
            </w:r>
          </w:p>
        </w:tc>
        <w:tc>
          <w:tcPr>
            <w:tcW w:w="5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1871" w:hRule="atLeast"/>
        </w:trPr>
        <w:tc>
          <w:tcPr>
            <w:tcW w:w="50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7</w:t>
            </w:r>
          </w:p>
        </w:tc>
        <w:tc>
          <w:tcPr>
            <w:tcW w:w="1246"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伸出铜排制作及安装（含开孔、辅材）</w:t>
            </w:r>
          </w:p>
        </w:tc>
        <w:tc>
          <w:tcPr>
            <w:tcW w:w="4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套</w:t>
            </w:r>
          </w:p>
        </w:tc>
        <w:tc>
          <w:tcPr>
            <w:tcW w:w="638"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24</w:t>
            </w:r>
          </w:p>
        </w:tc>
        <w:tc>
          <w:tcPr>
            <w:tcW w:w="16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1、每一个抽屉柜需要6片伸出铜排（电源测伸出铜排为L型；负荷侧伸出铜排为Z型）；</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2、电源侧伸出铜排（3根），L型长边尺寸约为长*宽*厚：330mm*24mm*8mm；285mm*24mm*8mm；240mm*24mm*8mm，L型短边尺寸约为长*宽*厚：80mm*24mm*8mm；</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3、负荷侧伸出铜排（3根），Z型长边尺寸约为长*宽*厚：130mm*24mm*8mm；105mm*24mm*8mm；80mm*24mm*8mm，Z型较长短边尺寸约为长*宽*厚：125mm*24mm*8mm，Z型较长短边尺寸约为长*宽*厚：50mm*24mm*8mm；</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4、伸出铜排需开匹配一次电缆及塑壳断路器的连接孔；</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5、具体尺寸、具体情况可根据现场需要进行调整。</w:t>
            </w:r>
          </w:p>
        </w:tc>
        <w:tc>
          <w:tcPr>
            <w:tcW w:w="5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10" w:hRule="atLeast"/>
        </w:trPr>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8</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一次电缆制作及安装（含辅材）</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米</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240</w:t>
            </w:r>
          </w:p>
        </w:tc>
        <w:tc>
          <w:tcPr>
            <w:tcW w:w="1601"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电缆采用电压等0.4kV，规格为185mm2低烟无卤阻燃单芯软铜电缆；每台抽屉开关使用的软铜电缆具体长度根据现场实际情况制作</w:t>
            </w:r>
          </w:p>
        </w:tc>
        <w:tc>
          <w:tcPr>
            <w:tcW w:w="59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745" w:hRule="atLeast"/>
        </w:trPr>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9</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电缆头制作（含DT铜鼻子等辅材）</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个</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144</w:t>
            </w:r>
          </w:p>
        </w:tc>
        <w:tc>
          <w:tcPr>
            <w:tcW w:w="1601"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1、电缆头须匹配伸出铜排及0.4kV主母排连接扣件，每台抽屉开关需要制作电缆头数量为6个；</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2、DT铜鼻子材质要求：紫铜；规格型号：DT-185mm2；抗电化腐蚀。</w:t>
            </w:r>
          </w:p>
        </w:tc>
        <w:tc>
          <w:tcPr>
            <w:tcW w:w="59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10" w:hRule="atLeast"/>
        </w:trPr>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10</w:t>
            </w:r>
          </w:p>
        </w:tc>
        <w:tc>
          <w:tcPr>
            <w:tcW w:w="12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二次线缆制作及安装（含辅材）</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米</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1200</w:t>
            </w:r>
          </w:p>
        </w:tc>
        <w:tc>
          <w:tcPr>
            <w:tcW w:w="1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单芯芯线截面不小于2.5mm2铜芯绝缘电线且为多股低烟无卤阻燃软铜线缆</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10" w:hRule="atLeast"/>
        </w:trPr>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11</w:t>
            </w:r>
          </w:p>
        </w:tc>
        <w:tc>
          <w:tcPr>
            <w:tcW w:w="12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1200</w:t>
            </w:r>
          </w:p>
        </w:tc>
        <w:tc>
          <w:tcPr>
            <w:tcW w:w="1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单芯芯线截面不小于1.5mm2的铜芯绝缘电线且为多股低烟无卤阻燃软铜线缆</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10" w:hRule="atLeast"/>
        </w:trPr>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12</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调试、测试</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1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1、抽屉柜单体调试:包含24台开关柜的机械调试、电气调试（联动功能试验、绝缘测试、相位核对、电气操作实验、回路回路电阻测试等）等;</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2、0.4kV母线调试:24台开关柜连接母线的机械调试、电气调试（绝缘测试、回路电阻测试等）等。</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13</w:t>
            </w:r>
          </w:p>
        </w:tc>
        <w:tc>
          <w:tcPr>
            <w:tcW w:w="1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零星项目</w:t>
            </w:r>
          </w:p>
        </w:tc>
        <w:tc>
          <w:tcPr>
            <w:tcW w:w="41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16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1、完成馈出侧固定横担重新固定安装：规格尺寸根据现场设备需要制作，安装在开关柜电缆室内，位置约为馈出线缆的出口处，对电缆起固定及支撑作用，馈出电缆需连接到塑壳断路器伸出铜排上；</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绝缘挡板及制作、安装：材质采用环氧树脂绝缘材质（3240），高湿下电气性能稳定性好，厚度不低于4mm，尺寸分别约为长*宽=220mm*70mm、长*宽=320mm*200mm，具体尺寸根据现场需要制作为准，且匹配塑壳断路器伸出铜排及原有三相馈出电缆；</w:t>
            </w: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3、等边不锈钢三角铁制作、安装：多功能智能仪表及指示灯固定面板可采用等边不锈钢三角铁固定（带固定螺丝孔），材质要求为厚度不小于2.5mm镀锌钢板，等边尺寸约为长*宽=135mm*15mm，具体尺寸、连接方式根据现场实际情况制作为准；</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4、开孔：含抽屉柜框架背板、侧板开孔（孔洞需做打磨、防割处理）等，开孔尺寸分别约为长*宽=197mm*50mm、长*宽=300mm*180mm；具体尺寸最终以实际尺寸为准；</w:t>
            </w: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5、端子排及安装：用螺钉连接、连接容量0.5-6mm2、连接量为，含端子排固定卡槽、辅材；</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6、成品保护及垃圾清运；</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7、其它零星工程内容；</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8、24台抽屉开关均含以上工程内容；</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9、以上零星工程内容采用包干计取方式，计取一项。</w:t>
            </w:r>
          </w:p>
        </w:tc>
        <w:tc>
          <w:tcPr>
            <w:tcW w:w="5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零星项目采取包干计取</w:t>
            </w:r>
          </w:p>
        </w:tc>
      </w:tr>
    </w:tbl>
    <w:p>
      <w:pPr>
        <w:pStyle w:val="3"/>
        <w:spacing w:line="240" w:lineRule="auto"/>
        <w:ind w:firstLine="0"/>
        <w:rPr>
          <w:rFonts w:hint="eastAsia" w:hAnsi="宋体"/>
          <w:snapToGrid w:val="0"/>
          <w:sz w:val="21"/>
          <w:szCs w:val="21"/>
          <w:highlight w:val="none"/>
        </w:rPr>
      </w:pPr>
    </w:p>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val="en-US" w:eastAsia="zh-CN"/>
        </w:rPr>
      </w:pPr>
      <w:bookmarkStart w:id="12" w:name="_Toc241"/>
      <w:bookmarkStart w:id="13" w:name="_Toc12223_WPSOffice_Level1"/>
      <w:bookmarkStart w:id="14" w:name="_Toc29592"/>
      <w:r>
        <w:rPr>
          <w:rFonts w:hint="eastAsia" w:ascii="黑体" w:hAnsi="黑体" w:eastAsia="黑体" w:cs="楷体"/>
          <w:b w:val="0"/>
          <w:i w:val="0"/>
          <w:iCs w:val="0"/>
          <w:sz w:val="32"/>
          <w:szCs w:val="32"/>
          <w:highlight w:val="none"/>
          <w:lang w:val="en-US" w:eastAsia="zh-CN"/>
        </w:rPr>
        <w:t>四、项目管控要求</w:t>
      </w:r>
      <w:bookmarkEnd w:id="12"/>
      <w:bookmarkEnd w:id="13"/>
    </w:p>
    <w:p>
      <w:pPr>
        <w:numPr>
          <w:ilvl w:val="0"/>
          <w:numId w:val="0"/>
        </w:numPr>
        <w:outlineLvl w:val="1"/>
        <w:rPr>
          <w:rFonts w:ascii="仿宋_GB2312" w:hAnsi="仿宋_GB2312" w:eastAsia="仿宋_GB2312" w:cs="仿宋_GB2312"/>
          <w:sz w:val="32"/>
          <w:szCs w:val="32"/>
          <w:highlight w:val="none"/>
        </w:rPr>
      </w:pPr>
      <w:bookmarkStart w:id="15" w:name="_Toc20907_WPSOffice_Level2"/>
      <w:bookmarkStart w:id="16" w:name="_Toc28722"/>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人员配备要求</w:t>
      </w:r>
      <w:bookmarkEnd w:id="15"/>
      <w:bookmarkEnd w:id="16"/>
    </w:p>
    <w:p>
      <w:pPr>
        <w:widowControl/>
        <w:numPr>
          <w:ilvl w:val="0"/>
          <w:numId w:val="5"/>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承包单位应根据本项目的具体情况配备固定的人员、全程制定项目计划，并服从采购单位的管理，使整个整改项目得以顺利实施。承包单位至少需在响应文件中明确项目负责人、技术负责人、施工员、安全员。</w:t>
      </w:r>
    </w:p>
    <w:p>
      <w:pPr>
        <w:numPr>
          <w:ilvl w:val="0"/>
          <w:numId w:val="0"/>
        </w:numPr>
        <w:outlineLvl w:val="1"/>
        <w:rPr>
          <w:rFonts w:hint="eastAsia" w:ascii="仿宋_GB2312" w:hAnsi="仿宋_GB2312" w:eastAsia="仿宋_GB2312" w:cs="仿宋_GB2312"/>
          <w:sz w:val="32"/>
          <w:szCs w:val="32"/>
          <w:highlight w:val="none"/>
          <w:lang w:eastAsia="zh-CN"/>
        </w:rPr>
      </w:pPr>
      <w:bookmarkStart w:id="17" w:name="_Toc17346"/>
      <w:bookmarkStart w:id="18" w:name="_Toc13967_WPSOffice_Level2"/>
      <w:r>
        <w:rPr>
          <w:rFonts w:hint="eastAsia" w:ascii="仿宋_GB2312" w:hAnsi="仿宋_GB2312" w:eastAsia="仿宋_GB2312" w:cs="仿宋_GB2312"/>
          <w:sz w:val="32"/>
          <w:szCs w:val="32"/>
          <w:highlight w:val="none"/>
          <w:lang w:eastAsia="zh-CN"/>
        </w:rPr>
        <w:t>（二）设备配备要求</w:t>
      </w:r>
      <w:bookmarkEnd w:id="17"/>
      <w:bookmarkEnd w:id="18"/>
    </w:p>
    <w:p>
      <w:pPr>
        <w:widowControl/>
        <w:numPr>
          <w:ilvl w:val="0"/>
          <w:numId w:val="6"/>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承包单位根据项目具体情况</w:t>
      </w:r>
      <w:r>
        <w:rPr>
          <w:rFonts w:hint="eastAsia" w:ascii="仿宋_GB2312" w:hAnsi="宋体" w:eastAsia="仿宋_GB2312" w:cs="宋体"/>
          <w:sz w:val="32"/>
          <w:szCs w:val="32"/>
          <w:highlight w:val="none"/>
        </w:rPr>
        <w:t>配备充足的工器具，保证现场使用。</w:t>
      </w:r>
    </w:p>
    <w:p>
      <w:pPr>
        <w:widowControl/>
        <w:numPr>
          <w:ilvl w:val="0"/>
          <w:numId w:val="6"/>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配备试验项目所需的试验仪器</w:t>
      </w:r>
      <w:r>
        <w:rPr>
          <w:rFonts w:hint="eastAsia" w:ascii="仿宋_GB2312" w:hAnsi="宋体" w:eastAsia="仿宋_GB2312" w:cs="宋体"/>
          <w:sz w:val="32"/>
          <w:szCs w:val="32"/>
          <w:highlight w:val="none"/>
          <w:lang w:eastAsia="zh-CN"/>
        </w:rPr>
        <w:t>及</w:t>
      </w:r>
      <w:r>
        <w:rPr>
          <w:rFonts w:hint="eastAsia" w:ascii="仿宋_GB2312" w:hAnsi="宋体" w:eastAsia="仿宋_GB2312" w:cs="宋体"/>
          <w:sz w:val="32"/>
          <w:szCs w:val="32"/>
          <w:highlight w:val="none"/>
        </w:rPr>
        <w:t>仪表。</w:t>
      </w:r>
    </w:p>
    <w:p>
      <w:pPr>
        <w:numPr>
          <w:ilvl w:val="0"/>
          <w:numId w:val="0"/>
        </w:numPr>
        <w:outlineLvl w:val="1"/>
        <w:rPr>
          <w:rFonts w:hint="eastAsia" w:ascii="仿宋_GB2312" w:hAnsi="仿宋_GB2312" w:eastAsia="仿宋_GB2312" w:cs="仿宋_GB2312"/>
          <w:sz w:val="32"/>
          <w:szCs w:val="32"/>
          <w:highlight w:val="none"/>
          <w:lang w:eastAsia="zh-CN"/>
        </w:rPr>
      </w:pPr>
      <w:bookmarkStart w:id="19" w:name="_Toc5574"/>
      <w:bookmarkStart w:id="20" w:name="_Toc21783_WPSOffice_Level2"/>
      <w:r>
        <w:rPr>
          <w:rFonts w:hint="eastAsia" w:ascii="仿宋_GB2312" w:hAnsi="仿宋_GB2312" w:eastAsia="仿宋_GB2312" w:cs="仿宋_GB2312"/>
          <w:sz w:val="32"/>
          <w:szCs w:val="32"/>
          <w:highlight w:val="none"/>
          <w:lang w:eastAsia="zh-CN"/>
        </w:rPr>
        <w:t>（三）安全管理规定</w:t>
      </w:r>
      <w:bookmarkEnd w:id="19"/>
      <w:bookmarkEnd w:id="20"/>
    </w:p>
    <w:p>
      <w:pPr>
        <w:numPr>
          <w:ilvl w:val="0"/>
          <w:numId w:val="7"/>
        </w:num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承包单位该项目工作人员</w:t>
      </w:r>
      <w:r>
        <w:rPr>
          <w:rFonts w:hint="eastAsia" w:ascii="仿宋_GB2312" w:hAnsi="宋体" w:eastAsia="仿宋_GB2312" w:cs="宋体"/>
          <w:sz w:val="32"/>
          <w:szCs w:val="32"/>
          <w:highlight w:val="none"/>
        </w:rPr>
        <w:t>需根据</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对</w:t>
      </w: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的安全管理办法要求进行岗前安全培训；</w:t>
      </w:r>
    </w:p>
    <w:p>
      <w:pPr>
        <w:numPr>
          <w:ilvl w:val="0"/>
          <w:numId w:val="7"/>
        </w:num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承包单位该项目工作人员</w:t>
      </w:r>
      <w:r>
        <w:rPr>
          <w:rFonts w:hint="eastAsia" w:ascii="仿宋_GB2312" w:hAnsi="宋体" w:eastAsia="仿宋_GB2312" w:cs="宋体"/>
          <w:sz w:val="32"/>
          <w:szCs w:val="32"/>
          <w:highlight w:val="none"/>
        </w:rPr>
        <w:t>在进行项目作业中需遵照《运营公司员工作业通用安全规则（试行）》和《变电安全工作规程》要求开展作业；</w:t>
      </w:r>
    </w:p>
    <w:p>
      <w:pPr>
        <w:numPr>
          <w:ilvl w:val="0"/>
          <w:numId w:val="7"/>
        </w:num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施工</w:t>
      </w:r>
      <w:r>
        <w:rPr>
          <w:rFonts w:hint="eastAsia" w:ascii="仿宋_GB2312" w:hAnsi="宋体" w:eastAsia="仿宋_GB2312" w:cs="宋体"/>
          <w:sz w:val="32"/>
          <w:szCs w:val="32"/>
          <w:highlight w:val="none"/>
        </w:rPr>
        <w:t>期间发生的一切人身、财产安全责任由</w:t>
      </w: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负全责。</w:t>
      </w:r>
    </w:p>
    <w:p>
      <w:pPr>
        <w:pStyle w:val="10"/>
        <w:numPr>
          <w:ilvl w:val="0"/>
          <w:numId w:val="8"/>
        </w:numPr>
        <w:tabs>
          <w:tab w:val="right" w:leader="dot" w:pos="8306"/>
        </w:tabs>
        <w:spacing w:line="560" w:lineRule="exact"/>
        <w:outlineLvl w:val="0"/>
        <w:rPr>
          <w:rFonts w:hint="eastAsia" w:ascii="仿宋_GB2312" w:hAnsi="仿宋_GB2312" w:eastAsia="仿宋_GB2312" w:cs="仿宋_GB2312"/>
          <w:sz w:val="32"/>
          <w:szCs w:val="32"/>
          <w:highlight w:val="none"/>
          <w:lang w:val="en-US" w:eastAsia="zh-CN" w:bidi="ar-SA"/>
        </w:rPr>
      </w:pPr>
      <w:bookmarkStart w:id="21" w:name="_Toc26515"/>
      <w:bookmarkStart w:id="22" w:name="_Toc3789_WPSOffice_Level1"/>
      <w:r>
        <w:rPr>
          <w:rFonts w:hint="eastAsia" w:ascii="仿宋_GB2312" w:hAnsi="宋体" w:eastAsia="仿宋_GB2312" w:cs="宋体"/>
          <w:sz w:val="32"/>
          <w:szCs w:val="32"/>
          <w:highlight w:val="none"/>
          <w:lang w:val="en-US" w:eastAsia="zh-CN" w:bidi="ar-SA"/>
        </w:rPr>
        <w:t>项</w:t>
      </w:r>
      <w:bookmarkStart w:id="23" w:name="_Hlt2066522"/>
      <w:bookmarkStart w:id="24" w:name="_Hlt2066523"/>
      <w:r>
        <w:rPr>
          <w:rFonts w:hint="eastAsia" w:ascii="仿宋_GB2312" w:hAnsi="宋体" w:eastAsia="仿宋_GB2312" w:cs="宋体"/>
          <w:sz w:val="32"/>
          <w:szCs w:val="32"/>
          <w:highlight w:val="none"/>
          <w:lang w:val="en-US" w:eastAsia="zh-CN" w:bidi="ar-SA"/>
        </w:rPr>
        <w:t>目</w:t>
      </w:r>
      <w:bookmarkEnd w:id="23"/>
      <w:bookmarkEnd w:id="24"/>
      <w:r>
        <w:rPr>
          <w:rFonts w:hint="eastAsia" w:ascii="仿宋_GB2312" w:hAnsi="宋体" w:eastAsia="仿宋_GB2312" w:cs="宋体"/>
          <w:sz w:val="32"/>
          <w:szCs w:val="32"/>
          <w:highlight w:val="none"/>
          <w:lang w:val="en-US" w:eastAsia="zh-CN" w:bidi="ar-SA"/>
        </w:rPr>
        <w:t>实施要求</w:t>
      </w:r>
      <w:bookmarkEnd w:id="21"/>
      <w:bookmarkEnd w:id="22"/>
    </w:p>
    <w:p>
      <w:pPr>
        <w:numPr>
          <w:ilvl w:val="0"/>
          <w:numId w:val="0"/>
        </w:numPr>
        <w:outlineLvl w:val="1"/>
        <w:rPr>
          <w:rFonts w:hint="eastAsia" w:ascii="仿宋_GB2312" w:hAnsi="仿宋_GB2312" w:eastAsia="仿宋_GB2312" w:cs="仿宋_GB2312"/>
          <w:sz w:val="32"/>
          <w:szCs w:val="32"/>
          <w:highlight w:val="none"/>
          <w:lang w:val="en-US" w:eastAsia="zh-CN"/>
        </w:rPr>
      </w:pPr>
      <w:bookmarkStart w:id="25" w:name="_Toc20692"/>
      <w:r>
        <w:rPr>
          <w:rFonts w:hint="eastAsia" w:ascii="仿宋_GB2312" w:hAnsi="仿宋_GB2312" w:eastAsia="仿宋_GB2312" w:cs="仿宋_GB2312"/>
          <w:sz w:val="32"/>
          <w:szCs w:val="32"/>
          <w:highlight w:val="none"/>
          <w:lang w:val="en-US" w:eastAsia="zh-CN"/>
        </w:rPr>
        <w:t>（一）项目基本要求</w:t>
      </w:r>
      <w:bookmarkEnd w:id="25"/>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承包单位为本项目提供完整的施工安装的劳动力、机械、设备、工具和器材。除特别声明，承包单位的费用应包含：为完成本用户需求文件要求的在实施过程中所有可能发生的费用，项目实施过程中所需的一切人工、物耗、临设、工具、机械、设备、保安、保险、货物运杂费等所有可能发生的相关费用（不含水电费）均由承包单位承担，所有费用计入投标总价。</w:t>
      </w:r>
    </w:p>
    <w:p>
      <w:pPr>
        <w:numPr>
          <w:ilvl w:val="0"/>
          <w:numId w:val="0"/>
        </w:numPr>
        <w:outlineLvl w:val="1"/>
        <w:rPr>
          <w:rFonts w:hint="eastAsia" w:ascii="仿宋_GB2312" w:hAnsi="仿宋_GB2312" w:eastAsia="仿宋_GB2312" w:cs="仿宋_GB2312"/>
          <w:sz w:val="32"/>
          <w:szCs w:val="32"/>
          <w:highlight w:val="none"/>
          <w:lang w:eastAsia="zh-CN"/>
        </w:rPr>
      </w:pPr>
      <w:bookmarkStart w:id="26" w:name="_Toc13174"/>
      <w:bookmarkStart w:id="27" w:name="_Toc516819092"/>
      <w:bookmarkStart w:id="28" w:name="_Toc1813"/>
      <w:bookmarkStart w:id="29" w:name="_Toc23547"/>
      <w:bookmarkStart w:id="30" w:name="_Toc10457_WPSOffice_Level2"/>
      <w:bookmarkStart w:id="31" w:name="_Toc13751"/>
      <w:bookmarkStart w:id="32" w:name="_Toc12748"/>
      <w:bookmarkStart w:id="33" w:name="_Toc460795725"/>
      <w:bookmarkStart w:id="34" w:name="_Toc10021"/>
      <w:bookmarkStart w:id="35" w:name="_Toc460793989"/>
      <w:bookmarkStart w:id="36" w:name="_Toc24451"/>
      <w:bookmarkStart w:id="37" w:name="_Toc12557"/>
      <w:bookmarkStart w:id="38" w:name="_Toc5765"/>
      <w:r>
        <w:rPr>
          <w:rFonts w:hint="eastAsia" w:ascii="仿宋_GB2312" w:hAnsi="仿宋_GB2312" w:eastAsia="仿宋_GB2312" w:cs="仿宋_GB2312"/>
          <w:sz w:val="32"/>
          <w:szCs w:val="32"/>
          <w:highlight w:val="none"/>
          <w:lang w:eastAsia="zh-CN"/>
        </w:rPr>
        <w:t>（二）施工原则</w:t>
      </w:r>
      <w:bookmarkEnd w:id="26"/>
      <w:bookmarkEnd w:id="27"/>
      <w:bookmarkEnd w:id="28"/>
      <w:bookmarkEnd w:id="29"/>
      <w:bookmarkEnd w:id="30"/>
      <w:bookmarkEnd w:id="31"/>
      <w:bookmarkEnd w:id="32"/>
      <w:bookmarkEnd w:id="33"/>
      <w:bookmarkEnd w:id="34"/>
      <w:bookmarkEnd w:id="35"/>
      <w:bookmarkEnd w:id="36"/>
      <w:bookmarkEnd w:id="37"/>
      <w:bookmarkEnd w:id="38"/>
    </w:p>
    <w:p>
      <w:pPr>
        <w:numPr>
          <w:ilvl w:val="0"/>
          <w:numId w:val="9"/>
        </w:numPr>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承包单位必须牢固树立“安全第一、预防为主”的原则，严格遵守长沙市轨道交通运营有限公司制定的各项安全生产各项规章制度、员工通用安全守则等各项规章制度；</w:t>
      </w:r>
    </w:p>
    <w:p>
      <w:pPr>
        <w:numPr>
          <w:ilvl w:val="0"/>
          <w:numId w:val="9"/>
        </w:numPr>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承包单位必须服从采购单位的管理，必须按照采购单位的相关要求进行施工作业，确保按质、按量的完成工作；对于采购单位确认为需紧急处理的故障，承包单位应即时、高效地完成。</w:t>
      </w:r>
    </w:p>
    <w:p>
      <w:pPr>
        <w:numPr>
          <w:ilvl w:val="0"/>
          <w:numId w:val="9"/>
        </w:numPr>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承包单位必须按照工作内容及技术要求进行施工作业。</w:t>
      </w:r>
    </w:p>
    <w:p>
      <w:pPr>
        <w:numPr>
          <w:ilvl w:val="0"/>
          <w:numId w:val="9"/>
        </w:numPr>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承包单位针对该项目所投入的所有施工人员必须经过安全培训，严禁任何未参加安全培训的人员进场作业。</w:t>
      </w:r>
    </w:p>
    <w:p>
      <w:pPr>
        <w:numPr>
          <w:ilvl w:val="0"/>
          <w:numId w:val="9"/>
        </w:numPr>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承包单位必须按照采购单位相关进场作业的规定申报作业令，持作业令进行请点作业后，方可进场作业，在作业后必须办理相关销点手续并确认现场出清后方可撤离现场；对于采购单位规定需要办理特种作业手续方可进行的作业，承包单位应该按照采购单位要求办理特种作业施工许可证，严禁违规操作。</w:t>
      </w:r>
    </w:p>
    <w:p>
      <w:pPr>
        <w:numPr>
          <w:ilvl w:val="0"/>
          <w:numId w:val="9"/>
        </w:numPr>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在施工作业中，未经采购单位同意，承包单位不得擅自操作相关设备设施。</w:t>
      </w:r>
    </w:p>
    <w:p>
      <w:pPr>
        <w:numPr>
          <w:ilvl w:val="0"/>
          <w:numId w:val="9"/>
        </w:numPr>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承包单位所有人员必须配备相应的通信设备设施，并且遵守采购单位相关规定，保持通信设施24小时畅通，承包单位应无条件的接受采购单位的生产命令，不得以任何理由拒绝采购单位电话。</w:t>
      </w:r>
    </w:p>
    <w:p>
      <w:pPr>
        <w:numPr>
          <w:ilvl w:val="0"/>
          <w:numId w:val="9"/>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宋体" w:eastAsia="仿宋_GB2312" w:cs="宋体"/>
          <w:sz w:val="32"/>
          <w:szCs w:val="32"/>
          <w:highlight w:val="none"/>
          <w:lang w:eastAsia="zh-CN"/>
        </w:rPr>
        <w:t>承包单位在施工及应急抢修过程中所发生的事故，承包单位应本着“诚实、合作、及时”的思想及时通知采购单位，配合采购单位做好事故的调查和分析工作，不得隐瞒、推卸责任。</w:t>
      </w:r>
      <w:bookmarkStart w:id="39" w:name="_Toc516819093"/>
      <w:bookmarkStart w:id="40" w:name="_Toc8722_WPSOffice_Level2"/>
      <w:bookmarkStart w:id="41" w:name="_Toc32117"/>
      <w:bookmarkStart w:id="42" w:name="_Toc896"/>
      <w:bookmarkStart w:id="43" w:name="_Toc15030"/>
      <w:bookmarkStart w:id="44" w:name="_Toc460793990"/>
      <w:bookmarkStart w:id="45" w:name="_Toc20880"/>
      <w:bookmarkStart w:id="46" w:name="_Toc460795726"/>
      <w:bookmarkStart w:id="47" w:name="_Toc31976"/>
      <w:bookmarkStart w:id="48" w:name="_Toc5365"/>
      <w:bookmarkStart w:id="49" w:name="_Toc30676"/>
    </w:p>
    <w:p>
      <w:pPr>
        <w:numPr>
          <w:ilvl w:val="0"/>
          <w:numId w:val="0"/>
        </w:numPr>
        <w:spacing w:line="560" w:lineRule="exact"/>
        <w:outlineLvl w:val="1"/>
        <w:rPr>
          <w:rFonts w:hint="eastAsia" w:ascii="仿宋_GB2312" w:hAnsi="仿宋_GB2312" w:eastAsia="仿宋_GB2312" w:cs="仿宋_GB2312"/>
          <w:sz w:val="32"/>
          <w:szCs w:val="32"/>
          <w:highlight w:val="none"/>
          <w:lang w:eastAsia="zh-CN"/>
        </w:rPr>
      </w:pPr>
      <w:bookmarkStart w:id="50" w:name="_Toc10432"/>
      <w:r>
        <w:rPr>
          <w:rFonts w:hint="eastAsia" w:ascii="仿宋_GB2312" w:hAnsi="仿宋_GB2312" w:eastAsia="仿宋_GB2312" w:cs="仿宋_GB2312"/>
          <w:sz w:val="32"/>
          <w:szCs w:val="32"/>
          <w:highlight w:val="none"/>
          <w:lang w:eastAsia="zh-CN"/>
        </w:rPr>
        <w:t>（三）施工组织管理</w:t>
      </w:r>
      <w:bookmarkEnd w:id="39"/>
      <w:bookmarkEnd w:id="40"/>
      <w:bookmarkEnd w:id="50"/>
    </w:p>
    <w:p>
      <w:pPr>
        <w:spacing w:line="56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要严格的按照长沙市轨道交通2号线一期工程运营期正线0.4kV开关柜冷水机组抽屉开关改造工程项目</w:t>
      </w:r>
      <w:r>
        <w:rPr>
          <w:rFonts w:hint="eastAsia" w:ascii="仿宋_GB2312" w:hAnsi="宋体" w:eastAsia="仿宋_GB2312" w:cs="宋体"/>
          <w:sz w:val="32"/>
          <w:szCs w:val="32"/>
          <w:highlight w:val="none"/>
          <w:lang w:eastAsia="zh-CN"/>
        </w:rPr>
        <w:t>施工</w:t>
      </w:r>
      <w:r>
        <w:rPr>
          <w:rFonts w:hint="eastAsia" w:ascii="仿宋_GB2312" w:hAnsi="宋体" w:eastAsia="仿宋_GB2312" w:cs="宋体"/>
          <w:sz w:val="32"/>
          <w:szCs w:val="32"/>
          <w:highlight w:val="none"/>
        </w:rPr>
        <w:t>相关要求，由</w:t>
      </w: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向</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提供</w:t>
      </w:r>
      <w:r>
        <w:rPr>
          <w:rFonts w:hint="eastAsia" w:ascii="仿宋_GB2312" w:hAnsi="宋体" w:eastAsia="仿宋_GB2312" w:cs="宋体"/>
          <w:sz w:val="32"/>
          <w:szCs w:val="32"/>
          <w:highlight w:val="none"/>
          <w:lang w:eastAsia="zh-CN"/>
        </w:rPr>
        <w:t>施工方案（含应急预案）</w:t>
      </w:r>
      <w:r>
        <w:rPr>
          <w:rFonts w:hint="eastAsia" w:ascii="仿宋_GB2312" w:hAnsi="宋体" w:eastAsia="仿宋_GB2312" w:cs="宋体"/>
          <w:sz w:val="32"/>
          <w:szCs w:val="32"/>
          <w:highlight w:val="none"/>
        </w:rPr>
        <w:t>，经</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审批后执行。</w:t>
      </w:r>
    </w:p>
    <w:p>
      <w:pPr>
        <w:numPr>
          <w:ilvl w:val="0"/>
          <w:numId w:val="10"/>
        </w:numPr>
        <w:adjustRightInd w:val="0"/>
        <w:spacing w:line="560" w:lineRule="exact"/>
        <w:ind w:firstLine="640" w:firstLineChars="200"/>
        <w:outlineLvl w:val="2"/>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施工</w:t>
      </w:r>
      <w:r>
        <w:rPr>
          <w:rFonts w:hint="eastAsia" w:ascii="仿宋_GB2312" w:hAnsi="宋体" w:eastAsia="仿宋_GB2312" w:cs="宋体"/>
          <w:sz w:val="32"/>
          <w:szCs w:val="32"/>
          <w:highlight w:val="none"/>
        </w:rPr>
        <w:t>管理</w:t>
      </w:r>
    </w:p>
    <w:p>
      <w:pPr>
        <w:spacing w:line="560" w:lineRule="exact"/>
        <w:ind w:firstLine="640"/>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应坚持“安全第一，预防为主，综合治理”的方针，严格执行有关规定，确保人身、设备的安全。</w:t>
      </w:r>
    </w:p>
    <w:p>
      <w:pPr>
        <w:numPr>
          <w:ilvl w:val="0"/>
          <w:numId w:val="10"/>
        </w:numPr>
        <w:adjustRightInd w:val="0"/>
        <w:spacing w:line="560" w:lineRule="exact"/>
        <w:ind w:firstLine="640" w:firstLineChars="200"/>
        <w:outlineLvl w:val="2"/>
        <w:rPr>
          <w:rFonts w:ascii="仿宋_GB2312" w:hAnsi="宋体" w:eastAsia="仿宋_GB2312" w:cs="宋体"/>
          <w:sz w:val="32"/>
          <w:szCs w:val="32"/>
          <w:highlight w:val="none"/>
        </w:rPr>
      </w:pPr>
      <w:bookmarkStart w:id="51" w:name="_Toc32508"/>
      <w:bookmarkStart w:id="52" w:name="_Toc516819094"/>
      <w:r>
        <w:rPr>
          <w:rFonts w:hint="eastAsia" w:ascii="仿宋_GB2312" w:hAnsi="宋体" w:eastAsia="仿宋_GB2312" w:cs="宋体"/>
          <w:sz w:val="32"/>
          <w:szCs w:val="32"/>
          <w:highlight w:val="none"/>
        </w:rPr>
        <w:t>故障</w:t>
      </w:r>
      <w:bookmarkEnd w:id="41"/>
      <w:r>
        <w:rPr>
          <w:rFonts w:hint="eastAsia" w:ascii="仿宋_GB2312" w:hAnsi="宋体" w:eastAsia="仿宋_GB2312" w:cs="宋体"/>
          <w:sz w:val="32"/>
          <w:szCs w:val="32"/>
          <w:highlight w:val="none"/>
        </w:rPr>
        <w:t>响应</w:t>
      </w:r>
      <w:bookmarkEnd w:id="42"/>
      <w:bookmarkEnd w:id="43"/>
      <w:bookmarkEnd w:id="44"/>
      <w:bookmarkEnd w:id="45"/>
      <w:bookmarkEnd w:id="46"/>
      <w:bookmarkEnd w:id="47"/>
      <w:bookmarkEnd w:id="48"/>
      <w:bookmarkEnd w:id="49"/>
      <w:bookmarkEnd w:id="51"/>
      <w:bookmarkEnd w:id="52"/>
    </w:p>
    <w:p>
      <w:pPr>
        <w:spacing w:line="56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①发生故障后，因情况紧急，</w:t>
      </w: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接到</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电话通知后立即响应并按照相关应急预案开展事故抢修尽快恢复</w:t>
      </w:r>
      <w:r>
        <w:rPr>
          <w:rFonts w:hint="eastAsia" w:ascii="仿宋_GB2312" w:hAnsi="宋体" w:eastAsia="仿宋_GB2312" w:cs="宋体"/>
          <w:sz w:val="32"/>
          <w:szCs w:val="32"/>
          <w:highlight w:val="none"/>
          <w:lang w:eastAsia="zh-CN"/>
        </w:rPr>
        <w:t>设备</w:t>
      </w:r>
      <w:r>
        <w:rPr>
          <w:rFonts w:hint="eastAsia" w:ascii="仿宋_GB2312" w:hAnsi="宋体" w:eastAsia="仿宋_GB2312" w:cs="宋体"/>
          <w:sz w:val="32"/>
          <w:szCs w:val="32"/>
          <w:highlight w:val="none"/>
        </w:rPr>
        <w:t>供电，抢修通知单</w:t>
      </w:r>
      <w:r>
        <w:rPr>
          <w:rFonts w:hint="eastAsia" w:ascii="仿宋_GB2312" w:hAnsi="宋体" w:eastAsia="仿宋_GB2312" w:cs="宋体"/>
          <w:sz w:val="32"/>
          <w:szCs w:val="32"/>
          <w:highlight w:val="none"/>
          <w:lang w:eastAsia="zh-CN"/>
        </w:rPr>
        <w:t>可</w:t>
      </w:r>
      <w:r>
        <w:rPr>
          <w:rFonts w:hint="eastAsia" w:ascii="仿宋_GB2312" w:hAnsi="宋体" w:eastAsia="仿宋_GB2312" w:cs="宋体"/>
          <w:sz w:val="32"/>
          <w:szCs w:val="32"/>
          <w:highlight w:val="none"/>
        </w:rPr>
        <w:t>由</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后补。</w:t>
      </w:r>
    </w:p>
    <w:p>
      <w:pPr>
        <w:spacing w:line="560" w:lineRule="exact"/>
        <w:ind w:firstLine="640" w:firstLineChars="200"/>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rPr>
        <w:t>②</w:t>
      </w:r>
      <w:r>
        <w:rPr>
          <w:rFonts w:hint="eastAsia" w:ascii="仿宋_GB2312" w:hAnsi="宋体" w:eastAsia="仿宋_GB2312" w:cs="宋体"/>
          <w:sz w:val="32"/>
          <w:szCs w:val="32"/>
          <w:highlight w:val="none"/>
          <w:u w:val="none"/>
          <w:lang w:eastAsia="zh-CN"/>
        </w:rPr>
        <w:t>承包单位</w:t>
      </w:r>
      <w:r>
        <w:rPr>
          <w:rFonts w:hint="eastAsia" w:ascii="仿宋_GB2312" w:hAnsi="宋体" w:eastAsia="仿宋_GB2312" w:cs="宋体"/>
          <w:sz w:val="32"/>
          <w:szCs w:val="32"/>
          <w:highlight w:val="none"/>
          <w:u w:val="none"/>
        </w:rPr>
        <w:t>必须在</w:t>
      </w:r>
      <w:r>
        <w:rPr>
          <w:rFonts w:hint="eastAsia" w:ascii="仿宋_GB2312" w:hAnsi="宋体" w:eastAsia="仿宋_GB2312" w:cs="宋体"/>
          <w:sz w:val="32"/>
          <w:szCs w:val="32"/>
          <w:highlight w:val="none"/>
          <w:u w:val="none"/>
          <w:lang w:val="en-US" w:eastAsia="zh-CN"/>
        </w:rPr>
        <w:t>90</w:t>
      </w:r>
      <w:r>
        <w:rPr>
          <w:rFonts w:hint="eastAsia" w:ascii="仿宋_GB2312" w:hAnsi="宋体" w:eastAsia="仿宋_GB2312" w:cs="宋体"/>
          <w:sz w:val="32"/>
          <w:szCs w:val="32"/>
          <w:highlight w:val="none"/>
          <w:u w:val="none"/>
        </w:rPr>
        <w:t>分钟内到达现场</w:t>
      </w:r>
      <w:r>
        <w:rPr>
          <w:rFonts w:hint="eastAsia" w:ascii="仿宋_GB2312" w:hAnsi="宋体" w:eastAsia="仿宋_GB2312" w:cs="宋体"/>
          <w:sz w:val="32"/>
          <w:szCs w:val="32"/>
          <w:highlight w:val="none"/>
          <w:u w:val="none"/>
          <w:lang w:eastAsia="zh-CN"/>
        </w:rPr>
        <w:t>，响应</w:t>
      </w:r>
      <w:r>
        <w:rPr>
          <w:rFonts w:hint="eastAsia" w:ascii="仿宋_GB2312" w:hAnsi="宋体" w:eastAsia="仿宋_GB2312" w:cs="宋体"/>
          <w:sz w:val="32"/>
          <w:szCs w:val="32"/>
          <w:highlight w:val="none"/>
          <w:u w:val="none"/>
        </w:rPr>
        <w:t>故障抢修。</w:t>
      </w:r>
    </w:p>
    <w:p>
      <w:pPr>
        <w:spacing w:line="56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u w:val="none"/>
        </w:rPr>
        <w:t>③</w:t>
      </w:r>
      <w:r>
        <w:rPr>
          <w:rFonts w:hint="eastAsia" w:ascii="仿宋_GB2312" w:hAnsi="宋体" w:eastAsia="仿宋_GB2312" w:cs="宋体"/>
          <w:sz w:val="32"/>
          <w:szCs w:val="32"/>
          <w:highlight w:val="none"/>
          <w:u w:val="none"/>
          <w:lang w:eastAsia="zh-CN"/>
        </w:rPr>
        <w:t>承包单位</w:t>
      </w:r>
      <w:r>
        <w:rPr>
          <w:rFonts w:hint="eastAsia" w:ascii="仿宋_GB2312" w:hAnsi="宋体" w:eastAsia="仿宋_GB2312" w:cs="宋体"/>
          <w:sz w:val="32"/>
          <w:szCs w:val="32"/>
          <w:highlight w:val="none"/>
          <w:u w:val="none"/>
        </w:rPr>
        <w:t>在接到故障后根据故障情况必须在48小时内将故障修复完成，如遇特殊情况按</w:t>
      </w:r>
      <w:r>
        <w:rPr>
          <w:rFonts w:hint="eastAsia" w:ascii="仿宋_GB2312" w:hAnsi="宋体" w:eastAsia="仿宋_GB2312" w:cs="宋体"/>
          <w:sz w:val="32"/>
          <w:szCs w:val="32"/>
          <w:highlight w:val="none"/>
          <w:u w:val="none"/>
          <w:lang w:eastAsia="zh-CN"/>
        </w:rPr>
        <w:t>采购单位</w:t>
      </w:r>
      <w:r>
        <w:rPr>
          <w:rFonts w:hint="eastAsia" w:ascii="仿宋_GB2312" w:hAnsi="宋体" w:eastAsia="仿宋_GB2312" w:cs="宋体"/>
          <w:sz w:val="32"/>
          <w:szCs w:val="32"/>
          <w:highlight w:val="none"/>
          <w:u w:val="none"/>
        </w:rPr>
        <w:t>要求修复故障。</w:t>
      </w:r>
    </w:p>
    <w:p>
      <w:pPr>
        <w:numPr>
          <w:ilvl w:val="0"/>
          <w:numId w:val="0"/>
        </w:numPr>
        <w:outlineLvl w:val="1"/>
        <w:rPr>
          <w:rFonts w:hint="eastAsia" w:ascii="仿宋_GB2312" w:hAnsi="仿宋_GB2312" w:eastAsia="仿宋_GB2312" w:cs="仿宋_GB2312"/>
          <w:sz w:val="32"/>
          <w:szCs w:val="32"/>
          <w:highlight w:val="none"/>
          <w:lang w:eastAsia="zh-CN"/>
        </w:rPr>
      </w:pPr>
      <w:bookmarkStart w:id="53" w:name="_Toc24521_WPSOffice_Level2"/>
      <w:bookmarkStart w:id="54" w:name="_Toc20761"/>
      <w:r>
        <w:rPr>
          <w:rFonts w:hint="eastAsia" w:ascii="仿宋_GB2312" w:hAnsi="仿宋_GB2312" w:eastAsia="仿宋_GB2312" w:cs="仿宋_GB2312"/>
          <w:sz w:val="32"/>
          <w:szCs w:val="32"/>
          <w:highlight w:val="none"/>
          <w:lang w:eastAsia="zh-CN"/>
        </w:rPr>
        <w:t>（四）工作时间和</w:t>
      </w:r>
      <w:bookmarkEnd w:id="53"/>
      <w:r>
        <w:rPr>
          <w:rFonts w:hint="eastAsia" w:ascii="仿宋_GB2312" w:hAnsi="仿宋_GB2312" w:eastAsia="仿宋_GB2312" w:cs="仿宋_GB2312"/>
          <w:sz w:val="32"/>
          <w:szCs w:val="32"/>
          <w:highlight w:val="none"/>
          <w:lang w:eastAsia="zh-CN"/>
        </w:rPr>
        <w:t>要求</w:t>
      </w:r>
      <w:bookmarkEnd w:id="54"/>
    </w:p>
    <w:p>
      <w:pPr>
        <w:widowControl/>
        <w:numPr>
          <w:ilvl w:val="0"/>
          <w:numId w:val="11"/>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开关柜改造</w:t>
      </w:r>
      <w:r>
        <w:rPr>
          <w:rFonts w:hint="eastAsia" w:ascii="仿宋_GB2312" w:hAnsi="宋体" w:eastAsia="仿宋_GB2312" w:cs="宋体"/>
          <w:sz w:val="32"/>
          <w:szCs w:val="32"/>
          <w:highlight w:val="none"/>
        </w:rPr>
        <w:t>处于地铁运营的“天窗”时期，施工时间短，为保证施工进度和施工质量，具体施工时间由地铁运营部门根据其线路运营要求，在保证地铁正常运营不受影响的前提下，最终确定。检修人员须按照</w:t>
      </w:r>
      <w:r>
        <w:rPr>
          <w:rFonts w:hint="eastAsia" w:ascii="仿宋_GB2312" w:hAnsi="宋体" w:eastAsia="仿宋_GB2312" w:cs="宋体"/>
          <w:sz w:val="32"/>
          <w:szCs w:val="32"/>
          <w:highlight w:val="none"/>
          <w:lang w:eastAsia="zh-CN"/>
        </w:rPr>
        <w:t>施工</w:t>
      </w:r>
      <w:r>
        <w:rPr>
          <w:rFonts w:hint="eastAsia" w:ascii="仿宋_GB2312" w:hAnsi="宋体" w:eastAsia="仿宋_GB2312" w:cs="宋体"/>
          <w:sz w:val="32"/>
          <w:szCs w:val="32"/>
          <w:highlight w:val="none"/>
        </w:rPr>
        <w:t>计划提前进行现场察看，作业前</w:t>
      </w:r>
      <w:r>
        <w:rPr>
          <w:rFonts w:hint="eastAsia" w:ascii="仿宋_GB2312" w:hAnsi="宋体" w:eastAsia="仿宋_GB2312" w:cs="宋体"/>
          <w:sz w:val="32"/>
          <w:szCs w:val="32"/>
          <w:highlight w:val="none"/>
          <w:lang w:eastAsia="zh-CN"/>
        </w:rPr>
        <w:t>应提前</w:t>
      </w:r>
      <w:r>
        <w:rPr>
          <w:rFonts w:hint="eastAsia" w:ascii="仿宋_GB2312" w:hAnsi="宋体" w:eastAsia="仿宋_GB2312" w:cs="宋体"/>
          <w:sz w:val="32"/>
          <w:szCs w:val="32"/>
          <w:highlight w:val="none"/>
        </w:rPr>
        <w:t>1小时做好作业前的准备工作，</w:t>
      </w:r>
      <w:r>
        <w:rPr>
          <w:rFonts w:hint="eastAsia" w:ascii="仿宋_GB2312" w:hAnsi="宋体" w:eastAsia="仿宋_GB2312" w:cs="宋体"/>
          <w:sz w:val="32"/>
          <w:szCs w:val="32"/>
          <w:highlight w:val="none"/>
          <w:lang w:eastAsia="zh-CN"/>
        </w:rPr>
        <w:t>至少</w:t>
      </w:r>
      <w:r>
        <w:rPr>
          <w:rFonts w:hint="eastAsia" w:ascii="仿宋_GB2312" w:hAnsi="宋体" w:eastAsia="仿宋_GB2312" w:cs="宋体"/>
          <w:sz w:val="32"/>
          <w:szCs w:val="32"/>
          <w:highlight w:val="none"/>
        </w:rPr>
        <w:t>提前30分钟到达作业地点；</w:t>
      </w:r>
    </w:p>
    <w:p>
      <w:pPr>
        <w:widowControl/>
        <w:numPr>
          <w:ilvl w:val="0"/>
          <w:numId w:val="11"/>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变电所内的作业必须严格按照《运营公司施工检修管理办法》和《变电安全工作规程》的要求进行。</w:t>
      </w:r>
    </w:p>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val="en-US" w:eastAsia="zh-CN"/>
        </w:rPr>
      </w:pPr>
      <w:bookmarkStart w:id="55" w:name="_Toc28904"/>
      <w:bookmarkStart w:id="56" w:name="_Toc24615"/>
      <w:r>
        <w:rPr>
          <w:rFonts w:hint="eastAsia" w:ascii="黑体" w:hAnsi="黑体" w:eastAsia="黑体" w:cs="楷体"/>
          <w:b w:val="0"/>
          <w:i w:val="0"/>
          <w:iCs w:val="0"/>
          <w:sz w:val="32"/>
          <w:szCs w:val="32"/>
          <w:highlight w:val="none"/>
          <w:lang w:val="en-US" w:eastAsia="zh-CN"/>
        </w:rPr>
        <w:t>六、工程进度计划管理</w:t>
      </w:r>
      <w:bookmarkEnd w:id="55"/>
      <w:bookmarkEnd w:id="56"/>
    </w:p>
    <w:p>
      <w:pPr>
        <w:widowControl/>
        <w:numPr>
          <w:ilvl w:val="0"/>
          <w:numId w:val="0"/>
        </w:numPr>
        <w:spacing w:line="560" w:lineRule="exact"/>
        <w:jc w:val="left"/>
        <w:outlineLvl w:val="1"/>
        <w:rPr>
          <w:rFonts w:hint="eastAsia" w:ascii="仿宋_GB2312" w:hAnsi="宋体" w:eastAsia="仿宋_GB2312" w:cs="宋体"/>
          <w:sz w:val="32"/>
          <w:szCs w:val="32"/>
          <w:highlight w:val="none"/>
        </w:rPr>
      </w:pPr>
      <w:bookmarkStart w:id="57" w:name="_Toc27425"/>
      <w:r>
        <w:rPr>
          <w:rFonts w:hint="eastAsia" w:ascii="仿宋_GB2312" w:hAnsi="宋体" w:eastAsia="仿宋_GB2312" w:cs="宋体"/>
          <w:sz w:val="32"/>
          <w:szCs w:val="32"/>
          <w:highlight w:val="none"/>
          <w:lang w:eastAsia="zh-CN"/>
        </w:rPr>
        <w:t>（一）</w:t>
      </w:r>
      <w:r>
        <w:rPr>
          <w:rFonts w:hint="eastAsia" w:ascii="仿宋_GB2312" w:hAnsi="宋体" w:eastAsia="仿宋_GB2312" w:cs="宋体"/>
          <w:sz w:val="32"/>
          <w:szCs w:val="32"/>
          <w:highlight w:val="none"/>
        </w:rPr>
        <w:t>工期要求</w:t>
      </w:r>
      <w:bookmarkEnd w:id="57"/>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val="en-US" w:eastAsia="zh-CN"/>
        </w:rPr>
        <w:t>本项目工期为承包单位接到采购单位发出的开工通知起算共180天内完成项目所有施工、调试及竣工验收</w:t>
      </w:r>
      <w:r>
        <w:rPr>
          <w:rFonts w:hint="eastAsia" w:ascii="仿宋_GB2312" w:hAnsi="宋体" w:eastAsia="仿宋_GB2312" w:cs="宋体"/>
          <w:sz w:val="32"/>
          <w:szCs w:val="32"/>
          <w:highlight w:val="none"/>
          <w:lang w:eastAsia="zh-CN"/>
        </w:rPr>
        <w:t>。</w:t>
      </w:r>
    </w:p>
    <w:p>
      <w:pPr>
        <w:widowControl/>
        <w:numPr>
          <w:ilvl w:val="0"/>
          <w:numId w:val="0"/>
        </w:numPr>
        <w:spacing w:line="560" w:lineRule="exact"/>
        <w:jc w:val="left"/>
        <w:outlineLvl w:val="1"/>
        <w:rPr>
          <w:rFonts w:hint="eastAsia" w:ascii="仿宋_GB2312" w:hAnsi="宋体" w:eastAsia="仿宋_GB2312" w:cs="宋体"/>
          <w:sz w:val="32"/>
          <w:szCs w:val="32"/>
          <w:highlight w:val="none"/>
        </w:rPr>
      </w:pPr>
      <w:bookmarkStart w:id="58" w:name="_Toc28791"/>
      <w:r>
        <w:rPr>
          <w:rFonts w:hint="eastAsia" w:ascii="仿宋_GB2312" w:hAnsi="宋体" w:eastAsia="仿宋_GB2312" w:cs="宋体"/>
          <w:sz w:val="32"/>
          <w:szCs w:val="32"/>
          <w:highlight w:val="none"/>
          <w:lang w:eastAsia="zh-CN"/>
        </w:rPr>
        <w:t>（二）</w:t>
      </w:r>
      <w:r>
        <w:rPr>
          <w:rFonts w:hint="eastAsia" w:ascii="仿宋_GB2312" w:hAnsi="宋体" w:eastAsia="仿宋_GB2312" w:cs="宋体"/>
          <w:sz w:val="32"/>
          <w:szCs w:val="32"/>
          <w:highlight w:val="none"/>
        </w:rPr>
        <w:t>工程进度</w:t>
      </w:r>
      <w:bookmarkEnd w:id="58"/>
    </w:p>
    <w:p>
      <w:pPr>
        <w:numPr>
          <w:ilvl w:val="0"/>
          <w:numId w:val="12"/>
        </w:numPr>
        <w:adjustRightInd w:val="0"/>
        <w:spacing w:line="560" w:lineRule="exact"/>
        <w:ind w:firstLine="640" w:firstLineChars="200"/>
        <w:rPr>
          <w:rFonts w:hint="eastAsia" w:ascii="仿宋_GB2312" w:hAnsi="宋体" w:eastAsia="仿宋_GB2312" w:cs="宋体"/>
          <w:bCs/>
          <w:sz w:val="32"/>
          <w:szCs w:val="32"/>
          <w:highlight w:val="none"/>
          <w:lang w:eastAsia="zh-CN"/>
        </w:rPr>
      </w:pPr>
      <w:r>
        <w:rPr>
          <w:rFonts w:hint="eastAsia" w:ascii="仿宋_GB2312" w:hAnsi="宋体" w:eastAsia="仿宋_GB2312" w:cs="宋体"/>
          <w:bCs/>
          <w:sz w:val="32"/>
          <w:szCs w:val="32"/>
          <w:highlight w:val="none"/>
          <w:lang w:eastAsia="zh-CN"/>
        </w:rPr>
        <w:t>承包单位在收到开工通知后，应在合理的时间内尽早开工，不延迟施工进度。</w:t>
      </w:r>
    </w:p>
    <w:p>
      <w:pPr>
        <w:numPr>
          <w:ilvl w:val="0"/>
          <w:numId w:val="12"/>
        </w:numPr>
        <w:adjustRightInd w:val="0"/>
        <w:spacing w:line="560" w:lineRule="exact"/>
        <w:ind w:firstLine="640" w:firstLineChars="200"/>
        <w:rPr>
          <w:rFonts w:hint="eastAsia" w:ascii="仿宋_GB2312" w:hAnsi="宋体" w:eastAsia="仿宋_GB2312" w:cs="宋体"/>
          <w:bCs/>
          <w:sz w:val="32"/>
          <w:szCs w:val="32"/>
          <w:highlight w:val="none"/>
          <w:lang w:eastAsia="zh-CN"/>
        </w:rPr>
      </w:pPr>
      <w:r>
        <w:rPr>
          <w:rFonts w:hint="eastAsia" w:ascii="仿宋_GB2312" w:hAnsi="宋体" w:eastAsia="仿宋_GB2312" w:cs="宋体"/>
          <w:bCs/>
          <w:sz w:val="32"/>
          <w:szCs w:val="32"/>
          <w:highlight w:val="none"/>
          <w:lang w:eastAsia="zh-CN"/>
        </w:rPr>
        <w:t>为达到工期目标，承包单位必须采取一切措施保证如期完成，不得延误。如采购单位认为整个工程或部分工程由于承包单位原因造成进度滞后，采购单位可要求承包单位加快进度或修改原施工计划，承包单位不得因此而向采购单位提出任何的补偿。</w:t>
      </w:r>
    </w:p>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val="en-US" w:eastAsia="zh-CN"/>
        </w:rPr>
      </w:pPr>
      <w:bookmarkStart w:id="59" w:name="_Toc16791"/>
      <w:r>
        <w:rPr>
          <w:rFonts w:hint="eastAsia" w:ascii="黑体" w:hAnsi="黑体" w:eastAsia="黑体" w:cs="楷体"/>
          <w:b w:val="0"/>
          <w:i w:val="0"/>
          <w:iCs w:val="0"/>
          <w:sz w:val="32"/>
          <w:szCs w:val="32"/>
          <w:highlight w:val="none"/>
          <w:lang w:val="en-US" w:eastAsia="zh-CN"/>
        </w:rPr>
        <w:t>七、</w:t>
      </w:r>
      <w:r>
        <w:rPr>
          <w:rFonts w:hint="eastAsia" w:ascii="黑体" w:hAnsi="黑体" w:eastAsia="黑体" w:cs="楷体"/>
          <w:b w:val="0"/>
          <w:i w:val="0"/>
          <w:iCs w:val="0"/>
          <w:sz w:val="32"/>
          <w:szCs w:val="32"/>
          <w:highlight w:val="none"/>
          <w:lang w:val="en-US" w:eastAsia="zh-CN"/>
        </w:rPr>
        <w:fldChar w:fldCharType="begin"/>
      </w:r>
      <w:r>
        <w:rPr>
          <w:rFonts w:hint="eastAsia" w:ascii="黑体" w:hAnsi="黑体" w:eastAsia="黑体" w:cs="楷体"/>
          <w:b w:val="0"/>
          <w:i w:val="0"/>
          <w:iCs w:val="0"/>
          <w:sz w:val="32"/>
          <w:szCs w:val="32"/>
          <w:highlight w:val="none"/>
          <w:lang w:val="en-US" w:eastAsia="zh-CN"/>
        </w:rPr>
        <w:instrText xml:space="preserve"> HYPERLINK \l "_Toc28783" </w:instrText>
      </w:r>
      <w:r>
        <w:rPr>
          <w:rFonts w:hint="eastAsia" w:ascii="黑体" w:hAnsi="黑体" w:eastAsia="黑体" w:cs="楷体"/>
          <w:b w:val="0"/>
          <w:i w:val="0"/>
          <w:iCs w:val="0"/>
          <w:sz w:val="32"/>
          <w:szCs w:val="32"/>
          <w:highlight w:val="none"/>
          <w:lang w:val="en-US" w:eastAsia="zh-CN"/>
        </w:rPr>
        <w:fldChar w:fldCharType="separate"/>
      </w:r>
      <w:bookmarkStart w:id="60" w:name="_Toc18244_WPSOffice_Level1"/>
      <w:r>
        <w:rPr>
          <w:rFonts w:hint="eastAsia" w:ascii="黑体" w:hAnsi="黑体" w:eastAsia="黑体" w:cs="楷体"/>
          <w:b w:val="0"/>
          <w:i w:val="0"/>
          <w:iCs w:val="0"/>
          <w:sz w:val="32"/>
          <w:szCs w:val="32"/>
          <w:highlight w:val="none"/>
          <w:lang w:val="en-US" w:eastAsia="zh-CN"/>
        </w:rPr>
        <w:t>项目验收</w:t>
      </w:r>
      <w:bookmarkEnd w:id="60"/>
      <w:r>
        <w:rPr>
          <w:rFonts w:hint="eastAsia" w:ascii="黑体" w:hAnsi="黑体" w:eastAsia="黑体" w:cs="楷体"/>
          <w:b w:val="0"/>
          <w:i w:val="0"/>
          <w:iCs w:val="0"/>
          <w:sz w:val="32"/>
          <w:szCs w:val="32"/>
          <w:highlight w:val="none"/>
          <w:lang w:val="en-US" w:eastAsia="zh-CN"/>
        </w:rPr>
        <w:fldChar w:fldCharType="end"/>
      </w:r>
      <w:bookmarkEnd w:id="59"/>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仿宋_GB2312" w:hAnsi="宋体" w:eastAsia="仿宋_GB2312" w:cs="宋体"/>
          <w:sz w:val="32"/>
          <w:szCs w:val="32"/>
          <w:highlight w:val="none"/>
          <w:lang w:eastAsia="zh-CN"/>
        </w:rPr>
      </w:pPr>
      <w:bookmarkStart w:id="61" w:name="_Toc17374_WPSOffice_Level2"/>
      <w:bookmarkStart w:id="62" w:name="_Toc28413"/>
      <w:r>
        <w:rPr>
          <w:rFonts w:hint="eastAsia" w:ascii="仿宋_GB2312" w:hAnsi="宋体" w:eastAsia="仿宋_GB2312" w:cs="宋体"/>
          <w:sz w:val="32"/>
          <w:szCs w:val="32"/>
          <w:highlight w:val="none"/>
          <w:lang w:eastAsia="zh-CN"/>
        </w:rPr>
        <w:t>（一）验收小组</w:t>
      </w:r>
      <w:bookmarkEnd w:id="61"/>
      <w:bookmarkEnd w:id="62"/>
    </w:p>
    <w:p>
      <w:pPr>
        <w:spacing w:line="560" w:lineRule="exact"/>
        <w:ind w:firstLine="640" w:firstLineChars="200"/>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验收小</w:t>
      </w:r>
      <w:r>
        <w:rPr>
          <w:rFonts w:hint="eastAsia" w:ascii="仿宋_GB2312" w:hAnsi="宋体" w:eastAsia="仿宋_GB2312" w:cs="宋体"/>
          <w:bCs/>
          <w:sz w:val="32"/>
          <w:szCs w:val="32"/>
          <w:highlight w:val="none"/>
          <w:lang w:eastAsia="zh-CN"/>
        </w:rPr>
        <w:t>组由采购单位</w:t>
      </w:r>
      <w:r>
        <w:rPr>
          <w:rFonts w:hint="eastAsia" w:ascii="仿宋_GB2312" w:hAnsi="宋体" w:eastAsia="仿宋_GB2312" w:cs="宋体"/>
          <w:bCs/>
          <w:sz w:val="32"/>
          <w:szCs w:val="32"/>
          <w:highlight w:val="none"/>
        </w:rPr>
        <w:t>组织形成。</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仿宋_GB2312" w:hAnsi="宋体" w:eastAsia="仿宋_GB2312" w:cs="宋体"/>
          <w:sz w:val="32"/>
          <w:szCs w:val="32"/>
          <w:highlight w:val="none"/>
          <w:lang w:eastAsia="zh-CN"/>
        </w:rPr>
      </w:pPr>
      <w:bookmarkStart w:id="63" w:name="_Toc14464_WPSOffice_Level2"/>
      <w:bookmarkStart w:id="64" w:name="_Toc30696"/>
      <w:r>
        <w:rPr>
          <w:rFonts w:hint="eastAsia" w:ascii="仿宋_GB2312" w:hAnsi="宋体" w:eastAsia="仿宋_GB2312" w:cs="宋体"/>
          <w:sz w:val="32"/>
          <w:szCs w:val="32"/>
          <w:highlight w:val="none"/>
          <w:lang w:eastAsia="zh-CN"/>
        </w:rPr>
        <w:t>（二）验收周期</w:t>
      </w:r>
      <w:bookmarkEnd w:id="63"/>
      <w:bookmarkEnd w:id="64"/>
    </w:p>
    <w:p>
      <w:pPr>
        <w:numPr>
          <w:ilvl w:val="0"/>
          <w:numId w:val="13"/>
        </w:numPr>
        <w:adjustRightInd w:val="0"/>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bCs/>
          <w:sz w:val="32"/>
          <w:szCs w:val="32"/>
          <w:highlight w:val="none"/>
          <w:lang w:eastAsia="zh-CN"/>
        </w:rPr>
        <w:t>承包</w:t>
      </w:r>
      <w:r>
        <w:rPr>
          <w:rFonts w:hint="eastAsia" w:ascii="仿宋_GB2312" w:hAnsi="宋体" w:eastAsia="仿宋_GB2312" w:cs="宋体"/>
          <w:sz w:val="32"/>
          <w:szCs w:val="32"/>
          <w:highlight w:val="none"/>
          <w:lang w:eastAsia="zh-CN"/>
        </w:rPr>
        <w:t>单位</w:t>
      </w:r>
      <w:r>
        <w:rPr>
          <w:rFonts w:hint="eastAsia" w:ascii="仿宋_GB2312" w:hAnsi="宋体" w:eastAsia="仿宋_GB2312" w:cs="宋体"/>
          <w:sz w:val="32"/>
          <w:szCs w:val="32"/>
          <w:highlight w:val="none"/>
        </w:rPr>
        <w:t>完成设备相关</w:t>
      </w:r>
      <w:r>
        <w:rPr>
          <w:rFonts w:hint="eastAsia" w:ascii="仿宋_GB2312" w:hAnsi="宋体" w:eastAsia="仿宋_GB2312" w:cs="宋体"/>
          <w:sz w:val="32"/>
          <w:szCs w:val="32"/>
          <w:highlight w:val="none"/>
          <w:lang w:eastAsia="zh-CN"/>
        </w:rPr>
        <w:t>调试</w:t>
      </w:r>
      <w:r>
        <w:rPr>
          <w:rFonts w:hint="eastAsia" w:ascii="仿宋_GB2312" w:hAnsi="宋体" w:eastAsia="仿宋_GB2312" w:cs="宋体"/>
          <w:sz w:val="32"/>
          <w:szCs w:val="32"/>
          <w:highlight w:val="none"/>
        </w:rPr>
        <w:t>后30</w:t>
      </w:r>
      <w:r>
        <w:rPr>
          <w:rFonts w:hint="eastAsia" w:ascii="仿宋_GB2312" w:hAnsi="宋体" w:eastAsia="仿宋_GB2312" w:cs="宋体"/>
          <w:sz w:val="32"/>
          <w:szCs w:val="32"/>
          <w:highlight w:val="none"/>
          <w:lang w:eastAsia="zh-CN"/>
        </w:rPr>
        <w:t>天</w:t>
      </w:r>
      <w:r>
        <w:rPr>
          <w:rFonts w:hint="eastAsia" w:ascii="仿宋_GB2312" w:hAnsi="宋体" w:eastAsia="仿宋_GB2312" w:cs="宋体"/>
          <w:sz w:val="32"/>
          <w:szCs w:val="32"/>
          <w:highlight w:val="none"/>
        </w:rPr>
        <w:t>内出具设备</w:t>
      </w:r>
      <w:r>
        <w:rPr>
          <w:rFonts w:hint="eastAsia" w:ascii="仿宋_GB2312" w:hAnsi="宋体" w:eastAsia="仿宋_GB2312" w:cs="宋体"/>
          <w:sz w:val="32"/>
          <w:szCs w:val="32"/>
          <w:highlight w:val="none"/>
          <w:lang w:eastAsia="zh-CN"/>
        </w:rPr>
        <w:t>测验数据、结果</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eastAsia="zh-CN"/>
        </w:rPr>
        <w:t>测验数据、结果</w:t>
      </w:r>
      <w:r>
        <w:rPr>
          <w:rFonts w:hint="eastAsia" w:ascii="仿宋_GB2312" w:hAnsi="宋体" w:eastAsia="仿宋_GB2312" w:cs="宋体"/>
          <w:sz w:val="32"/>
          <w:szCs w:val="32"/>
          <w:highlight w:val="none"/>
        </w:rPr>
        <w:t>须有</w:t>
      </w:r>
      <w:r>
        <w:rPr>
          <w:rFonts w:hint="eastAsia" w:ascii="仿宋_GB2312" w:hAnsi="宋体" w:eastAsia="仿宋_GB2312" w:cs="宋体"/>
          <w:sz w:val="32"/>
          <w:szCs w:val="32"/>
          <w:highlight w:val="none"/>
          <w:lang w:eastAsia="zh-CN"/>
        </w:rPr>
        <w:t>项目负责人</w:t>
      </w:r>
      <w:r>
        <w:rPr>
          <w:rFonts w:hint="eastAsia" w:ascii="仿宋_GB2312" w:hAnsi="宋体" w:eastAsia="仿宋_GB2312" w:cs="宋体"/>
          <w:sz w:val="32"/>
          <w:szCs w:val="32"/>
          <w:highlight w:val="none"/>
        </w:rPr>
        <w:t>的签字并加盖</w:t>
      </w: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公章（要求盖骑缝章），交</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w:t>
      </w:r>
    </w:p>
    <w:p>
      <w:pPr>
        <w:numPr>
          <w:ilvl w:val="0"/>
          <w:numId w:val="13"/>
        </w:numPr>
        <w:adjustRightInd w:val="0"/>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工程施工完成之后，由</w:t>
      </w:r>
      <w:r>
        <w:rPr>
          <w:rFonts w:hint="eastAsia" w:ascii="仿宋_GB2312" w:hAnsi="宋体" w:eastAsia="仿宋_GB2312" w:cs="宋体"/>
          <w:sz w:val="32"/>
          <w:szCs w:val="32"/>
          <w:highlight w:val="none"/>
          <w:lang w:eastAsia="zh-CN"/>
        </w:rPr>
        <w:t>承包单位自行</w:t>
      </w:r>
      <w:r>
        <w:rPr>
          <w:rFonts w:hint="eastAsia" w:ascii="仿宋_GB2312" w:hAnsi="宋体" w:eastAsia="仿宋_GB2312" w:cs="宋体"/>
          <w:sz w:val="32"/>
          <w:szCs w:val="32"/>
          <w:highlight w:val="none"/>
        </w:rPr>
        <w:t>组织对工程进行全面自检，自检完成之后，向</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提出验收申请，由</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按照相关技术要求及本合同所规定的技术标准对工程进行预验收。</w:t>
      </w:r>
    </w:p>
    <w:p>
      <w:pPr>
        <w:numPr>
          <w:ilvl w:val="0"/>
          <w:numId w:val="13"/>
        </w:numPr>
        <w:adjustRightInd w:val="0"/>
        <w:spacing w:line="560" w:lineRule="exact"/>
        <w:ind w:firstLine="640" w:firstLineChars="200"/>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rPr>
        <w:t>预验收通过后，由</w:t>
      </w:r>
      <w:r>
        <w:rPr>
          <w:rFonts w:hint="eastAsia" w:ascii="仿宋_GB2312" w:hAnsi="宋体" w:eastAsia="仿宋_GB2312" w:cs="宋体"/>
          <w:sz w:val="32"/>
          <w:szCs w:val="32"/>
          <w:highlight w:val="none"/>
          <w:lang w:eastAsia="zh-CN"/>
        </w:rPr>
        <w:t>采购单位</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组成的验收组按照相关技术要求及本合同所规定的技术标准对工程进行竣工验收。</w:t>
      </w:r>
      <w:bookmarkStart w:id="65" w:name="_Toc32059_WPSOffice_Level2"/>
    </w:p>
    <w:bookmarkEnd w:id="65"/>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仿宋_GB2312" w:hAnsi="宋体" w:eastAsia="仿宋_GB2312" w:cs="宋体"/>
          <w:sz w:val="32"/>
          <w:szCs w:val="32"/>
          <w:highlight w:val="none"/>
          <w:lang w:eastAsia="zh-CN"/>
        </w:rPr>
      </w:pPr>
      <w:bookmarkStart w:id="66" w:name="_Toc3968"/>
      <w:bookmarkStart w:id="67" w:name="_Toc4084"/>
      <w:bookmarkStart w:id="68" w:name="_Toc2196771"/>
      <w:bookmarkStart w:id="69" w:name="_Toc30978"/>
      <w:bookmarkStart w:id="70" w:name="_Toc8050713"/>
      <w:bookmarkStart w:id="71" w:name="_Toc10916"/>
      <w:r>
        <w:rPr>
          <w:rFonts w:hint="eastAsia" w:ascii="仿宋_GB2312" w:hAnsi="宋体" w:eastAsia="仿宋_GB2312" w:cs="宋体"/>
          <w:sz w:val="32"/>
          <w:szCs w:val="32"/>
          <w:highlight w:val="none"/>
          <w:lang w:eastAsia="zh-CN"/>
        </w:rPr>
        <w:t>（三）验收标准</w:t>
      </w:r>
      <w:bookmarkEnd w:id="66"/>
    </w:p>
    <w:p>
      <w:pPr>
        <w:pStyle w:val="20"/>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highlight w:val="none"/>
          <w:lang w:eastAsia="zh-CN"/>
        </w:rPr>
      </w:pPr>
      <w:r>
        <w:rPr>
          <w:rFonts w:hint="eastAsia" w:ascii="仿宋_GB2312" w:hAnsi="宋体" w:eastAsia="仿宋_GB2312" w:cs="宋体"/>
          <w:sz w:val="32"/>
          <w:szCs w:val="32"/>
          <w:highlight w:val="none"/>
          <w:lang w:val="en-US" w:eastAsia="zh-CN" w:bidi="ar-SA"/>
        </w:rPr>
        <w:t>在满足技术要求的基础上，按照本需求书第三节工程内容及技术要求对该项目进行验收，其它未尽事宜以国家或行业现行标准为准。</w:t>
      </w:r>
      <w:bookmarkEnd w:id="67"/>
      <w:bookmarkEnd w:id="68"/>
      <w:bookmarkEnd w:id="69"/>
      <w:bookmarkEnd w:id="70"/>
      <w:bookmarkEnd w:id="71"/>
    </w:p>
    <w:bookmarkEnd w:id="14"/>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val="en-US" w:eastAsia="zh-CN"/>
        </w:rPr>
      </w:pPr>
      <w:bookmarkStart w:id="72" w:name="_Toc16547"/>
      <w:bookmarkStart w:id="73" w:name="_Toc27950"/>
      <w:r>
        <w:rPr>
          <w:rFonts w:hint="eastAsia" w:ascii="黑体" w:hAnsi="黑体" w:eastAsia="黑体" w:cs="楷体"/>
          <w:b w:val="0"/>
          <w:i w:val="0"/>
          <w:iCs w:val="0"/>
          <w:sz w:val="32"/>
          <w:szCs w:val="32"/>
          <w:highlight w:val="none"/>
          <w:lang w:val="en-US" w:eastAsia="zh-CN"/>
        </w:rPr>
        <w:t>八、施工注意事项及其他</w:t>
      </w:r>
      <w:bookmarkEnd w:id="72"/>
      <w:bookmarkEnd w:id="73"/>
    </w:p>
    <w:p>
      <w:pPr>
        <w:widowControl/>
        <w:numPr>
          <w:ilvl w:val="0"/>
          <w:numId w:val="14"/>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进场后，应根据</w:t>
      </w:r>
      <w:r>
        <w:rPr>
          <w:rFonts w:hint="eastAsia" w:ascii="仿宋_GB2312" w:hAnsi="宋体" w:eastAsia="仿宋_GB2312" w:cs="宋体"/>
          <w:sz w:val="32"/>
          <w:szCs w:val="32"/>
          <w:highlight w:val="none"/>
          <w:lang w:eastAsia="zh-CN"/>
        </w:rPr>
        <w:t>开关柜现场情况进行</w:t>
      </w:r>
      <w:r>
        <w:rPr>
          <w:rFonts w:hint="eastAsia" w:ascii="仿宋_GB2312" w:hAnsi="宋体" w:eastAsia="仿宋_GB2312" w:cs="宋体"/>
          <w:sz w:val="32"/>
          <w:szCs w:val="32"/>
          <w:highlight w:val="none"/>
        </w:rPr>
        <w:t>进一步的梳理与核实，确保无误后方可施工。</w:t>
      </w:r>
    </w:p>
    <w:p>
      <w:pPr>
        <w:widowControl/>
        <w:numPr>
          <w:ilvl w:val="0"/>
          <w:numId w:val="14"/>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承包单位</w:t>
      </w:r>
      <w:r>
        <w:rPr>
          <w:rFonts w:hint="eastAsia" w:ascii="仿宋_GB2312" w:hAnsi="宋体" w:eastAsia="仿宋_GB2312" w:cs="宋体"/>
          <w:sz w:val="32"/>
          <w:szCs w:val="32"/>
          <w:highlight w:val="none"/>
        </w:rPr>
        <w:t>结束当天，应对</w:t>
      </w:r>
      <w:r>
        <w:rPr>
          <w:rFonts w:hint="eastAsia" w:ascii="仿宋_GB2312" w:hAnsi="宋体" w:eastAsia="仿宋_GB2312" w:cs="宋体"/>
          <w:sz w:val="32"/>
          <w:szCs w:val="32"/>
          <w:highlight w:val="none"/>
          <w:lang w:eastAsia="zh-CN"/>
        </w:rPr>
        <w:t>施工</w:t>
      </w:r>
      <w:r>
        <w:rPr>
          <w:rFonts w:hint="eastAsia" w:ascii="仿宋_GB2312" w:hAnsi="宋体" w:eastAsia="仿宋_GB2312" w:cs="宋体"/>
          <w:sz w:val="32"/>
          <w:szCs w:val="32"/>
          <w:highlight w:val="none"/>
        </w:rPr>
        <w:t>范围内的机械工具、材料等进行统一的清理，对施工过程产生的废物垃圾集中处理，不得随便遗弃</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避免对地铁运营造成不良影响。</w:t>
      </w:r>
    </w:p>
    <w:p>
      <w:pPr>
        <w:widowControl/>
        <w:numPr>
          <w:ilvl w:val="0"/>
          <w:numId w:val="14"/>
        </w:numPr>
        <w:spacing w:line="560" w:lineRule="exact"/>
        <w:ind w:firstLine="640" w:firstLineChars="200"/>
        <w:jc w:val="left"/>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施工过程中应注意劳动安全与环境保护：施工人员应穿戴工作服、防护手套、眼镜、口罩及</w:t>
      </w:r>
      <w:r>
        <w:rPr>
          <w:rFonts w:hint="eastAsia" w:ascii="仿宋_GB2312" w:hAnsi="宋体" w:eastAsia="仿宋_GB2312" w:cs="宋体"/>
          <w:sz w:val="32"/>
          <w:szCs w:val="32"/>
          <w:highlight w:val="none"/>
          <w:lang w:eastAsia="zh-CN"/>
        </w:rPr>
        <w:t>绝缘</w:t>
      </w:r>
      <w:r>
        <w:rPr>
          <w:rFonts w:hint="eastAsia" w:ascii="仿宋_GB2312" w:hAnsi="宋体" w:eastAsia="仿宋_GB2312" w:cs="宋体"/>
          <w:sz w:val="32"/>
          <w:szCs w:val="32"/>
          <w:highlight w:val="none"/>
        </w:rPr>
        <w:t>鞋；施工场所应通风良好，严禁吸烟。</w:t>
      </w:r>
    </w:p>
    <w:p>
      <w:pPr>
        <w:pStyle w:val="10"/>
        <w:numPr>
          <w:ilvl w:val="0"/>
          <w:numId w:val="0"/>
        </w:numPr>
        <w:tabs>
          <w:tab w:val="right" w:leader="dot" w:pos="8306"/>
        </w:tabs>
        <w:spacing w:line="560" w:lineRule="exact"/>
        <w:outlineLvl w:val="0"/>
        <w:rPr>
          <w:rFonts w:hint="eastAsia" w:ascii="黑体" w:hAnsi="黑体" w:eastAsia="黑体" w:cs="楷体"/>
          <w:b w:val="0"/>
          <w:i w:val="0"/>
          <w:iCs w:val="0"/>
          <w:sz w:val="32"/>
          <w:szCs w:val="32"/>
          <w:highlight w:val="none"/>
          <w:lang w:val="en-US" w:eastAsia="zh-CN"/>
        </w:rPr>
      </w:pPr>
      <w:bookmarkStart w:id="74" w:name="_Toc3060"/>
      <w:bookmarkStart w:id="75" w:name="_Toc22697"/>
      <w:r>
        <w:rPr>
          <w:rFonts w:hint="eastAsia" w:ascii="黑体" w:hAnsi="黑体" w:eastAsia="黑体" w:cs="楷体"/>
          <w:b w:val="0"/>
          <w:i w:val="0"/>
          <w:iCs w:val="0"/>
          <w:sz w:val="32"/>
          <w:szCs w:val="32"/>
          <w:highlight w:val="none"/>
          <w:lang w:val="en-US" w:eastAsia="zh-CN"/>
        </w:rPr>
        <w:t>九、质保期服务</w:t>
      </w:r>
      <w:bookmarkEnd w:id="74"/>
      <w:bookmarkEnd w:id="75"/>
    </w:p>
    <w:p>
      <w:pPr>
        <w:widowControl/>
        <w:numPr>
          <w:ilvl w:val="0"/>
          <w:numId w:val="0"/>
        </w:numPr>
        <w:spacing w:line="560" w:lineRule="exact"/>
        <w:jc w:val="left"/>
        <w:outlineLvl w:val="1"/>
        <w:rPr>
          <w:rFonts w:hint="eastAsia" w:ascii="仿宋_GB2312" w:hAnsi="宋体" w:eastAsia="仿宋_GB2312" w:cs="宋体"/>
          <w:sz w:val="32"/>
          <w:szCs w:val="32"/>
          <w:highlight w:val="none"/>
        </w:rPr>
      </w:pPr>
      <w:bookmarkStart w:id="76" w:name="_Toc5306"/>
      <w:r>
        <w:rPr>
          <w:rFonts w:hint="eastAsia" w:ascii="仿宋_GB2312" w:hAnsi="宋体" w:eastAsia="仿宋_GB2312" w:cs="宋体"/>
          <w:sz w:val="32"/>
          <w:szCs w:val="32"/>
          <w:highlight w:val="none"/>
          <w:lang w:eastAsia="zh-CN"/>
        </w:rPr>
        <w:t>（一）</w:t>
      </w:r>
      <w:r>
        <w:rPr>
          <w:rFonts w:hint="eastAsia" w:ascii="仿宋_GB2312" w:hAnsi="宋体" w:eastAsia="仿宋_GB2312" w:cs="宋体"/>
          <w:sz w:val="32"/>
          <w:szCs w:val="32"/>
          <w:highlight w:val="none"/>
        </w:rPr>
        <w:t>质保期</w:t>
      </w:r>
      <w:bookmarkEnd w:id="76"/>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项目通过验收并交付使用，视作进入质保期，质保期为</w:t>
      </w:r>
      <w:r>
        <w:rPr>
          <w:rFonts w:hint="eastAsia" w:ascii="仿宋_GB2312" w:hAnsi="宋体" w:eastAsia="仿宋_GB2312" w:cs="宋体"/>
          <w:sz w:val="32"/>
          <w:szCs w:val="32"/>
          <w:highlight w:val="none"/>
          <w:lang w:val="en-US" w:eastAsia="zh-CN"/>
        </w:rPr>
        <w:t>24</w:t>
      </w:r>
      <w:r>
        <w:rPr>
          <w:rFonts w:hint="eastAsia" w:ascii="仿宋_GB2312" w:hAnsi="宋体" w:eastAsia="仿宋_GB2312" w:cs="宋体"/>
          <w:sz w:val="32"/>
          <w:szCs w:val="32"/>
          <w:highlight w:val="none"/>
        </w:rPr>
        <w:t>个月。如质保期内出现重大质量缺陷，质保期从该质量缺陷修复后起重新计算。重大质量缺陷的认定依照国家、省、市相关规定执行。</w:t>
      </w:r>
    </w:p>
    <w:p>
      <w:pPr>
        <w:widowControl/>
        <w:numPr>
          <w:ilvl w:val="0"/>
          <w:numId w:val="0"/>
        </w:numPr>
        <w:spacing w:line="560" w:lineRule="exact"/>
        <w:jc w:val="left"/>
        <w:outlineLvl w:val="1"/>
        <w:rPr>
          <w:rFonts w:hint="eastAsia" w:ascii="仿宋_GB2312" w:hAnsi="宋体" w:eastAsia="仿宋_GB2312" w:cs="宋体"/>
          <w:sz w:val="32"/>
          <w:szCs w:val="32"/>
          <w:highlight w:val="none"/>
        </w:rPr>
      </w:pPr>
      <w:bookmarkStart w:id="77" w:name="_Toc203"/>
      <w:r>
        <w:rPr>
          <w:rFonts w:hint="eastAsia" w:ascii="仿宋_GB2312" w:hAnsi="宋体" w:eastAsia="仿宋_GB2312" w:cs="宋体"/>
          <w:sz w:val="32"/>
          <w:szCs w:val="32"/>
          <w:highlight w:val="none"/>
          <w:lang w:eastAsia="zh-CN"/>
        </w:rPr>
        <w:t>（二）</w:t>
      </w:r>
      <w:r>
        <w:rPr>
          <w:rFonts w:hint="eastAsia" w:ascii="仿宋_GB2312" w:hAnsi="宋体" w:eastAsia="仿宋_GB2312" w:cs="宋体"/>
          <w:sz w:val="32"/>
          <w:szCs w:val="32"/>
          <w:highlight w:val="none"/>
        </w:rPr>
        <w:t>质保期的要求</w:t>
      </w:r>
      <w:bookmarkEnd w:id="77"/>
    </w:p>
    <w:p>
      <w:pPr>
        <w:widowControl/>
        <w:numPr>
          <w:ilvl w:val="0"/>
          <w:numId w:val="15"/>
        </w:numPr>
        <w:spacing w:line="560" w:lineRule="exact"/>
        <w:ind w:firstLine="640" w:firstLineChars="200"/>
        <w:jc w:val="left"/>
        <w:outlineLvl w:val="2"/>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质保期内，对由于施工质量不良、材料缺陷等引起的缺陷应负责整改修复。</w:t>
      </w:r>
    </w:p>
    <w:p>
      <w:pPr>
        <w:widowControl/>
        <w:numPr>
          <w:ilvl w:val="0"/>
          <w:numId w:val="15"/>
        </w:numPr>
        <w:spacing w:line="560" w:lineRule="exact"/>
        <w:ind w:firstLine="640" w:firstLineChars="200"/>
        <w:jc w:val="left"/>
        <w:outlineLvl w:val="2"/>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质保期内采购单位在任何时间内发现本项目工程有缺陷，可要求承包单位立即修复，承包单位必须在收到采购单位的通知后</w:t>
      </w:r>
      <w:r>
        <w:rPr>
          <w:rFonts w:hint="eastAsia" w:ascii="仿宋_GB2312" w:hAnsi="宋体" w:eastAsia="仿宋_GB2312" w:cs="宋体"/>
          <w:sz w:val="32"/>
          <w:szCs w:val="32"/>
          <w:highlight w:val="none"/>
          <w:lang w:val="en-US" w:eastAsia="zh-CN"/>
        </w:rPr>
        <w:t>24</w:t>
      </w:r>
      <w:r>
        <w:rPr>
          <w:rFonts w:hint="eastAsia" w:ascii="仿宋_GB2312" w:hAnsi="宋体" w:eastAsia="仿宋_GB2312" w:cs="宋体"/>
          <w:sz w:val="32"/>
          <w:szCs w:val="32"/>
          <w:highlight w:val="none"/>
          <w:lang w:eastAsia="zh-CN"/>
        </w:rPr>
        <w:t>小时内派人员到现场免费修复，否则采购单位可自行组织修复，由此产生的一切费用由承包单位承担。</w:t>
      </w:r>
    </w:p>
    <w:p>
      <w:pPr>
        <w:widowControl/>
        <w:numPr>
          <w:ilvl w:val="0"/>
          <w:numId w:val="15"/>
        </w:numPr>
        <w:spacing w:line="560" w:lineRule="exact"/>
        <w:ind w:firstLine="640" w:firstLineChars="200"/>
        <w:jc w:val="left"/>
        <w:outlineLvl w:val="2"/>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在质保期内，当发生故障时，承包单位应负责抢修，</w:t>
      </w:r>
      <w:r>
        <w:rPr>
          <w:rFonts w:hint="eastAsia" w:ascii="仿宋_GB2312" w:hAnsi="宋体" w:eastAsia="仿宋_GB2312" w:cs="宋体"/>
          <w:sz w:val="32"/>
          <w:szCs w:val="32"/>
          <w:highlight w:val="none"/>
          <w:lang w:val="en-US" w:eastAsia="zh-CN"/>
        </w:rPr>
        <w:t>其费用已包括在合同总价内。</w:t>
      </w:r>
    </w:p>
    <w:p>
      <w:pPr>
        <w:widowControl/>
        <w:numPr>
          <w:ilvl w:val="0"/>
          <w:numId w:val="0"/>
        </w:numPr>
        <w:spacing w:line="560" w:lineRule="exact"/>
        <w:jc w:val="left"/>
        <w:outlineLvl w:val="1"/>
        <w:rPr>
          <w:rFonts w:hint="eastAsia"/>
          <w:highlight w:val="none"/>
          <w:lang w:eastAsia="zh-CN"/>
        </w:rPr>
      </w:pPr>
      <w:bookmarkStart w:id="78" w:name="_Toc5559"/>
      <w:r>
        <w:rPr>
          <w:rFonts w:hint="eastAsia" w:ascii="仿宋_GB2312" w:hAnsi="宋体" w:eastAsia="仿宋_GB2312" w:cs="宋体"/>
          <w:sz w:val="32"/>
          <w:szCs w:val="32"/>
          <w:highlight w:val="none"/>
          <w:lang w:eastAsia="zh-CN"/>
        </w:rPr>
        <w:t>（三）</w:t>
      </w:r>
      <w:r>
        <w:rPr>
          <w:rFonts w:hint="eastAsia" w:ascii="仿宋_GB2312" w:hAnsi="宋体" w:eastAsia="仿宋_GB2312" w:cs="宋体"/>
          <w:sz w:val="32"/>
          <w:szCs w:val="32"/>
          <w:highlight w:val="none"/>
        </w:rPr>
        <w:t>质保期之后的要求</w:t>
      </w:r>
      <w:bookmarkEnd w:id="78"/>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质保期过后，当发生重大或疑难故障，采购单位无法现场处理或修复时，承包单位应积极配合采购单位进行处理，并提供有必要的帮助，且不增加相应费用。</w:t>
      </w:r>
    </w:p>
    <w:p>
      <w:pPr>
        <w:pStyle w:val="2"/>
        <w:rPr>
          <w:rFonts w:hint="eastAsia"/>
          <w:lang w:val="en-US" w:eastAsia="zh-CN"/>
        </w:rPr>
      </w:pPr>
    </w:p>
    <w:p>
      <w:pPr>
        <w:pStyle w:val="2"/>
        <w:numPr>
          <w:ilvl w:val="0"/>
          <w:numId w:val="0"/>
        </w:numPr>
        <w:jc w:val="left"/>
        <w:rPr>
          <w:rFonts w:hint="eastAsia" w:ascii="仿宋_GB2312" w:hAnsi="宋体" w:eastAsia="仿宋_GB2312" w:cs="宋体"/>
          <w:sz w:val="32"/>
          <w:szCs w:val="32"/>
          <w:highlight w:val="none"/>
          <w:lang w:val="en-US" w:eastAsia="zh-CN" w:bidi="ar-SA"/>
        </w:rPr>
      </w:pPr>
      <w:r>
        <w:rPr>
          <w:rFonts w:hint="eastAsia" w:ascii="仿宋_GB2312" w:hAnsi="宋体" w:eastAsia="仿宋_GB2312" w:cs="宋体"/>
          <w:sz w:val="32"/>
          <w:szCs w:val="32"/>
          <w:highlight w:val="none"/>
          <w:lang w:val="en-US" w:eastAsia="zh-CN" w:bidi="ar-SA"/>
        </w:rPr>
        <w:t>附件：冷水机组抽屉开关改造结构简图（图示仅供参考）。</w:t>
      </w:r>
    </w:p>
    <w:p>
      <w:pPr>
        <w:pStyle w:val="2"/>
        <w:numPr>
          <w:ilvl w:val="0"/>
          <w:numId w:val="0"/>
        </w:numPr>
        <w:jc w:val="center"/>
        <w:rPr>
          <w:rFonts w:hint="eastAsia" w:ascii="仿宋_GB2312" w:hAnsi="宋体" w:eastAsia="仿宋_GB2312" w:cs="宋体"/>
          <w:sz w:val="32"/>
          <w:szCs w:val="32"/>
          <w:highlight w:val="none"/>
          <w:lang w:val="en-US" w:eastAsia="zh-CN" w:bidi="ar-SA"/>
        </w:rPr>
      </w:pPr>
      <w:r>
        <w:rPr>
          <w:rFonts w:ascii="宋体" w:hAnsi="宋体" w:eastAsia="宋体" w:cs="宋体"/>
          <w:kern w:val="0"/>
          <w:sz w:val="24"/>
          <w:szCs w:val="24"/>
          <w:highlight w:val="none"/>
          <w:lang w:val="en-US" w:eastAsia="zh-CN" w:bidi="ar"/>
        </w:rPr>
        <w:drawing>
          <wp:inline distT="0" distB="0" distL="114300" distR="114300">
            <wp:extent cx="3962400" cy="3900170"/>
            <wp:effectExtent l="0" t="0" r="0"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rcRect l="4771" r="9542"/>
                    <a:stretch>
                      <a:fillRect/>
                    </a:stretch>
                  </pic:blipFill>
                  <pic:spPr>
                    <a:xfrm>
                      <a:off x="0" y="0"/>
                      <a:ext cx="3962400" cy="3900170"/>
                    </a:xfrm>
                    <a:prstGeom prst="rect">
                      <a:avLst/>
                    </a:prstGeom>
                    <a:noFill/>
                    <a:ln w="9525">
                      <a:noFill/>
                    </a:ln>
                  </pic:spPr>
                </pic:pic>
              </a:graphicData>
            </a:graphic>
          </wp:inline>
        </w:drawing>
      </w:r>
    </w:p>
    <w:p>
      <w:pPr>
        <w:keepNext w:val="0"/>
        <w:keepLines w:val="0"/>
        <w:widowControl/>
        <w:suppressLineNumbers w:val="0"/>
        <w:jc w:val="center"/>
        <w:rPr>
          <w:rFonts w:ascii="宋体" w:hAnsi="宋体" w:eastAsia="宋体" w:cs="宋体"/>
          <w:kern w:val="0"/>
          <w:sz w:val="24"/>
          <w:szCs w:val="24"/>
          <w:highlight w:val="none"/>
          <w:lang w:val="en-US" w:eastAsia="zh-CN" w:bidi="ar"/>
        </w:rPr>
      </w:pPr>
    </w:p>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drawing>
          <wp:inline distT="0" distB="0" distL="114300" distR="114300">
            <wp:extent cx="4603750" cy="3571240"/>
            <wp:effectExtent l="0" t="0" r="6350" b="1016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rcRect l="6051" r="5318"/>
                    <a:stretch>
                      <a:fillRect/>
                    </a:stretch>
                  </pic:blipFill>
                  <pic:spPr>
                    <a:xfrm>
                      <a:off x="0" y="0"/>
                      <a:ext cx="4603750" cy="3571240"/>
                    </a:xfrm>
                    <a:prstGeom prst="rect">
                      <a:avLst/>
                    </a:prstGeom>
                    <a:noFill/>
                    <a:ln w="9525">
                      <a:noFill/>
                    </a:ln>
                  </pic:spPr>
                </pic:pic>
              </a:graphicData>
            </a:graphic>
          </wp:inline>
        </w:drawing>
      </w:r>
    </w:p>
    <w:p>
      <w:pPr>
        <w:keepNext w:val="0"/>
        <w:keepLines w:val="0"/>
        <w:widowControl/>
        <w:suppressLineNumbers w:val="0"/>
        <w:jc w:val="left"/>
        <w:rPr>
          <w:highlight w:val="none"/>
        </w:rPr>
      </w:pPr>
    </w:p>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drawing>
          <wp:inline distT="0" distB="0" distL="114300" distR="114300">
            <wp:extent cx="4006850" cy="3248660"/>
            <wp:effectExtent l="0" t="0" r="12700" b="889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4006850" cy="3248660"/>
                    </a:xfrm>
                    <a:prstGeom prst="rect">
                      <a:avLst/>
                    </a:prstGeom>
                    <a:noFill/>
                    <a:ln w="9525">
                      <a:noFill/>
                    </a:ln>
                  </pic:spPr>
                </pic:pic>
              </a:graphicData>
            </a:graphic>
          </wp:inline>
        </w:drawing>
      </w:r>
    </w:p>
    <w:p>
      <w:pPr>
        <w:pStyle w:val="2"/>
        <w:rPr>
          <w:rFonts w:hint="eastAsia" w:ascii="仿宋_GB2312" w:hAnsi="宋体" w:eastAsia="仿宋_GB2312" w:cs="宋体"/>
          <w:sz w:val="32"/>
          <w:szCs w:val="32"/>
          <w:highlight w:val="none"/>
          <w:lang w:val="en-US" w:eastAsia="zh-CN"/>
        </w:rPr>
      </w:pPr>
    </w:p>
    <w:bookmarkEnd w:id="9"/>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drawing>
          <wp:inline distT="0" distB="0" distL="114300" distR="114300">
            <wp:extent cx="5064125" cy="3822700"/>
            <wp:effectExtent l="0" t="0" r="3175" b="635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8"/>
                    <a:stretch>
                      <a:fillRect/>
                    </a:stretch>
                  </pic:blipFill>
                  <pic:spPr>
                    <a:xfrm>
                      <a:off x="0" y="0"/>
                      <a:ext cx="5064125" cy="3822700"/>
                    </a:xfrm>
                    <a:prstGeom prst="rect">
                      <a:avLst/>
                    </a:prstGeom>
                    <a:noFill/>
                    <a:ln w="9525">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宋体" w:eastAsia="仿宋_GB2312" w:cs="宋体"/>
          <w:sz w:val="32"/>
          <w:szCs w:val="32"/>
          <w:highlight w:val="none"/>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41CBD"/>
    <w:multiLevelType w:val="singleLevel"/>
    <w:tmpl w:val="99D41CBD"/>
    <w:lvl w:ilvl="0" w:tentative="0">
      <w:start w:val="1"/>
      <w:numFmt w:val="decimal"/>
      <w:suff w:val="nothing"/>
      <w:lvlText w:val="%1．"/>
      <w:lvlJc w:val="left"/>
      <w:pPr>
        <w:ind w:left="0" w:firstLine="400"/>
      </w:pPr>
      <w:rPr>
        <w:rFonts w:hint="default"/>
        <w:color w:val="000000" w:themeColor="text1"/>
        <w:highlight w:val="none"/>
        <w14:textFill>
          <w14:solidFill>
            <w14:schemeClr w14:val="tx1"/>
          </w14:solidFill>
        </w14:textFill>
      </w:rPr>
    </w:lvl>
  </w:abstractNum>
  <w:abstractNum w:abstractNumId="1">
    <w:nsid w:val="A4B5451B"/>
    <w:multiLevelType w:val="singleLevel"/>
    <w:tmpl w:val="A4B5451B"/>
    <w:lvl w:ilvl="0" w:tentative="0">
      <w:start w:val="1"/>
      <w:numFmt w:val="decimal"/>
      <w:suff w:val="nothing"/>
      <w:lvlText w:val="%1．"/>
      <w:lvlJc w:val="left"/>
      <w:pPr>
        <w:ind w:left="0" w:firstLine="400"/>
      </w:pPr>
      <w:rPr>
        <w:rFonts w:hint="default"/>
        <w:color w:val="000000" w:themeColor="text1"/>
        <w:highlight w:val="none"/>
        <w14:textFill>
          <w14:solidFill>
            <w14:schemeClr w14:val="tx1"/>
          </w14:solidFill>
        </w14:textFill>
      </w:rPr>
    </w:lvl>
  </w:abstractNum>
  <w:abstractNum w:abstractNumId="2">
    <w:nsid w:val="A6951DA9"/>
    <w:multiLevelType w:val="singleLevel"/>
    <w:tmpl w:val="A6951DA9"/>
    <w:lvl w:ilvl="0" w:tentative="0">
      <w:start w:val="1"/>
      <w:numFmt w:val="decimal"/>
      <w:suff w:val="nothing"/>
      <w:lvlText w:val="%1．"/>
      <w:lvlJc w:val="left"/>
      <w:pPr>
        <w:ind w:left="0" w:firstLine="400"/>
      </w:pPr>
      <w:rPr>
        <w:rFonts w:hint="default"/>
      </w:rPr>
    </w:lvl>
  </w:abstractNum>
  <w:abstractNum w:abstractNumId="3">
    <w:nsid w:val="CC346A60"/>
    <w:multiLevelType w:val="singleLevel"/>
    <w:tmpl w:val="CC346A60"/>
    <w:lvl w:ilvl="0" w:tentative="0">
      <w:start w:val="1"/>
      <w:numFmt w:val="decimal"/>
      <w:suff w:val="nothing"/>
      <w:lvlText w:val="%1．"/>
      <w:lvlJc w:val="left"/>
      <w:pPr>
        <w:ind w:left="0" w:firstLine="400"/>
      </w:pPr>
      <w:rPr>
        <w:rFonts w:hint="default"/>
      </w:rPr>
    </w:lvl>
  </w:abstractNum>
  <w:abstractNum w:abstractNumId="4">
    <w:nsid w:val="EB03E70A"/>
    <w:multiLevelType w:val="singleLevel"/>
    <w:tmpl w:val="EB03E70A"/>
    <w:lvl w:ilvl="0" w:tentative="0">
      <w:start w:val="1"/>
      <w:numFmt w:val="decimal"/>
      <w:suff w:val="nothing"/>
      <w:lvlText w:val="%1．"/>
      <w:lvlJc w:val="left"/>
      <w:pPr>
        <w:ind w:left="80" w:firstLine="400"/>
      </w:pPr>
      <w:rPr>
        <w:rFonts w:hint="default"/>
      </w:rPr>
    </w:lvl>
  </w:abstractNum>
  <w:abstractNum w:abstractNumId="5">
    <w:nsid w:val="F9B719BC"/>
    <w:multiLevelType w:val="singleLevel"/>
    <w:tmpl w:val="F9B719BC"/>
    <w:lvl w:ilvl="0" w:tentative="0">
      <w:start w:val="5"/>
      <w:numFmt w:val="chineseCounting"/>
      <w:suff w:val="nothing"/>
      <w:lvlText w:val="%1、"/>
      <w:lvlJc w:val="left"/>
      <w:rPr>
        <w:rFonts w:hint="eastAsia"/>
      </w:rPr>
    </w:lvl>
  </w:abstractNum>
  <w:abstractNum w:abstractNumId="6">
    <w:nsid w:val="FBCFBC1D"/>
    <w:multiLevelType w:val="singleLevel"/>
    <w:tmpl w:val="FBCFBC1D"/>
    <w:lvl w:ilvl="0" w:tentative="0">
      <w:start w:val="1"/>
      <w:numFmt w:val="decimal"/>
      <w:suff w:val="nothing"/>
      <w:lvlText w:val="%1．"/>
      <w:lvlJc w:val="left"/>
      <w:pPr>
        <w:ind w:left="0" w:firstLine="400"/>
      </w:pPr>
      <w:rPr>
        <w:rFonts w:hint="default"/>
        <w:color w:val="000000" w:themeColor="text1"/>
        <w:highlight w:val="none"/>
        <w14:textFill>
          <w14:solidFill>
            <w14:schemeClr w14:val="tx1"/>
          </w14:solidFill>
        </w14:textFill>
      </w:rPr>
    </w:lvl>
  </w:abstractNum>
  <w:abstractNum w:abstractNumId="7">
    <w:nsid w:val="174CA895"/>
    <w:multiLevelType w:val="singleLevel"/>
    <w:tmpl w:val="174CA895"/>
    <w:lvl w:ilvl="0" w:tentative="0">
      <w:start w:val="1"/>
      <w:numFmt w:val="decimal"/>
      <w:suff w:val="nothing"/>
      <w:lvlText w:val="%1．"/>
      <w:lvlJc w:val="left"/>
      <w:pPr>
        <w:ind w:left="0" w:firstLine="400"/>
      </w:pPr>
      <w:rPr>
        <w:rFonts w:hint="default"/>
      </w:rPr>
    </w:lvl>
  </w:abstractNum>
  <w:abstractNum w:abstractNumId="8">
    <w:nsid w:val="1EB8A2F2"/>
    <w:multiLevelType w:val="singleLevel"/>
    <w:tmpl w:val="1EB8A2F2"/>
    <w:lvl w:ilvl="0" w:tentative="0">
      <w:start w:val="1"/>
      <w:numFmt w:val="decimal"/>
      <w:suff w:val="nothing"/>
      <w:lvlText w:val="%1）"/>
      <w:lvlJc w:val="left"/>
    </w:lvl>
  </w:abstractNum>
  <w:abstractNum w:abstractNumId="9">
    <w:nsid w:val="2FB98FE3"/>
    <w:multiLevelType w:val="singleLevel"/>
    <w:tmpl w:val="2FB98FE3"/>
    <w:lvl w:ilvl="0" w:tentative="0">
      <w:start w:val="1"/>
      <w:numFmt w:val="decimal"/>
      <w:suff w:val="nothing"/>
      <w:lvlText w:val="%1．"/>
      <w:lvlJc w:val="left"/>
      <w:pPr>
        <w:ind w:left="0" w:firstLine="400"/>
      </w:pPr>
      <w:rPr>
        <w:rFonts w:hint="default"/>
      </w:rPr>
    </w:lvl>
  </w:abstractNum>
  <w:abstractNum w:abstractNumId="10">
    <w:nsid w:val="4F9F2E97"/>
    <w:multiLevelType w:val="singleLevel"/>
    <w:tmpl w:val="4F9F2E97"/>
    <w:lvl w:ilvl="0" w:tentative="0">
      <w:start w:val="1"/>
      <w:numFmt w:val="decimal"/>
      <w:suff w:val="nothing"/>
      <w:lvlText w:val="%1．"/>
      <w:lvlJc w:val="left"/>
      <w:pPr>
        <w:ind w:left="0" w:firstLine="400"/>
      </w:pPr>
      <w:rPr>
        <w:rFonts w:hint="default"/>
      </w:rPr>
    </w:lvl>
  </w:abstractNum>
  <w:abstractNum w:abstractNumId="11">
    <w:nsid w:val="65FF1C50"/>
    <w:multiLevelType w:val="singleLevel"/>
    <w:tmpl w:val="65FF1C50"/>
    <w:lvl w:ilvl="0" w:tentative="0">
      <w:start w:val="1"/>
      <w:numFmt w:val="decimal"/>
      <w:suff w:val="nothing"/>
      <w:lvlText w:val="%1．"/>
      <w:lvlJc w:val="left"/>
      <w:pPr>
        <w:ind w:left="0" w:firstLine="400"/>
      </w:pPr>
      <w:rPr>
        <w:rFonts w:hint="default"/>
      </w:rPr>
    </w:lvl>
  </w:abstractNum>
  <w:abstractNum w:abstractNumId="1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B36096"/>
    <w:multiLevelType w:val="singleLevel"/>
    <w:tmpl w:val="6DB36096"/>
    <w:lvl w:ilvl="0" w:tentative="0">
      <w:start w:val="1"/>
      <w:numFmt w:val="decimal"/>
      <w:suff w:val="nothing"/>
      <w:lvlText w:val="%1．"/>
      <w:lvlJc w:val="left"/>
      <w:pPr>
        <w:ind w:left="0" w:firstLine="400"/>
      </w:pPr>
      <w:rPr>
        <w:rFonts w:hint="default"/>
      </w:rPr>
    </w:lvl>
  </w:abstractNum>
  <w:abstractNum w:abstractNumId="14">
    <w:nsid w:val="7D9C56BB"/>
    <w:multiLevelType w:val="singleLevel"/>
    <w:tmpl w:val="7D9C56BB"/>
    <w:lvl w:ilvl="0" w:tentative="0">
      <w:start w:val="1"/>
      <w:numFmt w:val="decimal"/>
      <w:suff w:val="nothing"/>
      <w:lvlText w:val="%1．"/>
      <w:lvlJc w:val="left"/>
      <w:pPr>
        <w:ind w:left="0" w:firstLine="400"/>
      </w:pPr>
      <w:rPr>
        <w:rFonts w:hint="default"/>
        <w:color w:val="000000" w:themeColor="text1"/>
        <w:highlight w:val="none"/>
        <w14:textFill>
          <w14:solidFill>
            <w14:schemeClr w14:val="tx1"/>
          </w14:solidFill>
        </w14:textFill>
      </w:rPr>
    </w:lvl>
  </w:abstractNum>
  <w:num w:numId="1">
    <w:abstractNumId w:val="12"/>
  </w:num>
  <w:num w:numId="2">
    <w:abstractNumId w:val="4"/>
  </w:num>
  <w:num w:numId="3">
    <w:abstractNumId w:val="7"/>
  </w:num>
  <w:num w:numId="4">
    <w:abstractNumId w:val="8"/>
  </w:num>
  <w:num w:numId="5">
    <w:abstractNumId w:val="3"/>
  </w:num>
  <w:num w:numId="6">
    <w:abstractNumId w:val="9"/>
  </w:num>
  <w:num w:numId="7">
    <w:abstractNumId w:val="2"/>
  </w:num>
  <w:num w:numId="8">
    <w:abstractNumId w:val="5"/>
  </w:num>
  <w:num w:numId="9">
    <w:abstractNumId w:val="13"/>
  </w:num>
  <w:num w:numId="10">
    <w:abstractNumId w:val="11"/>
  </w:num>
  <w:num w:numId="11">
    <w:abstractNumId w:val="0"/>
  </w:num>
  <w:num w:numId="12">
    <w:abstractNumId w:val="1"/>
  </w:num>
  <w:num w:numId="13">
    <w:abstractNumId w:val="6"/>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6C6"/>
    <w:rsid w:val="00163F81"/>
    <w:rsid w:val="00172A27"/>
    <w:rsid w:val="004A64F4"/>
    <w:rsid w:val="00510A20"/>
    <w:rsid w:val="0053428F"/>
    <w:rsid w:val="00555253"/>
    <w:rsid w:val="0061180A"/>
    <w:rsid w:val="00707F39"/>
    <w:rsid w:val="007B3F3C"/>
    <w:rsid w:val="00812FF3"/>
    <w:rsid w:val="009260E1"/>
    <w:rsid w:val="0093775C"/>
    <w:rsid w:val="00B84170"/>
    <w:rsid w:val="00BF13E9"/>
    <w:rsid w:val="00D415F5"/>
    <w:rsid w:val="00D76CEB"/>
    <w:rsid w:val="012478F0"/>
    <w:rsid w:val="0167148B"/>
    <w:rsid w:val="01A027AE"/>
    <w:rsid w:val="01A5437C"/>
    <w:rsid w:val="01C92B48"/>
    <w:rsid w:val="01D64F31"/>
    <w:rsid w:val="01F7187F"/>
    <w:rsid w:val="024604CD"/>
    <w:rsid w:val="02557DC5"/>
    <w:rsid w:val="02B22FC8"/>
    <w:rsid w:val="02C84865"/>
    <w:rsid w:val="03451F88"/>
    <w:rsid w:val="03665E13"/>
    <w:rsid w:val="03875485"/>
    <w:rsid w:val="03A75905"/>
    <w:rsid w:val="03CA5713"/>
    <w:rsid w:val="03E62BE8"/>
    <w:rsid w:val="03F16DCB"/>
    <w:rsid w:val="03F44C21"/>
    <w:rsid w:val="04117896"/>
    <w:rsid w:val="04123432"/>
    <w:rsid w:val="04467AC4"/>
    <w:rsid w:val="046E362C"/>
    <w:rsid w:val="04A6119E"/>
    <w:rsid w:val="04D32368"/>
    <w:rsid w:val="04EC49F5"/>
    <w:rsid w:val="04FE6E7D"/>
    <w:rsid w:val="05046F3C"/>
    <w:rsid w:val="05394A8A"/>
    <w:rsid w:val="056B53DD"/>
    <w:rsid w:val="057E2560"/>
    <w:rsid w:val="058E012F"/>
    <w:rsid w:val="059076DD"/>
    <w:rsid w:val="05BC2DDE"/>
    <w:rsid w:val="060240B5"/>
    <w:rsid w:val="061C7F51"/>
    <w:rsid w:val="06890B84"/>
    <w:rsid w:val="06C84B61"/>
    <w:rsid w:val="06E7331F"/>
    <w:rsid w:val="06FB1483"/>
    <w:rsid w:val="07126E75"/>
    <w:rsid w:val="0734120A"/>
    <w:rsid w:val="077227C3"/>
    <w:rsid w:val="077F0B1F"/>
    <w:rsid w:val="07B6650F"/>
    <w:rsid w:val="07BC588E"/>
    <w:rsid w:val="07D06124"/>
    <w:rsid w:val="07F52E7C"/>
    <w:rsid w:val="081D29E6"/>
    <w:rsid w:val="08491C1F"/>
    <w:rsid w:val="087B0D26"/>
    <w:rsid w:val="08F37508"/>
    <w:rsid w:val="08F763E6"/>
    <w:rsid w:val="090538C0"/>
    <w:rsid w:val="09346FB1"/>
    <w:rsid w:val="09374FC2"/>
    <w:rsid w:val="093D788D"/>
    <w:rsid w:val="09A92ED5"/>
    <w:rsid w:val="0A1F1D8A"/>
    <w:rsid w:val="0A2A438A"/>
    <w:rsid w:val="0A5B5C7B"/>
    <w:rsid w:val="0A5D05FA"/>
    <w:rsid w:val="0A817AA6"/>
    <w:rsid w:val="0AB42969"/>
    <w:rsid w:val="0AD3061B"/>
    <w:rsid w:val="0AF00A37"/>
    <w:rsid w:val="0B771231"/>
    <w:rsid w:val="0B95195E"/>
    <w:rsid w:val="0B963FC6"/>
    <w:rsid w:val="0BB821A9"/>
    <w:rsid w:val="0BBA7EDB"/>
    <w:rsid w:val="0BC83278"/>
    <w:rsid w:val="0C844849"/>
    <w:rsid w:val="0CAE68A4"/>
    <w:rsid w:val="0CD42108"/>
    <w:rsid w:val="0CDD7043"/>
    <w:rsid w:val="0D404860"/>
    <w:rsid w:val="0DA80DAA"/>
    <w:rsid w:val="0E7F1A13"/>
    <w:rsid w:val="0EB269EB"/>
    <w:rsid w:val="0EB82CA0"/>
    <w:rsid w:val="0ED01F6F"/>
    <w:rsid w:val="0EFF7F65"/>
    <w:rsid w:val="0F0104CA"/>
    <w:rsid w:val="0F45679F"/>
    <w:rsid w:val="0F4933E0"/>
    <w:rsid w:val="0F784D51"/>
    <w:rsid w:val="0F827B45"/>
    <w:rsid w:val="0F871FB8"/>
    <w:rsid w:val="0F91295E"/>
    <w:rsid w:val="0F9B3958"/>
    <w:rsid w:val="0FAF6DA2"/>
    <w:rsid w:val="0FBB5A41"/>
    <w:rsid w:val="0FDF2FFD"/>
    <w:rsid w:val="0FF4420C"/>
    <w:rsid w:val="0FFB7B95"/>
    <w:rsid w:val="10CD579C"/>
    <w:rsid w:val="10F07117"/>
    <w:rsid w:val="11466182"/>
    <w:rsid w:val="11570300"/>
    <w:rsid w:val="11B93920"/>
    <w:rsid w:val="11E02B35"/>
    <w:rsid w:val="11EF2DC6"/>
    <w:rsid w:val="12A669AA"/>
    <w:rsid w:val="12B051C8"/>
    <w:rsid w:val="12C27B1B"/>
    <w:rsid w:val="12FE6D88"/>
    <w:rsid w:val="131B6158"/>
    <w:rsid w:val="1323629C"/>
    <w:rsid w:val="1334596A"/>
    <w:rsid w:val="133F697C"/>
    <w:rsid w:val="134D2569"/>
    <w:rsid w:val="13594943"/>
    <w:rsid w:val="138467C2"/>
    <w:rsid w:val="13A86D43"/>
    <w:rsid w:val="13F31333"/>
    <w:rsid w:val="141752AD"/>
    <w:rsid w:val="143A0ACF"/>
    <w:rsid w:val="14433415"/>
    <w:rsid w:val="14442A7E"/>
    <w:rsid w:val="14584F84"/>
    <w:rsid w:val="14995584"/>
    <w:rsid w:val="14B5124E"/>
    <w:rsid w:val="14D54A46"/>
    <w:rsid w:val="15383EEC"/>
    <w:rsid w:val="154A314E"/>
    <w:rsid w:val="158B07B8"/>
    <w:rsid w:val="15EA7F0A"/>
    <w:rsid w:val="16434851"/>
    <w:rsid w:val="165461C2"/>
    <w:rsid w:val="16B85FCB"/>
    <w:rsid w:val="16C74054"/>
    <w:rsid w:val="174524F8"/>
    <w:rsid w:val="178534A4"/>
    <w:rsid w:val="179B6CAA"/>
    <w:rsid w:val="17B06E10"/>
    <w:rsid w:val="17B27D47"/>
    <w:rsid w:val="17BA28D5"/>
    <w:rsid w:val="181C70D3"/>
    <w:rsid w:val="18952645"/>
    <w:rsid w:val="189D2DDC"/>
    <w:rsid w:val="18CC3731"/>
    <w:rsid w:val="18CD444E"/>
    <w:rsid w:val="193C2E35"/>
    <w:rsid w:val="194B5207"/>
    <w:rsid w:val="19712427"/>
    <w:rsid w:val="19CD1067"/>
    <w:rsid w:val="1A015819"/>
    <w:rsid w:val="1A164D80"/>
    <w:rsid w:val="1A4776A8"/>
    <w:rsid w:val="1A5201C5"/>
    <w:rsid w:val="1A6F7FD0"/>
    <w:rsid w:val="1A7128CF"/>
    <w:rsid w:val="1A9508D0"/>
    <w:rsid w:val="1AAA0FD4"/>
    <w:rsid w:val="1AC007AB"/>
    <w:rsid w:val="1AC374A4"/>
    <w:rsid w:val="1AE40F5F"/>
    <w:rsid w:val="1B1D3527"/>
    <w:rsid w:val="1B533841"/>
    <w:rsid w:val="1BD25FC3"/>
    <w:rsid w:val="1C24013E"/>
    <w:rsid w:val="1C5E52BE"/>
    <w:rsid w:val="1C753D0B"/>
    <w:rsid w:val="1C8D7FBC"/>
    <w:rsid w:val="1C937A37"/>
    <w:rsid w:val="1CAD58CD"/>
    <w:rsid w:val="1CCA144F"/>
    <w:rsid w:val="1CE30211"/>
    <w:rsid w:val="1D0D5E43"/>
    <w:rsid w:val="1D133B0F"/>
    <w:rsid w:val="1D235BBB"/>
    <w:rsid w:val="1D4C7552"/>
    <w:rsid w:val="1D657A96"/>
    <w:rsid w:val="1D6E5545"/>
    <w:rsid w:val="1DC66350"/>
    <w:rsid w:val="1EA15ECE"/>
    <w:rsid w:val="1EC27CB4"/>
    <w:rsid w:val="1F002A2F"/>
    <w:rsid w:val="1F791808"/>
    <w:rsid w:val="1FB14D45"/>
    <w:rsid w:val="1FF51D1C"/>
    <w:rsid w:val="1FF61F9B"/>
    <w:rsid w:val="201E5703"/>
    <w:rsid w:val="203F213F"/>
    <w:rsid w:val="204A7B71"/>
    <w:rsid w:val="209978DB"/>
    <w:rsid w:val="209F534E"/>
    <w:rsid w:val="212800CE"/>
    <w:rsid w:val="217076E2"/>
    <w:rsid w:val="218673B1"/>
    <w:rsid w:val="218B598C"/>
    <w:rsid w:val="21964097"/>
    <w:rsid w:val="2228543C"/>
    <w:rsid w:val="22301469"/>
    <w:rsid w:val="22445E28"/>
    <w:rsid w:val="22701752"/>
    <w:rsid w:val="229644ED"/>
    <w:rsid w:val="22981F90"/>
    <w:rsid w:val="22C53640"/>
    <w:rsid w:val="233F75E4"/>
    <w:rsid w:val="2370554E"/>
    <w:rsid w:val="238B7935"/>
    <w:rsid w:val="23BA2A80"/>
    <w:rsid w:val="243114F5"/>
    <w:rsid w:val="24366CC3"/>
    <w:rsid w:val="24641156"/>
    <w:rsid w:val="24C63FB0"/>
    <w:rsid w:val="2553011D"/>
    <w:rsid w:val="25551268"/>
    <w:rsid w:val="25731DE3"/>
    <w:rsid w:val="25CD5608"/>
    <w:rsid w:val="25E86C32"/>
    <w:rsid w:val="25F72B64"/>
    <w:rsid w:val="25F924C0"/>
    <w:rsid w:val="26187CA7"/>
    <w:rsid w:val="26416CC2"/>
    <w:rsid w:val="26830923"/>
    <w:rsid w:val="26846716"/>
    <w:rsid w:val="268F44E8"/>
    <w:rsid w:val="269C34A2"/>
    <w:rsid w:val="26A70E0D"/>
    <w:rsid w:val="26E5665D"/>
    <w:rsid w:val="275A7DDC"/>
    <w:rsid w:val="279E3424"/>
    <w:rsid w:val="284143DB"/>
    <w:rsid w:val="28492572"/>
    <w:rsid w:val="284A3178"/>
    <w:rsid w:val="285F238F"/>
    <w:rsid w:val="28904C78"/>
    <w:rsid w:val="28D27947"/>
    <w:rsid w:val="291F703F"/>
    <w:rsid w:val="29646D5B"/>
    <w:rsid w:val="2A3A7854"/>
    <w:rsid w:val="2A4B5701"/>
    <w:rsid w:val="2A5C0427"/>
    <w:rsid w:val="2A6851B7"/>
    <w:rsid w:val="2AF61E16"/>
    <w:rsid w:val="2B064511"/>
    <w:rsid w:val="2B142654"/>
    <w:rsid w:val="2B42697D"/>
    <w:rsid w:val="2BAC2D77"/>
    <w:rsid w:val="2BB9613E"/>
    <w:rsid w:val="2BD23476"/>
    <w:rsid w:val="2BEA7C63"/>
    <w:rsid w:val="2BF32FCB"/>
    <w:rsid w:val="2C055E56"/>
    <w:rsid w:val="2C0D2669"/>
    <w:rsid w:val="2C273B33"/>
    <w:rsid w:val="2C931F3E"/>
    <w:rsid w:val="2CA10D27"/>
    <w:rsid w:val="2CDD2775"/>
    <w:rsid w:val="2D2B2372"/>
    <w:rsid w:val="2D3D1058"/>
    <w:rsid w:val="2E1B673D"/>
    <w:rsid w:val="2E7D5825"/>
    <w:rsid w:val="2E8C0529"/>
    <w:rsid w:val="2F056EAD"/>
    <w:rsid w:val="2F5254AB"/>
    <w:rsid w:val="2F901133"/>
    <w:rsid w:val="2F94271C"/>
    <w:rsid w:val="2FE83074"/>
    <w:rsid w:val="3001651F"/>
    <w:rsid w:val="30101081"/>
    <w:rsid w:val="30171BEE"/>
    <w:rsid w:val="30197609"/>
    <w:rsid w:val="3087686E"/>
    <w:rsid w:val="30BF44F2"/>
    <w:rsid w:val="30F17FF2"/>
    <w:rsid w:val="315A7D04"/>
    <w:rsid w:val="31B02D55"/>
    <w:rsid w:val="31CF20A4"/>
    <w:rsid w:val="32193C7A"/>
    <w:rsid w:val="326260F1"/>
    <w:rsid w:val="32720267"/>
    <w:rsid w:val="32AB5002"/>
    <w:rsid w:val="32E6170F"/>
    <w:rsid w:val="33085E59"/>
    <w:rsid w:val="33252878"/>
    <w:rsid w:val="3327668C"/>
    <w:rsid w:val="336125A5"/>
    <w:rsid w:val="33C179FC"/>
    <w:rsid w:val="33E3020F"/>
    <w:rsid w:val="342F71A8"/>
    <w:rsid w:val="353E2643"/>
    <w:rsid w:val="3741187D"/>
    <w:rsid w:val="37FD6FB4"/>
    <w:rsid w:val="387E09CA"/>
    <w:rsid w:val="38BC0568"/>
    <w:rsid w:val="38CE326C"/>
    <w:rsid w:val="38F72A00"/>
    <w:rsid w:val="39DD62F2"/>
    <w:rsid w:val="3A132774"/>
    <w:rsid w:val="3A266C31"/>
    <w:rsid w:val="3A2C784C"/>
    <w:rsid w:val="3A5A6666"/>
    <w:rsid w:val="3A6E678A"/>
    <w:rsid w:val="3AF27515"/>
    <w:rsid w:val="3B0B5661"/>
    <w:rsid w:val="3B525180"/>
    <w:rsid w:val="3B710C5B"/>
    <w:rsid w:val="3B8B443B"/>
    <w:rsid w:val="3C053ADE"/>
    <w:rsid w:val="3CE924BE"/>
    <w:rsid w:val="3D9B645C"/>
    <w:rsid w:val="3D9C5190"/>
    <w:rsid w:val="3DB856B9"/>
    <w:rsid w:val="3DF223EB"/>
    <w:rsid w:val="3E0C1021"/>
    <w:rsid w:val="3E367068"/>
    <w:rsid w:val="3E425E08"/>
    <w:rsid w:val="3E674506"/>
    <w:rsid w:val="3EC1224A"/>
    <w:rsid w:val="3EC56251"/>
    <w:rsid w:val="3EC85D33"/>
    <w:rsid w:val="3EDC2F6D"/>
    <w:rsid w:val="3F0275F0"/>
    <w:rsid w:val="3F2D1B43"/>
    <w:rsid w:val="3F387D84"/>
    <w:rsid w:val="3F4F1C54"/>
    <w:rsid w:val="3F8D5522"/>
    <w:rsid w:val="40064B49"/>
    <w:rsid w:val="401B0ED2"/>
    <w:rsid w:val="403050B7"/>
    <w:rsid w:val="407F1691"/>
    <w:rsid w:val="40AC6856"/>
    <w:rsid w:val="412B4134"/>
    <w:rsid w:val="41380891"/>
    <w:rsid w:val="413B5E43"/>
    <w:rsid w:val="41957C07"/>
    <w:rsid w:val="41D1165E"/>
    <w:rsid w:val="41E14E6A"/>
    <w:rsid w:val="41EF51F9"/>
    <w:rsid w:val="41FC08DF"/>
    <w:rsid w:val="423F0E01"/>
    <w:rsid w:val="428D41FE"/>
    <w:rsid w:val="429F4670"/>
    <w:rsid w:val="42BA15D2"/>
    <w:rsid w:val="42BB1D50"/>
    <w:rsid w:val="42F97AC6"/>
    <w:rsid w:val="433D7038"/>
    <w:rsid w:val="43982A50"/>
    <w:rsid w:val="44110073"/>
    <w:rsid w:val="443057EA"/>
    <w:rsid w:val="44356915"/>
    <w:rsid w:val="44435EFB"/>
    <w:rsid w:val="44B84EA3"/>
    <w:rsid w:val="44C43954"/>
    <w:rsid w:val="44F27D01"/>
    <w:rsid w:val="4518272A"/>
    <w:rsid w:val="45433E37"/>
    <w:rsid w:val="45C12E8E"/>
    <w:rsid w:val="45E77EBF"/>
    <w:rsid w:val="46073218"/>
    <w:rsid w:val="467B3A3D"/>
    <w:rsid w:val="46B9495C"/>
    <w:rsid w:val="46CC042B"/>
    <w:rsid w:val="46D1008E"/>
    <w:rsid w:val="46EA2BFD"/>
    <w:rsid w:val="47002CC9"/>
    <w:rsid w:val="47040BF1"/>
    <w:rsid w:val="472F51B8"/>
    <w:rsid w:val="47322923"/>
    <w:rsid w:val="47D30C8E"/>
    <w:rsid w:val="4847310A"/>
    <w:rsid w:val="48874FD6"/>
    <w:rsid w:val="48963790"/>
    <w:rsid w:val="48BE4007"/>
    <w:rsid w:val="48F43688"/>
    <w:rsid w:val="49431C42"/>
    <w:rsid w:val="4943374F"/>
    <w:rsid w:val="49446EB8"/>
    <w:rsid w:val="49454B8D"/>
    <w:rsid w:val="496857E2"/>
    <w:rsid w:val="49E661BC"/>
    <w:rsid w:val="49F44322"/>
    <w:rsid w:val="4A037AA1"/>
    <w:rsid w:val="4A0D71D5"/>
    <w:rsid w:val="4A717CB0"/>
    <w:rsid w:val="4AAA5E52"/>
    <w:rsid w:val="4B871C61"/>
    <w:rsid w:val="4B9656F2"/>
    <w:rsid w:val="4C370153"/>
    <w:rsid w:val="4CB22C83"/>
    <w:rsid w:val="4CB341CD"/>
    <w:rsid w:val="4CD71011"/>
    <w:rsid w:val="4D2429B9"/>
    <w:rsid w:val="4D76030B"/>
    <w:rsid w:val="4DD6611C"/>
    <w:rsid w:val="4E051FE7"/>
    <w:rsid w:val="4E110A8D"/>
    <w:rsid w:val="4E29227B"/>
    <w:rsid w:val="4E5022BE"/>
    <w:rsid w:val="4E7C07C3"/>
    <w:rsid w:val="4E871D15"/>
    <w:rsid w:val="4E986C5A"/>
    <w:rsid w:val="4EEC1052"/>
    <w:rsid w:val="4F2E75E9"/>
    <w:rsid w:val="4F61539D"/>
    <w:rsid w:val="4F9803EE"/>
    <w:rsid w:val="4FCC1682"/>
    <w:rsid w:val="5016760B"/>
    <w:rsid w:val="501D6769"/>
    <w:rsid w:val="502C2AB7"/>
    <w:rsid w:val="50B32669"/>
    <w:rsid w:val="50B674D1"/>
    <w:rsid w:val="51297EB6"/>
    <w:rsid w:val="512E6983"/>
    <w:rsid w:val="518D0844"/>
    <w:rsid w:val="51A62103"/>
    <w:rsid w:val="51B431F8"/>
    <w:rsid w:val="51DB5166"/>
    <w:rsid w:val="51F26FF6"/>
    <w:rsid w:val="51FF2103"/>
    <w:rsid w:val="522C710D"/>
    <w:rsid w:val="52AA4185"/>
    <w:rsid w:val="53003ACD"/>
    <w:rsid w:val="53113D32"/>
    <w:rsid w:val="53140E4A"/>
    <w:rsid w:val="531F334D"/>
    <w:rsid w:val="53B576A0"/>
    <w:rsid w:val="53BD67BE"/>
    <w:rsid w:val="53C2353A"/>
    <w:rsid w:val="54041999"/>
    <w:rsid w:val="54286B47"/>
    <w:rsid w:val="544D1A18"/>
    <w:rsid w:val="54A1279A"/>
    <w:rsid w:val="54B1245E"/>
    <w:rsid w:val="54CE4AFC"/>
    <w:rsid w:val="54D1771E"/>
    <w:rsid w:val="54D8163C"/>
    <w:rsid w:val="55153E76"/>
    <w:rsid w:val="551834B7"/>
    <w:rsid w:val="55375181"/>
    <w:rsid w:val="556A1FAC"/>
    <w:rsid w:val="55AE0848"/>
    <w:rsid w:val="55B07543"/>
    <w:rsid w:val="55B44F6A"/>
    <w:rsid w:val="55C63972"/>
    <w:rsid w:val="55EA54F1"/>
    <w:rsid w:val="560D2480"/>
    <w:rsid w:val="564B3F92"/>
    <w:rsid w:val="56513E4D"/>
    <w:rsid w:val="568A5738"/>
    <w:rsid w:val="56B11A25"/>
    <w:rsid w:val="56C166C9"/>
    <w:rsid w:val="56E5256A"/>
    <w:rsid w:val="57144F2A"/>
    <w:rsid w:val="57200768"/>
    <w:rsid w:val="577754BE"/>
    <w:rsid w:val="57D908FC"/>
    <w:rsid w:val="57DA1BD0"/>
    <w:rsid w:val="57EF450E"/>
    <w:rsid w:val="57F10C14"/>
    <w:rsid w:val="58582060"/>
    <w:rsid w:val="58982C2F"/>
    <w:rsid w:val="58A30BBD"/>
    <w:rsid w:val="58D17D83"/>
    <w:rsid w:val="591B10A2"/>
    <w:rsid w:val="592175F2"/>
    <w:rsid w:val="59381671"/>
    <w:rsid w:val="59EB3F18"/>
    <w:rsid w:val="5A577F8C"/>
    <w:rsid w:val="5A850C10"/>
    <w:rsid w:val="5AFA7928"/>
    <w:rsid w:val="5B51519B"/>
    <w:rsid w:val="5BB475A9"/>
    <w:rsid w:val="5BDB747D"/>
    <w:rsid w:val="5BE5391B"/>
    <w:rsid w:val="5C473303"/>
    <w:rsid w:val="5C527C01"/>
    <w:rsid w:val="5C72027E"/>
    <w:rsid w:val="5C7223B8"/>
    <w:rsid w:val="5C760826"/>
    <w:rsid w:val="5C9C7C28"/>
    <w:rsid w:val="5D397048"/>
    <w:rsid w:val="5D6E4658"/>
    <w:rsid w:val="5D705F50"/>
    <w:rsid w:val="5D734D13"/>
    <w:rsid w:val="5D75127A"/>
    <w:rsid w:val="5DB707B9"/>
    <w:rsid w:val="5E0611BF"/>
    <w:rsid w:val="5E457616"/>
    <w:rsid w:val="5E785BC5"/>
    <w:rsid w:val="5EB75CA3"/>
    <w:rsid w:val="5EC47E88"/>
    <w:rsid w:val="5EEA2745"/>
    <w:rsid w:val="5EEC4715"/>
    <w:rsid w:val="5F2400F5"/>
    <w:rsid w:val="5F3E5042"/>
    <w:rsid w:val="5F5A3DD7"/>
    <w:rsid w:val="5F9D260B"/>
    <w:rsid w:val="5FD97D1E"/>
    <w:rsid w:val="60032CE4"/>
    <w:rsid w:val="60065DDE"/>
    <w:rsid w:val="60493181"/>
    <w:rsid w:val="60852EDD"/>
    <w:rsid w:val="60B77802"/>
    <w:rsid w:val="60BD31CA"/>
    <w:rsid w:val="60E036AE"/>
    <w:rsid w:val="60FF3516"/>
    <w:rsid w:val="61464491"/>
    <w:rsid w:val="615E50B6"/>
    <w:rsid w:val="622F56D0"/>
    <w:rsid w:val="624E2389"/>
    <w:rsid w:val="626F2442"/>
    <w:rsid w:val="627E48BA"/>
    <w:rsid w:val="62C85FA8"/>
    <w:rsid w:val="62D32829"/>
    <w:rsid w:val="633269A4"/>
    <w:rsid w:val="63EE4AE2"/>
    <w:rsid w:val="64141470"/>
    <w:rsid w:val="64415C8F"/>
    <w:rsid w:val="64C3237E"/>
    <w:rsid w:val="650F0B4E"/>
    <w:rsid w:val="65145601"/>
    <w:rsid w:val="651A3410"/>
    <w:rsid w:val="653F6DA6"/>
    <w:rsid w:val="654C3279"/>
    <w:rsid w:val="6593675D"/>
    <w:rsid w:val="660C4A62"/>
    <w:rsid w:val="66493AD9"/>
    <w:rsid w:val="6655600C"/>
    <w:rsid w:val="66A3650A"/>
    <w:rsid w:val="67973532"/>
    <w:rsid w:val="679D1241"/>
    <w:rsid w:val="67A21F47"/>
    <w:rsid w:val="67BE0D16"/>
    <w:rsid w:val="67E972ED"/>
    <w:rsid w:val="684A3DEE"/>
    <w:rsid w:val="686A0BC0"/>
    <w:rsid w:val="6878056A"/>
    <w:rsid w:val="68A1526B"/>
    <w:rsid w:val="68CF4112"/>
    <w:rsid w:val="693976BC"/>
    <w:rsid w:val="694F20D7"/>
    <w:rsid w:val="69562971"/>
    <w:rsid w:val="695B2261"/>
    <w:rsid w:val="69BA09D9"/>
    <w:rsid w:val="6A106F8D"/>
    <w:rsid w:val="6A3F6F10"/>
    <w:rsid w:val="6A612472"/>
    <w:rsid w:val="6A715F8B"/>
    <w:rsid w:val="6AC73D1A"/>
    <w:rsid w:val="6B1A4019"/>
    <w:rsid w:val="6B583EC6"/>
    <w:rsid w:val="6B8223F8"/>
    <w:rsid w:val="6B84264E"/>
    <w:rsid w:val="6B950C8D"/>
    <w:rsid w:val="6BDD34F2"/>
    <w:rsid w:val="6C096003"/>
    <w:rsid w:val="6C342D34"/>
    <w:rsid w:val="6CCC5287"/>
    <w:rsid w:val="6CE400A0"/>
    <w:rsid w:val="6D032FC7"/>
    <w:rsid w:val="6D250712"/>
    <w:rsid w:val="6D734DBB"/>
    <w:rsid w:val="6DA971CC"/>
    <w:rsid w:val="6DB1352C"/>
    <w:rsid w:val="6DED476B"/>
    <w:rsid w:val="6E0C1501"/>
    <w:rsid w:val="6E4E0F5A"/>
    <w:rsid w:val="6E7D338B"/>
    <w:rsid w:val="6E7F2EAA"/>
    <w:rsid w:val="6E953DA0"/>
    <w:rsid w:val="6EB32056"/>
    <w:rsid w:val="6EEE0CA4"/>
    <w:rsid w:val="6EF706FD"/>
    <w:rsid w:val="6F0C323B"/>
    <w:rsid w:val="6F0E2276"/>
    <w:rsid w:val="6F1C5220"/>
    <w:rsid w:val="6F211270"/>
    <w:rsid w:val="6F4F4864"/>
    <w:rsid w:val="6FAF74F5"/>
    <w:rsid w:val="6FB5562E"/>
    <w:rsid w:val="6FD30AD0"/>
    <w:rsid w:val="70045A0C"/>
    <w:rsid w:val="70B14F9B"/>
    <w:rsid w:val="70D51F3D"/>
    <w:rsid w:val="70F059D1"/>
    <w:rsid w:val="71BD08C4"/>
    <w:rsid w:val="71C82319"/>
    <w:rsid w:val="72013C5F"/>
    <w:rsid w:val="722834B4"/>
    <w:rsid w:val="726F3025"/>
    <w:rsid w:val="72804A7A"/>
    <w:rsid w:val="72A57CDF"/>
    <w:rsid w:val="72BD1B94"/>
    <w:rsid w:val="72BE2D43"/>
    <w:rsid w:val="736D2969"/>
    <w:rsid w:val="73762444"/>
    <w:rsid w:val="73804CDE"/>
    <w:rsid w:val="73B61FDA"/>
    <w:rsid w:val="741C3C0D"/>
    <w:rsid w:val="74200864"/>
    <w:rsid w:val="74277072"/>
    <w:rsid w:val="742F1774"/>
    <w:rsid w:val="74381565"/>
    <w:rsid w:val="743919D1"/>
    <w:rsid w:val="747704D5"/>
    <w:rsid w:val="74A37D16"/>
    <w:rsid w:val="74C44D11"/>
    <w:rsid w:val="751A156C"/>
    <w:rsid w:val="75750C4C"/>
    <w:rsid w:val="75AF7562"/>
    <w:rsid w:val="75D43A46"/>
    <w:rsid w:val="75F40932"/>
    <w:rsid w:val="761C005C"/>
    <w:rsid w:val="763126A2"/>
    <w:rsid w:val="7640404D"/>
    <w:rsid w:val="767B1661"/>
    <w:rsid w:val="76DC29B1"/>
    <w:rsid w:val="77075BDD"/>
    <w:rsid w:val="772B531B"/>
    <w:rsid w:val="773858BC"/>
    <w:rsid w:val="77511CBD"/>
    <w:rsid w:val="77566815"/>
    <w:rsid w:val="776D2E40"/>
    <w:rsid w:val="7796540A"/>
    <w:rsid w:val="780E487C"/>
    <w:rsid w:val="78123859"/>
    <w:rsid w:val="782A0B5A"/>
    <w:rsid w:val="78C475EC"/>
    <w:rsid w:val="78D550A7"/>
    <w:rsid w:val="78D91A98"/>
    <w:rsid w:val="795518A2"/>
    <w:rsid w:val="79621076"/>
    <w:rsid w:val="79CC5B0A"/>
    <w:rsid w:val="7A1253F5"/>
    <w:rsid w:val="7A5C49B4"/>
    <w:rsid w:val="7A8179B6"/>
    <w:rsid w:val="7ABF1C8B"/>
    <w:rsid w:val="7B226855"/>
    <w:rsid w:val="7B287377"/>
    <w:rsid w:val="7B3D0049"/>
    <w:rsid w:val="7B654794"/>
    <w:rsid w:val="7B681D66"/>
    <w:rsid w:val="7BB22B75"/>
    <w:rsid w:val="7BF63CE9"/>
    <w:rsid w:val="7C62600A"/>
    <w:rsid w:val="7C6D36A8"/>
    <w:rsid w:val="7C6D7A2C"/>
    <w:rsid w:val="7C8D0C9B"/>
    <w:rsid w:val="7CF42B33"/>
    <w:rsid w:val="7D223699"/>
    <w:rsid w:val="7D63290A"/>
    <w:rsid w:val="7D70231B"/>
    <w:rsid w:val="7D9D5030"/>
    <w:rsid w:val="7DA424B5"/>
    <w:rsid w:val="7DBD3E22"/>
    <w:rsid w:val="7E056B43"/>
    <w:rsid w:val="7E174B84"/>
    <w:rsid w:val="7E18234E"/>
    <w:rsid w:val="7E3064FB"/>
    <w:rsid w:val="7E942088"/>
    <w:rsid w:val="7EB65A43"/>
    <w:rsid w:val="7ED76387"/>
    <w:rsid w:val="7F5C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lang w:val="en-US" w:eastAsia="zh-CN" w:bidi="ar-SA"/>
    </w:rPr>
  </w:style>
  <w:style w:type="paragraph" w:styleId="4">
    <w:name w:val="heading 2"/>
    <w:basedOn w:val="1"/>
    <w:next w:val="1"/>
    <w:qFormat/>
    <w:uiPriority w:val="0"/>
    <w:pPr>
      <w:widowControl w:val="0"/>
      <w:adjustRightInd w:val="0"/>
      <w:snapToGrid w:val="0"/>
      <w:spacing w:line="360" w:lineRule="auto"/>
      <w:jc w:val="center"/>
      <w:outlineLvl w:val="1"/>
    </w:pPr>
    <w:rPr>
      <w:rFonts w:ascii="宋体" w:hAnsi="Arial"/>
      <w:b/>
      <w:bCs/>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200" w:leftChars="200"/>
    </w:pPr>
    <w:rPr>
      <w:rFonts w:ascii="Times New Roman"/>
      <w:sz w:val="21"/>
    </w:rPr>
  </w:style>
  <w:style w:type="paragraph" w:styleId="3">
    <w:name w:val="Body Text Indent"/>
    <w:basedOn w:val="1"/>
    <w:qFormat/>
    <w:uiPriority w:val="0"/>
    <w:pPr>
      <w:overflowPunct w:val="0"/>
      <w:autoSpaceDE w:val="0"/>
      <w:autoSpaceDN w:val="0"/>
      <w:adjustRightInd w:val="0"/>
      <w:spacing w:line="400" w:lineRule="exact"/>
      <w:ind w:firstLine="425"/>
      <w:textAlignment w:val="baseline"/>
    </w:pPr>
    <w:rPr>
      <w:rFonts w:ascii="宋体"/>
    </w:r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Balloon Text"/>
    <w:basedOn w:val="1"/>
    <w:link w:val="17"/>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customStyle="1" w:styleId="16">
    <w:name w:val="font21"/>
    <w:basedOn w:val="14"/>
    <w:qFormat/>
    <w:uiPriority w:val="0"/>
    <w:rPr>
      <w:rFonts w:ascii="font-weight : 400" w:hAnsi="font-weight : 400" w:eastAsia="font-weight : 400" w:cs="font-weight : 400"/>
      <w:color w:val="000000"/>
      <w:sz w:val="22"/>
      <w:szCs w:val="22"/>
      <w:u w:val="none"/>
      <w:vertAlign w:val="superscript"/>
    </w:rPr>
  </w:style>
  <w:style w:type="character" w:customStyle="1" w:styleId="17">
    <w:name w:val="批注框文本 字符"/>
    <w:basedOn w:val="14"/>
    <w:link w:val="7"/>
    <w:qFormat/>
    <w:uiPriority w:val="0"/>
    <w:rPr>
      <w:sz w:val="18"/>
      <w:szCs w:val="18"/>
    </w:rPr>
  </w:style>
  <w:style w:type="paragraph" w:customStyle="1" w:styleId="18">
    <w:name w:val="5正文"/>
    <w:qFormat/>
    <w:uiPriority w:val="0"/>
    <w:pPr>
      <w:widowControl w:val="0"/>
      <w:adjustRightInd w:val="0"/>
      <w:snapToGrid w:val="0"/>
      <w:spacing w:line="500" w:lineRule="exact"/>
      <w:ind w:firstLine="200" w:firstLineChars="200"/>
    </w:pPr>
    <w:rPr>
      <w:rFonts w:ascii="宋体" w:hAnsi="Times New Roman" w:eastAsia="宋体" w:cs="Times New Roman"/>
      <w:kern w:val="0"/>
      <w:sz w:val="24"/>
      <w:szCs w:val="24"/>
      <w:lang w:val="en-US" w:eastAsia="zh-CN" w:bidi="ar-SA"/>
    </w:rPr>
  </w:style>
  <w:style w:type="paragraph" w:customStyle="1" w:styleId="19">
    <w:name w:val="1)"/>
    <w:basedOn w:val="1"/>
    <w:qFormat/>
    <w:uiPriority w:val="99"/>
    <w:pPr>
      <w:spacing w:line="400" w:lineRule="exact"/>
    </w:pPr>
    <w:rPr>
      <w:rFonts w:ascii="宋体" w:hAnsi="宋体"/>
      <w:sz w:val="24"/>
    </w:rPr>
  </w:style>
  <w:style w:type="paragraph" w:styleId="20">
    <w:name w:val="List Paragraph"/>
    <w:basedOn w:val="1"/>
    <w:qFormat/>
    <w:uiPriority w:val="34"/>
    <w:pPr>
      <w:ind w:firstLine="420" w:firstLineChars="200"/>
    </w:pPr>
  </w:style>
  <w:style w:type="paragraph" w:customStyle="1" w:styleId="21">
    <w:name w:val="列出段落1"/>
    <w:basedOn w:val="1"/>
    <w:qFormat/>
    <w:uiPriority w:val="0"/>
    <w:pPr>
      <w:ind w:firstLine="420" w:firstLineChars="200"/>
    </w:pPr>
  </w:style>
  <w:style w:type="character" w:customStyle="1" w:styleId="22">
    <w:name w:val="font01"/>
    <w:basedOn w:val="14"/>
    <w:qFormat/>
    <w:uiPriority w:val="0"/>
    <w:rPr>
      <w:rFonts w:hint="eastAsia" w:ascii="宋体" w:hAnsi="宋体" w:eastAsia="宋体" w:cs="宋体"/>
      <w:color w:val="000000"/>
      <w:sz w:val="21"/>
      <w:szCs w:val="21"/>
      <w:u w:val="none"/>
    </w:rPr>
  </w:style>
  <w:style w:type="paragraph" w:customStyle="1" w:styleId="23">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paragraph" w:customStyle="1" w:styleId="25">
    <w:name w:val="WPSOffice手动目录 2"/>
    <w:qFormat/>
    <w:uiPriority w:val="0"/>
    <w:pPr>
      <w:ind w:leftChars="200"/>
    </w:pPr>
    <w:rPr>
      <w:rFonts w:asciiTheme="minorHAnsi" w:hAnsiTheme="minorHAnsi" w:eastAsiaTheme="minorEastAsia" w:cstheme="minorBidi"/>
      <w:sz w:val="20"/>
      <w:szCs w:val="20"/>
    </w:rPr>
  </w:style>
  <w:style w:type="paragraph" w:customStyle="1" w:styleId="26">
    <w:name w:val="WPSOffice手动目录 3"/>
    <w:qFormat/>
    <w:uiPriority w:val="0"/>
    <w:pPr>
      <w:ind w:leftChars="400"/>
    </w:pPr>
    <w:rPr>
      <w:rFonts w:asciiTheme="minorHAnsi" w:hAnsiTheme="minorHAnsi" w:eastAsiaTheme="minorEastAsia" w:cstheme="minorBidi"/>
      <w:sz w:val="20"/>
      <w:szCs w:val="20"/>
    </w:rPr>
  </w:style>
  <w:style w:type="character" w:customStyle="1" w:styleId="27">
    <w:name w:val="font11"/>
    <w:basedOn w:val="14"/>
    <w:qFormat/>
    <w:uiPriority w:val="0"/>
    <w:rPr>
      <w:rFonts w:hint="default" w:ascii="仿宋_GB2312" w:eastAsia="仿宋_GB2312" w:cs="仿宋_GB2312"/>
      <w:color w:val="000000"/>
      <w:sz w:val="24"/>
      <w:szCs w:val="24"/>
      <w:u w:val="none"/>
    </w:rPr>
  </w:style>
  <w:style w:type="paragraph" w:customStyle="1" w:styleId="28">
    <w:name w:val="二级条标题"/>
    <w:basedOn w:val="29"/>
    <w:next w:val="30"/>
    <w:qFormat/>
    <w:uiPriority w:val="0"/>
    <w:pPr>
      <w:numPr>
        <w:ilvl w:val="3"/>
        <w:numId w:val="1"/>
      </w:numPr>
      <w:outlineLvl w:val="3"/>
    </w:pPr>
  </w:style>
  <w:style w:type="paragraph" w:customStyle="1" w:styleId="29">
    <w:name w:val="一级条标题"/>
    <w:next w:val="3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三级条标题"/>
    <w:basedOn w:val="28"/>
    <w:next w:val="30"/>
    <w:qFormat/>
    <w:uiPriority w:val="0"/>
    <w:pPr>
      <w:numPr>
        <w:ilvl w:val="4"/>
        <w:numId w:val="1"/>
      </w:numPr>
      <w:outlineLvl w:val="4"/>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2696</Words>
  <Characters>15373</Characters>
  <Lines>128</Lines>
  <Paragraphs>36</Paragraphs>
  <TotalTime>16</TotalTime>
  <ScaleCrop>false</ScaleCrop>
  <LinksUpToDate>false</LinksUpToDate>
  <CharactersWithSpaces>18033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2020-12-03T08:51:00Z</dcterms:created>
  <dc:creator>cxr</dc:creator>
  <cp:lastModifiedBy>Mayday</cp:lastModifiedBy>
  <cp:lastPrinted>2021-04-28T09:13:00Z</cp:lastPrinted>
  <dcterms:modified xsi:type="dcterms:W3CDTF">2021-05-24T08:27:39Z</dcterms:modified>
  <dc:title>长沙市轨道交通2号线一期工程西湖公园至溁湾镇区间整治工程项目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3641682A8CB6454BABE62DDB9B026416</vt:lpwstr>
  </property>
</Properties>
</file>