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b/>
          <w:sz w:val="52"/>
          <w:szCs w:val="52"/>
        </w:rPr>
      </w:pPr>
    </w:p>
    <w:p>
      <w:pPr>
        <w:pStyle w:val="25"/>
        <w:jc w:val="center"/>
        <w:rPr>
          <w:rFonts w:hAnsi="宋体"/>
          <w:b/>
          <w:bCs/>
          <w:sz w:val="52"/>
          <w:szCs w:val="52"/>
        </w:rPr>
      </w:pPr>
      <w:r>
        <w:rPr>
          <w:rFonts w:hint="eastAsia" w:hAnsi="宋体"/>
          <w:b/>
          <w:sz w:val="52"/>
          <w:szCs w:val="52"/>
        </w:rPr>
        <w:t>长沙市轨道交通运营有限公司</w:t>
      </w:r>
    </w:p>
    <w:p>
      <w:pPr>
        <w:pStyle w:val="25"/>
        <w:adjustRightInd w:val="0"/>
        <w:snapToGrid w:val="0"/>
        <w:spacing w:line="360" w:lineRule="auto"/>
        <w:jc w:val="center"/>
        <w:rPr>
          <w:rFonts w:hAnsi="宋体"/>
          <w:b/>
          <w:sz w:val="52"/>
          <w:szCs w:val="52"/>
        </w:rPr>
      </w:pPr>
      <w:r>
        <w:rPr>
          <w:rFonts w:hint="eastAsia" w:hAnsi="宋体"/>
          <w:b/>
          <w:sz w:val="52"/>
          <w:szCs w:val="52"/>
        </w:rPr>
        <w:t>自主竞争性谈判文件</w:t>
      </w:r>
    </w:p>
    <w:p>
      <w:pPr>
        <w:pStyle w:val="25"/>
        <w:adjustRightInd w:val="0"/>
        <w:snapToGrid w:val="0"/>
        <w:spacing w:before="120" w:beforeLines="50" w:line="360" w:lineRule="auto"/>
        <w:rPr>
          <w:b/>
          <w:sz w:val="32"/>
          <w:szCs w:val="32"/>
        </w:rPr>
      </w:pPr>
    </w:p>
    <w:p>
      <w:pPr>
        <w:pStyle w:val="25"/>
        <w:adjustRightInd w:val="0"/>
        <w:snapToGrid w:val="0"/>
        <w:spacing w:line="360" w:lineRule="auto"/>
        <w:rPr>
          <w:rFonts w:ascii="华文中宋" w:hAnsi="华文中宋" w:eastAsia="华文中宋"/>
          <w:sz w:val="32"/>
          <w:szCs w:val="32"/>
        </w:rPr>
      </w:pPr>
    </w:p>
    <w:p>
      <w:pPr>
        <w:spacing w:line="360" w:lineRule="auto"/>
        <w:ind w:left="2669" w:leftChars="200" w:hanging="2249" w:hangingChars="700"/>
        <w:rPr>
          <w:rFonts w:ascii="宋体" w:hAnsi="宋体" w:cs="Courier New"/>
          <w:b/>
          <w:sz w:val="32"/>
          <w:szCs w:val="21"/>
        </w:rPr>
      </w:pPr>
      <w:r>
        <w:rPr>
          <w:rFonts w:hint="eastAsia" w:ascii="宋体" w:hAnsi="宋体" w:cs="Courier New"/>
          <w:b/>
          <w:sz w:val="32"/>
          <w:szCs w:val="21"/>
        </w:rPr>
        <w:t>谈判项目名称：</w:t>
      </w:r>
      <w:r>
        <w:rPr>
          <w:rFonts w:hint="eastAsia" w:ascii="宋体" w:hAnsi="宋体" w:cs="Courier New"/>
          <w:b/>
          <w:sz w:val="32"/>
          <w:szCs w:val="21"/>
          <w:u w:val="single"/>
        </w:rPr>
        <w:t>长沙市轨道交通1、2、3、4、5号线2021年-2024年公务用车维修定点服务项目</w:t>
      </w:r>
    </w:p>
    <w:p>
      <w:pPr>
        <w:spacing w:line="360" w:lineRule="auto"/>
        <w:ind w:left="2240" w:firstLine="321" w:firstLineChars="100"/>
        <w:jc w:val="left"/>
        <w:rPr>
          <w:rFonts w:ascii="宋体" w:hAnsi="宋体" w:cs="Courier New"/>
          <w:b/>
          <w:sz w:val="32"/>
          <w:szCs w:val="21"/>
        </w:rPr>
      </w:pPr>
    </w:p>
    <w:p>
      <w:pPr>
        <w:pStyle w:val="25"/>
        <w:adjustRightInd w:val="0"/>
        <w:snapToGrid w:val="0"/>
        <w:spacing w:line="360" w:lineRule="auto"/>
        <w:ind w:left="210" w:leftChars="100"/>
        <w:rPr>
          <w:rFonts w:hAnsi="宋体"/>
          <w:b/>
          <w:sz w:val="32"/>
          <w:u w:val="single"/>
        </w:rPr>
      </w:pPr>
      <w:r>
        <w:rPr>
          <w:rFonts w:hint="eastAsia" w:hAnsi="宋体"/>
          <w:b/>
          <w:sz w:val="32"/>
        </w:rPr>
        <w:t>采购单位名称：</w:t>
      </w:r>
      <w:r>
        <w:rPr>
          <w:rFonts w:hint="eastAsia" w:hAnsi="宋体"/>
          <w:b/>
          <w:sz w:val="32"/>
          <w:u w:val="single"/>
        </w:rPr>
        <w:t>长沙市轨道交通一号线建设发展有限公司</w:t>
      </w:r>
    </w:p>
    <w:p>
      <w:pPr>
        <w:pStyle w:val="25"/>
        <w:adjustRightInd w:val="0"/>
        <w:snapToGrid w:val="0"/>
        <w:spacing w:line="360" w:lineRule="auto"/>
        <w:ind w:left="210" w:leftChars="100" w:firstLine="2249" w:firstLineChars="700"/>
        <w:rPr>
          <w:rFonts w:hAnsi="宋体"/>
          <w:b/>
          <w:sz w:val="32"/>
          <w:u w:val="single"/>
        </w:rPr>
      </w:pPr>
      <w:r>
        <w:rPr>
          <w:rFonts w:hint="eastAsia" w:hAnsi="宋体"/>
          <w:b/>
          <w:sz w:val="32"/>
          <w:u w:val="single"/>
        </w:rPr>
        <w:t>长沙市轨道交通运营有限公司</w:t>
      </w:r>
    </w:p>
    <w:p>
      <w:pPr>
        <w:pStyle w:val="25"/>
        <w:adjustRightInd w:val="0"/>
        <w:snapToGrid w:val="0"/>
        <w:spacing w:line="360" w:lineRule="auto"/>
        <w:ind w:left="210" w:leftChars="100" w:firstLine="2249" w:firstLineChars="700"/>
        <w:rPr>
          <w:rFonts w:hAnsi="宋体"/>
          <w:b/>
          <w:sz w:val="32"/>
          <w:u w:val="single"/>
        </w:rPr>
      </w:pPr>
      <w:r>
        <w:rPr>
          <w:rFonts w:hint="eastAsia" w:hAnsi="宋体"/>
          <w:b/>
          <w:sz w:val="32"/>
          <w:u w:val="single"/>
        </w:rPr>
        <w:t>长沙市轨道交通三号线建设发展有限公司</w:t>
      </w:r>
    </w:p>
    <w:p>
      <w:pPr>
        <w:pStyle w:val="25"/>
        <w:adjustRightInd w:val="0"/>
        <w:snapToGrid w:val="0"/>
        <w:spacing w:line="360" w:lineRule="auto"/>
        <w:ind w:left="210" w:leftChars="100" w:firstLine="2249" w:firstLineChars="700"/>
        <w:rPr>
          <w:rFonts w:hAnsi="宋体"/>
          <w:b/>
          <w:sz w:val="32"/>
          <w:u w:val="single"/>
        </w:rPr>
      </w:pPr>
      <w:r>
        <w:rPr>
          <w:rFonts w:hint="eastAsia" w:hAnsi="宋体"/>
          <w:b/>
          <w:sz w:val="32"/>
          <w:u w:val="single"/>
        </w:rPr>
        <w:t>长沙市轨道交通四号线建设发展有限公司</w:t>
      </w:r>
    </w:p>
    <w:p>
      <w:pPr>
        <w:pStyle w:val="25"/>
        <w:adjustRightInd w:val="0"/>
        <w:snapToGrid w:val="0"/>
        <w:spacing w:line="360" w:lineRule="auto"/>
        <w:ind w:left="210" w:leftChars="100" w:firstLine="2249" w:firstLineChars="700"/>
        <w:rPr>
          <w:rFonts w:hAnsi="宋体"/>
          <w:b/>
          <w:sz w:val="32"/>
          <w:u w:val="single"/>
        </w:rPr>
      </w:pPr>
      <w:r>
        <w:rPr>
          <w:rFonts w:hint="eastAsia" w:hAnsi="宋体"/>
          <w:b/>
          <w:sz w:val="32"/>
          <w:u w:val="single"/>
        </w:rPr>
        <w:t>长沙市轨道交通五号线建设发展有限公司</w:t>
      </w:r>
    </w:p>
    <w:p>
      <w:pPr>
        <w:pStyle w:val="25"/>
        <w:adjustRightInd w:val="0"/>
        <w:snapToGrid w:val="0"/>
        <w:spacing w:line="360" w:lineRule="auto"/>
        <w:ind w:firstLine="321" w:firstLineChars="100"/>
        <w:rPr>
          <w:rFonts w:hAnsi="宋体"/>
          <w:b/>
          <w:sz w:val="32"/>
        </w:rPr>
      </w:pPr>
    </w:p>
    <w:p>
      <w:pPr>
        <w:pStyle w:val="25"/>
        <w:adjustRightInd w:val="0"/>
        <w:snapToGrid w:val="0"/>
        <w:spacing w:line="360" w:lineRule="auto"/>
        <w:ind w:firstLine="321" w:firstLineChars="100"/>
        <w:rPr>
          <w:rFonts w:hAnsi="宋体"/>
          <w:b/>
          <w:sz w:val="32"/>
          <w:u w:val="single"/>
        </w:rPr>
      </w:pPr>
      <w:r>
        <w:rPr>
          <w:rFonts w:hint="eastAsia" w:hAnsi="宋体"/>
          <w:b/>
          <w:sz w:val="32"/>
        </w:rPr>
        <w:t>谈判项目编号：</w:t>
      </w:r>
      <w:r>
        <w:rPr>
          <w:rFonts w:hint="eastAsia" w:hAnsi="宋体"/>
          <w:b/>
          <w:sz w:val="32"/>
          <w:u w:val="single"/>
        </w:rPr>
        <w:t>长轨运服采【2020】027号</w:t>
      </w:r>
    </w:p>
    <w:p>
      <w:pPr>
        <w:pStyle w:val="25"/>
        <w:adjustRightInd w:val="0"/>
        <w:snapToGrid w:val="0"/>
        <w:spacing w:before="120" w:beforeLines="50" w:line="360" w:lineRule="auto"/>
        <w:rPr>
          <w:b/>
          <w:sz w:val="32"/>
          <w:szCs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Cs/>
          <w:sz w:val="32"/>
        </w:rPr>
      </w:pPr>
    </w:p>
    <w:p>
      <w:pPr>
        <w:pStyle w:val="25"/>
        <w:adjustRightInd w:val="0"/>
        <w:snapToGrid w:val="0"/>
        <w:spacing w:line="360" w:lineRule="auto"/>
        <w:jc w:val="center"/>
        <w:rPr>
          <w:rFonts w:hAnsi="宋体"/>
          <w:bCs/>
          <w:sz w:val="32"/>
        </w:rPr>
      </w:pPr>
      <w:r>
        <w:rPr>
          <w:rFonts w:hint="eastAsia" w:hAnsi="宋体"/>
          <w:b/>
          <w:sz w:val="32"/>
        </w:rPr>
        <w:t>二〇二〇年</w:t>
      </w:r>
      <w:r>
        <w:rPr>
          <w:rFonts w:hint="eastAsia" w:hAnsi="宋体"/>
          <w:b/>
          <w:sz w:val="32"/>
          <w:lang w:eastAsia="zh-CN"/>
        </w:rPr>
        <w:t>九</w:t>
      </w:r>
      <w:r>
        <w:rPr>
          <w:rFonts w:hint="eastAsia" w:hAnsi="宋体"/>
          <w:b/>
          <w:sz w:val="32"/>
        </w:rPr>
        <w:t>月</w:t>
      </w:r>
    </w:p>
    <w:p>
      <w:pPr>
        <w:pStyle w:val="25"/>
        <w:adjustRightInd w:val="0"/>
        <w:snapToGrid w:val="0"/>
        <w:spacing w:line="360" w:lineRule="auto"/>
        <w:jc w:val="center"/>
        <w:rPr>
          <w:rFonts w:hAnsi="宋体"/>
          <w:b/>
          <w:sz w:val="32"/>
        </w:rPr>
      </w:pPr>
    </w:p>
    <w:p>
      <w:pPr>
        <w:pStyle w:val="25"/>
        <w:adjustRightInd w:val="0"/>
        <w:snapToGrid w:val="0"/>
        <w:spacing w:line="360" w:lineRule="auto"/>
        <w:jc w:val="center"/>
        <w:rPr>
          <w:rFonts w:hAnsi="宋体"/>
          <w:b/>
          <w:sz w:val="32"/>
        </w:rPr>
        <w:sectPr>
          <w:pgSz w:w="11906" w:h="16838"/>
          <w:pgMar w:top="1440" w:right="1797" w:bottom="1440" w:left="1797" w:header="851" w:footer="851" w:gutter="0"/>
          <w:pgNumType w:start="1"/>
          <w:cols w:space="720" w:num="1"/>
          <w:docGrid w:linePitch="312" w:charSpace="0"/>
        </w:sectPr>
      </w:pPr>
    </w:p>
    <w:p>
      <w:pPr>
        <w:jc w:val="center"/>
        <w:rPr>
          <w:rFonts w:ascii="宋体" w:hAnsi="宋体" w:cs="宋体"/>
          <w:b/>
          <w:bCs/>
          <w:sz w:val="32"/>
          <w:szCs w:val="32"/>
        </w:rPr>
      </w:pPr>
      <w:bookmarkStart w:id="0" w:name="_Toc14891064"/>
      <w:r>
        <w:rPr>
          <w:rFonts w:hint="eastAsia" w:ascii="宋体" w:hAnsi="宋体" w:cs="宋体"/>
          <w:b/>
          <w:bCs/>
          <w:sz w:val="32"/>
          <w:szCs w:val="32"/>
        </w:rPr>
        <w:t>目  录</w:t>
      </w:r>
    </w:p>
    <w:p>
      <w:pPr>
        <w:spacing w:line="360" w:lineRule="auto"/>
        <w:jc w:val="center"/>
        <w:rPr>
          <w:rFonts w:ascii="宋体" w:hAnsi="宋体" w:cs="宋体"/>
          <w:b/>
          <w:bCs/>
          <w:szCs w:val="21"/>
        </w:rPr>
      </w:pPr>
    </w:p>
    <w:p>
      <w:pPr>
        <w:pStyle w:val="32"/>
        <w:tabs>
          <w:tab w:val="right" w:leader="dot" w:pos="8302"/>
        </w:tabs>
        <w:spacing w:line="360" w:lineRule="auto"/>
        <w:rPr>
          <w:rFonts w:asciiTheme="minorHAnsi" w:hAnsiTheme="minorHAnsi" w:eastAsiaTheme="minorEastAsia" w:cstheme="minorBidi"/>
          <w:szCs w:val="22"/>
        </w:rPr>
      </w:pPr>
      <w:r>
        <w:fldChar w:fldCharType="begin"/>
      </w:r>
      <w:r>
        <w:instrText xml:space="preserve">TOC \o "1-2" \h \u </w:instrText>
      </w:r>
      <w:r>
        <w:fldChar w:fldCharType="separate"/>
      </w:r>
      <w:r>
        <w:fldChar w:fldCharType="begin"/>
      </w:r>
      <w:r>
        <w:instrText xml:space="preserve"> HYPERLINK \l "_Toc49160727" </w:instrText>
      </w:r>
      <w:r>
        <w:fldChar w:fldCharType="separate"/>
      </w:r>
      <w:r>
        <w:rPr>
          <w:rStyle w:val="55"/>
          <w:rFonts w:hint="eastAsia" w:ascii="宋体" w:hAnsi="宋体" w:cs="宋体"/>
          <w:color w:val="auto"/>
        </w:rPr>
        <w:t>第一章</w:t>
      </w:r>
      <w:r>
        <w:rPr>
          <w:rStyle w:val="55"/>
          <w:rFonts w:ascii="宋体" w:hAnsi="宋体" w:cs="宋体"/>
          <w:color w:val="auto"/>
        </w:rPr>
        <w:t xml:space="preserve">  </w:t>
      </w:r>
      <w:r>
        <w:rPr>
          <w:rStyle w:val="55"/>
          <w:rFonts w:hint="eastAsia" w:ascii="宋体" w:hAnsi="宋体" w:cs="宋体"/>
          <w:color w:val="auto"/>
        </w:rPr>
        <w:t>谈判邀请公告</w:t>
      </w:r>
      <w:r>
        <w:tab/>
      </w:r>
      <w:r>
        <w:fldChar w:fldCharType="begin"/>
      </w:r>
      <w:r>
        <w:instrText xml:space="preserve"> PAGEREF _Toc49160727 \h </w:instrText>
      </w:r>
      <w:r>
        <w:fldChar w:fldCharType="separate"/>
      </w:r>
      <w:r>
        <w:t>3</w:t>
      </w:r>
      <w:r>
        <w:fldChar w:fldCharType="end"/>
      </w:r>
      <w:r>
        <w:fldChar w:fldCharType="end"/>
      </w:r>
    </w:p>
    <w:p>
      <w:pPr>
        <w:pStyle w:val="32"/>
        <w:tabs>
          <w:tab w:val="right" w:leader="dot" w:pos="8302"/>
        </w:tabs>
        <w:spacing w:line="360" w:lineRule="auto"/>
        <w:rPr>
          <w:rFonts w:asciiTheme="minorHAnsi" w:hAnsiTheme="minorHAnsi" w:eastAsiaTheme="minorEastAsia" w:cstheme="minorBidi"/>
          <w:szCs w:val="22"/>
        </w:rPr>
      </w:pPr>
      <w:r>
        <w:fldChar w:fldCharType="begin"/>
      </w:r>
      <w:r>
        <w:instrText xml:space="preserve"> HYPERLINK \l "_Toc49160728" </w:instrText>
      </w:r>
      <w:r>
        <w:fldChar w:fldCharType="separate"/>
      </w:r>
      <w:r>
        <w:rPr>
          <w:rStyle w:val="55"/>
          <w:rFonts w:hint="eastAsia" w:ascii="宋体" w:hAnsi="宋体" w:cs="宋体"/>
          <w:color w:val="auto"/>
        </w:rPr>
        <w:t>第二章</w:t>
      </w:r>
      <w:r>
        <w:rPr>
          <w:rStyle w:val="55"/>
          <w:rFonts w:ascii="宋体" w:hAnsi="宋体" w:cs="宋体"/>
          <w:color w:val="auto"/>
        </w:rPr>
        <w:t xml:space="preserve">  </w:t>
      </w:r>
      <w:r>
        <w:rPr>
          <w:rStyle w:val="55"/>
          <w:rFonts w:hint="eastAsia" w:ascii="宋体" w:hAnsi="宋体" w:cs="宋体"/>
          <w:color w:val="auto"/>
        </w:rPr>
        <w:t>谈判须知</w:t>
      </w:r>
      <w:r>
        <w:tab/>
      </w:r>
      <w:r>
        <w:fldChar w:fldCharType="begin"/>
      </w:r>
      <w:r>
        <w:instrText xml:space="preserve"> PAGEREF _Toc49160728 \h </w:instrText>
      </w:r>
      <w:r>
        <w:fldChar w:fldCharType="separate"/>
      </w:r>
      <w:r>
        <w:t>6</w:t>
      </w:r>
      <w:r>
        <w:fldChar w:fldCharType="end"/>
      </w:r>
      <w:r>
        <w:fldChar w:fldCharType="end"/>
      </w:r>
    </w:p>
    <w:p>
      <w:pPr>
        <w:pStyle w:val="37"/>
        <w:tabs>
          <w:tab w:val="right" w:leader="dot" w:pos="8302"/>
        </w:tabs>
        <w:spacing w:line="360" w:lineRule="auto"/>
        <w:rPr>
          <w:rFonts w:asciiTheme="minorHAnsi" w:hAnsiTheme="minorHAnsi" w:eastAsiaTheme="minorEastAsia" w:cstheme="minorBidi"/>
          <w:szCs w:val="22"/>
        </w:rPr>
      </w:pPr>
      <w:r>
        <w:fldChar w:fldCharType="begin"/>
      </w:r>
      <w:r>
        <w:instrText xml:space="preserve"> HYPERLINK \l "_Toc49160729" </w:instrText>
      </w:r>
      <w:r>
        <w:fldChar w:fldCharType="separate"/>
      </w:r>
      <w:r>
        <w:rPr>
          <w:rStyle w:val="55"/>
          <w:rFonts w:hint="eastAsia" w:ascii="宋体" w:hAnsi="宋体" w:cs="宋体"/>
          <w:color w:val="auto"/>
        </w:rPr>
        <w:t>谈判须知前附表</w:t>
      </w:r>
      <w:r>
        <w:tab/>
      </w:r>
      <w:r>
        <w:fldChar w:fldCharType="begin"/>
      </w:r>
      <w:r>
        <w:instrText xml:space="preserve"> PAGEREF _Toc49160729 \h </w:instrText>
      </w:r>
      <w:r>
        <w:fldChar w:fldCharType="separate"/>
      </w:r>
      <w:r>
        <w:t>6</w:t>
      </w:r>
      <w:r>
        <w:fldChar w:fldCharType="end"/>
      </w:r>
      <w:r>
        <w:fldChar w:fldCharType="end"/>
      </w:r>
    </w:p>
    <w:p>
      <w:pPr>
        <w:pStyle w:val="37"/>
        <w:tabs>
          <w:tab w:val="right" w:leader="dot" w:pos="8302"/>
        </w:tabs>
        <w:spacing w:line="360" w:lineRule="auto"/>
        <w:rPr>
          <w:rFonts w:asciiTheme="minorHAnsi" w:hAnsiTheme="minorHAnsi" w:eastAsiaTheme="minorEastAsia" w:cstheme="minorBidi"/>
          <w:szCs w:val="22"/>
        </w:rPr>
      </w:pPr>
      <w:r>
        <w:fldChar w:fldCharType="begin"/>
      </w:r>
      <w:r>
        <w:instrText xml:space="preserve"> HYPERLINK \l "_Toc49160730" </w:instrText>
      </w:r>
      <w:r>
        <w:fldChar w:fldCharType="separate"/>
      </w:r>
      <w:r>
        <w:rPr>
          <w:rStyle w:val="55"/>
          <w:rFonts w:hint="eastAsia" w:ascii="宋体" w:hAnsi="宋体" w:cs="宋体"/>
          <w:color w:val="auto"/>
        </w:rPr>
        <w:t>谈判须知正文</w:t>
      </w:r>
      <w:r>
        <w:tab/>
      </w:r>
      <w:r>
        <w:fldChar w:fldCharType="begin"/>
      </w:r>
      <w:r>
        <w:instrText xml:space="preserve"> PAGEREF _Toc49160730 \h </w:instrText>
      </w:r>
      <w:r>
        <w:fldChar w:fldCharType="separate"/>
      </w:r>
      <w:r>
        <w:t>9</w:t>
      </w:r>
      <w:r>
        <w:fldChar w:fldCharType="end"/>
      </w:r>
      <w:r>
        <w:fldChar w:fldCharType="end"/>
      </w:r>
    </w:p>
    <w:p>
      <w:pPr>
        <w:pStyle w:val="37"/>
        <w:tabs>
          <w:tab w:val="right" w:leader="dot" w:pos="8302"/>
        </w:tabs>
        <w:spacing w:line="360" w:lineRule="auto"/>
        <w:rPr>
          <w:rFonts w:asciiTheme="minorHAnsi" w:hAnsiTheme="minorHAnsi" w:eastAsiaTheme="minorEastAsia" w:cstheme="minorBidi"/>
          <w:szCs w:val="22"/>
        </w:rPr>
      </w:pPr>
      <w:r>
        <w:fldChar w:fldCharType="begin"/>
      </w:r>
      <w:r>
        <w:instrText xml:space="preserve"> HYPERLINK \l "_Toc49160731" </w:instrText>
      </w:r>
      <w:r>
        <w:fldChar w:fldCharType="separate"/>
      </w:r>
      <w:r>
        <w:rPr>
          <w:rStyle w:val="55"/>
          <w:rFonts w:hint="eastAsia" w:ascii="宋体" w:hAnsi="宋体" w:cs="宋体"/>
          <w:color w:val="auto"/>
        </w:rPr>
        <w:t>一、说明</w:t>
      </w:r>
      <w:r>
        <w:tab/>
      </w:r>
      <w:r>
        <w:fldChar w:fldCharType="begin"/>
      </w:r>
      <w:r>
        <w:instrText xml:space="preserve"> PAGEREF _Toc49160731 \h </w:instrText>
      </w:r>
      <w:r>
        <w:fldChar w:fldCharType="separate"/>
      </w:r>
      <w:r>
        <w:t>9</w:t>
      </w:r>
      <w:r>
        <w:fldChar w:fldCharType="end"/>
      </w:r>
      <w:r>
        <w:fldChar w:fldCharType="end"/>
      </w:r>
    </w:p>
    <w:p>
      <w:pPr>
        <w:pStyle w:val="37"/>
        <w:tabs>
          <w:tab w:val="right" w:leader="dot" w:pos="8302"/>
        </w:tabs>
        <w:spacing w:line="360" w:lineRule="auto"/>
        <w:rPr>
          <w:rFonts w:asciiTheme="minorHAnsi" w:hAnsiTheme="minorHAnsi" w:eastAsiaTheme="minorEastAsia" w:cstheme="minorBidi"/>
          <w:szCs w:val="22"/>
        </w:rPr>
      </w:pPr>
      <w:r>
        <w:fldChar w:fldCharType="begin"/>
      </w:r>
      <w:r>
        <w:instrText xml:space="preserve"> HYPERLINK \l "_Toc49160732" </w:instrText>
      </w:r>
      <w:r>
        <w:fldChar w:fldCharType="separate"/>
      </w:r>
      <w:r>
        <w:rPr>
          <w:rStyle w:val="55"/>
          <w:rFonts w:hint="eastAsia" w:ascii="宋体" w:hAnsi="宋体" w:cs="宋体"/>
          <w:color w:val="auto"/>
        </w:rPr>
        <w:t>二、谈判文件</w:t>
      </w:r>
      <w:r>
        <w:tab/>
      </w:r>
      <w:r>
        <w:fldChar w:fldCharType="begin"/>
      </w:r>
      <w:r>
        <w:instrText xml:space="preserve"> PAGEREF _Toc49160732 \h </w:instrText>
      </w:r>
      <w:r>
        <w:fldChar w:fldCharType="separate"/>
      </w:r>
      <w:r>
        <w:t>9</w:t>
      </w:r>
      <w:r>
        <w:fldChar w:fldCharType="end"/>
      </w:r>
      <w:r>
        <w:fldChar w:fldCharType="end"/>
      </w:r>
    </w:p>
    <w:p>
      <w:pPr>
        <w:pStyle w:val="37"/>
        <w:tabs>
          <w:tab w:val="right" w:leader="dot" w:pos="8302"/>
        </w:tabs>
        <w:spacing w:line="360" w:lineRule="auto"/>
        <w:rPr>
          <w:rFonts w:asciiTheme="minorHAnsi" w:hAnsiTheme="minorHAnsi" w:eastAsiaTheme="minorEastAsia" w:cstheme="minorBidi"/>
          <w:szCs w:val="22"/>
        </w:rPr>
      </w:pPr>
      <w:r>
        <w:fldChar w:fldCharType="begin"/>
      </w:r>
      <w:r>
        <w:instrText xml:space="preserve"> HYPERLINK \l "_Toc49160733" </w:instrText>
      </w:r>
      <w:r>
        <w:fldChar w:fldCharType="separate"/>
      </w:r>
      <w:r>
        <w:rPr>
          <w:rStyle w:val="55"/>
          <w:rFonts w:hint="eastAsia" w:ascii="宋体" w:hAnsi="宋体" w:cs="宋体"/>
          <w:color w:val="auto"/>
        </w:rPr>
        <w:t>三、响应文件</w:t>
      </w:r>
      <w:r>
        <w:tab/>
      </w:r>
      <w:r>
        <w:fldChar w:fldCharType="begin"/>
      </w:r>
      <w:r>
        <w:instrText xml:space="preserve"> PAGEREF _Toc49160733 \h </w:instrText>
      </w:r>
      <w:r>
        <w:fldChar w:fldCharType="separate"/>
      </w:r>
      <w:r>
        <w:t>10</w:t>
      </w:r>
      <w:r>
        <w:fldChar w:fldCharType="end"/>
      </w:r>
      <w:r>
        <w:fldChar w:fldCharType="end"/>
      </w:r>
    </w:p>
    <w:p>
      <w:pPr>
        <w:pStyle w:val="37"/>
        <w:tabs>
          <w:tab w:val="right" w:leader="dot" w:pos="8302"/>
        </w:tabs>
        <w:spacing w:line="360" w:lineRule="auto"/>
        <w:rPr>
          <w:rFonts w:asciiTheme="minorHAnsi" w:hAnsiTheme="minorHAnsi" w:eastAsiaTheme="minorEastAsia" w:cstheme="minorBidi"/>
          <w:szCs w:val="22"/>
        </w:rPr>
      </w:pPr>
      <w:r>
        <w:fldChar w:fldCharType="begin"/>
      </w:r>
      <w:r>
        <w:instrText xml:space="preserve"> HYPERLINK \l "_Toc49160734" </w:instrText>
      </w:r>
      <w:r>
        <w:fldChar w:fldCharType="separate"/>
      </w:r>
      <w:r>
        <w:rPr>
          <w:rStyle w:val="55"/>
          <w:rFonts w:hint="eastAsia" w:ascii="宋体" w:hAnsi="宋体" w:cs="宋体"/>
          <w:color w:val="auto"/>
        </w:rPr>
        <w:t>四、响应文件的递交</w:t>
      </w:r>
      <w:r>
        <w:tab/>
      </w:r>
      <w:r>
        <w:fldChar w:fldCharType="begin"/>
      </w:r>
      <w:r>
        <w:instrText xml:space="preserve"> PAGEREF _Toc49160734 \h </w:instrText>
      </w:r>
      <w:r>
        <w:fldChar w:fldCharType="separate"/>
      </w:r>
      <w:r>
        <w:t>12</w:t>
      </w:r>
      <w:r>
        <w:fldChar w:fldCharType="end"/>
      </w:r>
      <w:r>
        <w:fldChar w:fldCharType="end"/>
      </w:r>
    </w:p>
    <w:p>
      <w:pPr>
        <w:pStyle w:val="37"/>
        <w:tabs>
          <w:tab w:val="right" w:leader="dot" w:pos="8302"/>
        </w:tabs>
        <w:spacing w:line="360" w:lineRule="auto"/>
        <w:rPr>
          <w:rFonts w:asciiTheme="minorHAnsi" w:hAnsiTheme="minorHAnsi" w:eastAsiaTheme="minorEastAsia" w:cstheme="minorBidi"/>
          <w:szCs w:val="22"/>
        </w:rPr>
      </w:pPr>
      <w:r>
        <w:fldChar w:fldCharType="begin"/>
      </w:r>
      <w:r>
        <w:instrText xml:space="preserve"> HYPERLINK \l "_Toc49160735" </w:instrText>
      </w:r>
      <w:r>
        <w:fldChar w:fldCharType="separate"/>
      </w:r>
      <w:r>
        <w:rPr>
          <w:rStyle w:val="55"/>
          <w:rFonts w:hint="eastAsia" w:ascii="宋体" w:hAnsi="宋体" w:cs="宋体"/>
          <w:color w:val="auto"/>
        </w:rPr>
        <w:t>五、响应文件的评审</w:t>
      </w:r>
      <w:r>
        <w:tab/>
      </w:r>
      <w:r>
        <w:fldChar w:fldCharType="begin"/>
      </w:r>
      <w:r>
        <w:instrText xml:space="preserve"> PAGEREF _Toc49160735 \h </w:instrText>
      </w:r>
      <w:r>
        <w:fldChar w:fldCharType="separate"/>
      </w:r>
      <w:r>
        <w:t>13</w:t>
      </w:r>
      <w:r>
        <w:fldChar w:fldCharType="end"/>
      </w:r>
      <w:r>
        <w:fldChar w:fldCharType="end"/>
      </w:r>
    </w:p>
    <w:p>
      <w:pPr>
        <w:pStyle w:val="37"/>
        <w:tabs>
          <w:tab w:val="right" w:leader="dot" w:pos="8302"/>
        </w:tabs>
        <w:spacing w:line="360" w:lineRule="auto"/>
        <w:rPr>
          <w:rFonts w:asciiTheme="minorHAnsi" w:hAnsiTheme="minorHAnsi" w:eastAsiaTheme="minorEastAsia" w:cstheme="minorBidi"/>
          <w:szCs w:val="22"/>
        </w:rPr>
      </w:pPr>
      <w:r>
        <w:fldChar w:fldCharType="begin"/>
      </w:r>
      <w:r>
        <w:instrText xml:space="preserve"> HYPERLINK \l "_Toc49160736" </w:instrText>
      </w:r>
      <w:r>
        <w:fldChar w:fldCharType="separate"/>
      </w:r>
      <w:r>
        <w:rPr>
          <w:rStyle w:val="55"/>
          <w:rFonts w:hint="eastAsia" w:ascii="宋体" w:hAnsi="宋体" w:cs="宋体"/>
          <w:color w:val="auto"/>
        </w:rPr>
        <w:t>六、响应文件的澄清、说明及补正</w:t>
      </w:r>
      <w:r>
        <w:tab/>
      </w:r>
      <w:r>
        <w:fldChar w:fldCharType="begin"/>
      </w:r>
      <w:r>
        <w:instrText xml:space="preserve"> PAGEREF _Toc49160736 \h </w:instrText>
      </w:r>
      <w:r>
        <w:fldChar w:fldCharType="separate"/>
      </w:r>
      <w:r>
        <w:t>13</w:t>
      </w:r>
      <w:r>
        <w:fldChar w:fldCharType="end"/>
      </w:r>
      <w:r>
        <w:fldChar w:fldCharType="end"/>
      </w:r>
    </w:p>
    <w:p>
      <w:pPr>
        <w:pStyle w:val="37"/>
        <w:tabs>
          <w:tab w:val="right" w:leader="dot" w:pos="8302"/>
        </w:tabs>
        <w:spacing w:line="360" w:lineRule="auto"/>
        <w:rPr>
          <w:rFonts w:asciiTheme="minorHAnsi" w:hAnsiTheme="minorHAnsi" w:eastAsiaTheme="minorEastAsia" w:cstheme="minorBidi"/>
          <w:szCs w:val="22"/>
        </w:rPr>
      </w:pPr>
      <w:r>
        <w:fldChar w:fldCharType="begin"/>
      </w:r>
      <w:r>
        <w:instrText xml:space="preserve"> HYPERLINK \l "_Toc49160737" </w:instrText>
      </w:r>
      <w:r>
        <w:fldChar w:fldCharType="separate"/>
      </w:r>
      <w:r>
        <w:rPr>
          <w:rStyle w:val="55"/>
          <w:rFonts w:hint="eastAsia" w:ascii="宋体" w:hAnsi="宋体" w:cs="宋体"/>
          <w:color w:val="auto"/>
        </w:rPr>
        <w:t>七、中选结果与授予合同</w:t>
      </w:r>
      <w:r>
        <w:tab/>
      </w:r>
      <w:r>
        <w:fldChar w:fldCharType="begin"/>
      </w:r>
      <w:r>
        <w:instrText xml:space="preserve"> PAGEREF _Toc49160737 \h </w:instrText>
      </w:r>
      <w:r>
        <w:fldChar w:fldCharType="separate"/>
      </w:r>
      <w:r>
        <w:t>13</w:t>
      </w:r>
      <w:r>
        <w:fldChar w:fldCharType="end"/>
      </w:r>
      <w:r>
        <w:fldChar w:fldCharType="end"/>
      </w:r>
    </w:p>
    <w:p>
      <w:pPr>
        <w:pStyle w:val="37"/>
        <w:tabs>
          <w:tab w:val="right" w:leader="dot" w:pos="8302"/>
        </w:tabs>
        <w:spacing w:line="360" w:lineRule="auto"/>
        <w:rPr>
          <w:rFonts w:asciiTheme="minorHAnsi" w:hAnsiTheme="minorHAnsi" w:eastAsiaTheme="minorEastAsia" w:cstheme="minorBidi"/>
          <w:szCs w:val="22"/>
        </w:rPr>
      </w:pPr>
      <w:r>
        <w:fldChar w:fldCharType="begin"/>
      </w:r>
      <w:r>
        <w:instrText xml:space="preserve"> HYPERLINK \l "_Toc49160738" </w:instrText>
      </w:r>
      <w:r>
        <w:fldChar w:fldCharType="separate"/>
      </w:r>
      <w:r>
        <w:rPr>
          <w:rStyle w:val="55"/>
          <w:rFonts w:hint="eastAsia" w:ascii="宋体" w:hAnsi="宋体" w:cs="宋体"/>
          <w:color w:val="auto"/>
        </w:rPr>
        <w:t>八、其他</w:t>
      </w:r>
      <w:r>
        <w:tab/>
      </w:r>
      <w:r>
        <w:fldChar w:fldCharType="begin"/>
      </w:r>
      <w:r>
        <w:instrText xml:space="preserve"> PAGEREF _Toc49160738 \h </w:instrText>
      </w:r>
      <w:r>
        <w:fldChar w:fldCharType="separate"/>
      </w:r>
      <w:r>
        <w:t>14</w:t>
      </w:r>
      <w:r>
        <w:fldChar w:fldCharType="end"/>
      </w:r>
      <w:r>
        <w:fldChar w:fldCharType="end"/>
      </w:r>
    </w:p>
    <w:p>
      <w:pPr>
        <w:pStyle w:val="32"/>
        <w:tabs>
          <w:tab w:val="right" w:leader="dot" w:pos="8302"/>
        </w:tabs>
        <w:spacing w:line="360" w:lineRule="auto"/>
        <w:rPr>
          <w:rFonts w:asciiTheme="minorHAnsi" w:hAnsiTheme="minorHAnsi" w:eastAsiaTheme="minorEastAsia" w:cstheme="minorBidi"/>
          <w:szCs w:val="22"/>
        </w:rPr>
      </w:pPr>
      <w:r>
        <w:fldChar w:fldCharType="begin"/>
      </w:r>
      <w:r>
        <w:instrText xml:space="preserve"> HYPERLINK \l "_Toc49160739" </w:instrText>
      </w:r>
      <w:r>
        <w:fldChar w:fldCharType="separate"/>
      </w:r>
      <w:r>
        <w:rPr>
          <w:rStyle w:val="55"/>
          <w:rFonts w:hint="eastAsia" w:ascii="宋体" w:hAnsi="宋体" w:cs="宋体"/>
          <w:color w:val="auto"/>
        </w:rPr>
        <w:t>第三章</w:t>
      </w:r>
      <w:r>
        <w:rPr>
          <w:rStyle w:val="55"/>
          <w:rFonts w:ascii="宋体" w:hAnsi="宋体" w:cs="宋体"/>
          <w:color w:val="auto"/>
        </w:rPr>
        <w:t xml:space="preserve">  </w:t>
      </w:r>
      <w:r>
        <w:rPr>
          <w:rStyle w:val="55"/>
          <w:rFonts w:hint="eastAsia" w:ascii="宋体" w:hAnsi="宋体" w:cs="宋体"/>
          <w:color w:val="auto"/>
        </w:rPr>
        <w:t>评审办法及标准</w:t>
      </w:r>
      <w:r>
        <w:tab/>
      </w:r>
      <w:r>
        <w:fldChar w:fldCharType="begin"/>
      </w:r>
      <w:r>
        <w:instrText xml:space="preserve"> PAGEREF _Toc49160739 \h </w:instrText>
      </w:r>
      <w:r>
        <w:fldChar w:fldCharType="separate"/>
      </w:r>
      <w:r>
        <w:t>16</w:t>
      </w:r>
      <w:r>
        <w:fldChar w:fldCharType="end"/>
      </w:r>
      <w:r>
        <w:fldChar w:fldCharType="end"/>
      </w:r>
    </w:p>
    <w:p>
      <w:pPr>
        <w:pStyle w:val="32"/>
        <w:tabs>
          <w:tab w:val="right" w:leader="dot" w:pos="8302"/>
        </w:tabs>
        <w:spacing w:line="360" w:lineRule="auto"/>
        <w:rPr>
          <w:rFonts w:asciiTheme="minorHAnsi" w:hAnsiTheme="minorHAnsi" w:eastAsiaTheme="minorEastAsia" w:cstheme="minorBidi"/>
          <w:szCs w:val="22"/>
        </w:rPr>
      </w:pPr>
      <w:r>
        <w:fldChar w:fldCharType="begin"/>
      </w:r>
      <w:r>
        <w:instrText xml:space="preserve"> HYPERLINK \l "_Toc49160740" </w:instrText>
      </w:r>
      <w:r>
        <w:fldChar w:fldCharType="separate"/>
      </w:r>
      <w:r>
        <w:rPr>
          <w:rStyle w:val="55"/>
          <w:rFonts w:hint="eastAsia" w:ascii="宋体" w:hAnsi="宋体" w:cs="宋体"/>
          <w:color w:val="auto"/>
        </w:rPr>
        <w:t>第四章</w:t>
      </w:r>
      <w:r>
        <w:rPr>
          <w:rStyle w:val="55"/>
          <w:rFonts w:ascii="宋体" w:hAnsi="宋体" w:cs="宋体"/>
          <w:color w:val="auto"/>
        </w:rPr>
        <w:t xml:space="preserve">  </w:t>
      </w:r>
      <w:r>
        <w:rPr>
          <w:rStyle w:val="55"/>
          <w:rFonts w:hint="eastAsia" w:ascii="宋体" w:hAnsi="宋体" w:cs="宋体"/>
          <w:color w:val="auto"/>
        </w:rPr>
        <w:t>用户需求书</w:t>
      </w:r>
      <w:r>
        <w:tab/>
      </w:r>
      <w:r>
        <w:fldChar w:fldCharType="begin"/>
      </w:r>
      <w:r>
        <w:instrText xml:space="preserve"> PAGEREF _Toc49160740 \h </w:instrText>
      </w:r>
      <w:r>
        <w:fldChar w:fldCharType="separate"/>
      </w:r>
      <w:r>
        <w:t>18</w:t>
      </w:r>
      <w:r>
        <w:fldChar w:fldCharType="end"/>
      </w:r>
      <w:r>
        <w:fldChar w:fldCharType="end"/>
      </w:r>
    </w:p>
    <w:p>
      <w:pPr>
        <w:pStyle w:val="32"/>
        <w:tabs>
          <w:tab w:val="right" w:leader="dot" w:pos="8302"/>
        </w:tabs>
        <w:spacing w:line="360" w:lineRule="auto"/>
        <w:rPr>
          <w:rFonts w:hint="eastAsia" w:eastAsia="宋体" w:asciiTheme="minorHAnsi" w:hAnsiTheme="minorHAnsi" w:cstheme="minorBidi"/>
          <w:szCs w:val="22"/>
          <w:lang w:val="en-US" w:eastAsia="zh-CN"/>
        </w:rPr>
      </w:pPr>
      <w:r>
        <w:fldChar w:fldCharType="begin"/>
      </w:r>
      <w:r>
        <w:instrText xml:space="preserve"> HYPERLINK \l "_Toc49160741" </w:instrText>
      </w:r>
      <w:r>
        <w:fldChar w:fldCharType="separate"/>
      </w:r>
      <w:r>
        <w:rPr>
          <w:rStyle w:val="55"/>
          <w:rFonts w:hint="eastAsia" w:ascii="宋体" w:hAnsi="宋体" w:cs="宋体"/>
          <w:color w:val="auto"/>
        </w:rPr>
        <w:t>第五章</w:t>
      </w:r>
      <w:r>
        <w:rPr>
          <w:rStyle w:val="55"/>
          <w:rFonts w:ascii="宋体" w:hAnsi="宋体" w:cs="宋体"/>
          <w:color w:val="auto"/>
        </w:rPr>
        <w:t xml:space="preserve">  </w:t>
      </w:r>
      <w:r>
        <w:rPr>
          <w:rStyle w:val="55"/>
          <w:rFonts w:hint="eastAsia" w:ascii="宋体" w:hAnsi="宋体" w:cs="宋体"/>
          <w:color w:val="auto"/>
        </w:rPr>
        <w:t>合同格式条款</w:t>
      </w:r>
      <w:r>
        <w:tab/>
      </w:r>
      <w:r>
        <w:rPr>
          <w:rFonts w:hint="eastAsia"/>
          <w:lang w:val="en-US" w:eastAsia="zh-CN"/>
        </w:rPr>
        <w:t>1</w:t>
      </w:r>
      <w:r>
        <w:fldChar w:fldCharType="end"/>
      </w:r>
      <w:r>
        <w:rPr>
          <w:rFonts w:hint="eastAsia"/>
          <w:lang w:val="en-US" w:eastAsia="zh-CN"/>
        </w:rPr>
        <w:t>9</w:t>
      </w:r>
    </w:p>
    <w:p>
      <w:pPr>
        <w:pStyle w:val="32"/>
        <w:tabs>
          <w:tab w:val="right" w:leader="dot" w:pos="8302"/>
        </w:tabs>
        <w:spacing w:line="360" w:lineRule="auto"/>
        <w:rPr>
          <w:rFonts w:asciiTheme="minorHAnsi" w:hAnsiTheme="minorHAnsi" w:eastAsiaTheme="minorEastAsia" w:cstheme="minorBidi"/>
          <w:szCs w:val="22"/>
        </w:rPr>
      </w:pPr>
      <w:r>
        <w:fldChar w:fldCharType="begin"/>
      </w:r>
      <w:r>
        <w:instrText xml:space="preserve"> HYPERLINK \l "_Toc49160742" </w:instrText>
      </w:r>
      <w:r>
        <w:fldChar w:fldCharType="separate"/>
      </w:r>
      <w:r>
        <w:rPr>
          <w:rStyle w:val="55"/>
          <w:rFonts w:hint="eastAsia" w:ascii="宋体" w:hAnsi="宋体" w:cs="宋体"/>
          <w:color w:val="auto"/>
        </w:rPr>
        <w:t>第六章</w:t>
      </w:r>
      <w:r>
        <w:rPr>
          <w:rStyle w:val="55"/>
          <w:rFonts w:ascii="宋体" w:hAnsi="宋体" w:cs="宋体"/>
          <w:color w:val="auto"/>
        </w:rPr>
        <w:t xml:space="preserve">  </w:t>
      </w:r>
      <w:r>
        <w:rPr>
          <w:rStyle w:val="55"/>
          <w:rFonts w:hint="eastAsia" w:ascii="宋体" w:hAnsi="宋体" w:cs="宋体"/>
          <w:color w:val="auto"/>
        </w:rPr>
        <w:t>响应文件组成</w:t>
      </w:r>
      <w:r>
        <w:tab/>
      </w:r>
      <w:r>
        <w:fldChar w:fldCharType="begin"/>
      </w:r>
      <w:r>
        <w:instrText xml:space="preserve"> PAGEREF _Toc49160742 \h </w:instrText>
      </w:r>
      <w:r>
        <w:fldChar w:fldCharType="separate"/>
      </w:r>
      <w:r>
        <w:t>35</w:t>
      </w:r>
      <w:r>
        <w:fldChar w:fldCharType="end"/>
      </w:r>
      <w:r>
        <w:fldChar w:fldCharType="end"/>
      </w:r>
    </w:p>
    <w:p>
      <w:pPr>
        <w:pStyle w:val="37"/>
        <w:tabs>
          <w:tab w:val="right" w:leader="dot" w:pos="8302"/>
        </w:tabs>
        <w:spacing w:line="360" w:lineRule="auto"/>
        <w:rPr>
          <w:rFonts w:asciiTheme="minorHAnsi" w:hAnsiTheme="minorHAnsi" w:eastAsiaTheme="minorEastAsia" w:cstheme="minorBidi"/>
          <w:szCs w:val="22"/>
        </w:rPr>
      </w:pPr>
      <w:r>
        <w:fldChar w:fldCharType="begin"/>
      </w:r>
      <w:r>
        <w:instrText xml:space="preserve"> HYPERLINK \l "_Toc49160743" </w:instrText>
      </w:r>
      <w:r>
        <w:fldChar w:fldCharType="separate"/>
      </w:r>
      <w:r>
        <w:rPr>
          <w:rStyle w:val="55"/>
          <w:rFonts w:hint="eastAsia" w:cs="宋体" w:asciiTheme="minorEastAsia" w:hAnsiTheme="minorEastAsia"/>
          <w:color w:val="auto"/>
        </w:rPr>
        <w:t>一、谈判承诺书</w:t>
      </w:r>
      <w:r>
        <w:tab/>
      </w:r>
      <w:r>
        <w:fldChar w:fldCharType="begin"/>
      </w:r>
      <w:r>
        <w:instrText xml:space="preserve"> PAGEREF _Toc49160743 \h </w:instrText>
      </w:r>
      <w:r>
        <w:fldChar w:fldCharType="separate"/>
      </w:r>
      <w:r>
        <w:t>37</w:t>
      </w:r>
      <w:r>
        <w:fldChar w:fldCharType="end"/>
      </w:r>
      <w:r>
        <w:fldChar w:fldCharType="end"/>
      </w:r>
    </w:p>
    <w:p>
      <w:pPr>
        <w:pStyle w:val="37"/>
        <w:tabs>
          <w:tab w:val="right" w:leader="dot" w:pos="8302"/>
        </w:tabs>
        <w:spacing w:line="360" w:lineRule="auto"/>
        <w:rPr>
          <w:rFonts w:asciiTheme="minorHAnsi" w:hAnsiTheme="minorHAnsi" w:eastAsiaTheme="minorEastAsia" w:cstheme="minorBidi"/>
          <w:szCs w:val="22"/>
        </w:rPr>
      </w:pPr>
      <w:r>
        <w:fldChar w:fldCharType="begin"/>
      </w:r>
      <w:r>
        <w:instrText xml:space="preserve"> HYPERLINK \l "_Toc49160744" </w:instrText>
      </w:r>
      <w:r>
        <w:fldChar w:fldCharType="separate"/>
      </w:r>
      <w:r>
        <w:rPr>
          <w:rStyle w:val="55"/>
          <w:rFonts w:hint="eastAsia" w:cs="宋体" w:asciiTheme="minorEastAsia" w:hAnsiTheme="minorEastAsia"/>
          <w:color w:val="auto"/>
        </w:rPr>
        <w:t>二、法定代表人身份证明书</w:t>
      </w:r>
      <w:r>
        <w:tab/>
      </w:r>
      <w:r>
        <w:fldChar w:fldCharType="begin"/>
      </w:r>
      <w:r>
        <w:instrText xml:space="preserve"> PAGEREF _Toc49160744 \h </w:instrText>
      </w:r>
      <w:r>
        <w:fldChar w:fldCharType="separate"/>
      </w:r>
      <w:r>
        <w:t>38</w:t>
      </w:r>
      <w:r>
        <w:fldChar w:fldCharType="end"/>
      </w:r>
      <w:r>
        <w:fldChar w:fldCharType="end"/>
      </w:r>
    </w:p>
    <w:p>
      <w:pPr>
        <w:pStyle w:val="37"/>
        <w:tabs>
          <w:tab w:val="right" w:leader="dot" w:pos="8302"/>
        </w:tabs>
        <w:spacing w:line="360" w:lineRule="auto"/>
        <w:rPr>
          <w:rFonts w:asciiTheme="minorHAnsi" w:hAnsiTheme="minorHAnsi" w:eastAsiaTheme="minorEastAsia" w:cstheme="minorBidi"/>
          <w:szCs w:val="22"/>
        </w:rPr>
      </w:pPr>
      <w:r>
        <w:fldChar w:fldCharType="begin"/>
      </w:r>
      <w:r>
        <w:instrText xml:space="preserve"> HYPERLINK \l "_Toc49160745" </w:instrText>
      </w:r>
      <w:r>
        <w:fldChar w:fldCharType="separate"/>
      </w:r>
      <w:r>
        <w:rPr>
          <w:rStyle w:val="55"/>
          <w:rFonts w:hint="eastAsia" w:cs="宋体" w:asciiTheme="minorEastAsia" w:hAnsiTheme="minorEastAsia"/>
          <w:color w:val="auto"/>
        </w:rPr>
        <w:t>三、授权委托书</w:t>
      </w:r>
      <w:r>
        <w:tab/>
      </w:r>
      <w:r>
        <w:fldChar w:fldCharType="begin"/>
      </w:r>
      <w:r>
        <w:instrText xml:space="preserve"> PAGEREF _Toc49160745 \h </w:instrText>
      </w:r>
      <w:r>
        <w:fldChar w:fldCharType="separate"/>
      </w:r>
      <w:r>
        <w:t>39</w:t>
      </w:r>
      <w:r>
        <w:fldChar w:fldCharType="end"/>
      </w:r>
      <w:r>
        <w:fldChar w:fldCharType="end"/>
      </w:r>
    </w:p>
    <w:p>
      <w:pPr>
        <w:pStyle w:val="37"/>
        <w:tabs>
          <w:tab w:val="right" w:leader="dot" w:pos="8302"/>
        </w:tabs>
        <w:spacing w:line="360" w:lineRule="auto"/>
        <w:rPr>
          <w:rFonts w:asciiTheme="minorHAnsi" w:hAnsiTheme="minorHAnsi" w:eastAsiaTheme="minorEastAsia" w:cstheme="minorBidi"/>
          <w:szCs w:val="22"/>
        </w:rPr>
      </w:pPr>
      <w:r>
        <w:fldChar w:fldCharType="begin"/>
      </w:r>
      <w:r>
        <w:instrText xml:space="preserve"> HYPERLINK \l "_Toc49160746" </w:instrText>
      </w:r>
      <w:r>
        <w:fldChar w:fldCharType="separate"/>
      </w:r>
      <w:r>
        <w:rPr>
          <w:rStyle w:val="55"/>
          <w:rFonts w:hint="eastAsia" w:cs="宋体" w:asciiTheme="minorEastAsia" w:hAnsiTheme="minorEastAsia"/>
          <w:color w:val="auto"/>
        </w:rPr>
        <w:t>四、谈判单位资格证明文件</w:t>
      </w:r>
      <w:r>
        <w:tab/>
      </w:r>
      <w:r>
        <w:fldChar w:fldCharType="begin"/>
      </w:r>
      <w:r>
        <w:instrText xml:space="preserve"> PAGEREF _Toc49160746 \h </w:instrText>
      </w:r>
      <w:r>
        <w:fldChar w:fldCharType="separate"/>
      </w:r>
      <w:r>
        <w:t>40</w:t>
      </w:r>
      <w:r>
        <w:fldChar w:fldCharType="end"/>
      </w:r>
      <w:r>
        <w:fldChar w:fldCharType="end"/>
      </w:r>
    </w:p>
    <w:p>
      <w:pPr>
        <w:pStyle w:val="37"/>
        <w:tabs>
          <w:tab w:val="right" w:leader="dot" w:pos="8302"/>
        </w:tabs>
        <w:spacing w:line="360" w:lineRule="auto"/>
        <w:rPr>
          <w:rFonts w:asciiTheme="minorHAnsi" w:hAnsiTheme="minorHAnsi" w:eastAsiaTheme="minorEastAsia" w:cstheme="minorBidi"/>
          <w:szCs w:val="22"/>
        </w:rPr>
      </w:pPr>
      <w:r>
        <w:fldChar w:fldCharType="begin"/>
      </w:r>
      <w:r>
        <w:instrText xml:space="preserve"> HYPERLINK \l "_Toc49160747" </w:instrText>
      </w:r>
      <w:r>
        <w:fldChar w:fldCharType="separate"/>
      </w:r>
      <w:r>
        <w:rPr>
          <w:rStyle w:val="55"/>
          <w:rFonts w:hint="eastAsia" w:cs="宋体" w:asciiTheme="minorEastAsia" w:hAnsiTheme="minorEastAsia"/>
          <w:color w:val="auto"/>
        </w:rPr>
        <w:t>五、实质性条款（标注“★”符号）响应表</w:t>
      </w:r>
      <w:r>
        <w:tab/>
      </w:r>
      <w:r>
        <w:fldChar w:fldCharType="begin"/>
      </w:r>
      <w:r>
        <w:instrText xml:space="preserve"> PAGEREF _Toc49160747 \h </w:instrText>
      </w:r>
      <w:r>
        <w:fldChar w:fldCharType="separate"/>
      </w:r>
      <w:r>
        <w:t>41</w:t>
      </w:r>
      <w:r>
        <w:fldChar w:fldCharType="end"/>
      </w:r>
      <w:r>
        <w:fldChar w:fldCharType="end"/>
      </w:r>
    </w:p>
    <w:p>
      <w:pPr>
        <w:pStyle w:val="37"/>
        <w:tabs>
          <w:tab w:val="right" w:leader="dot" w:pos="8302"/>
        </w:tabs>
        <w:spacing w:line="360" w:lineRule="auto"/>
        <w:rPr>
          <w:rFonts w:asciiTheme="minorHAnsi" w:hAnsiTheme="minorHAnsi" w:eastAsiaTheme="minorEastAsia" w:cstheme="minorBidi"/>
          <w:szCs w:val="22"/>
        </w:rPr>
      </w:pPr>
      <w:r>
        <w:fldChar w:fldCharType="begin"/>
      </w:r>
      <w:r>
        <w:instrText xml:space="preserve"> HYPERLINK \l "_Toc49160748" </w:instrText>
      </w:r>
      <w:r>
        <w:fldChar w:fldCharType="separate"/>
      </w:r>
      <w:r>
        <w:rPr>
          <w:rStyle w:val="55"/>
          <w:rFonts w:hint="eastAsia" w:cs="宋体" w:asciiTheme="minorEastAsia" w:hAnsiTheme="minorEastAsia"/>
          <w:color w:val="auto"/>
        </w:rPr>
        <w:t>六、报价一览表</w:t>
      </w:r>
      <w:r>
        <w:tab/>
      </w:r>
      <w:r>
        <w:fldChar w:fldCharType="begin"/>
      </w:r>
      <w:r>
        <w:instrText xml:space="preserve"> PAGEREF _Toc49160748 \h </w:instrText>
      </w:r>
      <w:r>
        <w:fldChar w:fldCharType="separate"/>
      </w:r>
      <w:r>
        <w:t>42</w:t>
      </w:r>
      <w:r>
        <w:fldChar w:fldCharType="end"/>
      </w:r>
      <w:r>
        <w:fldChar w:fldCharType="end"/>
      </w:r>
    </w:p>
    <w:p>
      <w:pPr>
        <w:pStyle w:val="37"/>
        <w:tabs>
          <w:tab w:val="right" w:leader="dot" w:pos="8302"/>
        </w:tabs>
        <w:spacing w:line="360" w:lineRule="auto"/>
        <w:rPr>
          <w:rFonts w:asciiTheme="minorHAnsi" w:hAnsiTheme="minorHAnsi" w:eastAsiaTheme="minorEastAsia" w:cstheme="minorBidi"/>
          <w:szCs w:val="22"/>
        </w:rPr>
      </w:pPr>
      <w:r>
        <w:fldChar w:fldCharType="begin"/>
      </w:r>
      <w:r>
        <w:instrText xml:space="preserve"> HYPERLINK \l "_Toc49160749" </w:instrText>
      </w:r>
      <w:r>
        <w:fldChar w:fldCharType="separate"/>
      </w:r>
      <w:r>
        <w:rPr>
          <w:rStyle w:val="55"/>
          <w:rFonts w:hint="eastAsia" w:cs="宋体" w:asciiTheme="minorEastAsia" w:hAnsiTheme="minorEastAsia"/>
          <w:color w:val="auto"/>
        </w:rPr>
        <w:t>七、其他资料（如有）</w:t>
      </w:r>
      <w:r>
        <w:tab/>
      </w:r>
      <w:r>
        <w:fldChar w:fldCharType="begin"/>
      </w:r>
      <w:r>
        <w:instrText xml:space="preserve"> PAGEREF _Toc49160749 \h </w:instrText>
      </w:r>
      <w:r>
        <w:fldChar w:fldCharType="separate"/>
      </w:r>
      <w:r>
        <w:t>43</w:t>
      </w:r>
      <w:r>
        <w:fldChar w:fldCharType="end"/>
      </w:r>
      <w:r>
        <w:fldChar w:fldCharType="end"/>
      </w:r>
    </w:p>
    <w:p>
      <w:pPr>
        <w:spacing w:line="360" w:lineRule="auto"/>
      </w:pPr>
      <w:r>
        <w:fldChar w:fldCharType="end"/>
      </w:r>
    </w:p>
    <w:p>
      <w:pPr>
        <w:pStyle w:val="3"/>
        <w:keepNext w:val="0"/>
        <w:rPr>
          <w:rFonts w:ascii="宋体" w:hAnsi="宋体" w:cs="宋体"/>
          <w:sz w:val="32"/>
          <w:szCs w:val="32"/>
        </w:rPr>
        <w:sectPr>
          <w:footerReference r:id="rId3" w:type="default"/>
          <w:pgSz w:w="11906" w:h="16838"/>
          <w:pgMar w:top="1440" w:right="1797" w:bottom="1440" w:left="1797" w:header="851" w:footer="851" w:gutter="0"/>
          <w:cols w:space="720" w:num="1"/>
          <w:docGrid w:linePitch="312" w:charSpace="0"/>
        </w:sectPr>
      </w:pPr>
      <w:bookmarkStart w:id="1" w:name="_Toc29614"/>
      <w:bookmarkStart w:id="2" w:name="_Toc5016"/>
    </w:p>
    <w:p>
      <w:pPr>
        <w:pStyle w:val="3"/>
        <w:keepNext w:val="0"/>
        <w:spacing w:line="360" w:lineRule="auto"/>
        <w:rPr>
          <w:rFonts w:ascii="宋体" w:hAnsi="宋体" w:cs="宋体"/>
          <w:sz w:val="32"/>
          <w:szCs w:val="32"/>
        </w:rPr>
      </w:pPr>
      <w:bookmarkStart w:id="3" w:name="_Toc13376"/>
      <w:bookmarkStart w:id="4" w:name="_Toc49160727"/>
      <w:r>
        <w:rPr>
          <w:rFonts w:hint="eastAsia" w:ascii="宋体" w:hAnsi="宋体" w:cs="宋体"/>
          <w:sz w:val="32"/>
          <w:szCs w:val="32"/>
        </w:rPr>
        <w:t>第一章  谈判邀请公告</w:t>
      </w:r>
      <w:bookmarkEnd w:id="0"/>
      <w:bookmarkEnd w:id="1"/>
      <w:bookmarkEnd w:id="2"/>
      <w:bookmarkEnd w:id="3"/>
      <w:bookmarkEnd w:id="4"/>
    </w:p>
    <w:p>
      <w:pPr>
        <w:spacing w:line="360" w:lineRule="auto"/>
        <w:ind w:firstLine="420" w:firstLineChars="200"/>
        <w:jc w:val="left"/>
        <w:rPr>
          <w:rFonts w:ascii="宋体" w:hAnsi="宋体" w:cs="宋体"/>
          <w:iCs/>
          <w:szCs w:val="21"/>
        </w:rPr>
      </w:pPr>
      <w:r>
        <w:rPr>
          <w:rFonts w:hint="eastAsia" w:ascii="宋体" w:hAnsi="宋体" w:cs="宋体"/>
          <w:bCs/>
          <w:iCs/>
          <w:szCs w:val="21"/>
          <w:u w:val="single"/>
        </w:rPr>
        <w:t>华春建设工程项目管理有限责任公司</w:t>
      </w:r>
      <w:r>
        <w:rPr>
          <w:rFonts w:hint="eastAsia" w:ascii="宋体" w:hAnsi="宋体" w:cs="宋体"/>
          <w:szCs w:val="21"/>
        </w:rPr>
        <w:t>受</w:t>
      </w:r>
      <w:r>
        <w:rPr>
          <w:rFonts w:hint="eastAsia" w:ascii="宋体" w:hAnsi="宋体" w:cs="宋体"/>
          <w:szCs w:val="21"/>
          <w:u w:val="single"/>
        </w:rPr>
        <w:t>长沙市轨道交通运营有限公司、</w:t>
      </w:r>
      <w:r>
        <w:rPr>
          <w:rFonts w:hint="eastAsia" w:ascii="宋体" w:hAnsi="宋体" w:cs="宋体"/>
          <w:iCs/>
          <w:szCs w:val="21"/>
          <w:u w:val="single"/>
        </w:rPr>
        <w:t>长沙市轨道交通一号线建设发展有限公司、长沙市轨道交通三号线建设发展有限公司、长沙市轨道交通四号线建设发展有限公司、长沙市轨道交通五号线建设发展有限公司</w:t>
      </w:r>
      <w:r>
        <w:rPr>
          <w:rFonts w:hint="eastAsia" w:ascii="宋体" w:hAnsi="宋体" w:cs="宋体"/>
          <w:szCs w:val="21"/>
        </w:rPr>
        <w:t>的委托，</w:t>
      </w:r>
      <w:r>
        <w:rPr>
          <w:rFonts w:hint="eastAsia" w:ascii="宋体" w:hAnsi="宋体" w:cs="宋体"/>
          <w:iCs/>
          <w:szCs w:val="21"/>
        </w:rPr>
        <w:t>对</w:t>
      </w:r>
      <w:r>
        <w:rPr>
          <w:rFonts w:hint="eastAsia" w:hAnsi="宋体"/>
          <w:bCs/>
          <w:u w:val="single"/>
        </w:rPr>
        <w:t>长沙市轨道交通1、2、3、4、5号线2021年-2024年公务用车维修定点服务项目</w:t>
      </w:r>
      <w:r>
        <w:rPr>
          <w:rFonts w:hint="eastAsia" w:ascii="宋体" w:hAnsi="宋体" w:cs="宋体"/>
          <w:iCs/>
          <w:szCs w:val="21"/>
        </w:rPr>
        <w:t>进行自主竞争性谈判采购，现发布公告，邀请符合条件的单位参与谈判采购活动。</w:t>
      </w:r>
    </w:p>
    <w:p>
      <w:pPr>
        <w:pStyle w:val="25"/>
        <w:adjustRightInd w:val="0"/>
        <w:snapToGrid w:val="0"/>
        <w:spacing w:line="360" w:lineRule="auto"/>
        <w:ind w:firstLine="422" w:firstLineChars="200"/>
        <w:rPr>
          <w:rFonts w:hAnsi="宋体" w:cs="宋体"/>
          <w:b/>
          <w:iCs/>
        </w:rPr>
      </w:pPr>
      <w:r>
        <w:rPr>
          <w:rFonts w:hint="eastAsia" w:hAnsi="宋体" w:cs="宋体"/>
          <w:b/>
          <w:iCs/>
        </w:rPr>
        <w:t>一、项目概况</w:t>
      </w:r>
    </w:p>
    <w:p>
      <w:pPr>
        <w:pStyle w:val="25"/>
        <w:adjustRightInd w:val="0"/>
        <w:snapToGrid w:val="0"/>
        <w:spacing w:line="360" w:lineRule="auto"/>
        <w:ind w:firstLine="420" w:firstLineChars="200"/>
        <w:rPr>
          <w:rFonts w:hAnsi="宋体" w:cs="宋体"/>
          <w:b/>
          <w:iCs/>
        </w:rPr>
      </w:pPr>
      <w:r>
        <w:rPr>
          <w:rFonts w:hint="eastAsia" w:hAnsi="宋体" w:cs="宋体"/>
          <w:iCs/>
        </w:rPr>
        <w:t>1.项目名称：长沙市轨道交通1、2、3、4、5号线2021年-2024年公务用车维修定点服务项目</w:t>
      </w:r>
    </w:p>
    <w:p>
      <w:pPr>
        <w:pStyle w:val="25"/>
        <w:adjustRightInd w:val="0"/>
        <w:snapToGrid w:val="0"/>
        <w:spacing w:line="360" w:lineRule="auto"/>
        <w:ind w:firstLine="420" w:firstLineChars="200"/>
        <w:rPr>
          <w:rFonts w:hAnsi="宋体" w:cs="宋体"/>
          <w:iCs/>
        </w:rPr>
      </w:pPr>
      <w:r>
        <w:rPr>
          <w:rFonts w:hint="eastAsia" w:hAnsi="宋体" w:cs="宋体"/>
          <w:iCs/>
        </w:rPr>
        <w:t>2.</w:t>
      </w:r>
      <w:r>
        <w:rPr>
          <w:rFonts w:hint="eastAsia" w:hAnsi="宋体" w:cs="宋体"/>
          <w:iCs/>
          <w:lang w:eastAsia="zh-CN"/>
        </w:rPr>
        <w:t>项目预算</w:t>
      </w:r>
      <w:r>
        <w:rPr>
          <w:rFonts w:hint="eastAsia" w:hAnsi="宋体" w:cs="宋体"/>
          <w:iCs/>
        </w:rPr>
        <w:t>：</w:t>
      </w:r>
      <w:r>
        <w:rPr>
          <w:rFonts w:hint="eastAsia" w:hAnsi="宋体"/>
          <w:iCs/>
        </w:rPr>
        <w:t>960000.00元</w:t>
      </w:r>
    </w:p>
    <w:p>
      <w:pPr>
        <w:snapToGrid w:val="0"/>
        <w:spacing w:line="360" w:lineRule="auto"/>
        <w:ind w:firstLine="420" w:firstLineChars="200"/>
        <w:rPr>
          <w:rFonts w:ascii="宋体" w:hAnsi="宋体" w:cs="宋体"/>
          <w:iCs/>
          <w:szCs w:val="21"/>
        </w:rPr>
      </w:pPr>
      <w:r>
        <w:rPr>
          <w:rFonts w:hint="eastAsia" w:ascii="宋体" w:hAnsi="宋体" w:cs="宋体"/>
          <w:iCs/>
          <w:szCs w:val="21"/>
        </w:rPr>
        <w:t>3.</w:t>
      </w:r>
      <w:r>
        <w:rPr>
          <w:rFonts w:hint="eastAsia" w:ascii="宋体" w:hAnsi="宋体" w:cs="宋体"/>
          <w:bCs/>
          <w:szCs w:val="21"/>
        </w:rPr>
        <w:t>标段划分：共划分1</w:t>
      </w:r>
      <w:r>
        <w:rPr>
          <w:rFonts w:hint="eastAsia" w:ascii="宋体" w:hAnsi="宋体" w:cs="宋体"/>
          <w:szCs w:val="21"/>
        </w:rPr>
        <w:t>个标段。</w:t>
      </w:r>
    </w:p>
    <w:p>
      <w:pPr>
        <w:snapToGrid w:val="0"/>
        <w:spacing w:line="360" w:lineRule="auto"/>
        <w:ind w:firstLine="420" w:firstLineChars="200"/>
        <w:rPr>
          <w:rFonts w:ascii="宋体" w:hAnsi="宋体" w:cs="宋体"/>
          <w:b/>
          <w:szCs w:val="21"/>
        </w:rPr>
      </w:pPr>
      <w:r>
        <w:rPr>
          <w:rFonts w:hint="eastAsia" w:ascii="宋体" w:hAnsi="宋体" w:cs="宋体"/>
          <w:bCs/>
          <w:szCs w:val="21"/>
        </w:rPr>
        <w:t>4.质保期：</w:t>
      </w:r>
    </w:p>
    <w:p>
      <w:pPr>
        <w:spacing w:line="360" w:lineRule="auto"/>
        <w:ind w:firstLine="420" w:firstLineChars="200"/>
        <w:rPr>
          <w:rFonts w:ascii="宋体" w:hAnsi="宋体" w:cs="宋体"/>
          <w:szCs w:val="21"/>
        </w:rPr>
      </w:pPr>
      <w:r>
        <w:rPr>
          <w:rFonts w:hint="eastAsia" w:ascii="宋体" w:hAnsi="宋体" w:cs="宋体"/>
          <w:szCs w:val="21"/>
        </w:rPr>
        <w:t>（一）投标人购买和更换的所有配件材料必须是符合国家标准的合格产品，严禁使用假冒伪劣产品。</w:t>
      </w:r>
    </w:p>
    <w:p>
      <w:pPr>
        <w:spacing w:line="360" w:lineRule="auto"/>
        <w:ind w:firstLine="420" w:firstLineChars="200"/>
        <w:rPr>
          <w:rFonts w:ascii="宋体" w:hAnsi="宋体" w:cs="宋体"/>
          <w:szCs w:val="21"/>
        </w:rPr>
      </w:pPr>
      <w:r>
        <w:rPr>
          <w:rFonts w:hint="eastAsia" w:ascii="宋体" w:hAnsi="宋体" w:cs="宋体"/>
          <w:szCs w:val="21"/>
        </w:rPr>
        <w:t>（二）严格遵守国家交通部第7号令《机动车维修管理规定》、《湖南省机动车维修工时定额及收费标准》等国家法律法规的规定保证维修质量。在质量保证期内，因维修质量造成的直接经济损失，由投标人负责。</w:t>
      </w:r>
    </w:p>
    <w:p>
      <w:pPr>
        <w:spacing w:line="360" w:lineRule="auto"/>
        <w:ind w:firstLine="420" w:firstLineChars="200"/>
        <w:rPr>
          <w:rFonts w:ascii="宋体" w:hAnsi="宋体" w:cs="宋体"/>
          <w:szCs w:val="21"/>
        </w:rPr>
      </w:pPr>
      <w:r>
        <w:rPr>
          <w:rFonts w:hint="eastAsia" w:ascii="宋体" w:hAnsi="宋体" w:cs="宋体"/>
          <w:szCs w:val="21"/>
        </w:rPr>
        <w:t>（1）汽车和危险货物运输车辆整车</w:t>
      </w:r>
      <w:r>
        <w:rPr>
          <w:rFonts w:ascii="宋体" w:hAnsi="宋体" w:cs="宋体"/>
          <w:szCs w:val="21"/>
        </w:rPr>
        <w:t>修理或者总成修理质量保证期为</w:t>
      </w:r>
      <w:r>
        <w:rPr>
          <w:rFonts w:hint="eastAsia" w:ascii="宋体" w:hAnsi="宋体" w:cs="宋体"/>
          <w:szCs w:val="21"/>
        </w:rPr>
        <w:t>车辆</w:t>
      </w:r>
      <w:r>
        <w:rPr>
          <w:rFonts w:ascii="宋体" w:hAnsi="宋体" w:cs="宋体"/>
          <w:szCs w:val="21"/>
        </w:rPr>
        <w:t>行驶</w:t>
      </w:r>
      <w:r>
        <w:rPr>
          <w:rFonts w:hint="eastAsia" w:ascii="宋体" w:hAnsi="宋体" w:cs="宋体"/>
          <w:szCs w:val="21"/>
        </w:rPr>
        <w:t>20</w:t>
      </w:r>
      <w:r>
        <w:rPr>
          <w:rFonts w:ascii="宋体" w:hAnsi="宋体" w:cs="宋体"/>
          <w:szCs w:val="21"/>
        </w:rPr>
        <w:t>000公里或者</w:t>
      </w:r>
      <w:r>
        <w:rPr>
          <w:rFonts w:hint="eastAsia" w:ascii="宋体" w:hAnsi="宋体" w:cs="宋体"/>
          <w:szCs w:val="21"/>
        </w:rPr>
        <w:t>10</w:t>
      </w:r>
      <w:r>
        <w:rPr>
          <w:rFonts w:ascii="宋体" w:hAnsi="宋体" w:cs="宋体"/>
          <w:szCs w:val="21"/>
        </w:rPr>
        <w:t>0日；</w:t>
      </w:r>
      <w:r>
        <w:rPr>
          <w:rFonts w:hint="eastAsia" w:ascii="宋体" w:hAnsi="宋体" w:cs="宋体"/>
          <w:szCs w:val="21"/>
        </w:rPr>
        <w:t>二级维护质量</w:t>
      </w:r>
      <w:r>
        <w:rPr>
          <w:rFonts w:ascii="宋体" w:hAnsi="宋体" w:cs="宋体"/>
          <w:szCs w:val="21"/>
        </w:rPr>
        <w:t>质量保证期为</w:t>
      </w:r>
      <w:r>
        <w:rPr>
          <w:rFonts w:hint="eastAsia" w:ascii="宋体" w:hAnsi="宋体" w:cs="宋体"/>
          <w:szCs w:val="21"/>
        </w:rPr>
        <w:t>车辆</w:t>
      </w:r>
      <w:r>
        <w:rPr>
          <w:rFonts w:ascii="宋体" w:hAnsi="宋体" w:cs="宋体"/>
          <w:szCs w:val="21"/>
        </w:rPr>
        <w:t>行驶</w:t>
      </w:r>
      <w:r>
        <w:rPr>
          <w:rFonts w:hint="eastAsia" w:ascii="宋体" w:hAnsi="宋体" w:cs="宋体"/>
          <w:szCs w:val="21"/>
        </w:rPr>
        <w:t>50</w:t>
      </w:r>
      <w:r>
        <w:rPr>
          <w:rFonts w:ascii="宋体" w:hAnsi="宋体" w:cs="宋体"/>
          <w:szCs w:val="21"/>
        </w:rPr>
        <w:t>00公里或者</w:t>
      </w:r>
      <w:r>
        <w:rPr>
          <w:rFonts w:hint="eastAsia" w:ascii="宋体" w:hAnsi="宋体" w:cs="宋体"/>
          <w:szCs w:val="21"/>
        </w:rPr>
        <w:t>30</w:t>
      </w:r>
      <w:r>
        <w:rPr>
          <w:rFonts w:ascii="宋体" w:hAnsi="宋体" w:cs="宋体"/>
          <w:szCs w:val="21"/>
        </w:rPr>
        <w:t>日</w:t>
      </w:r>
      <w:r>
        <w:rPr>
          <w:rFonts w:hint="eastAsia" w:ascii="宋体" w:hAnsi="宋体" w:cs="宋体"/>
          <w:szCs w:val="21"/>
        </w:rPr>
        <w:t>；一级维护、小修及专项修理</w:t>
      </w:r>
      <w:r>
        <w:rPr>
          <w:rFonts w:ascii="宋体" w:hAnsi="宋体" w:cs="宋体"/>
          <w:szCs w:val="21"/>
        </w:rPr>
        <w:t>质量保证期为</w:t>
      </w:r>
      <w:r>
        <w:rPr>
          <w:rFonts w:hint="eastAsia" w:ascii="宋体" w:hAnsi="宋体" w:cs="宋体"/>
          <w:szCs w:val="21"/>
        </w:rPr>
        <w:t>车辆</w:t>
      </w:r>
      <w:r>
        <w:rPr>
          <w:rFonts w:ascii="宋体" w:hAnsi="宋体" w:cs="宋体"/>
          <w:szCs w:val="21"/>
        </w:rPr>
        <w:t>行驶</w:t>
      </w:r>
      <w:r>
        <w:rPr>
          <w:rFonts w:hint="eastAsia" w:ascii="宋体" w:hAnsi="宋体" w:cs="宋体"/>
          <w:szCs w:val="21"/>
        </w:rPr>
        <w:t>20</w:t>
      </w:r>
      <w:r>
        <w:rPr>
          <w:rFonts w:ascii="宋体" w:hAnsi="宋体" w:cs="宋体"/>
          <w:szCs w:val="21"/>
        </w:rPr>
        <w:t>00公里或者</w:t>
      </w:r>
      <w:r>
        <w:rPr>
          <w:rFonts w:hint="eastAsia" w:ascii="宋体" w:hAnsi="宋体" w:cs="宋体"/>
          <w:szCs w:val="21"/>
        </w:rPr>
        <w:t>10</w:t>
      </w:r>
      <w:r>
        <w:rPr>
          <w:rFonts w:ascii="宋体" w:hAnsi="宋体" w:cs="宋体"/>
          <w:szCs w:val="21"/>
        </w:rPr>
        <w:t>日。</w:t>
      </w:r>
    </w:p>
    <w:p>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质量保证期中行驶里程和日期指标，以先达到者为准。</w:t>
      </w:r>
    </w:p>
    <w:p>
      <w:pPr>
        <w:pStyle w:val="2"/>
        <w:spacing w:line="360" w:lineRule="auto"/>
      </w:pPr>
      <w:r>
        <w:rPr>
          <w:rFonts w:hint="eastAsia" w:ascii="宋体" w:hAnsi="宋体" w:cs="宋体"/>
          <w:szCs w:val="21"/>
        </w:rPr>
        <w:t>（3）</w:t>
      </w:r>
      <w:r>
        <w:rPr>
          <w:rFonts w:ascii="宋体" w:hAnsi="宋体" w:cs="宋体"/>
          <w:szCs w:val="21"/>
        </w:rPr>
        <w:t>机动车维修质量保证期，从维修竣工出厂之日起计算。</w:t>
      </w:r>
    </w:p>
    <w:p>
      <w:pPr>
        <w:snapToGrid w:val="0"/>
        <w:spacing w:line="360" w:lineRule="auto"/>
        <w:ind w:firstLine="420" w:firstLineChars="200"/>
        <w:rPr>
          <w:rFonts w:ascii="宋体" w:hAnsi="宋体" w:cs="宋体"/>
          <w:bCs/>
          <w:szCs w:val="21"/>
        </w:rPr>
      </w:pPr>
      <w:r>
        <w:rPr>
          <w:rFonts w:hint="eastAsia" w:ascii="宋体" w:hAnsi="宋体" w:cs="宋体"/>
          <w:bCs/>
          <w:szCs w:val="21"/>
        </w:rPr>
        <w:t>5.服务期限：</w:t>
      </w:r>
      <w:r>
        <w:rPr>
          <w:rFonts w:hint="eastAsia" w:ascii="宋体" w:hAnsi="宋体" w:cs="宋体"/>
          <w:szCs w:val="21"/>
        </w:rPr>
        <w:t>本项目服务期限为2021年至2024年，总计36个月（实际服务时间以供应商接到采购单位发出的进场通知起算，总计36个月）。（具体详见用户需求书）</w:t>
      </w:r>
    </w:p>
    <w:p>
      <w:pPr>
        <w:snapToGrid w:val="0"/>
        <w:spacing w:line="360" w:lineRule="auto"/>
        <w:ind w:firstLine="420" w:firstLineChars="200"/>
        <w:rPr>
          <w:rFonts w:ascii="宋体" w:hAnsi="宋体" w:cs="宋体"/>
          <w:bCs/>
          <w:szCs w:val="21"/>
        </w:rPr>
      </w:pPr>
      <w:r>
        <w:rPr>
          <w:rFonts w:hint="eastAsia" w:ascii="宋体" w:hAnsi="宋体" w:cs="宋体"/>
          <w:bCs/>
          <w:szCs w:val="21"/>
        </w:rPr>
        <w:t>6.</w:t>
      </w:r>
      <w:r>
        <w:rPr>
          <w:rFonts w:hint="eastAsia" w:ascii="宋体" w:hAnsi="宋体" w:cs="宋体"/>
          <w:iCs/>
          <w:szCs w:val="21"/>
        </w:rPr>
        <w:t>采购范围：</w:t>
      </w:r>
      <w:r>
        <w:rPr>
          <w:rFonts w:hint="eastAsia" w:ascii="宋体" w:hAnsi="宋体" w:cs="宋体"/>
          <w:szCs w:val="21"/>
        </w:rPr>
        <w:t>本项目主要为长沙市轨道交通1、2、3、4、5号线2021年-2024年公务用车维修定点服务项目,车辆维修招标范围（包括但不限于）：车辆日常维护、一级维护、二级维护、车辆大修、总成修理、车辆小修和车辆专项修理、二十四小时拖车、代办车辆年审和其他有关的车辆维修服务项目，以及合同期内新增车辆的维修及相关业务。（具体详见用户需求书）</w:t>
      </w:r>
    </w:p>
    <w:p>
      <w:pPr>
        <w:pStyle w:val="25"/>
        <w:adjustRightInd w:val="0"/>
        <w:snapToGrid w:val="0"/>
        <w:spacing w:line="360" w:lineRule="auto"/>
        <w:ind w:firstLine="422" w:firstLineChars="200"/>
        <w:rPr>
          <w:rFonts w:hAnsi="宋体" w:cs="宋体"/>
          <w:b/>
          <w:iCs/>
        </w:rPr>
      </w:pPr>
      <w:r>
        <w:rPr>
          <w:rFonts w:hint="eastAsia" w:hAnsi="宋体" w:cs="宋体"/>
          <w:b/>
          <w:iCs/>
        </w:rPr>
        <w:t>二、资格要求</w:t>
      </w:r>
    </w:p>
    <w:p>
      <w:pPr>
        <w:spacing w:line="360" w:lineRule="auto"/>
        <w:ind w:firstLine="420" w:firstLineChars="200"/>
        <w:rPr>
          <w:rFonts w:ascii="宋体" w:hAnsi="宋体" w:cs="宋体"/>
          <w:szCs w:val="21"/>
        </w:rPr>
      </w:pPr>
      <w:r>
        <w:rPr>
          <w:rFonts w:hint="eastAsia" w:ascii="宋体" w:hAnsi="宋体" w:cs="宋体"/>
          <w:szCs w:val="21"/>
        </w:rPr>
        <w:t>1.谈判单位须为具有独立法人资格、自主经营、独立核算的公司,须提供加盖谈判单位公章的营业执照复印件；</w:t>
      </w:r>
    </w:p>
    <w:p>
      <w:pPr>
        <w:spacing w:line="360" w:lineRule="auto"/>
        <w:ind w:firstLine="420" w:firstLineChars="200"/>
        <w:rPr>
          <w:rFonts w:ascii="宋体" w:hAnsi="宋体" w:cs="宋体"/>
          <w:szCs w:val="21"/>
        </w:rPr>
      </w:pPr>
      <w:r>
        <w:rPr>
          <w:rFonts w:hint="eastAsia" w:ascii="宋体" w:hAnsi="宋体" w:cs="宋体"/>
          <w:szCs w:val="21"/>
        </w:rPr>
        <w:t>2.谈判单位的维修场地在长沙市雨花区和天心区范围内，并入围2019-2022年长沙市行政事业单位公务车维修保养服务定点单位；</w:t>
      </w:r>
    </w:p>
    <w:p>
      <w:pPr>
        <w:spacing w:line="360" w:lineRule="auto"/>
        <w:ind w:firstLine="420" w:firstLineChars="200"/>
        <w:rPr>
          <w:rFonts w:ascii="宋体" w:hAnsi="宋体" w:cs="宋体"/>
          <w:szCs w:val="21"/>
        </w:rPr>
      </w:pPr>
      <w:r>
        <w:rPr>
          <w:rFonts w:hint="eastAsia" w:ascii="宋体" w:hAnsi="宋体" w:cs="宋体"/>
          <w:szCs w:val="21"/>
        </w:rPr>
        <w:t>3.本次谈判不接受联合体形式参与谈判；</w:t>
      </w:r>
    </w:p>
    <w:p>
      <w:pPr>
        <w:spacing w:line="360" w:lineRule="auto"/>
        <w:ind w:firstLine="420" w:firstLineChars="200"/>
        <w:jc w:val="left"/>
        <w:rPr>
          <w:rFonts w:ascii="宋体" w:hAnsi="宋体" w:cs="宋体"/>
          <w:szCs w:val="21"/>
        </w:rPr>
      </w:pPr>
      <w:r>
        <w:rPr>
          <w:rFonts w:hint="eastAsia" w:ascii="宋体" w:hAnsi="宋体" w:cs="宋体"/>
          <w:szCs w:val="21"/>
        </w:rPr>
        <w:t>4.被长沙市轨道交通集团函告禁止在一定期限内参与轨道公司项目投标或谈判的单位按函告内容执行。</w:t>
      </w:r>
    </w:p>
    <w:p>
      <w:pPr>
        <w:spacing w:line="360" w:lineRule="auto"/>
        <w:ind w:firstLine="422" w:firstLineChars="200"/>
        <w:rPr>
          <w:rFonts w:ascii="宋体" w:hAnsi="宋体" w:cs="宋体"/>
          <w:b/>
          <w:bCs/>
          <w:iCs/>
          <w:szCs w:val="21"/>
        </w:rPr>
      </w:pPr>
      <w:r>
        <w:rPr>
          <w:rFonts w:hint="eastAsia" w:ascii="宋体" w:hAnsi="宋体" w:cs="宋体"/>
          <w:b/>
          <w:bCs/>
          <w:szCs w:val="21"/>
        </w:rPr>
        <w:t>三、</w:t>
      </w:r>
      <w:r>
        <w:rPr>
          <w:rFonts w:hint="eastAsia" w:ascii="宋体" w:hAnsi="宋体" w:cs="宋体"/>
          <w:b/>
          <w:bCs/>
          <w:iCs/>
          <w:szCs w:val="21"/>
        </w:rPr>
        <w:t>评审办法</w:t>
      </w:r>
    </w:p>
    <w:p>
      <w:pPr>
        <w:adjustRightInd w:val="0"/>
        <w:snapToGrid w:val="0"/>
        <w:spacing w:line="360" w:lineRule="auto"/>
        <w:ind w:firstLine="420" w:firstLineChars="200"/>
        <w:rPr>
          <w:rFonts w:ascii="宋体" w:hAnsi="宋体" w:cs="宋体"/>
          <w:szCs w:val="21"/>
        </w:rPr>
      </w:pPr>
      <w:r>
        <w:rPr>
          <w:rFonts w:hint="eastAsia" w:ascii="宋体" w:hAnsi="宋体" w:cs="宋体"/>
          <w:iCs/>
          <w:szCs w:val="21"/>
        </w:rPr>
        <w:t>本项目评审办法采用</w:t>
      </w:r>
      <w:r>
        <w:rPr>
          <w:rFonts w:hint="eastAsia" w:ascii="宋体" w:hAnsi="宋体" w:cs="宋体"/>
          <w:bCs/>
          <w:szCs w:val="21"/>
        </w:rPr>
        <w:t>经符合性审查合格后的最低价法。</w:t>
      </w:r>
    </w:p>
    <w:p>
      <w:pPr>
        <w:widowControl/>
        <w:spacing w:line="360" w:lineRule="auto"/>
        <w:ind w:firstLine="422" w:firstLineChars="200"/>
        <w:rPr>
          <w:rFonts w:ascii="宋体" w:hAnsi="宋体" w:cs="宋体"/>
          <w:b/>
          <w:bCs/>
          <w:szCs w:val="21"/>
        </w:rPr>
      </w:pPr>
      <w:r>
        <w:rPr>
          <w:rFonts w:hint="eastAsia" w:ascii="宋体" w:hAnsi="宋体" w:cs="宋体"/>
          <w:b/>
          <w:bCs/>
          <w:szCs w:val="21"/>
        </w:rPr>
        <w:t>四、自主竞争性谈判文件的获取</w:t>
      </w:r>
    </w:p>
    <w:p>
      <w:pPr>
        <w:spacing w:line="360" w:lineRule="auto"/>
        <w:ind w:firstLine="420" w:firstLineChars="200"/>
        <w:rPr>
          <w:rFonts w:ascii="宋体" w:hAnsi="宋体" w:cs="宋体"/>
          <w:szCs w:val="21"/>
        </w:rPr>
      </w:pPr>
      <w:r>
        <w:rPr>
          <w:rFonts w:hint="eastAsia" w:ascii="宋体" w:hAnsi="宋体" w:cs="宋体"/>
          <w:szCs w:val="21"/>
        </w:rPr>
        <w:t>凡有意参加谈判的单位、请于2020年9月</w:t>
      </w:r>
      <w:r>
        <w:rPr>
          <w:rFonts w:hint="eastAsia" w:ascii="宋体" w:hAnsi="宋体" w:cs="宋体"/>
          <w:szCs w:val="21"/>
          <w:lang w:val="en-US" w:eastAsia="zh-CN"/>
        </w:rPr>
        <w:t>7</w:t>
      </w:r>
      <w:r>
        <w:rPr>
          <w:rFonts w:hint="eastAsia" w:ascii="宋体" w:hAnsi="宋体" w:cs="宋体"/>
          <w:szCs w:val="21"/>
        </w:rPr>
        <w:t>日至2020年9月</w:t>
      </w:r>
      <w:r>
        <w:rPr>
          <w:rFonts w:hint="eastAsia" w:ascii="宋体" w:hAnsi="宋体" w:cs="宋体"/>
          <w:szCs w:val="21"/>
          <w:lang w:val="en-US" w:eastAsia="zh-CN"/>
        </w:rPr>
        <w:t>11</w:t>
      </w:r>
      <w:r>
        <w:rPr>
          <w:rFonts w:hint="eastAsia" w:ascii="宋体" w:hAnsi="宋体" w:cs="宋体"/>
          <w:szCs w:val="21"/>
        </w:rPr>
        <w:t>日登录长沙市轨道交通集团有限公司官方网站</w:t>
      </w:r>
      <w:r>
        <w:rPr>
          <w:rFonts w:hint="eastAsia" w:ascii="宋体" w:hAnsi="宋体" w:cs="宋体"/>
          <w:kern w:val="0"/>
          <w:szCs w:val="21"/>
        </w:rPr>
        <w:t>（http://www.hncsmtr.com/）</w:t>
      </w:r>
      <w:r>
        <w:rPr>
          <w:rFonts w:hint="eastAsia" w:ascii="宋体" w:hAnsi="宋体" w:cs="宋体"/>
          <w:szCs w:val="21"/>
        </w:rPr>
        <w:t>获取自主竞争性谈判文件。</w:t>
      </w:r>
    </w:p>
    <w:p>
      <w:pPr>
        <w:spacing w:line="360" w:lineRule="auto"/>
        <w:ind w:firstLine="422" w:firstLineChars="200"/>
        <w:rPr>
          <w:rFonts w:ascii="宋体" w:hAnsi="宋体" w:cs="宋体"/>
          <w:b/>
          <w:bCs/>
          <w:szCs w:val="21"/>
        </w:rPr>
      </w:pPr>
      <w:r>
        <w:rPr>
          <w:rFonts w:hint="eastAsia" w:ascii="宋体" w:hAnsi="宋体" w:cs="宋体"/>
          <w:b/>
          <w:bCs/>
          <w:szCs w:val="21"/>
        </w:rPr>
        <w:t>五、</w:t>
      </w:r>
      <w:r>
        <w:rPr>
          <w:rFonts w:hint="eastAsia" w:ascii="宋体" w:hAnsi="宋体" w:cs="宋体"/>
          <w:b/>
          <w:bCs/>
          <w:iCs/>
          <w:szCs w:val="21"/>
        </w:rPr>
        <w:t>谈判文件的</w:t>
      </w:r>
      <w:r>
        <w:rPr>
          <w:rFonts w:hint="eastAsia" w:ascii="宋体" w:hAnsi="宋体" w:cs="宋体"/>
          <w:b/>
          <w:bCs/>
          <w:szCs w:val="21"/>
        </w:rPr>
        <w:t>澄清与答疑</w:t>
      </w:r>
    </w:p>
    <w:p>
      <w:pPr>
        <w:spacing w:line="360" w:lineRule="auto"/>
        <w:ind w:firstLine="420" w:firstLineChars="200"/>
        <w:rPr>
          <w:rFonts w:ascii="宋体" w:hAnsi="宋体" w:cs="宋体"/>
          <w:iCs/>
          <w:szCs w:val="21"/>
        </w:rPr>
      </w:pPr>
      <w:r>
        <w:rPr>
          <w:rFonts w:hint="eastAsia" w:ascii="宋体" w:hAnsi="宋体" w:cs="宋体"/>
          <w:szCs w:val="21"/>
        </w:rPr>
        <w:t>1.</w:t>
      </w:r>
      <w:r>
        <w:rPr>
          <w:rFonts w:hint="eastAsia" w:ascii="宋体" w:hAnsi="宋体" w:cs="宋体"/>
          <w:iCs/>
          <w:szCs w:val="21"/>
        </w:rPr>
        <w:t>本项目不组织答疑会和现场踏勘。</w:t>
      </w:r>
    </w:p>
    <w:p>
      <w:pPr>
        <w:spacing w:line="360" w:lineRule="auto"/>
        <w:ind w:firstLine="420" w:firstLineChars="200"/>
        <w:rPr>
          <w:rFonts w:ascii="宋体" w:hAnsi="宋体" w:cs="宋体"/>
          <w:iCs/>
          <w:szCs w:val="21"/>
        </w:rPr>
      </w:pPr>
      <w:r>
        <w:rPr>
          <w:rFonts w:hint="eastAsia" w:ascii="宋体" w:hAnsi="宋体" w:cs="宋体"/>
          <w:iCs/>
          <w:szCs w:val="21"/>
        </w:rPr>
        <w:t>2.谈判单位若对谈判文件有任何疑问，</w:t>
      </w:r>
      <w:r>
        <w:rPr>
          <w:rFonts w:hint="eastAsia" w:ascii="宋体" w:hAnsi="宋体" w:cs="宋体"/>
          <w:szCs w:val="21"/>
        </w:rPr>
        <w:t>应于2020年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14</w:t>
      </w:r>
      <w:r>
        <w:rPr>
          <w:rFonts w:hint="eastAsia" w:ascii="宋体" w:hAnsi="宋体" w:cs="宋体"/>
          <w:szCs w:val="21"/>
        </w:rPr>
        <w:t>日</w:t>
      </w:r>
      <w:r>
        <w:rPr>
          <w:rFonts w:hint="eastAsia" w:ascii="宋体" w:hAnsi="宋体" w:cs="宋体"/>
          <w:iCs/>
          <w:szCs w:val="21"/>
        </w:rPr>
        <w:t>17：00时（含）前（节假日除外）以书面形式（经法定代表人签字或盖章，并加盖单位公章）递交至采购代理机构。</w:t>
      </w:r>
    </w:p>
    <w:p>
      <w:pPr>
        <w:spacing w:line="360" w:lineRule="auto"/>
        <w:ind w:firstLine="420" w:firstLineChars="200"/>
        <w:rPr>
          <w:rFonts w:ascii="宋体" w:hAnsi="宋体" w:cs="宋体"/>
          <w:iCs/>
          <w:szCs w:val="21"/>
        </w:rPr>
      </w:pPr>
      <w:r>
        <w:rPr>
          <w:rFonts w:hint="eastAsia" w:ascii="宋体" w:hAnsi="宋体" w:cs="宋体"/>
          <w:iCs/>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kern w:val="0"/>
          <w:szCs w:val="21"/>
        </w:rPr>
      </w:pPr>
      <w:r>
        <w:rPr>
          <w:rFonts w:hint="eastAsia" w:ascii="宋体" w:hAnsi="宋体" w:cs="宋体"/>
          <w:iCs/>
          <w:szCs w:val="21"/>
        </w:rPr>
        <w:t>4.</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spacing w:line="360" w:lineRule="auto"/>
        <w:ind w:firstLine="422" w:firstLineChars="200"/>
        <w:rPr>
          <w:rFonts w:ascii="宋体" w:hAnsi="宋体" w:cs="宋体"/>
          <w:b/>
          <w:bCs/>
          <w:iCs/>
          <w:szCs w:val="21"/>
        </w:rPr>
      </w:pPr>
      <w:r>
        <w:rPr>
          <w:rFonts w:hint="eastAsia" w:ascii="宋体" w:hAnsi="宋体" w:cs="宋体"/>
          <w:b/>
          <w:bCs/>
          <w:kern w:val="0"/>
          <w:szCs w:val="21"/>
        </w:rPr>
        <w:t>六、</w:t>
      </w:r>
      <w:r>
        <w:rPr>
          <w:rFonts w:hint="eastAsia" w:ascii="宋体" w:hAnsi="宋体" w:cs="宋体"/>
          <w:b/>
          <w:bCs/>
          <w:iCs/>
          <w:szCs w:val="21"/>
        </w:rPr>
        <w:t>响应文件的递交</w:t>
      </w:r>
    </w:p>
    <w:p>
      <w:pPr>
        <w:spacing w:line="360" w:lineRule="auto"/>
        <w:ind w:firstLine="420" w:firstLineChars="200"/>
        <w:rPr>
          <w:rFonts w:ascii="宋体" w:hAnsi="宋体" w:cs="宋体"/>
          <w:bCs/>
          <w:szCs w:val="21"/>
        </w:rPr>
      </w:pPr>
      <w:r>
        <w:rPr>
          <w:rFonts w:hint="eastAsia" w:ascii="宋体" w:hAnsi="宋体" w:cs="宋体"/>
          <w:bCs/>
          <w:szCs w:val="21"/>
        </w:rPr>
        <w:t>1.响应文件递交的截止时间及谈判时间为2020年</w:t>
      </w:r>
      <w:r>
        <w:rPr>
          <w:rFonts w:hint="eastAsia" w:ascii="宋体" w:hAnsi="宋体" w:cs="宋体"/>
          <w:bCs/>
          <w:szCs w:val="21"/>
          <w:lang w:val="en-US" w:eastAsia="zh-CN"/>
        </w:rPr>
        <w:t>9</w:t>
      </w:r>
      <w:r>
        <w:rPr>
          <w:rFonts w:hint="eastAsia" w:ascii="宋体" w:hAnsi="宋体" w:cs="宋体"/>
          <w:bCs/>
          <w:szCs w:val="21"/>
        </w:rPr>
        <w:t>月</w:t>
      </w:r>
      <w:r>
        <w:rPr>
          <w:rFonts w:hint="eastAsia" w:ascii="宋体" w:hAnsi="宋体" w:cs="宋体"/>
          <w:bCs/>
          <w:szCs w:val="21"/>
          <w:lang w:val="en-US" w:eastAsia="zh-CN"/>
        </w:rPr>
        <w:t>21</w:t>
      </w:r>
      <w:r>
        <w:rPr>
          <w:rFonts w:hint="eastAsia" w:ascii="宋体" w:hAnsi="宋体" w:cs="宋体"/>
          <w:bCs/>
          <w:szCs w:val="21"/>
        </w:rPr>
        <w:t>日14时30分，地点为</w:t>
      </w:r>
      <w:r>
        <w:rPr>
          <w:rFonts w:hint="eastAsia" w:ascii="宋体" w:hAnsi="宋体" w:cs="宋体"/>
          <w:szCs w:val="21"/>
        </w:rPr>
        <w:t>长沙市劳动东路二段48号长沙市轨道交通运营有限公司综合楼910室。</w:t>
      </w:r>
    </w:p>
    <w:p>
      <w:pPr>
        <w:spacing w:line="360" w:lineRule="auto"/>
        <w:ind w:firstLine="420" w:firstLineChars="200"/>
        <w:rPr>
          <w:rFonts w:ascii="宋体" w:hAnsi="宋体" w:cs="宋体"/>
          <w:szCs w:val="21"/>
        </w:rPr>
      </w:pPr>
      <w:r>
        <w:rPr>
          <w:rFonts w:hint="eastAsia" w:ascii="宋体" w:hAnsi="宋体" w:cs="宋体"/>
          <w:szCs w:val="21"/>
        </w:rPr>
        <w:t>2.逾期送达的或者未送达指定地点的或者未密封的响应文件，采购单位或采购代理机构将予以</w:t>
      </w:r>
      <w:r>
        <w:rPr>
          <w:rFonts w:hint="eastAsia" w:ascii="宋体" w:hAnsi="宋体" w:cs="宋体"/>
          <w:b/>
          <w:bCs/>
          <w:szCs w:val="21"/>
        </w:rPr>
        <w:t>拒收</w:t>
      </w:r>
      <w:r>
        <w:rPr>
          <w:rFonts w:hint="eastAsia" w:ascii="宋体" w:hAnsi="宋体" w:cs="宋体"/>
          <w:szCs w:val="21"/>
        </w:rPr>
        <w:t>。</w:t>
      </w:r>
    </w:p>
    <w:p>
      <w:pPr>
        <w:spacing w:line="360" w:lineRule="auto"/>
        <w:ind w:firstLine="422" w:firstLineChars="200"/>
        <w:rPr>
          <w:rFonts w:ascii="宋体" w:hAnsi="宋体" w:cs="宋体"/>
          <w:b/>
          <w:szCs w:val="21"/>
        </w:rPr>
      </w:pPr>
      <w:r>
        <w:rPr>
          <w:rFonts w:hint="eastAsia" w:ascii="宋体" w:hAnsi="宋体" w:cs="宋体"/>
          <w:b/>
          <w:iCs/>
          <w:szCs w:val="21"/>
        </w:rPr>
        <w:t>七、采购单位及其委托的采购代理机构的名称、地址和联系方法</w:t>
      </w:r>
    </w:p>
    <w:p>
      <w:pPr>
        <w:adjustRightInd w:val="0"/>
        <w:snapToGrid w:val="0"/>
        <w:spacing w:line="300" w:lineRule="auto"/>
        <w:ind w:firstLine="413" w:firstLineChars="196"/>
        <w:rPr>
          <w:rFonts w:hAnsi="宋体" w:cs="Courier New"/>
          <w:iCs/>
        </w:rPr>
      </w:pPr>
      <w:r>
        <w:rPr>
          <w:rFonts w:hint="eastAsia" w:ascii="宋体" w:hAnsi="宋体" w:cs="宋体"/>
          <w:b/>
          <w:bCs/>
          <w:szCs w:val="21"/>
        </w:rPr>
        <w:t>采购单位：</w:t>
      </w:r>
      <w:r>
        <w:rPr>
          <w:rFonts w:hint="eastAsia" w:hAnsi="宋体" w:cs="Courier New"/>
          <w:iCs/>
        </w:rPr>
        <w:t>长沙市轨道交通一号线建设发展有限公司</w:t>
      </w:r>
    </w:p>
    <w:p>
      <w:pPr>
        <w:adjustRightInd w:val="0"/>
        <w:snapToGrid w:val="0"/>
        <w:spacing w:line="300" w:lineRule="auto"/>
        <w:ind w:firstLine="1461" w:firstLineChars="696"/>
        <w:rPr>
          <w:rFonts w:hAnsi="宋体" w:cs="Courier New"/>
          <w:iCs/>
        </w:rPr>
      </w:pPr>
      <w:r>
        <w:rPr>
          <w:rFonts w:hint="eastAsia" w:hAnsi="宋体" w:cs="Courier New"/>
          <w:iCs/>
        </w:rPr>
        <w:t>长沙市轨道交通运营有限公司</w:t>
      </w:r>
    </w:p>
    <w:p>
      <w:pPr>
        <w:adjustRightInd w:val="0"/>
        <w:snapToGrid w:val="0"/>
        <w:spacing w:line="360" w:lineRule="auto"/>
        <w:ind w:firstLine="1461" w:firstLineChars="696"/>
        <w:rPr>
          <w:rFonts w:hAnsi="宋体" w:cs="Courier New"/>
          <w:iCs/>
        </w:rPr>
      </w:pPr>
      <w:r>
        <w:rPr>
          <w:rFonts w:hint="eastAsia" w:hAnsi="宋体" w:cs="Courier New"/>
          <w:iCs/>
        </w:rPr>
        <w:t>长沙市轨道交通三号线建设发展有限公司</w:t>
      </w:r>
    </w:p>
    <w:p>
      <w:pPr>
        <w:adjustRightInd w:val="0"/>
        <w:snapToGrid w:val="0"/>
        <w:spacing w:line="360" w:lineRule="auto"/>
        <w:ind w:firstLine="1461" w:firstLineChars="696"/>
        <w:rPr>
          <w:rFonts w:hAnsi="宋体" w:cs="Courier New"/>
          <w:iCs/>
        </w:rPr>
      </w:pPr>
      <w:r>
        <w:rPr>
          <w:rFonts w:hint="eastAsia" w:hAnsi="宋体" w:cs="Courier New"/>
          <w:iCs/>
        </w:rPr>
        <w:t>长沙市轨道交通四号线建设发展有限公司</w:t>
      </w:r>
    </w:p>
    <w:p>
      <w:pPr>
        <w:adjustRightInd w:val="0"/>
        <w:snapToGrid w:val="0"/>
        <w:spacing w:line="360" w:lineRule="auto"/>
        <w:ind w:firstLine="1461" w:firstLineChars="696"/>
        <w:rPr>
          <w:rFonts w:ascii="宋体" w:hAnsi="宋体" w:cs="宋体"/>
          <w:szCs w:val="21"/>
        </w:rPr>
      </w:pPr>
      <w:r>
        <w:rPr>
          <w:rFonts w:hint="eastAsia" w:hAnsi="宋体" w:cs="Courier New"/>
          <w:iCs/>
        </w:rPr>
        <w:t>长沙市轨道交通五号线建设发展有限公司</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地  址：长沙市劳动东路二段48号长沙市轨道交通运营有限公司综合楼910室。</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联系人：沈工</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电  话：</w:t>
      </w:r>
      <w:r>
        <w:rPr>
          <w:rFonts w:hint="eastAsia" w:ascii="宋体" w:hAnsi="宋体" w:cs="宋体"/>
          <w:szCs w:val="21"/>
        </w:rPr>
        <w:t>0731-</w:t>
      </w:r>
      <w:r>
        <w:rPr>
          <w:rFonts w:hint="eastAsia" w:ascii="宋体" w:hAnsi="宋体"/>
          <w:szCs w:val="21"/>
        </w:rPr>
        <w:t>86852347</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监督举报电话：</w:t>
      </w:r>
      <w:r>
        <w:rPr>
          <w:rFonts w:hint="eastAsia" w:ascii="宋体" w:hAnsi="宋体" w:cs="宋体"/>
          <w:szCs w:val="21"/>
        </w:rPr>
        <w:t>0731-86852247</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联系人：文工</w:t>
      </w:r>
    </w:p>
    <w:p>
      <w:pPr>
        <w:spacing w:line="360" w:lineRule="auto"/>
        <w:ind w:firstLine="422" w:firstLineChars="200"/>
        <w:rPr>
          <w:rFonts w:ascii="宋体" w:hAnsi="宋体" w:cs="宋体"/>
          <w:szCs w:val="21"/>
        </w:rPr>
      </w:pPr>
      <w:r>
        <w:rPr>
          <w:rFonts w:hint="eastAsia" w:ascii="宋体" w:hAnsi="宋体" w:cs="宋体"/>
          <w:b/>
          <w:bCs/>
          <w:szCs w:val="21"/>
        </w:rPr>
        <w:t>采购代理机构：</w:t>
      </w:r>
      <w:r>
        <w:rPr>
          <w:rFonts w:hint="eastAsia" w:ascii="宋体" w:hAnsi="宋体" w:cs="宋体"/>
          <w:b/>
          <w:bCs/>
          <w:iCs/>
          <w:szCs w:val="21"/>
        </w:rPr>
        <w:t>华春建设工程项目管理有限责任公司</w:t>
      </w:r>
    </w:p>
    <w:p>
      <w:pPr>
        <w:spacing w:line="360" w:lineRule="auto"/>
        <w:ind w:firstLine="420" w:firstLineChars="200"/>
        <w:rPr>
          <w:rFonts w:ascii="宋体" w:hAnsi="宋体" w:cs="宋体"/>
          <w:szCs w:val="21"/>
        </w:rPr>
      </w:pPr>
      <w:r>
        <w:rPr>
          <w:rFonts w:hint="eastAsia" w:ascii="宋体" w:hAnsi="宋体" w:cs="宋体"/>
          <w:szCs w:val="21"/>
        </w:rPr>
        <w:t>联系电话：</w:t>
      </w:r>
      <w:r>
        <w:rPr>
          <w:rFonts w:hint="eastAsia" w:ascii="宋体" w:hAnsi="宋体"/>
          <w:szCs w:val="21"/>
        </w:rPr>
        <w:t>0731-88887748</w:t>
      </w:r>
    </w:p>
    <w:p>
      <w:pPr>
        <w:spacing w:line="360" w:lineRule="auto"/>
        <w:ind w:firstLine="420" w:firstLineChars="200"/>
        <w:rPr>
          <w:rFonts w:ascii="宋体" w:hAnsi="宋体" w:cs="宋体"/>
          <w:szCs w:val="21"/>
        </w:rPr>
      </w:pPr>
      <w:r>
        <w:rPr>
          <w:rFonts w:hint="eastAsia" w:ascii="宋体" w:hAnsi="宋体" w:cs="宋体"/>
          <w:szCs w:val="21"/>
        </w:rPr>
        <w:t>联系人：</w:t>
      </w:r>
      <w:r>
        <w:rPr>
          <w:rFonts w:hint="eastAsia" w:ascii="宋体" w:hAnsi="宋体"/>
          <w:szCs w:val="21"/>
        </w:rPr>
        <w:t>程先生  林女士  曹先生</w:t>
      </w:r>
    </w:p>
    <w:p>
      <w:pPr>
        <w:spacing w:line="360" w:lineRule="auto"/>
        <w:ind w:firstLine="420" w:firstLineChars="200"/>
        <w:rPr>
          <w:rFonts w:ascii="宋体" w:hAnsi="宋体" w:cs="宋体"/>
          <w:szCs w:val="21"/>
        </w:rPr>
      </w:pPr>
      <w:r>
        <w:rPr>
          <w:rFonts w:hint="eastAsia" w:ascii="宋体" w:hAnsi="宋体" w:cs="宋体"/>
          <w:szCs w:val="21"/>
        </w:rPr>
        <w:t>地址：</w:t>
      </w:r>
      <w:r>
        <w:rPr>
          <w:rFonts w:hint="eastAsia" w:ascii="宋体" w:hAnsi="宋体"/>
          <w:szCs w:val="21"/>
        </w:rPr>
        <w:t>长沙市芙蓉中路二段144号城市之心14楼1422室</w:t>
      </w:r>
    </w:p>
    <w:p>
      <w:pPr>
        <w:pStyle w:val="2"/>
        <w:rPr>
          <w:rFonts w:ascii="宋体" w:hAnsi="宋体" w:cs="宋体"/>
        </w:rPr>
      </w:pPr>
    </w:p>
    <w:p>
      <w:pPr>
        <w:rPr>
          <w:rFonts w:ascii="宋体" w:hAnsi="宋体" w:cs="宋体"/>
        </w:rPr>
      </w:pPr>
    </w:p>
    <w:p>
      <w:pPr>
        <w:adjustRightInd w:val="0"/>
        <w:snapToGrid w:val="0"/>
        <w:spacing w:line="360" w:lineRule="auto"/>
        <w:ind w:firstLine="4401" w:firstLineChars="2096"/>
        <w:jc w:val="right"/>
        <w:rPr>
          <w:rFonts w:ascii="宋体" w:hAnsi="宋体" w:cs="宋体"/>
          <w:szCs w:val="21"/>
        </w:rPr>
      </w:pPr>
      <w:r>
        <w:rPr>
          <w:rFonts w:hint="eastAsia" w:ascii="宋体" w:hAnsi="宋体" w:cs="宋体"/>
          <w:szCs w:val="21"/>
        </w:rPr>
        <w:t>2020年9月</w:t>
      </w:r>
      <w:r>
        <w:rPr>
          <w:rFonts w:hint="eastAsia" w:ascii="宋体" w:hAnsi="宋体" w:cs="宋体"/>
          <w:szCs w:val="21"/>
          <w:lang w:val="en-US" w:eastAsia="zh-CN"/>
        </w:rPr>
        <w:t>7</w:t>
      </w:r>
      <w:r>
        <w:rPr>
          <w:rFonts w:hint="eastAsia" w:ascii="宋体" w:hAnsi="宋体" w:cs="宋体"/>
          <w:szCs w:val="21"/>
        </w:rPr>
        <w:t>日</w:t>
      </w:r>
    </w:p>
    <w:p>
      <w:pPr>
        <w:pStyle w:val="3"/>
        <w:keepNext w:val="0"/>
        <w:spacing w:after="240"/>
        <w:rPr>
          <w:rFonts w:ascii="黑体" w:hAnsi="黑体" w:eastAsia="黑体"/>
          <w:bCs w:val="0"/>
          <w:sz w:val="32"/>
          <w:szCs w:val="32"/>
        </w:rPr>
      </w:pPr>
      <w:r>
        <w:rPr>
          <w:rFonts w:ascii="黑体" w:hAnsi="黑体" w:eastAsia="黑体"/>
          <w:b w:val="0"/>
          <w:bCs w:val="0"/>
          <w:sz w:val="32"/>
          <w:szCs w:val="32"/>
        </w:rPr>
        <w:br w:type="page"/>
      </w:r>
      <w:bookmarkStart w:id="5" w:name="_Toc49160728"/>
      <w:bookmarkStart w:id="6" w:name="_Toc5145"/>
      <w:bookmarkStart w:id="7" w:name="_Toc6753"/>
      <w:bookmarkStart w:id="8" w:name="_Toc14891065"/>
      <w:bookmarkStart w:id="9" w:name="_Toc8914"/>
      <w:r>
        <w:rPr>
          <w:rFonts w:hint="eastAsia" w:ascii="宋体" w:hAnsi="宋体" w:cs="宋体"/>
          <w:bCs w:val="0"/>
          <w:sz w:val="32"/>
          <w:szCs w:val="32"/>
        </w:rPr>
        <w:t>第二章  谈判须知</w:t>
      </w:r>
      <w:bookmarkEnd w:id="5"/>
      <w:bookmarkEnd w:id="6"/>
      <w:bookmarkEnd w:id="7"/>
      <w:bookmarkEnd w:id="8"/>
      <w:bookmarkEnd w:id="9"/>
    </w:p>
    <w:p>
      <w:pPr>
        <w:pStyle w:val="4"/>
        <w:keepNext w:val="0"/>
        <w:keepLines w:val="0"/>
        <w:jc w:val="center"/>
        <w:rPr>
          <w:rFonts w:ascii="宋体" w:hAnsi="宋体" w:cs="宋体"/>
          <w:sz w:val="32"/>
        </w:rPr>
      </w:pPr>
      <w:bookmarkStart w:id="10" w:name="_Toc5430"/>
      <w:bookmarkStart w:id="11" w:name="_Toc9591"/>
      <w:bookmarkStart w:id="12" w:name="_Toc6617"/>
      <w:bookmarkStart w:id="13" w:name="_Toc49160729"/>
      <w:bookmarkStart w:id="14" w:name="_Toc14891066"/>
      <w:r>
        <w:rPr>
          <w:rFonts w:hint="eastAsia" w:ascii="宋体" w:hAnsi="宋体" w:cs="宋体"/>
          <w:sz w:val="32"/>
        </w:rPr>
        <w:t>谈判须知前附表</w:t>
      </w:r>
      <w:bookmarkEnd w:id="10"/>
      <w:bookmarkEnd w:id="11"/>
      <w:bookmarkEnd w:id="12"/>
      <w:bookmarkEnd w:id="13"/>
      <w:bookmarkEnd w:id="14"/>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3"/>
        <w:gridCol w:w="7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名  称</w:t>
            </w:r>
          </w:p>
        </w:tc>
        <w:tc>
          <w:tcPr>
            <w:tcW w:w="7709"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采购项目</w:t>
            </w:r>
          </w:p>
        </w:tc>
        <w:tc>
          <w:tcPr>
            <w:tcW w:w="7709" w:type="dxa"/>
            <w:vAlign w:val="center"/>
          </w:tcPr>
          <w:p>
            <w:pPr>
              <w:adjustRightInd w:val="0"/>
              <w:snapToGrid w:val="0"/>
              <w:spacing w:line="360" w:lineRule="auto"/>
              <w:jc w:val="left"/>
              <w:rPr>
                <w:rFonts w:ascii="宋体" w:hAnsi="宋体" w:cs="宋体"/>
                <w:szCs w:val="21"/>
              </w:rPr>
            </w:pPr>
            <w:r>
              <w:rPr>
                <w:rFonts w:hint="eastAsia" w:hAnsi="宋体" w:cs="宋体"/>
                <w:iCs/>
              </w:rPr>
              <w:t>长沙市轨道交通1、2、3、4、5号线2021年-2024年公务用车维修定点服务项目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采购单位</w:t>
            </w:r>
          </w:p>
        </w:tc>
        <w:tc>
          <w:tcPr>
            <w:tcW w:w="7709" w:type="dxa"/>
            <w:vAlign w:val="center"/>
          </w:tcPr>
          <w:p>
            <w:pPr>
              <w:adjustRightInd w:val="0"/>
              <w:snapToGrid w:val="0"/>
              <w:spacing w:line="360" w:lineRule="auto"/>
              <w:rPr>
                <w:rFonts w:hAnsi="宋体" w:cs="Courier New"/>
                <w:iCs/>
              </w:rPr>
            </w:pPr>
            <w:r>
              <w:rPr>
                <w:rFonts w:hint="eastAsia" w:hAnsi="宋体" w:cs="Courier New"/>
                <w:iCs/>
              </w:rPr>
              <w:t>长沙市轨道交通一号线建设发展有限公司</w:t>
            </w:r>
          </w:p>
          <w:p>
            <w:pPr>
              <w:adjustRightInd w:val="0"/>
              <w:snapToGrid w:val="0"/>
              <w:spacing w:line="360" w:lineRule="auto"/>
              <w:rPr>
                <w:rFonts w:hAnsi="宋体" w:cs="Courier New"/>
                <w:iCs/>
              </w:rPr>
            </w:pPr>
            <w:r>
              <w:rPr>
                <w:rFonts w:hint="eastAsia" w:hAnsi="宋体" w:cs="Courier New"/>
                <w:iCs/>
              </w:rPr>
              <w:t>长沙市轨道交通运营有限公司</w:t>
            </w:r>
          </w:p>
          <w:p>
            <w:pPr>
              <w:adjustRightInd w:val="0"/>
              <w:snapToGrid w:val="0"/>
              <w:spacing w:line="360" w:lineRule="auto"/>
              <w:rPr>
                <w:rFonts w:hAnsi="宋体" w:cs="Courier New"/>
                <w:iCs/>
              </w:rPr>
            </w:pPr>
            <w:r>
              <w:rPr>
                <w:rFonts w:hint="eastAsia" w:hAnsi="宋体" w:cs="Courier New"/>
                <w:iCs/>
              </w:rPr>
              <w:t>长沙市轨道交通三号线建设发展有限公司</w:t>
            </w:r>
          </w:p>
          <w:p>
            <w:pPr>
              <w:adjustRightInd w:val="0"/>
              <w:snapToGrid w:val="0"/>
              <w:spacing w:line="360" w:lineRule="auto"/>
              <w:rPr>
                <w:rFonts w:hAnsi="宋体" w:cs="Courier New"/>
                <w:iCs/>
              </w:rPr>
            </w:pPr>
            <w:r>
              <w:rPr>
                <w:rFonts w:hint="eastAsia" w:hAnsi="宋体" w:cs="Courier New"/>
                <w:iCs/>
              </w:rPr>
              <w:t>长沙市轨道交通四号线建设发展有限公司</w:t>
            </w:r>
          </w:p>
          <w:p>
            <w:pPr>
              <w:adjustRightInd w:val="0"/>
              <w:snapToGrid w:val="0"/>
              <w:spacing w:line="360" w:lineRule="auto"/>
              <w:jc w:val="left"/>
              <w:rPr>
                <w:rFonts w:ascii="宋体" w:hAnsi="宋体" w:cs="宋体"/>
                <w:iCs/>
                <w:szCs w:val="21"/>
              </w:rPr>
            </w:pPr>
            <w:r>
              <w:rPr>
                <w:rFonts w:hint="eastAsia" w:hAnsi="宋体" w:cs="Courier New"/>
                <w:iCs/>
              </w:rPr>
              <w:t>长沙市轨道交通五号线建设发展有限公司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采购代理机构</w:t>
            </w:r>
          </w:p>
        </w:tc>
        <w:tc>
          <w:tcPr>
            <w:tcW w:w="7709" w:type="dxa"/>
            <w:vAlign w:val="center"/>
          </w:tcPr>
          <w:p>
            <w:pPr>
              <w:adjustRightInd w:val="0"/>
              <w:snapToGrid w:val="0"/>
              <w:spacing w:line="360" w:lineRule="auto"/>
              <w:jc w:val="left"/>
              <w:rPr>
                <w:rFonts w:ascii="宋体" w:hAnsi="宋体" w:cs="宋体"/>
                <w:iCs/>
                <w:szCs w:val="21"/>
              </w:rPr>
            </w:pPr>
            <w:r>
              <w:rPr>
                <w:rFonts w:hAnsi="宋体"/>
                <w:iCs/>
                <w:szCs w:val="21"/>
              </w:rPr>
              <w:t>华春建设工程项目管理有限责任公司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943" w:type="dxa"/>
            <w:vAlign w:val="center"/>
          </w:tcPr>
          <w:p>
            <w:pPr>
              <w:adjustRightInd w:val="0"/>
              <w:snapToGrid w:val="0"/>
              <w:spacing w:line="360" w:lineRule="auto"/>
              <w:jc w:val="center"/>
              <w:rPr>
                <w:rFonts w:hint="eastAsia" w:ascii="宋体" w:hAnsi="宋体" w:eastAsia="宋体" w:cs="宋体"/>
                <w:b/>
                <w:szCs w:val="21"/>
                <w:highlight w:val="none"/>
                <w:lang w:eastAsia="zh-CN"/>
              </w:rPr>
            </w:pPr>
            <w:r>
              <w:rPr>
                <w:rFonts w:hint="eastAsia" w:ascii="宋体" w:hAnsi="宋体" w:cs="宋体"/>
                <w:b/>
                <w:szCs w:val="21"/>
                <w:highlight w:val="none"/>
                <w:lang w:eastAsia="zh-CN"/>
              </w:rPr>
              <w:t>项目预算</w:t>
            </w:r>
          </w:p>
        </w:tc>
        <w:tc>
          <w:tcPr>
            <w:tcW w:w="7709" w:type="dxa"/>
            <w:vAlign w:val="center"/>
          </w:tcPr>
          <w:p>
            <w:pPr>
              <w:adjustRightInd w:val="0"/>
              <w:snapToGrid w:val="0"/>
              <w:spacing w:line="360" w:lineRule="auto"/>
              <w:jc w:val="left"/>
              <w:rPr>
                <w:rFonts w:ascii="宋体" w:hAnsi="宋体" w:cs="宋体"/>
                <w:iCs/>
                <w:szCs w:val="21"/>
                <w:highlight w:val="none"/>
              </w:rPr>
            </w:pPr>
            <w:r>
              <w:rPr>
                <w:rFonts w:hint="eastAsia" w:ascii="宋体" w:hAnsi="宋体" w:cs="宋体"/>
                <w:szCs w:val="21"/>
                <w:highlight w:val="none"/>
              </w:rPr>
              <w:t>960000.00元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评审办法</w:t>
            </w:r>
          </w:p>
        </w:tc>
        <w:tc>
          <w:tcPr>
            <w:tcW w:w="7709" w:type="dxa"/>
            <w:vAlign w:val="center"/>
          </w:tcPr>
          <w:p>
            <w:pPr>
              <w:adjustRightInd w:val="0"/>
              <w:snapToGrid w:val="0"/>
              <w:spacing w:line="360" w:lineRule="auto"/>
              <w:jc w:val="left"/>
              <w:rPr>
                <w:rFonts w:ascii="宋体" w:hAnsi="宋体" w:cs="宋体"/>
                <w:iCs/>
                <w:szCs w:val="21"/>
              </w:rPr>
            </w:pPr>
            <w:r>
              <w:rPr>
                <w:rFonts w:hint="eastAsia" w:ascii="宋体" w:hAnsi="宋体" w:cs="宋体"/>
                <w:bCs/>
                <w:szCs w:val="21"/>
              </w:rPr>
              <w:t>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资格要求</w:t>
            </w:r>
          </w:p>
        </w:tc>
        <w:tc>
          <w:tcPr>
            <w:tcW w:w="7709" w:type="dxa"/>
            <w:vAlign w:val="center"/>
          </w:tcPr>
          <w:p>
            <w:pPr>
              <w:spacing w:line="360" w:lineRule="auto"/>
              <w:jc w:val="left"/>
              <w:rPr>
                <w:rFonts w:ascii="宋体" w:hAnsi="宋体" w:cs="宋体"/>
                <w:szCs w:val="21"/>
              </w:rPr>
            </w:pPr>
            <w:r>
              <w:rPr>
                <w:rFonts w:hint="eastAsia" w:ascii="宋体" w:hAnsi="宋体" w:cs="宋体"/>
                <w:szCs w:val="21"/>
              </w:rPr>
              <w:t>1.谈判单位须为具有独立法人资格、自主经营、独立核算的公司,须提供加盖谈判单位公章的营业执照复印件；</w:t>
            </w:r>
          </w:p>
          <w:p>
            <w:pPr>
              <w:spacing w:line="360" w:lineRule="auto"/>
              <w:jc w:val="left"/>
              <w:rPr>
                <w:rFonts w:ascii="宋体" w:hAnsi="宋体" w:cs="宋体"/>
                <w:szCs w:val="21"/>
              </w:rPr>
            </w:pPr>
            <w:r>
              <w:rPr>
                <w:rFonts w:hint="eastAsia" w:ascii="宋体" w:hAnsi="宋体" w:cs="宋体"/>
                <w:szCs w:val="21"/>
              </w:rPr>
              <w:t>2.谈判单位的维修场地在长沙市雨花区和天心区范围内，并入围2019-2022年长沙市行政事业单位公务车维修保养服务定点单位；</w:t>
            </w:r>
          </w:p>
          <w:p>
            <w:pPr>
              <w:spacing w:line="360" w:lineRule="auto"/>
              <w:jc w:val="left"/>
              <w:rPr>
                <w:rFonts w:ascii="宋体" w:hAnsi="宋体" w:cs="宋体"/>
                <w:szCs w:val="21"/>
              </w:rPr>
            </w:pPr>
            <w:r>
              <w:rPr>
                <w:rFonts w:hint="eastAsia" w:ascii="宋体" w:hAnsi="宋体" w:cs="宋体"/>
                <w:szCs w:val="21"/>
              </w:rPr>
              <w:t>3.本次谈判不接受联合体形式参与谈判；</w:t>
            </w:r>
          </w:p>
          <w:p>
            <w:pPr>
              <w:spacing w:line="360" w:lineRule="auto"/>
              <w:jc w:val="left"/>
              <w:rPr>
                <w:rFonts w:ascii="宋体" w:hAnsi="宋体" w:cs="宋体"/>
                <w:szCs w:val="21"/>
              </w:rPr>
            </w:pPr>
            <w:r>
              <w:rPr>
                <w:rFonts w:hint="eastAsia" w:ascii="宋体" w:hAnsi="宋体" w:cs="宋体"/>
                <w:szCs w:val="21"/>
              </w:rPr>
              <w:t>4.被长沙市轨道交通集团函告禁止在一定期限内参与轨道公司项目投标或谈判的单位按函告内容执行。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943" w:type="dxa"/>
            <w:vAlign w:val="center"/>
          </w:tcPr>
          <w:p>
            <w:pPr>
              <w:spacing w:line="400" w:lineRule="exact"/>
              <w:jc w:val="center"/>
              <w:rPr>
                <w:rFonts w:ascii="宋体" w:hAnsi="宋体"/>
                <w:b/>
                <w:bCs/>
                <w:szCs w:val="21"/>
              </w:rPr>
            </w:pPr>
            <w:r>
              <w:rPr>
                <w:rFonts w:ascii="宋体" w:hAnsi="宋体"/>
                <w:b/>
                <w:bCs/>
                <w:szCs w:val="21"/>
              </w:rPr>
              <w:t>实质性要求和条件</w:t>
            </w:r>
          </w:p>
        </w:tc>
        <w:tc>
          <w:tcPr>
            <w:tcW w:w="7709" w:type="dxa"/>
            <w:vAlign w:val="center"/>
          </w:tcPr>
          <w:p>
            <w:pPr>
              <w:spacing w:line="400" w:lineRule="exact"/>
              <w:rPr>
                <w:rFonts w:ascii="宋体" w:hAnsi="宋体"/>
                <w:b/>
                <w:bCs/>
                <w:szCs w:val="21"/>
              </w:rPr>
            </w:pPr>
            <w:r>
              <w:rPr>
                <w:rStyle w:val="207"/>
                <w:rFonts w:hint="default"/>
                <w:b/>
                <w:bCs/>
                <w:color w:val="auto"/>
                <w:sz w:val="21"/>
                <w:szCs w:val="21"/>
              </w:rPr>
              <w:t>谈判文件中标注“★”符号的条款。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谈判答疑文件递交截止时间</w:t>
            </w:r>
          </w:p>
        </w:tc>
        <w:tc>
          <w:tcPr>
            <w:tcW w:w="7709" w:type="dxa"/>
            <w:vAlign w:val="center"/>
          </w:tcPr>
          <w:p>
            <w:pPr>
              <w:pStyle w:val="25"/>
              <w:adjustRightInd w:val="0"/>
              <w:snapToGrid w:val="0"/>
              <w:spacing w:line="360" w:lineRule="auto"/>
              <w:rPr>
                <w:rFonts w:hAnsi="宋体" w:cs="宋体"/>
              </w:rPr>
            </w:pPr>
            <w:r>
              <w:rPr>
                <w:rFonts w:hint="eastAsia" w:hAnsi="宋体" w:cs="宋体"/>
              </w:rPr>
              <w:t>2020年9月</w:t>
            </w:r>
            <w:r>
              <w:rPr>
                <w:rFonts w:hint="eastAsia" w:hAnsi="宋体" w:cs="宋体"/>
                <w:lang w:val="en-US" w:eastAsia="zh-CN"/>
              </w:rPr>
              <w:t>14</w:t>
            </w:r>
            <w:r>
              <w:rPr>
                <w:rFonts w:hint="eastAsia" w:hAnsi="宋体" w:cs="宋体"/>
              </w:rPr>
              <w:t>日17时00分(北京时间)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谈判答疑文件递交方式及地点</w:t>
            </w:r>
          </w:p>
        </w:tc>
        <w:tc>
          <w:tcPr>
            <w:tcW w:w="7709" w:type="dxa"/>
            <w:vAlign w:val="center"/>
          </w:tcPr>
          <w:p>
            <w:pPr>
              <w:pStyle w:val="25"/>
              <w:adjustRightInd w:val="0"/>
              <w:snapToGrid w:val="0"/>
              <w:spacing w:line="360" w:lineRule="auto"/>
              <w:rPr>
                <w:rFonts w:hAnsi="宋体" w:cs="宋体"/>
                <w:iCs/>
              </w:rPr>
            </w:pPr>
            <w:r>
              <w:rPr>
                <w:rFonts w:hint="eastAsia" w:hAnsi="宋体" w:cs="宋体"/>
              </w:rPr>
              <w:t>谈判答疑文件应以书面形式递交至</w:t>
            </w:r>
            <w:r>
              <w:rPr>
                <w:rFonts w:hint="eastAsia" w:hAnsi="宋体"/>
              </w:rPr>
              <w:t>长沙市芙蓉中路二段144号城市之心14楼1422室华春建设工程项目管理有限责任公司。</w:t>
            </w:r>
            <w:r>
              <w:rPr>
                <w:rFonts w:hint="eastAsia"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响应文件的递交截止及谈判时间</w:t>
            </w:r>
          </w:p>
        </w:tc>
        <w:tc>
          <w:tcPr>
            <w:tcW w:w="7709"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2020年9月</w:t>
            </w:r>
            <w:r>
              <w:rPr>
                <w:rFonts w:hint="eastAsia" w:ascii="宋体" w:hAnsi="宋体" w:cs="宋体"/>
                <w:szCs w:val="21"/>
                <w:lang w:val="en-US" w:eastAsia="zh-CN"/>
              </w:rPr>
              <w:t>21</w:t>
            </w:r>
            <w:r>
              <w:rPr>
                <w:rFonts w:hint="eastAsia" w:ascii="宋体" w:hAnsi="宋体" w:cs="宋体"/>
                <w:szCs w:val="21"/>
              </w:rPr>
              <w:t>日14时30分(北京时间)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响应文件的递交及谈判地点</w:t>
            </w:r>
          </w:p>
        </w:tc>
        <w:tc>
          <w:tcPr>
            <w:tcW w:w="7709" w:type="dxa"/>
            <w:vAlign w:val="center"/>
          </w:tcPr>
          <w:p>
            <w:pPr>
              <w:adjustRightInd w:val="0"/>
              <w:snapToGrid w:val="0"/>
              <w:spacing w:line="360" w:lineRule="auto"/>
              <w:jc w:val="left"/>
              <w:rPr>
                <w:rFonts w:ascii="宋体" w:hAnsi="宋体" w:cs="宋体"/>
                <w:szCs w:val="21"/>
              </w:rPr>
            </w:pPr>
            <w:r>
              <w:rPr>
                <w:rFonts w:hint="eastAsia" w:ascii="宋体" w:hAnsi="宋体" w:cs="宋体"/>
                <w:bCs/>
                <w:szCs w:val="21"/>
              </w:rPr>
              <w:t>长沙市</w:t>
            </w:r>
            <w:r>
              <w:rPr>
                <w:rFonts w:hint="eastAsia" w:ascii="宋体" w:hAnsi="宋体" w:cs="宋体"/>
                <w:iCs/>
                <w:szCs w:val="21"/>
              </w:rPr>
              <w:t>劳动东路二段48号</w:t>
            </w:r>
            <w:r>
              <w:rPr>
                <w:rFonts w:hint="eastAsia" w:ascii="宋体" w:hAnsi="宋体" w:cs="宋体"/>
                <w:szCs w:val="21"/>
              </w:rPr>
              <w:t>长沙市轨道交通运营有限公司</w:t>
            </w:r>
            <w:r>
              <w:rPr>
                <w:rFonts w:hint="eastAsia" w:ascii="宋体" w:hAnsi="宋体" w:cs="宋体"/>
                <w:iCs/>
                <w:szCs w:val="21"/>
              </w:rPr>
              <w:t>段综合楼910室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谈判现场验证须提交的资料</w:t>
            </w:r>
          </w:p>
        </w:tc>
        <w:tc>
          <w:tcPr>
            <w:tcW w:w="7709" w:type="dxa"/>
            <w:vAlign w:val="center"/>
          </w:tcPr>
          <w:p>
            <w:pPr>
              <w:adjustRightInd w:val="0"/>
              <w:snapToGrid w:val="0"/>
              <w:spacing w:line="360" w:lineRule="auto"/>
              <w:jc w:val="left"/>
              <w:rPr>
                <w:rFonts w:ascii="宋体" w:hAnsi="宋体" w:cs="宋体"/>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（格式详见本文件第六章）</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第六章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响应文件有效期</w:t>
            </w:r>
          </w:p>
        </w:tc>
        <w:tc>
          <w:tcPr>
            <w:tcW w:w="7709"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响应文件份数</w:t>
            </w:r>
          </w:p>
        </w:tc>
        <w:tc>
          <w:tcPr>
            <w:tcW w:w="7709" w:type="dxa"/>
            <w:vAlign w:val="center"/>
          </w:tcPr>
          <w:p>
            <w:pPr>
              <w:adjustRightInd w:val="0"/>
              <w:snapToGrid w:val="0"/>
              <w:spacing w:line="360" w:lineRule="auto"/>
              <w:rPr>
                <w:rFonts w:ascii="宋体" w:hAnsi="宋体" w:cs="宋体"/>
                <w:szCs w:val="21"/>
              </w:rPr>
            </w:pPr>
            <w:r>
              <w:rPr>
                <w:rFonts w:hint="eastAsia" w:ascii="宋体" w:hAnsi="宋体" w:cs="宋体"/>
                <w:szCs w:val="21"/>
              </w:rPr>
              <w:t>响应文件纸质文件一式</w:t>
            </w:r>
            <w:r>
              <w:rPr>
                <w:rFonts w:hint="eastAsia" w:ascii="宋体" w:hAnsi="宋体" w:cs="宋体"/>
                <w:szCs w:val="21"/>
                <w:lang w:eastAsia="zh-CN"/>
              </w:rPr>
              <w:t>三</w:t>
            </w:r>
            <w:r>
              <w:rPr>
                <w:rFonts w:hint="eastAsia" w:ascii="宋体" w:hAnsi="宋体" w:cs="宋体"/>
                <w:szCs w:val="21"/>
              </w:rPr>
              <w:t>份（其中正本一份，副本</w:t>
            </w:r>
            <w:r>
              <w:rPr>
                <w:rFonts w:hint="eastAsia" w:ascii="宋体" w:hAnsi="宋体" w:cs="宋体"/>
                <w:szCs w:val="21"/>
                <w:lang w:eastAsia="zh-CN"/>
              </w:rPr>
              <w:t>二</w:t>
            </w:r>
            <w:r>
              <w:rPr>
                <w:rFonts w:hint="eastAsia" w:ascii="宋体" w:hAnsi="宋体" w:cs="宋体"/>
                <w:szCs w:val="21"/>
              </w:rPr>
              <w:t>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943" w:type="dxa"/>
            <w:vAlign w:val="center"/>
          </w:tcPr>
          <w:p>
            <w:pPr>
              <w:spacing w:line="360" w:lineRule="auto"/>
              <w:jc w:val="center"/>
              <w:rPr>
                <w:rFonts w:ascii="宋体" w:hAnsi="宋体" w:cs="宋体"/>
                <w:szCs w:val="21"/>
              </w:rPr>
            </w:pPr>
            <w:r>
              <w:rPr>
                <w:rFonts w:hint="eastAsia" w:ascii="宋体" w:hAnsi="宋体" w:cs="宋体"/>
                <w:b/>
                <w:szCs w:val="21"/>
              </w:rPr>
              <w:t>价格承包内容</w:t>
            </w:r>
          </w:p>
        </w:tc>
        <w:tc>
          <w:tcPr>
            <w:tcW w:w="7709" w:type="dxa"/>
            <w:vAlign w:val="center"/>
          </w:tcPr>
          <w:p>
            <w:pPr>
              <w:spacing w:line="360" w:lineRule="auto"/>
              <w:rPr>
                <w:rFonts w:ascii="宋体" w:hAnsi="宋体" w:cs="宋体"/>
                <w:szCs w:val="21"/>
              </w:rPr>
            </w:pPr>
            <w:r>
              <w:rPr>
                <w:rFonts w:hint="eastAsia" w:ascii="宋体" w:hAnsi="宋体" w:cs="宋体"/>
                <w:szCs w:val="21"/>
              </w:rPr>
              <w:t>1.签约合同价为人民币960000.00元。</w:t>
            </w:r>
          </w:p>
          <w:p>
            <w:pPr>
              <w:spacing w:line="360" w:lineRule="auto"/>
              <w:rPr>
                <w:rFonts w:ascii="宋体" w:hAnsi="宋体" w:cs="宋体"/>
                <w:szCs w:val="21"/>
              </w:rPr>
            </w:pPr>
            <w:r>
              <w:rPr>
                <w:rFonts w:hint="eastAsia" w:ascii="宋体" w:hAnsi="宋体" w:cs="宋体"/>
                <w:szCs w:val="21"/>
              </w:rPr>
              <w:t>2.本合同的维修费用据实结算，但最终的维修费用不得超过签约合同价，具体分项价格详见合同附件之签约合同价清单。</w:t>
            </w:r>
          </w:p>
          <w:p>
            <w:pPr>
              <w:spacing w:line="360" w:lineRule="auto"/>
              <w:rPr>
                <w:rFonts w:ascii="宋体" w:hAnsi="宋体" w:cs="宋体"/>
                <w:szCs w:val="21"/>
              </w:rPr>
            </w:pPr>
            <w:r>
              <w:rPr>
                <w:rFonts w:hint="eastAsia" w:ascii="宋体" w:hAnsi="宋体" w:cs="宋体"/>
                <w:szCs w:val="21"/>
              </w:rPr>
              <w:t>2.维修费用包括工时费、维修材料费、维修材料管理费等履行合同标的全过程的所有成本和费用以及乙方应承担的一切税费。</w:t>
            </w:r>
          </w:p>
          <w:p>
            <w:pPr>
              <w:spacing w:line="360" w:lineRule="auto"/>
              <w:rPr>
                <w:rFonts w:ascii="宋体" w:hAnsi="宋体" w:cs="宋体"/>
                <w:szCs w:val="21"/>
              </w:rPr>
            </w:pPr>
            <w:r>
              <w:rPr>
                <w:rFonts w:hint="eastAsia" w:ascii="宋体" w:hAnsi="宋体" w:cs="宋体"/>
                <w:szCs w:val="21"/>
              </w:rPr>
              <w:t>3.针对事故车辆，经交警部门认定后属于保险赔付范围的，由承保保险公司按相关赔付标准予以赔付/支付，不属于保险赔付范围或者超出保险赔付额度的部分按本项目规定价格计算办法进行最终结算。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项目支付方式</w:t>
            </w:r>
          </w:p>
        </w:tc>
        <w:tc>
          <w:tcPr>
            <w:tcW w:w="7709" w:type="dxa"/>
            <w:vAlign w:val="center"/>
          </w:tcPr>
          <w:p>
            <w:pPr>
              <w:spacing w:line="360" w:lineRule="auto"/>
              <w:rPr>
                <w:rFonts w:ascii="宋体" w:hAnsi="宋体" w:cs="宋体"/>
                <w:szCs w:val="21"/>
              </w:rPr>
            </w:pPr>
            <w:r>
              <w:rPr>
                <w:rFonts w:hint="eastAsia" w:ascii="宋体" w:hAnsi="宋体" w:cs="宋体"/>
                <w:szCs w:val="21"/>
              </w:rPr>
              <w:t>1.付款周期：按季度支付一次，乙方每个付款周期按合同规定完成履约，且收到乙方提交经甲方审批同意的支付申请及增值税专用税务发票、有效期内的履约担保复印件等相关资料后28个工作日内，由甲方向乙方支付。</w:t>
            </w:r>
          </w:p>
          <w:p>
            <w:pPr>
              <w:spacing w:line="360" w:lineRule="auto"/>
              <w:rPr>
                <w:rFonts w:ascii="宋体" w:hAnsi="宋体" w:cs="宋体"/>
                <w:szCs w:val="21"/>
              </w:rPr>
            </w:pPr>
            <w:r>
              <w:rPr>
                <w:rFonts w:hint="eastAsia" w:ascii="宋体" w:hAnsi="宋体" w:cs="宋体"/>
                <w:szCs w:val="21"/>
              </w:rPr>
              <w:t>2.每次支付金额为当期计量金额综合当期检查考评结果后的金额。最后一个付款周期的款项需在履约验收完成后支付。</w:t>
            </w:r>
          </w:p>
          <w:p>
            <w:pPr>
              <w:spacing w:line="360" w:lineRule="auto"/>
              <w:rPr>
                <w:rFonts w:ascii="宋体" w:hAnsi="宋体" w:cs="宋体"/>
                <w:szCs w:val="21"/>
              </w:rPr>
            </w:pPr>
            <w:r>
              <w:rPr>
                <w:rFonts w:hint="eastAsia" w:ascii="宋体" w:hAnsi="宋体" w:cs="宋体"/>
                <w:szCs w:val="21"/>
              </w:rPr>
              <w:t>3.履约验收完成付款：乙方按合同规定完成履约，且收到乙方提交经甲方审批同意的支付申请及增值税专用税务发票、有效期内的履约担保复印件等相关资料后28个工作日内，支付至维修费用的100%。项目履约验收按甲方相关规定执行。</w:t>
            </w:r>
          </w:p>
          <w:p>
            <w:pPr>
              <w:pStyle w:val="45"/>
              <w:adjustRightInd w:val="0"/>
              <w:snapToGrid w:val="0"/>
              <w:spacing w:after="0" w:line="360" w:lineRule="auto"/>
              <w:ind w:firstLine="0" w:firstLineChars="0"/>
              <w:rPr>
                <w:rFonts w:ascii="宋体" w:hAnsi="宋体" w:cs="宋体"/>
                <w:bCs/>
                <w:szCs w:val="21"/>
              </w:rPr>
            </w:pPr>
            <w:r>
              <w:rPr>
                <w:rFonts w:hint="eastAsia" w:ascii="宋体" w:hAnsi="宋体" w:cs="宋体"/>
                <w:szCs w:val="21"/>
              </w:rPr>
              <w:t>4.甲方（包括长沙市轨道交通运营有限公司、长沙市轨道交通一号线建设发展有限公司、长沙市轨道交通三号线建设发展有限公司、长沙市轨道交通四号线建设发展有限公司、长沙市轨道交通五号线建设发展有限公司）根据实际清单各自承担支付及开具发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adjustRightInd w:val="0"/>
              <w:snapToGrid w:val="0"/>
              <w:spacing w:line="360" w:lineRule="auto"/>
              <w:jc w:val="both"/>
              <w:rPr>
                <w:rFonts w:ascii="宋体" w:hAnsi="宋体" w:cs="宋体"/>
                <w:b/>
                <w:szCs w:val="21"/>
              </w:rPr>
            </w:pPr>
            <w:r>
              <w:rPr>
                <w:rFonts w:hint="eastAsia" w:ascii="宋体" w:hAnsi="宋体" w:cs="宋体"/>
                <w:b/>
                <w:szCs w:val="21"/>
              </w:rPr>
              <w:t>信息发布指定媒体</w:t>
            </w:r>
          </w:p>
        </w:tc>
        <w:tc>
          <w:tcPr>
            <w:tcW w:w="7709" w:type="dxa"/>
            <w:vAlign w:val="center"/>
          </w:tcPr>
          <w:p>
            <w:pPr>
              <w:adjustRightInd w:val="0"/>
              <w:snapToGrid w:val="0"/>
              <w:spacing w:line="360" w:lineRule="auto"/>
              <w:rPr>
                <w:rFonts w:ascii="宋体" w:hAnsi="宋体" w:cs="宋体"/>
                <w:szCs w:val="21"/>
              </w:rPr>
            </w:pPr>
            <w:r>
              <w:rPr>
                <w:rFonts w:hint="eastAsia" w:ascii="宋体" w:hAnsi="宋体" w:cs="宋体"/>
                <w:szCs w:val="21"/>
              </w:rPr>
              <w:t>长沙市轨道交通集团有限公司</w:t>
            </w:r>
            <w:r>
              <w:rPr>
                <w:rFonts w:hint="eastAsia" w:ascii="宋体" w:hAnsi="宋体" w:cs="宋体"/>
                <w:szCs w:val="21"/>
                <w:lang w:eastAsia="zh-CN"/>
              </w:rPr>
              <w:t>官方网站</w:t>
            </w:r>
            <w:r>
              <w:fldChar w:fldCharType="begin"/>
            </w:r>
            <w:r>
              <w:instrText xml:space="preserve"> HYPERLINK "http://www.hncsmtr.com/" </w:instrText>
            </w:r>
            <w:r>
              <w:fldChar w:fldCharType="separate"/>
            </w:r>
            <w:r>
              <w:rPr>
                <w:rStyle w:val="55"/>
                <w:rFonts w:hint="eastAsia" w:ascii="宋体" w:hAnsi="宋体" w:cs="宋体"/>
                <w:color w:val="auto"/>
                <w:szCs w:val="21"/>
                <w:u w:val="none"/>
              </w:rPr>
              <w:t>http://www.hncsmtr.com/</w:t>
            </w:r>
            <w:r>
              <w:rPr>
                <w:rStyle w:val="55"/>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采购代理服务费</w:t>
            </w:r>
          </w:p>
        </w:tc>
        <w:tc>
          <w:tcPr>
            <w:tcW w:w="7709"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本项目采购代理服务费以中选价为基数，按《采购代理服务费收费标准》(附件)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其他规定</w:t>
            </w:r>
          </w:p>
        </w:tc>
        <w:tc>
          <w:tcPr>
            <w:tcW w:w="7709" w:type="dxa"/>
            <w:vAlign w:val="center"/>
          </w:tcPr>
          <w:p>
            <w:pPr>
              <w:adjustRightInd w:val="0"/>
              <w:snapToGrid w:val="0"/>
              <w:spacing w:line="360" w:lineRule="auto"/>
              <w:rPr>
                <w:rFonts w:ascii="宋体" w:hAnsi="宋体" w:cs="宋体"/>
                <w:szCs w:val="21"/>
              </w:rPr>
            </w:pPr>
          </w:p>
        </w:tc>
      </w:tr>
    </w:tbl>
    <w:p>
      <w:pPr>
        <w:pStyle w:val="4"/>
        <w:keepNext w:val="0"/>
        <w:keepLines w:val="0"/>
        <w:jc w:val="center"/>
        <w:rPr>
          <w:rFonts w:ascii="黑体" w:hAnsi="黑体" w:eastAsia="黑体"/>
          <w:sz w:val="30"/>
          <w:szCs w:val="30"/>
        </w:rPr>
      </w:pPr>
      <w:bookmarkStart w:id="15" w:name="_Toc14891067"/>
    </w:p>
    <w:p>
      <w:pPr>
        <w:widowControl/>
        <w:jc w:val="left"/>
      </w:pPr>
      <w:r>
        <w:br w:type="page"/>
      </w:r>
    </w:p>
    <w:p>
      <w:pPr>
        <w:pStyle w:val="4"/>
        <w:keepNext w:val="0"/>
        <w:keepLines w:val="0"/>
        <w:jc w:val="center"/>
        <w:rPr>
          <w:rFonts w:ascii="宋体" w:hAnsi="宋体" w:cs="宋体"/>
          <w:sz w:val="32"/>
        </w:rPr>
      </w:pPr>
      <w:bookmarkStart w:id="16" w:name="_Toc16939"/>
      <w:bookmarkStart w:id="17" w:name="_Toc30640"/>
      <w:bookmarkStart w:id="18" w:name="_Toc49160730"/>
      <w:bookmarkStart w:id="19" w:name="_Toc26157"/>
      <w:r>
        <w:rPr>
          <w:rFonts w:hint="eastAsia" w:ascii="宋体" w:hAnsi="宋体" w:cs="宋体"/>
          <w:sz w:val="32"/>
        </w:rPr>
        <w:t>谈判须知正文</w:t>
      </w:r>
      <w:bookmarkEnd w:id="15"/>
      <w:bookmarkEnd w:id="16"/>
      <w:bookmarkEnd w:id="17"/>
      <w:bookmarkEnd w:id="18"/>
      <w:bookmarkEnd w:id="19"/>
    </w:p>
    <w:p>
      <w:pPr>
        <w:pStyle w:val="4"/>
        <w:keepNext w:val="0"/>
        <w:keepLines w:val="0"/>
        <w:rPr>
          <w:rFonts w:ascii="宋体" w:hAnsi="宋体" w:cs="宋体"/>
          <w:sz w:val="21"/>
          <w:szCs w:val="21"/>
        </w:rPr>
      </w:pPr>
      <w:bookmarkStart w:id="20" w:name="_Toc14891068"/>
      <w:bookmarkStart w:id="21" w:name="_Toc49160731"/>
      <w:r>
        <w:rPr>
          <w:rFonts w:hint="eastAsia" w:ascii="宋体" w:hAnsi="宋体" w:cs="宋体"/>
          <w:sz w:val="21"/>
          <w:szCs w:val="21"/>
        </w:rPr>
        <w:t>一、说明</w:t>
      </w:r>
      <w:bookmarkEnd w:id="20"/>
      <w:bookmarkEnd w:id="21"/>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w:t>
      </w:r>
      <w:r>
        <w:rPr>
          <w:rFonts w:hint="eastAsia" w:ascii="宋体" w:hAnsi="宋体" w:cs="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2.本谈判文件的解释权属于长沙市轨道交通运营有限公司。</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3.定义</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3.1“采购单位”是指依法进行采购的法人组织。本项目的采购单位名称见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3.2“谈判单位”是指响应本谈判文件要求、参加谈判的法人组织。</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3.3“采购代理机构”是指接受采购单位委托，代理采购项目的机构。本采购项目的采购代理机构名称见</w:t>
      </w:r>
      <w:r>
        <w:rPr>
          <w:rFonts w:hint="eastAsia" w:ascii="宋体" w:hAnsi="宋体" w:cs="宋体"/>
          <w:b/>
          <w:bCs/>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3.4“谈判</w:t>
      </w:r>
      <w:r>
        <w:rPr>
          <w:rFonts w:hint="eastAsia" w:ascii="宋体" w:hAnsi="宋体" w:cs="宋体"/>
          <w:b/>
          <w:bCs/>
          <w:szCs w:val="21"/>
        </w:rPr>
        <w:t>评审</w:t>
      </w:r>
      <w:r>
        <w:rPr>
          <w:rFonts w:hint="eastAsia" w:ascii="宋体" w:hAnsi="宋体" w:cs="宋体"/>
          <w:szCs w:val="21"/>
        </w:rPr>
        <w:t>小组”是指采购单位按其规定组建，依法依规履行其职责和义务的机构。</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4.谈判单位资格要求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4.1参与谈判的单位应当符合</w:t>
      </w:r>
      <w:r>
        <w:rPr>
          <w:rFonts w:hint="eastAsia" w:ascii="宋体" w:hAnsi="宋体" w:cs="宋体"/>
          <w:b/>
          <w:szCs w:val="21"/>
        </w:rPr>
        <w:t>前附表</w:t>
      </w:r>
      <w:r>
        <w:rPr>
          <w:rFonts w:hint="eastAsia" w:ascii="宋体" w:hAnsi="宋体" w:cs="宋体"/>
          <w:szCs w:val="21"/>
        </w:rPr>
        <w:t>中规定的资格要求；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4.2参与谈判的单位存在下列情形之一的，其</w:t>
      </w:r>
      <w:r>
        <w:rPr>
          <w:rFonts w:hint="eastAsia" w:ascii="宋体" w:hAnsi="宋体" w:cs="宋体"/>
          <w:bCs/>
          <w:szCs w:val="21"/>
        </w:rPr>
        <w:t>谈判</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5"/>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355"/>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355"/>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355"/>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355"/>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355"/>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5.参与谈判的费用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s="宋体"/>
          <w:szCs w:val="21"/>
        </w:rPr>
      </w:pPr>
      <w:r>
        <w:rPr>
          <w:rFonts w:hint="eastAsia" w:ascii="宋体" w:hAnsi="宋体" w:cs="宋体"/>
          <w:szCs w:val="21"/>
        </w:rPr>
        <w:t>5.2采购代理服务费由中选单位全额承担。本项目采购代理服务费以中选价为基数，按谈判须知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5"/>
        <w:adjustRightInd w:val="0"/>
        <w:snapToGrid w:val="0"/>
        <w:spacing w:line="360" w:lineRule="auto"/>
        <w:ind w:firstLine="422" w:firstLineChars="200"/>
        <w:rPr>
          <w:rFonts w:hAnsi="宋体" w:cs="宋体"/>
          <w:b/>
          <w:bCs/>
        </w:rPr>
      </w:pPr>
      <w:r>
        <w:rPr>
          <w:rFonts w:hint="eastAsia" w:hAnsi="宋体" w:cs="宋体"/>
          <w:b/>
        </w:rPr>
        <w:t>6．</w:t>
      </w:r>
      <w:r>
        <w:rPr>
          <w:rFonts w:hint="eastAsia" w:hAnsi="宋体" w:cs="宋体"/>
          <w:b/>
          <w:bCs/>
        </w:rPr>
        <w:t>谈判单位代表</w:t>
      </w:r>
    </w:p>
    <w:p>
      <w:pPr>
        <w:pStyle w:val="25"/>
        <w:adjustRightInd w:val="0"/>
        <w:snapToGrid w:val="0"/>
        <w:spacing w:line="360" w:lineRule="auto"/>
        <w:ind w:firstLine="420" w:firstLineChars="200"/>
        <w:rPr>
          <w:rFonts w:hAnsi="宋体" w:cs="宋体"/>
        </w:rPr>
      </w:pPr>
      <w:r>
        <w:rPr>
          <w:rFonts w:hint="eastAsia" w:hAnsi="宋体" w:cs="宋体"/>
        </w:rPr>
        <w:t>6.1谈判单位代表为谈判单位法定代表人的：应提供法定代表人身份证明书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pStyle w:val="25"/>
        <w:adjustRightInd w:val="0"/>
        <w:snapToGrid w:val="0"/>
        <w:spacing w:line="360" w:lineRule="auto"/>
        <w:ind w:firstLine="420" w:firstLineChars="200"/>
        <w:rPr>
          <w:rFonts w:hAnsi="宋体" w:cs="宋体"/>
          <w:b/>
          <w:strike/>
        </w:rPr>
      </w:pPr>
      <w:r>
        <w:rPr>
          <w:rFonts w:hint="eastAsia" w:hAnsi="宋体" w:cs="宋体"/>
        </w:rPr>
        <w:t>6.2谈判单位代表不是谈判单位法定代表人的：应提供授权委托书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pStyle w:val="4"/>
        <w:keepNext w:val="0"/>
        <w:keepLines w:val="0"/>
        <w:rPr>
          <w:rFonts w:ascii="宋体" w:hAnsi="宋体" w:cs="宋体"/>
          <w:sz w:val="21"/>
          <w:szCs w:val="21"/>
        </w:rPr>
      </w:pPr>
      <w:bookmarkStart w:id="22" w:name="_Toc49160732"/>
      <w:bookmarkStart w:id="23" w:name="_Toc14891069"/>
      <w:r>
        <w:rPr>
          <w:rFonts w:hint="eastAsia" w:ascii="宋体" w:hAnsi="宋体" w:cs="宋体"/>
          <w:sz w:val="21"/>
          <w:szCs w:val="21"/>
        </w:rPr>
        <w:t>二、谈判文件</w:t>
      </w:r>
      <w:bookmarkEnd w:id="22"/>
      <w:bookmarkEnd w:id="23"/>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7．谈判文件的组成</w:t>
      </w:r>
    </w:p>
    <w:p>
      <w:pPr>
        <w:pStyle w:val="25"/>
        <w:adjustRightInd w:val="0"/>
        <w:snapToGrid w:val="0"/>
        <w:spacing w:line="360" w:lineRule="auto"/>
        <w:ind w:firstLine="420" w:firstLineChars="200"/>
        <w:rPr>
          <w:rFonts w:hAnsi="宋体" w:cs="宋体"/>
        </w:rPr>
      </w:pPr>
      <w:r>
        <w:rPr>
          <w:rFonts w:hint="eastAsia" w:hAnsi="宋体" w:cs="宋体"/>
        </w:rPr>
        <w:t>7.1谈判文件由下列文件组成：</w:t>
      </w:r>
    </w:p>
    <w:p>
      <w:pPr>
        <w:pStyle w:val="25"/>
        <w:adjustRightInd w:val="0"/>
        <w:snapToGrid w:val="0"/>
        <w:spacing w:line="360" w:lineRule="auto"/>
        <w:ind w:firstLine="420" w:firstLineChars="200"/>
        <w:rPr>
          <w:rFonts w:hAnsi="宋体" w:cs="宋体"/>
        </w:rPr>
      </w:pPr>
      <w:r>
        <w:rPr>
          <w:rFonts w:hint="eastAsia" w:hAnsi="宋体" w:cs="宋体"/>
        </w:rPr>
        <w:t>第一章 谈判邀请公告</w:t>
      </w:r>
    </w:p>
    <w:p>
      <w:pPr>
        <w:pStyle w:val="25"/>
        <w:adjustRightInd w:val="0"/>
        <w:snapToGrid w:val="0"/>
        <w:spacing w:line="360" w:lineRule="auto"/>
        <w:ind w:firstLine="420" w:firstLineChars="200"/>
        <w:rPr>
          <w:rFonts w:hAnsi="宋体" w:cs="宋体"/>
        </w:rPr>
      </w:pPr>
      <w:r>
        <w:rPr>
          <w:rFonts w:hint="eastAsia" w:hAnsi="宋体" w:cs="宋体"/>
        </w:rPr>
        <w:t>第二章 谈判须知</w:t>
      </w:r>
    </w:p>
    <w:p>
      <w:pPr>
        <w:pStyle w:val="25"/>
        <w:adjustRightInd w:val="0"/>
        <w:snapToGrid w:val="0"/>
        <w:spacing w:line="360" w:lineRule="auto"/>
        <w:ind w:firstLine="420" w:firstLineChars="200"/>
        <w:rPr>
          <w:rFonts w:hAnsi="宋体" w:cs="宋体"/>
        </w:rPr>
      </w:pPr>
      <w:r>
        <w:rPr>
          <w:rFonts w:hint="eastAsia" w:hAnsi="宋体" w:cs="宋体"/>
        </w:rPr>
        <w:t>第三章 评审办法及标准</w:t>
      </w:r>
    </w:p>
    <w:p>
      <w:pPr>
        <w:pStyle w:val="25"/>
        <w:adjustRightInd w:val="0"/>
        <w:snapToGrid w:val="0"/>
        <w:spacing w:line="360" w:lineRule="auto"/>
        <w:ind w:firstLine="420" w:firstLineChars="200"/>
        <w:rPr>
          <w:rFonts w:hAnsi="宋体" w:cs="宋体"/>
        </w:rPr>
      </w:pPr>
      <w:r>
        <w:rPr>
          <w:rFonts w:hint="eastAsia" w:hAnsi="宋体" w:cs="宋体"/>
        </w:rPr>
        <w:t>第四章 用户需求书</w:t>
      </w:r>
    </w:p>
    <w:p>
      <w:pPr>
        <w:pStyle w:val="25"/>
        <w:adjustRightInd w:val="0"/>
        <w:snapToGrid w:val="0"/>
        <w:spacing w:line="360" w:lineRule="auto"/>
        <w:ind w:firstLine="420" w:firstLineChars="200"/>
        <w:rPr>
          <w:rFonts w:hAnsi="宋体" w:cs="宋体"/>
        </w:rPr>
      </w:pPr>
      <w:r>
        <w:rPr>
          <w:rFonts w:hint="eastAsia" w:hAnsi="宋体" w:cs="宋体"/>
        </w:rPr>
        <w:t>第五章 合同格式条款</w:t>
      </w:r>
    </w:p>
    <w:p>
      <w:pPr>
        <w:pStyle w:val="25"/>
        <w:adjustRightInd w:val="0"/>
        <w:snapToGrid w:val="0"/>
        <w:spacing w:line="360" w:lineRule="auto"/>
        <w:ind w:firstLine="420" w:firstLineChars="200"/>
        <w:rPr>
          <w:rFonts w:hAnsi="宋体" w:cs="宋体"/>
        </w:rPr>
      </w:pPr>
      <w:r>
        <w:rPr>
          <w:rFonts w:hint="eastAsia" w:hAnsi="宋体" w:cs="宋体"/>
        </w:rPr>
        <w:t>第六章 响应文件组成</w:t>
      </w:r>
    </w:p>
    <w:p>
      <w:pPr>
        <w:pStyle w:val="25"/>
        <w:adjustRightInd w:val="0"/>
        <w:snapToGrid w:val="0"/>
        <w:spacing w:line="360" w:lineRule="auto"/>
        <w:ind w:firstLine="420" w:firstLineChars="200"/>
        <w:rPr>
          <w:rFonts w:hAnsi="宋体" w:cs="宋体"/>
        </w:rPr>
      </w:pPr>
      <w:r>
        <w:rPr>
          <w:rFonts w:hint="eastAsia" w:hAnsi="宋体" w:cs="宋体"/>
        </w:rPr>
        <w:t>7.2</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7.3谈判单位应仔细阅读</w:t>
      </w:r>
      <w:r>
        <w:rPr>
          <w:rFonts w:hint="eastAsia" w:ascii="宋体" w:hAnsi="宋体" w:cs="宋体"/>
          <w:bCs/>
          <w:szCs w:val="21"/>
        </w:rPr>
        <w:t>谈判</w:t>
      </w:r>
      <w:r>
        <w:rPr>
          <w:rFonts w:hint="eastAsia" w:ascii="宋体" w:hAnsi="宋体" w:cs="宋体"/>
          <w:szCs w:val="21"/>
        </w:rPr>
        <w:t>文件的全部内容，按照</w:t>
      </w:r>
      <w:r>
        <w:rPr>
          <w:rFonts w:hint="eastAsia" w:ascii="宋体" w:hAnsi="宋体" w:cs="宋体"/>
          <w:bCs/>
          <w:szCs w:val="21"/>
        </w:rPr>
        <w:t>谈判</w:t>
      </w:r>
      <w:r>
        <w:rPr>
          <w:rFonts w:hint="eastAsia" w:ascii="宋体" w:hAnsi="宋体" w:cs="宋体"/>
          <w:szCs w:val="21"/>
        </w:rPr>
        <w:t>文件要求编制响应文件。任何对</w:t>
      </w:r>
      <w:r>
        <w:rPr>
          <w:rFonts w:hint="eastAsia" w:ascii="宋体" w:hAnsi="宋体" w:cs="宋体"/>
          <w:bCs/>
          <w:szCs w:val="21"/>
        </w:rPr>
        <w:t>谈判</w:t>
      </w:r>
      <w:r>
        <w:rPr>
          <w:rFonts w:hint="eastAsia" w:ascii="宋体" w:hAnsi="宋体" w:cs="宋体"/>
          <w:szCs w:val="21"/>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谈判文件的澄清及答疑</w:t>
      </w:r>
    </w:p>
    <w:p>
      <w:pPr>
        <w:spacing w:line="360" w:lineRule="auto"/>
        <w:ind w:firstLine="420" w:firstLineChars="200"/>
        <w:rPr>
          <w:rFonts w:ascii="宋体" w:hAnsi="宋体" w:cs="宋体"/>
          <w:iCs/>
          <w:szCs w:val="21"/>
        </w:rPr>
      </w:pPr>
      <w:r>
        <w:rPr>
          <w:rFonts w:hint="eastAsia" w:ascii="宋体" w:hAnsi="宋体" w:cs="宋体"/>
          <w:iCs/>
          <w:szCs w:val="21"/>
        </w:rPr>
        <w:t>8.1.谈判单位应仔细阅读和检查谈判文件的全部内容，如有疑问，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向采购代理机构提出，</w:t>
      </w:r>
      <w:r>
        <w:rPr>
          <w:rFonts w:hint="eastAsia" w:ascii="宋体" w:hAnsi="宋体" w:cs="宋体"/>
          <w:szCs w:val="21"/>
        </w:rPr>
        <w:t>否则，由此引起的损失由谈判单位自己承担。</w:t>
      </w:r>
    </w:p>
    <w:p>
      <w:pPr>
        <w:spacing w:line="360" w:lineRule="auto"/>
        <w:ind w:firstLine="420" w:firstLineChars="200"/>
        <w:rPr>
          <w:rFonts w:ascii="宋体" w:hAnsi="宋体" w:cs="宋体"/>
          <w:iCs/>
          <w:szCs w:val="21"/>
        </w:rPr>
      </w:pPr>
      <w:r>
        <w:rPr>
          <w:rFonts w:hint="eastAsia" w:ascii="宋体" w:hAnsi="宋体" w:cs="宋体"/>
          <w:iCs/>
          <w:szCs w:val="21"/>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响应文件递交截止时间、谈判会议时间及地点</w:t>
      </w:r>
    </w:p>
    <w:p>
      <w:pPr>
        <w:pStyle w:val="25"/>
        <w:adjustRightInd w:val="0"/>
        <w:snapToGrid w:val="0"/>
        <w:spacing w:line="360" w:lineRule="auto"/>
        <w:ind w:firstLine="420" w:firstLineChars="200"/>
        <w:rPr>
          <w:rFonts w:hAnsi="宋体" w:cs="宋体"/>
        </w:rPr>
      </w:pPr>
      <w:r>
        <w:rPr>
          <w:rFonts w:hint="eastAsia" w:hAnsi="宋体" w:cs="宋体"/>
        </w:rPr>
        <w:t>9.1</w:t>
      </w:r>
      <w:r>
        <w:rPr>
          <w:rFonts w:hint="eastAsia" w:hAnsi="宋体" w:cs="宋体"/>
          <w:kern w:val="0"/>
        </w:rPr>
        <w:t>谈判单位递交响应文件截止时间、谈判会议</w:t>
      </w:r>
      <w:r>
        <w:rPr>
          <w:rFonts w:hint="eastAsia" w:hAnsi="宋体" w:cs="宋体"/>
        </w:rPr>
        <w:t>时间及地点见</w:t>
      </w:r>
      <w:r>
        <w:rPr>
          <w:rFonts w:hint="eastAsia" w:hAnsi="宋体" w:cs="宋体"/>
          <w:b/>
        </w:rPr>
        <w:t>前附表</w:t>
      </w:r>
      <w:r>
        <w:rPr>
          <w:rFonts w:hint="eastAsia" w:hAnsi="宋体" w:cs="宋体"/>
        </w:rPr>
        <w:t>。</w:t>
      </w:r>
    </w:p>
    <w:p>
      <w:pPr>
        <w:pStyle w:val="4"/>
        <w:keepNext w:val="0"/>
        <w:keepLines w:val="0"/>
        <w:rPr>
          <w:rFonts w:ascii="宋体" w:hAnsi="宋体" w:cs="宋体"/>
          <w:sz w:val="21"/>
          <w:szCs w:val="21"/>
        </w:rPr>
      </w:pPr>
      <w:bookmarkStart w:id="24" w:name="_Toc49160733"/>
      <w:bookmarkStart w:id="25" w:name="_Toc14891070"/>
      <w:r>
        <w:rPr>
          <w:rFonts w:hint="eastAsia" w:ascii="宋体" w:hAnsi="宋体" w:cs="宋体"/>
          <w:sz w:val="21"/>
          <w:szCs w:val="21"/>
        </w:rPr>
        <w:t>三、响应文件</w:t>
      </w:r>
      <w:bookmarkEnd w:id="24"/>
      <w:bookmarkEnd w:id="25"/>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5"/>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10.5谈判单位提交的响应文件应按谈判文件中提供的响应文件格式编制。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hAnsi="宋体"/>
          <w:b/>
          <w:bCs/>
          <w:szCs w:val="21"/>
        </w:rPr>
      </w:pPr>
      <w:r>
        <w:rPr>
          <w:rFonts w:hint="eastAsia" w:ascii="宋体" w:hAnsi="宋体"/>
          <w:b/>
          <w:bCs/>
          <w:szCs w:val="21"/>
        </w:rPr>
        <w:t>10.6</w:t>
      </w:r>
      <w:r>
        <w:rPr>
          <w:rFonts w:hint="eastAsia" w:hAnsi="宋体"/>
          <w:b/>
          <w:bCs/>
          <w:szCs w:val="21"/>
        </w:rPr>
        <w:t>响应</w:t>
      </w:r>
      <w:r>
        <w:rPr>
          <w:rFonts w:hAnsi="宋体"/>
          <w:b/>
          <w:bCs/>
          <w:szCs w:val="21"/>
        </w:rPr>
        <w:t>文件应当对</w:t>
      </w:r>
      <w:r>
        <w:rPr>
          <w:rFonts w:hint="eastAsia" w:hAnsi="宋体"/>
          <w:b/>
          <w:bCs/>
          <w:szCs w:val="21"/>
        </w:rPr>
        <w:t>谈判</w:t>
      </w:r>
      <w:r>
        <w:rPr>
          <w:rFonts w:hAnsi="宋体"/>
          <w:b/>
          <w:bCs/>
          <w:szCs w:val="21"/>
        </w:rPr>
        <w:t>文件的实质性要求和条件作出满足性或更有利于</w:t>
      </w:r>
      <w:r>
        <w:rPr>
          <w:rFonts w:hint="eastAsia" w:hAnsi="宋体"/>
          <w:b/>
          <w:bCs/>
          <w:szCs w:val="21"/>
        </w:rPr>
        <w:t>采购单位</w:t>
      </w:r>
      <w:r>
        <w:rPr>
          <w:rFonts w:hAnsi="宋体"/>
          <w:b/>
          <w:bCs/>
          <w:szCs w:val="21"/>
        </w:rPr>
        <w:t>的响应，</w:t>
      </w:r>
      <w:bookmarkStart w:id="26" w:name="page22"/>
      <w:bookmarkEnd w:id="26"/>
      <w:r>
        <w:rPr>
          <w:rFonts w:hAnsi="宋体"/>
          <w:b/>
          <w:bCs/>
          <w:szCs w:val="21"/>
        </w:rPr>
        <w:t>否则，</w:t>
      </w:r>
      <w:r>
        <w:rPr>
          <w:rFonts w:hint="eastAsia" w:hAnsi="宋体"/>
          <w:b/>
          <w:bCs/>
          <w:szCs w:val="21"/>
        </w:rPr>
        <w:t>谈判单位</w:t>
      </w:r>
      <w:r>
        <w:rPr>
          <w:rFonts w:hAnsi="宋体"/>
          <w:b/>
          <w:bCs/>
          <w:szCs w:val="21"/>
        </w:rPr>
        <w:t>的投标将被否决。实质性要求和条件见</w:t>
      </w:r>
      <w:r>
        <w:rPr>
          <w:rFonts w:hint="eastAsia" w:hAnsi="宋体"/>
          <w:b/>
          <w:bCs/>
          <w:szCs w:val="21"/>
        </w:rPr>
        <w:t>谈判</w:t>
      </w:r>
      <w:r>
        <w:rPr>
          <w:rFonts w:hAnsi="宋体"/>
          <w:b/>
          <w:bCs/>
          <w:szCs w:val="21"/>
        </w:rPr>
        <w:t>须知前附表。</w:t>
      </w:r>
    </w:p>
    <w:p>
      <w:pPr>
        <w:pStyle w:val="355"/>
        <w:jc w:val="both"/>
        <w:rPr>
          <w:rFonts w:hAnsi="宋体"/>
          <w:b/>
          <w:bCs/>
          <w:sz w:val="21"/>
          <w:szCs w:val="21"/>
        </w:rPr>
      </w:pPr>
      <w:r>
        <w:rPr>
          <w:rFonts w:hint="eastAsia" w:hAnsi="宋体"/>
          <w:b/>
          <w:bCs/>
          <w:sz w:val="21"/>
          <w:szCs w:val="21"/>
        </w:rPr>
        <w:t>10.7响应</w:t>
      </w:r>
      <w:r>
        <w:rPr>
          <w:rFonts w:hAnsi="宋体"/>
          <w:b/>
          <w:bCs/>
          <w:sz w:val="21"/>
          <w:szCs w:val="21"/>
        </w:rPr>
        <w:t>文件</w:t>
      </w:r>
      <w:r>
        <w:rPr>
          <w:rFonts w:hint="eastAsia" w:hAnsi="宋体"/>
          <w:b/>
          <w:bCs/>
          <w:sz w:val="21"/>
          <w:szCs w:val="21"/>
        </w:rPr>
        <w:t>对谈判</w:t>
      </w:r>
      <w:r>
        <w:rPr>
          <w:rFonts w:hAnsi="宋体"/>
          <w:b/>
          <w:bCs/>
          <w:sz w:val="21"/>
          <w:szCs w:val="21"/>
        </w:rPr>
        <w:t>文件</w:t>
      </w:r>
      <w:r>
        <w:rPr>
          <w:rFonts w:hint="eastAsia" w:hAnsi="宋体"/>
          <w:b/>
          <w:bCs/>
          <w:sz w:val="21"/>
          <w:szCs w:val="21"/>
        </w:rPr>
        <w:t>标注“★”符号</w:t>
      </w:r>
      <w:r>
        <w:rPr>
          <w:rFonts w:hAnsi="宋体"/>
          <w:b/>
          <w:bCs/>
          <w:sz w:val="21"/>
          <w:szCs w:val="21"/>
        </w:rPr>
        <w:t>的实质性要求和条件</w:t>
      </w:r>
      <w:r>
        <w:rPr>
          <w:rFonts w:hint="eastAsia" w:hAnsi="宋体"/>
          <w:b/>
          <w:bCs/>
          <w:sz w:val="21"/>
          <w:szCs w:val="21"/>
        </w:rPr>
        <w:t>的</w:t>
      </w:r>
      <w:r>
        <w:rPr>
          <w:rFonts w:hAnsi="宋体"/>
          <w:b/>
          <w:bCs/>
          <w:sz w:val="21"/>
          <w:szCs w:val="21"/>
        </w:rPr>
        <w:t>响应，均须</w:t>
      </w:r>
      <w:r>
        <w:rPr>
          <w:rFonts w:hint="eastAsia" w:hAnsi="宋体"/>
          <w:b/>
          <w:bCs/>
          <w:sz w:val="21"/>
          <w:szCs w:val="21"/>
        </w:rPr>
        <w:t>按谈判</w:t>
      </w:r>
      <w:r>
        <w:rPr>
          <w:rFonts w:hAnsi="宋体"/>
          <w:b/>
          <w:bCs/>
          <w:sz w:val="21"/>
          <w:szCs w:val="21"/>
        </w:rPr>
        <w:t>文件要求在</w:t>
      </w:r>
      <w:r>
        <w:rPr>
          <w:rFonts w:hint="eastAsia" w:hAnsi="宋体"/>
          <w:b/>
          <w:bCs/>
          <w:sz w:val="21"/>
          <w:szCs w:val="21"/>
        </w:rPr>
        <w:t>响应</w:t>
      </w:r>
      <w:r>
        <w:rPr>
          <w:rFonts w:hAnsi="宋体"/>
          <w:b/>
          <w:bCs/>
          <w:sz w:val="21"/>
          <w:szCs w:val="21"/>
        </w:rPr>
        <w:t>文件的《</w:t>
      </w:r>
      <w:r>
        <w:rPr>
          <w:rFonts w:hint="eastAsia" w:hAnsi="宋体"/>
          <w:b/>
          <w:bCs/>
          <w:sz w:val="21"/>
          <w:szCs w:val="21"/>
        </w:rPr>
        <w:t>实质性条款（标注“★”符号）响应表</w:t>
      </w:r>
      <w:r>
        <w:rPr>
          <w:rFonts w:hAnsi="宋体"/>
          <w:b/>
          <w:bCs/>
          <w:sz w:val="21"/>
          <w:szCs w:val="21"/>
        </w:rPr>
        <w:t>》</w:t>
      </w:r>
      <w:r>
        <w:rPr>
          <w:rFonts w:hint="eastAsia" w:hAnsi="宋体"/>
          <w:b/>
          <w:bCs/>
          <w:sz w:val="21"/>
          <w:szCs w:val="21"/>
        </w:rPr>
        <w:t>中</w:t>
      </w:r>
      <w:r>
        <w:rPr>
          <w:rFonts w:hAnsi="宋体"/>
          <w:b/>
          <w:bCs/>
          <w:sz w:val="21"/>
          <w:szCs w:val="21"/>
        </w:rPr>
        <w:t>列明，《</w:t>
      </w:r>
      <w:r>
        <w:rPr>
          <w:rFonts w:hint="eastAsia" w:hAnsi="宋体"/>
          <w:b/>
          <w:bCs/>
          <w:sz w:val="21"/>
          <w:szCs w:val="21"/>
        </w:rPr>
        <w:t>实质性条款（标注“★”符号）响应表</w:t>
      </w:r>
      <w:r>
        <w:rPr>
          <w:rFonts w:hAnsi="宋体"/>
          <w:b/>
          <w:bCs/>
          <w:sz w:val="21"/>
          <w:szCs w:val="21"/>
        </w:rPr>
        <w:t>》</w:t>
      </w:r>
      <w:r>
        <w:rPr>
          <w:rFonts w:hint="eastAsia" w:hAnsi="宋体"/>
          <w:b/>
          <w:bCs/>
          <w:sz w:val="21"/>
          <w:szCs w:val="21"/>
        </w:rPr>
        <w:t>中缺项</w:t>
      </w:r>
      <w:r>
        <w:rPr>
          <w:rFonts w:hAnsi="宋体"/>
          <w:b/>
          <w:bCs/>
          <w:sz w:val="21"/>
          <w:szCs w:val="21"/>
        </w:rPr>
        <w:t>、漏项</w:t>
      </w:r>
      <w:r>
        <w:rPr>
          <w:rFonts w:hint="eastAsia" w:hAnsi="宋体"/>
          <w:b/>
          <w:bCs/>
          <w:sz w:val="21"/>
          <w:szCs w:val="21"/>
        </w:rPr>
        <w:t>或者任意</w:t>
      </w:r>
      <w:r>
        <w:rPr>
          <w:rFonts w:hAnsi="宋体"/>
          <w:b/>
          <w:bCs/>
          <w:sz w:val="21"/>
          <w:szCs w:val="21"/>
        </w:rPr>
        <w:t>一项</w:t>
      </w:r>
      <w:r>
        <w:rPr>
          <w:rFonts w:hint="eastAsia" w:hAnsi="宋体"/>
          <w:b/>
          <w:bCs/>
          <w:sz w:val="21"/>
          <w:szCs w:val="21"/>
        </w:rPr>
        <w:t>不响应谈判</w:t>
      </w:r>
      <w:r>
        <w:rPr>
          <w:rFonts w:hAnsi="宋体"/>
          <w:b/>
          <w:bCs/>
          <w:sz w:val="21"/>
          <w:szCs w:val="21"/>
        </w:rPr>
        <w:t>文件的，</w:t>
      </w:r>
      <w:r>
        <w:rPr>
          <w:rFonts w:hint="eastAsia" w:hAnsi="宋体"/>
          <w:b/>
          <w:bCs/>
          <w:sz w:val="21"/>
          <w:szCs w:val="21"/>
        </w:rPr>
        <w:t>投标</w:t>
      </w:r>
      <w:r>
        <w:rPr>
          <w:rFonts w:hAnsi="宋体"/>
          <w:b/>
          <w:bCs/>
          <w:sz w:val="21"/>
          <w:szCs w:val="21"/>
        </w:rPr>
        <w:t>将被否决。</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11.1响应文件应包括下列内容：</w:t>
      </w:r>
    </w:p>
    <w:p>
      <w:pPr>
        <w:pStyle w:val="25"/>
        <w:adjustRightInd w:val="0"/>
        <w:snapToGrid w:val="0"/>
        <w:spacing w:line="360" w:lineRule="auto"/>
        <w:ind w:firstLine="420" w:firstLineChars="200"/>
        <w:rPr>
          <w:rFonts w:hAnsi="宋体" w:cs="宋体"/>
        </w:rPr>
      </w:pPr>
      <w:r>
        <w:rPr>
          <w:rFonts w:hint="eastAsia" w:hAnsi="宋体" w:cs="宋体"/>
        </w:rPr>
        <w:t>（1）谈判承诺书</w:t>
      </w:r>
    </w:p>
    <w:p>
      <w:pPr>
        <w:pStyle w:val="25"/>
        <w:adjustRightInd w:val="0"/>
        <w:snapToGrid w:val="0"/>
        <w:spacing w:line="360" w:lineRule="auto"/>
        <w:ind w:firstLine="420" w:firstLineChars="200"/>
        <w:rPr>
          <w:rFonts w:hAnsi="宋体" w:cs="宋体"/>
        </w:rPr>
      </w:pPr>
      <w:r>
        <w:rPr>
          <w:rFonts w:hint="eastAsia" w:hAnsi="宋体" w:cs="宋体"/>
        </w:rPr>
        <w:t>（2）法定代表人身份证明书</w:t>
      </w:r>
    </w:p>
    <w:p>
      <w:pPr>
        <w:pStyle w:val="25"/>
        <w:adjustRightInd w:val="0"/>
        <w:snapToGrid w:val="0"/>
        <w:spacing w:line="360" w:lineRule="auto"/>
        <w:ind w:firstLine="420" w:firstLineChars="200"/>
        <w:rPr>
          <w:rFonts w:hAnsi="宋体" w:cs="宋体"/>
        </w:rPr>
      </w:pPr>
      <w:r>
        <w:rPr>
          <w:rFonts w:hint="eastAsia" w:hAnsi="宋体" w:cs="宋体"/>
        </w:rPr>
        <w:t>（3）授权委托书</w:t>
      </w:r>
    </w:p>
    <w:p>
      <w:pPr>
        <w:pStyle w:val="25"/>
        <w:adjustRightInd w:val="0"/>
        <w:snapToGrid w:val="0"/>
        <w:spacing w:line="360" w:lineRule="auto"/>
        <w:ind w:firstLine="420" w:firstLineChars="200"/>
        <w:rPr>
          <w:rFonts w:hAnsi="宋体" w:cs="宋体"/>
        </w:rPr>
      </w:pPr>
      <w:r>
        <w:rPr>
          <w:rFonts w:hint="eastAsia" w:hAnsi="宋体" w:cs="宋体"/>
        </w:rPr>
        <w:t>（4）谈判单位资格条件证明文件</w:t>
      </w:r>
    </w:p>
    <w:p>
      <w:pPr>
        <w:pStyle w:val="25"/>
        <w:adjustRightInd w:val="0"/>
        <w:snapToGrid w:val="0"/>
        <w:spacing w:line="360" w:lineRule="auto"/>
        <w:ind w:firstLine="422" w:firstLineChars="200"/>
        <w:rPr>
          <w:rFonts w:hAnsi="宋体" w:cs="宋体"/>
          <w:b/>
          <w:bCs/>
        </w:rPr>
      </w:pPr>
      <w:r>
        <w:rPr>
          <w:rFonts w:hint="eastAsia" w:hAnsi="宋体" w:cs="宋体"/>
          <w:b/>
          <w:bCs/>
        </w:rPr>
        <w:t>（5）</w:t>
      </w:r>
      <w:r>
        <w:rPr>
          <w:rFonts w:hint="eastAsia" w:hAnsi="宋体"/>
          <w:b/>
          <w:bCs/>
        </w:rPr>
        <w:t>实质性条款（标注“★”符号）响应表</w:t>
      </w:r>
    </w:p>
    <w:p>
      <w:pPr>
        <w:pStyle w:val="25"/>
        <w:adjustRightInd w:val="0"/>
        <w:snapToGrid w:val="0"/>
        <w:spacing w:line="360" w:lineRule="auto"/>
        <w:ind w:firstLine="420" w:firstLineChars="200"/>
        <w:rPr>
          <w:rFonts w:hAnsi="宋体" w:cs="宋体"/>
        </w:rPr>
      </w:pPr>
      <w:r>
        <w:rPr>
          <w:rFonts w:hint="eastAsia" w:hAnsi="宋体" w:cs="宋体"/>
        </w:rPr>
        <w:t>（6）报价一览表</w:t>
      </w:r>
    </w:p>
    <w:p>
      <w:pPr>
        <w:pStyle w:val="25"/>
        <w:adjustRightInd w:val="0"/>
        <w:snapToGrid w:val="0"/>
        <w:spacing w:line="360" w:lineRule="auto"/>
        <w:ind w:firstLine="420" w:firstLineChars="200"/>
        <w:rPr>
          <w:rFonts w:hAnsi="宋体" w:cs="宋体"/>
        </w:rPr>
      </w:pPr>
      <w:r>
        <w:rPr>
          <w:rFonts w:hint="eastAsia" w:hAnsi="宋体" w:cs="宋体"/>
        </w:rPr>
        <w:t>（7）其他资料（如有）</w:t>
      </w:r>
    </w:p>
    <w:p>
      <w:pPr>
        <w:pStyle w:val="25"/>
        <w:adjustRightInd w:val="0"/>
        <w:snapToGrid w:val="0"/>
        <w:spacing w:line="360" w:lineRule="auto"/>
        <w:ind w:firstLine="420" w:firstLineChars="200"/>
        <w:rPr>
          <w:rFonts w:hAnsi="宋体" w:cs="宋体"/>
        </w:rPr>
      </w:pPr>
      <w:r>
        <w:rPr>
          <w:rFonts w:hint="eastAsia" w:hAnsi="宋体" w:cs="宋体"/>
        </w:rPr>
        <w:t>11.2在谈判过程中，谈判单位根据</w:t>
      </w:r>
      <w:r>
        <w:rPr>
          <w:rFonts w:hint="eastAsia" w:hAnsi="宋体" w:cs="宋体"/>
          <w:kern w:val="0"/>
        </w:rPr>
        <w:t>谈判评审小组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11.3谈判单位无论成交与否，其递交的响应文件均不予退还。</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12.报价要求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12.1谈判单位应按第六章“响应文件格式”的要求在报价文件中进行报价。谈判单位所报的总价及综合单价均不得超过谈判</w:t>
      </w:r>
      <w:r>
        <w:rPr>
          <w:rFonts w:hint="eastAsia" w:ascii="宋体" w:hAnsi="宋体" w:cs="宋体"/>
          <w:szCs w:val="21"/>
          <w:lang w:eastAsia="zh-CN"/>
        </w:rPr>
        <w:t>预算</w:t>
      </w:r>
      <w:r>
        <w:rPr>
          <w:rFonts w:hint="eastAsia" w:ascii="宋体" w:hAnsi="宋体" w:cs="宋体"/>
          <w:szCs w:val="21"/>
        </w:rPr>
        <w:t>，不超过谈判</w:t>
      </w:r>
      <w:r>
        <w:rPr>
          <w:rFonts w:hint="eastAsia" w:ascii="宋体" w:hAnsi="宋体" w:cs="宋体"/>
          <w:szCs w:val="21"/>
          <w:lang w:eastAsia="zh-CN"/>
        </w:rPr>
        <w:t>预算</w:t>
      </w:r>
      <w:r>
        <w:rPr>
          <w:rFonts w:hint="eastAsia" w:ascii="宋体" w:hAnsi="宋体" w:cs="宋体"/>
          <w:szCs w:val="21"/>
        </w:rPr>
        <w:t>的谈判报价为有效报价，谈判时需明确税费，税率必须符合国家政策法规规定，合同支付时服务单位需开具经</w:t>
      </w:r>
      <w:r>
        <w:rPr>
          <w:rFonts w:hint="eastAsia" w:ascii="宋体" w:hAnsi="宋体" w:cs="宋体"/>
          <w:b/>
          <w:szCs w:val="21"/>
        </w:rPr>
        <w:t>采购单位</w:t>
      </w:r>
      <w:r>
        <w:rPr>
          <w:rFonts w:hint="eastAsia" w:ascii="宋体" w:hAnsi="宋体" w:cs="宋体"/>
          <w:szCs w:val="21"/>
        </w:rPr>
        <w:t>认可的合法完税单据。</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12.2</w:t>
      </w:r>
      <w:r>
        <w:rPr>
          <w:rFonts w:hint="eastAsia" w:ascii="宋体" w:hAnsi="宋体" w:eastAsia="宋体" w:cs="宋体"/>
          <w:color w:val="auto"/>
          <w:sz w:val="21"/>
          <w:szCs w:val="21"/>
          <w:highlight w:val="none"/>
        </w:rPr>
        <w:t>谈判单位应充分了解该项目的总体情况以及影响谈判报价的其他要素。</w:t>
      </w:r>
      <w:r>
        <w:rPr>
          <w:rFonts w:hint="eastAsia" w:ascii="宋体" w:hAnsi="宋体" w:eastAsia="宋体" w:cs="宋体"/>
          <w:b/>
          <w:color w:val="auto"/>
          <w:sz w:val="21"/>
          <w:szCs w:val="21"/>
          <w:highlight w:val="none"/>
        </w:rPr>
        <w:t>最终结算以长沙市轨道交通</w:t>
      </w:r>
      <w:r>
        <w:rPr>
          <w:rFonts w:hint="eastAsia" w:ascii="宋体" w:hAnsi="宋体" w:eastAsia="宋体" w:cs="宋体"/>
          <w:b/>
          <w:color w:val="auto"/>
          <w:sz w:val="21"/>
          <w:szCs w:val="21"/>
          <w:highlight w:val="none"/>
          <w:lang w:eastAsia="zh-CN"/>
        </w:rPr>
        <w:t>运营</w:t>
      </w:r>
      <w:r>
        <w:rPr>
          <w:rFonts w:hint="eastAsia" w:ascii="宋体" w:hAnsi="宋体" w:eastAsia="宋体" w:cs="宋体"/>
          <w:b/>
          <w:color w:val="auto"/>
          <w:sz w:val="21"/>
          <w:szCs w:val="21"/>
          <w:highlight w:val="none"/>
        </w:rPr>
        <w:t>有限公司审核为准。</w:t>
      </w:r>
    </w:p>
    <w:p>
      <w:pPr>
        <w:adjustRightInd w:val="0"/>
        <w:snapToGrid w:val="0"/>
        <w:spacing w:line="360" w:lineRule="auto"/>
        <w:ind w:firstLine="420" w:firstLineChars="200"/>
        <w:rPr>
          <w:rFonts w:ascii="宋体" w:hAnsi="宋体" w:cs="仿宋_GB2312"/>
          <w:szCs w:val="21"/>
        </w:rPr>
      </w:pPr>
      <w:r>
        <w:rPr>
          <w:rFonts w:hint="eastAsia" w:ascii="宋体" w:hAnsi="宋体" w:cs="宋体"/>
          <w:szCs w:val="21"/>
        </w:rPr>
        <w:t>12.3</w:t>
      </w:r>
      <w:r>
        <w:rPr>
          <w:rFonts w:hint="eastAsia" w:hAnsi="宋体"/>
          <w:b/>
          <w:bCs/>
          <w:szCs w:val="21"/>
        </w:rPr>
        <w:t>本项目为资格入围定点项目，服务期限三年，维修费由</w:t>
      </w:r>
      <w:r>
        <w:rPr>
          <w:rFonts w:hint="eastAsia" w:hAnsi="宋体"/>
          <w:b/>
          <w:bCs/>
          <w:szCs w:val="21"/>
          <w:lang w:eastAsia="zh-CN"/>
        </w:rPr>
        <w:t>采购单位</w:t>
      </w:r>
      <w:r>
        <w:rPr>
          <w:rFonts w:hint="eastAsia" w:hAnsi="宋体"/>
          <w:b/>
          <w:bCs/>
          <w:szCs w:val="21"/>
        </w:rPr>
        <w:t>根据维修情况据实支付。因此在服务期内，当服务预算超支后，需立即终止合同。</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12.4维修费用包括工时费、维修材料费、维修材料管理费等履行合同标的全过程的所有成本和费用以及乙方应承担的一切税费。</w:t>
      </w:r>
    </w:p>
    <w:p>
      <w:pPr>
        <w:adjustRightInd w:val="0"/>
        <w:snapToGrid w:val="0"/>
        <w:spacing w:line="360" w:lineRule="auto"/>
        <w:ind w:firstLine="420" w:firstLineChars="200"/>
        <w:rPr>
          <w:rFonts w:ascii="宋体" w:hAnsi="宋体" w:cs="宋体"/>
          <w:szCs w:val="21"/>
        </w:rPr>
      </w:pPr>
      <w:r>
        <w:rPr>
          <w:rFonts w:hint="eastAsia" w:ascii="宋体" w:hAnsi="宋体" w:cs="仿宋_GB2312"/>
          <w:szCs w:val="21"/>
        </w:rPr>
        <w:t>12.5针对事故车辆，经交警部门认定后属于保险赔付范围的，由承保保险公司按相关赔付标准予以赔付/支付，不属于保险赔付范围或者超出保险赔付额度的部分按本项目规定价格计算办法进行最终结算。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12.6本项目谈判</w:t>
      </w:r>
      <w:r>
        <w:rPr>
          <w:rFonts w:hint="eastAsia" w:ascii="宋体" w:hAnsi="宋体" w:cs="宋体"/>
          <w:szCs w:val="21"/>
          <w:lang w:eastAsia="zh-CN"/>
        </w:rPr>
        <w:t>预算</w:t>
      </w:r>
      <w:r>
        <w:rPr>
          <w:rFonts w:hint="eastAsia" w:ascii="宋体" w:hAnsi="宋体" w:cs="宋体"/>
          <w:szCs w:val="21"/>
        </w:rPr>
        <w:t>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12.7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被拒绝。</w:t>
      </w:r>
    </w:p>
    <w:p>
      <w:pPr>
        <w:pStyle w:val="25"/>
        <w:adjustRightInd w:val="0"/>
        <w:snapToGrid w:val="0"/>
        <w:spacing w:line="360" w:lineRule="auto"/>
        <w:ind w:firstLine="420" w:firstLineChars="200"/>
        <w:rPr>
          <w:rFonts w:hAnsi="宋体" w:cs="宋体"/>
        </w:rPr>
      </w:pPr>
      <w:r>
        <w:rPr>
          <w:rFonts w:hint="eastAsia" w:hAnsi="宋体" w:cs="宋体"/>
        </w:rPr>
        <w:t>12.8谈判单位递交两份或多份内容不同的报价文件，或在一份报价文件中对同一项目报有两个或多个报价，且未声明哪一个有效的，将被认为是非实质响应被拒绝。</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12.9最低报价不能作为中选的保证。</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13.响应文件有效期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，在此期间响应文件对谈判单位具有法律约束力，从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14.响应文件的编制</w:t>
      </w:r>
    </w:p>
    <w:p>
      <w:pPr>
        <w:pStyle w:val="355"/>
        <w:ind w:firstLine="420" w:firstLineChars="200"/>
        <w:jc w:val="both"/>
        <w:rPr>
          <w:rFonts w:hAnsi="宋体" w:cs="宋体"/>
          <w:sz w:val="21"/>
          <w:szCs w:val="21"/>
        </w:rPr>
      </w:pPr>
      <w:r>
        <w:rPr>
          <w:rFonts w:hint="eastAsia" w:hAnsi="宋体" w:cs="宋体"/>
          <w:sz w:val="21"/>
          <w:szCs w:val="21"/>
        </w:rPr>
        <w:t>14.1响应文件应按</w:t>
      </w:r>
      <w:r>
        <w:rPr>
          <w:rFonts w:hint="eastAsia" w:hAnsi="宋体" w:cs="宋体"/>
          <w:b/>
          <w:bCs/>
          <w:sz w:val="21"/>
          <w:szCs w:val="21"/>
        </w:rPr>
        <w:t>第六章</w:t>
      </w:r>
      <w:r>
        <w:rPr>
          <w:rFonts w:hint="eastAsia" w:hAnsi="宋体" w:cs="宋体"/>
          <w:sz w:val="21"/>
          <w:szCs w:val="21"/>
        </w:rPr>
        <w:t>“响应文件格式”进行编写，如有必要，可以增加附页，作为响应文件的组成部分。</w:t>
      </w:r>
    </w:p>
    <w:p>
      <w:pPr>
        <w:pStyle w:val="25"/>
        <w:adjustRightInd w:val="0"/>
        <w:snapToGrid w:val="0"/>
        <w:spacing w:line="360" w:lineRule="auto"/>
        <w:ind w:firstLine="420" w:firstLineChars="200"/>
        <w:rPr>
          <w:rFonts w:hAnsi="宋体" w:cs="宋体"/>
        </w:rPr>
      </w:pPr>
      <w:r>
        <w:rPr>
          <w:rFonts w:hint="eastAsia" w:hAnsi="宋体" w:cs="宋体"/>
        </w:rPr>
        <w:t>14.2响应文件应用不褪色的材料书写或打印（建议双面打印），并按</w:t>
      </w:r>
      <w:r>
        <w:rPr>
          <w:rFonts w:hint="eastAsia" w:hAnsi="宋体" w:cs="宋体"/>
          <w:b/>
          <w:bCs/>
        </w:rPr>
        <w:t>第六章</w:t>
      </w:r>
      <w:r>
        <w:rPr>
          <w:rFonts w:hint="eastAsia" w:hAnsi="宋体" w:cs="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rPr>
        <w:t>第六章</w:t>
      </w:r>
      <w:r>
        <w:rPr>
          <w:rFonts w:hint="eastAsia" w:hAnsi="宋体" w:cs="宋体"/>
        </w:rPr>
        <w:t>“响应文件格式”的要求。</w:t>
      </w:r>
    </w:p>
    <w:p>
      <w:pPr>
        <w:pStyle w:val="25"/>
        <w:adjustRightInd w:val="0"/>
        <w:snapToGrid w:val="0"/>
        <w:spacing w:line="360" w:lineRule="auto"/>
        <w:ind w:firstLine="420" w:firstLineChars="200"/>
        <w:rPr>
          <w:rFonts w:hAnsi="宋体" w:cs="宋体"/>
        </w:rPr>
      </w:pPr>
      <w:r>
        <w:rPr>
          <w:rFonts w:hint="eastAsia" w:hAnsi="宋体" w:cs="宋体"/>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cs="宋体"/>
        </w:rPr>
      </w:pPr>
      <w:r>
        <w:rPr>
          <w:rFonts w:hint="eastAsia" w:hAnsi="宋体" w:cs="宋体"/>
        </w:rPr>
        <w:t>14.4响应文件为一式</w:t>
      </w:r>
      <w:r>
        <w:rPr>
          <w:rFonts w:hint="eastAsia" w:hAnsi="宋体" w:cs="宋体"/>
          <w:lang w:eastAsia="zh-CN"/>
        </w:rPr>
        <w:t>三</w:t>
      </w:r>
      <w:r>
        <w:rPr>
          <w:rFonts w:hint="eastAsia" w:hAnsi="宋体" w:cs="宋体"/>
        </w:rPr>
        <w:t>份，其中正本一份，副本</w:t>
      </w:r>
      <w:r>
        <w:rPr>
          <w:rFonts w:hint="eastAsia" w:hAnsi="宋体" w:cs="宋体"/>
          <w:lang w:eastAsia="zh-CN"/>
        </w:rPr>
        <w:t>两</w:t>
      </w:r>
      <w:r>
        <w:rPr>
          <w:rFonts w:hint="eastAsia" w:hAnsi="宋体" w:cs="宋体"/>
        </w:rPr>
        <w:t>份，均须胶装成册；电子文件一份（U盘或光盘，应包含响应文件的所有内容，并标注谈判单位名称）。响应文件正本和副本的封面上应清楚地标记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的字样，若响应文件副本为正本的复印件，还需在谈判文件要求盖章处加盖单位公章。当正本和副本有差异时，以正本为准。</w:t>
      </w:r>
    </w:p>
    <w:p>
      <w:pPr>
        <w:pStyle w:val="4"/>
        <w:keepNext w:val="0"/>
        <w:keepLines w:val="0"/>
        <w:rPr>
          <w:rFonts w:ascii="宋体" w:hAnsi="宋体" w:cs="宋体"/>
          <w:sz w:val="21"/>
          <w:szCs w:val="21"/>
        </w:rPr>
      </w:pPr>
      <w:bookmarkStart w:id="27" w:name="_Toc49160734"/>
      <w:bookmarkStart w:id="28" w:name="_Toc14891071"/>
      <w:r>
        <w:rPr>
          <w:rFonts w:hint="eastAsia" w:ascii="宋体" w:hAnsi="宋体" w:cs="宋体"/>
          <w:sz w:val="21"/>
          <w:szCs w:val="21"/>
        </w:rPr>
        <w:t>四、响应文件的递交</w:t>
      </w:r>
      <w:bookmarkEnd w:id="27"/>
      <w:bookmarkEnd w:id="28"/>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15.1谈判单位须将响应文件一正</w:t>
      </w:r>
      <w:r>
        <w:rPr>
          <w:rFonts w:hint="eastAsia" w:ascii="宋体" w:hAnsi="宋体" w:cs="宋体"/>
          <w:szCs w:val="21"/>
          <w:lang w:eastAsia="zh-CN"/>
        </w:rPr>
        <w:t>两</w:t>
      </w:r>
      <w:r>
        <w:rPr>
          <w:rFonts w:hint="eastAsia" w:ascii="宋体" w:hAnsi="宋体" w:cs="宋体"/>
          <w:szCs w:val="21"/>
        </w:rPr>
        <w:t>副与电子文件一起密封包装。</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16.响应文件的标记</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szCs w:val="21"/>
                <w:u w:val="single"/>
              </w:rPr>
            </w:pPr>
            <w:r>
              <w:rPr>
                <w:rFonts w:hint="eastAsia" w:ascii="宋体" w:hAnsi="宋体" w:cs="宋体"/>
                <w:szCs w:val="21"/>
              </w:rPr>
              <w:t>采购单位：</w:t>
            </w:r>
          </w:p>
          <w:p>
            <w:pPr>
              <w:spacing w:line="360" w:lineRule="auto"/>
              <w:rPr>
                <w:rFonts w:ascii="宋体" w:hAnsi="宋体" w:cs="宋体"/>
                <w:szCs w:val="21"/>
                <w:u w:val="single"/>
              </w:rPr>
            </w:pPr>
            <w:r>
              <w:rPr>
                <w:rFonts w:hint="eastAsia" w:ascii="宋体" w:hAnsi="宋体" w:cs="宋体"/>
                <w:szCs w:val="21"/>
              </w:rPr>
              <w:t>项目名称：</w:t>
            </w:r>
          </w:p>
          <w:p>
            <w:pPr>
              <w:spacing w:line="360" w:lineRule="auto"/>
              <w:rPr>
                <w:rFonts w:ascii="宋体" w:hAnsi="宋体" w:cs="宋体"/>
                <w:szCs w:val="21"/>
                <w:u w:val="single"/>
              </w:rPr>
            </w:pPr>
            <w:r>
              <w:rPr>
                <w:rFonts w:hint="eastAsia" w:ascii="宋体" w:hAnsi="宋体" w:cs="宋体"/>
                <w:szCs w:val="21"/>
              </w:rPr>
              <w:t>谈判单位：</w:t>
            </w:r>
            <w:r>
              <w:rPr>
                <w:rFonts w:hint="eastAsia" w:ascii="宋体" w:hAnsi="宋体" w:cs="宋体"/>
                <w:szCs w:val="21"/>
                <w:u w:val="single"/>
              </w:rPr>
              <w:t xml:space="preserve">（填写单位名称并加盖单位公章）         </w:t>
            </w:r>
          </w:p>
          <w:p>
            <w:pPr>
              <w:spacing w:line="360" w:lineRule="auto"/>
              <w:ind w:firstLine="840" w:firstLineChars="400"/>
              <w:rPr>
                <w:rFonts w:ascii="宋体" w:hAnsi="宋体" w:cs="宋体"/>
                <w:szCs w:val="21"/>
              </w:rPr>
            </w:pPr>
            <w:r>
              <w:rPr>
                <w:rFonts w:hint="eastAsia" w:ascii="宋体" w:hAnsi="宋体" w:cs="宋体"/>
                <w:bCs/>
                <w:szCs w:val="21"/>
              </w:rPr>
              <w:t>年  月  日</w:t>
            </w:r>
          </w:p>
        </w:tc>
      </w:tr>
    </w:tbl>
    <w:p>
      <w:pPr>
        <w:adjustRightInd w:val="0"/>
        <w:snapToGrid w:val="0"/>
        <w:spacing w:line="360" w:lineRule="auto"/>
        <w:ind w:firstLine="413" w:firstLineChars="196"/>
        <w:rPr>
          <w:rFonts w:ascii="宋体" w:hAnsi="宋体" w:cs="宋体"/>
          <w:b/>
          <w:bCs/>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17.响应文件的递交</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17.1谈判单位应按要求在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在截止时间后送达的响应文件，采购单位应当拒收。</w:t>
      </w:r>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17.2采购单位在</w:t>
      </w:r>
      <w:r>
        <w:rPr>
          <w:rFonts w:hint="eastAsia" w:ascii="宋体" w:hAnsi="宋体" w:cs="宋体"/>
          <w:b/>
          <w:bCs/>
          <w:szCs w:val="21"/>
        </w:rPr>
        <w:t>前附表</w:t>
      </w:r>
      <w:r>
        <w:rPr>
          <w:rFonts w:hint="eastAsia" w:ascii="宋体" w:hAnsi="宋体" w:cs="宋体"/>
          <w:bCs/>
          <w:szCs w:val="21"/>
        </w:rPr>
        <w:t>规定的谈判时间和地点，组织谈判单位签到并接收谈判文件。</w:t>
      </w:r>
    </w:p>
    <w:p>
      <w:pPr>
        <w:pStyle w:val="4"/>
        <w:keepNext w:val="0"/>
        <w:keepLines w:val="0"/>
        <w:rPr>
          <w:rFonts w:ascii="宋体" w:hAnsi="宋体" w:cs="宋体"/>
          <w:sz w:val="21"/>
          <w:szCs w:val="21"/>
        </w:rPr>
      </w:pPr>
      <w:bookmarkStart w:id="29" w:name="_Toc49160735"/>
      <w:bookmarkStart w:id="30" w:name="_Toc14891072"/>
      <w:r>
        <w:rPr>
          <w:rFonts w:hint="eastAsia" w:ascii="宋体" w:hAnsi="宋体" w:cs="宋体"/>
          <w:sz w:val="21"/>
          <w:szCs w:val="21"/>
        </w:rPr>
        <w:t>五、响应文件的评审</w:t>
      </w:r>
      <w:bookmarkEnd w:id="29"/>
      <w:bookmarkEnd w:id="30"/>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18.</w:t>
      </w:r>
      <w:r>
        <w:rPr>
          <w:rFonts w:hint="eastAsia" w:ascii="宋体" w:hAnsi="宋体" w:cs="宋体"/>
          <w:bCs/>
          <w:szCs w:val="21"/>
        </w:rPr>
        <w:t>评审由谈判评审小组负责，谈判评审小组应按照本谈判文件第三章“评审办法及标准”的内容和程序对响应文件进行评审。</w:t>
      </w:r>
    </w:p>
    <w:p>
      <w:pPr>
        <w:pStyle w:val="4"/>
        <w:keepNext w:val="0"/>
        <w:keepLines w:val="0"/>
        <w:rPr>
          <w:rFonts w:ascii="宋体" w:hAnsi="宋体" w:cs="宋体"/>
          <w:sz w:val="21"/>
          <w:szCs w:val="21"/>
        </w:rPr>
      </w:pPr>
      <w:bookmarkStart w:id="31" w:name="_Toc14891073"/>
      <w:bookmarkStart w:id="32" w:name="_Toc49160736"/>
      <w:r>
        <w:rPr>
          <w:rFonts w:hint="eastAsia" w:ascii="宋体" w:hAnsi="宋体" w:cs="宋体"/>
          <w:sz w:val="21"/>
          <w:szCs w:val="21"/>
        </w:rPr>
        <w:t>六、响应文件的澄清、说明及补正</w:t>
      </w:r>
      <w:bookmarkEnd w:id="31"/>
      <w:bookmarkEnd w:id="32"/>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19.澄清</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19.1谈判评审小组可就响应文件中含糊之处要求谈判单位进行解释或澄清，谈判单位必须按照要求派法定代表人或授权委托人进行答疑和澄清。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20.说明及补正</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kern w:val="0"/>
          <w:szCs w:val="21"/>
        </w:rPr>
        <w:t>20.3与谈判文件有重大偏离的响应文件将被拒绝。重大偏离指谈判总报价、谈判有效期、服务期明显不能满足谈判文件的要求。这些偏离不允许在响应文件递交截止时间之后修正。</w:t>
      </w:r>
    </w:p>
    <w:p>
      <w:pPr>
        <w:pStyle w:val="4"/>
        <w:keepNext w:val="0"/>
        <w:keepLines w:val="0"/>
        <w:rPr>
          <w:rFonts w:ascii="宋体" w:hAnsi="宋体" w:cs="宋体"/>
          <w:sz w:val="21"/>
          <w:szCs w:val="21"/>
        </w:rPr>
      </w:pPr>
      <w:bookmarkStart w:id="33" w:name="_Toc14891074"/>
      <w:bookmarkStart w:id="34" w:name="_Toc49160737"/>
      <w:r>
        <w:rPr>
          <w:rFonts w:hint="eastAsia" w:ascii="宋体" w:hAnsi="宋体" w:cs="宋体"/>
          <w:sz w:val="21"/>
          <w:szCs w:val="21"/>
        </w:rPr>
        <w:t>七、中选结果与授予合同</w:t>
      </w:r>
      <w:bookmarkEnd w:id="33"/>
      <w:bookmarkEnd w:id="34"/>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21.中选信息的公布</w:t>
      </w:r>
    </w:p>
    <w:p>
      <w:pPr>
        <w:pStyle w:val="25"/>
        <w:adjustRightInd w:val="0"/>
        <w:snapToGrid w:val="0"/>
        <w:spacing w:line="360" w:lineRule="auto"/>
        <w:ind w:firstLine="420" w:firstLineChars="200"/>
        <w:rPr>
          <w:rFonts w:hAnsi="宋体" w:cs="宋体"/>
        </w:rPr>
      </w:pPr>
      <w:r>
        <w:rPr>
          <w:rFonts w:hint="eastAsia" w:hAnsi="宋体" w:cs="宋体"/>
        </w:rPr>
        <w:t>21.1中选单位确定后，采购单位应将结果信息在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5"/>
        <w:adjustRightInd w:val="0"/>
        <w:snapToGrid w:val="0"/>
        <w:spacing w:line="360" w:lineRule="auto"/>
        <w:ind w:firstLine="422" w:firstLineChars="200"/>
        <w:rPr>
          <w:rFonts w:hAnsi="宋体" w:cs="宋体"/>
          <w:b/>
          <w:bCs/>
        </w:rPr>
      </w:pPr>
      <w:r>
        <w:rPr>
          <w:rFonts w:hint="eastAsia" w:hAnsi="宋体" w:cs="宋体"/>
          <w:b/>
          <w:bCs/>
        </w:rPr>
        <w:t>22.评审结果异议</w:t>
      </w:r>
    </w:p>
    <w:p>
      <w:pPr>
        <w:pStyle w:val="25"/>
        <w:adjustRightInd w:val="0"/>
        <w:snapToGrid w:val="0"/>
        <w:spacing w:line="360" w:lineRule="auto"/>
        <w:ind w:firstLine="420" w:firstLineChars="200"/>
        <w:rPr>
          <w:rFonts w:hAnsi="宋体" w:cs="宋体"/>
          <w:b/>
        </w:rPr>
      </w:pPr>
      <w:r>
        <w:rPr>
          <w:rFonts w:hint="eastAsia" w:hAnsi="宋体" w:cs="宋体"/>
          <w:kern w:val="0"/>
        </w:rPr>
        <w:t>22.1谈判单位对评审结果有异议的，应当在结果公示期间提出。</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23.中选通知</w:t>
      </w:r>
    </w:p>
    <w:p>
      <w:pPr>
        <w:pStyle w:val="25"/>
        <w:adjustRightInd w:val="0"/>
        <w:snapToGrid w:val="0"/>
        <w:spacing w:line="360" w:lineRule="auto"/>
        <w:ind w:firstLine="420" w:firstLineChars="200"/>
        <w:rPr>
          <w:rFonts w:hAnsi="宋体" w:cs="宋体"/>
        </w:rPr>
      </w:pPr>
      <w:r>
        <w:rPr>
          <w:rFonts w:hint="eastAsia" w:hAnsi="宋体" w:cs="宋体"/>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24.签订合同</w:t>
      </w:r>
    </w:p>
    <w:p>
      <w:pPr>
        <w:pStyle w:val="25"/>
        <w:adjustRightInd w:val="0"/>
        <w:snapToGrid w:val="0"/>
        <w:spacing w:line="360" w:lineRule="auto"/>
        <w:ind w:firstLine="420" w:firstLineChars="200"/>
        <w:rPr>
          <w:rFonts w:hAnsi="宋体" w:cs="宋体"/>
        </w:rPr>
      </w:pPr>
      <w:r>
        <w:rPr>
          <w:rFonts w:hint="eastAsia" w:hAnsi="宋体" w:cs="宋体"/>
        </w:rPr>
        <w:t>24.1谈判文件、中选单位的响应文件及其补充的文件等均为签订合同的依据。</w:t>
      </w:r>
    </w:p>
    <w:p>
      <w:pPr>
        <w:pStyle w:val="25"/>
        <w:adjustRightInd w:val="0"/>
        <w:snapToGrid w:val="0"/>
        <w:spacing w:line="360" w:lineRule="auto"/>
        <w:ind w:firstLine="420" w:firstLineChars="200"/>
        <w:rPr>
          <w:rFonts w:hAnsi="宋体" w:cs="宋体"/>
        </w:rPr>
      </w:pPr>
      <w:r>
        <w:rPr>
          <w:rFonts w:hint="eastAsia" w:hAnsi="宋体" w:cs="宋体"/>
        </w:rPr>
        <w:t>24.2中选单位应当在中选通知书发出后及时与采购单位签订合同。</w:t>
      </w:r>
    </w:p>
    <w:p>
      <w:pPr>
        <w:pStyle w:val="25"/>
        <w:adjustRightInd w:val="0"/>
        <w:snapToGrid w:val="0"/>
        <w:spacing w:line="360" w:lineRule="auto"/>
        <w:ind w:firstLine="420" w:firstLineChars="200"/>
        <w:rPr>
          <w:rFonts w:hAnsi="宋体" w:cs="宋体"/>
        </w:rPr>
      </w:pPr>
      <w:r>
        <w:rPr>
          <w:rFonts w:hint="eastAsia" w:hAnsi="宋体" w:cs="宋体"/>
        </w:rPr>
        <w:t>24.3中选单位应当按照合同约定履行义务。</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25.纪律和监督</w:t>
      </w:r>
    </w:p>
    <w:p>
      <w:pPr>
        <w:spacing w:line="360" w:lineRule="auto"/>
        <w:ind w:firstLine="422" w:firstLineChars="200"/>
        <w:rPr>
          <w:rFonts w:ascii="宋体" w:hAnsi="宋体" w:cs="宋体"/>
          <w:b/>
          <w:bCs/>
          <w:szCs w:val="21"/>
        </w:rPr>
      </w:pPr>
      <w:r>
        <w:rPr>
          <w:rFonts w:hint="eastAsia" w:ascii="宋体" w:hAnsi="宋体" w:cs="宋体"/>
          <w:b/>
          <w:bCs/>
          <w:szCs w:val="21"/>
        </w:rPr>
        <w:t>25.1对采购单位的纪律要求</w:t>
      </w:r>
    </w:p>
    <w:p>
      <w:pPr>
        <w:pStyle w:val="355"/>
        <w:ind w:firstLine="420" w:firstLineChars="200"/>
        <w:jc w:val="both"/>
        <w:rPr>
          <w:rFonts w:hAnsi="宋体" w:cs="宋体"/>
          <w:sz w:val="21"/>
          <w:szCs w:val="21"/>
        </w:rPr>
      </w:pPr>
      <w:r>
        <w:rPr>
          <w:rFonts w:hint="eastAsia" w:hAnsi="宋体" w:cs="宋体"/>
          <w:sz w:val="21"/>
          <w:szCs w:val="21"/>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25.2对谈判单位的纪律要求</w:t>
      </w:r>
    </w:p>
    <w:p>
      <w:pPr>
        <w:pStyle w:val="355"/>
        <w:ind w:firstLine="420" w:firstLineChars="200"/>
        <w:jc w:val="both"/>
        <w:rPr>
          <w:rFonts w:hAnsi="宋体" w:cs="宋体"/>
          <w:sz w:val="21"/>
          <w:szCs w:val="21"/>
        </w:rPr>
      </w:pPr>
      <w:r>
        <w:rPr>
          <w:rFonts w:hint="eastAsia" w:hAnsi="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25.3对</w:t>
      </w:r>
      <w:r>
        <w:rPr>
          <w:rFonts w:hint="eastAsia" w:ascii="宋体" w:hAnsi="宋体" w:cs="宋体"/>
          <w:b/>
          <w:szCs w:val="21"/>
        </w:rPr>
        <w:t>谈判评审小组</w:t>
      </w:r>
      <w:r>
        <w:rPr>
          <w:rFonts w:hint="eastAsia" w:ascii="宋体" w:hAnsi="宋体" w:cs="宋体"/>
          <w:b/>
          <w:bCs/>
          <w:szCs w:val="21"/>
        </w:rPr>
        <w:t>成员的纪律要求</w:t>
      </w:r>
    </w:p>
    <w:p>
      <w:pPr>
        <w:pStyle w:val="355"/>
        <w:ind w:firstLine="420" w:firstLineChars="200"/>
        <w:jc w:val="both"/>
        <w:rPr>
          <w:rFonts w:hAnsi="宋体" w:cs="宋体"/>
          <w:sz w:val="21"/>
          <w:szCs w:val="21"/>
        </w:rPr>
      </w:pPr>
      <w:r>
        <w:rPr>
          <w:rFonts w:hint="eastAsia" w:hAnsi="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5" w:name="page32"/>
      <w:bookmarkEnd w:id="35"/>
      <w:r>
        <w:rPr>
          <w:rFonts w:hint="eastAsia" w:hAnsi="宋体" w:cs="宋体"/>
          <w:sz w:val="21"/>
          <w:szCs w:val="21"/>
        </w:rPr>
        <w:t>三章“评审办法”没有规定的评审因素和标准进行评审。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25.4对与评审活动有关的工作人员的纪律要求</w:t>
      </w:r>
    </w:p>
    <w:p>
      <w:pPr>
        <w:pStyle w:val="25"/>
        <w:adjustRightInd w:val="0"/>
        <w:snapToGrid w:val="0"/>
        <w:spacing w:line="360" w:lineRule="auto"/>
        <w:ind w:firstLine="420" w:firstLineChars="200"/>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rPr>
          <w:rFonts w:ascii="宋体" w:hAnsi="宋体" w:cs="宋体"/>
          <w:sz w:val="21"/>
          <w:szCs w:val="21"/>
        </w:rPr>
      </w:pPr>
      <w:bookmarkStart w:id="36" w:name="_Toc49160738"/>
      <w:bookmarkStart w:id="37" w:name="_Toc14891075"/>
      <w:r>
        <w:rPr>
          <w:rFonts w:hint="eastAsia" w:ascii="宋体" w:hAnsi="宋体" w:cs="宋体"/>
          <w:sz w:val="21"/>
          <w:szCs w:val="21"/>
        </w:rPr>
        <w:t>八、其他</w:t>
      </w:r>
      <w:bookmarkEnd w:id="36"/>
      <w:bookmarkEnd w:id="37"/>
    </w:p>
    <w:p>
      <w:pPr>
        <w:adjustRightInd w:val="0"/>
        <w:snapToGrid w:val="0"/>
        <w:spacing w:line="360" w:lineRule="auto"/>
        <w:ind w:firstLine="420" w:firstLineChars="200"/>
        <w:rPr>
          <w:rFonts w:hAnsi="宋体"/>
          <w:szCs w:val="21"/>
        </w:r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pPr>
        <w:adjustRightInd w:val="0"/>
        <w:snapToGrid w:val="0"/>
        <w:spacing w:line="360" w:lineRule="auto"/>
        <w:ind w:left="964" w:hanging="964" w:hangingChars="300"/>
        <w:jc w:val="center"/>
        <w:rPr>
          <w:rFonts w:ascii="黑体" w:eastAsia="黑体"/>
          <w:b/>
          <w:sz w:val="32"/>
          <w:szCs w:val="32"/>
        </w:rPr>
        <w:sectPr>
          <w:footerReference r:id="rId4" w:type="default"/>
          <w:pgSz w:w="11906" w:h="16838"/>
          <w:pgMar w:top="1440" w:right="1797" w:bottom="1440" w:left="1797" w:header="851" w:footer="851" w:gutter="0"/>
          <w:cols w:space="720" w:num="1"/>
          <w:docGrid w:linePitch="312" w:charSpace="0"/>
        </w:sectPr>
      </w:pPr>
    </w:p>
    <w:p>
      <w:pPr>
        <w:adjustRightInd w:val="0"/>
        <w:snapToGrid w:val="0"/>
        <w:spacing w:line="360" w:lineRule="auto"/>
        <w:jc w:val="left"/>
        <w:rPr>
          <w:rFonts w:ascii="宋体" w:hAnsi="宋体" w:cs="宋体"/>
          <w:b/>
          <w:bCs/>
          <w:szCs w:val="21"/>
        </w:rPr>
      </w:pPr>
      <w:r>
        <w:rPr>
          <w:rFonts w:hint="eastAsia" w:ascii="宋体" w:hAnsi="宋体" w:cs="宋体"/>
          <w:b/>
          <w:bCs/>
          <w:szCs w:val="21"/>
        </w:rPr>
        <w:t>附件：采购代理服务费收费标准</w:t>
      </w:r>
    </w:p>
    <w:tbl>
      <w:tblPr>
        <w:tblStyle w:val="47"/>
        <w:tblpPr w:leftFromText="180" w:rightFromText="180" w:vertAnchor="text" w:horzAnchor="page" w:tblpXSpec="center" w:tblpY="258"/>
        <w:tblOverlap w:val="never"/>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szCs w:val="21"/>
              </w:rPr>
            </w:pPr>
            <w:r>
              <w:rPr>
                <w:rFonts w:hint="eastAsia" w:ascii="宋体" w:hAnsi="宋体"/>
                <w:szCs w:val="21"/>
              </w:rPr>
              <w:t>汇率</w:t>
            </w:r>
          </w:p>
          <w:p>
            <w:pPr>
              <w:adjustRightInd w:val="0"/>
              <w:snapToGrid w:val="0"/>
              <w:rPr>
                <w:rFonts w:ascii="宋体" w:hAnsi="宋体"/>
                <w:szCs w:val="21"/>
              </w:rPr>
            </w:pPr>
            <w:r>
              <w:rPr>
                <w:rFonts w:hint="eastAsia" w:ascii="宋体" w:hAnsi="宋体"/>
                <w:szCs w:val="21"/>
              </w:rPr>
              <w:t>中</w:t>
            </w:r>
            <w:r>
              <w:rPr>
                <w:rFonts w:ascii="宋体" w:hAnsi="宋体"/>
                <w:szCs w:val="21"/>
              </w:rPr>
              <w:t>选金额</w:t>
            </w:r>
          </w:p>
        </w:tc>
        <w:tc>
          <w:tcPr>
            <w:tcW w:w="2451" w:type="dxa"/>
            <w:tcBorders>
              <w:top w:val="single" w:color="auto" w:sz="12" w:space="0"/>
            </w:tcBorders>
            <w:vAlign w:val="center"/>
          </w:tcPr>
          <w:p>
            <w:pPr>
              <w:adjustRightInd w:val="0"/>
              <w:snapToGrid w:val="0"/>
              <w:jc w:val="center"/>
              <w:rPr>
                <w:rFonts w:ascii="宋体" w:hAnsi="宋体"/>
                <w:szCs w:val="21"/>
              </w:rPr>
            </w:pPr>
            <w:r>
              <w:rPr>
                <w:rFonts w:hint="eastAsia" w:ascii="宋体" w:hAnsi="宋体"/>
                <w:szCs w:val="21"/>
              </w:rPr>
              <w:t>货物</w:t>
            </w:r>
            <w:r>
              <w:rPr>
                <w:rFonts w:ascii="宋体" w:hAnsi="宋体"/>
                <w:szCs w:val="21"/>
              </w:rPr>
              <w:t>采购</w:t>
            </w:r>
          </w:p>
        </w:tc>
        <w:tc>
          <w:tcPr>
            <w:tcW w:w="2325" w:type="dxa"/>
            <w:tcBorders>
              <w:top w:val="single" w:color="auto" w:sz="12" w:space="0"/>
            </w:tcBorders>
            <w:vAlign w:val="center"/>
          </w:tcPr>
          <w:p>
            <w:pPr>
              <w:adjustRightInd w:val="0"/>
              <w:snapToGrid w:val="0"/>
              <w:jc w:val="center"/>
              <w:rPr>
                <w:rFonts w:ascii="宋体" w:hAnsi="宋体"/>
                <w:szCs w:val="21"/>
              </w:rPr>
            </w:pPr>
            <w:r>
              <w:rPr>
                <w:rFonts w:hint="eastAsia" w:ascii="宋体" w:hAnsi="宋体"/>
                <w:szCs w:val="21"/>
              </w:rPr>
              <w:t>服务</w:t>
            </w:r>
            <w:r>
              <w:rPr>
                <w:rFonts w:ascii="宋体" w:hAnsi="宋体"/>
                <w:szCs w:val="21"/>
              </w:rPr>
              <w:t>采购</w:t>
            </w:r>
          </w:p>
        </w:tc>
        <w:tc>
          <w:tcPr>
            <w:tcW w:w="2367" w:type="dxa"/>
            <w:tcBorders>
              <w:top w:val="single" w:color="auto" w:sz="12" w:space="0"/>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工程</w:t>
            </w:r>
            <w:r>
              <w:rPr>
                <w:rFonts w:ascii="宋体" w:hAnsi="宋体"/>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szCs w:val="21"/>
              </w:rPr>
            </w:pPr>
            <w:r>
              <w:rPr>
                <w:rFonts w:hint="eastAsia" w:ascii="宋体" w:hAnsi="宋体"/>
                <w:szCs w:val="21"/>
              </w:rPr>
              <w:t>100万</w:t>
            </w:r>
            <w:r>
              <w:rPr>
                <w:rFonts w:ascii="宋体" w:hAnsi="宋体"/>
                <w:szCs w:val="21"/>
              </w:rPr>
              <w:t>元以下</w:t>
            </w:r>
          </w:p>
        </w:tc>
        <w:tc>
          <w:tcPr>
            <w:tcW w:w="2451" w:type="dxa"/>
            <w:vAlign w:val="center"/>
          </w:tcPr>
          <w:p>
            <w:pPr>
              <w:adjustRightInd w:val="0"/>
              <w:snapToGrid w:val="0"/>
              <w:jc w:val="center"/>
              <w:rPr>
                <w:rFonts w:ascii="宋体" w:hAnsi="宋体"/>
                <w:szCs w:val="21"/>
              </w:rPr>
            </w:pPr>
            <w:r>
              <w:rPr>
                <w:rFonts w:hint="eastAsia" w:ascii="宋体" w:hAnsi="宋体"/>
                <w:szCs w:val="21"/>
              </w:rPr>
              <w:t>1.5%</w:t>
            </w:r>
          </w:p>
        </w:tc>
        <w:tc>
          <w:tcPr>
            <w:tcW w:w="2325" w:type="dxa"/>
            <w:vAlign w:val="center"/>
          </w:tcPr>
          <w:p>
            <w:pPr>
              <w:adjustRightInd w:val="0"/>
              <w:snapToGrid w:val="0"/>
              <w:jc w:val="center"/>
              <w:rPr>
                <w:rFonts w:ascii="宋体" w:hAnsi="宋体"/>
                <w:szCs w:val="21"/>
              </w:rPr>
            </w:pPr>
            <w:r>
              <w:rPr>
                <w:rFonts w:hint="eastAsia" w:ascii="宋体" w:hAnsi="宋体"/>
                <w:szCs w:val="21"/>
              </w:rPr>
              <w:t>1.5%</w:t>
            </w:r>
          </w:p>
        </w:tc>
        <w:tc>
          <w:tcPr>
            <w:tcW w:w="2367" w:type="dxa"/>
            <w:tcBorders>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1.0</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szCs w:val="21"/>
              </w:rPr>
            </w:pPr>
            <w:r>
              <w:rPr>
                <w:rFonts w:hint="eastAsia" w:ascii="宋体" w:hAnsi="宋体"/>
                <w:szCs w:val="21"/>
              </w:rPr>
              <w:t>100～400万</w:t>
            </w:r>
            <w:r>
              <w:rPr>
                <w:rFonts w:ascii="宋体" w:hAnsi="宋体"/>
                <w:szCs w:val="21"/>
              </w:rPr>
              <w:t>元</w:t>
            </w:r>
          </w:p>
        </w:tc>
        <w:tc>
          <w:tcPr>
            <w:tcW w:w="2451" w:type="dxa"/>
            <w:vAlign w:val="center"/>
          </w:tcPr>
          <w:p>
            <w:pPr>
              <w:adjustRightInd w:val="0"/>
              <w:snapToGrid w:val="0"/>
              <w:jc w:val="center"/>
              <w:rPr>
                <w:rFonts w:ascii="宋体" w:hAnsi="宋体"/>
                <w:szCs w:val="21"/>
              </w:rPr>
            </w:pPr>
            <w:r>
              <w:rPr>
                <w:rFonts w:hint="eastAsia" w:ascii="宋体" w:hAnsi="宋体"/>
                <w:szCs w:val="21"/>
              </w:rPr>
              <w:t>1.1%</w:t>
            </w:r>
          </w:p>
        </w:tc>
        <w:tc>
          <w:tcPr>
            <w:tcW w:w="2325" w:type="dxa"/>
            <w:vAlign w:val="center"/>
          </w:tcPr>
          <w:p>
            <w:pPr>
              <w:adjustRightInd w:val="0"/>
              <w:snapToGrid w:val="0"/>
              <w:jc w:val="center"/>
              <w:rPr>
                <w:rFonts w:ascii="宋体" w:hAnsi="宋体"/>
                <w:szCs w:val="21"/>
              </w:rPr>
            </w:pPr>
            <w:r>
              <w:rPr>
                <w:rFonts w:hint="eastAsia" w:ascii="宋体" w:hAnsi="宋体"/>
                <w:szCs w:val="21"/>
              </w:rPr>
              <w:t>0.8%</w:t>
            </w:r>
          </w:p>
        </w:tc>
        <w:tc>
          <w:tcPr>
            <w:tcW w:w="2367" w:type="dxa"/>
            <w:tcBorders>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szCs w:val="21"/>
              </w:rPr>
            </w:pPr>
            <w:r>
              <w:rPr>
                <w:rFonts w:hint="eastAsia" w:ascii="宋体" w:hAnsi="宋体"/>
                <w:szCs w:val="21"/>
              </w:rPr>
              <w:t>采购代理</w:t>
            </w:r>
            <w:r>
              <w:rPr>
                <w:rFonts w:ascii="宋体" w:hAnsi="宋体"/>
                <w:szCs w:val="21"/>
              </w:rPr>
              <w:t>服务费的收费标准为：以中选价为基数，按《</w:t>
            </w:r>
            <w:r>
              <w:rPr>
                <w:rFonts w:hint="eastAsia" w:ascii="宋体" w:hAnsi="宋体"/>
                <w:szCs w:val="21"/>
              </w:rPr>
              <w:t>采购</w:t>
            </w:r>
            <w:r>
              <w:rPr>
                <w:rFonts w:ascii="宋体" w:hAnsi="宋体"/>
                <w:szCs w:val="21"/>
              </w:rPr>
              <w:t>代理服务收费参照汇率表》</w:t>
            </w:r>
            <w:r>
              <w:rPr>
                <w:rFonts w:hint="eastAsia" w:ascii="宋体" w:hAnsi="宋体"/>
                <w:szCs w:val="21"/>
              </w:rPr>
              <w:t>进行</w:t>
            </w:r>
            <w:r>
              <w:rPr>
                <w:rFonts w:ascii="宋体" w:hAnsi="宋体"/>
                <w:szCs w:val="21"/>
              </w:rPr>
              <w:t>计算后，向中选单位收取。服务</w:t>
            </w:r>
            <w:r>
              <w:rPr>
                <w:rFonts w:hint="eastAsia" w:ascii="宋体" w:hAnsi="宋体"/>
                <w:szCs w:val="21"/>
              </w:rPr>
              <w:t>费</w:t>
            </w:r>
            <w:r>
              <w:rPr>
                <w:rFonts w:ascii="宋体" w:hAnsi="宋体"/>
                <w:szCs w:val="21"/>
              </w:rPr>
              <w:t>超过</w:t>
            </w:r>
            <w:r>
              <w:rPr>
                <w:rFonts w:hint="eastAsia" w:ascii="宋体" w:hAnsi="宋体"/>
                <w:szCs w:val="21"/>
              </w:rPr>
              <w:t>2万</w:t>
            </w:r>
            <w:r>
              <w:rPr>
                <w:rFonts w:ascii="宋体" w:hAnsi="宋体"/>
                <w:szCs w:val="21"/>
              </w:rPr>
              <w:t>元的，按</w:t>
            </w:r>
            <w:r>
              <w:rPr>
                <w:rFonts w:hint="eastAsia" w:ascii="宋体" w:hAnsi="宋体"/>
                <w:szCs w:val="21"/>
              </w:rPr>
              <w:t>2万</w:t>
            </w:r>
            <w:r>
              <w:rPr>
                <w:rFonts w:ascii="宋体" w:hAnsi="宋体"/>
                <w:szCs w:val="21"/>
              </w:rPr>
              <w:t>元</w:t>
            </w:r>
            <w:r>
              <w:rPr>
                <w:rFonts w:hint="eastAsia" w:ascii="宋体" w:hAnsi="宋体"/>
                <w:szCs w:val="21"/>
              </w:rPr>
              <w:t>计</w:t>
            </w:r>
            <w:r>
              <w:rPr>
                <w:rFonts w:ascii="宋体" w:hAnsi="宋体"/>
                <w:szCs w:val="21"/>
              </w:rPr>
              <w:t>取，服务费低于</w:t>
            </w:r>
            <w:r>
              <w:rPr>
                <w:rFonts w:hint="eastAsia" w:ascii="宋体" w:hAnsi="宋体"/>
                <w:szCs w:val="21"/>
              </w:rPr>
              <w:t>5000元</w:t>
            </w:r>
            <w:r>
              <w:rPr>
                <w:rFonts w:ascii="宋体" w:hAnsi="宋体"/>
                <w:szCs w:val="21"/>
              </w:rPr>
              <w:t>的，按</w:t>
            </w:r>
            <w:r>
              <w:rPr>
                <w:rFonts w:hint="eastAsia" w:ascii="宋体" w:hAnsi="宋体"/>
                <w:szCs w:val="21"/>
              </w:rPr>
              <w:t>5000元</w:t>
            </w:r>
            <w:r>
              <w:rPr>
                <w:rFonts w:ascii="宋体" w:hAnsi="宋体"/>
                <w:szCs w:val="21"/>
              </w:rPr>
              <w:t>计取。</w:t>
            </w:r>
          </w:p>
        </w:tc>
      </w:tr>
    </w:tbl>
    <w:p>
      <w:pPr>
        <w:adjustRightInd w:val="0"/>
        <w:snapToGrid w:val="0"/>
        <w:spacing w:line="360" w:lineRule="auto"/>
        <w:rPr>
          <w:rFonts w:ascii="宋体" w:hAnsi="宋体" w:cs="宋体"/>
          <w:szCs w:val="21"/>
        </w:rPr>
      </w:pPr>
      <w:r>
        <w:rPr>
          <w:rFonts w:hint="eastAsia" w:ascii="宋体" w:hAnsi="宋体" w:cs="宋体"/>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100万元×1.0%＝1万元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（300-100）万元×0.7%＝1.4万元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合计收费＝1+1.4＝2.4（万元）</w:t>
      </w:r>
    </w:p>
    <w:p>
      <w:pPr>
        <w:adjustRightInd w:val="0"/>
        <w:snapToGrid w:val="0"/>
        <w:spacing w:line="360" w:lineRule="auto"/>
        <w:ind w:firstLine="420" w:firstLineChars="200"/>
        <w:jc w:val="left"/>
        <w:rPr>
          <w:rFonts w:ascii="宋体" w:hAnsi="宋体" w:cs="宋体"/>
          <w:b/>
          <w:szCs w:val="21"/>
        </w:rPr>
        <w:sectPr>
          <w:footerReference r:id="rId5" w:type="default"/>
          <w:pgSz w:w="11906" w:h="16838"/>
          <w:pgMar w:top="1440" w:right="1797" w:bottom="1440" w:left="1797" w:header="851" w:footer="851" w:gutter="0"/>
          <w:cols w:space="720" w:num="1"/>
          <w:docGrid w:linePitch="312" w:charSpace="0"/>
        </w:sectPr>
      </w:pPr>
      <w:r>
        <w:rPr>
          <w:rFonts w:hint="eastAsia" w:ascii="宋体" w:hAnsi="宋体" w:cs="宋体"/>
          <w:szCs w:val="21"/>
        </w:rPr>
        <w:t>本项目采购代理服务费为2万元</w:t>
      </w:r>
    </w:p>
    <w:p>
      <w:pPr>
        <w:pStyle w:val="3"/>
        <w:keepNext w:val="0"/>
        <w:spacing w:line="360" w:lineRule="auto"/>
        <w:rPr>
          <w:rFonts w:ascii="宋体" w:hAnsi="宋体" w:cs="宋体"/>
          <w:bCs w:val="0"/>
          <w:sz w:val="32"/>
          <w:szCs w:val="32"/>
        </w:rPr>
      </w:pPr>
      <w:bookmarkStart w:id="38" w:name="_Toc5567"/>
      <w:bookmarkStart w:id="39" w:name="_Toc4275"/>
      <w:bookmarkStart w:id="40" w:name="_Toc49160739"/>
      <w:bookmarkStart w:id="41" w:name="_Toc28427"/>
      <w:r>
        <w:rPr>
          <w:rFonts w:hint="eastAsia" w:ascii="宋体" w:hAnsi="宋体" w:cs="宋体"/>
          <w:bCs w:val="0"/>
          <w:sz w:val="32"/>
          <w:szCs w:val="32"/>
        </w:rPr>
        <w:t>第三章  评审办法及标准</w:t>
      </w:r>
      <w:bookmarkEnd w:id="38"/>
      <w:bookmarkEnd w:id="39"/>
      <w:bookmarkEnd w:id="40"/>
      <w:bookmarkEnd w:id="41"/>
    </w:p>
    <w:p>
      <w:pPr>
        <w:adjustRightInd w:val="0"/>
        <w:snapToGrid w:val="0"/>
        <w:spacing w:line="360" w:lineRule="auto"/>
        <w:ind w:left="632" w:hanging="632" w:hangingChars="300"/>
        <w:rPr>
          <w:rFonts w:ascii="宋体" w:hAnsi="宋体" w:cs="宋体"/>
          <w:b/>
          <w:szCs w:val="21"/>
        </w:rPr>
      </w:pP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一、评审办法</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1.本项目采用经符合性审查合格后的</w:t>
      </w:r>
      <w:r>
        <w:rPr>
          <w:rFonts w:hint="eastAsia" w:ascii="宋体" w:hAnsi="宋体" w:cs="宋体"/>
          <w:b/>
          <w:bCs/>
          <w:szCs w:val="21"/>
          <w:u w:val="single"/>
        </w:rPr>
        <w:t>最低价法</w:t>
      </w:r>
      <w:r>
        <w:rPr>
          <w:rFonts w:hint="eastAsia" w:ascii="宋体" w:hAnsi="宋体" w:cs="宋体"/>
          <w:szCs w:val="21"/>
        </w:rPr>
        <w:t>。</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二、谈判程序</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2.1采购单位在前附表内规定的谈判时间及地点组织谈判活动。谈判活动由采购单位、谈判单位代表参与。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2.2谈判程序分为：</w:t>
      </w:r>
      <w:r>
        <w:rPr>
          <w:rFonts w:hint="eastAsia" w:ascii="宋体" w:hAnsi="宋体" w:cs="宋体"/>
          <w:b/>
          <w:szCs w:val="21"/>
        </w:rPr>
        <w:t>谈判验证阶段及谈判评审阶段。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三、谈判验证阶段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3.1.2参与谈判的代表身份经验证不合格的，视为无效响应，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3.2.2谈判单位法定代表人或授权委托人、现场监审、记录人等有关人员在《谈判报价记录一览表》上签字确认，谈判单位对本阶段有异议的应当场提出，采购单位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四、谈判评审阶段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谈判评审阶段分为符合性审查及推荐中选单位。</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4.符合性审查阶段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4.1资格的符合性审查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内规定的谈判单位资格要求，对谈判单位进行符合性审查，资格审查以谈判单位递交的原件资料为准。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rPr>
      </w:pPr>
      <w:r>
        <w:rPr>
          <w:rFonts w:hint="eastAsia" w:ascii="宋体" w:hAnsi="宋体"/>
          <w:szCs w:val="21"/>
        </w:rPr>
        <w:t>（3）未带加盖谈判单位公章的营业执照副本复印件的。</w:t>
      </w:r>
    </w:p>
    <w:p>
      <w:pPr>
        <w:adjustRightInd w:val="0"/>
        <w:snapToGrid w:val="0"/>
        <w:spacing w:line="360" w:lineRule="auto"/>
        <w:ind w:firstLine="420" w:firstLineChars="200"/>
        <w:rPr>
          <w:rFonts w:ascii="宋体" w:hAnsi="宋体"/>
          <w:szCs w:val="21"/>
        </w:rPr>
      </w:pPr>
      <w:r>
        <w:rPr>
          <w:rFonts w:hint="eastAsia" w:ascii="宋体" w:hAnsi="宋体"/>
          <w:szCs w:val="21"/>
        </w:rPr>
        <w:t>（4）不满足资格条件要求的。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（5）不满足用户需求书要求的。</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（6）超过</w:t>
      </w:r>
      <w:r>
        <w:rPr>
          <w:rFonts w:hint="eastAsia" w:ascii="宋体" w:hAnsi="宋体"/>
          <w:szCs w:val="21"/>
        </w:rPr>
        <w:t>谈判</w:t>
      </w:r>
      <w:r>
        <w:rPr>
          <w:rFonts w:hint="eastAsia" w:ascii="宋体" w:hAnsi="宋体"/>
          <w:szCs w:val="21"/>
          <w:lang w:eastAsia="zh-CN"/>
        </w:rPr>
        <w:t>预算</w:t>
      </w:r>
      <w:r>
        <w:rPr>
          <w:rFonts w:hint="eastAsia" w:ascii="宋体" w:hAnsi="宋体"/>
          <w:szCs w:val="21"/>
        </w:rPr>
        <w:t>的</w:t>
      </w:r>
      <w:r>
        <w:rPr>
          <w:rFonts w:hint="eastAsia" w:ascii="宋体" w:hAnsi="宋体" w:cs="宋体"/>
          <w:kern w:val="0"/>
          <w:szCs w:val="21"/>
        </w:rPr>
        <w:t>。</w:t>
      </w:r>
    </w:p>
    <w:p>
      <w:pPr>
        <w:pStyle w:val="2"/>
        <w:spacing w:line="360" w:lineRule="auto"/>
      </w:pPr>
      <w:r>
        <w:rPr>
          <w:rFonts w:hint="eastAsia"/>
        </w:rPr>
        <w:t>（7）</w:t>
      </w:r>
      <w:r>
        <w:rPr>
          <w:rFonts w:hint="eastAsia" w:ascii="宋体" w:hAnsi="宋体"/>
          <w:b/>
          <w:bCs/>
          <w:szCs w:val="21"/>
        </w:rPr>
        <w:t>车辆维修工时单价报价超过15元，维修材料管理费报价超过15％的。</w:t>
      </w:r>
    </w:p>
    <w:p>
      <w:pPr>
        <w:adjustRightInd w:val="0"/>
        <w:snapToGrid w:val="0"/>
        <w:spacing w:line="360" w:lineRule="auto"/>
        <w:ind w:firstLine="411" w:firstLineChars="196"/>
        <w:jc w:val="left"/>
        <w:rPr>
          <w:rFonts w:ascii="宋体" w:hAnsi="宋体"/>
          <w:szCs w:val="21"/>
        </w:rPr>
      </w:pPr>
      <w:r>
        <w:rPr>
          <w:rFonts w:hint="eastAsia" w:ascii="宋体" w:hAnsi="宋体"/>
          <w:szCs w:val="21"/>
        </w:rPr>
        <w:t>（8）递交两份或多份内容不同的报价文件，或在一份报价文件中对同一项目报有两个或多个报价，且未声明哪一个有效的。</w:t>
      </w:r>
    </w:p>
    <w:p>
      <w:pPr>
        <w:adjustRightInd w:val="0"/>
        <w:snapToGrid w:val="0"/>
        <w:spacing w:line="360" w:lineRule="auto"/>
        <w:ind w:firstLine="420" w:firstLineChars="200"/>
        <w:rPr>
          <w:rFonts w:ascii="宋体" w:hAnsi="宋体" w:cs="宋体"/>
          <w:b/>
          <w:szCs w:val="21"/>
        </w:rPr>
      </w:pPr>
      <w:r>
        <w:rPr>
          <w:rFonts w:hint="eastAsia" w:ascii="宋体" w:hAnsi="宋体"/>
          <w:szCs w:val="21"/>
        </w:rPr>
        <w:t>（9）被长沙市轨道交通集团函告禁止在一定期限内参与轨道公司项目投标或谈判的单位按函告内容执行。</w:t>
      </w:r>
    </w:p>
    <w:p>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5.</w:t>
      </w:r>
      <w:r>
        <w:rPr>
          <w:rFonts w:hint="eastAsia" w:ascii="宋体" w:hAnsi="宋体" w:cs="宋体"/>
          <w:b/>
          <w:bCs/>
          <w:szCs w:val="21"/>
        </w:rPr>
        <w:t>推荐中选单位</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5.1车辆维修工时单价报价按不得超过15元/小时为入围资格，维修材料管理费最低者为中选单位。若出现维修材料管理费报价相同的情形，按车辆维修工时单价报价最低者为中选单位，若存在维修工时单价跟维修材料管理费一致的情况，采取随机抽取的方式确定中选单位。</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5.2中选人放弃中选、因不可抗力不能履行合同，或者被查实存在影响中选结果的违法行为等情形，不符合中选条件的，招标人将重新采购。</w:t>
      </w:r>
    </w:p>
    <w:p>
      <w:pPr>
        <w:rPr>
          <w:rFonts w:ascii="宋体" w:hAnsi="宋体"/>
          <w:bCs/>
          <w:szCs w:val="21"/>
        </w:rPr>
        <w:sectPr>
          <w:pgSz w:w="11906" w:h="16838"/>
          <w:pgMar w:top="1440" w:right="1797" w:bottom="1440" w:left="1797" w:header="851" w:footer="851" w:gutter="0"/>
          <w:cols w:space="720" w:num="1"/>
          <w:docGrid w:linePitch="312" w:charSpace="0"/>
        </w:sectPr>
      </w:pPr>
      <w:r>
        <w:rPr>
          <w:rFonts w:hint="eastAsia" w:ascii="宋体" w:hAnsi="宋体" w:cs="宋体"/>
          <w:kern w:val="0"/>
          <w:szCs w:val="21"/>
        </w:rPr>
        <w:br w:type="page"/>
      </w:r>
    </w:p>
    <w:p>
      <w:pPr>
        <w:pStyle w:val="3"/>
        <w:keepNext w:val="0"/>
        <w:rPr>
          <w:rFonts w:ascii="宋体" w:hAnsi="宋体" w:cs="宋体"/>
          <w:bCs w:val="0"/>
          <w:sz w:val="32"/>
          <w:szCs w:val="32"/>
        </w:rPr>
      </w:pPr>
      <w:bookmarkStart w:id="42" w:name="_Toc23442"/>
      <w:bookmarkStart w:id="43" w:name="_Toc49160740"/>
      <w:bookmarkStart w:id="44" w:name="_Toc14891077"/>
      <w:bookmarkStart w:id="45" w:name="_Toc17997"/>
      <w:bookmarkStart w:id="46" w:name="_Toc17562"/>
      <w:r>
        <w:rPr>
          <w:rFonts w:hint="eastAsia" w:ascii="宋体" w:hAnsi="宋体" w:cs="宋体"/>
          <w:bCs w:val="0"/>
          <w:sz w:val="32"/>
          <w:szCs w:val="32"/>
        </w:rPr>
        <w:t>第四章  用户需求书</w:t>
      </w:r>
      <w:bookmarkEnd w:id="42"/>
      <w:bookmarkEnd w:id="43"/>
      <w:bookmarkEnd w:id="44"/>
      <w:bookmarkEnd w:id="45"/>
      <w:bookmarkEnd w:id="46"/>
    </w:p>
    <w:p>
      <w:pPr>
        <w:pStyle w:val="45"/>
        <w:jc w:val="center"/>
      </w:pPr>
      <w:r>
        <w:rPr>
          <w:rFonts w:hint="eastAsia"/>
        </w:rPr>
        <w:t>（另册）</w:t>
      </w:r>
    </w:p>
    <w:p>
      <w:pPr>
        <w:widowControl/>
        <w:jc w:val="left"/>
        <w:rPr>
          <w:rFonts w:hint="eastAsia" w:ascii="宋体" w:hAnsi="宋体" w:cs="宋体"/>
          <w:b/>
          <w:sz w:val="32"/>
          <w:szCs w:val="32"/>
        </w:rPr>
      </w:pPr>
      <w:bookmarkStart w:id="47" w:name="_Toc20891"/>
      <w:bookmarkStart w:id="48" w:name="_Toc5097"/>
      <w:bookmarkStart w:id="49" w:name="_Toc29654"/>
    </w:p>
    <w:p>
      <w:pPr>
        <w:pStyle w:val="3"/>
        <w:keepNext w:val="0"/>
        <w:rPr>
          <w:rFonts w:ascii="宋体" w:hAnsi="宋体" w:cs="宋体"/>
          <w:bCs w:val="0"/>
          <w:sz w:val="32"/>
          <w:szCs w:val="32"/>
        </w:rPr>
        <w:sectPr>
          <w:footerReference r:id="rId7" w:type="first"/>
          <w:footerReference r:id="rId6" w:type="default"/>
          <w:pgSz w:w="11850" w:h="16783"/>
          <w:pgMar w:top="1440" w:right="1361" w:bottom="1440" w:left="1474" w:header="851" w:footer="992" w:gutter="0"/>
          <w:cols w:space="720" w:num="1"/>
          <w:titlePg/>
          <w:docGrid w:type="lines" w:linePitch="312" w:charSpace="0"/>
        </w:sectPr>
      </w:pPr>
    </w:p>
    <w:p>
      <w:pPr>
        <w:pStyle w:val="3"/>
        <w:keepNext w:val="0"/>
        <w:rPr>
          <w:rFonts w:ascii="宋体" w:hAnsi="宋体" w:cs="宋体"/>
          <w:bCs w:val="0"/>
          <w:sz w:val="32"/>
          <w:szCs w:val="32"/>
        </w:rPr>
      </w:pPr>
      <w:r>
        <w:rPr>
          <w:rFonts w:hint="eastAsia" w:ascii="宋体" w:hAnsi="宋体" w:cs="宋体"/>
          <w:bCs w:val="0"/>
          <w:sz w:val="32"/>
          <w:szCs w:val="32"/>
        </w:rPr>
        <w:t>第五章  合同格式条款</w:t>
      </w:r>
    </w:p>
    <w:p>
      <w:pPr>
        <w:adjustRightInd w:val="0"/>
        <w:snapToGrid w:val="0"/>
        <w:spacing w:line="360" w:lineRule="auto"/>
        <w:ind w:firstLine="2880" w:firstLineChars="1200"/>
        <w:jc w:val="right"/>
        <w:rPr>
          <w:rFonts w:ascii="仿宋_GB2312" w:hAnsi="仿宋_GB2312" w:eastAsia="仿宋_GB2312" w:cs="仿宋_GB2312"/>
          <w:sz w:val="22"/>
          <w:szCs w:val="18"/>
        </w:rPr>
      </w:pPr>
      <w:r>
        <w:rPr>
          <w:rFonts w:hint="eastAsia" w:ascii="仿宋_GB2312" w:hAnsi="仿宋_GB2312" w:eastAsia="仿宋_GB2312" w:cs="仿宋_GB2312"/>
          <w:sz w:val="24"/>
        </w:rPr>
        <w:t>合同编号:长轨运服合[2020]号</w:t>
      </w: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jc w:val="center"/>
        <w:rPr>
          <w:rFonts w:ascii="仿宋_GB2312" w:hAnsi="仿宋_GB2312" w:eastAsia="仿宋_GB2312" w:cs="仿宋_GB2312"/>
          <w:b/>
          <w:sz w:val="48"/>
          <w:szCs w:val="48"/>
        </w:rPr>
      </w:pPr>
      <w:r>
        <w:rPr>
          <w:rFonts w:hint="eastAsia" w:ascii="仿宋_GB2312" w:hAnsi="仿宋_GB2312" w:eastAsia="仿宋_GB2312" w:cs="仿宋_GB2312"/>
          <w:b/>
          <w:spacing w:val="20"/>
          <w:sz w:val="52"/>
          <w:szCs w:val="52"/>
        </w:rPr>
        <w:t>服务项目合同</w:t>
      </w: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ind w:firstLine="562" w:firstLineChars="200"/>
        <w:jc w:val="left"/>
        <w:rPr>
          <w:rFonts w:ascii="仿宋_GB2312" w:hAnsi="仿宋_GB2312" w:eastAsia="仿宋_GB2312" w:cs="仿宋_GB2312"/>
          <w:b/>
          <w:sz w:val="28"/>
          <w:szCs w:val="28"/>
          <w:u w:val="dotted"/>
        </w:rPr>
      </w:pPr>
      <w:r>
        <w:rPr>
          <w:rFonts w:hint="eastAsia" w:ascii="仿宋_GB2312" w:hAnsi="仿宋_GB2312" w:eastAsia="仿宋_GB2312" w:cs="仿宋_GB2312"/>
          <w:b/>
          <w:sz w:val="28"/>
          <w:szCs w:val="28"/>
        </w:rPr>
        <w:t>项目名称：</w:t>
      </w:r>
      <w:r>
        <w:rPr>
          <w:rFonts w:hint="eastAsia" w:ascii="仿宋_GB2312" w:hAnsi="仿宋_GB2312" w:eastAsia="仿宋_GB2312" w:cs="仿宋_GB2312"/>
          <w:b/>
          <w:sz w:val="28"/>
          <w:szCs w:val="28"/>
          <w:u w:val="dotted"/>
        </w:rPr>
        <w:t xml:space="preserve"> 长沙市轨道交通1、2、3、4、5号线2021年-2024年公务用车维修定点服务项目</w:t>
      </w:r>
    </w:p>
    <w:p>
      <w:pPr>
        <w:adjustRightInd w:val="0"/>
        <w:snapToGrid w:val="0"/>
        <w:spacing w:line="360" w:lineRule="auto"/>
        <w:ind w:firstLine="562" w:firstLineChars="200"/>
        <w:jc w:val="left"/>
        <w:rPr>
          <w:rFonts w:ascii="仿宋_GB2312" w:hAnsi="仿宋_GB2312" w:eastAsia="仿宋_GB2312" w:cs="仿宋_GB2312"/>
          <w:b/>
          <w:sz w:val="28"/>
          <w:szCs w:val="28"/>
        </w:rPr>
      </w:pPr>
    </w:p>
    <w:p>
      <w:pPr>
        <w:adjustRightInd w:val="0"/>
        <w:snapToGrid w:val="0"/>
        <w:spacing w:line="360" w:lineRule="auto"/>
        <w:ind w:firstLine="562" w:firstLineChars="200"/>
        <w:jc w:val="left"/>
        <w:rPr>
          <w:rFonts w:ascii="仿宋_GB2312" w:hAnsi="仿宋_GB2312" w:eastAsia="仿宋_GB2312" w:cs="仿宋_GB2312"/>
          <w:b/>
          <w:sz w:val="28"/>
          <w:szCs w:val="28"/>
        </w:rPr>
      </w:pPr>
    </w:p>
    <w:p>
      <w:pPr>
        <w:adjustRightInd w:val="0"/>
        <w:snapToGrid w:val="0"/>
        <w:spacing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项目地点：</w:t>
      </w:r>
      <w:r>
        <w:rPr>
          <w:rFonts w:hint="eastAsia" w:ascii="仿宋_GB2312" w:hAnsi="仿宋_GB2312" w:eastAsia="仿宋_GB2312" w:cs="仿宋_GB2312"/>
          <w:b/>
          <w:sz w:val="28"/>
          <w:szCs w:val="28"/>
          <w:u w:val="dotted"/>
        </w:rPr>
        <w:t>湖南省长沙市</w:t>
      </w:r>
    </w:p>
    <w:p>
      <w:pPr>
        <w:adjustRightInd w:val="0"/>
        <w:snapToGrid w:val="0"/>
        <w:spacing w:line="360" w:lineRule="auto"/>
        <w:ind w:firstLine="562" w:firstLineChars="200"/>
        <w:jc w:val="left"/>
        <w:rPr>
          <w:rFonts w:ascii="仿宋_GB2312" w:hAnsi="仿宋_GB2312" w:eastAsia="仿宋_GB2312" w:cs="仿宋_GB2312"/>
          <w:b/>
          <w:sz w:val="28"/>
          <w:szCs w:val="28"/>
        </w:rPr>
      </w:pPr>
    </w:p>
    <w:p>
      <w:pPr>
        <w:adjustRightInd w:val="0"/>
        <w:snapToGrid w:val="0"/>
        <w:spacing w:line="360" w:lineRule="auto"/>
        <w:ind w:firstLine="562" w:firstLineChars="200"/>
        <w:jc w:val="left"/>
        <w:rPr>
          <w:rFonts w:ascii="仿宋_GB2312" w:hAnsi="仿宋_GB2312" w:eastAsia="仿宋_GB2312" w:cs="仿宋_GB2312"/>
          <w:b/>
          <w:sz w:val="28"/>
          <w:szCs w:val="28"/>
        </w:rPr>
      </w:pPr>
    </w:p>
    <w:p>
      <w:pPr>
        <w:adjustRightInd w:val="0"/>
        <w:snapToGrid w:val="0"/>
        <w:spacing w:line="360" w:lineRule="auto"/>
        <w:ind w:firstLine="562" w:firstLineChars="200"/>
        <w:jc w:val="left"/>
        <w:rPr>
          <w:rFonts w:ascii="Calibri" w:hAnsi="Calibri" w:eastAsia="仿宋_GB2312"/>
        </w:rPr>
      </w:pPr>
      <w:r>
        <w:rPr>
          <w:rFonts w:hint="eastAsia" w:ascii="仿宋_GB2312" w:hAnsi="仿宋_GB2312" w:eastAsia="仿宋_GB2312" w:cs="仿宋_GB2312"/>
          <w:b/>
          <w:sz w:val="28"/>
          <w:szCs w:val="28"/>
        </w:rPr>
        <w:t>甲方：</w:t>
      </w:r>
    </w:p>
    <w:p>
      <w:pPr>
        <w:adjustRightInd w:val="0"/>
        <w:snapToGrid w:val="0"/>
        <w:spacing w:line="360" w:lineRule="auto"/>
        <w:ind w:firstLine="562" w:firstLineChars="200"/>
        <w:jc w:val="left"/>
        <w:rPr>
          <w:rFonts w:ascii="仿宋_GB2312" w:hAnsi="仿宋_GB2312" w:eastAsia="仿宋_GB2312" w:cs="仿宋_GB2312"/>
          <w:b/>
          <w:i/>
          <w:iCs/>
          <w:sz w:val="28"/>
          <w:szCs w:val="28"/>
        </w:rPr>
      </w:pPr>
    </w:p>
    <w:p>
      <w:pPr>
        <w:adjustRightInd w:val="0"/>
        <w:snapToGrid w:val="0"/>
        <w:spacing w:before="156" w:beforeLines="50"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乙方：</w:t>
      </w:r>
    </w:p>
    <w:p>
      <w:pPr>
        <w:rPr>
          <w:rFonts w:ascii="Calibri" w:hAnsi="Calibri"/>
        </w:rPr>
      </w:pPr>
      <w:r>
        <w:rPr>
          <w:rFonts w:hint="eastAsia" w:ascii="Calibri" w:hAnsi="Calibri"/>
        </w:rPr>
        <w:br w:type="page"/>
      </w:r>
    </w:p>
    <w:p>
      <w:pPr>
        <w:widowControl/>
        <w:autoSpaceDE w:val="0"/>
        <w:autoSpaceDN w:val="0"/>
        <w:adjustRightInd w:val="0"/>
        <w:snapToGrid w:val="0"/>
        <w:spacing w:line="360" w:lineRule="auto"/>
        <w:jc w:val="center"/>
        <w:rPr>
          <w:rFonts w:ascii="宋体" w:hAnsi="宋体" w:cs="仿宋_GB2312"/>
          <w:bCs/>
          <w:szCs w:val="21"/>
        </w:rPr>
      </w:pPr>
      <w:bookmarkStart w:id="50" w:name="_Toc29208"/>
      <w:bookmarkStart w:id="51" w:name="_Toc30639"/>
      <w:r>
        <w:rPr>
          <w:rFonts w:hint="eastAsia" w:ascii="宋体" w:hAnsi="宋体" w:cs="仿宋_GB2312"/>
          <w:bCs/>
          <w:szCs w:val="21"/>
        </w:rPr>
        <w:t>第一部分 合同协议书</w:t>
      </w:r>
    </w:p>
    <w:p>
      <w:pPr>
        <w:adjustRightInd w:val="0"/>
        <w:snapToGrid w:val="0"/>
        <w:spacing w:line="360" w:lineRule="auto"/>
        <w:ind w:firstLine="420" w:firstLineChars="200"/>
        <w:jc w:val="left"/>
        <w:rPr>
          <w:rFonts w:ascii="宋体" w:hAnsi="宋体" w:cs="仿宋_GB2312"/>
          <w:szCs w:val="21"/>
          <w:u w:val="single"/>
        </w:rPr>
      </w:pPr>
      <w:r>
        <w:rPr>
          <w:rFonts w:hint="eastAsia" w:ascii="宋体" w:hAnsi="宋体" w:cs="仿宋_GB2312"/>
          <w:szCs w:val="21"/>
        </w:rPr>
        <w:t xml:space="preserve">甲方（委托方）： </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 xml:space="preserve">乙方（受托方）： </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bCs/>
          <w:szCs w:val="21"/>
        </w:rPr>
        <w:t>为了保护甲、乙双方合法权益，根据《中华人民共和国合同法》及其他有关法律法规、规章的规定，双方经过平等协商，在真实、充分地表达各自意愿的基础上，达成如下协议，并由双方共同恪守。</w:t>
      </w:r>
    </w:p>
    <w:p>
      <w:pPr>
        <w:adjustRightInd w:val="0"/>
        <w:snapToGrid w:val="0"/>
        <w:spacing w:line="360" w:lineRule="auto"/>
        <w:rPr>
          <w:rFonts w:ascii="宋体" w:hAnsi="宋体" w:cs="仿宋_GB2312"/>
          <w:b/>
          <w:bCs/>
          <w:szCs w:val="21"/>
        </w:rPr>
      </w:pPr>
      <w:bookmarkStart w:id="52" w:name="_Toc17907"/>
      <w:bookmarkStart w:id="53" w:name="_Toc32742"/>
      <w:bookmarkStart w:id="54" w:name="_Toc26896"/>
      <w:bookmarkStart w:id="55" w:name="_Toc26171"/>
      <w:r>
        <w:rPr>
          <w:rFonts w:hint="eastAsia" w:ascii="宋体" w:hAnsi="宋体" w:cs="仿宋_GB2312"/>
          <w:b/>
          <w:bCs/>
          <w:szCs w:val="21"/>
        </w:rPr>
        <w:t>一、项目概况</w:t>
      </w:r>
      <w:bookmarkEnd w:id="52"/>
      <w:bookmarkEnd w:id="53"/>
      <w:bookmarkEnd w:id="54"/>
      <w:bookmarkEnd w:id="55"/>
    </w:p>
    <w:p>
      <w:pPr>
        <w:widowControl/>
        <w:autoSpaceDE w:val="0"/>
        <w:autoSpaceDN w:val="0"/>
        <w:adjustRightInd w:val="0"/>
        <w:snapToGrid w:val="0"/>
        <w:spacing w:line="360" w:lineRule="auto"/>
        <w:ind w:firstLine="411" w:firstLineChars="196"/>
        <w:jc w:val="left"/>
        <w:rPr>
          <w:rFonts w:ascii="宋体" w:hAnsi="宋体" w:cs="仿宋_GB2312"/>
          <w:bCs/>
          <w:szCs w:val="21"/>
        </w:rPr>
      </w:pPr>
      <w:r>
        <w:rPr>
          <w:rFonts w:hint="eastAsia" w:ascii="宋体" w:hAnsi="宋体" w:cs="仿宋_GB2312"/>
          <w:bCs/>
          <w:szCs w:val="21"/>
        </w:rPr>
        <w:t>1、项目名称：</w:t>
      </w:r>
      <w:r>
        <w:rPr>
          <w:rFonts w:hint="eastAsia" w:ascii="宋体" w:hAnsi="宋体" w:cs="仿宋_GB2312"/>
          <w:szCs w:val="21"/>
          <w:u w:val="single"/>
        </w:rPr>
        <w:t xml:space="preserve"> 长沙市轨道交通1、2、3、4、5号线2021年-2024年公务用车维修定点服务项目  </w:t>
      </w:r>
    </w:p>
    <w:p>
      <w:pPr>
        <w:adjustRightInd w:val="0"/>
        <w:snapToGrid w:val="0"/>
        <w:spacing w:line="360" w:lineRule="auto"/>
        <w:ind w:firstLine="420" w:firstLineChars="200"/>
        <w:rPr>
          <w:rFonts w:ascii="宋体" w:hAnsi="宋体" w:cs="仿宋_GB2312"/>
          <w:szCs w:val="21"/>
          <w:u w:val="single"/>
        </w:rPr>
      </w:pPr>
      <w:r>
        <w:rPr>
          <w:rFonts w:hint="eastAsia" w:ascii="宋体" w:hAnsi="宋体" w:cs="仿宋_GB2312"/>
          <w:bCs/>
          <w:szCs w:val="21"/>
        </w:rPr>
        <w:t>2、项目地点：</w:t>
      </w:r>
      <w:r>
        <w:rPr>
          <w:rFonts w:hint="eastAsia" w:ascii="宋体" w:hAnsi="宋体" w:cs="仿宋_GB2312"/>
          <w:szCs w:val="21"/>
          <w:u w:val="single"/>
        </w:rPr>
        <w:t>湖南省长沙市</w:t>
      </w:r>
    </w:p>
    <w:p>
      <w:pPr>
        <w:adjustRightInd w:val="0"/>
        <w:snapToGrid w:val="0"/>
        <w:spacing w:line="360" w:lineRule="auto"/>
        <w:rPr>
          <w:rFonts w:ascii="宋体" w:hAnsi="宋体" w:cs="仿宋_GB2312"/>
          <w:b/>
          <w:bCs/>
          <w:szCs w:val="21"/>
        </w:rPr>
      </w:pPr>
      <w:r>
        <w:rPr>
          <w:rFonts w:hint="eastAsia" w:ascii="宋体" w:hAnsi="宋体" w:cs="仿宋_GB2312"/>
          <w:b/>
          <w:bCs/>
          <w:szCs w:val="21"/>
        </w:rPr>
        <w:t>二、合同范围</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u w:val="single"/>
        </w:rPr>
        <w:t>具体以用户需求书/技术规格书为准。</w:t>
      </w:r>
    </w:p>
    <w:p>
      <w:pPr>
        <w:numPr>
          <w:ilvl w:val="0"/>
          <w:numId w:val="6"/>
        </w:numPr>
        <w:adjustRightInd w:val="0"/>
        <w:snapToGrid w:val="0"/>
        <w:spacing w:line="360" w:lineRule="auto"/>
        <w:rPr>
          <w:rFonts w:ascii="宋体" w:hAnsi="宋体" w:cs="仿宋_GB2312"/>
          <w:b/>
          <w:bCs/>
          <w:szCs w:val="21"/>
        </w:rPr>
      </w:pPr>
      <w:r>
        <w:rPr>
          <w:rFonts w:hint="eastAsia" w:ascii="宋体" w:hAnsi="宋体" w:cs="仿宋_GB2312"/>
          <w:b/>
          <w:bCs/>
          <w:szCs w:val="21"/>
        </w:rPr>
        <w:t>合同服务期</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u w:val="single"/>
        </w:rPr>
        <w:t>具体以用户需求书/技术规格书为准。</w:t>
      </w:r>
    </w:p>
    <w:p>
      <w:pPr>
        <w:numPr>
          <w:ilvl w:val="0"/>
          <w:numId w:val="6"/>
        </w:numPr>
        <w:adjustRightInd w:val="0"/>
        <w:snapToGrid w:val="0"/>
        <w:spacing w:line="360" w:lineRule="auto"/>
        <w:rPr>
          <w:rFonts w:ascii="宋体" w:hAnsi="宋体" w:cs="仿宋_GB2312"/>
          <w:b/>
          <w:bCs/>
          <w:szCs w:val="21"/>
        </w:rPr>
      </w:pPr>
      <w:r>
        <w:rPr>
          <w:rFonts w:hint="eastAsia" w:ascii="宋体" w:hAnsi="宋体" w:cs="仿宋_GB2312"/>
          <w:b/>
          <w:bCs/>
          <w:szCs w:val="21"/>
        </w:rPr>
        <w:t>签约合同价及维修费用</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1.签约合同价为人民币元（大写金额：</w:t>
      </w:r>
      <w:r>
        <w:rPr>
          <w:rFonts w:hint="eastAsia" w:ascii="宋体" w:hAnsi="宋体" w:cs="仿宋_GB2312"/>
          <w:szCs w:val="21"/>
          <w:u w:val="single"/>
        </w:rPr>
        <w:fldChar w:fldCharType="begin"/>
      </w:r>
      <w:r>
        <w:rPr>
          <w:rFonts w:hint="eastAsia" w:ascii="宋体" w:hAnsi="宋体" w:cs="仿宋_GB2312"/>
          <w:szCs w:val="21"/>
          <w:u w:val="single"/>
        </w:rPr>
        <w:instrText xml:space="preserve"> = 468000 \* CHINESENUM4 \* MERGEFORMAT </w:instrText>
      </w:r>
      <w:r>
        <w:rPr>
          <w:rFonts w:hint="eastAsia" w:ascii="宋体" w:hAnsi="宋体" w:cs="仿宋_GB2312"/>
          <w:szCs w:val="21"/>
          <w:u w:val="single"/>
        </w:rPr>
        <w:fldChar w:fldCharType="end"/>
      </w:r>
      <w:r>
        <w:rPr>
          <w:rFonts w:hint="eastAsia" w:ascii="宋体" w:hAnsi="宋体" w:cs="仿宋_GB2312"/>
          <w:szCs w:val="21"/>
        </w:rPr>
        <w:t>）。</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2.本合同的维修费用据实结算，但最终的维修费用不得超过签约合同价，具体分项价格详见合同附件之签约合同价清单。</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3.维修费用包括工时费、维修材料费、维修材料管理费等履行合同标的全过程的所有成本和费用以及乙方应承担的一切税费。</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4.针对事故车辆，经交警部门认定后属于保险赔付范围的，由承保保险公司按相关赔付标准予以赔付/支付，不属于保险赔付范围或者超出保险赔付额度的部分按本项目规定价格计算办法进行最终结算。</w:t>
      </w:r>
    </w:p>
    <w:p>
      <w:pPr>
        <w:adjustRightInd w:val="0"/>
        <w:snapToGrid w:val="0"/>
        <w:spacing w:line="360" w:lineRule="auto"/>
        <w:rPr>
          <w:rFonts w:ascii="宋体" w:hAnsi="宋体" w:cs="仿宋_GB2312"/>
          <w:b/>
          <w:bCs/>
          <w:szCs w:val="21"/>
        </w:rPr>
      </w:pPr>
      <w:bookmarkStart w:id="56" w:name="_Toc10509"/>
      <w:bookmarkStart w:id="57" w:name="_Toc7501"/>
      <w:bookmarkStart w:id="58" w:name="_Toc25652"/>
      <w:bookmarkStart w:id="59" w:name="_Toc27578"/>
      <w:r>
        <w:rPr>
          <w:rFonts w:hint="eastAsia" w:ascii="宋体" w:hAnsi="宋体" w:cs="仿宋_GB2312"/>
          <w:b/>
          <w:bCs/>
          <w:szCs w:val="21"/>
        </w:rPr>
        <w:t>五、合同文件</w:t>
      </w:r>
      <w:bookmarkEnd w:id="56"/>
      <w:bookmarkEnd w:id="57"/>
      <w:bookmarkEnd w:id="58"/>
      <w:bookmarkEnd w:id="59"/>
      <w:r>
        <w:rPr>
          <w:rFonts w:hint="eastAsia" w:ascii="宋体" w:hAnsi="宋体" w:cs="仿宋_GB2312"/>
          <w:b/>
          <w:bCs/>
          <w:szCs w:val="21"/>
        </w:rPr>
        <w:t>构成</w:t>
      </w:r>
    </w:p>
    <w:p>
      <w:pPr>
        <w:tabs>
          <w:tab w:val="left" w:pos="1248"/>
        </w:tabs>
        <w:adjustRightInd w:val="0"/>
        <w:snapToGrid w:val="0"/>
        <w:spacing w:line="360" w:lineRule="auto"/>
        <w:ind w:firstLine="420" w:firstLineChars="200"/>
        <w:rPr>
          <w:rFonts w:ascii="宋体" w:hAnsi="宋体" w:cs="仿宋_GB2312"/>
          <w:szCs w:val="21"/>
        </w:rPr>
      </w:pPr>
      <w:bookmarkStart w:id="60" w:name="OLE_LINK10"/>
      <w:bookmarkStart w:id="61" w:name="OLE_LINK11"/>
      <w:r>
        <w:rPr>
          <w:rFonts w:hint="eastAsia" w:ascii="宋体" w:hAnsi="宋体" w:cs="仿宋_GB2312"/>
          <w:szCs w:val="21"/>
        </w:rPr>
        <w:t>（1）</w:t>
      </w:r>
      <w:bookmarkEnd w:id="60"/>
      <w:bookmarkEnd w:id="61"/>
      <w:r>
        <w:rPr>
          <w:rFonts w:hint="eastAsia" w:ascii="宋体" w:hAnsi="宋体" w:cs="仿宋_GB2312"/>
          <w:szCs w:val="21"/>
        </w:rPr>
        <w:t>补充协议（</w:t>
      </w:r>
      <w:bookmarkStart w:id="62" w:name="OLE_LINK12"/>
      <w:r>
        <w:rPr>
          <w:rFonts w:hint="eastAsia" w:ascii="宋体" w:hAnsi="宋体" w:cs="仿宋_GB2312"/>
          <w:szCs w:val="21"/>
        </w:rPr>
        <w:t>如果有</w:t>
      </w:r>
      <w:bookmarkEnd w:id="62"/>
      <w:r>
        <w:rPr>
          <w:rFonts w:hint="eastAsia" w:ascii="宋体" w:hAnsi="宋体" w:cs="仿宋_GB2312"/>
          <w:szCs w:val="21"/>
        </w:rPr>
        <w:t>）；</w:t>
      </w:r>
    </w:p>
    <w:p>
      <w:pPr>
        <w:tabs>
          <w:tab w:val="left" w:pos="1248"/>
        </w:tabs>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（2）合同协议书;</w:t>
      </w:r>
    </w:p>
    <w:p>
      <w:pPr>
        <w:tabs>
          <w:tab w:val="left" w:pos="1248"/>
        </w:tabs>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（3）中选通知书;</w:t>
      </w:r>
    </w:p>
    <w:p>
      <w:pPr>
        <w:tabs>
          <w:tab w:val="left" w:pos="1248"/>
        </w:tabs>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（4）合同条款;</w:t>
      </w:r>
    </w:p>
    <w:p>
      <w:pPr>
        <w:tabs>
          <w:tab w:val="left" w:pos="1248"/>
        </w:tabs>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（5）用户需求书/技术规格书;</w:t>
      </w:r>
    </w:p>
    <w:p>
      <w:pPr>
        <w:tabs>
          <w:tab w:val="left" w:pos="1248"/>
        </w:tabs>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（6）价格清单;</w:t>
      </w:r>
    </w:p>
    <w:p>
      <w:pPr>
        <w:tabs>
          <w:tab w:val="left" w:pos="1248"/>
        </w:tabs>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（7）合同其他附件及乙方按合同附录格式及要求出具的文件;</w:t>
      </w:r>
    </w:p>
    <w:p>
      <w:pPr>
        <w:tabs>
          <w:tab w:val="left" w:pos="1248"/>
        </w:tabs>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（8）自主竞争性谈判文件、澄清与答疑文件及其它补充资料；</w:t>
      </w:r>
    </w:p>
    <w:p>
      <w:pPr>
        <w:tabs>
          <w:tab w:val="left" w:pos="1248"/>
        </w:tabs>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（9）响应文件、澄清文件及其它补充资料；</w:t>
      </w:r>
    </w:p>
    <w:p>
      <w:pPr>
        <w:tabs>
          <w:tab w:val="left" w:pos="1248"/>
        </w:tabs>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（10）其他构成本合同的文件。</w:t>
      </w:r>
    </w:p>
    <w:p>
      <w:pPr>
        <w:adjustRightInd w:val="0"/>
        <w:snapToGrid w:val="0"/>
        <w:spacing w:line="360" w:lineRule="auto"/>
        <w:ind w:firstLine="465"/>
        <w:rPr>
          <w:rFonts w:ascii="宋体" w:hAnsi="宋体" w:cs="仿宋_GB2312"/>
          <w:szCs w:val="21"/>
        </w:rPr>
      </w:pPr>
      <w:r>
        <w:rPr>
          <w:rFonts w:hint="eastAsia" w:ascii="宋体" w:hAnsi="宋体" w:cs="仿宋_GB2312"/>
          <w:szCs w:val="21"/>
        </w:rPr>
        <w:t>上述各项合同文件包括合同当事人就该项合同文件所作出的补充和修改，属于同一类内容的文件，应以最新签署的为准。</w:t>
      </w:r>
    </w:p>
    <w:p>
      <w:pPr>
        <w:adjustRightInd w:val="0"/>
        <w:snapToGrid w:val="0"/>
        <w:spacing w:line="360" w:lineRule="auto"/>
        <w:rPr>
          <w:rFonts w:ascii="宋体" w:hAnsi="宋体" w:cs="仿宋_GB2312"/>
          <w:b/>
          <w:bCs/>
          <w:szCs w:val="21"/>
        </w:rPr>
      </w:pPr>
      <w:r>
        <w:rPr>
          <w:rFonts w:hint="eastAsia" w:ascii="宋体" w:hAnsi="宋体" w:cs="仿宋_GB2312"/>
          <w:b/>
          <w:bCs/>
          <w:szCs w:val="21"/>
        </w:rPr>
        <w:t>六、词语定义</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本合同协议书中词语含义与合同条款中的词语含义相同。</w:t>
      </w:r>
    </w:p>
    <w:p>
      <w:pPr>
        <w:adjustRightInd w:val="0"/>
        <w:snapToGrid w:val="0"/>
        <w:spacing w:line="360" w:lineRule="auto"/>
        <w:rPr>
          <w:rFonts w:ascii="宋体" w:hAnsi="宋体" w:cs="仿宋_GB2312"/>
          <w:b/>
          <w:bCs/>
          <w:szCs w:val="21"/>
        </w:rPr>
      </w:pPr>
      <w:bookmarkStart w:id="63" w:name="_Toc20080"/>
      <w:bookmarkStart w:id="64" w:name="_Toc16969"/>
      <w:bookmarkStart w:id="65" w:name="_Toc18851"/>
      <w:bookmarkStart w:id="66" w:name="_Toc20743"/>
      <w:r>
        <w:rPr>
          <w:rFonts w:hint="eastAsia" w:ascii="宋体" w:hAnsi="宋体" w:cs="仿宋_GB2312"/>
          <w:b/>
          <w:bCs/>
          <w:szCs w:val="21"/>
        </w:rPr>
        <w:t>七、</w:t>
      </w:r>
      <w:bookmarkEnd w:id="63"/>
      <w:bookmarkEnd w:id="64"/>
      <w:bookmarkEnd w:id="65"/>
      <w:bookmarkEnd w:id="66"/>
      <w:r>
        <w:rPr>
          <w:rFonts w:hint="eastAsia" w:ascii="宋体" w:hAnsi="宋体" w:cs="仿宋_GB2312"/>
          <w:b/>
          <w:bCs/>
          <w:szCs w:val="21"/>
        </w:rPr>
        <w:t>签订时间</w:t>
      </w:r>
    </w:p>
    <w:p>
      <w:pPr>
        <w:adjustRightInd w:val="0"/>
        <w:snapToGrid w:val="0"/>
        <w:spacing w:line="360" w:lineRule="auto"/>
        <w:ind w:firstLine="420" w:firstLineChars="200"/>
        <w:rPr>
          <w:rFonts w:ascii="宋体" w:hAnsi="宋体" w:cs="仿宋_GB2312"/>
          <w:szCs w:val="21"/>
          <w:u w:val="single"/>
        </w:rPr>
      </w:pPr>
      <w:r>
        <w:rPr>
          <w:rFonts w:hint="eastAsia" w:ascii="宋体" w:hAnsi="宋体" w:cs="仿宋_GB2312"/>
          <w:szCs w:val="21"/>
        </w:rPr>
        <w:t>本合同于年月日签订。</w:t>
      </w:r>
    </w:p>
    <w:p>
      <w:pPr>
        <w:adjustRightInd w:val="0"/>
        <w:snapToGrid w:val="0"/>
        <w:spacing w:line="360" w:lineRule="auto"/>
        <w:rPr>
          <w:rFonts w:ascii="宋体" w:hAnsi="宋体" w:cs="仿宋_GB2312"/>
          <w:b/>
          <w:bCs/>
          <w:szCs w:val="21"/>
        </w:rPr>
      </w:pPr>
      <w:r>
        <w:rPr>
          <w:rFonts w:hint="eastAsia" w:ascii="宋体" w:hAnsi="宋体" w:cs="仿宋_GB2312"/>
          <w:b/>
          <w:bCs/>
          <w:szCs w:val="21"/>
        </w:rPr>
        <w:t>八、签订地点</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本合同在</w:t>
      </w:r>
      <w:r>
        <w:rPr>
          <w:rFonts w:hint="eastAsia" w:ascii="宋体" w:hAnsi="宋体" w:cs="仿宋_GB2312"/>
          <w:szCs w:val="21"/>
          <w:u w:val="single"/>
        </w:rPr>
        <w:t>湖南省长沙市雨花区</w:t>
      </w:r>
      <w:r>
        <w:rPr>
          <w:rFonts w:hint="eastAsia" w:ascii="宋体" w:hAnsi="宋体" w:cs="仿宋_GB2312"/>
          <w:szCs w:val="21"/>
        </w:rPr>
        <w:t>签订</w:t>
      </w:r>
    </w:p>
    <w:p>
      <w:pPr>
        <w:adjustRightInd w:val="0"/>
        <w:snapToGrid w:val="0"/>
        <w:spacing w:line="360" w:lineRule="auto"/>
        <w:rPr>
          <w:rFonts w:ascii="宋体" w:hAnsi="宋体" w:cs="仿宋_GB2312"/>
          <w:b/>
          <w:bCs/>
          <w:szCs w:val="21"/>
        </w:rPr>
      </w:pPr>
      <w:bookmarkStart w:id="67" w:name="_Toc28722"/>
      <w:bookmarkStart w:id="68" w:name="_Toc10412"/>
      <w:bookmarkStart w:id="69" w:name="_Toc29235"/>
      <w:bookmarkStart w:id="70" w:name="_Toc29493"/>
      <w:r>
        <w:rPr>
          <w:rFonts w:hint="eastAsia" w:ascii="宋体" w:hAnsi="宋体" w:cs="仿宋_GB2312"/>
          <w:b/>
          <w:bCs/>
          <w:szCs w:val="21"/>
        </w:rPr>
        <w:t>九、</w:t>
      </w:r>
      <w:bookmarkEnd w:id="67"/>
      <w:bookmarkEnd w:id="68"/>
      <w:bookmarkEnd w:id="69"/>
      <w:bookmarkEnd w:id="70"/>
      <w:r>
        <w:rPr>
          <w:rFonts w:hint="eastAsia" w:ascii="宋体" w:hAnsi="宋体" w:cs="仿宋_GB2312"/>
          <w:b/>
          <w:bCs/>
          <w:szCs w:val="21"/>
        </w:rPr>
        <w:t>合同生效</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本合同自</w:t>
      </w:r>
      <w:r>
        <w:rPr>
          <w:rFonts w:hint="eastAsia" w:ascii="宋体" w:hAnsi="宋体" w:cs="仿宋_GB2312"/>
          <w:szCs w:val="21"/>
          <w:u w:val="single"/>
        </w:rPr>
        <w:t>合同双方法定代表人或其授权代表签字并加盖合同专用章</w:t>
      </w:r>
      <w:r>
        <w:rPr>
          <w:rFonts w:hint="eastAsia" w:ascii="宋体" w:hAnsi="宋体" w:cs="仿宋_GB2312"/>
          <w:szCs w:val="21"/>
        </w:rPr>
        <w:t>生效。</w:t>
      </w:r>
    </w:p>
    <w:p>
      <w:pPr>
        <w:adjustRightInd w:val="0"/>
        <w:snapToGrid w:val="0"/>
        <w:spacing w:line="360" w:lineRule="auto"/>
        <w:rPr>
          <w:rFonts w:ascii="宋体" w:hAnsi="宋体" w:cs="仿宋_GB2312"/>
          <w:b/>
          <w:bCs/>
          <w:szCs w:val="21"/>
        </w:rPr>
      </w:pPr>
      <w:r>
        <w:rPr>
          <w:rFonts w:hint="eastAsia" w:ascii="宋体" w:hAnsi="宋体" w:cs="仿宋_GB2312"/>
          <w:b/>
          <w:bCs/>
          <w:szCs w:val="21"/>
        </w:rPr>
        <w:t>十、合同份数</w:t>
      </w:r>
    </w:p>
    <w:p>
      <w:pPr>
        <w:adjustRightInd w:val="0"/>
        <w:snapToGrid w:val="0"/>
        <w:spacing w:line="360" w:lineRule="auto"/>
        <w:ind w:firstLine="420" w:firstLineChars="200"/>
        <w:rPr>
          <w:rFonts w:ascii="宋体" w:hAnsi="宋体" w:cs="仿宋_GB2312"/>
          <w:szCs w:val="21"/>
        </w:rPr>
        <w:sectPr>
          <w:pgSz w:w="11850" w:h="16783"/>
          <w:pgMar w:top="1440" w:right="1361" w:bottom="1440" w:left="1474" w:header="851" w:footer="992" w:gutter="0"/>
          <w:cols w:space="720" w:num="1"/>
          <w:titlePg/>
          <w:docGrid w:type="lines" w:linePitch="312" w:charSpace="0"/>
        </w:sectPr>
      </w:pPr>
      <w:r>
        <w:rPr>
          <w:rFonts w:hint="eastAsia" w:ascii="宋体" w:hAnsi="宋体" w:cs="仿宋_GB2312"/>
          <w:szCs w:val="21"/>
        </w:rPr>
        <w:t>本合同正本</w:t>
      </w:r>
      <w:r>
        <w:rPr>
          <w:rFonts w:hint="eastAsia" w:ascii="宋体" w:hAnsi="宋体" w:cs="仿宋_GB2312"/>
          <w:szCs w:val="21"/>
          <w:u w:val="single"/>
        </w:rPr>
        <w:t>二</w:t>
      </w:r>
      <w:r>
        <w:rPr>
          <w:rFonts w:hint="eastAsia" w:ascii="宋体" w:hAnsi="宋体" w:cs="仿宋_GB2312"/>
          <w:szCs w:val="21"/>
        </w:rPr>
        <w:t>份、副本</w:t>
      </w:r>
      <w:r>
        <w:rPr>
          <w:rFonts w:hint="eastAsia" w:ascii="宋体" w:hAnsi="宋体" w:cs="仿宋_GB2312"/>
          <w:szCs w:val="21"/>
          <w:u w:val="single"/>
        </w:rPr>
        <w:t>六</w:t>
      </w:r>
      <w:r>
        <w:rPr>
          <w:rFonts w:hint="eastAsia" w:ascii="宋体" w:hAnsi="宋体" w:cs="仿宋_GB2312"/>
          <w:szCs w:val="21"/>
        </w:rPr>
        <w:t>份，甲方持正本</w:t>
      </w:r>
      <w:r>
        <w:rPr>
          <w:rFonts w:hint="eastAsia" w:ascii="宋体" w:hAnsi="宋体" w:cs="仿宋_GB2312"/>
          <w:szCs w:val="21"/>
          <w:u w:val="single"/>
        </w:rPr>
        <w:t>一</w:t>
      </w:r>
      <w:r>
        <w:rPr>
          <w:rFonts w:hint="eastAsia" w:ascii="宋体" w:hAnsi="宋体" w:cs="仿宋_GB2312"/>
          <w:szCs w:val="21"/>
        </w:rPr>
        <w:t>份、副本</w:t>
      </w:r>
      <w:r>
        <w:rPr>
          <w:rFonts w:hint="eastAsia" w:ascii="宋体" w:hAnsi="宋体" w:cs="仿宋_GB2312"/>
          <w:szCs w:val="21"/>
          <w:u w:val="single"/>
        </w:rPr>
        <w:t>五</w:t>
      </w:r>
      <w:r>
        <w:rPr>
          <w:rFonts w:hint="eastAsia" w:ascii="宋体" w:hAnsi="宋体" w:cs="仿宋_GB2312"/>
          <w:szCs w:val="21"/>
        </w:rPr>
        <w:t>份，乙方持正本</w:t>
      </w:r>
      <w:r>
        <w:rPr>
          <w:rFonts w:hint="eastAsia" w:ascii="宋体" w:hAnsi="宋体" w:cs="仿宋_GB2312"/>
          <w:szCs w:val="21"/>
          <w:u w:val="single"/>
        </w:rPr>
        <w:t>一</w:t>
      </w:r>
      <w:r>
        <w:rPr>
          <w:rFonts w:hint="eastAsia" w:ascii="宋体" w:hAnsi="宋体" w:cs="仿宋_GB2312"/>
          <w:szCs w:val="21"/>
        </w:rPr>
        <w:t>份、副本</w:t>
      </w:r>
      <w:r>
        <w:rPr>
          <w:rFonts w:hint="eastAsia" w:ascii="宋体" w:hAnsi="宋体" w:cs="仿宋_GB2312"/>
          <w:szCs w:val="21"/>
          <w:u w:val="single"/>
        </w:rPr>
        <w:t>一</w:t>
      </w:r>
      <w:r>
        <w:rPr>
          <w:rFonts w:hint="eastAsia" w:ascii="宋体" w:hAnsi="宋体" w:cs="仿宋_GB2312"/>
          <w:szCs w:val="21"/>
        </w:rPr>
        <w:t>份。合同正本与副本具有同等效力，当合同副本与正本之间存有差异时，以合同正本为准。</w:t>
      </w:r>
    </w:p>
    <w:bookmarkEnd w:id="50"/>
    <w:bookmarkEnd w:id="51"/>
    <w:p>
      <w:pPr>
        <w:adjustRightInd w:val="0"/>
        <w:snapToGrid w:val="0"/>
        <w:rPr>
          <w:rFonts w:ascii="宋体" w:hAnsi="宋体" w:cs="仿宋_GB2312"/>
          <w:szCs w:val="21"/>
        </w:rPr>
      </w:pPr>
      <w:bookmarkStart w:id="71" w:name="_Toc368066684"/>
      <w:bookmarkStart w:id="72" w:name="_Toc2245"/>
      <w:bookmarkStart w:id="73" w:name="_Toc11675"/>
      <w:r>
        <w:rPr>
          <w:rFonts w:hint="eastAsia" w:ascii="宋体" w:hAnsi="宋体" w:cs="仿宋_GB2312"/>
          <w:szCs w:val="21"/>
        </w:rPr>
        <w:t>（本页无正文）</w:t>
      </w:r>
    </w:p>
    <w:p>
      <w:pPr>
        <w:adjustRightInd w:val="0"/>
        <w:snapToGrid w:val="0"/>
        <w:spacing w:after="120"/>
        <w:rPr>
          <w:rFonts w:ascii="宋体" w:hAnsi="宋体"/>
          <w:kern w:val="0"/>
          <w:szCs w:val="21"/>
        </w:rPr>
      </w:pPr>
    </w:p>
    <w:tbl>
      <w:tblPr>
        <w:tblStyle w:val="46"/>
        <w:tblW w:w="9559" w:type="dxa"/>
        <w:jc w:val="center"/>
        <w:tblLayout w:type="fixed"/>
        <w:tblCellMar>
          <w:top w:w="0" w:type="dxa"/>
          <w:left w:w="108" w:type="dxa"/>
          <w:bottom w:w="0" w:type="dxa"/>
          <w:right w:w="108" w:type="dxa"/>
        </w:tblCellMar>
      </w:tblPr>
      <w:tblGrid>
        <w:gridCol w:w="4897"/>
        <w:gridCol w:w="4662"/>
      </w:tblGrid>
      <w:tr>
        <w:tblPrEx>
          <w:tblCellMar>
            <w:top w:w="0" w:type="dxa"/>
            <w:left w:w="108" w:type="dxa"/>
            <w:bottom w:w="0" w:type="dxa"/>
            <w:right w:w="108" w:type="dxa"/>
          </w:tblCellMar>
        </w:tblPrEx>
        <w:trPr>
          <w:trHeight w:val="423" w:hRule="atLeast"/>
          <w:jc w:val="center"/>
        </w:trPr>
        <w:tc>
          <w:tcPr>
            <w:tcW w:w="4897"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甲方：(盖章)</w:t>
            </w:r>
          </w:p>
        </w:tc>
        <w:tc>
          <w:tcPr>
            <w:tcW w:w="4662"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甲方：（盖章）</w:t>
            </w:r>
          </w:p>
        </w:tc>
      </w:tr>
      <w:tr>
        <w:tblPrEx>
          <w:tblCellMar>
            <w:top w:w="0" w:type="dxa"/>
            <w:left w:w="108" w:type="dxa"/>
            <w:bottom w:w="0" w:type="dxa"/>
            <w:right w:w="108" w:type="dxa"/>
          </w:tblCellMar>
        </w:tblPrEx>
        <w:trPr>
          <w:trHeight w:val="423" w:hRule="atLeast"/>
          <w:jc w:val="center"/>
        </w:trPr>
        <w:tc>
          <w:tcPr>
            <w:tcW w:w="4897"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法定代表人或其授权代表：</w:t>
            </w:r>
          </w:p>
        </w:tc>
        <w:tc>
          <w:tcPr>
            <w:tcW w:w="4662"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法定代表人或其授权代表：</w:t>
            </w:r>
          </w:p>
        </w:tc>
      </w:tr>
      <w:tr>
        <w:tblPrEx>
          <w:tblCellMar>
            <w:top w:w="0" w:type="dxa"/>
            <w:left w:w="108" w:type="dxa"/>
            <w:bottom w:w="0" w:type="dxa"/>
            <w:right w:w="108" w:type="dxa"/>
          </w:tblCellMar>
        </w:tblPrEx>
        <w:trPr>
          <w:trHeight w:val="423" w:hRule="atLeast"/>
          <w:jc w:val="center"/>
        </w:trPr>
        <w:tc>
          <w:tcPr>
            <w:tcW w:w="4897"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 xml:space="preserve">地址： </w:t>
            </w:r>
          </w:p>
        </w:tc>
        <w:tc>
          <w:tcPr>
            <w:tcW w:w="4662"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地址：</w:t>
            </w:r>
          </w:p>
        </w:tc>
      </w:tr>
      <w:tr>
        <w:tblPrEx>
          <w:tblCellMar>
            <w:top w:w="0" w:type="dxa"/>
            <w:left w:w="108" w:type="dxa"/>
            <w:bottom w:w="0" w:type="dxa"/>
            <w:right w:w="108" w:type="dxa"/>
          </w:tblCellMar>
        </w:tblPrEx>
        <w:trPr>
          <w:trHeight w:val="423" w:hRule="atLeast"/>
          <w:jc w:val="center"/>
        </w:trPr>
        <w:tc>
          <w:tcPr>
            <w:tcW w:w="4897"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 xml:space="preserve">邮编： </w:t>
            </w:r>
          </w:p>
        </w:tc>
        <w:tc>
          <w:tcPr>
            <w:tcW w:w="4662"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邮编：</w:t>
            </w:r>
          </w:p>
        </w:tc>
      </w:tr>
      <w:tr>
        <w:tblPrEx>
          <w:tblCellMar>
            <w:top w:w="0" w:type="dxa"/>
            <w:left w:w="108" w:type="dxa"/>
            <w:bottom w:w="0" w:type="dxa"/>
            <w:right w:w="108" w:type="dxa"/>
          </w:tblCellMar>
        </w:tblPrEx>
        <w:trPr>
          <w:trHeight w:val="423" w:hRule="atLeast"/>
          <w:jc w:val="center"/>
        </w:trPr>
        <w:tc>
          <w:tcPr>
            <w:tcW w:w="4897"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 xml:space="preserve">电话： </w:t>
            </w:r>
          </w:p>
        </w:tc>
        <w:tc>
          <w:tcPr>
            <w:tcW w:w="4662"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电话：</w:t>
            </w:r>
          </w:p>
        </w:tc>
      </w:tr>
      <w:tr>
        <w:tblPrEx>
          <w:tblCellMar>
            <w:top w:w="0" w:type="dxa"/>
            <w:left w:w="108" w:type="dxa"/>
            <w:bottom w:w="0" w:type="dxa"/>
            <w:right w:w="108" w:type="dxa"/>
          </w:tblCellMar>
        </w:tblPrEx>
        <w:trPr>
          <w:trHeight w:val="845" w:hRule="atLeast"/>
          <w:jc w:val="center"/>
        </w:trPr>
        <w:tc>
          <w:tcPr>
            <w:tcW w:w="4897"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 xml:space="preserve">传真： </w:t>
            </w:r>
          </w:p>
          <w:p>
            <w:pPr>
              <w:adjustRightInd w:val="0"/>
              <w:snapToGrid w:val="0"/>
              <w:rPr>
                <w:rFonts w:ascii="宋体" w:hAnsi="宋体" w:cs="仿宋_GB2312"/>
                <w:szCs w:val="21"/>
              </w:rPr>
            </w:pPr>
            <w:r>
              <w:rPr>
                <w:rFonts w:hint="eastAsia" w:ascii="宋体" w:hAnsi="宋体" w:cs="仿宋_GB2312"/>
                <w:szCs w:val="21"/>
              </w:rPr>
              <w:t>电子邮箱：</w:t>
            </w:r>
          </w:p>
        </w:tc>
        <w:tc>
          <w:tcPr>
            <w:tcW w:w="4662"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传真：</w:t>
            </w:r>
          </w:p>
          <w:p>
            <w:pPr>
              <w:adjustRightInd w:val="0"/>
              <w:snapToGrid w:val="0"/>
              <w:rPr>
                <w:rFonts w:ascii="宋体" w:hAnsi="宋体" w:cs="仿宋_GB2312"/>
                <w:szCs w:val="21"/>
              </w:rPr>
            </w:pPr>
            <w:r>
              <w:rPr>
                <w:rFonts w:hint="eastAsia" w:ascii="宋体" w:hAnsi="宋体" w:cs="仿宋_GB2312"/>
                <w:szCs w:val="21"/>
              </w:rPr>
              <w:t>电子邮箱：</w:t>
            </w:r>
          </w:p>
        </w:tc>
      </w:tr>
      <w:tr>
        <w:tblPrEx>
          <w:tblCellMar>
            <w:top w:w="0" w:type="dxa"/>
            <w:left w:w="108" w:type="dxa"/>
            <w:bottom w:w="0" w:type="dxa"/>
            <w:right w:w="108" w:type="dxa"/>
          </w:tblCellMar>
        </w:tblPrEx>
        <w:trPr>
          <w:trHeight w:val="423" w:hRule="atLeast"/>
          <w:jc w:val="center"/>
        </w:trPr>
        <w:tc>
          <w:tcPr>
            <w:tcW w:w="4897"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 xml:space="preserve">开户银行： </w:t>
            </w:r>
          </w:p>
        </w:tc>
        <w:tc>
          <w:tcPr>
            <w:tcW w:w="4662"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开户银行：</w:t>
            </w:r>
          </w:p>
        </w:tc>
      </w:tr>
      <w:tr>
        <w:tblPrEx>
          <w:tblCellMar>
            <w:top w:w="0" w:type="dxa"/>
            <w:left w:w="108" w:type="dxa"/>
            <w:bottom w:w="0" w:type="dxa"/>
            <w:right w:w="108" w:type="dxa"/>
          </w:tblCellMar>
        </w:tblPrEx>
        <w:trPr>
          <w:trHeight w:val="423" w:hRule="atLeast"/>
          <w:jc w:val="center"/>
        </w:trPr>
        <w:tc>
          <w:tcPr>
            <w:tcW w:w="4897"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 xml:space="preserve">账号： </w:t>
            </w:r>
          </w:p>
        </w:tc>
        <w:tc>
          <w:tcPr>
            <w:tcW w:w="4662"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账号：</w:t>
            </w:r>
          </w:p>
        </w:tc>
      </w:tr>
      <w:tr>
        <w:tblPrEx>
          <w:tblCellMar>
            <w:top w:w="0" w:type="dxa"/>
            <w:left w:w="108" w:type="dxa"/>
            <w:bottom w:w="0" w:type="dxa"/>
            <w:right w:w="108" w:type="dxa"/>
          </w:tblCellMar>
        </w:tblPrEx>
        <w:trPr>
          <w:trHeight w:val="423" w:hRule="atLeast"/>
          <w:jc w:val="center"/>
        </w:trPr>
        <w:tc>
          <w:tcPr>
            <w:tcW w:w="4897"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 xml:space="preserve">税号： </w:t>
            </w:r>
          </w:p>
        </w:tc>
        <w:tc>
          <w:tcPr>
            <w:tcW w:w="4662"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税号：</w:t>
            </w:r>
          </w:p>
        </w:tc>
      </w:tr>
    </w:tbl>
    <w:p>
      <w:pPr>
        <w:adjustRightInd w:val="0"/>
        <w:snapToGrid w:val="0"/>
        <w:spacing w:after="120"/>
        <w:rPr>
          <w:rFonts w:ascii="宋体" w:hAnsi="宋体"/>
          <w:kern w:val="0"/>
          <w:szCs w:val="21"/>
        </w:rPr>
      </w:pPr>
    </w:p>
    <w:tbl>
      <w:tblPr>
        <w:tblStyle w:val="46"/>
        <w:tblW w:w="9559" w:type="dxa"/>
        <w:jc w:val="center"/>
        <w:tblLayout w:type="fixed"/>
        <w:tblCellMar>
          <w:top w:w="0" w:type="dxa"/>
          <w:left w:w="108" w:type="dxa"/>
          <w:bottom w:w="0" w:type="dxa"/>
          <w:right w:w="108" w:type="dxa"/>
        </w:tblCellMar>
      </w:tblPr>
      <w:tblGrid>
        <w:gridCol w:w="4897"/>
        <w:gridCol w:w="4662"/>
      </w:tblGrid>
      <w:tr>
        <w:tblPrEx>
          <w:tblCellMar>
            <w:top w:w="0" w:type="dxa"/>
            <w:left w:w="108" w:type="dxa"/>
            <w:bottom w:w="0" w:type="dxa"/>
            <w:right w:w="108" w:type="dxa"/>
          </w:tblCellMar>
        </w:tblPrEx>
        <w:trPr>
          <w:trHeight w:val="420" w:hRule="atLeast"/>
          <w:jc w:val="center"/>
        </w:trPr>
        <w:tc>
          <w:tcPr>
            <w:tcW w:w="4897"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甲方：(盖章)</w:t>
            </w:r>
          </w:p>
        </w:tc>
        <w:tc>
          <w:tcPr>
            <w:tcW w:w="4662"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甲方：（盖章）</w:t>
            </w:r>
          </w:p>
        </w:tc>
      </w:tr>
      <w:tr>
        <w:tblPrEx>
          <w:tblCellMar>
            <w:top w:w="0" w:type="dxa"/>
            <w:left w:w="108" w:type="dxa"/>
            <w:bottom w:w="0" w:type="dxa"/>
            <w:right w:w="108" w:type="dxa"/>
          </w:tblCellMar>
        </w:tblPrEx>
        <w:trPr>
          <w:trHeight w:val="420" w:hRule="atLeast"/>
          <w:jc w:val="center"/>
        </w:trPr>
        <w:tc>
          <w:tcPr>
            <w:tcW w:w="4897"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法定代表人或其授权代表：</w:t>
            </w:r>
          </w:p>
        </w:tc>
        <w:tc>
          <w:tcPr>
            <w:tcW w:w="4662"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法定代表人或其授权代表：</w:t>
            </w:r>
          </w:p>
        </w:tc>
      </w:tr>
      <w:tr>
        <w:tblPrEx>
          <w:tblCellMar>
            <w:top w:w="0" w:type="dxa"/>
            <w:left w:w="108" w:type="dxa"/>
            <w:bottom w:w="0" w:type="dxa"/>
            <w:right w:w="108" w:type="dxa"/>
          </w:tblCellMar>
        </w:tblPrEx>
        <w:trPr>
          <w:trHeight w:val="420" w:hRule="atLeast"/>
          <w:jc w:val="center"/>
        </w:trPr>
        <w:tc>
          <w:tcPr>
            <w:tcW w:w="4897"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 xml:space="preserve">地址： </w:t>
            </w:r>
          </w:p>
        </w:tc>
        <w:tc>
          <w:tcPr>
            <w:tcW w:w="4662"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地址：</w:t>
            </w:r>
          </w:p>
        </w:tc>
      </w:tr>
      <w:tr>
        <w:tblPrEx>
          <w:tblCellMar>
            <w:top w:w="0" w:type="dxa"/>
            <w:left w:w="108" w:type="dxa"/>
            <w:bottom w:w="0" w:type="dxa"/>
            <w:right w:w="108" w:type="dxa"/>
          </w:tblCellMar>
        </w:tblPrEx>
        <w:trPr>
          <w:trHeight w:val="420" w:hRule="atLeast"/>
          <w:jc w:val="center"/>
        </w:trPr>
        <w:tc>
          <w:tcPr>
            <w:tcW w:w="4897"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 xml:space="preserve">邮编： </w:t>
            </w:r>
          </w:p>
        </w:tc>
        <w:tc>
          <w:tcPr>
            <w:tcW w:w="4662"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邮编：</w:t>
            </w:r>
          </w:p>
        </w:tc>
      </w:tr>
      <w:tr>
        <w:tblPrEx>
          <w:tblCellMar>
            <w:top w:w="0" w:type="dxa"/>
            <w:left w:w="108" w:type="dxa"/>
            <w:bottom w:w="0" w:type="dxa"/>
            <w:right w:w="108" w:type="dxa"/>
          </w:tblCellMar>
        </w:tblPrEx>
        <w:trPr>
          <w:trHeight w:val="420" w:hRule="atLeast"/>
          <w:jc w:val="center"/>
        </w:trPr>
        <w:tc>
          <w:tcPr>
            <w:tcW w:w="4897"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 xml:space="preserve">电话： </w:t>
            </w:r>
          </w:p>
        </w:tc>
        <w:tc>
          <w:tcPr>
            <w:tcW w:w="4662"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电话：</w:t>
            </w:r>
          </w:p>
        </w:tc>
      </w:tr>
      <w:tr>
        <w:tblPrEx>
          <w:tblCellMar>
            <w:top w:w="0" w:type="dxa"/>
            <w:left w:w="108" w:type="dxa"/>
            <w:bottom w:w="0" w:type="dxa"/>
            <w:right w:w="108" w:type="dxa"/>
          </w:tblCellMar>
        </w:tblPrEx>
        <w:trPr>
          <w:trHeight w:val="839" w:hRule="atLeast"/>
          <w:jc w:val="center"/>
        </w:trPr>
        <w:tc>
          <w:tcPr>
            <w:tcW w:w="4897"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 xml:space="preserve">传真： </w:t>
            </w:r>
          </w:p>
          <w:p>
            <w:pPr>
              <w:adjustRightInd w:val="0"/>
              <w:snapToGrid w:val="0"/>
              <w:rPr>
                <w:rFonts w:ascii="宋体" w:hAnsi="宋体" w:cs="仿宋_GB2312"/>
                <w:szCs w:val="21"/>
              </w:rPr>
            </w:pPr>
            <w:r>
              <w:rPr>
                <w:rFonts w:hint="eastAsia" w:ascii="宋体" w:hAnsi="宋体" w:cs="仿宋_GB2312"/>
                <w:szCs w:val="21"/>
              </w:rPr>
              <w:t>电子邮箱：</w:t>
            </w:r>
          </w:p>
        </w:tc>
        <w:tc>
          <w:tcPr>
            <w:tcW w:w="4662"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传真：</w:t>
            </w:r>
          </w:p>
          <w:p>
            <w:pPr>
              <w:adjustRightInd w:val="0"/>
              <w:snapToGrid w:val="0"/>
              <w:rPr>
                <w:rFonts w:ascii="宋体" w:hAnsi="宋体" w:cs="仿宋_GB2312"/>
                <w:szCs w:val="21"/>
              </w:rPr>
            </w:pPr>
            <w:r>
              <w:rPr>
                <w:rFonts w:hint="eastAsia" w:ascii="宋体" w:hAnsi="宋体" w:cs="仿宋_GB2312"/>
                <w:szCs w:val="21"/>
              </w:rPr>
              <w:t>电子邮箱：</w:t>
            </w:r>
          </w:p>
        </w:tc>
      </w:tr>
      <w:tr>
        <w:tblPrEx>
          <w:tblCellMar>
            <w:top w:w="0" w:type="dxa"/>
            <w:left w:w="108" w:type="dxa"/>
            <w:bottom w:w="0" w:type="dxa"/>
            <w:right w:w="108" w:type="dxa"/>
          </w:tblCellMar>
        </w:tblPrEx>
        <w:trPr>
          <w:trHeight w:val="420" w:hRule="atLeast"/>
          <w:jc w:val="center"/>
        </w:trPr>
        <w:tc>
          <w:tcPr>
            <w:tcW w:w="4897"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 xml:space="preserve">开户银行： </w:t>
            </w:r>
          </w:p>
        </w:tc>
        <w:tc>
          <w:tcPr>
            <w:tcW w:w="4662"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开户银行：</w:t>
            </w:r>
          </w:p>
        </w:tc>
      </w:tr>
      <w:tr>
        <w:tblPrEx>
          <w:tblCellMar>
            <w:top w:w="0" w:type="dxa"/>
            <w:left w:w="108" w:type="dxa"/>
            <w:bottom w:w="0" w:type="dxa"/>
            <w:right w:w="108" w:type="dxa"/>
          </w:tblCellMar>
        </w:tblPrEx>
        <w:trPr>
          <w:trHeight w:val="420" w:hRule="atLeast"/>
          <w:jc w:val="center"/>
        </w:trPr>
        <w:tc>
          <w:tcPr>
            <w:tcW w:w="4897"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 xml:space="preserve">账号： </w:t>
            </w:r>
          </w:p>
        </w:tc>
        <w:tc>
          <w:tcPr>
            <w:tcW w:w="4662"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账号：</w:t>
            </w:r>
          </w:p>
        </w:tc>
      </w:tr>
      <w:tr>
        <w:tblPrEx>
          <w:tblCellMar>
            <w:top w:w="0" w:type="dxa"/>
            <w:left w:w="108" w:type="dxa"/>
            <w:bottom w:w="0" w:type="dxa"/>
            <w:right w:w="108" w:type="dxa"/>
          </w:tblCellMar>
        </w:tblPrEx>
        <w:trPr>
          <w:trHeight w:val="420" w:hRule="atLeast"/>
          <w:jc w:val="center"/>
        </w:trPr>
        <w:tc>
          <w:tcPr>
            <w:tcW w:w="4897"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 xml:space="preserve">税号： </w:t>
            </w:r>
          </w:p>
        </w:tc>
        <w:tc>
          <w:tcPr>
            <w:tcW w:w="4662"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税号：</w:t>
            </w:r>
          </w:p>
        </w:tc>
      </w:tr>
    </w:tbl>
    <w:p>
      <w:pPr>
        <w:adjustRightInd w:val="0"/>
        <w:snapToGrid w:val="0"/>
        <w:spacing w:after="120"/>
        <w:rPr>
          <w:rFonts w:ascii="宋体" w:hAnsi="宋体"/>
          <w:kern w:val="0"/>
          <w:szCs w:val="21"/>
        </w:rPr>
      </w:pPr>
    </w:p>
    <w:tbl>
      <w:tblPr>
        <w:tblStyle w:val="46"/>
        <w:tblW w:w="9439" w:type="dxa"/>
        <w:jc w:val="center"/>
        <w:tblLayout w:type="fixed"/>
        <w:tblCellMar>
          <w:top w:w="0" w:type="dxa"/>
          <w:left w:w="108" w:type="dxa"/>
          <w:bottom w:w="0" w:type="dxa"/>
          <w:right w:w="108" w:type="dxa"/>
        </w:tblCellMar>
      </w:tblPr>
      <w:tblGrid>
        <w:gridCol w:w="4836"/>
        <w:gridCol w:w="4603"/>
      </w:tblGrid>
      <w:tr>
        <w:tblPrEx>
          <w:tblCellMar>
            <w:top w:w="0" w:type="dxa"/>
            <w:left w:w="108" w:type="dxa"/>
            <w:bottom w:w="0" w:type="dxa"/>
            <w:right w:w="108" w:type="dxa"/>
          </w:tblCellMar>
        </w:tblPrEx>
        <w:trPr>
          <w:trHeight w:val="391" w:hRule="atLeast"/>
          <w:jc w:val="center"/>
        </w:trPr>
        <w:tc>
          <w:tcPr>
            <w:tcW w:w="4836"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甲方：(盖章)</w:t>
            </w:r>
          </w:p>
        </w:tc>
        <w:tc>
          <w:tcPr>
            <w:tcW w:w="4603"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乙方：(盖章)</w:t>
            </w:r>
          </w:p>
        </w:tc>
      </w:tr>
      <w:tr>
        <w:tblPrEx>
          <w:tblCellMar>
            <w:top w:w="0" w:type="dxa"/>
            <w:left w:w="108" w:type="dxa"/>
            <w:bottom w:w="0" w:type="dxa"/>
            <w:right w:w="108" w:type="dxa"/>
          </w:tblCellMar>
        </w:tblPrEx>
        <w:trPr>
          <w:trHeight w:val="391" w:hRule="atLeast"/>
          <w:jc w:val="center"/>
        </w:trPr>
        <w:tc>
          <w:tcPr>
            <w:tcW w:w="4836"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法定代表人或其授权代表：</w:t>
            </w:r>
          </w:p>
        </w:tc>
        <w:tc>
          <w:tcPr>
            <w:tcW w:w="4603"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法定代表人或其授权代表：</w:t>
            </w:r>
          </w:p>
        </w:tc>
      </w:tr>
      <w:tr>
        <w:tblPrEx>
          <w:tblCellMar>
            <w:top w:w="0" w:type="dxa"/>
            <w:left w:w="108" w:type="dxa"/>
            <w:bottom w:w="0" w:type="dxa"/>
            <w:right w:w="108" w:type="dxa"/>
          </w:tblCellMar>
        </w:tblPrEx>
        <w:trPr>
          <w:trHeight w:val="391" w:hRule="atLeast"/>
          <w:jc w:val="center"/>
        </w:trPr>
        <w:tc>
          <w:tcPr>
            <w:tcW w:w="4836"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 xml:space="preserve">地址： </w:t>
            </w:r>
          </w:p>
        </w:tc>
        <w:tc>
          <w:tcPr>
            <w:tcW w:w="4603"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 xml:space="preserve">地址： </w:t>
            </w:r>
          </w:p>
        </w:tc>
      </w:tr>
      <w:tr>
        <w:tblPrEx>
          <w:tblCellMar>
            <w:top w:w="0" w:type="dxa"/>
            <w:left w:w="108" w:type="dxa"/>
            <w:bottom w:w="0" w:type="dxa"/>
            <w:right w:w="108" w:type="dxa"/>
          </w:tblCellMar>
        </w:tblPrEx>
        <w:trPr>
          <w:trHeight w:val="391" w:hRule="atLeast"/>
          <w:jc w:val="center"/>
        </w:trPr>
        <w:tc>
          <w:tcPr>
            <w:tcW w:w="4836"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 xml:space="preserve">邮编： </w:t>
            </w:r>
          </w:p>
        </w:tc>
        <w:tc>
          <w:tcPr>
            <w:tcW w:w="4603"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邮编：</w:t>
            </w:r>
          </w:p>
        </w:tc>
      </w:tr>
      <w:tr>
        <w:tblPrEx>
          <w:tblCellMar>
            <w:top w:w="0" w:type="dxa"/>
            <w:left w:w="108" w:type="dxa"/>
            <w:bottom w:w="0" w:type="dxa"/>
            <w:right w:w="108" w:type="dxa"/>
          </w:tblCellMar>
        </w:tblPrEx>
        <w:trPr>
          <w:trHeight w:val="391" w:hRule="atLeast"/>
          <w:jc w:val="center"/>
        </w:trPr>
        <w:tc>
          <w:tcPr>
            <w:tcW w:w="4836"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 xml:space="preserve">电话： </w:t>
            </w:r>
          </w:p>
        </w:tc>
        <w:tc>
          <w:tcPr>
            <w:tcW w:w="4603"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电话：</w:t>
            </w:r>
          </w:p>
        </w:tc>
      </w:tr>
      <w:tr>
        <w:tblPrEx>
          <w:tblCellMar>
            <w:top w:w="0" w:type="dxa"/>
            <w:left w:w="108" w:type="dxa"/>
            <w:bottom w:w="0" w:type="dxa"/>
            <w:right w:w="108" w:type="dxa"/>
          </w:tblCellMar>
        </w:tblPrEx>
        <w:trPr>
          <w:trHeight w:val="786" w:hRule="atLeast"/>
          <w:jc w:val="center"/>
        </w:trPr>
        <w:tc>
          <w:tcPr>
            <w:tcW w:w="4836"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 xml:space="preserve">传真： </w:t>
            </w:r>
          </w:p>
          <w:p>
            <w:pPr>
              <w:adjustRightInd w:val="0"/>
              <w:snapToGrid w:val="0"/>
              <w:rPr>
                <w:rFonts w:ascii="宋体" w:hAnsi="宋体" w:cs="仿宋_GB2312"/>
                <w:szCs w:val="21"/>
              </w:rPr>
            </w:pPr>
            <w:r>
              <w:rPr>
                <w:rFonts w:hint="eastAsia" w:ascii="宋体" w:hAnsi="宋体" w:cs="仿宋_GB2312"/>
                <w:szCs w:val="21"/>
              </w:rPr>
              <w:t>电子邮箱：</w:t>
            </w:r>
          </w:p>
        </w:tc>
        <w:tc>
          <w:tcPr>
            <w:tcW w:w="4603"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 xml:space="preserve">传真： </w:t>
            </w:r>
          </w:p>
          <w:p>
            <w:pPr>
              <w:adjustRightInd w:val="0"/>
              <w:snapToGrid w:val="0"/>
              <w:rPr>
                <w:rFonts w:ascii="宋体" w:hAnsi="宋体" w:cs="仿宋_GB2312"/>
                <w:szCs w:val="21"/>
              </w:rPr>
            </w:pPr>
            <w:r>
              <w:rPr>
                <w:rFonts w:hint="eastAsia" w:ascii="宋体" w:hAnsi="宋体" w:cs="仿宋_GB2312"/>
                <w:szCs w:val="21"/>
              </w:rPr>
              <w:t>电子邮箱：</w:t>
            </w:r>
          </w:p>
        </w:tc>
      </w:tr>
      <w:tr>
        <w:tblPrEx>
          <w:tblCellMar>
            <w:top w:w="0" w:type="dxa"/>
            <w:left w:w="108" w:type="dxa"/>
            <w:bottom w:w="0" w:type="dxa"/>
            <w:right w:w="108" w:type="dxa"/>
          </w:tblCellMar>
        </w:tblPrEx>
        <w:trPr>
          <w:trHeight w:val="391" w:hRule="atLeast"/>
          <w:jc w:val="center"/>
        </w:trPr>
        <w:tc>
          <w:tcPr>
            <w:tcW w:w="4836"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 xml:space="preserve">开户银行： </w:t>
            </w:r>
          </w:p>
        </w:tc>
        <w:tc>
          <w:tcPr>
            <w:tcW w:w="4603"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 xml:space="preserve">开户银行： </w:t>
            </w:r>
          </w:p>
        </w:tc>
      </w:tr>
      <w:tr>
        <w:tblPrEx>
          <w:tblCellMar>
            <w:top w:w="0" w:type="dxa"/>
            <w:left w:w="108" w:type="dxa"/>
            <w:bottom w:w="0" w:type="dxa"/>
            <w:right w:w="108" w:type="dxa"/>
          </w:tblCellMar>
        </w:tblPrEx>
        <w:trPr>
          <w:trHeight w:val="391" w:hRule="atLeast"/>
          <w:jc w:val="center"/>
        </w:trPr>
        <w:tc>
          <w:tcPr>
            <w:tcW w:w="4836"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 xml:space="preserve">账号： </w:t>
            </w:r>
          </w:p>
        </w:tc>
        <w:tc>
          <w:tcPr>
            <w:tcW w:w="4603"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账号：</w:t>
            </w:r>
          </w:p>
        </w:tc>
      </w:tr>
      <w:tr>
        <w:tblPrEx>
          <w:tblCellMar>
            <w:top w:w="0" w:type="dxa"/>
            <w:left w:w="108" w:type="dxa"/>
            <w:bottom w:w="0" w:type="dxa"/>
            <w:right w:w="108" w:type="dxa"/>
          </w:tblCellMar>
        </w:tblPrEx>
        <w:trPr>
          <w:trHeight w:val="391" w:hRule="atLeast"/>
          <w:jc w:val="center"/>
        </w:trPr>
        <w:tc>
          <w:tcPr>
            <w:tcW w:w="4836"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 xml:space="preserve">税号： </w:t>
            </w:r>
          </w:p>
        </w:tc>
        <w:tc>
          <w:tcPr>
            <w:tcW w:w="4603" w:type="dxa"/>
            <w:tcBorders>
              <w:top w:val="nil"/>
              <w:left w:val="nil"/>
              <w:bottom w:val="nil"/>
              <w:right w:val="nil"/>
            </w:tcBorders>
          </w:tcPr>
          <w:p>
            <w:pPr>
              <w:adjustRightInd w:val="0"/>
              <w:snapToGrid w:val="0"/>
              <w:rPr>
                <w:rFonts w:ascii="宋体" w:hAnsi="宋体" w:cs="仿宋_GB2312"/>
                <w:szCs w:val="21"/>
              </w:rPr>
            </w:pPr>
            <w:r>
              <w:rPr>
                <w:rFonts w:hint="eastAsia" w:ascii="宋体" w:hAnsi="宋体" w:cs="仿宋_GB2312"/>
                <w:szCs w:val="21"/>
              </w:rPr>
              <w:t xml:space="preserve">税号： </w:t>
            </w:r>
          </w:p>
        </w:tc>
      </w:tr>
    </w:tbl>
    <w:p>
      <w:pPr>
        <w:spacing w:after="120"/>
        <w:rPr>
          <w:rFonts w:ascii="宋体" w:hAnsi="宋体"/>
          <w:kern w:val="0"/>
          <w:szCs w:val="21"/>
        </w:rPr>
        <w:sectPr>
          <w:footerReference r:id="rId9" w:type="first"/>
          <w:footerReference r:id="rId8" w:type="default"/>
          <w:pgSz w:w="11850" w:h="16783"/>
          <w:pgMar w:top="1240" w:right="1361" w:bottom="640" w:left="1474" w:header="851" w:footer="992" w:gutter="0"/>
          <w:cols w:space="720" w:num="1"/>
          <w:titlePg/>
          <w:docGrid w:type="lines" w:linePitch="312" w:charSpace="0"/>
        </w:sectPr>
      </w:pPr>
    </w:p>
    <w:p>
      <w:pPr>
        <w:widowControl/>
        <w:autoSpaceDE w:val="0"/>
        <w:autoSpaceDN w:val="0"/>
        <w:adjustRightInd w:val="0"/>
        <w:snapToGrid w:val="0"/>
        <w:spacing w:line="360" w:lineRule="auto"/>
        <w:jc w:val="center"/>
        <w:rPr>
          <w:rFonts w:ascii="宋体" w:hAnsi="宋体" w:cs="仿宋_GB2312"/>
          <w:bCs/>
          <w:szCs w:val="21"/>
        </w:rPr>
      </w:pPr>
      <w:r>
        <w:rPr>
          <w:rFonts w:hint="eastAsia" w:ascii="宋体" w:hAnsi="宋体" w:cs="仿宋_GB2312"/>
          <w:bCs/>
          <w:szCs w:val="21"/>
        </w:rPr>
        <w:t>第二部分 中选通知书</w:t>
      </w:r>
      <w:bookmarkEnd w:id="71"/>
      <w:bookmarkEnd w:id="72"/>
      <w:bookmarkEnd w:id="73"/>
    </w:p>
    <w:p>
      <w:pPr>
        <w:spacing w:line="360" w:lineRule="auto"/>
        <w:rPr>
          <w:rFonts w:ascii="宋体" w:hAnsi="宋体" w:cs="仿宋_GB2312"/>
          <w:szCs w:val="21"/>
          <w:u w:val="single"/>
        </w:rPr>
      </w:pPr>
    </w:p>
    <w:p>
      <w:pPr>
        <w:widowControl/>
        <w:autoSpaceDE w:val="0"/>
        <w:autoSpaceDN w:val="0"/>
        <w:adjustRightInd w:val="0"/>
        <w:snapToGrid w:val="0"/>
        <w:spacing w:line="360" w:lineRule="auto"/>
        <w:jc w:val="center"/>
        <w:rPr>
          <w:rFonts w:ascii="宋体" w:hAnsi="宋体" w:cs="仿宋_GB2312"/>
          <w:bCs/>
          <w:szCs w:val="21"/>
        </w:rPr>
      </w:pPr>
      <w:bookmarkStart w:id="74" w:name="_Toc26018"/>
      <w:bookmarkStart w:id="75" w:name="_Toc368066685"/>
      <w:r>
        <w:rPr>
          <w:rFonts w:hint="eastAsia" w:ascii="宋体" w:hAnsi="宋体" w:cs="仿宋_GB2312"/>
          <w:b/>
          <w:szCs w:val="21"/>
        </w:rPr>
        <w:br w:type="page"/>
      </w:r>
      <w:bookmarkEnd w:id="74"/>
      <w:bookmarkEnd w:id="75"/>
      <w:bookmarkStart w:id="76" w:name="_Toc10635"/>
      <w:bookmarkStart w:id="77" w:name="_Toc28738"/>
      <w:bookmarkStart w:id="78" w:name="_Toc1724"/>
      <w:bookmarkStart w:id="79" w:name="_Toc31260"/>
      <w:r>
        <w:rPr>
          <w:rFonts w:hint="eastAsia" w:ascii="宋体" w:hAnsi="宋体" w:cs="仿宋_GB2312"/>
          <w:bCs/>
          <w:szCs w:val="21"/>
        </w:rPr>
        <w:t>第三部分 合同条款</w:t>
      </w:r>
      <w:bookmarkEnd w:id="76"/>
      <w:bookmarkEnd w:id="77"/>
      <w:bookmarkEnd w:id="78"/>
      <w:bookmarkEnd w:id="79"/>
    </w:p>
    <w:p>
      <w:pPr>
        <w:adjustRightInd w:val="0"/>
        <w:snapToGrid w:val="0"/>
        <w:spacing w:line="360" w:lineRule="auto"/>
        <w:rPr>
          <w:rFonts w:ascii="宋体" w:hAnsi="宋体" w:cs="仿宋_GB2312"/>
          <w:b/>
          <w:szCs w:val="21"/>
        </w:rPr>
      </w:pPr>
      <w:bookmarkStart w:id="80" w:name="_Toc29904"/>
      <w:bookmarkStart w:id="81" w:name="_Toc22585"/>
      <w:r>
        <w:rPr>
          <w:rFonts w:hint="eastAsia" w:ascii="宋体" w:hAnsi="宋体" w:cs="仿宋_GB2312"/>
          <w:b/>
          <w:szCs w:val="21"/>
        </w:rPr>
        <w:t>一、</w:t>
      </w:r>
      <w:bookmarkEnd w:id="80"/>
      <w:bookmarkEnd w:id="81"/>
      <w:r>
        <w:rPr>
          <w:rFonts w:hint="eastAsia" w:ascii="宋体" w:hAnsi="宋体" w:cs="仿宋_GB2312"/>
          <w:b/>
          <w:szCs w:val="21"/>
        </w:rPr>
        <w:t>定义</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1.“合同”是指甲乙双方签署的、合同格式中载明的甲乙双方所达成的协议，包括合同协议书、合同条款及合同附件、合同附录和上述文件所提到的构成合同的所有文件。</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2.“签约合同价”是指甲方和乙方在合同协议书中确定的最高合同价格。</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3.“维修费用”是指根据本合同规定乙方在正确地完全履行合同义务后，经长沙市政府相关职能部门或长沙市轨道交通集团有限公司授权的单位审定的价款/项目履约验收确定的价款。</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4.“履约验收”是指按照长沙市政府相关职能部门或长沙市轨道交通集团有限公司或长沙市轨道交通集团有限公司授权的单位制定的履约验收相关管理规定办理验收。</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5.“服务”是指根据本合同规定乙方在本项目中应承担所有工作和一切义务。</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6.“甲方”是指委托服务的一方以及其合法继承人，即合同协议书中所述的甲方。</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7.“乙方”是指承担服务的一方以及其合法继承人，即合同协议书中所述的乙方。</w:t>
      </w:r>
    </w:p>
    <w:p>
      <w:pPr>
        <w:adjustRightInd w:val="0"/>
        <w:snapToGrid w:val="0"/>
        <w:spacing w:line="360" w:lineRule="auto"/>
        <w:ind w:firstLine="480"/>
        <w:rPr>
          <w:rFonts w:ascii="宋体" w:hAnsi="宋体" w:cs="仿宋_GB2312"/>
          <w:szCs w:val="21"/>
        </w:rPr>
      </w:pPr>
      <w:r>
        <w:rPr>
          <w:rFonts w:hint="eastAsia" w:ascii="宋体" w:hAnsi="宋体" w:cs="仿宋_GB2312"/>
          <w:szCs w:val="21"/>
        </w:rPr>
        <w:t>8.“现场”是指合同协议书中明确的履行服务的现场。</w:t>
      </w:r>
    </w:p>
    <w:p>
      <w:pPr>
        <w:adjustRightInd w:val="0"/>
        <w:snapToGrid w:val="0"/>
        <w:spacing w:line="360" w:lineRule="auto"/>
        <w:ind w:firstLine="480"/>
        <w:rPr>
          <w:rFonts w:ascii="宋体" w:hAnsi="宋体" w:cs="仿宋_GB2312"/>
          <w:szCs w:val="21"/>
        </w:rPr>
      </w:pPr>
      <w:r>
        <w:rPr>
          <w:rFonts w:hint="eastAsia" w:ascii="宋体" w:hAnsi="宋体" w:cs="仿宋_GB2312"/>
          <w:szCs w:val="21"/>
        </w:rPr>
        <w:t>9.“日”是指任何一天零时至第二天零时的时间段。</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10.“月”是指根据公历从一个月份中任何一天开始到下一个月相应日期的前一天的时间段。</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11.“管理规定”是指行政主管部门及对本项目的管理制度、程序、流程、规定、文件、通知、决定、指示、同意、批准、书面文件、电报、传真等书面内容的要求。行政主管部门及在项目管理过程中下发的项目管理规定作为本合同的组成部分，乙方在合同履行过程中应严格遵照执行。</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12.“书面形式”是指合同书、信件和数据电文（包括电报、电传、传真、电子数据交换和电子邮件）等可以有形地表现所载内容的形式。</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13.“不可抗力”是指甲方和乙方在订立本合同时不可预见，在合同履行过程中不可避免并不能克服的自然灾害和社会性突发事件，如地震、海啸、瘟疫、水灾、骚乱、暴动、战争等情形。</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14.临时修复时间：如果由于条件限制，维修人员暂时无法使设备、设施达到原有技术指标的情况下，采取临时性措施，尽量减少故障的影响范围的时限。此时限是指接报故障到采取措施临时修复完毕。</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15.完全修复时间：通过维修使有问题设备、设施回复到原来技术指标及状态的期限。此时限是指接报故障到设备完全修复完毕。</w:t>
      </w:r>
    </w:p>
    <w:p>
      <w:pPr>
        <w:adjustRightInd w:val="0"/>
        <w:snapToGrid w:val="0"/>
        <w:spacing w:line="360" w:lineRule="auto"/>
        <w:rPr>
          <w:rFonts w:ascii="宋体" w:hAnsi="宋体" w:cs="仿宋_GB2312"/>
          <w:b/>
          <w:szCs w:val="21"/>
        </w:rPr>
      </w:pPr>
      <w:r>
        <w:rPr>
          <w:rFonts w:hint="eastAsia" w:ascii="宋体" w:hAnsi="宋体" w:cs="仿宋_GB2312"/>
          <w:b/>
          <w:szCs w:val="21"/>
        </w:rPr>
        <w:t>二、双方的权利与义务</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2.1甲方的权利与义务</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（1）有权获得优先服务;</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（2）对已完工车辆，如质量保证期内发现不合格或与《车辆维修保养申请单》不符，甲方有权要求乙方无偿返修直至符合甲方要求。在质保期内，按乙方在合同约定的车辆保证期限或质量保证里程执行;</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（3）谈判文件规定的其他权利；</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（4）除车辆故障需乙方采取拖车救援服务外，甲方应将待修车辆送到乙方维修场所维修；</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（5）必须及时接收已完工车辆；</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（6）必须按时与乙方结算车辆维修费用；</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（7）不得向乙方提出除修车以外的其它要求；</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（8）竞争性谈判文件规定的其他义务。</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2.2乙方的权利与义务</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（1）有权要求甲方签订《车辆维修保养申请单》；</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（2）有权要求按时结清车辆维修费用;</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（3）谈判文件规定的其他权利；</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（4）乙方应免费提供拖车救援服务；</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（5）优先为甲方的送修车辆提供维修服务；</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（6）乙方不得将送修车辆擅自转厂维修；</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（7）必须按《车辆维修保养申请单》上的规定按时完成维修工作；</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（8）保证送修车辆的安全;</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（9）保证维修质量，并为每辆定点维修车辆建立维修档案；</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（10）保证所用配件是符合国家质量标准的全新配件，不得以次充好或随意更换汽车配件;</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（11）已完工车辆，乙方应使用电脑打印“维修结算清单”，注明完工时间、维修项目、工时费、维修材料配件项目及其进货价格和管理费;</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（12）所有更换的维修旧材料，由甲方自行带回单位处理，同时乙方必须做好登记;若没有拿走维修旧材料，乙方必须严格保存、记录，随时接受甲方的检查及回收。</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（13）服务期限内应妥善保管好所有的维修单据资料（合同服务期结束后，纸质版与电子数据资料仍应继续保存1年），随时接受甲方的检查。</w:t>
      </w:r>
    </w:p>
    <w:p>
      <w:pPr>
        <w:ind w:left="420" w:leftChars="200"/>
        <w:rPr>
          <w:rFonts w:ascii="宋体" w:hAnsi="宋体"/>
          <w:szCs w:val="21"/>
        </w:rPr>
      </w:pPr>
    </w:p>
    <w:p>
      <w:pPr>
        <w:adjustRightInd w:val="0"/>
        <w:snapToGrid w:val="0"/>
        <w:spacing w:line="360" w:lineRule="auto"/>
        <w:rPr>
          <w:rFonts w:ascii="宋体" w:hAnsi="宋体" w:cs="仿宋_GB2312"/>
          <w:b/>
          <w:szCs w:val="21"/>
        </w:rPr>
      </w:pPr>
      <w:bookmarkStart w:id="82" w:name="_Toc31897"/>
      <w:r>
        <w:rPr>
          <w:rFonts w:hint="eastAsia" w:ascii="宋体" w:hAnsi="宋体" w:cs="仿宋_GB2312"/>
          <w:b/>
          <w:szCs w:val="21"/>
        </w:rPr>
        <w:t>三、</w:t>
      </w:r>
      <w:bookmarkEnd w:id="82"/>
      <w:r>
        <w:rPr>
          <w:rFonts w:hint="eastAsia" w:ascii="宋体" w:hAnsi="宋体" w:cs="仿宋_GB2312"/>
          <w:b/>
          <w:szCs w:val="21"/>
        </w:rPr>
        <w:t>支付方式</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3.1付款周期：按季度支付一次，乙方每个付款周期按合同规定完成履约，且收到乙方提交经甲方审批同意的支付申请及增值税专用税务发票、有效期内的履约担保复印件等相关资料后28个工作日内，由甲方向乙方支付。</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3.2每次支付金额为当期计量金额综合当期检查考评结果后的金额。最后一个付款周期的款项需在履约验收完成后支付。</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3.3履约验收完成付款：乙方按合同规定完成履约，且收到乙方提交经甲方审批同意的支付申请及增值税专用税务发票、有效期内的履约担保复印件等相关资料后28个工作日内，支付至维修费用的100%。项目履约验收按甲方相关规定执行。</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3.4甲方（包括长沙市轨道交通运营有限公司、长沙市轨道交通一号线建设发展有限公司、长沙市轨道交通三号线建设发展有限公司、长沙市轨道交通四号线建设发展有限公司、长沙市轨道交通五号线建设发展有限公司）根据各1、2、3、4、5号线实际清单各自承担资金的支付、发票的收讫，各甲方对应付乙方的合同款项互不承担连带责任。</w:t>
      </w:r>
    </w:p>
    <w:p>
      <w:pPr>
        <w:adjustRightInd w:val="0"/>
        <w:snapToGrid w:val="0"/>
        <w:spacing w:line="360" w:lineRule="auto"/>
        <w:rPr>
          <w:rFonts w:ascii="宋体" w:hAnsi="宋体" w:cs="仿宋_GB2312"/>
          <w:b/>
          <w:szCs w:val="21"/>
        </w:rPr>
      </w:pPr>
      <w:r>
        <w:rPr>
          <w:rFonts w:hint="eastAsia" w:ascii="宋体" w:hAnsi="宋体" w:cs="仿宋_GB2312"/>
          <w:b/>
          <w:szCs w:val="21"/>
        </w:rPr>
        <w:t>四、履约</w:t>
      </w:r>
      <w:bookmarkStart w:id="83" w:name="_Toc443376818"/>
      <w:bookmarkStart w:id="84" w:name="_Toc443208225"/>
      <w:r>
        <w:rPr>
          <w:rFonts w:hint="eastAsia" w:ascii="宋体" w:hAnsi="宋体" w:cs="仿宋_GB2312"/>
          <w:b/>
          <w:szCs w:val="21"/>
        </w:rPr>
        <w:t>担保</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4.1 履约担保是办理付款的必要条件之一，乙方应在本合同签订后15个工作日内提供履约担保。</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4.2 履约担保用于补偿因乙方不能完成其合同义务而蒙受的损失。</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4.3 乙方提供履约担保的形式、金额及期限可采用以下方式之一：</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（1）采用银行履约保函形式，银行履约保函的担保额度为</w:t>
      </w:r>
      <w:r>
        <w:rPr>
          <w:rFonts w:hint="eastAsia" w:ascii="宋体" w:hAnsi="宋体" w:cs="仿宋_GB2312"/>
          <w:szCs w:val="21"/>
          <w:u w:val="single"/>
        </w:rPr>
        <w:t>贰万元整（即乙方向各线路公司分别提交的履约担保额度为肆仟元整，合计贰万元）</w:t>
      </w:r>
      <w:r>
        <w:rPr>
          <w:rFonts w:hint="eastAsia" w:ascii="宋体" w:hAnsi="宋体" w:cs="仿宋_GB2312"/>
          <w:szCs w:val="21"/>
        </w:rPr>
        <w:t>，担保期限为自保函生效之日起，至服务期满之日止。银行履约保函应为在中国境内注册和营业的银行出具的、以为受益人首次申请即作为无条件付款的保函，银行履约保函格式具体详见合同附录。</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（2）采用现金形式，现金担保额度为</w:t>
      </w:r>
      <w:r>
        <w:rPr>
          <w:rFonts w:hint="eastAsia" w:ascii="宋体" w:hAnsi="宋体" w:cs="仿宋_GB2312"/>
          <w:szCs w:val="21"/>
          <w:u w:val="single"/>
        </w:rPr>
        <w:t>贰万元整（即乙方向各线路公司分别提交的履约担保额度为肆仟元整，合计贰万元）</w:t>
      </w:r>
      <w:r>
        <w:rPr>
          <w:rFonts w:hint="eastAsia" w:ascii="宋体" w:hAnsi="宋体" w:cs="仿宋_GB2312"/>
          <w:szCs w:val="21"/>
        </w:rPr>
        <w:t>，担保期限为履约保证金到账之日起，至服务期满之日止。履约担保以现金形式提交的，乙方应从其公司账户通过转帐或电汇至指定的账户。</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4.4 在乙方完成其合同义务包括任何保证义务后，将把履约担保无息退还乙方。</w:t>
      </w:r>
    </w:p>
    <w:p>
      <w:pPr>
        <w:adjustRightInd w:val="0"/>
        <w:snapToGrid w:val="0"/>
        <w:spacing w:line="360" w:lineRule="auto"/>
        <w:rPr>
          <w:rFonts w:ascii="宋体" w:hAnsi="宋体" w:cs="仿宋_GB2312"/>
          <w:b/>
          <w:szCs w:val="21"/>
        </w:rPr>
      </w:pPr>
      <w:bookmarkStart w:id="85" w:name="_Toc15383"/>
      <w:r>
        <w:rPr>
          <w:rFonts w:hint="eastAsia" w:ascii="宋体" w:hAnsi="宋体" w:cs="仿宋_GB2312"/>
          <w:b/>
          <w:szCs w:val="21"/>
        </w:rPr>
        <w:t>五、项目实施要求</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u w:val="single"/>
        </w:rPr>
        <w:t>以用户需求书/技术规格书为准。</w:t>
      </w:r>
    </w:p>
    <w:p>
      <w:pPr>
        <w:adjustRightInd w:val="0"/>
        <w:snapToGrid w:val="0"/>
        <w:spacing w:line="360" w:lineRule="auto"/>
        <w:rPr>
          <w:rFonts w:ascii="宋体" w:hAnsi="宋体" w:cs="仿宋_GB2312"/>
          <w:b/>
          <w:szCs w:val="21"/>
        </w:rPr>
      </w:pPr>
      <w:r>
        <w:rPr>
          <w:rFonts w:hint="eastAsia" w:ascii="宋体" w:hAnsi="宋体" w:cs="仿宋_GB2312"/>
          <w:b/>
          <w:szCs w:val="21"/>
        </w:rPr>
        <w:t>六、项目验收</w:t>
      </w:r>
    </w:p>
    <w:p>
      <w:pPr>
        <w:adjustRightInd w:val="0"/>
        <w:snapToGrid w:val="0"/>
        <w:spacing w:line="360" w:lineRule="auto"/>
        <w:ind w:firstLine="420" w:firstLineChars="200"/>
        <w:rPr>
          <w:rFonts w:ascii="宋体" w:hAnsi="宋体" w:cs="仿宋_GB2312"/>
          <w:szCs w:val="21"/>
          <w:u w:val="single"/>
        </w:rPr>
      </w:pPr>
      <w:r>
        <w:rPr>
          <w:rFonts w:hint="eastAsia" w:ascii="宋体" w:hAnsi="宋体" w:cs="仿宋_GB2312"/>
          <w:szCs w:val="21"/>
          <w:u w:val="single"/>
        </w:rPr>
        <w:t>以用户需求书/技术规格书为准。</w:t>
      </w:r>
      <w:bookmarkEnd w:id="85"/>
    </w:p>
    <w:bookmarkEnd w:id="83"/>
    <w:bookmarkEnd w:id="84"/>
    <w:p>
      <w:pPr>
        <w:adjustRightInd w:val="0"/>
        <w:snapToGrid w:val="0"/>
        <w:spacing w:line="360" w:lineRule="auto"/>
        <w:rPr>
          <w:rFonts w:ascii="宋体" w:hAnsi="宋体" w:cs="仿宋_GB2312"/>
          <w:b/>
          <w:szCs w:val="21"/>
        </w:rPr>
      </w:pPr>
      <w:r>
        <w:rPr>
          <w:rFonts w:hint="eastAsia" w:ascii="宋体" w:hAnsi="宋体" w:cs="仿宋_GB2312"/>
          <w:b/>
          <w:szCs w:val="21"/>
        </w:rPr>
        <w:t>七、违约责任</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7.1 乙方应按《车辆维修保养申请单》规定的期限完成维修工作，逾期未能完成维修工作的，乙方应以逾期交付车辆应支付车辆维修费的5%/日向甲方支付违约金。逾期超过15天，甲方有权解除合同。</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7.2 如送修车辆在乙方维修期间出现丢失或损毁的，乙方应承担全部赔偿责任。</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7.3 如因乙方维修车辆质量造成甲方或第三方人身、财产损失的，乙方应承担全部赔偿责任。</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7.4如有下列任何一种情况出现，甲方有权扣除乙方的履约保证金(扣除后乙方还应补足履约保证金，否则甲方有权单方解除合同)，如履约保证金不足以弥补甲方损失的，甲方有权追偿。情节严重的将取消定点维修资格，若给甲方造成损失的将向乙方追究经济赔偿。</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（1）没有按照价格优惠要求，擅自抬高收费价格，经查实的；</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（2）因质量、服务问题被投诉3次以上，经查实的；</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（3）未经甲方同意，乙方将送修车辆交由他厂维修；</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（4）通过向相关人员给回扣或变相回扣的方式招揽业务，经查实的；</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（5）因乙方维修质量问题，导致甲方车辆出现事故造成损失的；</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（6）未经甲方书面同意，维修逾期超过15天，有权扣除乙方的履约保证金。</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（7）本项目合同约定的其他情况。</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7.5 乙方有下列情况之一的，甲方有权将其缴纳的履约保证金扣除，并有权单方面解除合同：</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（1）实际的维修厂房设备、停车场、客户接待区及相关设施与合同要求严重不符的；</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（2）不按合同要求提供应承担的维保服务的；</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（3）所用维修材料不符合国家质量标准的；</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（4）不按照合同约定计费的；</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（5）车辆维修结算时给予司机或单位回扣、赠送礼品及报销其它费用的；</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（6）拒绝接受检查，不如实反映情况或提供虚假材料的；</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（7）无正当理由拒修的；</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（8）保修期内确因维修质量问题拒绝免费返修的；</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（9）弄虚作假、虚报维修项目和维修费用的；</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（10）采用不正当手段竞争的。</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7.6 逾期提供部分或全部履约担保在30天内的：每逾期一天乙方应按300元/天向甲方赔偿损失，损失最高额为签约合同价的6%或人民币叁万元整（以两者数额较低者计取）；逾期提供履约担保超过30天（含）的：甲方有权解除合同。甲方解除合同的，乙方应向甲方支付签约合同价的10%或人民币十万元整的违约金（以两者数额较低者计取）；甲方要求继续履行合同的，每逾期一天（从逾期第30日当日开始计算）乙方应按500元/天向甲方支付违约金，违约金最高为签约合同价的8%或人民币伍万元整（以两者数额较低者计取）。</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7.7 乙方应以现金或转账方式交纳违约金，甲方根据税法相关规定开具收款收据或增值税发票。</w:t>
      </w:r>
    </w:p>
    <w:p>
      <w:pPr>
        <w:adjustRightInd w:val="0"/>
        <w:snapToGrid w:val="0"/>
        <w:spacing w:line="360" w:lineRule="auto"/>
        <w:ind w:firstLine="480"/>
        <w:rPr>
          <w:rFonts w:ascii="宋体" w:hAnsi="宋体" w:cs="仿宋_GB2312"/>
          <w:szCs w:val="21"/>
        </w:rPr>
      </w:pPr>
      <w:r>
        <w:rPr>
          <w:rFonts w:hint="eastAsia" w:ascii="宋体" w:hAnsi="宋体" w:cs="仿宋_GB2312"/>
          <w:szCs w:val="21"/>
        </w:rPr>
        <w:t>7.8 乙方无正当理由提前终止合同的，乙方应承担由此给甲方造成的损失，同时甲方有权要求乙方按签约合同价20%交纳违约金 。</w:t>
      </w:r>
    </w:p>
    <w:p>
      <w:pPr>
        <w:adjustRightInd w:val="0"/>
        <w:snapToGrid w:val="0"/>
        <w:spacing w:line="360" w:lineRule="auto"/>
        <w:rPr>
          <w:rFonts w:ascii="宋体" w:hAnsi="宋体" w:cs="仿宋_GB2312"/>
          <w:b/>
          <w:szCs w:val="21"/>
        </w:rPr>
      </w:pPr>
      <w:r>
        <w:rPr>
          <w:rFonts w:hint="eastAsia" w:ascii="宋体" w:hAnsi="宋体" w:cs="仿宋_GB2312"/>
          <w:b/>
          <w:szCs w:val="21"/>
        </w:rPr>
        <w:t>八、合同解除</w:t>
      </w:r>
    </w:p>
    <w:p>
      <w:pPr>
        <w:adjustRightInd w:val="0"/>
        <w:snapToGrid w:val="0"/>
        <w:spacing w:line="360" w:lineRule="auto"/>
        <w:ind w:firstLine="420" w:firstLineChars="200"/>
        <w:jc w:val="left"/>
        <w:rPr>
          <w:rFonts w:ascii="宋体" w:hAnsi="宋体" w:cs="仿宋_GB2312"/>
          <w:szCs w:val="21"/>
        </w:rPr>
      </w:pPr>
      <w:r>
        <w:rPr>
          <w:rFonts w:hint="eastAsia" w:ascii="宋体" w:hAnsi="宋体" w:cs="仿宋_GB2312"/>
          <w:szCs w:val="21"/>
        </w:rPr>
        <w:t>8.1有下列情形之一的，合同当事人一方或双方可以解除合同：</w:t>
      </w:r>
    </w:p>
    <w:p>
      <w:pPr>
        <w:adjustRightInd w:val="0"/>
        <w:snapToGrid w:val="0"/>
        <w:spacing w:line="360" w:lineRule="auto"/>
        <w:ind w:firstLine="420" w:firstLineChars="200"/>
        <w:jc w:val="left"/>
        <w:rPr>
          <w:rFonts w:ascii="宋体" w:hAnsi="宋体" w:cs="仿宋_GB2312"/>
          <w:kern w:val="0"/>
          <w:szCs w:val="21"/>
        </w:rPr>
      </w:pPr>
      <w:r>
        <w:rPr>
          <w:rFonts w:ascii="宋体" w:hAnsi="宋体" w:cs="仿宋_GB2312"/>
          <w:kern w:val="0"/>
          <w:szCs w:val="21"/>
        </w:rPr>
        <w:t>（1）乙方将本合同约定的工作全部或部分转包给他人，有权解除合同；</w:t>
      </w:r>
    </w:p>
    <w:p>
      <w:pPr>
        <w:adjustRightInd w:val="0"/>
        <w:snapToGrid w:val="0"/>
        <w:spacing w:line="360" w:lineRule="auto"/>
        <w:ind w:firstLine="420" w:firstLineChars="200"/>
        <w:jc w:val="left"/>
        <w:rPr>
          <w:rFonts w:ascii="宋体" w:hAnsi="宋体" w:cs="仿宋_GB2312"/>
          <w:szCs w:val="21"/>
        </w:rPr>
      </w:pPr>
      <w:r>
        <w:rPr>
          <w:rFonts w:hint="eastAsia" w:ascii="宋体" w:hAnsi="宋体" w:cs="仿宋_GB2312"/>
          <w:szCs w:val="21"/>
        </w:rPr>
        <w:t>（2）因不可抗力致使合同无法履行；</w:t>
      </w:r>
    </w:p>
    <w:p>
      <w:pPr>
        <w:adjustRightInd w:val="0"/>
        <w:snapToGrid w:val="0"/>
        <w:spacing w:line="360" w:lineRule="auto"/>
        <w:ind w:firstLine="420" w:firstLineChars="200"/>
        <w:jc w:val="left"/>
        <w:rPr>
          <w:rFonts w:ascii="宋体" w:hAnsi="宋体" w:cs="仿宋_GB2312"/>
          <w:kern w:val="0"/>
          <w:szCs w:val="21"/>
        </w:rPr>
      </w:pPr>
      <w:r>
        <w:rPr>
          <w:rFonts w:ascii="宋体" w:hAnsi="宋体" w:cs="仿宋_GB2312"/>
          <w:kern w:val="0"/>
          <w:szCs w:val="21"/>
        </w:rPr>
        <w:t>（3）因一方违约致使合同无法实际履行或实际履行已无必要；</w:t>
      </w:r>
    </w:p>
    <w:p>
      <w:pPr>
        <w:adjustRightInd w:val="0"/>
        <w:snapToGrid w:val="0"/>
        <w:spacing w:line="360" w:lineRule="auto"/>
        <w:ind w:firstLine="420" w:firstLineChars="200"/>
        <w:jc w:val="left"/>
        <w:rPr>
          <w:rFonts w:ascii="宋体" w:hAnsi="宋体" w:cs="仿宋_GB2312"/>
          <w:szCs w:val="21"/>
        </w:rPr>
      </w:pPr>
      <w:r>
        <w:rPr>
          <w:rFonts w:hint="eastAsia" w:ascii="宋体" w:hAnsi="宋体" w:cs="仿宋_GB2312"/>
          <w:szCs w:val="21"/>
        </w:rPr>
        <w:t>（4）违约金总额超过合同签约价的20%，有权解除合同。</w:t>
      </w:r>
    </w:p>
    <w:p>
      <w:pPr>
        <w:adjustRightInd w:val="0"/>
        <w:snapToGrid w:val="0"/>
        <w:spacing w:line="360" w:lineRule="auto"/>
        <w:ind w:firstLine="420" w:firstLineChars="200"/>
        <w:jc w:val="left"/>
        <w:rPr>
          <w:rFonts w:ascii="宋体" w:hAnsi="宋体" w:cs="仿宋_GB2312"/>
          <w:szCs w:val="21"/>
        </w:rPr>
      </w:pPr>
      <w:r>
        <w:rPr>
          <w:rFonts w:hint="eastAsia" w:ascii="宋体" w:hAnsi="宋体" w:cs="仿宋_GB2312"/>
          <w:szCs w:val="21"/>
        </w:rPr>
        <w:t>8.2违约金处罚后同一违约行为仍未进行改进的，甲方有权解除合同。</w:t>
      </w:r>
    </w:p>
    <w:p>
      <w:pPr>
        <w:adjustRightInd w:val="0"/>
        <w:snapToGrid w:val="0"/>
        <w:spacing w:line="360" w:lineRule="auto"/>
        <w:ind w:firstLine="480"/>
        <w:rPr>
          <w:rFonts w:ascii="宋体" w:hAnsi="宋体" w:cs="仿宋_GB2312"/>
          <w:szCs w:val="21"/>
        </w:rPr>
      </w:pPr>
      <w:r>
        <w:rPr>
          <w:rFonts w:hint="eastAsia" w:ascii="宋体" w:hAnsi="宋体" w:cs="仿宋_GB2312"/>
          <w:szCs w:val="21"/>
        </w:rPr>
        <w:t>8.3任何一方提出解除合同的，应提前15天书面通知对方。若因乙方违约，造成行使解除合同权时不受此约束。</w:t>
      </w:r>
    </w:p>
    <w:p>
      <w:pPr>
        <w:adjustRightInd w:val="0"/>
        <w:snapToGrid w:val="0"/>
        <w:spacing w:line="360" w:lineRule="auto"/>
        <w:ind w:firstLine="480"/>
        <w:rPr>
          <w:rFonts w:ascii="宋体" w:hAnsi="宋体" w:cs="仿宋_GB2312"/>
          <w:szCs w:val="21"/>
        </w:rPr>
      </w:pPr>
      <w:r>
        <w:rPr>
          <w:rFonts w:hint="eastAsia" w:ascii="宋体" w:hAnsi="宋体" w:cs="仿宋_GB2312"/>
          <w:szCs w:val="21"/>
        </w:rPr>
        <w:t>8.4本合同解除后，本合同约定的有关保密、结算、争议解决方式的条款仍然有效。</w:t>
      </w:r>
    </w:p>
    <w:p>
      <w:pPr>
        <w:adjustRightInd w:val="0"/>
        <w:snapToGrid w:val="0"/>
        <w:spacing w:line="360" w:lineRule="auto"/>
        <w:rPr>
          <w:rFonts w:ascii="宋体" w:hAnsi="宋体" w:cs="仿宋_GB2312"/>
          <w:b/>
          <w:szCs w:val="21"/>
        </w:rPr>
      </w:pPr>
      <w:r>
        <w:rPr>
          <w:rFonts w:hint="eastAsia" w:ascii="宋体" w:hAnsi="宋体" w:cs="仿宋_GB2312"/>
          <w:b/>
          <w:szCs w:val="21"/>
        </w:rPr>
        <w:t>九、不可抗力</w:t>
      </w:r>
    </w:p>
    <w:p>
      <w:pPr>
        <w:widowControl/>
        <w:adjustRightInd w:val="0"/>
        <w:snapToGrid w:val="0"/>
        <w:spacing w:line="360" w:lineRule="auto"/>
        <w:ind w:firstLine="420" w:firstLineChars="200"/>
        <w:jc w:val="left"/>
        <w:rPr>
          <w:rFonts w:ascii="宋体" w:hAnsi="宋体" w:cs="仿宋_GB2312"/>
          <w:szCs w:val="21"/>
          <w:shd w:val="clear" w:color="auto" w:fill="FFFFFF"/>
        </w:rPr>
      </w:pPr>
      <w:bookmarkStart w:id="86" w:name="_Toc351203608"/>
      <w:r>
        <w:rPr>
          <w:rFonts w:hint="eastAsia" w:ascii="宋体" w:hAnsi="宋体" w:cs="仿宋_GB2312"/>
          <w:szCs w:val="21"/>
          <w:shd w:val="clear" w:color="auto" w:fill="FFFFFF"/>
        </w:rPr>
        <w:t>9.1</w:t>
      </w:r>
      <w:bookmarkEnd w:id="86"/>
      <w:r>
        <w:rPr>
          <w:rFonts w:hint="eastAsia" w:ascii="宋体" w:hAnsi="宋体" w:cs="仿宋_GB2312"/>
          <w:szCs w:val="21"/>
          <w:shd w:val="clear" w:color="auto" w:fill="FFFFFF"/>
        </w:rPr>
        <w:t>不可抗力的确认</w:t>
      </w:r>
    </w:p>
    <w:p>
      <w:pPr>
        <w:widowControl/>
        <w:adjustRightInd w:val="0"/>
        <w:snapToGrid w:val="0"/>
        <w:spacing w:line="360" w:lineRule="auto"/>
        <w:ind w:firstLine="420" w:firstLineChars="200"/>
        <w:jc w:val="left"/>
        <w:rPr>
          <w:rFonts w:ascii="宋体" w:hAnsi="宋体" w:cs="仿宋_GB2312"/>
          <w:szCs w:val="21"/>
          <w:shd w:val="clear" w:color="auto" w:fill="FFFFFF"/>
        </w:rPr>
      </w:pPr>
      <w:r>
        <w:rPr>
          <w:rFonts w:hint="eastAsia" w:ascii="宋体" w:hAnsi="宋体" w:cs="仿宋_GB2312"/>
          <w:szCs w:val="21"/>
          <w:shd w:val="clear" w:color="auto" w:fill="FFFFFF"/>
        </w:rPr>
        <w:t>不可抗力发生后，合同当事人应收集证明不可抗力发生及不可抗力造成损失的证据，并及时认真统计所造成的损失。合同当事人对是否属于不可抗力或其损失发生争议时，按第十一条的约定处理。</w:t>
      </w:r>
    </w:p>
    <w:p>
      <w:pPr>
        <w:widowControl/>
        <w:adjustRightInd w:val="0"/>
        <w:snapToGrid w:val="0"/>
        <w:spacing w:line="360" w:lineRule="auto"/>
        <w:ind w:firstLine="420" w:firstLineChars="200"/>
        <w:jc w:val="left"/>
        <w:rPr>
          <w:rFonts w:ascii="宋体" w:hAnsi="宋体" w:cs="仿宋_GB2312"/>
          <w:szCs w:val="21"/>
          <w:shd w:val="clear" w:color="auto" w:fill="FFFFFF"/>
        </w:rPr>
      </w:pPr>
      <w:bookmarkStart w:id="87" w:name="_Toc337558825"/>
      <w:bookmarkEnd w:id="87"/>
      <w:bookmarkStart w:id="88" w:name="_Toc296346619"/>
      <w:bookmarkEnd w:id="88"/>
      <w:bookmarkStart w:id="89" w:name="_Toc296503118"/>
      <w:bookmarkEnd w:id="89"/>
      <w:bookmarkStart w:id="90" w:name="_Toc351203609"/>
      <w:r>
        <w:rPr>
          <w:rFonts w:hint="eastAsia" w:ascii="宋体" w:hAnsi="宋体" w:cs="仿宋_GB2312"/>
          <w:szCs w:val="21"/>
          <w:shd w:val="clear" w:color="auto" w:fill="FFFFFF"/>
        </w:rPr>
        <w:t>9.2</w:t>
      </w:r>
      <w:bookmarkEnd w:id="90"/>
      <w:r>
        <w:rPr>
          <w:rFonts w:hint="eastAsia" w:ascii="宋体" w:hAnsi="宋体" w:cs="仿宋_GB2312"/>
          <w:szCs w:val="21"/>
          <w:shd w:val="clear" w:color="auto" w:fill="FFFFFF"/>
        </w:rPr>
        <w:t>不可抗力的通知</w:t>
      </w:r>
    </w:p>
    <w:p>
      <w:pPr>
        <w:widowControl/>
        <w:adjustRightInd w:val="0"/>
        <w:snapToGrid w:val="0"/>
        <w:spacing w:line="360" w:lineRule="auto"/>
        <w:ind w:firstLine="420" w:firstLineChars="200"/>
        <w:jc w:val="left"/>
        <w:rPr>
          <w:rFonts w:ascii="宋体" w:hAnsi="宋体" w:cs="仿宋_GB2312"/>
          <w:szCs w:val="21"/>
          <w:shd w:val="clear" w:color="auto" w:fill="FFFFFF"/>
        </w:rPr>
      </w:pPr>
      <w:r>
        <w:rPr>
          <w:rFonts w:hint="eastAsia" w:ascii="宋体" w:hAnsi="宋体" w:cs="仿宋_GB2312"/>
          <w:szCs w:val="21"/>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adjustRightInd w:val="0"/>
        <w:snapToGrid w:val="0"/>
        <w:spacing w:line="360" w:lineRule="auto"/>
        <w:ind w:firstLine="420" w:firstLineChars="200"/>
        <w:jc w:val="left"/>
        <w:rPr>
          <w:rFonts w:ascii="宋体" w:hAnsi="宋体" w:cs="仿宋_GB2312"/>
          <w:szCs w:val="21"/>
          <w:shd w:val="clear" w:color="auto" w:fill="FFFFFF"/>
        </w:rPr>
      </w:pPr>
      <w:r>
        <w:rPr>
          <w:rFonts w:hint="eastAsia" w:ascii="宋体" w:hAnsi="宋体" w:cs="仿宋_GB2312"/>
          <w:szCs w:val="21"/>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widowControl/>
        <w:adjustRightInd w:val="0"/>
        <w:snapToGrid w:val="0"/>
        <w:spacing w:line="360" w:lineRule="auto"/>
        <w:ind w:firstLine="420" w:firstLineChars="200"/>
        <w:jc w:val="left"/>
        <w:rPr>
          <w:rFonts w:ascii="宋体" w:hAnsi="宋体" w:cs="仿宋_GB2312"/>
          <w:szCs w:val="21"/>
          <w:shd w:val="clear" w:color="auto" w:fill="FFFFFF"/>
        </w:rPr>
      </w:pPr>
      <w:bookmarkStart w:id="91" w:name="_Toc296503119"/>
      <w:bookmarkEnd w:id="91"/>
      <w:bookmarkStart w:id="92" w:name="_Toc296346620"/>
      <w:bookmarkEnd w:id="92"/>
      <w:bookmarkStart w:id="93" w:name="_Toc337558826"/>
      <w:bookmarkEnd w:id="93"/>
      <w:bookmarkStart w:id="94" w:name="_Toc351203610"/>
      <w:r>
        <w:rPr>
          <w:rFonts w:hint="eastAsia" w:ascii="宋体" w:hAnsi="宋体" w:cs="仿宋_GB2312"/>
          <w:szCs w:val="21"/>
          <w:shd w:val="clear" w:color="auto" w:fill="FFFFFF"/>
        </w:rPr>
        <w:t>9.3</w:t>
      </w:r>
      <w:bookmarkEnd w:id="94"/>
      <w:r>
        <w:rPr>
          <w:rFonts w:hint="eastAsia" w:ascii="宋体" w:hAnsi="宋体" w:cs="仿宋_GB2312"/>
          <w:szCs w:val="21"/>
          <w:shd w:val="clear" w:color="auto" w:fill="FFFFFF"/>
        </w:rPr>
        <w:t>不可抗力后果的承担</w:t>
      </w:r>
    </w:p>
    <w:p>
      <w:pPr>
        <w:widowControl/>
        <w:adjustRightInd w:val="0"/>
        <w:snapToGrid w:val="0"/>
        <w:spacing w:line="360" w:lineRule="auto"/>
        <w:ind w:firstLine="420" w:firstLineChars="200"/>
        <w:jc w:val="left"/>
        <w:rPr>
          <w:rFonts w:ascii="宋体" w:hAnsi="宋体" w:cs="仿宋_GB2312"/>
          <w:szCs w:val="21"/>
          <w:shd w:val="clear" w:color="auto" w:fill="FFFFFF"/>
        </w:rPr>
      </w:pPr>
      <w:r>
        <w:rPr>
          <w:rFonts w:hint="eastAsia" w:ascii="宋体" w:hAnsi="宋体" w:cs="仿宋_GB2312"/>
          <w:szCs w:val="21"/>
          <w:shd w:val="clear" w:color="auto" w:fill="FFFFFF"/>
        </w:rPr>
        <w:t>不可抗力引起的后果及造成的损失由合同当事人按照法律规定及合同约定各自承担。不可抗力发生前已完成的监测工作应当按照合同约定进行支付。</w:t>
      </w:r>
    </w:p>
    <w:p>
      <w:pPr>
        <w:widowControl/>
        <w:adjustRightInd w:val="0"/>
        <w:snapToGrid w:val="0"/>
        <w:spacing w:line="360" w:lineRule="auto"/>
        <w:ind w:firstLine="420" w:firstLineChars="200"/>
        <w:jc w:val="left"/>
        <w:rPr>
          <w:rFonts w:ascii="宋体" w:hAnsi="宋体" w:cs="仿宋_GB2312"/>
          <w:szCs w:val="21"/>
          <w:shd w:val="clear" w:color="auto" w:fill="FFFFFF"/>
        </w:rPr>
      </w:pPr>
      <w:r>
        <w:rPr>
          <w:rFonts w:hint="eastAsia" w:ascii="宋体" w:hAnsi="宋体" w:cs="仿宋_GB2312"/>
          <w:szCs w:val="21"/>
          <w:shd w:val="clear" w:color="auto" w:fill="FFFFFF"/>
        </w:rPr>
        <w:t>不可抗力发生后，合同当事人均应采取措施尽量避免和减少损失的扩大，任何一方当事人没有采取有效措施导致损失扩大的，应对扩大的损失承担责任。</w:t>
      </w:r>
    </w:p>
    <w:p>
      <w:pPr>
        <w:widowControl/>
        <w:adjustRightInd w:val="0"/>
        <w:snapToGrid w:val="0"/>
        <w:spacing w:line="360" w:lineRule="auto"/>
        <w:ind w:firstLine="420" w:firstLineChars="200"/>
        <w:jc w:val="left"/>
        <w:rPr>
          <w:rFonts w:ascii="宋体" w:hAnsi="宋体" w:cs="仿宋_GB2312"/>
          <w:szCs w:val="21"/>
        </w:rPr>
      </w:pPr>
      <w:r>
        <w:rPr>
          <w:rFonts w:hint="eastAsia" w:ascii="宋体" w:hAnsi="宋体" w:cs="仿宋_GB2312"/>
          <w:szCs w:val="21"/>
          <w:shd w:val="clear" w:color="auto" w:fill="FFFFFF"/>
        </w:rPr>
        <w:t>因合同一方迟延履行合同义务，在迟延履行期间遭遇不可抗力的，不免除其违约责任。</w:t>
      </w:r>
    </w:p>
    <w:p>
      <w:pPr>
        <w:adjustRightInd w:val="0"/>
        <w:snapToGrid w:val="0"/>
        <w:spacing w:line="360" w:lineRule="auto"/>
        <w:rPr>
          <w:rFonts w:ascii="宋体" w:hAnsi="宋体" w:cs="仿宋_GB2312"/>
          <w:b/>
          <w:szCs w:val="21"/>
        </w:rPr>
      </w:pPr>
      <w:r>
        <w:rPr>
          <w:rFonts w:hint="eastAsia" w:ascii="宋体" w:hAnsi="宋体" w:cs="仿宋_GB2312"/>
          <w:b/>
          <w:szCs w:val="21"/>
        </w:rPr>
        <w:t>十、合同终止</w:t>
      </w:r>
    </w:p>
    <w:p>
      <w:pPr>
        <w:adjustRightInd w:val="0"/>
        <w:snapToGrid w:val="0"/>
        <w:spacing w:line="360" w:lineRule="auto"/>
        <w:ind w:firstLine="420" w:firstLineChars="200"/>
        <w:jc w:val="left"/>
        <w:rPr>
          <w:rFonts w:ascii="宋体" w:hAnsi="宋体" w:cs="仿宋_GB2312"/>
          <w:szCs w:val="21"/>
        </w:rPr>
      </w:pPr>
      <w:r>
        <w:rPr>
          <w:rFonts w:hint="eastAsia" w:ascii="宋体" w:hAnsi="宋体" w:cs="仿宋_GB2312"/>
          <w:szCs w:val="21"/>
        </w:rPr>
        <w:t>10.1乙方履行合同全部义务，合同价款支付完毕，本合同即告终止。</w:t>
      </w:r>
    </w:p>
    <w:p>
      <w:pPr>
        <w:adjustRightInd w:val="0"/>
        <w:snapToGrid w:val="0"/>
        <w:spacing w:line="360" w:lineRule="auto"/>
        <w:ind w:firstLine="420" w:firstLineChars="200"/>
        <w:jc w:val="left"/>
        <w:rPr>
          <w:rFonts w:ascii="宋体" w:hAnsi="宋体" w:cs="仿宋_GB2312"/>
          <w:szCs w:val="21"/>
        </w:rPr>
      </w:pPr>
      <w:r>
        <w:rPr>
          <w:rFonts w:hint="eastAsia" w:ascii="宋体" w:hAnsi="宋体" w:cs="仿宋_GB2312"/>
          <w:szCs w:val="21"/>
        </w:rPr>
        <w:t>10.2合同的权利义务终止后，合同当事人应遵循诚实信用原则，履行通知、协助和保密等义务。</w:t>
      </w:r>
    </w:p>
    <w:p>
      <w:pPr>
        <w:adjustRightInd w:val="0"/>
        <w:snapToGrid w:val="0"/>
        <w:spacing w:line="360" w:lineRule="auto"/>
        <w:rPr>
          <w:rFonts w:ascii="宋体" w:hAnsi="宋体" w:cs="仿宋_GB2312"/>
          <w:b/>
          <w:szCs w:val="21"/>
        </w:rPr>
      </w:pPr>
      <w:r>
        <w:rPr>
          <w:rFonts w:hint="eastAsia" w:ascii="宋体" w:hAnsi="宋体" w:cs="仿宋_GB2312"/>
          <w:b/>
          <w:szCs w:val="21"/>
        </w:rPr>
        <w:t>十一、争议解决</w:t>
      </w:r>
    </w:p>
    <w:p>
      <w:pPr>
        <w:widowControl/>
        <w:adjustRightInd w:val="0"/>
        <w:snapToGrid w:val="0"/>
        <w:spacing w:line="360" w:lineRule="auto"/>
        <w:ind w:firstLine="420" w:firstLineChars="200"/>
        <w:jc w:val="left"/>
        <w:rPr>
          <w:rFonts w:ascii="宋体" w:hAnsi="宋体" w:cs="仿宋_GB2312"/>
          <w:szCs w:val="21"/>
        </w:rPr>
      </w:pPr>
      <w:r>
        <w:rPr>
          <w:rFonts w:hint="eastAsia" w:ascii="宋体" w:hAnsi="宋体" w:cs="仿宋_GB2312"/>
          <w:szCs w:val="21"/>
        </w:rPr>
        <w:t>双方因履行本合同而发生的争议，应协商、调解解决。协商、调解不成的，确定按以下第</w:t>
      </w:r>
      <w:r>
        <w:rPr>
          <w:rFonts w:hint="eastAsia" w:ascii="宋体" w:hAnsi="宋体" w:cs="仿宋_GB2312"/>
          <w:szCs w:val="21"/>
          <w:u w:val="single"/>
        </w:rPr>
        <w:t>（2）</w:t>
      </w:r>
      <w:r>
        <w:rPr>
          <w:rFonts w:hint="eastAsia" w:ascii="宋体" w:hAnsi="宋体" w:cs="仿宋_GB2312"/>
          <w:szCs w:val="21"/>
        </w:rPr>
        <w:t>种方式处理：</w:t>
      </w:r>
    </w:p>
    <w:p>
      <w:pPr>
        <w:widowControl/>
        <w:adjustRightInd w:val="0"/>
        <w:snapToGrid w:val="0"/>
        <w:spacing w:line="360" w:lineRule="auto"/>
        <w:ind w:firstLine="420" w:firstLineChars="200"/>
        <w:jc w:val="left"/>
        <w:rPr>
          <w:rFonts w:ascii="宋体" w:hAnsi="宋体" w:cs="仿宋_GB2312"/>
          <w:szCs w:val="21"/>
        </w:rPr>
      </w:pPr>
      <w:r>
        <w:rPr>
          <w:rFonts w:hint="eastAsia" w:ascii="宋体" w:hAnsi="宋体" w:cs="仿宋_GB2312"/>
          <w:szCs w:val="21"/>
        </w:rPr>
        <w:t>（1）提交</w:t>
      </w:r>
      <w:r>
        <w:rPr>
          <w:rFonts w:hint="eastAsia" w:ascii="宋体" w:hAnsi="宋体" w:cs="仿宋_GB2312"/>
          <w:szCs w:val="21"/>
          <w:u w:val="single"/>
        </w:rPr>
        <w:t>长沙</w:t>
      </w:r>
      <w:r>
        <w:rPr>
          <w:rFonts w:hint="eastAsia" w:ascii="宋体" w:hAnsi="宋体" w:cs="仿宋_GB2312"/>
          <w:szCs w:val="21"/>
        </w:rPr>
        <w:t>仲裁委员会仲裁；</w:t>
      </w:r>
    </w:p>
    <w:p>
      <w:pPr>
        <w:widowControl/>
        <w:adjustRightInd w:val="0"/>
        <w:snapToGrid w:val="0"/>
        <w:spacing w:line="360" w:lineRule="auto"/>
        <w:ind w:firstLine="420" w:firstLineChars="200"/>
        <w:jc w:val="left"/>
        <w:rPr>
          <w:rFonts w:ascii="宋体" w:hAnsi="宋体" w:cs="仿宋_GB2312"/>
          <w:szCs w:val="21"/>
        </w:rPr>
      </w:pPr>
      <w:r>
        <w:rPr>
          <w:rFonts w:hint="eastAsia" w:ascii="宋体" w:hAnsi="宋体" w:cs="仿宋_GB2312"/>
          <w:szCs w:val="21"/>
        </w:rPr>
        <w:t>（2）依法向</w:t>
      </w:r>
      <w:r>
        <w:rPr>
          <w:rFonts w:hint="eastAsia" w:ascii="宋体" w:hAnsi="宋体" w:cs="仿宋_GB2312"/>
          <w:szCs w:val="21"/>
          <w:u w:val="single"/>
        </w:rPr>
        <w:t>甲方所在地（长沙市雨花区）</w:t>
      </w:r>
      <w:r>
        <w:rPr>
          <w:rFonts w:hint="eastAsia" w:ascii="宋体" w:hAnsi="宋体" w:cs="仿宋_GB2312"/>
          <w:szCs w:val="21"/>
        </w:rPr>
        <w:t>人民法院起诉。</w:t>
      </w:r>
    </w:p>
    <w:p>
      <w:pPr>
        <w:adjustRightInd w:val="0"/>
        <w:snapToGrid w:val="0"/>
        <w:spacing w:line="360" w:lineRule="auto"/>
        <w:rPr>
          <w:rFonts w:ascii="宋体" w:hAnsi="宋体" w:cs="仿宋_GB2312"/>
          <w:bCs/>
          <w:szCs w:val="21"/>
        </w:rPr>
      </w:pPr>
      <w:r>
        <w:rPr>
          <w:rFonts w:hint="eastAsia" w:ascii="宋体" w:hAnsi="宋体" w:cs="仿宋_GB2312"/>
          <w:b/>
          <w:szCs w:val="21"/>
        </w:rPr>
        <w:t>十二、双方约定的其他事项</w:t>
      </w:r>
      <w:bookmarkStart w:id="95" w:name="_Toc7715"/>
      <w:bookmarkStart w:id="96" w:name="_Toc21133"/>
      <w:r>
        <w:rPr>
          <w:rFonts w:hint="eastAsia" w:ascii="宋体" w:hAnsi="宋体" w:cs="仿宋_GB2312"/>
          <w:b/>
          <w:szCs w:val="21"/>
        </w:rPr>
        <w:br w:type="page"/>
      </w:r>
      <w:r>
        <w:rPr>
          <w:rFonts w:hint="eastAsia" w:ascii="宋体" w:hAnsi="宋体" w:cs="仿宋_GB2312"/>
          <w:bCs/>
          <w:szCs w:val="21"/>
        </w:rPr>
        <w:t>第四部分 合同附件</w:t>
      </w:r>
      <w:bookmarkEnd w:id="95"/>
      <w:bookmarkEnd w:id="96"/>
    </w:p>
    <w:p>
      <w:pPr>
        <w:tabs>
          <w:tab w:val="left" w:pos="720"/>
        </w:tabs>
        <w:adjustRightInd w:val="0"/>
        <w:snapToGrid w:val="0"/>
        <w:spacing w:line="440" w:lineRule="exact"/>
        <w:jc w:val="left"/>
        <w:rPr>
          <w:rFonts w:ascii="宋体" w:hAnsi="宋体" w:cs="仿宋_GB2312"/>
          <w:b/>
          <w:szCs w:val="21"/>
        </w:rPr>
      </w:pPr>
      <w:bookmarkStart w:id="97" w:name="_Toc811"/>
      <w:bookmarkStart w:id="98" w:name="_Toc14943"/>
      <w:r>
        <w:rPr>
          <w:rFonts w:hint="eastAsia" w:ascii="宋体" w:hAnsi="宋体" w:cs="仿宋_GB2312"/>
          <w:b/>
          <w:szCs w:val="21"/>
        </w:rPr>
        <w:t>附件1 廉政协议</w:t>
      </w:r>
    </w:p>
    <w:p>
      <w:pPr>
        <w:adjustRightInd w:val="0"/>
        <w:snapToGrid w:val="0"/>
        <w:jc w:val="center"/>
        <w:rPr>
          <w:rFonts w:ascii="宋体" w:hAnsi="宋体" w:cs="仿宋_GB2312"/>
          <w:b/>
          <w:szCs w:val="21"/>
        </w:rPr>
      </w:pPr>
      <w:r>
        <w:rPr>
          <w:rFonts w:hint="eastAsia" w:ascii="宋体" w:hAnsi="宋体" w:cs="仿宋_GB2312"/>
          <w:b/>
          <w:szCs w:val="21"/>
        </w:rPr>
        <w:t>廉政协议</w:t>
      </w:r>
    </w:p>
    <w:p>
      <w:pPr>
        <w:widowControl/>
        <w:snapToGrid w:val="0"/>
        <w:spacing w:line="360" w:lineRule="auto"/>
        <w:jc w:val="left"/>
        <w:rPr>
          <w:rFonts w:ascii="宋体" w:hAnsi="宋体" w:cs="仿宋_GB2312"/>
          <w:kern w:val="0"/>
          <w:szCs w:val="21"/>
          <w:lang w:bidi="en-US"/>
        </w:rPr>
      </w:pPr>
    </w:p>
    <w:p>
      <w:pPr>
        <w:tabs>
          <w:tab w:val="left" w:pos="720"/>
        </w:tabs>
        <w:adjustRightInd w:val="0"/>
        <w:snapToGrid w:val="0"/>
        <w:spacing w:line="440" w:lineRule="exact"/>
        <w:jc w:val="left"/>
        <w:rPr>
          <w:rFonts w:ascii="宋体" w:hAnsi="宋体" w:cs="仿宋_GB2312"/>
          <w:szCs w:val="21"/>
          <w:u w:val="single"/>
        </w:rPr>
      </w:pPr>
      <w:r>
        <w:rPr>
          <w:rFonts w:hint="eastAsia" w:ascii="宋体" w:hAnsi="宋体" w:cs="仿宋_GB2312"/>
          <w:szCs w:val="21"/>
        </w:rPr>
        <w:t>甲方：</w:t>
      </w:r>
      <w:r>
        <w:rPr>
          <w:rFonts w:hint="eastAsia" w:ascii="宋体" w:hAnsi="宋体" w:cs="仿宋_GB2312"/>
          <w:szCs w:val="21"/>
          <w:u w:val="single"/>
        </w:rPr>
        <w:t>长沙市轨道交通一号线建设发展有限公司</w:t>
      </w:r>
    </w:p>
    <w:p>
      <w:pPr>
        <w:tabs>
          <w:tab w:val="left" w:pos="720"/>
        </w:tabs>
        <w:adjustRightInd w:val="0"/>
        <w:snapToGrid w:val="0"/>
        <w:spacing w:line="440" w:lineRule="exact"/>
        <w:ind w:firstLine="630" w:firstLineChars="300"/>
        <w:jc w:val="left"/>
        <w:rPr>
          <w:rFonts w:ascii="宋体" w:hAnsi="宋体" w:cs="仿宋_GB2312"/>
          <w:szCs w:val="21"/>
          <w:u w:val="single"/>
        </w:rPr>
      </w:pPr>
      <w:r>
        <w:rPr>
          <w:rFonts w:hint="eastAsia" w:ascii="宋体" w:hAnsi="宋体" w:cs="仿宋_GB2312"/>
          <w:szCs w:val="21"/>
          <w:u w:val="single"/>
        </w:rPr>
        <w:t>长沙市轨道交通运营有限公司</w:t>
      </w:r>
    </w:p>
    <w:p>
      <w:pPr>
        <w:tabs>
          <w:tab w:val="left" w:pos="720"/>
        </w:tabs>
        <w:adjustRightInd w:val="0"/>
        <w:snapToGrid w:val="0"/>
        <w:spacing w:line="440" w:lineRule="exact"/>
        <w:ind w:firstLine="630" w:firstLineChars="300"/>
        <w:jc w:val="left"/>
        <w:rPr>
          <w:rFonts w:ascii="宋体" w:hAnsi="宋体" w:cs="仿宋_GB2312"/>
          <w:szCs w:val="21"/>
          <w:u w:val="single"/>
        </w:rPr>
      </w:pPr>
      <w:r>
        <w:rPr>
          <w:rFonts w:hint="eastAsia" w:ascii="宋体" w:hAnsi="宋体" w:cs="仿宋_GB2312"/>
          <w:szCs w:val="21"/>
          <w:u w:val="single"/>
        </w:rPr>
        <w:t>长沙市轨道交通三号线建设发展有限公司</w:t>
      </w:r>
    </w:p>
    <w:p>
      <w:pPr>
        <w:tabs>
          <w:tab w:val="left" w:pos="720"/>
        </w:tabs>
        <w:adjustRightInd w:val="0"/>
        <w:snapToGrid w:val="0"/>
        <w:spacing w:line="440" w:lineRule="exact"/>
        <w:ind w:firstLine="630" w:firstLineChars="300"/>
        <w:jc w:val="left"/>
        <w:rPr>
          <w:rFonts w:ascii="宋体" w:hAnsi="宋体" w:cs="仿宋_GB2312"/>
          <w:szCs w:val="21"/>
          <w:u w:val="single"/>
        </w:rPr>
      </w:pPr>
      <w:r>
        <w:rPr>
          <w:rFonts w:hint="eastAsia" w:ascii="宋体" w:hAnsi="宋体" w:cs="仿宋_GB2312"/>
          <w:szCs w:val="21"/>
          <w:u w:val="single"/>
        </w:rPr>
        <w:t>长沙市轨道交通四号线建设发展有限公司</w:t>
      </w:r>
    </w:p>
    <w:p>
      <w:pPr>
        <w:tabs>
          <w:tab w:val="left" w:pos="720"/>
        </w:tabs>
        <w:adjustRightInd w:val="0"/>
        <w:snapToGrid w:val="0"/>
        <w:spacing w:line="440" w:lineRule="exact"/>
        <w:ind w:firstLine="630" w:firstLineChars="300"/>
        <w:jc w:val="left"/>
        <w:rPr>
          <w:rFonts w:ascii="宋体" w:hAnsi="宋体" w:cs="仿宋_GB2312"/>
          <w:szCs w:val="21"/>
          <w:u w:val="single"/>
        </w:rPr>
      </w:pPr>
      <w:r>
        <w:rPr>
          <w:rFonts w:hint="eastAsia" w:ascii="宋体" w:hAnsi="宋体" w:cs="仿宋_GB2312"/>
          <w:szCs w:val="21"/>
          <w:u w:val="single"/>
        </w:rPr>
        <w:t>长沙市轨道交通五号线建设发展有限公司</w:t>
      </w:r>
    </w:p>
    <w:p>
      <w:pPr>
        <w:tabs>
          <w:tab w:val="left" w:pos="720"/>
        </w:tabs>
        <w:adjustRightInd w:val="0"/>
        <w:snapToGrid w:val="0"/>
        <w:spacing w:line="440" w:lineRule="exact"/>
        <w:jc w:val="left"/>
        <w:rPr>
          <w:rFonts w:ascii="宋体" w:hAnsi="宋体" w:cs="仿宋_GB2312"/>
          <w:szCs w:val="21"/>
          <w:u w:val="single"/>
        </w:rPr>
      </w:pPr>
      <w:r>
        <w:rPr>
          <w:rFonts w:hint="eastAsia" w:ascii="宋体" w:hAnsi="宋体" w:cs="仿宋_GB2312"/>
          <w:szCs w:val="21"/>
        </w:rPr>
        <w:t>乙方：</w:t>
      </w:r>
    </w:p>
    <w:p>
      <w:pPr>
        <w:tabs>
          <w:tab w:val="left" w:pos="720"/>
        </w:tabs>
        <w:adjustRightInd w:val="0"/>
        <w:snapToGrid w:val="0"/>
        <w:spacing w:line="440" w:lineRule="exact"/>
        <w:ind w:firstLine="420" w:firstLineChars="200"/>
        <w:jc w:val="left"/>
        <w:rPr>
          <w:rFonts w:ascii="宋体" w:hAnsi="宋体" w:cs="仿宋_GB2312"/>
          <w:szCs w:val="21"/>
        </w:rPr>
      </w:pPr>
      <w:r>
        <w:rPr>
          <w:rFonts w:hint="eastAsia" w:ascii="宋体" w:hAnsi="宋体" w:cs="仿宋_GB2312"/>
          <w:szCs w:val="21"/>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ascii="宋体" w:hAnsi="宋体" w:cs="仿宋_GB2312"/>
          <w:szCs w:val="21"/>
        </w:rPr>
      </w:pPr>
      <w:bookmarkStart w:id="99" w:name="_Toc59900969"/>
      <w:bookmarkStart w:id="100" w:name="_Toc59896701"/>
      <w:r>
        <w:rPr>
          <w:rFonts w:hint="eastAsia" w:ascii="宋体" w:hAnsi="宋体" w:cs="仿宋_GB2312"/>
          <w:szCs w:val="21"/>
        </w:rPr>
        <w:t xml:space="preserve">第一条 </w:t>
      </w:r>
      <w:bookmarkEnd w:id="99"/>
      <w:bookmarkEnd w:id="100"/>
      <w:r>
        <w:rPr>
          <w:rFonts w:hint="eastAsia" w:ascii="宋体" w:hAnsi="宋体" w:cs="仿宋_GB2312"/>
          <w:szCs w:val="21"/>
        </w:rPr>
        <w:t>共同责任</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（一）严格遵守党和国家有关法律法规及湖南省、长沙市的相关规定。</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（二）严格执行</w:t>
      </w:r>
      <w:r>
        <w:rPr>
          <w:rFonts w:hint="eastAsia" w:ascii="宋体" w:hAnsi="宋体" w:cs="仿宋_GB2312"/>
          <w:szCs w:val="21"/>
          <w:u w:val="single"/>
        </w:rPr>
        <w:t>长沙市轨道交通1、2、3、4、5号线2021年-2024年公务用车维修定点服务项目</w:t>
      </w:r>
      <w:r>
        <w:rPr>
          <w:rFonts w:hint="eastAsia" w:ascii="宋体" w:hAnsi="宋体" w:cs="仿宋_GB2312"/>
          <w:szCs w:val="21"/>
        </w:rPr>
        <w:t>（以下称主合同）的合同文件，自觉按合同办事。</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（四）建立健全廉政制度，开展廉政教育，设立廉政告示牌，公布举报电话，监督并认真查处违纪违法行为。</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（五）发现对方在业务活动中有违反廉政规定的行为，有及时提醒对方纠正的权利和义务。</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第二条 共同权利</w:t>
      </w:r>
    </w:p>
    <w:p>
      <w:pPr>
        <w:adjustRightInd w:val="0"/>
        <w:snapToGrid w:val="0"/>
        <w:spacing w:line="440" w:lineRule="exact"/>
        <w:rPr>
          <w:rFonts w:ascii="宋体" w:hAnsi="宋体" w:cs="仿宋_GB2312"/>
          <w:szCs w:val="21"/>
        </w:rPr>
      </w:pPr>
      <w:r>
        <w:rPr>
          <w:rFonts w:hint="eastAsia" w:ascii="宋体" w:hAnsi="宋体" w:cs="仿宋_GB2312"/>
          <w:szCs w:val="21"/>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ascii="宋体" w:hAnsi="宋体" w:cs="仿宋_GB2312"/>
          <w:szCs w:val="21"/>
        </w:rPr>
      </w:pPr>
      <w:bookmarkStart w:id="101" w:name="_Toc59896702"/>
      <w:bookmarkStart w:id="102" w:name="_Toc59900970"/>
      <w:r>
        <w:rPr>
          <w:rFonts w:hint="eastAsia" w:ascii="宋体" w:hAnsi="宋体" w:cs="仿宋_GB2312"/>
          <w:szCs w:val="21"/>
        </w:rPr>
        <w:t>第三条 甲方的义务</w:t>
      </w:r>
      <w:bookmarkEnd w:id="101"/>
      <w:bookmarkEnd w:id="102"/>
    </w:p>
    <w:p>
      <w:pPr>
        <w:adjustRightInd w:val="0"/>
        <w:snapToGrid w:val="0"/>
        <w:spacing w:line="440" w:lineRule="exact"/>
        <w:ind w:firstLine="480"/>
        <w:rPr>
          <w:rFonts w:ascii="宋体" w:hAnsi="宋体" w:cs="仿宋_GB2312"/>
          <w:szCs w:val="21"/>
        </w:rPr>
      </w:pPr>
      <w:r>
        <w:rPr>
          <w:rFonts w:hint="eastAsia" w:ascii="宋体" w:hAnsi="宋体" w:cs="仿宋_GB2312"/>
          <w:szCs w:val="21"/>
        </w:rPr>
        <w:t>（一）甲方及其工作人员不得索要或接受乙方的礼金、有价证券和贵重物品。</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（二）甲方及其工作人员不得在乙方报销任何应由甲方或个人支付的费用等。</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（三）甲方及其工作人员不得参加乙方安排的超标准宴请和娱乐活动。</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（四）甲方及其工作人员不得接受乙方提供的通讯工具、交通工具和高档办公用品等。</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（六）甲方及其工作人员不得有违反法律、法规、廉洁从业规定的其他行为。</w:t>
      </w:r>
    </w:p>
    <w:p>
      <w:pPr>
        <w:adjustRightInd w:val="0"/>
        <w:snapToGrid w:val="0"/>
        <w:spacing w:line="440" w:lineRule="exact"/>
        <w:ind w:firstLine="480"/>
        <w:rPr>
          <w:rFonts w:ascii="宋体" w:hAnsi="宋体" w:cs="仿宋_GB2312"/>
          <w:szCs w:val="21"/>
        </w:rPr>
      </w:pPr>
      <w:bookmarkStart w:id="103" w:name="_Toc59900971"/>
      <w:bookmarkStart w:id="104" w:name="_Toc59896703"/>
      <w:r>
        <w:rPr>
          <w:rFonts w:hint="eastAsia" w:ascii="宋体" w:hAnsi="宋体" w:cs="仿宋_GB2312"/>
          <w:szCs w:val="21"/>
        </w:rPr>
        <w:t>第四条 乙方义务</w:t>
      </w:r>
      <w:bookmarkEnd w:id="103"/>
      <w:bookmarkEnd w:id="104"/>
    </w:p>
    <w:p>
      <w:pPr>
        <w:adjustRightInd w:val="0"/>
        <w:snapToGrid w:val="0"/>
        <w:spacing w:line="440" w:lineRule="exact"/>
        <w:ind w:firstLine="480"/>
        <w:rPr>
          <w:rFonts w:ascii="宋体" w:hAnsi="宋体" w:cs="仿宋_GB2312"/>
          <w:szCs w:val="21"/>
        </w:rPr>
      </w:pPr>
      <w:r>
        <w:rPr>
          <w:rFonts w:hint="eastAsia" w:ascii="宋体" w:hAnsi="宋体" w:cs="仿宋_GB2312"/>
          <w:szCs w:val="21"/>
        </w:rPr>
        <w:t>（一）乙方不得以任何理由向甲方及其工作人员行贿或馈赠礼金、有价证券、贵重物品。</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（二）乙方不得以任何名义为甲方及其工作人员报销应由甲方单位或个人支付的任何费用。</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（三）乙方不得以任何理由安排甲方工作人员参加超标准宴请、健身及娱乐活动。</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（四）乙方不得为甲方及其工作人员购置或提供通讯工具、交通工具和高档办公用品等。</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（五）乙方不得为甲方及其工作人员住房装修、婚丧嫁娶活动、配偶子女的工作安排以及出国出境、旅游等提供方便等。</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（六）乙方不得有违反法律、法规、廉洁从业规定的其他行为。</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第五条 违约责任</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第七条 本协议有效期为甲乙双方签署之日起至主合同完全履行完毕之日止。</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第八条 本协议作为主合同的附件，与主合同具有同等的法律效力，经合同双方签署立即生效。</w:t>
      </w:r>
    </w:p>
    <w:p>
      <w:pPr>
        <w:snapToGrid w:val="0"/>
        <w:spacing w:line="440" w:lineRule="exact"/>
        <w:rPr>
          <w:rFonts w:ascii="宋体" w:hAnsi="宋体" w:cs="仿宋_GB2312"/>
          <w:szCs w:val="21"/>
        </w:rPr>
        <w:sectPr>
          <w:pgSz w:w="11906" w:h="16838"/>
          <w:pgMar w:top="1440" w:right="1800" w:bottom="1440" w:left="1800" w:header="851" w:footer="992" w:gutter="0"/>
          <w:cols w:space="720" w:num="1"/>
          <w:docGrid w:type="lines" w:linePitch="312" w:charSpace="0"/>
        </w:sectPr>
      </w:pPr>
    </w:p>
    <w:p>
      <w:pPr>
        <w:ind w:left="420" w:leftChars="200"/>
        <w:rPr>
          <w:rFonts w:ascii="宋体" w:hAnsi="宋体" w:cs="仿宋_GB2312"/>
          <w:szCs w:val="21"/>
        </w:rPr>
      </w:pPr>
    </w:p>
    <w:p>
      <w:pPr>
        <w:rPr>
          <w:rFonts w:ascii="宋体" w:hAnsi="宋体" w:cs="仿宋_GB2312"/>
          <w:szCs w:val="21"/>
        </w:rPr>
      </w:pPr>
      <w:r>
        <w:rPr>
          <w:rFonts w:hint="eastAsia" w:ascii="宋体" w:hAnsi="宋体" w:cs="仿宋_GB2312"/>
          <w:szCs w:val="21"/>
        </w:rPr>
        <w:t>（本页无正文）</w:t>
      </w:r>
    </w:p>
    <w:p>
      <w:pPr>
        <w:ind w:left="420" w:leftChars="200"/>
        <w:rPr>
          <w:rFonts w:ascii="宋体" w:hAnsi="宋体" w:cs="仿宋_GB2312"/>
          <w:szCs w:val="21"/>
        </w:rPr>
      </w:pPr>
    </w:p>
    <w:p>
      <w:pPr>
        <w:rPr>
          <w:rFonts w:ascii="宋体" w:hAnsi="宋体" w:cs="仿宋_GB2312"/>
          <w:szCs w:val="21"/>
        </w:rPr>
      </w:pPr>
    </w:p>
    <w:p>
      <w:pPr>
        <w:ind w:left="420" w:leftChars="200"/>
        <w:rPr>
          <w:rFonts w:ascii="宋体" w:hAnsi="宋体" w:cs="仿宋_GB2312"/>
          <w:szCs w:val="21"/>
        </w:rPr>
      </w:pPr>
    </w:p>
    <w:p>
      <w:pPr>
        <w:snapToGrid w:val="0"/>
        <w:spacing w:line="440" w:lineRule="exact"/>
        <w:rPr>
          <w:rFonts w:ascii="宋体" w:hAnsi="宋体" w:cs="仿宋_GB2312"/>
          <w:szCs w:val="21"/>
          <w:u w:val="single"/>
        </w:rPr>
      </w:pPr>
      <w:r>
        <w:rPr>
          <w:rFonts w:hint="eastAsia" w:ascii="宋体" w:hAnsi="宋体" w:cs="仿宋_GB2312"/>
          <w:szCs w:val="21"/>
        </w:rPr>
        <w:t>甲方：</w:t>
      </w:r>
      <w:r>
        <w:rPr>
          <w:rFonts w:hint="eastAsia" w:ascii="宋体" w:hAnsi="宋体" w:cs="仿宋_GB2312"/>
          <w:szCs w:val="21"/>
          <w:u w:val="single"/>
        </w:rPr>
        <w:t xml:space="preserve"> （盖章）            </w:t>
      </w:r>
      <w:r>
        <w:rPr>
          <w:rFonts w:hint="eastAsia" w:ascii="宋体" w:hAnsi="宋体" w:cs="仿宋_GB2312"/>
          <w:szCs w:val="21"/>
        </w:rPr>
        <w:t>甲方：</w:t>
      </w:r>
      <w:r>
        <w:rPr>
          <w:rFonts w:hint="eastAsia" w:ascii="宋体" w:hAnsi="宋体" w:cs="仿宋_GB2312"/>
          <w:szCs w:val="21"/>
          <w:u w:val="single"/>
        </w:rPr>
        <w:t xml:space="preserve"> （盖章）                 </w:t>
      </w:r>
    </w:p>
    <w:p>
      <w:pPr>
        <w:snapToGrid w:val="0"/>
        <w:spacing w:line="440" w:lineRule="exact"/>
        <w:rPr>
          <w:rFonts w:ascii="宋体" w:hAnsi="宋体" w:cs="仿宋_GB2312"/>
          <w:szCs w:val="21"/>
          <w:u w:val="single"/>
        </w:rPr>
      </w:pPr>
      <w:r>
        <w:rPr>
          <w:rFonts w:hint="eastAsia" w:ascii="宋体" w:hAnsi="宋体" w:cs="仿宋_GB2312"/>
          <w:szCs w:val="21"/>
        </w:rPr>
        <w:t>法定代表人：</w:t>
      </w:r>
      <w:r>
        <w:rPr>
          <w:rFonts w:hint="eastAsia" w:ascii="宋体" w:hAnsi="宋体" w:cs="仿宋_GB2312"/>
          <w:szCs w:val="21"/>
          <w:u w:val="single"/>
        </w:rPr>
        <w:t xml:space="preserve">（签字）        </w:t>
      </w:r>
      <w:r>
        <w:rPr>
          <w:rFonts w:hint="eastAsia" w:ascii="宋体" w:hAnsi="宋体" w:cs="仿宋_GB2312"/>
          <w:szCs w:val="21"/>
        </w:rPr>
        <w:t xml:space="preserve">             法定代表人：</w:t>
      </w:r>
      <w:r>
        <w:rPr>
          <w:rFonts w:hint="eastAsia" w:ascii="宋体" w:hAnsi="宋体" w:cs="仿宋_GB2312"/>
          <w:szCs w:val="21"/>
          <w:u w:val="single"/>
        </w:rPr>
        <w:t xml:space="preserve"> （签字）           </w:t>
      </w:r>
    </w:p>
    <w:p>
      <w:pPr>
        <w:snapToGrid w:val="0"/>
        <w:spacing w:line="440" w:lineRule="exact"/>
        <w:rPr>
          <w:rFonts w:ascii="宋体" w:hAnsi="宋体" w:cs="仿宋_GB2312"/>
          <w:szCs w:val="21"/>
        </w:rPr>
      </w:pPr>
      <w:r>
        <w:rPr>
          <w:rFonts w:hint="eastAsia" w:ascii="宋体" w:hAnsi="宋体" w:cs="仿宋_GB2312"/>
          <w:szCs w:val="21"/>
        </w:rPr>
        <w:t>或授权代理人：</w:t>
      </w:r>
      <w:r>
        <w:rPr>
          <w:rFonts w:hint="eastAsia" w:ascii="宋体" w:hAnsi="宋体" w:cs="仿宋_GB2312"/>
          <w:szCs w:val="21"/>
          <w:u w:val="single"/>
        </w:rPr>
        <w:t xml:space="preserve">（签字）      </w:t>
      </w:r>
      <w:r>
        <w:rPr>
          <w:rFonts w:hint="eastAsia" w:ascii="宋体" w:hAnsi="宋体" w:cs="仿宋_GB2312"/>
          <w:szCs w:val="21"/>
        </w:rPr>
        <w:t xml:space="preserve">             或授权代理人：</w:t>
      </w:r>
      <w:r>
        <w:rPr>
          <w:rFonts w:hint="eastAsia" w:ascii="宋体" w:hAnsi="宋体" w:cs="仿宋_GB2312"/>
          <w:szCs w:val="21"/>
          <w:u w:val="single"/>
        </w:rPr>
        <w:t xml:space="preserve">（签字）           </w:t>
      </w:r>
    </w:p>
    <w:p>
      <w:pPr>
        <w:snapToGrid w:val="0"/>
        <w:spacing w:line="440" w:lineRule="exact"/>
        <w:rPr>
          <w:rFonts w:ascii="宋体" w:hAnsi="宋体" w:cs="仿宋_GB2312"/>
          <w:szCs w:val="21"/>
          <w:u w:val="single"/>
        </w:rPr>
      </w:pPr>
      <w:r>
        <w:rPr>
          <w:rFonts w:hint="eastAsia" w:ascii="宋体" w:hAnsi="宋体" w:cs="仿宋_GB2312"/>
          <w:szCs w:val="21"/>
        </w:rPr>
        <w:t>电话：电话：</w:t>
      </w:r>
    </w:p>
    <w:p>
      <w:pPr>
        <w:snapToGrid w:val="0"/>
        <w:spacing w:line="440" w:lineRule="exact"/>
        <w:rPr>
          <w:rFonts w:ascii="宋体" w:hAnsi="宋体" w:cs="仿宋_GB2312"/>
          <w:szCs w:val="21"/>
        </w:rPr>
      </w:pPr>
      <w:r>
        <w:rPr>
          <w:rFonts w:hint="eastAsia" w:ascii="宋体" w:hAnsi="宋体" w:cs="仿宋_GB2312"/>
          <w:szCs w:val="21"/>
        </w:rPr>
        <w:t>年月日              年月日</w:t>
      </w:r>
    </w:p>
    <w:p>
      <w:pPr>
        <w:tabs>
          <w:tab w:val="left" w:pos="720"/>
        </w:tabs>
        <w:adjustRightInd w:val="0"/>
        <w:snapToGrid w:val="0"/>
        <w:spacing w:line="360" w:lineRule="auto"/>
        <w:ind w:left="624" w:hanging="624"/>
        <w:textAlignment w:val="baseline"/>
        <w:outlineLvl w:val="1"/>
        <w:rPr>
          <w:rFonts w:ascii="宋体" w:hAnsi="宋体" w:cs="仿宋_GB2312"/>
          <w:b/>
          <w:szCs w:val="21"/>
        </w:rPr>
      </w:pPr>
    </w:p>
    <w:p>
      <w:pPr>
        <w:tabs>
          <w:tab w:val="left" w:pos="720"/>
        </w:tabs>
        <w:adjustRightInd w:val="0"/>
        <w:snapToGrid w:val="0"/>
        <w:spacing w:line="360" w:lineRule="auto"/>
        <w:ind w:left="624" w:hanging="624"/>
        <w:textAlignment w:val="baseline"/>
        <w:outlineLvl w:val="1"/>
        <w:rPr>
          <w:rFonts w:ascii="宋体" w:hAnsi="宋体" w:cs="仿宋_GB2312"/>
          <w:b/>
          <w:szCs w:val="21"/>
        </w:rPr>
      </w:pPr>
    </w:p>
    <w:p>
      <w:pPr>
        <w:snapToGrid w:val="0"/>
        <w:spacing w:line="440" w:lineRule="exact"/>
        <w:rPr>
          <w:rFonts w:ascii="宋体" w:hAnsi="宋体" w:cs="仿宋_GB2312"/>
          <w:szCs w:val="21"/>
          <w:u w:val="single"/>
        </w:rPr>
      </w:pPr>
      <w:r>
        <w:rPr>
          <w:rFonts w:hint="eastAsia" w:ascii="宋体" w:hAnsi="宋体" w:cs="仿宋_GB2312"/>
          <w:szCs w:val="21"/>
        </w:rPr>
        <w:t>甲方：</w:t>
      </w:r>
      <w:r>
        <w:rPr>
          <w:rFonts w:hint="eastAsia" w:ascii="宋体" w:hAnsi="宋体" w:cs="仿宋_GB2312"/>
          <w:szCs w:val="21"/>
          <w:u w:val="single"/>
        </w:rPr>
        <w:t xml:space="preserve"> （盖章）            </w:t>
      </w:r>
      <w:r>
        <w:rPr>
          <w:rFonts w:hint="eastAsia" w:ascii="宋体" w:hAnsi="宋体" w:cs="仿宋_GB2312"/>
          <w:szCs w:val="21"/>
        </w:rPr>
        <w:t>甲方：</w:t>
      </w:r>
      <w:r>
        <w:rPr>
          <w:rFonts w:hint="eastAsia" w:ascii="宋体" w:hAnsi="宋体" w:cs="仿宋_GB2312"/>
          <w:szCs w:val="21"/>
          <w:u w:val="single"/>
        </w:rPr>
        <w:t xml:space="preserve"> （盖章）                 </w:t>
      </w:r>
    </w:p>
    <w:p>
      <w:pPr>
        <w:snapToGrid w:val="0"/>
        <w:spacing w:line="440" w:lineRule="exact"/>
        <w:rPr>
          <w:rFonts w:ascii="宋体" w:hAnsi="宋体" w:cs="仿宋_GB2312"/>
          <w:szCs w:val="21"/>
          <w:u w:val="single"/>
        </w:rPr>
      </w:pPr>
      <w:r>
        <w:rPr>
          <w:rFonts w:hint="eastAsia" w:ascii="宋体" w:hAnsi="宋体" w:cs="仿宋_GB2312"/>
          <w:szCs w:val="21"/>
        </w:rPr>
        <w:t>法定代表人：</w:t>
      </w:r>
      <w:r>
        <w:rPr>
          <w:rFonts w:hint="eastAsia" w:ascii="宋体" w:hAnsi="宋体" w:cs="仿宋_GB2312"/>
          <w:szCs w:val="21"/>
          <w:u w:val="single"/>
        </w:rPr>
        <w:t xml:space="preserve">（签字）        </w:t>
      </w:r>
      <w:r>
        <w:rPr>
          <w:rFonts w:hint="eastAsia" w:ascii="宋体" w:hAnsi="宋体" w:cs="仿宋_GB2312"/>
          <w:szCs w:val="21"/>
        </w:rPr>
        <w:t xml:space="preserve">             法定代表人：</w:t>
      </w:r>
      <w:r>
        <w:rPr>
          <w:rFonts w:hint="eastAsia" w:ascii="宋体" w:hAnsi="宋体" w:cs="仿宋_GB2312"/>
          <w:szCs w:val="21"/>
          <w:u w:val="single"/>
        </w:rPr>
        <w:t xml:space="preserve"> （签字）           </w:t>
      </w:r>
    </w:p>
    <w:p>
      <w:pPr>
        <w:snapToGrid w:val="0"/>
        <w:spacing w:line="440" w:lineRule="exact"/>
        <w:rPr>
          <w:rFonts w:ascii="宋体" w:hAnsi="宋体" w:cs="仿宋_GB2312"/>
          <w:szCs w:val="21"/>
        </w:rPr>
      </w:pPr>
      <w:r>
        <w:rPr>
          <w:rFonts w:hint="eastAsia" w:ascii="宋体" w:hAnsi="宋体" w:cs="仿宋_GB2312"/>
          <w:szCs w:val="21"/>
        </w:rPr>
        <w:t>或授权代理人：</w:t>
      </w:r>
      <w:r>
        <w:rPr>
          <w:rFonts w:hint="eastAsia" w:ascii="宋体" w:hAnsi="宋体" w:cs="仿宋_GB2312"/>
          <w:szCs w:val="21"/>
          <w:u w:val="single"/>
        </w:rPr>
        <w:t xml:space="preserve">（签字）      </w:t>
      </w:r>
      <w:r>
        <w:rPr>
          <w:rFonts w:hint="eastAsia" w:ascii="宋体" w:hAnsi="宋体" w:cs="仿宋_GB2312"/>
          <w:szCs w:val="21"/>
        </w:rPr>
        <w:t xml:space="preserve">             或授权代理人：</w:t>
      </w:r>
      <w:r>
        <w:rPr>
          <w:rFonts w:hint="eastAsia" w:ascii="宋体" w:hAnsi="宋体" w:cs="仿宋_GB2312"/>
          <w:szCs w:val="21"/>
          <w:u w:val="single"/>
        </w:rPr>
        <w:t xml:space="preserve">（签字）           </w:t>
      </w:r>
    </w:p>
    <w:p>
      <w:pPr>
        <w:snapToGrid w:val="0"/>
        <w:spacing w:line="440" w:lineRule="exact"/>
        <w:rPr>
          <w:rFonts w:ascii="宋体" w:hAnsi="宋体" w:cs="仿宋_GB2312"/>
          <w:szCs w:val="21"/>
          <w:u w:val="single"/>
        </w:rPr>
      </w:pPr>
      <w:r>
        <w:rPr>
          <w:rFonts w:hint="eastAsia" w:ascii="宋体" w:hAnsi="宋体" w:cs="仿宋_GB2312"/>
          <w:szCs w:val="21"/>
        </w:rPr>
        <w:t>电话：电话：</w:t>
      </w:r>
    </w:p>
    <w:p>
      <w:pPr>
        <w:snapToGrid w:val="0"/>
        <w:spacing w:line="440" w:lineRule="exact"/>
        <w:rPr>
          <w:rFonts w:ascii="宋体" w:hAnsi="宋体" w:cs="仿宋_GB2312"/>
          <w:szCs w:val="21"/>
        </w:rPr>
      </w:pPr>
      <w:r>
        <w:rPr>
          <w:rFonts w:hint="eastAsia" w:ascii="宋体" w:hAnsi="宋体" w:cs="仿宋_GB2312"/>
          <w:szCs w:val="21"/>
        </w:rPr>
        <w:t>年月日              年月日</w:t>
      </w:r>
    </w:p>
    <w:p>
      <w:pPr>
        <w:tabs>
          <w:tab w:val="left" w:pos="720"/>
        </w:tabs>
        <w:adjustRightInd w:val="0"/>
        <w:snapToGrid w:val="0"/>
        <w:spacing w:line="360" w:lineRule="auto"/>
        <w:ind w:left="624" w:hanging="624"/>
        <w:textAlignment w:val="baseline"/>
        <w:outlineLvl w:val="1"/>
        <w:rPr>
          <w:rFonts w:ascii="宋体" w:hAnsi="宋体" w:cs="仿宋_GB2312"/>
          <w:b/>
          <w:szCs w:val="21"/>
        </w:rPr>
      </w:pPr>
    </w:p>
    <w:p>
      <w:pPr>
        <w:tabs>
          <w:tab w:val="left" w:pos="720"/>
        </w:tabs>
        <w:adjustRightInd w:val="0"/>
        <w:snapToGrid w:val="0"/>
        <w:spacing w:line="360" w:lineRule="auto"/>
        <w:ind w:left="624" w:hanging="624"/>
        <w:textAlignment w:val="baseline"/>
        <w:outlineLvl w:val="1"/>
        <w:rPr>
          <w:rFonts w:ascii="宋体" w:hAnsi="宋体" w:cs="仿宋_GB2312"/>
          <w:b/>
          <w:szCs w:val="21"/>
        </w:rPr>
      </w:pPr>
    </w:p>
    <w:p>
      <w:pPr>
        <w:tabs>
          <w:tab w:val="left" w:pos="720"/>
        </w:tabs>
        <w:adjustRightInd w:val="0"/>
        <w:snapToGrid w:val="0"/>
        <w:spacing w:line="360" w:lineRule="auto"/>
        <w:ind w:left="624" w:hanging="624"/>
        <w:textAlignment w:val="baseline"/>
        <w:outlineLvl w:val="1"/>
        <w:rPr>
          <w:rFonts w:ascii="宋体" w:hAnsi="宋体" w:cs="仿宋_GB2312"/>
          <w:b/>
          <w:szCs w:val="21"/>
        </w:rPr>
      </w:pPr>
    </w:p>
    <w:p>
      <w:pPr>
        <w:snapToGrid w:val="0"/>
        <w:spacing w:line="440" w:lineRule="exact"/>
        <w:rPr>
          <w:rFonts w:ascii="宋体" w:hAnsi="宋体" w:cs="仿宋_GB2312"/>
          <w:szCs w:val="21"/>
          <w:u w:val="single"/>
        </w:rPr>
      </w:pPr>
      <w:r>
        <w:rPr>
          <w:rFonts w:hint="eastAsia" w:ascii="宋体" w:hAnsi="宋体" w:cs="仿宋_GB2312"/>
          <w:szCs w:val="21"/>
        </w:rPr>
        <w:t>甲方：</w:t>
      </w:r>
      <w:r>
        <w:rPr>
          <w:rFonts w:hint="eastAsia" w:ascii="宋体" w:hAnsi="宋体" w:cs="仿宋_GB2312"/>
          <w:szCs w:val="21"/>
          <w:u w:val="single"/>
        </w:rPr>
        <w:t xml:space="preserve"> （盖章）            </w:t>
      </w:r>
      <w:r>
        <w:rPr>
          <w:rFonts w:hint="eastAsia" w:ascii="宋体" w:hAnsi="宋体" w:cs="仿宋_GB2312"/>
          <w:szCs w:val="21"/>
        </w:rPr>
        <w:t xml:space="preserve">             乙方：</w:t>
      </w:r>
      <w:r>
        <w:rPr>
          <w:rFonts w:hint="eastAsia" w:ascii="宋体" w:hAnsi="宋体" w:cs="仿宋_GB2312"/>
          <w:szCs w:val="21"/>
          <w:u w:val="single"/>
        </w:rPr>
        <w:t xml:space="preserve"> （盖章）                 </w:t>
      </w:r>
    </w:p>
    <w:p>
      <w:pPr>
        <w:snapToGrid w:val="0"/>
        <w:spacing w:line="440" w:lineRule="exact"/>
        <w:rPr>
          <w:rFonts w:ascii="宋体" w:hAnsi="宋体" w:cs="仿宋_GB2312"/>
          <w:szCs w:val="21"/>
          <w:u w:val="single"/>
        </w:rPr>
      </w:pPr>
      <w:r>
        <w:rPr>
          <w:rFonts w:hint="eastAsia" w:ascii="宋体" w:hAnsi="宋体" w:cs="仿宋_GB2312"/>
          <w:szCs w:val="21"/>
        </w:rPr>
        <w:t>法定代表人：</w:t>
      </w:r>
      <w:r>
        <w:rPr>
          <w:rFonts w:hint="eastAsia" w:ascii="宋体" w:hAnsi="宋体" w:cs="仿宋_GB2312"/>
          <w:szCs w:val="21"/>
          <w:u w:val="single"/>
        </w:rPr>
        <w:t xml:space="preserve">（签字）        </w:t>
      </w:r>
      <w:r>
        <w:rPr>
          <w:rFonts w:hint="eastAsia" w:ascii="宋体" w:hAnsi="宋体" w:cs="仿宋_GB2312"/>
          <w:szCs w:val="21"/>
        </w:rPr>
        <w:t xml:space="preserve">             法定代表人：</w:t>
      </w:r>
      <w:r>
        <w:rPr>
          <w:rFonts w:hint="eastAsia" w:ascii="宋体" w:hAnsi="宋体" w:cs="仿宋_GB2312"/>
          <w:szCs w:val="21"/>
          <w:u w:val="single"/>
        </w:rPr>
        <w:t xml:space="preserve"> （签字）           </w:t>
      </w:r>
    </w:p>
    <w:p>
      <w:pPr>
        <w:snapToGrid w:val="0"/>
        <w:spacing w:line="440" w:lineRule="exact"/>
        <w:rPr>
          <w:rFonts w:ascii="宋体" w:hAnsi="宋体" w:cs="仿宋_GB2312"/>
          <w:szCs w:val="21"/>
        </w:rPr>
      </w:pPr>
      <w:r>
        <w:rPr>
          <w:rFonts w:hint="eastAsia" w:ascii="宋体" w:hAnsi="宋体" w:cs="仿宋_GB2312"/>
          <w:szCs w:val="21"/>
        </w:rPr>
        <w:t>或授权代理人：</w:t>
      </w:r>
      <w:r>
        <w:rPr>
          <w:rFonts w:hint="eastAsia" w:ascii="宋体" w:hAnsi="宋体" w:cs="仿宋_GB2312"/>
          <w:szCs w:val="21"/>
          <w:u w:val="single"/>
        </w:rPr>
        <w:t xml:space="preserve">（签字）      </w:t>
      </w:r>
      <w:r>
        <w:rPr>
          <w:rFonts w:hint="eastAsia" w:ascii="宋体" w:hAnsi="宋体" w:cs="仿宋_GB2312"/>
          <w:szCs w:val="21"/>
        </w:rPr>
        <w:t xml:space="preserve">             或授权代理人：</w:t>
      </w:r>
      <w:r>
        <w:rPr>
          <w:rFonts w:hint="eastAsia" w:ascii="宋体" w:hAnsi="宋体" w:cs="仿宋_GB2312"/>
          <w:szCs w:val="21"/>
          <w:u w:val="single"/>
        </w:rPr>
        <w:t xml:space="preserve">（签字）           </w:t>
      </w:r>
    </w:p>
    <w:p>
      <w:pPr>
        <w:snapToGrid w:val="0"/>
        <w:spacing w:line="440" w:lineRule="exact"/>
        <w:rPr>
          <w:rFonts w:ascii="宋体" w:hAnsi="宋体" w:cs="仿宋_GB2312"/>
          <w:szCs w:val="21"/>
          <w:u w:val="single"/>
        </w:rPr>
      </w:pPr>
      <w:r>
        <w:rPr>
          <w:rFonts w:hint="eastAsia" w:ascii="宋体" w:hAnsi="宋体" w:cs="仿宋_GB2312"/>
          <w:szCs w:val="21"/>
        </w:rPr>
        <w:t>电话：             电话：</w:t>
      </w:r>
    </w:p>
    <w:p>
      <w:pPr>
        <w:snapToGrid w:val="0"/>
        <w:spacing w:line="440" w:lineRule="exact"/>
        <w:rPr>
          <w:rFonts w:ascii="宋体" w:hAnsi="宋体" w:cs="仿宋_GB2312"/>
          <w:szCs w:val="21"/>
        </w:rPr>
      </w:pPr>
      <w:r>
        <w:rPr>
          <w:rFonts w:hint="eastAsia" w:ascii="宋体" w:hAnsi="宋体" w:cs="仿宋_GB2312"/>
          <w:szCs w:val="21"/>
        </w:rPr>
        <w:t>年月日              年月日</w:t>
      </w:r>
    </w:p>
    <w:p>
      <w:pPr>
        <w:tabs>
          <w:tab w:val="left" w:pos="720"/>
        </w:tabs>
        <w:adjustRightInd w:val="0"/>
        <w:snapToGrid w:val="0"/>
        <w:spacing w:line="360" w:lineRule="auto"/>
        <w:ind w:left="624" w:hanging="624"/>
        <w:textAlignment w:val="baseline"/>
        <w:outlineLvl w:val="1"/>
        <w:rPr>
          <w:rFonts w:ascii="宋体" w:hAnsi="宋体" w:cs="仿宋_GB2312"/>
          <w:b/>
          <w:szCs w:val="21"/>
        </w:rPr>
      </w:pPr>
    </w:p>
    <w:p>
      <w:pPr>
        <w:tabs>
          <w:tab w:val="left" w:pos="720"/>
        </w:tabs>
        <w:adjustRightInd w:val="0"/>
        <w:snapToGrid w:val="0"/>
        <w:spacing w:line="440" w:lineRule="exact"/>
        <w:jc w:val="left"/>
        <w:rPr>
          <w:rFonts w:ascii="宋体" w:hAnsi="宋体" w:cs="仿宋_GB2312"/>
          <w:b/>
          <w:szCs w:val="21"/>
        </w:rPr>
      </w:pPr>
      <w:r>
        <w:rPr>
          <w:rFonts w:ascii="宋体" w:hAnsi="宋体" w:cs="仿宋_GB2312"/>
          <w:b/>
          <w:szCs w:val="21"/>
        </w:rPr>
        <w:br w:type="page"/>
      </w:r>
      <w:r>
        <w:rPr>
          <w:rFonts w:hint="eastAsia" w:ascii="宋体" w:hAnsi="宋体" w:cs="仿宋_GB2312"/>
          <w:b/>
          <w:szCs w:val="21"/>
        </w:rPr>
        <w:t xml:space="preserve">附件2 </w:t>
      </w:r>
      <w:bookmarkStart w:id="105" w:name="_Toc493574715"/>
      <w:r>
        <w:rPr>
          <w:rFonts w:hint="eastAsia" w:ascii="宋体" w:hAnsi="宋体" w:cs="仿宋_GB2312"/>
          <w:b/>
          <w:szCs w:val="21"/>
        </w:rPr>
        <w:t>签约合同价清单</w:t>
      </w:r>
      <w:bookmarkEnd w:id="105"/>
    </w:p>
    <w:p>
      <w:pPr>
        <w:tabs>
          <w:tab w:val="left" w:pos="720"/>
        </w:tabs>
        <w:adjustRightInd w:val="0"/>
        <w:snapToGrid w:val="0"/>
        <w:spacing w:line="440" w:lineRule="exact"/>
        <w:jc w:val="left"/>
        <w:rPr>
          <w:rFonts w:ascii="宋体" w:hAnsi="宋体" w:cs="仿宋_GB2312"/>
          <w:b/>
          <w:szCs w:val="21"/>
        </w:rPr>
      </w:pPr>
      <w:bookmarkStart w:id="106" w:name="_Toc493574717"/>
      <w:r>
        <w:rPr>
          <w:rFonts w:hint="eastAsia" w:ascii="宋体" w:hAnsi="宋体" w:cs="仿宋_GB2312"/>
          <w:b/>
          <w:szCs w:val="21"/>
        </w:rPr>
        <w:br w:type="page"/>
      </w:r>
      <w:r>
        <w:rPr>
          <w:rFonts w:hint="eastAsia" w:ascii="宋体" w:hAnsi="宋体" w:cs="仿宋_GB2312"/>
          <w:b/>
          <w:szCs w:val="21"/>
        </w:rPr>
        <w:t>附件3 澄清与答疑文件（如有）</w:t>
      </w:r>
      <w:bookmarkEnd w:id="106"/>
    </w:p>
    <w:p>
      <w:pPr>
        <w:tabs>
          <w:tab w:val="left" w:pos="720"/>
        </w:tabs>
        <w:adjustRightInd w:val="0"/>
        <w:snapToGrid w:val="0"/>
        <w:spacing w:line="440" w:lineRule="exact"/>
        <w:jc w:val="left"/>
        <w:rPr>
          <w:rFonts w:ascii="宋体" w:hAnsi="宋体" w:cs="仿宋_GB2312"/>
          <w:b/>
          <w:szCs w:val="21"/>
        </w:rPr>
      </w:pPr>
      <w:bookmarkStart w:id="107" w:name="_Toc493574718"/>
      <w:r>
        <w:rPr>
          <w:rFonts w:hint="eastAsia" w:ascii="宋体" w:hAnsi="宋体" w:cs="仿宋_GB2312"/>
          <w:b/>
          <w:szCs w:val="21"/>
        </w:rPr>
        <w:t>附件4 控制价公示说明（如有）</w:t>
      </w:r>
      <w:bookmarkEnd w:id="107"/>
    </w:p>
    <w:p>
      <w:pPr>
        <w:tabs>
          <w:tab w:val="left" w:pos="720"/>
        </w:tabs>
        <w:adjustRightInd w:val="0"/>
        <w:snapToGrid w:val="0"/>
        <w:spacing w:line="440" w:lineRule="exact"/>
        <w:jc w:val="left"/>
        <w:rPr>
          <w:rFonts w:ascii="宋体" w:hAnsi="宋体" w:cs="仿宋_GB2312"/>
          <w:b/>
          <w:szCs w:val="21"/>
        </w:rPr>
      </w:pPr>
      <w:bookmarkStart w:id="108" w:name="_Toc493574719"/>
      <w:r>
        <w:rPr>
          <w:rFonts w:hint="eastAsia" w:ascii="宋体" w:hAnsi="宋体" w:cs="仿宋_GB2312"/>
          <w:b/>
          <w:szCs w:val="21"/>
        </w:rPr>
        <w:t>附件</w:t>
      </w:r>
      <w:bookmarkEnd w:id="108"/>
      <w:r>
        <w:rPr>
          <w:rFonts w:hint="eastAsia" w:ascii="宋体" w:hAnsi="宋体" w:cs="仿宋_GB2312"/>
          <w:b/>
          <w:szCs w:val="21"/>
        </w:rPr>
        <w:t>5 用户需求书/技术规格书</w:t>
      </w:r>
    </w:p>
    <w:bookmarkEnd w:id="97"/>
    <w:bookmarkEnd w:id="98"/>
    <w:p>
      <w:pPr>
        <w:adjustRightInd w:val="0"/>
        <w:snapToGrid w:val="0"/>
        <w:spacing w:line="360" w:lineRule="auto"/>
        <w:jc w:val="center"/>
        <w:outlineLvl w:val="0"/>
        <w:rPr>
          <w:rFonts w:ascii="宋体" w:hAnsi="宋体" w:cs="仿宋_GB2312"/>
          <w:b/>
          <w:szCs w:val="21"/>
        </w:rPr>
      </w:pPr>
      <w:bookmarkStart w:id="109" w:name="_Toc2215"/>
      <w:bookmarkStart w:id="110" w:name="_Toc319826225"/>
      <w:bookmarkStart w:id="111" w:name="_Toc24384"/>
      <w:bookmarkStart w:id="112" w:name="_Toc17822"/>
      <w:bookmarkStart w:id="113" w:name="_Toc31412"/>
      <w:bookmarkStart w:id="114" w:name="_Toc28250"/>
      <w:bookmarkStart w:id="115" w:name="_Toc14454"/>
      <w:bookmarkStart w:id="116" w:name="_Toc13807"/>
      <w:bookmarkStart w:id="117" w:name="_Toc9442"/>
      <w:bookmarkStart w:id="118" w:name="_Toc17255"/>
      <w:bookmarkStart w:id="119" w:name="_Toc18966"/>
      <w:bookmarkStart w:id="120" w:name="_Toc20926"/>
      <w:bookmarkStart w:id="121" w:name="_Toc17117"/>
      <w:bookmarkStart w:id="122" w:name="_Toc6349"/>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Pr>
        <w:adjustRightInd w:val="0"/>
        <w:snapToGrid w:val="0"/>
        <w:spacing w:line="360" w:lineRule="auto"/>
        <w:jc w:val="center"/>
        <w:rPr>
          <w:rFonts w:ascii="宋体" w:hAnsi="宋体" w:cs="仿宋_GB2312"/>
          <w:bCs/>
          <w:szCs w:val="21"/>
        </w:rPr>
        <w:sectPr>
          <w:pgSz w:w="11906" w:h="16838"/>
          <w:pgMar w:top="1440" w:right="1797" w:bottom="1440" w:left="1797" w:header="851" w:footer="851" w:gutter="0"/>
          <w:cols w:space="720" w:num="1"/>
          <w:docGrid w:linePitch="312" w:charSpace="0"/>
        </w:sectPr>
      </w:pPr>
    </w:p>
    <w:p>
      <w:pPr>
        <w:adjustRightInd w:val="0"/>
        <w:snapToGrid w:val="0"/>
        <w:spacing w:line="360" w:lineRule="auto"/>
        <w:jc w:val="center"/>
        <w:rPr>
          <w:rFonts w:ascii="宋体" w:hAnsi="宋体" w:cs="仿宋_GB2312"/>
          <w:bCs/>
          <w:szCs w:val="21"/>
        </w:rPr>
      </w:pPr>
      <w:r>
        <w:rPr>
          <w:rFonts w:hint="eastAsia" w:ascii="宋体" w:hAnsi="宋体" w:cs="仿宋_GB2312"/>
          <w:bCs/>
          <w:szCs w:val="21"/>
        </w:rPr>
        <w:t>第五部分 合同附录</w:t>
      </w:r>
    </w:p>
    <w:p>
      <w:pPr>
        <w:tabs>
          <w:tab w:val="left" w:pos="720"/>
        </w:tabs>
        <w:adjustRightInd w:val="0"/>
        <w:snapToGrid w:val="0"/>
        <w:spacing w:line="440" w:lineRule="exact"/>
        <w:jc w:val="left"/>
        <w:rPr>
          <w:rFonts w:ascii="宋体" w:hAnsi="宋体" w:cs="仿宋_GB2312"/>
          <w:b/>
          <w:szCs w:val="21"/>
        </w:rPr>
      </w:pPr>
      <w:r>
        <w:rPr>
          <w:rFonts w:hint="eastAsia" w:ascii="宋体" w:hAnsi="宋体" w:cs="仿宋_GB2312"/>
          <w:b/>
          <w:szCs w:val="21"/>
        </w:rPr>
        <w:t>附录1 银行履约保函（格式）</w:t>
      </w:r>
    </w:p>
    <w:p>
      <w:pPr>
        <w:jc w:val="center"/>
        <w:rPr>
          <w:rFonts w:ascii="宋体" w:hAnsi="宋体" w:cs="仿宋_GB2312"/>
          <w:b/>
          <w:bCs/>
          <w:szCs w:val="21"/>
        </w:rPr>
      </w:pPr>
      <w:r>
        <w:rPr>
          <w:rFonts w:hint="eastAsia" w:ascii="宋体" w:hAnsi="宋体" w:cs="仿宋_GB2312"/>
          <w:b/>
          <w:bCs/>
          <w:szCs w:val="21"/>
        </w:rPr>
        <w:t>保函编号：</w:t>
      </w:r>
    </w:p>
    <w:p>
      <w:pPr>
        <w:snapToGrid w:val="0"/>
        <w:spacing w:line="360" w:lineRule="auto"/>
        <w:jc w:val="center"/>
        <w:rPr>
          <w:rFonts w:ascii="宋体" w:hAnsi="宋体" w:cs="仿宋_GB2312"/>
          <w:b/>
          <w:szCs w:val="21"/>
        </w:rPr>
      </w:pPr>
    </w:p>
    <w:p>
      <w:pPr>
        <w:jc w:val="center"/>
        <w:rPr>
          <w:rFonts w:ascii="宋体" w:hAnsi="宋体" w:cs="仿宋_GB2312"/>
          <w:b/>
          <w:szCs w:val="21"/>
        </w:rPr>
      </w:pPr>
      <w:r>
        <w:rPr>
          <w:rFonts w:hint="eastAsia" w:ascii="宋体" w:hAnsi="宋体" w:cs="仿宋_GB2312"/>
          <w:b/>
          <w:szCs w:val="21"/>
        </w:rPr>
        <w:t>银行履约保函</w:t>
      </w:r>
    </w:p>
    <w:p>
      <w:pPr>
        <w:jc w:val="center"/>
        <w:rPr>
          <w:rFonts w:ascii="宋体" w:hAnsi="宋体" w:cs="仿宋_GB2312"/>
          <w:b/>
          <w:szCs w:val="21"/>
        </w:rPr>
      </w:pPr>
    </w:p>
    <w:p>
      <w:pPr>
        <w:adjustRightInd w:val="0"/>
        <w:snapToGrid w:val="0"/>
        <w:spacing w:line="360" w:lineRule="auto"/>
        <w:rPr>
          <w:rFonts w:ascii="宋体" w:hAnsi="宋体" w:cs="仿宋_GB2312"/>
          <w:szCs w:val="21"/>
          <w:u w:val="single"/>
        </w:rPr>
      </w:pPr>
      <w:r>
        <w:rPr>
          <w:rFonts w:hint="eastAsia" w:ascii="宋体" w:hAnsi="宋体" w:cs="仿宋_GB2312"/>
          <w:szCs w:val="21"/>
        </w:rPr>
        <w:t>甲方（全称）：</w:t>
      </w:r>
    </w:p>
    <w:p>
      <w:pPr>
        <w:adjustRightInd w:val="0"/>
        <w:snapToGrid w:val="0"/>
        <w:spacing w:line="360" w:lineRule="auto"/>
        <w:ind w:left="15" w:leftChars="7" w:firstLine="480"/>
        <w:rPr>
          <w:rFonts w:ascii="宋体" w:hAnsi="宋体" w:cs="仿宋_GB2312"/>
          <w:szCs w:val="21"/>
        </w:rPr>
      </w:pPr>
      <w:r>
        <w:rPr>
          <w:rFonts w:hint="eastAsia" w:ascii="宋体" w:hAnsi="宋体" w:cs="仿宋_GB2312"/>
          <w:szCs w:val="21"/>
        </w:rPr>
        <w:t>鉴于甲方（以下简称“你方”）与（乙方全称，以下简称“乙方”）于年月日协商一致共同签订合同编号为的《合同》（以下简称“合同”）。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ascii="宋体" w:hAnsi="宋体" w:cs="仿宋_GB2312"/>
          <w:szCs w:val="21"/>
        </w:rPr>
      </w:pPr>
      <w:r>
        <w:rPr>
          <w:rFonts w:hint="eastAsia" w:ascii="宋体" w:hAnsi="宋体" w:cs="仿宋_GB2312"/>
          <w:szCs w:val="21"/>
        </w:rPr>
        <w:t>1、担保金额为人民币（大写）元（小写：</w:t>
      </w:r>
      <w:r>
        <w:rPr>
          <w:rFonts w:hint="eastAsia" w:ascii="宋体" w:hAnsi="宋体" w:cs="宋体"/>
          <w:szCs w:val="21"/>
        </w:rPr>
        <w:t>¥</w:t>
      </w:r>
      <w:r>
        <w:rPr>
          <w:rFonts w:hint="eastAsia" w:ascii="宋体" w:hAnsi="宋体" w:cs="仿宋_GB2312"/>
          <w:szCs w:val="21"/>
        </w:rPr>
        <w:t>）。</w:t>
      </w:r>
    </w:p>
    <w:p>
      <w:pPr>
        <w:adjustRightInd w:val="0"/>
        <w:snapToGrid w:val="0"/>
        <w:spacing w:line="360" w:lineRule="auto"/>
        <w:ind w:left="15" w:leftChars="7" w:firstLine="480"/>
        <w:rPr>
          <w:rFonts w:ascii="宋体" w:hAnsi="宋体" w:cs="仿宋_GB2312"/>
          <w:szCs w:val="21"/>
        </w:rPr>
      </w:pPr>
      <w:r>
        <w:rPr>
          <w:rFonts w:hint="eastAsia" w:ascii="宋体" w:hAnsi="宋体" w:cs="仿宋_GB2312"/>
          <w:szCs w:val="21"/>
        </w:rPr>
        <w:t>2、担保期限为自本保函生效之日起至之日止。</w:t>
      </w:r>
    </w:p>
    <w:p>
      <w:pPr>
        <w:adjustRightInd w:val="0"/>
        <w:snapToGrid w:val="0"/>
        <w:spacing w:line="360" w:lineRule="auto"/>
        <w:ind w:left="15" w:leftChars="7" w:firstLine="480"/>
        <w:rPr>
          <w:rFonts w:ascii="宋体" w:hAnsi="宋体" w:cs="仿宋_GB2312"/>
          <w:szCs w:val="21"/>
        </w:rPr>
      </w:pPr>
      <w:r>
        <w:rPr>
          <w:rFonts w:hint="eastAsia" w:ascii="宋体" w:hAnsi="宋体" w:cs="仿宋_GB2312"/>
          <w:szCs w:val="21"/>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ascii="宋体" w:hAnsi="宋体" w:cs="仿宋_GB2312"/>
          <w:szCs w:val="21"/>
        </w:rPr>
      </w:pPr>
      <w:r>
        <w:rPr>
          <w:rFonts w:hint="eastAsia" w:ascii="宋体" w:hAnsi="宋体" w:cs="仿宋_GB2312"/>
          <w:szCs w:val="21"/>
        </w:rPr>
        <w:t>4、你方和乙方按合同约定变更合同时，我方承担本担保规定的义务不变。</w:t>
      </w:r>
    </w:p>
    <w:p>
      <w:pPr>
        <w:adjustRightInd w:val="0"/>
        <w:snapToGrid w:val="0"/>
        <w:spacing w:line="360" w:lineRule="auto"/>
        <w:ind w:left="15" w:leftChars="7" w:firstLine="480"/>
        <w:rPr>
          <w:rFonts w:ascii="宋体" w:hAnsi="宋体" w:cs="仿宋_GB2312"/>
          <w:szCs w:val="21"/>
        </w:rPr>
      </w:pPr>
      <w:r>
        <w:rPr>
          <w:rFonts w:hint="eastAsia" w:ascii="宋体" w:hAnsi="宋体" w:cs="仿宋_GB2312"/>
          <w:szCs w:val="21"/>
        </w:rPr>
        <w:t>5、因本保函发生的纠纷，可由双方协商解决，协商不成的，任何一方均可提请在你方所在地人民法院起诉。</w:t>
      </w:r>
    </w:p>
    <w:p>
      <w:pPr>
        <w:adjustRightInd w:val="0"/>
        <w:snapToGrid w:val="0"/>
        <w:spacing w:line="360" w:lineRule="auto"/>
        <w:ind w:left="15" w:leftChars="7" w:firstLine="480"/>
        <w:rPr>
          <w:rFonts w:ascii="宋体" w:hAnsi="宋体" w:cs="仿宋_GB2312"/>
          <w:szCs w:val="21"/>
        </w:rPr>
      </w:pPr>
      <w:r>
        <w:rPr>
          <w:rFonts w:hint="eastAsia" w:ascii="宋体" w:hAnsi="宋体" w:cs="仿宋_GB2312"/>
          <w:szCs w:val="21"/>
        </w:rPr>
        <w:t>本保函自我方加盖公章之日起生效。</w:t>
      </w:r>
    </w:p>
    <w:p>
      <w:pPr>
        <w:adjustRightInd w:val="0"/>
        <w:snapToGrid w:val="0"/>
        <w:spacing w:line="360" w:lineRule="auto"/>
        <w:ind w:left="15" w:leftChars="7" w:firstLine="352" w:firstLineChars="168"/>
        <w:rPr>
          <w:rFonts w:ascii="宋体" w:hAnsi="宋体" w:cs="仿宋_GB2312"/>
          <w:szCs w:val="21"/>
        </w:rPr>
      </w:pPr>
    </w:p>
    <w:p>
      <w:pPr>
        <w:adjustRightInd w:val="0"/>
        <w:snapToGrid w:val="0"/>
        <w:spacing w:line="360" w:lineRule="auto"/>
        <w:ind w:left="15" w:leftChars="7" w:firstLine="352" w:firstLineChars="168"/>
        <w:rPr>
          <w:rFonts w:ascii="宋体" w:hAnsi="宋体" w:cs="仿宋_GB2312"/>
          <w:szCs w:val="21"/>
        </w:rPr>
      </w:pPr>
      <w:r>
        <w:rPr>
          <w:rFonts w:hint="eastAsia" w:ascii="宋体" w:hAnsi="宋体" w:cs="仿宋_GB2312"/>
          <w:szCs w:val="21"/>
        </w:rPr>
        <w:t>担保人（盖公章）：</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签字：</w:t>
      </w:r>
    </w:p>
    <w:p>
      <w:pPr>
        <w:adjustRightInd w:val="0"/>
        <w:snapToGrid w:val="0"/>
        <w:spacing w:line="360" w:lineRule="auto"/>
        <w:ind w:left="15" w:leftChars="7" w:firstLine="352" w:firstLineChars="168"/>
        <w:rPr>
          <w:rFonts w:ascii="宋体" w:hAnsi="宋体" w:cs="仿宋_GB2312"/>
          <w:szCs w:val="21"/>
          <w:u w:val="single"/>
        </w:rPr>
      </w:pPr>
      <w:r>
        <w:rPr>
          <w:rFonts w:hint="eastAsia" w:ascii="宋体" w:hAnsi="宋体" w:cs="仿宋_GB2312"/>
          <w:szCs w:val="21"/>
        </w:rPr>
        <w:t>地址：</w:t>
      </w:r>
    </w:p>
    <w:p>
      <w:pPr>
        <w:adjustRightInd w:val="0"/>
        <w:snapToGrid w:val="0"/>
        <w:spacing w:line="360" w:lineRule="auto"/>
        <w:ind w:left="15" w:leftChars="7" w:firstLine="352" w:firstLineChars="168"/>
        <w:rPr>
          <w:rFonts w:ascii="宋体" w:hAnsi="宋体" w:cs="仿宋_GB2312"/>
          <w:szCs w:val="21"/>
          <w:u w:val="single"/>
        </w:rPr>
      </w:pPr>
      <w:r>
        <w:rPr>
          <w:rFonts w:hint="eastAsia" w:ascii="宋体" w:hAnsi="宋体" w:cs="仿宋_GB2312"/>
          <w:szCs w:val="21"/>
        </w:rPr>
        <w:t>邮政编码：</w:t>
      </w:r>
    </w:p>
    <w:p>
      <w:pPr>
        <w:adjustRightInd w:val="0"/>
        <w:snapToGrid w:val="0"/>
        <w:spacing w:line="360" w:lineRule="auto"/>
        <w:ind w:left="15" w:leftChars="7" w:firstLine="352" w:firstLineChars="168"/>
        <w:rPr>
          <w:rFonts w:ascii="宋体" w:hAnsi="宋体" w:cs="仿宋_GB2312"/>
          <w:szCs w:val="21"/>
          <w:u w:val="single"/>
        </w:rPr>
      </w:pPr>
      <w:r>
        <w:rPr>
          <w:rFonts w:hint="eastAsia" w:ascii="宋体" w:hAnsi="宋体" w:cs="仿宋_GB2312"/>
          <w:szCs w:val="21"/>
        </w:rPr>
        <w:t>电话：</w:t>
      </w:r>
    </w:p>
    <w:p>
      <w:pPr>
        <w:adjustRightInd w:val="0"/>
        <w:snapToGrid w:val="0"/>
        <w:spacing w:line="360" w:lineRule="auto"/>
        <w:ind w:left="15" w:leftChars="7" w:firstLine="352" w:firstLineChars="168"/>
        <w:rPr>
          <w:rFonts w:ascii="宋体" w:hAnsi="宋体" w:cs="仿宋_GB2312"/>
          <w:szCs w:val="21"/>
        </w:rPr>
      </w:pPr>
      <w:r>
        <w:rPr>
          <w:rFonts w:hint="eastAsia" w:ascii="宋体" w:hAnsi="宋体" w:cs="仿宋_GB2312"/>
          <w:szCs w:val="21"/>
        </w:rPr>
        <w:t>传真：</w:t>
      </w:r>
    </w:p>
    <w:p>
      <w:pPr>
        <w:adjustRightInd w:val="0"/>
        <w:snapToGrid w:val="0"/>
        <w:spacing w:line="360" w:lineRule="auto"/>
        <w:ind w:left="15" w:leftChars="7" w:firstLine="352" w:firstLineChars="168"/>
        <w:rPr>
          <w:rFonts w:ascii="宋体" w:hAnsi="宋体" w:cs="仿宋_GB2312"/>
          <w:szCs w:val="21"/>
        </w:rPr>
      </w:pPr>
      <w:r>
        <w:rPr>
          <w:rFonts w:hint="eastAsia" w:ascii="宋体" w:hAnsi="宋体" w:cs="仿宋_GB2312"/>
          <w:szCs w:val="21"/>
        </w:rPr>
        <w:t>时间：</w:t>
      </w:r>
    </w:p>
    <w:p>
      <w:pPr>
        <w:tabs>
          <w:tab w:val="left" w:pos="1248"/>
        </w:tabs>
        <w:adjustRightInd w:val="0"/>
        <w:snapToGrid w:val="0"/>
        <w:spacing w:line="360" w:lineRule="auto"/>
        <w:rPr>
          <w:rFonts w:ascii="宋体" w:hAnsi="宋体" w:cs="仿宋_GB2312"/>
          <w:szCs w:val="21"/>
        </w:rPr>
      </w:pPr>
    </w:p>
    <w:p>
      <w:pPr>
        <w:rPr>
          <w:rFonts w:ascii="宋体" w:hAnsi="宋体"/>
          <w:szCs w:val="21"/>
        </w:rPr>
      </w:pPr>
    </w:p>
    <w:p>
      <w:pPr>
        <w:snapToGrid w:val="0"/>
        <w:spacing w:line="360" w:lineRule="auto"/>
        <w:jc w:val="center"/>
        <w:outlineLvl w:val="0"/>
        <w:rPr>
          <w:rFonts w:ascii="宋体" w:hAnsi="宋体" w:cs="宋体"/>
          <w:b/>
          <w:sz w:val="32"/>
          <w:szCs w:val="32"/>
        </w:rPr>
        <w:sectPr>
          <w:pgSz w:w="11906" w:h="16838"/>
          <w:pgMar w:top="1440" w:right="1797" w:bottom="1440" w:left="1797" w:header="851" w:footer="851" w:gutter="0"/>
          <w:cols w:space="720" w:num="1"/>
          <w:docGrid w:linePitch="312" w:charSpace="0"/>
        </w:sectPr>
      </w:pPr>
    </w:p>
    <w:p>
      <w:pPr>
        <w:pStyle w:val="3"/>
        <w:keepNext w:val="0"/>
        <w:rPr>
          <w:rFonts w:ascii="宋体" w:hAnsi="宋体" w:cs="宋体"/>
          <w:bCs w:val="0"/>
          <w:sz w:val="32"/>
          <w:szCs w:val="32"/>
        </w:rPr>
      </w:pPr>
      <w:r>
        <w:rPr>
          <w:rFonts w:ascii="宋体" w:hAnsi="宋体" w:cs="宋体"/>
          <w:bCs w:val="0"/>
          <w:sz w:val="32"/>
          <w:szCs w:val="32"/>
        </w:rPr>
        <w:pict>
          <v:shape id="_x0000_s1026" o:spid="_x0000_s1026" o:spt="202" type="#_x0000_t202" style="position:absolute;left:0pt;margin-left:336.75pt;margin-top:30.3pt;height:33pt;width:87.75pt;z-index:251658240;mso-width-relative:page;mso-height-relative:page;" coordsize="21600,21600" o:gfxdata="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aK00NYAAAAHAQAADwAAAAAAAAABACAAAAAiAAAAZHJzL2Rvd25yZXYueG1sUEsBAhQA&#10;FAAAAAgAh07iQFNcX8AtAgAASAQAAA4AAAAAAAAAAQAgAAAAJQEAAGRycy9lMm9Eb2MueG1sUEsF&#10;BgAAAAAGAAYAWQEAAMQFAAAAAA==&#10;">
            <v:path/>
            <v:fill focussize="0,0"/>
            <v:stroke weight="1.25pt" joinstyle="miter"/>
            <v:imagedata o:title=""/>
            <o:lock v:ext="edit"/>
            <v:textbox>
              <w:txbxContent>
                <w:p>
                  <w:pPr>
                    <w:spacing w:line="440" w:lineRule="exact"/>
                    <w:jc w:val="center"/>
                    <w:rPr>
                      <w:b/>
                      <w:sz w:val="30"/>
                      <w:szCs w:val="30"/>
                    </w:rPr>
                  </w:pPr>
                  <w:r>
                    <w:rPr>
                      <w:rFonts w:hint="eastAsia"/>
                      <w:b/>
                      <w:sz w:val="30"/>
                      <w:szCs w:val="30"/>
                    </w:rPr>
                    <w:t>正本/副本</w:t>
                  </w:r>
                </w:p>
              </w:txbxContent>
            </v:textbox>
          </v:shape>
        </w:pict>
      </w:r>
      <w:bookmarkStart w:id="123" w:name="_Toc49160742"/>
      <w:r>
        <w:rPr>
          <w:rFonts w:hint="eastAsia" w:ascii="宋体" w:hAnsi="宋体" w:cs="宋体"/>
          <w:bCs w:val="0"/>
          <w:sz w:val="32"/>
          <w:szCs w:val="32"/>
        </w:rPr>
        <w:t>第六章</w:t>
      </w:r>
      <w:bookmarkStart w:id="124" w:name="_Toc14891079"/>
      <w:r>
        <w:rPr>
          <w:rFonts w:hint="eastAsia" w:ascii="宋体" w:hAnsi="宋体" w:cs="宋体"/>
          <w:bCs w:val="0"/>
          <w:sz w:val="32"/>
          <w:szCs w:val="32"/>
        </w:rPr>
        <w:t xml:space="preserve">  响应文件组成</w:t>
      </w:r>
      <w:bookmarkEnd w:id="47"/>
      <w:bookmarkEnd w:id="48"/>
      <w:bookmarkEnd w:id="49"/>
      <w:bookmarkEnd w:id="123"/>
      <w:bookmarkEnd w:id="124"/>
    </w:p>
    <w:p>
      <w:pPr>
        <w:spacing w:line="360" w:lineRule="auto"/>
        <w:rPr>
          <w:rFonts w:ascii="宋体" w:hAnsi="宋体"/>
          <w:b/>
          <w:bCs/>
          <w:sz w:val="52"/>
          <w:szCs w:val="52"/>
        </w:rPr>
      </w:pPr>
    </w:p>
    <w:p>
      <w:pPr>
        <w:spacing w:line="360" w:lineRule="auto"/>
        <w:jc w:val="center"/>
        <w:rPr>
          <w:rFonts w:ascii="宋体" w:hAnsi="宋体"/>
          <w:b/>
          <w:bCs/>
          <w:sz w:val="52"/>
          <w:szCs w:val="52"/>
        </w:rPr>
      </w:pPr>
      <w:r>
        <w:rPr>
          <w:rFonts w:hint="eastAsia" w:ascii="宋体" w:hAnsi="宋体"/>
          <w:b/>
          <w:bCs/>
          <w:sz w:val="52"/>
          <w:szCs w:val="52"/>
        </w:rPr>
        <w:t>自主竞争性谈判</w:t>
      </w:r>
    </w:p>
    <w:p>
      <w:pPr>
        <w:adjustRightInd w:val="0"/>
        <w:snapToGrid w:val="0"/>
        <w:spacing w:line="360" w:lineRule="auto"/>
        <w:jc w:val="center"/>
        <w:rPr>
          <w:rFonts w:ascii="宋体" w:hAnsi="宋体"/>
          <w:b/>
          <w:bCs/>
          <w:sz w:val="52"/>
          <w:szCs w:val="52"/>
        </w:rPr>
      </w:pPr>
      <w:r>
        <w:rPr>
          <w:rFonts w:hint="eastAsia" w:ascii="宋体" w:hAnsi="宋体"/>
          <w:b/>
          <w:bCs/>
          <w:sz w:val="52"/>
          <w:szCs w:val="52"/>
        </w:rPr>
        <w:t>响应文件</w:t>
      </w:r>
    </w:p>
    <w:p>
      <w:pPr>
        <w:spacing w:line="360" w:lineRule="auto"/>
        <w:rPr>
          <w:rFonts w:ascii="宋体" w:hAnsi="宋体"/>
          <w:b/>
          <w:bCs/>
          <w:sz w:val="28"/>
          <w:szCs w:val="28"/>
        </w:rPr>
      </w:pPr>
    </w:p>
    <w:p>
      <w:pPr>
        <w:pStyle w:val="25"/>
        <w:spacing w:line="360" w:lineRule="auto"/>
        <w:rPr>
          <w:rFonts w:hAnsi="宋体"/>
          <w:b/>
          <w:bCs/>
          <w:sz w:val="32"/>
          <w:szCs w:val="32"/>
        </w:rPr>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jc w:val="center"/>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
      <w:pPr>
        <w:spacing w:line="360" w:lineRule="exact"/>
        <w:rPr>
          <w:rFonts w:ascii="宋体" w:hAnsi="宋体"/>
          <w:b/>
        </w:rPr>
      </w:pPr>
    </w:p>
    <w:p>
      <w:pPr>
        <w:adjustRightInd w:val="0"/>
        <w:snapToGrid w:val="0"/>
        <w:spacing w:line="360" w:lineRule="auto"/>
        <w:jc w:val="center"/>
        <w:outlineLvl w:val="0"/>
        <w:rPr>
          <w:rFonts w:ascii="黑体" w:eastAsia="黑体"/>
          <w:b/>
          <w:sz w:val="32"/>
          <w:szCs w:val="32"/>
        </w:rPr>
        <w:sectPr>
          <w:pgSz w:w="11906" w:h="16838"/>
          <w:pgMar w:top="1440" w:right="1797" w:bottom="1440" w:left="1797" w:header="851" w:footer="851" w:gutter="0"/>
          <w:cols w:space="720" w:num="1"/>
          <w:docGrid w:linePitch="312" w:charSpace="0"/>
        </w:sectPr>
      </w:pPr>
    </w:p>
    <w:p>
      <w:pPr>
        <w:widowControl/>
        <w:spacing w:line="360" w:lineRule="auto"/>
        <w:jc w:val="center"/>
        <w:rPr>
          <w:rFonts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outlineLvl w:val="0"/>
        <w:rPr>
          <w:rFonts w:ascii="宋体" w:hAnsi="宋体"/>
          <w:sz w:val="24"/>
        </w:rPr>
      </w:pPr>
    </w:p>
    <w:p>
      <w:pPr>
        <w:adjustRightInd w:val="0"/>
        <w:snapToGrid w:val="0"/>
        <w:spacing w:line="360" w:lineRule="auto"/>
        <w:rPr>
          <w:rFonts w:ascii="宋体" w:hAnsi="宋体"/>
          <w:szCs w:val="21"/>
        </w:rPr>
      </w:pPr>
      <w:r>
        <w:rPr>
          <w:rFonts w:hint="eastAsia" w:ascii="宋体" w:hAnsi="宋体"/>
          <w:szCs w:val="21"/>
        </w:rPr>
        <w:t>一、谈判承诺书</w:t>
      </w:r>
    </w:p>
    <w:p>
      <w:pPr>
        <w:adjustRightInd w:val="0"/>
        <w:snapToGrid w:val="0"/>
        <w:spacing w:line="360" w:lineRule="auto"/>
        <w:jc w:val="left"/>
        <w:rPr>
          <w:rFonts w:ascii="宋体" w:hAnsi="宋体"/>
          <w:szCs w:val="21"/>
        </w:rPr>
      </w:pPr>
      <w:r>
        <w:rPr>
          <w:rFonts w:hint="eastAsia" w:ascii="宋体" w:hAnsi="宋体"/>
          <w:szCs w:val="21"/>
        </w:rPr>
        <w:t>二、法定代表人身份证明书</w:t>
      </w:r>
    </w:p>
    <w:p>
      <w:pPr>
        <w:adjustRightInd w:val="0"/>
        <w:snapToGrid w:val="0"/>
        <w:spacing w:line="360" w:lineRule="auto"/>
        <w:jc w:val="left"/>
        <w:rPr>
          <w:rFonts w:ascii="宋体" w:hAnsi="宋体"/>
          <w:szCs w:val="21"/>
        </w:rPr>
      </w:pPr>
      <w:r>
        <w:rPr>
          <w:rFonts w:hint="eastAsia" w:ascii="宋体" w:hAnsi="宋体"/>
          <w:szCs w:val="21"/>
        </w:rPr>
        <w:t>三、授权委托书</w:t>
      </w:r>
    </w:p>
    <w:p>
      <w:pPr>
        <w:adjustRightInd w:val="0"/>
        <w:snapToGrid w:val="0"/>
        <w:spacing w:line="360" w:lineRule="auto"/>
        <w:jc w:val="left"/>
        <w:rPr>
          <w:rFonts w:hAnsi="宋体"/>
          <w:szCs w:val="21"/>
        </w:rPr>
      </w:pPr>
      <w:r>
        <w:rPr>
          <w:rFonts w:hint="eastAsia" w:ascii="宋体" w:hAnsi="宋体"/>
          <w:szCs w:val="21"/>
        </w:rPr>
        <w:t>四、</w:t>
      </w:r>
      <w:r>
        <w:rPr>
          <w:rFonts w:hint="eastAsia" w:hAnsi="宋体"/>
          <w:szCs w:val="21"/>
        </w:rPr>
        <w:t>谈判单位资格条件证明文件</w:t>
      </w:r>
    </w:p>
    <w:p>
      <w:pPr>
        <w:pStyle w:val="2"/>
        <w:spacing w:line="360" w:lineRule="auto"/>
        <w:ind w:left="0" w:leftChars="0"/>
        <w:rPr>
          <w:b/>
          <w:bCs/>
        </w:rPr>
      </w:pPr>
      <w:r>
        <w:rPr>
          <w:rFonts w:hint="eastAsia"/>
          <w:b/>
          <w:bCs/>
        </w:rPr>
        <w:t>五、</w:t>
      </w:r>
      <w:r>
        <w:rPr>
          <w:rFonts w:hint="eastAsia" w:hAnsi="宋体"/>
          <w:b/>
          <w:bCs/>
          <w:szCs w:val="21"/>
        </w:rPr>
        <w:t>实质性条款（标注“★”符号）响应表</w:t>
      </w:r>
    </w:p>
    <w:p>
      <w:pPr>
        <w:adjustRightInd w:val="0"/>
        <w:snapToGrid w:val="0"/>
        <w:spacing w:line="360" w:lineRule="auto"/>
        <w:rPr>
          <w:rFonts w:ascii="宋体" w:hAnsi="宋体"/>
          <w:szCs w:val="21"/>
        </w:rPr>
      </w:pPr>
      <w:r>
        <w:rPr>
          <w:rFonts w:hint="eastAsia" w:ascii="宋体" w:hAnsi="宋体"/>
          <w:szCs w:val="21"/>
        </w:rPr>
        <w:t>六、报价一览表</w:t>
      </w:r>
    </w:p>
    <w:p>
      <w:pPr>
        <w:adjustRightInd w:val="0"/>
        <w:snapToGrid w:val="0"/>
        <w:spacing w:line="360" w:lineRule="auto"/>
        <w:rPr>
          <w:rFonts w:ascii="宋体" w:hAnsi="宋体"/>
          <w:szCs w:val="21"/>
        </w:rPr>
      </w:pPr>
      <w:r>
        <w:rPr>
          <w:rFonts w:hint="eastAsia" w:ascii="宋体" w:hAnsi="宋体"/>
          <w:szCs w:val="21"/>
        </w:rPr>
        <w:t>七、其他资料（如有）</w:t>
      </w:r>
    </w:p>
    <w:p>
      <w:pPr>
        <w:spacing w:after="120" w:afterLines="50"/>
        <w:ind w:firstLine="480" w:firstLineChars="200"/>
        <w:jc w:val="center"/>
        <w:outlineLvl w:val="1"/>
        <w:rPr>
          <w:rFonts w:asciiTheme="minorEastAsia" w:hAnsiTheme="minorEastAsia" w:eastAsiaTheme="minorEastAsia"/>
          <w:sz w:val="32"/>
          <w:szCs w:val="32"/>
        </w:rPr>
      </w:pPr>
      <w:r>
        <w:rPr>
          <w:rFonts w:hint="eastAsia" w:ascii="宋体" w:hAnsi="宋体"/>
          <w:sz w:val="24"/>
        </w:rPr>
        <w:br w:type="page"/>
      </w:r>
      <w:bookmarkStart w:id="125" w:name="_Toc32569"/>
      <w:bookmarkStart w:id="126" w:name="_Toc49160743"/>
      <w:bookmarkStart w:id="127" w:name="_Toc32600"/>
      <w:bookmarkStart w:id="128" w:name="_Toc14530"/>
      <w:r>
        <w:rPr>
          <w:rFonts w:hint="eastAsia" w:cs="宋体" w:asciiTheme="minorEastAsia" w:hAnsiTheme="minorEastAsia" w:eastAsiaTheme="minorEastAsia"/>
          <w:sz w:val="32"/>
          <w:szCs w:val="32"/>
        </w:rPr>
        <w:t>一、谈判承诺书</w:t>
      </w:r>
      <w:bookmarkEnd w:id="125"/>
      <w:bookmarkEnd w:id="126"/>
      <w:bookmarkEnd w:id="127"/>
      <w:bookmarkEnd w:id="128"/>
    </w:p>
    <w:p>
      <w:pPr>
        <w:adjustRightInd w:val="0"/>
        <w:snapToGrid w:val="0"/>
        <w:spacing w:line="360" w:lineRule="auto"/>
        <w:rPr>
          <w:rFonts w:ascii="仿宋_GB2312" w:hAnsi="宋体" w:eastAsia="仿宋_GB2312"/>
          <w:szCs w:val="21"/>
        </w:rPr>
      </w:pPr>
    </w:p>
    <w:p>
      <w:pPr>
        <w:adjustRightInd w:val="0"/>
        <w:snapToGrid w:val="0"/>
        <w:spacing w:line="360" w:lineRule="auto"/>
        <w:rPr>
          <w:rFonts w:ascii="宋体" w:hAnsi="宋体"/>
          <w:szCs w:val="21"/>
        </w:rPr>
      </w:pPr>
      <w:r>
        <w:rPr>
          <w:rFonts w:hint="eastAsia" w:ascii="宋体" w:hAnsi="宋体"/>
          <w:szCs w:val="21"/>
        </w:rPr>
        <w:t>致(采购单位)：</w:t>
      </w:r>
    </w:p>
    <w:p>
      <w:pPr>
        <w:adjustRightInd w:val="0"/>
        <w:snapToGrid w:val="0"/>
        <w:spacing w:line="360" w:lineRule="auto"/>
        <w:ind w:firstLine="420" w:firstLineChars="200"/>
        <w:rPr>
          <w:rFonts w:ascii="宋体" w:hAnsi="宋体"/>
          <w:szCs w:val="21"/>
        </w:rPr>
      </w:pPr>
      <w:r>
        <w:rPr>
          <w:rFonts w:hint="eastAsia" w:ascii="宋体" w:hAnsi="宋体"/>
          <w:szCs w:val="21"/>
        </w:rPr>
        <w:t>我方已仔细研究了</w:t>
      </w:r>
      <w:r>
        <w:rPr>
          <w:rFonts w:hint="eastAsia" w:ascii="宋体" w:hAnsi="宋体"/>
          <w:szCs w:val="21"/>
          <w:u w:val="single"/>
        </w:rPr>
        <w:t xml:space="preserve">     (项目名称)        </w:t>
      </w:r>
      <w:r>
        <w:rPr>
          <w:rFonts w:hint="eastAsia" w:ascii="宋体" w:hAnsi="宋体"/>
          <w:szCs w:val="21"/>
        </w:rPr>
        <w:t>的竞争性谈判文件（谈判项目编号：</w:t>
      </w:r>
      <w:r>
        <w:rPr>
          <w:rFonts w:hint="eastAsia" w:ascii="宋体" w:hAnsi="宋体"/>
          <w:szCs w:val="21"/>
          <w:u w:val="single"/>
        </w:rPr>
        <w:t xml:space="preserve">         </w:t>
      </w:r>
      <w:r>
        <w:rPr>
          <w:rFonts w:hint="eastAsia" w:ascii="宋体" w:hAnsi="宋体"/>
          <w:szCs w:val="21"/>
        </w:rPr>
        <w:t>）的全部内容，</w:t>
      </w:r>
      <w:r>
        <w:rPr>
          <w:rFonts w:hint="eastAsia" w:hAnsi="宋体"/>
          <w:szCs w:val="21"/>
        </w:rPr>
        <w:t>知悉参加竞争性谈判的风险，我方承诺接受谈判文件的全部条款且无任何异议。</w:t>
      </w:r>
    </w:p>
    <w:p>
      <w:pPr>
        <w:pStyle w:val="25"/>
        <w:adjustRightInd w:val="0"/>
        <w:snapToGrid w:val="0"/>
        <w:spacing w:line="360" w:lineRule="auto"/>
        <w:ind w:firstLine="420" w:firstLineChars="200"/>
        <w:rPr>
          <w:rFonts w:hAnsi="宋体"/>
        </w:rPr>
      </w:pPr>
      <w:r>
        <w:rPr>
          <w:rFonts w:hint="eastAsia" w:hAnsi="宋体"/>
        </w:rPr>
        <w:t>一、</w:t>
      </w:r>
      <w:r>
        <w:rPr>
          <w:rFonts w:hint="eastAsia"/>
        </w:rPr>
        <w:t>参与本项目竞争性谈判活动系本公司自愿行为。</w:t>
      </w:r>
    </w:p>
    <w:p>
      <w:pPr>
        <w:pStyle w:val="25"/>
        <w:adjustRightInd w:val="0"/>
        <w:snapToGrid w:val="0"/>
        <w:spacing w:line="360" w:lineRule="auto"/>
        <w:ind w:firstLine="420" w:firstLineChars="200"/>
        <w:rPr>
          <w:rFonts w:hAnsi="宋体"/>
        </w:rPr>
      </w:pPr>
      <w:r>
        <w:rPr>
          <w:rFonts w:hint="eastAsia" w:hAnsi="宋体"/>
        </w:rPr>
        <w:t>二、我方同意在谈判文件中规定的提交响应文件截止时间起</w:t>
      </w:r>
      <w:r>
        <w:rPr>
          <w:rFonts w:hint="eastAsia" w:hAnsi="宋体"/>
          <w:u w:val="single"/>
        </w:rPr>
        <w:t>180</w:t>
      </w:r>
      <w:r>
        <w:rPr>
          <w:rFonts w:hint="eastAsia" w:hAnsi="宋体"/>
        </w:rPr>
        <w:t>日历天内(响应文件有效期)遵守本响应文件中的承诺且在此期限期满之前均具有法律约束力。</w:t>
      </w:r>
    </w:p>
    <w:p>
      <w:pPr>
        <w:pStyle w:val="25"/>
        <w:adjustRightInd w:val="0"/>
        <w:snapToGrid w:val="0"/>
        <w:spacing w:line="360" w:lineRule="auto"/>
        <w:ind w:firstLine="420" w:firstLineChars="200"/>
        <w:rPr>
          <w:rFonts w:hAnsi="宋体"/>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p>
    <w:p>
      <w:pPr>
        <w:pStyle w:val="25"/>
        <w:adjustRightInd w:val="0"/>
        <w:snapToGrid w:val="0"/>
        <w:spacing w:line="360" w:lineRule="auto"/>
        <w:rPr>
          <w:rFonts w:hAnsi="宋体"/>
          <w:bCs/>
        </w:rPr>
      </w:pPr>
      <w:r>
        <w:rPr>
          <w:rFonts w:hint="eastAsia" w:hAnsi="宋体"/>
          <w:u w:val="single"/>
        </w:rPr>
        <w:t xml:space="preserve">   </w:t>
      </w:r>
      <w:r>
        <w:rPr>
          <w:rFonts w:hint="eastAsia" w:hAnsi="宋体"/>
        </w:rPr>
        <w:t>份，并保证响应文件提供的数据和材料是真实、准确的，</w:t>
      </w:r>
      <w:r>
        <w:rPr>
          <w:rFonts w:hint="eastAsia" w:hAnsi="宋体"/>
          <w:b/>
          <w:bCs/>
        </w:rPr>
        <w:t>均无复制、粘贴之情形，</w:t>
      </w:r>
      <w:r>
        <w:rPr>
          <w:rFonts w:hint="eastAsia" w:hAnsi="宋体"/>
        </w:rPr>
        <w:t>且无低于成本的恶意报价行为。否则，愿承担由此引起的一切</w:t>
      </w:r>
      <w:r>
        <w:rPr>
          <w:rFonts w:hint="eastAsia" w:hAnsi="宋体"/>
          <w:bCs/>
        </w:rPr>
        <w:t>法律责任。</w:t>
      </w:r>
    </w:p>
    <w:p>
      <w:pPr>
        <w:pStyle w:val="25"/>
        <w:adjustRightInd w:val="0"/>
        <w:snapToGrid w:val="0"/>
        <w:spacing w:line="360" w:lineRule="auto"/>
        <w:ind w:firstLine="420" w:firstLineChars="200"/>
        <w:rPr>
          <w:rFonts w:hAnsi="宋体"/>
        </w:rPr>
      </w:pPr>
      <w:r>
        <w:rPr>
          <w:rFonts w:hint="eastAsia" w:hAnsi="宋体"/>
        </w:rPr>
        <w:t>四、</w:t>
      </w:r>
      <w:r>
        <w:rPr>
          <w:rFonts w:hint="eastAsia"/>
        </w:rPr>
        <w:t>遵守贵司各项管理制度和谈判现场纪律，服从现场工作人员管理，自觉维护贵司谈判活动秩序。</w:t>
      </w:r>
    </w:p>
    <w:p>
      <w:pPr>
        <w:pStyle w:val="25"/>
        <w:adjustRightInd w:val="0"/>
        <w:snapToGrid w:val="0"/>
        <w:spacing w:line="360" w:lineRule="auto"/>
        <w:ind w:firstLine="420" w:firstLineChars="200"/>
      </w:pPr>
      <w:r>
        <w:rPr>
          <w:rFonts w:hint="eastAsia" w:hAnsi="宋体"/>
        </w:rPr>
        <w:t>五、</w:t>
      </w:r>
      <w:r>
        <w:rPr>
          <w:rFonts w:hint="eastAsia"/>
        </w:rPr>
        <w:t>保证没有组织、参与围标、串标行为。</w:t>
      </w:r>
    </w:p>
    <w:p>
      <w:pPr>
        <w:pStyle w:val="25"/>
        <w:adjustRightInd w:val="0"/>
        <w:snapToGrid w:val="0"/>
        <w:spacing w:line="360" w:lineRule="auto"/>
        <w:ind w:firstLine="420" w:firstLineChars="200"/>
      </w:pPr>
      <w:r>
        <w:rPr>
          <w:rFonts w:hint="eastAsia"/>
        </w:rPr>
        <w:t>六、不与采购单位或采购代理机构或谈判评审小组成员私下联络和串通以牟取中选；不以他人名义参与谈判或者以其他方式弄虚作假骗取中选；不在谈判结束后进行虚假、恶意质疑和投诉。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hAnsi="宋体"/>
        </w:rPr>
      </w:pPr>
      <w:r>
        <w:rPr>
          <w:rFonts w:hint="eastAsia"/>
        </w:rPr>
        <w:t>七、</w:t>
      </w:r>
      <w:r>
        <w:rPr>
          <w:rFonts w:hint="eastAsia" w:hAnsi="宋体"/>
        </w:rPr>
        <w:t>我方承诺，若贵方需要，我方愿意提供任何与本次谈判有关的数据、情况和技术资料。</w:t>
      </w:r>
    </w:p>
    <w:p>
      <w:pPr>
        <w:pStyle w:val="25"/>
        <w:adjustRightInd w:val="0"/>
        <w:snapToGrid w:val="0"/>
        <w:spacing w:line="360" w:lineRule="auto"/>
        <w:ind w:firstLine="420" w:firstLineChars="200"/>
        <w:rPr>
          <w:rFonts w:hAnsi="宋体"/>
        </w:rPr>
      </w:pPr>
      <w:r>
        <w:rPr>
          <w:rFonts w:hint="eastAsia" w:hAnsi="宋体"/>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hAnsi="宋体"/>
        </w:rPr>
      </w:pPr>
      <w:r>
        <w:rPr>
          <w:rFonts w:hint="eastAsia" w:hAnsi="宋体"/>
        </w:rPr>
        <w:t>九、我方承诺在参与本次竞争性谈判过程中，若出现本文件第26条规定之情形，我方无条件接受条款规定作出的处罚。</w:t>
      </w:r>
    </w:p>
    <w:p>
      <w:pPr>
        <w:pStyle w:val="25"/>
        <w:adjustRightInd w:val="0"/>
        <w:snapToGrid w:val="0"/>
        <w:spacing w:line="360" w:lineRule="auto"/>
        <w:ind w:firstLine="420" w:firstLineChars="200"/>
      </w:pPr>
      <w:r>
        <w:rPr>
          <w:rFonts w:hint="eastAsia" w:hAnsi="宋体"/>
        </w:rPr>
        <w:t>十、我方承诺完全响应本文件第四章“用户需求书”及第五章“合同格式条款”内的全部内容。</w:t>
      </w:r>
    </w:p>
    <w:p>
      <w:pPr>
        <w:ind w:firstLine="420" w:firstLineChars="200"/>
        <w:rPr>
          <w:rFonts w:hAnsi="宋体"/>
          <w:szCs w:val="21"/>
        </w:rPr>
      </w:pPr>
      <w:r>
        <w:rPr>
          <w:rFonts w:hint="eastAsia"/>
          <w:szCs w:val="21"/>
        </w:rPr>
        <w:t>十一、如有违反本承诺书内容的行为，愿意承担由此产生的法律责任及后果。</w:t>
      </w:r>
    </w:p>
    <w:p>
      <w:pPr>
        <w:adjustRightInd w:val="0"/>
        <w:snapToGrid w:val="0"/>
        <w:spacing w:line="360" w:lineRule="auto"/>
        <w:ind w:right="24"/>
        <w:rPr>
          <w:rFonts w:ascii="宋体" w:hAnsi="宋体"/>
          <w:bCs/>
          <w:szCs w:val="21"/>
        </w:rPr>
      </w:pPr>
    </w:p>
    <w:p>
      <w:pPr>
        <w:pStyle w:val="25"/>
        <w:adjustRightInd w:val="0"/>
        <w:snapToGrid w:val="0"/>
        <w:spacing w:line="360" w:lineRule="auto"/>
        <w:rPr>
          <w:rFonts w:hAnsi="宋体"/>
        </w:rPr>
      </w:pPr>
    </w:p>
    <w:p>
      <w:pPr>
        <w:pStyle w:val="25"/>
        <w:adjustRightInd w:val="0"/>
        <w:snapToGrid w:val="0"/>
        <w:spacing w:line="360" w:lineRule="auto"/>
        <w:rPr>
          <w:rFonts w:hAnsi="宋体"/>
        </w:rPr>
      </w:pPr>
    </w:p>
    <w:p>
      <w:pPr>
        <w:spacing w:line="360" w:lineRule="auto"/>
        <w:rPr>
          <w:szCs w:val="21"/>
          <w:u w:val="single"/>
        </w:rPr>
      </w:pPr>
      <w:r>
        <w:rPr>
          <w:rFonts w:hint="eastAsia"/>
          <w:szCs w:val="21"/>
        </w:rPr>
        <w:t>谈判单位名称：</w:t>
      </w:r>
      <w:r>
        <w:rPr>
          <w:rFonts w:hint="eastAsia"/>
          <w:szCs w:val="21"/>
          <w:u w:val="single"/>
        </w:rPr>
        <w:t xml:space="preserve">    （盖单位章）    </w:t>
      </w:r>
    </w:p>
    <w:p>
      <w:pPr>
        <w:spacing w:line="360" w:lineRule="auto"/>
        <w:rPr>
          <w:rFonts w:ascii="宋体" w:hAnsi="宋体"/>
          <w:szCs w:val="21"/>
        </w:rPr>
      </w:pPr>
      <w:r>
        <w:rPr>
          <w:rFonts w:hint="eastAsia" w:ascii="宋体" w:hAnsi="宋体"/>
          <w:szCs w:val="21"/>
        </w:rPr>
        <w:t>法定</w:t>
      </w:r>
      <w:r>
        <w:rPr>
          <w:rFonts w:hint="eastAsia"/>
          <w:szCs w:val="21"/>
        </w:rPr>
        <w:t>代表</w:t>
      </w:r>
      <w:r>
        <w:rPr>
          <w:rFonts w:hint="eastAsia" w:ascii="宋体" w:hAnsi="宋体"/>
          <w:szCs w:val="21"/>
        </w:rPr>
        <w:t>人(签字或盖章)：</w:t>
      </w:r>
      <w:r>
        <w:rPr>
          <w:rFonts w:hint="eastAsia" w:ascii="宋体" w:hAnsi="宋体"/>
          <w:szCs w:val="21"/>
          <w:u w:val="single"/>
        </w:rPr>
        <w:t xml:space="preserve">               </w:t>
      </w:r>
    </w:p>
    <w:p>
      <w:pPr>
        <w:spacing w:line="360" w:lineRule="auto"/>
        <w:rPr>
          <w:rFonts w:ascii="宋体"/>
          <w:szCs w:val="21"/>
        </w:rPr>
      </w:pPr>
      <w:r>
        <w:rPr>
          <w:rFonts w:hint="eastAsia"/>
          <w:szCs w:val="21"/>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rPr>
          <w:rFonts w:ascii="黑体" w:hAnsi="华文中宋" w:eastAsia="黑体"/>
          <w:bCs/>
          <w:szCs w:val="21"/>
        </w:rPr>
      </w:pPr>
    </w:p>
    <w:p>
      <w:pPr>
        <w:spacing w:after="120" w:afterLines="50"/>
        <w:ind w:firstLine="640" w:firstLineChars="200"/>
        <w:jc w:val="center"/>
        <w:outlineLvl w:val="1"/>
        <w:rPr>
          <w:rFonts w:cs="宋体" w:asciiTheme="minorEastAsia" w:hAnsiTheme="minorEastAsia" w:eastAsiaTheme="minorEastAsia"/>
          <w:sz w:val="32"/>
          <w:szCs w:val="32"/>
        </w:rPr>
      </w:pPr>
      <w:bookmarkStart w:id="129" w:name="_Toc31277"/>
      <w:bookmarkStart w:id="130" w:name="_Toc49160744"/>
      <w:bookmarkStart w:id="131" w:name="_Toc3026"/>
      <w:bookmarkStart w:id="132" w:name="_Toc1313"/>
      <w:r>
        <w:rPr>
          <w:rFonts w:hint="eastAsia" w:cs="宋体" w:asciiTheme="minorEastAsia" w:hAnsiTheme="minorEastAsia" w:eastAsiaTheme="minorEastAsia"/>
          <w:sz w:val="32"/>
          <w:szCs w:val="32"/>
        </w:rPr>
        <w:t>二、法定代表人身份证明书</w:t>
      </w:r>
      <w:bookmarkEnd w:id="129"/>
      <w:bookmarkEnd w:id="130"/>
      <w:bookmarkEnd w:id="131"/>
      <w:bookmarkEnd w:id="132"/>
    </w:p>
    <w:p>
      <w:pPr>
        <w:snapToGrid w:val="0"/>
        <w:spacing w:line="480" w:lineRule="auto"/>
        <w:rPr>
          <w:rFonts w:ascii="宋体" w:hAnsi="宋体"/>
          <w:szCs w:val="21"/>
        </w:rPr>
      </w:pP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szCs w:val="21"/>
        </w:rPr>
      </w:pPr>
      <w:r>
        <w:rPr>
          <w:rFonts w:ascii="宋体" w:hAnsi="宋体"/>
          <w:szCs w:val="21"/>
        </w:rPr>
        <w:pict>
          <v:rect id="_x0000_s1032" o:spid="_x0000_s1032" o:spt="1" style="position:absolute;left:0pt;margin-left:234pt;margin-top:10.65pt;height:96.15pt;width:185.5pt;z-index:-251661312;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w:r>
      <w:r>
        <w:rPr>
          <w:rFonts w:ascii="宋体" w:hAnsi="宋体"/>
          <w:szCs w:val="21"/>
        </w:rPr>
        <w:pict>
          <v:rect id="_x0000_s1030" o:spid="_x0000_s1030" o:spt="1" style="position:absolute;left:0pt;margin-left:-8.8pt;margin-top:11.5pt;height:96.15pt;width:185.5pt;z-index:-251662336;mso-width-relative:page;mso-height-relative:page;"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N022QAAAAoBAAAPAAAAAAAAAAEAIAAAACIAAABkcnMvZG93bnJldi54bWxQSwECFAAUAAAACACH&#10;TuJAx7XeGyMCAAA4BAAADgAAAAAAAAABACAAAAAoAQAAZHJzL2Uyb0RvYy54bWxQSwUGAAAAAAYA&#10;BgBZAQAAvQ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w:r>
    </w:p>
    <w:p>
      <w:pPr>
        <w:snapToGrid w:val="0"/>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b/>
          <w:szCs w:val="21"/>
        </w:rPr>
      </w:pPr>
      <w:r>
        <w:rPr>
          <w:rFonts w:ascii="宋体" w:hAnsi="宋体"/>
          <w:szCs w:val="21"/>
        </w:rPr>
        <w:pict>
          <v:rect id="_x0000_s1031" o:spid="_x0000_s1031" o:spt="1" style="position:absolute;left:0pt;margin-left:-9pt;margin-top:6.7pt;height:96.15pt;width:185.5pt;z-index:251659264;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营业执照复印件</w:t>
                  </w:r>
                </w:p>
                <w:p/>
              </w:txbxContent>
            </v:textbox>
          </v:rect>
        </w:pict>
      </w: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备注：上述证件复印件可另附页，另附页时，证件复印件均须加盖单位公章。</w:t>
      </w: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spacing w:line="360" w:lineRule="auto"/>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after="120" w:afterLines="50"/>
        <w:ind w:firstLine="480" w:firstLineChars="200"/>
        <w:jc w:val="center"/>
        <w:outlineLvl w:val="1"/>
        <w:rPr>
          <w:rFonts w:cs="宋体" w:asciiTheme="minorEastAsia" w:hAnsiTheme="minorEastAsia" w:eastAsiaTheme="minorEastAsia"/>
          <w:sz w:val="32"/>
          <w:szCs w:val="32"/>
        </w:rPr>
      </w:pPr>
      <w:r>
        <w:rPr>
          <w:rFonts w:ascii="黑体" w:hAnsi="华文中宋" w:eastAsia="黑体"/>
          <w:bCs/>
          <w:sz w:val="24"/>
        </w:rPr>
        <w:br w:type="page"/>
      </w:r>
      <w:bookmarkStart w:id="133" w:name="_Toc14170"/>
      <w:bookmarkStart w:id="134" w:name="_Toc49160745"/>
      <w:bookmarkStart w:id="135" w:name="_Toc21066"/>
      <w:bookmarkStart w:id="136" w:name="_Toc761"/>
      <w:r>
        <w:rPr>
          <w:rFonts w:hint="eastAsia" w:cs="宋体" w:asciiTheme="minorEastAsia" w:hAnsiTheme="minorEastAsia" w:eastAsiaTheme="minorEastAsia"/>
          <w:sz w:val="32"/>
          <w:szCs w:val="32"/>
        </w:rPr>
        <w:t>三、授权委托书</w:t>
      </w:r>
      <w:bookmarkEnd w:id="133"/>
      <w:bookmarkEnd w:id="134"/>
      <w:bookmarkEnd w:id="135"/>
      <w:bookmarkEnd w:id="136"/>
    </w:p>
    <w:p>
      <w:pPr>
        <w:adjustRightInd w:val="0"/>
        <w:snapToGrid w:val="0"/>
        <w:spacing w:line="360" w:lineRule="auto"/>
        <w:jc w:val="center"/>
        <w:rPr>
          <w:rFonts w:ascii="黑体" w:hAnsi="华文中宋" w:eastAsia="黑体"/>
          <w:b/>
          <w:sz w:val="28"/>
          <w:szCs w:val="28"/>
        </w:rPr>
      </w:pPr>
    </w:p>
    <w:p>
      <w:pPr>
        <w:autoSpaceDE w:val="0"/>
        <w:autoSpaceDN w:val="0"/>
        <w:adjustRightInd w:val="0"/>
        <w:snapToGrid w:val="0"/>
        <w:spacing w:before="120" w:beforeLines="50" w:line="360" w:lineRule="auto"/>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spacing w:line="360" w:lineRule="auto"/>
        <w:ind w:firstLine="435"/>
        <w:rPr>
          <w:rFonts w:ascii="宋体" w:hAnsi="宋体"/>
          <w:szCs w:val="21"/>
        </w:rPr>
      </w:pPr>
      <w:r>
        <w:rPr>
          <w:rFonts w:ascii="宋体" w:hAnsi="宋体"/>
          <w:szCs w:val="21"/>
        </w:rPr>
        <w:pict>
          <v:rect id="_x0000_s1037" o:spid="_x0000_s1037" o:spt="1" style="position:absolute;left:0pt;margin-left:-9pt;margin-top:3.3pt;height:96.15pt;width:185.5pt;z-index:-251660288;mso-width-relative:page;mso-height-relative:page;"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N022QAAAAoBAAAPAAAAAAAAAAEAIAAAACIAAABkcnMvZG93bnJldi54bWxQSwECFAAUAAAACACH&#10;TuJAx7XeGyMCAAA4BAAADgAAAAAAAAABACAAAAAoAQAAZHJzL2Uyb0RvYy54bWxQSwUGAAAAAAYA&#10;BgBZAQAAvQ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w:r>
      <w:r>
        <w:rPr>
          <w:rFonts w:ascii="宋体" w:hAnsi="宋体"/>
          <w:szCs w:val="21"/>
        </w:rPr>
        <w:pict>
          <v:rect id="_x0000_s1036" o:spid="_x0000_s1036" o:spt="1" style="position:absolute;left:0pt;margin-left:233.8pt;margin-top:2.45pt;height:96.15pt;width:185.5pt;z-index:-251659264;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w: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r>
        <w:rPr>
          <w:rFonts w:ascii="宋体" w:hAnsi="宋体"/>
          <w:szCs w:val="21"/>
        </w:rPr>
        <w:pict>
          <v:rect id="_x0000_s1039" o:spid="_x0000_s1039" o:spt="1" style="position:absolute;left:0pt;margin-left:233.8pt;margin-top:11.3pt;height:96.15pt;width:185.5pt;z-index:-251658240;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委托代理人身份证（反面）复印件</w:t>
                  </w:r>
                </w:p>
                <w:p/>
              </w:txbxContent>
            </v:textbox>
          </v:rect>
        </w:pict>
      </w:r>
      <w:r>
        <w:rPr>
          <w:rFonts w:ascii="宋体" w:hAnsi="宋体"/>
          <w:szCs w:val="21"/>
        </w:rPr>
        <w:pict>
          <v:rect id="_x0000_s1038" o:spid="_x0000_s1038" o:spt="1" style="position:absolute;left:0pt;margin-left:-9.2pt;margin-top:12.05pt;height:96.15pt;width:185.5pt;z-index:251660288;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委托代理人身份证（正面）复印件</w:t>
                  </w:r>
                </w:p>
                <w:p/>
              </w:txbxContent>
            </v:textbox>
          </v:rect>
        </w:pict>
      </w:r>
    </w:p>
    <w:p>
      <w:pPr>
        <w:spacing w:line="360" w:lineRule="auto"/>
        <w:ind w:firstLine="435"/>
        <w:rPr>
          <w:rFonts w:ascii="宋体" w:hAnsi="宋体"/>
          <w:szCs w:val="21"/>
        </w:rPr>
      </w:pPr>
    </w:p>
    <w:p>
      <w:pPr>
        <w:adjustRightInd w:val="0"/>
        <w:snapToGrid w:val="0"/>
        <w:spacing w:before="120" w:beforeLines="50" w:line="360" w:lineRule="auto"/>
        <w:ind w:firstLine="420" w:firstLineChars="20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r>
        <w:rPr>
          <w:rFonts w:ascii="宋体" w:hAnsi="宋体"/>
          <w:szCs w:val="21"/>
        </w:rPr>
        <w:pict>
          <v:rect id="_x0000_s1040" o:spid="_x0000_s1040" o:spt="1" style="position:absolute;left:0pt;margin-left:-9.2pt;margin-top:14.95pt;height:96.15pt;width:185.5pt;z-index:251661312;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营业执照复印件</w:t>
                  </w:r>
                </w:p>
                <w:p/>
              </w:txbxContent>
            </v:textbox>
          </v:rect>
        </w:pic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right="420"/>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spacing w:line="360" w:lineRule="auto"/>
        <w:rPr>
          <w:rFonts w:ascii="宋体" w:hAnsi="宋体"/>
          <w:szCs w:val="21"/>
        </w:rPr>
        <w:sectPr>
          <w:pgSz w:w="11906" w:h="16838"/>
          <w:pgMar w:top="1440" w:right="1797" w:bottom="1440" w:left="1797" w:header="851" w:footer="851" w:gutter="0"/>
          <w:cols w:space="720" w:num="1"/>
          <w:docGrid w:linePitch="312"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after="120" w:afterLines="50"/>
        <w:ind w:firstLine="640" w:firstLineChars="200"/>
        <w:jc w:val="center"/>
        <w:outlineLvl w:val="1"/>
        <w:rPr>
          <w:rFonts w:cs="宋体" w:asciiTheme="minorEastAsia" w:hAnsiTheme="minorEastAsia" w:eastAsiaTheme="minorEastAsia"/>
          <w:sz w:val="32"/>
          <w:szCs w:val="32"/>
        </w:rPr>
      </w:pPr>
      <w:bookmarkStart w:id="137" w:name="_Toc11357"/>
      <w:bookmarkStart w:id="138" w:name="_Toc49160746"/>
      <w:bookmarkStart w:id="139" w:name="_Toc2295"/>
      <w:bookmarkStart w:id="140" w:name="_Toc18944"/>
      <w:r>
        <w:rPr>
          <w:rFonts w:hint="eastAsia" w:cs="宋体" w:asciiTheme="minorEastAsia" w:hAnsiTheme="minorEastAsia" w:eastAsiaTheme="minorEastAsia"/>
          <w:sz w:val="32"/>
          <w:szCs w:val="32"/>
        </w:rPr>
        <w:t>四、谈判单位资格证明文件</w:t>
      </w:r>
      <w:bookmarkEnd w:id="137"/>
      <w:bookmarkEnd w:id="138"/>
      <w:bookmarkEnd w:id="139"/>
      <w:bookmarkEnd w:id="140"/>
    </w:p>
    <w:p>
      <w:pPr>
        <w:adjustRightInd w:val="0"/>
        <w:snapToGrid w:val="0"/>
        <w:spacing w:line="360" w:lineRule="auto"/>
        <w:rPr>
          <w:rFonts w:ascii="仿宋" w:hAnsi="仿宋" w:eastAsia="仿宋"/>
          <w:bCs/>
          <w:szCs w:val="21"/>
        </w:rPr>
      </w:pPr>
    </w:p>
    <w:p>
      <w:pPr>
        <w:adjustRightInd w:val="0"/>
        <w:snapToGrid w:val="0"/>
        <w:spacing w:line="360" w:lineRule="auto"/>
        <w:ind w:firstLine="420" w:firstLineChars="200"/>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内的资格要求，本章节须附下列证明文件复印件：</w:t>
      </w:r>
    </w:p>
    <w:p>
      <w:pPr>
        <w:autoSpaceDE w:val="0"/>
        <w:autoSpaceDN w:val="0"/>
        <w:adjustRightInd w:val="0"/>
        <w:snapToGrid w:val="0"/>
        <w:spacing w:before="120" w:beforeLines="50" w:line="360" w:lineRule="auto"/>
        <w:ind w:firstLine="420" w:firstLineChars="200"/>
        <w:rPr>
          <w:rFonts w:ascii="宋体" w:hAnsi="宋体" w:cs="宋体"/>
          <w:kern w:val="0"/>
          <w:szCs w:val="21"/>
        </w:rPr>
      </w:pPr>
      <w:r>
        <w:rPr>
          <w:rFonts w:hint="eastAsia" w:ascii="宋体" w:hAnsi="宋体" w:cs="宋体"/>
          <w:kern w:val="0"/>
          <w:szCs w:val="21"/>
        </w:rPr>
        <w:t>1.营业执照</w:t>
      </w:r>
      <w:bookmarkStart w:id="159" w:name="_GoBack"/>
      <w:bookmarkEnd w:id="159"/>
      <w:r>
        <w:rPr>
          <w:rFonts w:hint="eastAsia" w:ascii="宋体" w:hAnsi="宋体" w:cs="宋体"/>
          <w:kern w:val="0"/>
          <w:szCs w:val="21"/>
        </w:rPr>
        <w:t>复印件。</w:t>
      </w:r>
    </w:p>
    <w:p>
      <w:pPr>
        <w:autoSpaceDE w:val="0"/>
        <w:autoSpaceDN w:val="0"/>
        <w:adjustRightInd w:val="0"/>
        <w:snapToGrid w:val="0"/>
        <w:spacing w:before="120" w:beforeLines="50" w:line="360" w:lineRule="auto"/>
        <w:ind w:firstLine="420" w:firstLineChars="200"/>
        <w:rPr>
          <w:rFonts w:ascii="宋体" w:hAnsi="宋体" w:cs="宋体"/>
          <w:kern w:val="0"/>
          <w:szCs w:val="21"/>
        </w:rPr>
      </w:pPr>
      <w:r>
        <w:rPr>
          <w:rFonts w:hint="eastAsia" w:ascii="宋体" w:hAnsi="宋体" w:cs="宋体"/>
          <w:kern w:val="0"/>
          <w:szCs w:val="21"/>
        </w:rPr>
        <w:t>2.谈判单位的维修场地在长沙市雨花区和天心区范围内，并入围2019-2022年长沙市行政事业单位公务车维修保养服务定点单位的证明材料。</w:t>
      </w:r>
    </w:p>
    <w:p>
      <w:pPr>
        <w:autoSpaceDE w:val="0"/>
        <w:autoSpaceDN w:val="0"/>
        <w:adjustRightInd w:val="0"/>
        <w:snapToGrid w:val="0"/>
        <w:spacing w:before="120" w:beforeLines="50" w:line="360" w:lineRule="auto"/>
        <w:ind w:firstLine="420" w:firstLineChars="200"/>
        <w:rPr>
          <w:rFonts w:ascii="宋体" w:hAnsi="宋体" w:cs="宋体"/>
          <w:kern w:val="0"/>
          <w:szCs w:val="21"/>
        </w:rPr>
      </w:pPr>
      <w:r>
        <w:rPr>
          <w:rFonts w:hint="eastAsia" w:ascii="宋体" w:hAnsi="宋体" w:cs="宋体"/>
          <w:kern w:val="0"/>
          <w:szCs w:val="21"/>
        </w:rPr>
        <w:t>3.谈判单位认为与本项目资格条件有关的其它证明文件（如有，格式自拟）。</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备注：</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1、上述证明文件复印件均须加盖谈判单位公章。</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2、上述证明文件如须递交原件的，应用文件袋单独包装，在响应文件递交的同时一并提交。</w:t>
      </w:r>
    </w:p>
    <w:p>
      <w:pPr>
        <w:pStyle w:val="2"/>
      </w:pPr>
    </w:p>
    <w:p>
      <w:pPr>
        <w:pStyle w:val="2"/>
        <w:sectPr>
          <w:pgSz w:w="11906" w:h="16838"/>
          <w:pgMar w:top="1440" w:right="1797" w:bottom="1440" w:left="1797" w:header="851" w:footer="851" w:gutter="0"/>
          <w:cols w:space="720" w:num="1"/>
        </w:sectPr>
      </w:pPr>
    </w:p>
    <w:p>
      <w:pPr>
        <w:spacing w:after="156" w:afterLines="50"/>
        <w:ind w:firstLine="640" w:firstLineChars="200"/>
        <w:jc w:val="center"/>
        <w:outlineLvl w:val="1"/>
        <w:rPr>
          <w:rFonts w:cs="宋体" w:asciiTheme="minorEastAsia" w:hAnsiTheme="minorEastAsia" w:eastAsiaTheme="minorEastAsia"/>
          <w:sz w:val="32"/>
          <w:szCs w:val="32"/>
        </w:rPr>
      </w:pPr>
      <w:bookmarkStart w:id="141" w:name="_Toc49160747"/>
      <w:bookmarkStart w:id="142" w:name="_Toc7528"/>
      <w:bookmarkStart w:id="143" w:name="_Toc9230"/>
      <w:bookmarkStart w:id="144" w:name="_Toc30403"/>
      <w:r>
        <w:rPr>
          <w:rFonts w:hint="eastAsia" w:cs="宋体" w:asciiTheme="minorEastAsia" w:hAnsiTheme="minorEastAsia" w:eastAsiaTheme="minorEastAsia"/>
          <w:sz w:val="32"/>
          <w:szCs w:val="32"/>
        </w:rPr>
        <w:t>五</w:t>
      </w:r>
      <w:r>
        <w:rPr>
          <w:rFonts w:cs="宋体" w:asciiTheme="minorEastAsia" w:hAnsiTheme="minorEastAsia" w:eastAsiaTheme="minorEastAsia"/>
          <w:sz w:val="32"/>
          <w:szCs w:val="32"/>
        </w:rPr>
        <w:t>、</w:t>
      </w:r>
      <w:r>
        <w:rPr>
          <w:rFonts w:hint="eastAsia" w:cs="宋体" w:asciiTheme="minorEastAsia" w:hAnsiTheme="minorEastAsia" w:eastAsiaTheme="minorEastAsia"/>
          <w:sz w:val="32"/>
          <w:szCs w:val="32"/>
        </w:rPr>
        <w:t>实质性条款（标注“★”符号）响应表</w:t>
      </w:r>
      <w:bookmarkEnd w:id="141"/>
    </w:p>
    <w:tbl>
      <w:tblPr>
        <w:tblStyle w:val="46"/>
        <w:tblW w:w="989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6663"/>
        <w:gridCol w:w="1559"/>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539" w:type="dxa"/>
            <w:vAlign w:val="center"/>
          </w:tcPr>
          <w:p>
            <w:pPr>
              <w:jc w:val="center"/>
              <w:rPr>
                <w:rFonts w:ascii="宋体" w:hAnsi="宋体" w:cs="宋体"/>
                <w:b/>
                <w:szCs w:val="21"/>
              </w:rPr>
            </w:pPr>
            <w:r>
              <w:rPr>
                <w:rFonts w:hint="eastAsia" w:ascii="宋体" w:hAnsi="宋体" w:cs="宋体"/>
                <w:b/>
                <w:szCs w:val="21"/>
              </w:rPr>
              <w:t>序号</w:t>
            </w:r>
          </w:p>
        </w:tc>
        <w:tc>
          <w:tcPr>
            <w:tcW w:w="6663" w:type="dxa"/>
            <w:vAlign w:val="center"/>
          </w:tcPr>
          <w:p>
            <w:pPr>
              <w:jc w:val="center"/>
              <w:rPr>
                <w:rFonts w:ascii="宋体" w:hAnsi="宋体" w:cs="宋体"/>
                <w:b/>
                <w:szCs w:val="21"/>
              </w:rPr>
            </w:pPr>
            <w:r>
              <w:rPr>
                <w:rFonts w:hint="eastAsia" w:ascii="宋体" w:hAnsi="宋体" w:cs="宋体"/>
                <w:b/>
                <w:szCs w:val="21"/>
              </w:rPr>
              <w:t>谈判文件实质性</w:t>
            </w:r>
          </w:p>
          <w:p>
            <w:pPr>
              <w:jc w:val="center"/>
              <w:rPr>
                <w:rFonts w:ascii="宋体" w:hAnsi="宋体" w:cs="宋体"/>
                <w:b/>
                <w:szCs w:val="21"/>
              </w:rPr>
            </w:pPr>
            <w:r>
              <w:rPr>
                <w:rFonts w:hint="eastAsia" w:ascii="宋体" w:hAnsi="宋体" w:cs="宋体"/>
                <w:b/>
                <w:szCs w:val="21"/>
              </w:rPr>
              <w:t>条款号及内容</w:t>
            </w:r>
          </w:p>
        </w:tc>
        <w:tc>
          <w:tcPr>
            <w:tcW w:w="1559" w:type="dxa"/>
            <w:vAlign w:val="center"/>
          </w:tcPr>
          <w:p>
            <w:pPr>
              <w:jc w:val="center"/>
              <w:rPr>
                <w:rFonts w:ascii="宋体" w:hAnsi="宋体" w:cs="宋体"/>
                <w:b/>
                <w:szCs w:val="21"/>
              </w:rPr>
            </w:pPr>
            <w:r>
              <w:rPr>
                <w:rFonts w:hint="eastAsia" w:ascii="宋体" w:hAnsi="宋体" w:cs="宋体"/>
                <w:b/>
                <w:szCs w:val="21"/>
              </w:rPr>
              <w:t>响应文件响应</w:t>
            </w:r>
          </w:p>
          <w:p>
            <w:pPr>
              <w:jc w:val="center"/>
              <w:rPr>
                <w:rFonts w:ascii="宋体" w:hAnsi="宋体" w:cs="宋体"/>
                <w:b/>
                <w:szCs w:val="21"/>
              </w:rPr>
            </w:pPr>
            <w:r>
              <w:rPr>
                <w:rFonts w:hint="eastAsia" w:ascii="宋体" w:hAnsi="宋体" w:cs="宋体"/>
                <w:b/>
                <w:szCs w:val="21"/>
              </w:rPr>
              <w:t>条款号及内容</w:t>
            </w:r>
          </w:p>
        </w:tc>
        <w:tc>
          <w:tcPr>
            <w:tcW w:w="1135" w:type="dxa"/>
            <w:vAlign w:val="center"/>
          </w:tcPr>
          <w:p>
            <w:pPr>
              <w:jc w:val="center"/>
              <w:rPr>
                <w:rFonts w:ascii="宋体" w:hAnsi="宋体" w:cs="宋体"/>
                <w:b/>
                <w:szCs w:val="21"/>
              </w:rPr>
            </w:pPr>
            <w:r>
              <w:rPr>
                <w:rFonts w:hint="eastAsia" w:ascii="宋体" w:hAnsi="宋体" w:cs="宋体"/>
                <w:b/>
                <w:szCs w:val="21"/>
              </w:rPr>
              <w:t>响应情况（响应/不响应）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9" w:type="dxa"/>
            <w:vAlign w:val="center"/>
          </w:tcPr>
          <w:p>
            <w:pPr>
              <w:jc w:val="center"/>
              <w:rPr>
                <w:rFonts w:ascii="宋体" w:hAnsi="宋体" w:cs="宋体"/>
                <w:b/>
                <w:szCs w:val="21"/>
              </w:rPr>
            </w:pPr>
            <w:r>
              <w:rPr>
                <w:rFonts w:hint="eastAsia" w:ascii="宋体" w:hAnsi="宋体" w:cs="宋体"/>
                <w:b/>
                <w:szCs w:val="21"/>
              </w:rPr>
              <w:t>1</w:t>
            </w:r>
          </w:p>
        </w:tc>
        <w:tc>
          <w:tcPr>
            <w:tcW w:w="6663" w:type="dxa"/>
            <w:vAlign w:val="center"/>
          </w:tcPr>
          <w:p>
            <w:pPr>
              <w:rPr>
                <w:rFonts w:cs="宋体" w:asciiTheme="minorEastAsia" w:hAnsiTheme="minorEastAsia" w:eastAsiaTheme="minorEastAsia"/>
                <w:b/>
                <w:szCs w:val="21"/>
              </w:rPr>
            </w:pPr>
            <w:r>
              <w:rPr>
                <w:rFonts w:hint="eastAsia" w:cs="宋体" w:asciiTheme="minorEastAsia" w:hAnsiTheme="minorEastAsia" w:eastAsiaTheme="minorEastAsia"/>
                <w:b/>
                <w:szCs w:val="21"/>
              </w:rPr>
              <w:t>四、项目管控要求：</w:t>
            </w:r>
          </w:p>
          <w:p>
            <w:pPr>
              <w:rPr>
                <w:rFonts w:cs="宋体" w:asciiTheme="minorEastAsia" w:hAnsiTheme="minorEastAsia" w:eastAsiaTheme="minorEastAsia"/>
                <w:b/>
                <w:szCs w:val="21"/>
              </w:rPr>
            </w:pPr>
            <w:r>
              <w:rPr>
                <w:rFonts w:hint="eastAsia" w:cs="宋体" w:asciiTheme="minorEastAsia" w:hAnsiTheme="minorEastAsia" w:eastAsiaTheme="minorEastAsia"/>
                <w:b/>
                <w:szCs w:val="21"/>
              </w:rPr>
              <w:t>（一）人员配备要求</w:t>
            </w:r>
          </w:p>
          <w:p>
            <w:pPr>
              <w:tabs>
                <w:tab w:val="left" w:pos="120"/>
              </w:tabs>
              <w:adjustRightInd w:val="0"/>
              <w:jc w:val="left"/>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w:t>
            </w:r>
            <w:r>
              <w:rPr>
                <w:rFonts w:hint="eastAsia" w:cs="宋体" w:asciiTheme="minorEastAsia" w:hAnsiTheme="minorEastAsia" w:eastAsiaTheme="minorEastAsia"/>
                <w:szCs w:val="21"/>
                <w:u w:val="single"/>
              </w:rPr>
              <w:t>谈判单位为本项目配备的技术负责人员不少于1人。</w:t>
            </w:r>
          </w:p>
          <w:p>
            <w:pPr>
              <w:rPr>
                <w:rFonts w:cs="宋体" w:asciiTheme="minorEastAsia" w:hAnsiTheme="minorEastAsia" w:eastAsiaTheme="minorEastAsia"/>
                <w:b/>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u w:val="single"/>
              </w:rPr>
              <w:t>谈判单位为本项目配备的质量检验人员不少于1人。</w:t>
            </w:r>
          </w:p>
        </w:tc>
        <w:tc>
          <w:tcPr>
            <w:tcW w:w="1559" w:type="dxa"/>
            <w:vAlign w:val="center"/>
          </w:tcPr>
          <w:p>
            <w:pPr>
              <w:jc w:val="center"/>
              <w:rPr>
                <w:rFonts w:ascii="宋体" w:hAnsi="宋体" w:cs="宋体"/>
                <w:b/>
                <w:szCs w:val="21"/>
              </w:rPr>
            </w:pPr>
          </w:p>
        </w:tc>
        <w:tc>
          <w:tcPr>
            <w:tcW w:w="1135" w:type="dxa"/>
            <w:vAlign w:val="center"/>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9" w:type="dxa"/>
            <w:vAlign w:val="center"/>
          </w:tcPr>
          <w:p>
            <w:pPr>
              <w:jc w:val="center"/>
              <w:rPr>
                <w:rFonts w:ascii="宋体" w:hAnsi="宋体" w:cs="宋体"/>
                <w:b/>
                <w:szCs w:val="21"/>
              </w:rPr>
            </w:pPr>
            <w:r>
              <w:rPr>
                <w:rFonts w:hint="eastAsia" w:ascii="宋体" w:hAnsi="宋体" w:cs="宋体"/>
                <w:b/>
                <w:szCs w:val="21"/>
              </w:rPr>
              <w:t>2</w:t>
            </w:r>
          </w:p>
        </w:tc>
        <w:tc>
          <w:tcPr>
            <w:tcW w:w="6663" w:type="dxa"/>
            <w:vAlign w:val="center"/>
          </w:tcPr>
          <w:p>
            <w:pP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五、项目实施要求</w:t>
            </w:r>
          </w:p>
          <w:p>
            <w:pPr>
              <w:rPr>
                <w:rFonts w:asciiTheme="minorEastAsia" w:hAnsiTheme="minorEastAsia" w:eastAsiaTheme="minorEastAsia"/>
                <w:b/>
                <w:bCs/>
                <w:szCs w:val="21"/>
              </w:rPr>
            </w:pPr>
            <w:r>
              <w:rPr>
                <w:rFonts w:hint="eastAsia" w:asciiTheme="minorEastAsia" w:hAnsiTheme="minorEastAsia" w:eastAsiaTheme="minorEastAsia"/>
                <w:b/>
                <w:bCs/>
                <w:szCs w:val="21"/>
              </w:rPr>
              <w:t>（一）工作时间和范围</w:t>
            </w:r>
          </w:p>
          <w:p>
            <w:pPr>
              <w:rPr>
                <w:rFonts w:asciiTheme="minorEastAsia" w:hAnsiTheme="minorEastAsia" w:eastAsiaTheme="minorEastAsia"/>
                <w:b/>
                <w:bCs/>
                <w:szCs w:val="21"/>
              </w:rPr>
            </w:pPr>
            <w:r>
              <w:rPr>
                <w:rFonts w:hint="eastAsia" w:asciiTheme="minorEastAsia" w:hAnsiTheme="minorEastAsia" w:eastAsiaTheme="minorEastAsia"/>
                <w:b/>
                <w:bCs/>
                <w:szCs w:val="21"/>
              </w:rPr>
              <w:t>工作时间和要求</w:t>
            </w:r>
          </w:p>
          <w:p>
            <w:pPr>
              <w:rPr>
                <w:rFonts w:cs="仿宋_GB2312" w:asciiTheme="minorEastAsia" w:hAnsiTheme="minorEastAsia" w:eastAsiaTheme="minorEastAsia"/>
                <w:szCs w:val="21"/>
              </w:rPr>
            </w:pPr>
            <w:r>
              <w:rPr>
                <w:rFonts w:hint="eastAsia" w:cs="仿宋_GB2312" w:asciiTheme="minorEastAsia" w:hAnsiTheme="minorEastAsia" w:eastAsiaTheme="minorEastAsia"/>
                <w:szCs w:val="21"/>
              </w:rPr>
              <w:t>1.</w:t>
            </w:r>
            <w:r>
              <w:rPr>
                <w:rFonts w:cs="宋体" w:asciiTheme="minorEastAsia" w:hAnsiTheme="minorEastAsia" w:eastAsiaTheme="minorEastAsia"/>
                <w:szCs w:val="21"/>
              </w:rPr>
              <w:t>★</w:t>
            </w:r>
            <w:r>
              <w:rPr>
                <w:rFonts w:hint="eastAsia" w:cs="仿宋_GB2312" w:asciiTheme="minorEastAsia" w:hAnsiTheme="minorEastAsia" w:eastAsiaTheme="minorEastAsia"/>
                <w:szCs w:val="21"/>
                <w:u w:val="single"/>
              </w:rPr>
              <w:t>提供7×24小时的故障服务受理，响应时间在1小时以内。</w:t>
            </w:r>
          </w:p>
          <w:p>
            <w:pPr>
              <w:rPr>
                <w:rFonts w:cs="仿宋_GB2312" w:asciiTheme="minorEastAsia" w:hAnsiTheme="minorEastAsia" w:eastAsiaTheme="minorEastAsia"/>
                <w:szCs w:val="21"/>
              </w:rPr>
            </w:pPr>
            <w:r>
              <w:rPr>
                <w:rFonts w:hint="eastAsia" w:cs="仿宋_GB2312" w:asciiTheme="minorEastAsia" w:hAnsiTheme="minorEastAsia" w:eastAsiaTheme="minorEastAsia"/>
                <w:szCs w:val="21"/>
              </w:rPr>
              <w:t>2.</w:t>
            </w:r>
            <w:r>
              <w:rPr>
                <w:rFonts w:cs="宋体" w:asciiTheme="minorEastAsia" w:hAnsiTheme="minorEastAsia" w:eastAsiaTheme="minorEastAsia"/>
                <w:szCs w:val="21"/>
              </w:rPr>
              <w:t>★</w:t>
            </w:r>
            <w:r>
              <w:rPr>
                <w:rFonts w:hint="eastAsia" w:cs="仿宋_GB2312" w:asciiTheme="minorEastAsia" w:hAnsiTheme="minorEastAsia" w:eastAsiaTheme="minorEastAsia"/>
                <w:szCs w:val="21"/>
                <w:u w:val="single"/>
              </w:rPr>
              <w:t>对故障提供7×24小时的现场支援。一般故障在3小时内修复，重大故障在48小时内修复。</w:t>
            </w:r>
          </w:p>
          <w:p>
            <w:pPr>
              <w:rPr>
                <w:rFonts w:asciiTheme="minorEastAsia" w:hAnsiTheme="minorEastAsia" w:eastAsiaTheme="minorEastAsia"/>
                <w:szCs w:val="21"/>
                <w:u w:val="single"/>
              </w:rPr>
            </w:pPr>
            <w:r>
              <w:rPr>
                <w:rFonts w:hint="eastAsia" w:cs="仿宋_GB2312" w:asciiTheme="minorEastAsia" w:hAnsiTheme="minorEastAsia" w:eastAsiaTheme="minorEastAsia"/>
                <w:szCs w:val="21"/>
              </w:rPr>
              <w:t>3.</w:t>
            </w:r>
            <w:r>
              <w:rPr>
                <w:rFonts w:cs="宋体" w:asciiTheme="minorEastAsia" w:hAnsiTheme="minorEastAsia" w:eastAsiaTheme="minorEastAsia"/>
                <w:szCs w:val="21"/>
              </w:rPr>
              <w:t>★</w:t>
            </w:r>
            <w:r>
              <w:rPr>
                <w:rFonts w:hint="eastAsia" w:asciiTheme="minorEastAsia" w:hAnsiTheme="minorEastAsia" w:eastAsiaTheme="minorEastAsia"/>
                <w:szCs w:val="21"/>
                <w:u w:val="single"/>
              </w:rPr>
              <w:t>市城区范围内提供</w:t>
            </w:r>
            <w:r>
              <w:rPr>
                <w:rFonts w:hint="eastAsia" w:cs="仿宋_GB2312" w:asciiTheme="minorEastAsia" w:hAnsiTheme="minorEastAsia" w:eastAsiaTheme="minorEastAsia"/>
                <w:szCs w:val="21"/>
                <w:u w:val="single"/>
              </w:rPr>
              <w:t>7×</w:t>
            </w:r>
            <w:r>
              <w:rPr>
                <w:rFonts w:hint="eastAsia" w:asciiTheme="minorEastAsia" w:hAnsiTheme="minorEastAsia" w:eastAsiaTheme="minorEastAsia"/>
                <w:szCs w:val="21"/>
                <w:u w:val="single"/>
              </w:rPr>
              <w:t>24小时免费救援、拖车服务。</w:t>
            </w:r>
          </w:p>
          <w:p>
            <w:pPr>
              <w:rPr>
                <w:rFonts w:asciiTheme="minorEastAsia" w:hAnsiTheme="minorEastAsia" w:eastAsiaTheme="minorEastAsia"/>
                <w:b/>
                <w:bCs/>
                <w:szCs w:val="21"/>
              </w:rPr>
            </w:pPr>
            <w:r>
              <w:rPr>
                <w:rFonts w:hint="eastAsia" w:asciiTheme="minorEastAsia" w:hAnsiTheme="minorEastAsia" w:eastAsiaTheme="minorEastAsia"/>
                <w:b/>
                <w:bCs/>
                <w:szCs w:val="21"/>
              </w:rPr>
              <w:t>（二）服务标准及操作要求</w:t>
            </w:r>
          </w:p>
          <w:p>
            <w:pPr>
              <w:rPr>
                <w:rFonts w:asciiTheme="minorEastAsia" w:hAnsiTheme="minorEastAsia" w:eastAsiaTheme="minorEastAsia"/>
                <w:szCs w:val="21"/>
              </w:rPr>
            </w:pPr>
            <w:r>
              <w:rPr>
                <w:rFonts w:hint="eastAsia" w:asciiTheme="minorEastAsia" w:hAnsiTheme="minorEastAsia" w:eastAsiaTheme="minorEastAsia"/>
                <w:szCs w:val="21"/>
              </w:rPr>
              <w:t>1.</w:t>
            </w:r>
            <w:r>
              <w:rPr>
                <w:rFonts w:cs="宋体" w:asciiTheme="minorEastAsia" w:hAnsiTheme="minorEastAsia" w:eastAsiaTheme="minorEastAsia"/>
                <w:szCs w:val="21"/>
              </w:rPr>
              <w:t>★</w:t>
            </w:r>
            <w:r>
              <w:rPr>
                <w:rFonts w:hint="eastAsia" w:asciiTheme="minorEastAsia" w:hAnsiTheme="minorEastAsia" w:eastAsiaTheme="minorEastAsia"/>
                <w:szCs w:val="21"/>
                <w:u w:val="single"/>
              </w:rPr>
              <w:t>优先为采购单位送修车辆提供维修服务。</w:t>
            </w:r>
          </w:p>
          <w:p>
            <w:pPr>
              <w:rPr>
                <w:rFonts w:asciiTheme="minorEastAsia" w:hAnsiTheme="minorEastAsia" w:eastAsiaTheme="minorEastAsia"/>
                <w:szCs w:val="21"/>
              </w:rPr>
            </w:pPr>
            <w:r>
              <w:rPr>
                <w:rFonts w:hint="eastAsia" w:asciiTheme="minorEastAsia" w:hAnsiTheme="minorEastAsia" w:eastAsiaTheme="minorEastAsia"/>
                <w:szCs w:val="21"/>
              </w:rPr>
              <w:t>（三）其他要求</w:t>
            </w:r>
          </w:p>
          <w:p>
            <w:pPr>
              <w:rPr>
                <w:rFonts w:cs="仿宋_GB2312" w:asciiTheme="minorEastAsia" w:hAnsiTheme="minorEastAsia" w:eastAsiaTheme="minorEastAsia"/>
                <w:szCs w:val="21"/>
              </w:rPr>
            </w:pPr>
            <w:r>
              <w:rPr>
                <w:rFonts w:hint="eastAsia" w:cs="仿宋_GB2312" w:asciiTheme="minorEastAsia" w:hAnsiTheme="minorEastAsia" w:eastAsiaTheme="minorEastAsia"/>
                <w:szCs w:val="21"/>
              </w:rPr>
              <w:t>6．</w:t>
            </w:r>
            <w:r>
              <w:rPr>
                <w:rFonts w:cs="宋体" w:asciiTheme="minorEastAsia" w:hAnsiTheme="minorEastAsia" w:eastAsiaTheme="minorEastAsia"/>
                <w:szCs w:val="21"/>
              </w:rPr>
              <w:t>★</w:t>
            </w:r>
            <w:r>
              <w:rPr>
                <w:rFonts w:hint="eastAsia" w:cs="仿宋_GB2312" w:asciiTheme="minorEastAsia" w:hAnsiTheme="minorEastAsia" w:eastAsiaTheme="minorEastAsia"/>
                <w:szCs w:val="21"/>
                <w:u w:val="single"/>
              </w:rPr>
              <w:t>提供上门接送维修车辆服务，并在采购单位需要备用车辆时，提供备用车辆。</w:t>
            </w:r>
          </w:p>
        </w:tc>
        <w:tc>
          <w:tcPr>
            <w:tcW w:w="1559" w:type="dxa"/>
            <w:vAlign w:val="center"/>
          </w:tcPr>
          <w:p>
            <w:pPr>
              <w:jc w:val="center"/>
              <w:rPr>
                <w:rFonts w:ascii="宋体" w:hAnsi="宋体" w:cs="宋体"/>
                <w:b/>
                <w:szCs w:val="21"/>
              </w:rPr>
            </w:pPr>
          </w:p>
        </w:tc>
        <w:tc>
          <w:tcPr>
            <w:tcW w:w="1135" w:type="dxa"/>
            <w:vAlign w:val="center"/>
          </w:tcPr>
          <w:p>
            <w:pPr>
              <w:jc w:val="center"/>
              <w:rPr>
                <w:rFonts w:ascii="宋体" w:hAnsi="宋体" w:cs="宋体"/>
                <w:b/>
                <w:szCs w:val="21"/>
              </w:rPr>
            </w:pPr>
          </w:p>
        </w:tc>
      </w:tr>
    </w:tbl>
    <w:p>
      <w:pPr>
        <w:spacing w:line="360" w:lineRule="auto"/>
        <w:rPr>
          <w:rFonts w:hAnsi="宋体" w:cs="宋体"/>
          <w:b/>
          <w:szCs w:val="21"/>
        </w:rPr>
      </w:pPr>
      <w:r>
        <w:rPr>
          <w:rFonts w:hint="eastAsia" w:hAnsi="宋体" w:cs="宋体"/>
          <w:b/>
          <w:szCs w:val="21"/>
        </w:rPr>
        <w:t>备注：</w:t>
      </w:r>
    </w:p>
    <w:p>
      <w:pPr>
        <w:spacing w:line="320" w:lineRule="exact"/>
        <w:jc w:val="left"/>
        <w:rPr>
          <w:rFonts w:ascii="宋体" w:hAnsi="宋体" w:cs="宋体"/>
          <w:b/>
          <w:szCs w:val="21"/>
        </w:rPr>
      </w:pPr>
      <w:r>
        <w:rPr>
          <w:rFonts w:hint="eastAsia" w:ascii="宋体" w:hAnsi="宋体" w:cs="宋体"/>
          <w:b/>
          <w:szCs w:val="21"/>
        </w:rPr>
        <w:t>1、“谈判文件实质性条款号及内容”栏中所列内容均为实质性条款，响应文件对实质性条款的响应存在缺项、漏项或者任意一项不响应谈判文件的，投标将被否决。</w:t>
      </w:r>
      <w:r>
        <w:rPr>
          <w:rFonts w:hint="eastAsia" w:ascii="宋体" w:hAnsi="宋体" w:cs="宋体"/>
          <w:b/>
          <w:szCs w:val="21"/>
        </w:rPr>
        <w:br w:type="textWrapping"/>
      </w:r>
      <w:r>
        <w:rPr>
          <w:rFonts w:hint="eastAsia" w:ascii="宋体" w:hAnsi="宋体" w:cs="宋体"/>
          <w:b/>
          <w:szCs w:val="21"/>
        </w:rPr>
        <w:t xml:space="preserve">2、“响应文件响应条款号及内容”格式可以自行扩展，如需附页，附页内容须加盖谈判单位公章。 </w:t>
      </w:r>
    </w:p>
    <w:p>
      <w:pPr>
        <w:spacing w:line="360" w:lineRule="auto"/>
        <w:rPr>
          <w:rFonts w:hAnsi="宋体" w:cs="宋体"/>
          <w:b/>
          <w:szCs w:val="21"/>
        </w:rPr>
      </w:pPr>
    </w:p>
    <w:p>
      <w:pPr>
        <w:spacing w:line="360" w:lineRule="auto"/>
        <w:rPr>
          <w:rFonts w:hAnsi="宋体" w:cs="宋体"/>
          <w:szCs w:val="21"/>
          <w:u w:val="single"/>
        </w:rPr>
      </w:pPr>
      <w:r>
        <w:rPr>
          <w:rFonts w:hint="eastAsia" w:hAnsi="宋体" w:cs="宋体"/>
          <w:szCs w:val="21"/>
        </w:rPr>
        <w:t>谈判单位：</w:t>
      </w:r>
      <w:r>
        <w:rPr>
          <w:rFonts w:hint="eastAsia" w:hAnsi="宋体" w:cs="宋体"/>
          <w:szCs w:val="21"/>
          <w:u w:val="single"/>
        </w:rPr>
        <w:t xml:space="preserve">                  </w:t>
      </w:r>
      <w:r>
        <w:rPr>
          <w:rFonts w:hint="eastAsia" w:hAnsi="宋体" w:cs="宋体"/>
          <w:szCs w:val="21"/>
        </w:rPr>
        <w:t>（盖单位公章）</w:t>
      </w:r>
    </w:p>
    <w:p>
      <w:pPr>
        <w:spacing w:line="360" w:lineRule="auto"/>
        <w:rPr>
          <w:rFonts w:hAnsi="宋体" w:cs="宋体"/>
          <w:szCs w:val="21"/>
        </w:rPr>
      </w:pPr>
      <w:r>
        <w:rPr>
          <w:rFonts w:hint="eastAsia" w:hAnsi="宋体" w:cs="宋体"/>
          <w:szCs w:val="21"/>
        </w:rPr>
        <w:t>法定代表人或其委托代理人：</w:t>
      </w:r>
      <w:r>
        <w:rPr>
          <w:rFonts w:hint="eastAsia" w:hAnsi="宋体" w:cs="宋体"/>
          <w:szCs w:val="21"/>
          <w:u w:val="single"/>
        </w:rPr>
        <w:t xml:space="preserve">                   </w:t>
      </w:r>
      <w:r>
        <w:rPr>
          <w:rFonts w:hint="eastAsia" w:hAnsi="宋体" w:cs="宋体"/>
          <w:szCs w:val="21"/>
        </w:rPr>
        <w:t>（签字或盖章）</w:t>
      </w:r>
    </w:p>
    <w:p>
      <w:pPr>
        <w:tabs>
          <w:tab w:val="center" w:pos="4365"/>
        </w:tabs>
        <w:spacing w:line="360" w:lineRule="auto"/>
        <w:rPr>
          <w:rFonts w:hAnsi="宋体" w:cs="宋体"/>
          <w:szCs w:val="21"/>
        </w:rPr>
      </w:pPr>
      <w:r>
        <w:rPr>
          <w:rFonts w:hint="eastAsia" w:hAnsi="宋体" w:cs="宋体"/>
          <w:szCs w:val="21"/>
          <w:u w:val="single"/>
        </w:rPr>
        <w:t xml:space="preserve">     </w:t>
      </w:r>
      <w:r>
        <w:rPr>
          <w:rFonts w:hint="eastAsia" w:hAnsi="宋体" w:cs="宋体"/>
          <w:szCs w:val="21"/>
        </w:rPr>
        <w:t>年</w:t>
      </w:r>
      <w:r>
        <w:rPr>
          <w:rFonts w:hint="eastAsia" w:hAnsi="宋体" w:cs="宋体"/>
          <w:szCs w:val="21"/>
          <w:u w:val="single"/>
        </w:rPr>
        <w:t xml:space="preserve">    </w:t>
      </w:r>
      <w:r>
        <w:rPr>
          <w:rFonts w:hint="eastAsia" w:hAnsi="宋体" w:cs="宋体"/>
          <w:szCs w:val="21"/>
        </w:rPr>
        <w:t>月</w:t>
      </w:r>
      <w:r>
        <w:rPr>
          <w:rFonts w:hint="eastAsia" w:hAnsi="宋体" w:cs="宋体"/>
          <w:szCs w:val="21"/>
          <w:u w:val="single"/>
        </w:rPr>
        <w:t xml:space="preserve">     </w:t>
      </w:r>
      <w:r>
        <w:rPr>
          <w:rFonts w:hint="eastAsia" w:hAnsi="宋体" w:cs="宋体"/>
          <w:szCs w:val="21"/>
        </w:rPr>
        <w:t>日</w:t>
      </w:r>
    </w:p>
    <w:p>
      <w:pPr>
        <w:adjustRightInd w:val="0"/>
        <w:snapToGrid w:val="0"/>
        <w:spacing w:line="360" w:lineRule="auto"/>
        <w:ind w:right="24"/>
        <w:outlineLvl w:val="1"/>
        <w:rPr>
          <w:rFonts w:ascii="宋体" w:hAnsi="宋体" w:cs="宋体"/>
          <w:sz w:val="32"/>
          <w:szCs w:val="32"/>
        </w:rPr>
        <w:sectPr>
          <w:pgSz w:w="11906" w:h="16838"/>
          <w:pgMar w:top="1440" w:right="1800" w:bottom="1440" w:left="1800" w:header="851" w:footer="992" w:gutter="0"/>
          <w:cols w:space="720" w:num="1"/>
          <w:docGrid w:type="lines" w:linePitch="312" w:charSpace="0"/>
        </w:sectPr>
      </w:pPr>
    </w:p>
    <w:bookmarkEnd w:id="142"/>
    <w:bookmarkEnd w:id="143"/>
    <w:bookmarkEnd w:id="144"/>
    <w:p>
      <w:pPr>
        <w:spacing w:after="156" w:afterLines="50"/>
        <w:ind w:firstLine="640" w:firstLineChars="200"/>
        <w:jc w:val="center"/>
        <w:outlineLvl w:val="1"/>
        <w:rPr>
          <w:rFonts w:cs="宋体" w:asciiTheme="minorEastAsia" w:hAnsiTheme="minorEastAsia" w:eastAsiaTheme="minorEastAsia"/>
          <w:sz w:val="32"/>
          <w:szCs w:val="32"/>
        </w:rPr>
      </w:pPr>
      <w:bookmarkStart w:id="145" w:name="_Toc25553"/>
      <w:bookmarkStart w:id="146" w:name="_Toc5387"/>
      <w:bookmarkStart w:id="147" w:name="_Toc49160748"/>
      <w:bookmarkStart w:id="148" w:name="_Toc15835"/>
      <w:r>
        <w:rPr>
          <w:rFonts w:hint="eastAsia" w:cs="宋体" w:asciiTheme="minorEastAsia" w:hAnsiTheme="minorEastAsia" w:eastAsiaTheme="minorEastAsia"/>
          <w:sz w:val="32"/>
          <w:szCs w:val="32"/>
        </w:rPr>
        <w:t>六、报价一览表</w:t>
      </w:r>
      <w:bookmarkEnd w:id="145"/>
      <w:bookmarkEnd w:id="146"/>
      <w:bookmarkEnd w:id="147"/>
      <w:bookmarkEnd w:id="148"/>
    </w:p>
    <w:p>
      <w:pPr>
        <w:adjustRightInd w:val="0"/>
        <w:snapToGrid w:val="0"/>
        <w:jc w:val="right"/>
        <w:rPr>
          <w:rFonts w:ascii="黑体" w:hAnsi="宋体" w:eastAsia="黑体"/>
          <w:sz w:val="24"/>
        </w:rPr>
      </w:pPr>
    </w:p>
    <w:tbl>
      <w:tblPr>
        <w:tblStyle w:val="46"/>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60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620" w:type="dxa"/>
            <w:vAlign w:val="center"/>
          </w:tcPr>
          <w:p>
            <w:pPr>
              <w:tabs>
                <w:tab w:val="left" w:pos="403"/>
                <w:tab w:val="center" w:pos="3781"/>
              </w:tabs>
              <w:spacing w:line="420" w:lineRule="exact"/>
              <w:ind w:right="-5206" w:rightChars="-2479" w:firstLine="315" w:firstLineChars="15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7200" w:type="dxa"/>
            <w:gridSpan w:val="2"/>
            <w:vAlign w:val="center"/>
          </w:tcPr>
          <w:p>
            <w:pPr>
              <w:spacing w:line="4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620" w:type="dxa"/>
            <w:vAlign w:val="center"/>
          </w:tcPr>
          <w:p>
            <w:pPr>
              <w:tabs>
                <w:tab w:val="left" w:pos="403"/>
                <w:tab w:val="center" w:pos="3781"/>
              </w:tabs>
              <w:spacing w:line="420" w:lineRule="exact"/>
              <w:ind w:right="-5206" w:rightChars="-2479" w:firstLine="315" w:firstLineChars="150"/>
              <w:rPr>
                <w:rFonts w:ascii="宋体" w:hAnsi="宋体"/>
                <w:szCs w:val="21"/>
              </w:rPr>
            </w:pPr>
            <w:r>
              <w:rPr>
                <w:rFonts w:hint="eastAsia" w:ascii="宋体" w:hAnsi="宋体"/>
                <w:szCs w:val="21"/>
              </w:rPr>
              <w:t>项目</w:t>
            </w:r>
            <w:r>
              <w:rPr>
                <w:rFonts w:ascii="宋体" w:hAnsi="宋体"/>
                <w:szCs w:val="21"/>
              </w:rPr>
              <w:t>编号</w:t>
            </w:r>
          </w:p>
        </w:tc>
        <w:tc>
          <w:tcPr>
            <w:tcW w:w="7200" w:type="dxa"/>
            <w:gridSpan w:val="2"/>
            <w:vAlign w:val="center"/>
          </w:tcPr>
          <w:p>
            <w:pPr>
              <w:spacing w:line="4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620" w:type="dxa"/>
            <w:vAlign w:val="center"/>
          </w:tcPr>
          <w:p>
            <w:pPr>
              <w:spacing w:line="420" w:lineRule="exact"/>
              <w:jc w:val="center"/>
              <w:rPr>
                <w:rFonts w:ascii="宋体" w:hAnsi="宋体"/>
                <w:szCs w:val="21"/>
              </w:rPr>
            </w:pPr>
            <w:r>
              <w:rPr>
                <w:rFonts w:hint="eastAsia" w:ascii="宋体" w:hAnsi="宋体"/>
                <w:szCs w:val="21"/>
              </w:rPr>
              <w:t>服务期限</w:t>
            </w:r>
          </w:p>
        </w:tc>
        <w:tc>
          <w:tcPr>
            <w:tcW w:w="7200" w:type="dxa"/>
            <w:gridSpan w:val="2"/>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vMerge w:val="restart"/>
            <w:vAlign w:val="center"/>
          </w:tcPr>
          <w:p>
            <w:pPr>
              <w:spacing w:line="420" w:lineRule="exact"/>
              <w:jc w:val="center"/>
              <w:rPr>
                <w:rFonts w:ascii="宋体" w:hAnsi="宋体"/>
                <w:b/>
                <w:szCs w:val="21"/>
              </w:rPr>
            </w:pPr>
            <w:r>
              <w:rPr>
                <w:rFonts w:hint="eastAsia" w:ascii="宋体" w:hAnsi="宋体"/>
                <w:b/>
                <w:szCs w:val="21"/>
              </w:rPr>
              <w:t>谈判</w:t>
            </w:r>
            <w:r>
              <w:rPr>
                <w:rFonts w:ascii="宋体" w:hAnsi="宋体"/>
                <w:b/>
                <w:szCs w:val="21"/>
              </w:rPr>
              <w:t>报价</w:t>
            </w:r>
          </w:p>
        </w:tc>
        <w:tc>
          <w:tcPr>
            <w:tcW w:w="3600" w:type="dxa"/>
            <w:vMerge w:val="restart"/>
            <w:vAlign w:val="center"/>
          </w:tcPr>
          <w:p>
            <w:pPr>
              <w:spacing w:line="360" w:lineRule="auto"/>
              <w:jc w:val="center"/>
              <w:rPr>
                <w:rFonts w:ascii="宋体" w:hAnsi="宋体"/>
                <w:b/>
                <w:szCs w:val="21"/>
              </w:rPr>
            </w:pPr>
            <w:r>
              <w:rPr>
                <w:rFonts w:hint="eastAsia" w:ascii="宋体" w:hAnsi="宋体"/>
                <w:b/>
                <w:szCs w:val="21"/>
              </w:rPr>
              <w:t>车辆维修工时单价报价</w:t>
            </w:r>
          </w:p>
        </w:tc>
        <w:tc>
          <w:tcPr>
            <w:tcW w:w="3600" w:type="dxa"/>
            <w:vAlign w:val="center"/>
          </w:tcPr>
          <w:p>
            <w:pPr>
              <w:spacing w:line="360" w:lineRule="auto"/>
              <w:jc w:val="center"/>
              <w:rPr>
                <w:rFonts w:ascii="宋体" w:hAnsi="宋体"/>
                <w:b/>
                <w:szCs w:val="21"/>
              </w:rPr>
            </w:pPr>
            <w:r>
              <w:rPr>
                <w:rFonts w:hint="eastAsia" w:ascii="宋体" w:hAnsi="宋体"/>
                <w:b/>
                <w:szCs w:val="21"/>
              </w:rPr>
              <w:t>大写：</w:t>
            </w:r>
            <w:r>
              <w:rPr>
                <w:rFonts w:hint="eastAsia" w:ascii="宋体" w:hAnsi="宋体"/>
                <w:b/>
                <w:szCs w:val="21"/>
                <w:u w:val="single"/>
              </w:rPr>
              <w:t xml:space="preserve">   </w:t>
            </w:r>
            <w:r>
              <w:rPr>
                <w:rFonts w:hint="eastAsia" w:ascii="宋体" w:hAnsi="宋体"/>
                <w:b/>
                <w:szCs w:val="21"/>
              </w:rPr>
              <w:t xml:space="preserve"> 元/小时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vMerge w:val="continue"/>
            <w:vAlign w:val="center"/>
          </w:tcPr>
          <w:p>
            <w:pPr>
              <w:spacing w:line="420" w:lineRule="exact"/>
              <w:jc w:val="center"/>
              <w:rPr>
                <w:rFonts w:ascii="宋体" w:hAnsi="宋体"/>
                <w:b/>
                <w:szCs w:val="21"/>
              </w:rPr>
            </w:pPr>
          </w:p>
        </w:tc>
        <w:tc>
          <w:tcPr>
            <w:tcW w:w="3600" w:type="dxa"/>
            <w:vMerge w:val="continue"/>
            <w:vAlign w:val="center"/>
          </w:tcPr>
          <w:p>
            <w:pPr>
              <w:adjustRightInd w:val="0"/>
              <w:snapToGrid w:val="0"/>
              <w:spacing w:before="156" w:beforeLines="50" w:line="360" w:lineRule="auto"/>
              <w:jc w:val="center"/>
              <w:rPr>
                <w:rFonts w:ascii="宋体" w:hAnsi="宋体"/>
                <w:b/>
                <w:szCs w:val="21"/>
              </w:rPr>
            </w:pPr>
          </w:p>
        </w:tc>
        <w:tc>
          <w:tcPr>
            <w:tcW w:w="3600" w:type="dxa"/>
            <w:vAlign w:val="center"/>
          </w:tcPr>
          <w:p>
            <w:pPr>
              <w:adjustRightInd w:val="0"/>
              <w:snapToGrid w:val="0"/>
              <w:spacing w:before="156" w:beforeLines="50" w:line="360" w:lineRule="auto"/>
              <w:jc w:val="center"/>
              <w:rPr>
                <w:rFonts w:ascii="宋体" w:hAnsi="宋体"/>
                <w:b/>
                <w:szCs w:val="21"/>
              </w:rPr>
            </w:pPr>
            <w:r>
              <w:rPr>
                <w:rFonts w:hint="eastAsia" w:ascii="宋体" w:hAnsi="宋体"/>
                <w:b/>
                <w:szCs w:val="21"/>
              </w:rPr>
              <w:t>小写：</w:t>
            </w:r>
            <w:r>
              <w:rPr>
                <w:rFonts w:hint="eastAsia" w:ascii="宋体" w:hAnsi="宋体"/>
                <w:b/>
                <w:szCs w:val="21"/>
                <w:u w:val="single"/>
              </w:rPr>
              <w:t xml:space="preserve">   </w:t>
            </w:r>
            <w:r>
              <w:rPr>
                <w:rFonts w:hint="eastAsia" w:ascii="宋体" w:hAnsi="宋体"/>
                <w:b/>
                <w:szCs w:val="21"/>
              </w:rPr>
              <w:t xml:space="preserve"> 元/小时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vMerge w:val="continue"/>
            <w:vAlign w:val="center"/>
          </w:tcPr>
          <w:p>
            <w:pPr>
              <w:spacing w:line="420" w:lineRule="exact"/>
              <w:jc w:val="center"/>
              <w:rPr>
                <w:rFonts w:ascii="宋体" w:hAnsi="宋体"/>
                <w:b/>
                <w:szCs w:val="21"/>
              </w:rPr>
            </w:pPr>
          </w:p>
        </w:tc>
        <w:tc>
          <w:tcPr>
            <w:tcW w:w="3600" w:type="dxa"/>
            <w:vAlign w:val="center"/>
          </w:tcPr>
          <w:p>
            <w:pPr>
              <w:adjustRightInd w:val="0"/>
              <w:snapToGrid w:val="0"/>
              <w:spacing w:before="156" w:beforeLines="50" w:line="360" w:lineRule="auto"/>
              <w:jc w:val="center"/>
              <w:rPr>
                <w:rFonts w:ascii="宋体" w:hAnsi="宋体"/>
                <w:b/>
                <w:szCs w:val="21"/>
              </w:rPr>
            </w:pPr>
            <w:r>
              <w:rPr>
                <w:rFonts w:hint="eastAsia" w:ascii="宋体" w:hAnsi="宋体"/>
                <w:b/>
                <w:szCs w:val="21"/>
              </w:rPr>
              <w:t>维修材料管理费</w:t>
            </w:r>
          </w:p>
          <w:p>
            <w:pPr>
              <w:adjustRightInd w:val="0"/>
              <w:snapToGrid w:val="0"/>
              <w:spacing w:before="156" w:beforeLines="50" w:line="360" w:lineRule="auto"/>
              <w:jc w:val="center"/>
              <w:rPr>
                <w:rFonts w:ascii="宋体" w:hAnsi="宋体"/>
                <w:b/>
                <w:szCs w:val="21"/>
              </w:rPr>
            </w:pPr>
            <w:r>
              <w:rPr>
                <w:rFonts w:hint="eastAsia" w:ascii="宋体" w:hAnsi="宋体"/>
                <w:b/>
                <w:szCs w:val="21"/>
              </w:rPr>
              <w:t>（即配件进销差价）收费比例</w:t>
            </w:r>
          </w:p>
        </w:tc>
        <w:tc>
          <w:tcPr>
            <w:tcW w:w="3600" w:type="dxa"/>
            <w:vAlign w:val="center"/>
          </w:tcPr>
          <w:p>
            <w:pPr>
              <w:adjustRightInd w:val="0"/>
              <w:snapToGrid w:val="0"/>
              <w:spacing w:before="156" w:beforeLines="50" w:line="360" w:lineRule="auto"/>
              <w:jc w:val="center"/>
              <w:rPr>
                <w:rFonts w:ascii="宋体" w:hAnsi="宋体"/>
                <w:b/>
                <w:szCs w:val="21"/>
              </w:rPr>
            </w:pPr>
            <w:r>
              <w:rPr>
                <w:rFonts w:hint="eastAsia" w:ascii="宋体" w:hAnsi="宋体"/>
                <w:b/>
                <w:szCs w:val="21"/>
              </w:rPr>
              <w:t>配件进销差价率</w:t>
            </w:r>
            <w:r>
              <w:rPr>
                <w:rFonts w:hint="eastAsia" w:ascii="宋体" w:hAnsi="宋体"/>
                <w:b/>
                <w:szCs w:val="21"/>
                <w:u w:val="single"/>
              </w:rPr>
              <w:t xml:space="preserve">    </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vAlign w:val="center"/>
          </w:tcPr>
          <w:p>
            <w:pPr>
              <w:spacing w:line="420" w:lineRule="exact"/>
              <w:jc w:val="center"/>
              <w:rPr>
                <w:rFonts w:ascii="宋体" w:hAnsi="宋体"/>
                <w:b/>
                <w:szCs w:val="21"/>
              </w:rPr>
            </w:pPr>
            <w:r>
              <w:rPr>
                <w:rFonts w:hint="eastAsia" w:ascii="宋体" w:hAnsi="宋体"/>
                <w:b/>
                <w:szCs w:val="21"/>
              </w:rPr>
              <w:t>质保期</w:t>
            </w:r>
          </w:p>
        </w:tc>
        <w:tc>
          <w:tcPr>
            <w:tcW w:w="7200" w:type="dxa"/>
            <w:gridSpan w:val="2"/>
            <w:vAlign w:val="center"/>
          </w:tcPr>
          <w:p>
            <w:pPr>
              <w:adjustRightInd w:val="0"/>
              <w:snapToGrid w:val="0"/>
              <w:spacing w:before="156" w:beforeLines="50"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20" w:type="dxa"/>
            <w:vAlign w:val="center"/>
          </w:tcPr>
          <w:p>
            <w:pPr>
              <w:spacing w:line="420" w:lineRule="exact"/>
              <w:jc w:val="center"/>
              <w:rPr>
                <w:rFonts w:ascii="宋体" w:hAnsi="宋体"/>
                <w:szCs w:val="21"/>
              </w:rPr>
            </w:pPr>
            <w:r>
              <w:rPr>
                <w:rFonts w:ascii="宋体" w:hAnsi="宋体"/>
                <w:szCs w:val="21"/>
              </w:rPr>
              <w:t>备  注</w:t>
            </w:r>
          </w:p>
        </w:tc>
        <w:tc>
          <w:tcPr>
            <w:tcW w:w="7200" w:type="dxa"/>
            <w:gridSpan w:val="2"/>
            <w:vAlign w:val="center"/>
          </w:tcPr>
          <w:p>
            <w:pPr>
              <w:spacing w:line="420" w:lineRule="exact"/>
              <w:rPr>
                <w:rFonts w:ascii="宋体" w:hAnsi="宋体"/>
                <w:szCs w:val="21"/>
              </w:rPr>
            </w:pPr>
          </w:p>
        </w:tc>
      </w:tr>
    </w:tbl>
    <w:p>
      <w:pPr>
        <w:adjustRightInd w:val="0"/>
        <w:snapToGrid w:val="0"/>
        <w:spacing w:line="360" w:lineRule="auto"/>
        <w:rPr>
          <w:rFonts w:ascii="宋体" w:hAnsi="宋体"/>
          <w:b/>
          <w:szCs w:val="21"/>
        </w:rPr>
      </w:pPr>
      <w:r>
        <w:rPr>
          <w:rFonts w:hint="eastAsia" w:ascii="宋体" w:hAnsi="宋体"/>
          <w:b/>
          <w:szCs w:val="21"/>
        </w:rPr>
        <w:t>注：</w:t>
      </w:r>
    </w:p>
    <w:p>
      <w:pPr>
        <w:adjustRightInd w:val="0"/>
        <w:snapToGrid w:val="0"/>
        <w:spacing w:line="360" w:lineRule="auto"/>
        <w:ind w:left="-88" w:leftChars="-42" w:firstLine="413" w:firstLineChars="196"/>
        <w:rPr>
          <w:rFonts w:ascii="宋体" w:hAnsi="宋体"/>
          <w:b/>
          <w:szCs w:val="21"/>
        </w:rPr>
      </w:pPr>
      <w:r>
        <w:rPr>
          <w:rFonts w:hint="eastAsia" w:ascii="宋体" w:hAnsi="宋体"/>
          <w:b/>
          <w:szCs w:val="21"/>
        </w:rPr>
        <w:t>1.本次谈判为一次性报价，以人民币报价，以元为单位，并保留小数点后两位。</w:t>
      </w:r>
    </w:p>
    <w:p>
      <w:pPr>
        <w:adjustRightInd w:val="0"/>
        <w:snapToGrid w:val="0"/>
        <w:spacing w:line="360" w:lineRule="auto"/>
        <w:ind w:left="-88" w:leftChars="-42" w:firstLine="413" w:firstLineChars="196"/>
        <w:rPr>
          <w:rFonts w:ascii="宋体" w:hAnsi="宋体"/>
          <w:b/>
          <w:szCs w:val="21"/>
        </w:rPr>
      </w:pPr>
      <w:r>
        <w:rPr>
          <w:rFonts w:hint="eastAsia" w:ascii="宋体" w:hAnsi="宋体"/>
          <w:b/>
          <w:szCs w:val="21"/>
        </w:rPr>
        <w:t>2.车辆维修工时单价报价不得超过15元，维修材料管理费报价不得超过15％。</w:t>
      </w:r>
    </w:p>
    <w:p>
      <w:pPr>
        <w:adjustRightInd w:val="0"/>
        <w:snapToGrid w:val="0"/>
        <w:spacing w:line="360" w:lineRule="auto"/>
        <w:ind w:left="-88" w:leftChars="-42" w:firstLine="413" w:firstLineChars="196"/>
        <w:rPr>
          <w:rFonts w:ascii="宋体" w:hAnsi="宋体"/>
          <w:szCs w:val="21"/>
        </w:rPr>
      </w:pPr>
      <w:r>
        <w:rPr>
          <w:rFonts w:hint="eastAsia" w:ascii="宋体" w:hAnsi="宋体"/>
          <w:b/>
          <w:szCs w:val="21"/>
        </w:rPr>
        <w:t>3.上述报价是包含了所有隐含的管理费、税金和利润等其他费用。</w:t>
      </w:r>
    </w:p>
    <w:p>
      <w:pPr>
        <w:adjustRightInd w:val="0"/>
        <w:snapToGrid w:val="0"/>
        <w:spacing w:line="360" w:lineRule="auto"/>
        <w:ind w:left="-88" w:leftChars="-42"/>
        <w:rPr>
          <w:rFonts w:ascii="宋体" w:hAnsi="宋体"/>
          <w:szCs w:val="21"/>
        </w:rPr>
      </w:pPr>
    </w:p>
    <w:p>
      <w:pPr>
        <w:adjustRightInd w:val="0"/>
        <w:snapToGrid w:val="0"/>
        <w:spacing w:line="360" w:lineRule="auto"/>
        <w:ind w:left="-88" w:leftChars="-42"/>
        <w:rPr>
          <w:rFonts w:ascii="宋体" w:hAnsi="宋体"/>
          <w:szCs w:val="21"/>
        </w:rPr>
      </w:pPr>
    </w:p>
    <w:p>
      <w:pPr>
        <w:pStyle w:val="27"/>
        <w:adjustRightInd w:val="0"/>
        <w:snapToGrid w:val="0"/>
        <w:spacing w:line="360" w:lineRule="auto"/>
        <w:rPr>
          <w:rFonts w:ascii="宋体" w:hAnsi="宋体"/>
          <w:bCs/>
          <w:sz w:val="21"/>
          <w:szCs w:val="21"/>
        </w:rPr>
      </w:pPr>
      <w:bookmarkStart w:id="149" w:name="_Toc20752187"/>
      <w:r>
        <w:rPr>
          <w:rFonts w:hint="eastAsia" w:ascii="宋体" w:hAnsi="宋体"/>
          <w:sz w:val="21"/>
          <w:szCs w:val="21"/>
        </w:rPr>
        <w:t>谈判单位名称：</w:t>
      </w:r>
      <w:r>
        <w:rPr>
          <w:rFonts w:hint="eastAsia" w:ascii="宋体" w:hAnsi="宋体"/>
          <w:sz w:val="21"/>
          <w:szCs w:val="21"/>
          <w:u w:val="single"/>
        </w:rPr>
        <w:t xml:space="preserve">    （盖单位章）</w:t>
      </w:r>
      <w:bookmarkEnd w:id="149"/>
    </w:p>
    <w:p>
      <w:pPr>
        <w:adjustRightInd w:val="0"/>
        <w:snapToGrid w:val="0"/>
        <w:spacing w:line="360" w:lineRule="auto"/>
        <w:rPr>
          <w:rFonts w:ascii="宋体" w:hAnsi="宋体"/>
          <w:szCs w:val="21"/>
        </w:rPr>
      </w:pPr>
      <w:bookmarkStart w:id="150" w:name="_Toc20752188"/>
      <w:r>
        <w:rPr>
          <w:rFonts w:hint="eastAsia" w:ascii="宋体" w:hAnsi="宋体"/>
          <w:szCs w:val="21"/>
        </w:rPr>
        <w:t>法定代表人或其委托代理人(签字或盖章)：</w:t>
      </w:r>
      <w:bookmarkEnd w:id="150"/>
      <w:r>
        <w:rPr>
          <w:rFonts w:hint="eastAsia" w:hAnsi="宋体" w:cs="宋体"/>
          <w:szCs w:val="21"/>
          <w:u w:val="single"/>
        </w:rPr>
        <w:t xml:space="preserve">                   </w:t>
      </w:r>
      <w:r>
        <w:rPr>
          <w:rFonts w:hint="eastAsia" w:hAnsi="宋体" w:cs="宋体"/>
          <w:szCs w:val="21"/>
        </w:rPr>
        <w:t>（签字或盖章）</w:t>
      </w:r>
    </w:p>
    <w:p>
      <w:pPr>
        <w:spacing w:line="360" w:lineRule="auto"/>
        <w:rPr>
          <w:rFonts w:ascii="宋体"/>
        </w:rPr>
      </w:pPr>
      <w:r>
        <w:rPr>
          <w:rFonts w:hint="eastAsia" w:ascii="宋体" w:hAnsi="宋体"/>
          <w:szCs w:val="21"/>
        </w:rPr>
        <w:t>日期：    年  月  日</w:t>
      </w:r>
    </w:p>
    <w:p>
      <w:pPr>
        <w:adjustRightInd w:val="0"/>
        <w:snapToGrid w:val="0"/>
        <w:jc w:val="center"/>
        <w:rPr>
          <w:rFonts w:ascii="黑体" w:eastAsia="黑体"/>
          <w:b/>
          <w:bCs/>
          <w:sz w:val="32"/>
          <w:szCs w:val="32"/>
        </w:rPr>
      </w:pPr>
    </w:p>
    <w:p>
      <w:pPr>
        <w:adjustRightInd w:val="0"/>
        <w:snapToGrid w:val="0"/>
        <w:jc w:val="center"/>
        <w:rPr>
          <w:rFonts w:ascii="黑体" w:eastAsia="黑体"/>
          <w:b/>
          <w:bCs/>
          <w:sz w:val="32"/>
          <w:szCs w:val="32"/>
        </w:rPr>
        <w:sectPr>
          <w:pgSz w:w="11906" w:h="16838"/>
          <w:pgMar w:top="1440" w:right="1800" w:bottom="1440" w:left="1800" w:header="851" w:footer="992" w:gutter="0"/>
          <w:cols w:space="720" w:num="1"/>
          <w:docGrid w:type="lines" w:linePitch="312" w:charSpace="0"/>
        </w:sectPr>
      </w:pPr>
    </w:p>
    <w:p>
      <w:pPr>
        <w:spacing w:after="156" w:afterLines="50"/>
        <w:ind w:firstLine="640" w:firstLineChars="200"/>
        <w:jc w:val="center"/>
        <w:outlineLvl w:val="1"/>
        <w:rPr>
          <w:rFonts w:cs="宋体" w:asciiTheme="minorEastAsia" w:hAnsiTheme="minorEastAsia" w:eastAsiaTheme="minorEastAsia"/>
          <w:sz w:val="32"/>
          <w:szCs w:val="32"/>
        </w:rPr>
      </w:pPr>
      <w:bookmarkStart w:id="151" w:name="_Toc22739"/>
      <w:bookmarkStart w:id="152" w:name="_Toc27585"/>
      <w:bookmarkStart w:id="153" w:name="_Toc9077"/>
      <w:bookmarkStart w:id="154" w:name="_Toc49160749"/>
      <w:r>
        <w:rPr>
          <w:rFonts w:hint="eastAsia" w:cs="宋体" w:asciiTheme="minorEastAsia" w:hAnsiTheme="minorEastAsia" w:eastAsiaTheme="minorEastAsia"/>
          <w:sz w:val="32"/>
          <w:szCs w:val="32"/>
        </w:rPr>
        <w:t>七、其他资料</w:t>
      </w:r>
      <w:bookmarkEnd w:id="151"/>
      <w:bookmarkEnd w:id="152"/>
      <w:bookmarkEnd w:id="153"/>
      <w:r>
        <w:rPr>
          <w:rFonts w:hint="eastAsia" w:cs="宋体" w:asciiTheme="minorEastAsia" w:hAnsiTheme="minorEastAsia" w:eastAsiaTheme="minorEastAsia"/>
          <w:sz w:val="32"/>
          <w:szCs w:val="32"/>
        </w:rPr>
        <w:t>（如有）</w:t>
      </w:r>
      <w:bookmarkEnd w:id="154"/>
    </w:p>
    <w:p>
      <w:pPr>
        <w:adjustRightInd w:val="0"/>
        <w:snapToGrid w:val="0"/>
        <w:spacing w:before="156" w:beforeLines="50" w:line="360" w:lineRule="auto"/>
        <w:ind w:firstLine="420" w:firstLineChars="200"/>
        <w:jc w:val="left"/>
        <w:rPr>
          <w:rFonts w:ascii="宋体" w:hAnsi="宋体"/>
          <w:szCs w:val="21"/>
        </w:rPr>
      </w:pPr>
      <w:bookmarkStart w:id="155" w:name="_Toc5412"/>
      <w:bookmarkStart w:id="156" w:name="_Toc22084"/>
      <w:bookmarkStart w:id="157" w:name="_Toc10648"/>
      <w:bookmarkStart w:id="158" w:name="_Toc18188"/>
      <w:r>
        <w:rPr>
          <w:rFonts w:hint="eastAsia" w:ascii="宋体" w:hAnsi="宋体"/>
          <w:szCs w:val="21"/>
        </w:rPr>
        <w:t>谈判单位认为需要提供的其他报价资料，格式自拟。</w:t>
      </w:r>
      <w:bookmarkEnd w:id="155"/>
      <w:bookmarkEnd w:id="156"/>
      <w:bookmarkEnd w:id="157"/>
      <w:bookmarkEnd w:id="158"/>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Arial Unicode MS">
    <w:panose1 w:val="020B0604020202020204"/>
    <w:charset w:val="86"/>
    <w:family w:val="swiss"/>
    <w:pitch w:val="default"/>
    <w:sig w:usb0="FFFFFFFF" w:usb1="E9FFFFFF" w:usb2="0000003F" w:usb3="00000000" w:csb0="603F01FF" w:csb1="FFFF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swiss"/>
    <w:pitch w:val="default"/>
    <w:sig w:usb0="A00002EF" w:usb1="4000207B" w:usb2="00000000" w:usb3="00000000" w:csb0="2000019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_x0000_s2051" o:spid="_x0000_s2051" o:spt="202" type="#_x0000_t202" style="position:absolute;left:0pt;margin-top:0pt;height:144pt;width:144pt;mso-position-horizontal:center;mso-position-horizontal-relative:margin;mso-wrap-style:none;z-index:251656192;mso-width-relative:page;mso-height-relative:page;" filled="f" stroked="f" coordsize="21600,21600">
          <v:path/>
          <v:fill on="f" focussize="0,0"/>
          <v:stroke on="f" joinstyle="miter"/>
          <v:imagedata o:title=""/>
          <o:lock v:ext="edit"/>
          <v:textbox inset="0mm,0mm,0mm,0mm" style="mso-fit-shape-to-text:t;">
            <w:txbxContent>
              <w:p>
                <w:pPr>
                  <w:pStyle w:val="30"/>
                  <w:jc w:val="center"/>
                </w:pPr>
                <w:r>
                  <w:fldChar w:fldCharType="begin"/>
                </w:r>
                <w:r>
                  <w:instrText xml:space="preserve">PAGE   \* MERGEFORMAT</w:instrText>
                </w:r>
                <w:r>
                  <w:fldChar w:fldCharType="separate"/>
                </w:r>
                <w:r>
                  <w:rPr>
                    <w:lang w:val="zh-CN"/>
                  </w:rPr>
                  <w:t>14</w:t>
                </w:r>
                <w:r>
                  <w:rPr>
                    <w:lang w:val="zh-CN"/>
                  </w:rPr>
                  <w:fldChar w:fldCharType="end"/>
                </w:r>
              </w:p>
              <w:p>
                <w:pPr>
                  <w:pStyle w:val="2"/>
                </w:pPr>
              </w:p>
            </w:txbxContent>
          </v:textbox>
        </v:shape>
      </w:pict>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_x0000_s2052" o:spid="_x0000_s2052" o:spt="202" type="#_x0000_t202" style="position:absolute;left:0pt;margin-top:0pt;height:144pt;width:144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pStyle w:val="30"/>
                  <w:jc w:val="center"/>
                </w:pPr>
                <w:r>
                  <w:fldChar w:fldCharType="begin"/>
                </w:r>
                <w:r>
                  <w:instrText xml:space="preserve">PAGE   \* MERGEFORMAT</w:instrText>
                </w:r>
                <w:r>
                  <w:fldChar w:fldCharType="separate"/>
                </w:r>
                <w:r>
                  <w:rPr>
                    <w:lang w:val="zh-CN"/>
                  </w:rPr>
                  <w:t>17</w:t>
                </w:r>
                <w:r>
                  <w:rPr>
                    <w:lang w:val="zh-CN"/>
                  </w:rPr>
                  <w:fldChar w:fldCharType="end"/>
                </w:r>
              </w:p>
              <w:p>
                <w:pPr>
                  <w:pStyle w:val="2"/>
                </w:pPr>
              </w:p>
            </w:txbxContent>
          </v:textbox>
        </v:shape>
      </w:pic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_x0000_s2060" o:spid="_x0000_s2060"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O/Zka0BAABLAwAADgAAAGRycy9lMm9Eb2MueG1srVNLjhMxEN0jcQfL&#10;e+KeI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f85ZkJ5GdPr65fTtx+n7Z7Ys7RkTtpT1kCgvT6/iRGOe/UjOonoy4MuX9DCK&#10;U6OP1+bqKTNVHq2Wq1VDIUWx+UL44vF5AsyvdfSsGB0Hml5tqjy8xXxOnVNKtRDvrXN1gi785iDM&#10;4hGF+5ljsfK0nS6CtrE/kp6RBt/xQJvJmXsTqK9lR2YDZmM7G/sEdjfUJSr1ML3cZyJRuZUKZ9hL&#10;YZpYVXfZrrISv95r1uM/sP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BDv2ZGtAQAASwMA&#10;AA4AAAAAAAAAAQAgAAAAHgEAAGRycy9lMm9Eb2MueG1sUEsFBgAAAAAGAAYAWQEAAD0FAAAAAA==&#10;">
          <v:path/>
          <v:fill on="f" focussize="0,0"/>
          <v:stroke on="f" joinstyle="miter"/>
          <v:imagedata o:title=""/>
          <o:lock v:ext="edit"/>
          <v:textbox inset="0mm,0mm,0mm,0mm" style="mso-fit-shape-to-text:t;">
            <w:txbxContent>
              <w:p>
                <w:pPr>
                  <w:pStyle w:val="30"/>
                  <w:rPr>
                    <w:rFonts w:eastAsia="仿宋_GB2312"/>
                  </w:rPr>
                </w:pPr>
                <w:r>
                  <w:fldChar w:fldCharType="begin"/>
                </w:r>
                <w:r>
                  <w:instrText xml:space="preserve"> PAGE  \* MERGEFORMAT </w:instrText>
                </w:r>
                <w:r>
                  <w:fldChar w:fldCharType="separate"/>
                </w:r>
                <w:r>
                  <w:t>21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_x0000_s2062" o:spid="_x0000_s2062"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16HRWrgEAAEsD&#10;AAAOAAAAAAAAAAEAIAAAAB4BAABkcnMvZTJvRG9jLnhtbFBLBQYAAAAABgAGAFkBAAA+BQAAAAA=&#10;">
          <v:path/>
          <v:fill on="f" focussize="0,0"/>
          <v:stroke on="f" joinstyle="miter"/>
          <v:imagedata o:title=""/>
          <o:lock v:ext="edit"/>
          <v:textbox inset="0mm,0mm,0mm,0mm" style="mso-fit-shape-to-text:t;">
            <w:txbxContent>
              <w:p>
                <w:pPr>
                  <w:pStyle w:val="30"/>
                  <w:rPr>
                    <w:rFonts w:eastAsia="仿宋_GB2312"/>
                  </w:rPr>
                </w:pPr>
                <w:r>
                  <w:fldChar w:fldCharType="begin"/>
                </w:r>
                <w:r>
                  <w:instrText xml:space="preserve"> PAGE  \* MERGEFORMAT </w:instrText>
                </w:r>
                <w:r>
                  <w:fldChar w:fldCharType="separate"/>
                </w:r>
                <w:r>
                  <w:t>19</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文本框 5" o:spid="_x0000_s2061"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wN/dF68BAABL&#10;AwAADgAAAAAAAAABACAAAAAeAQAAZHJzL2Uyb0RvYy54bWxQSwUGAAAAAAYABgBZAQAAPwUAAAAA&#10;">
          <v:path/>
          <v:fill on="f" focussize="0,0"/>
          <v:stroke on="f" joinstyle="miter"/>
          <v:imagedata o:title=""/>
          <o:lock v:ext="edit"/>
          <v:textbox inset="0mm,0mm,0mm,0mm" style="mso-fit-shape-to-text:t;">
            <w:txbxContent>
              <w:p>
                <w:pPr>
                  <w:pStyle w:val="30"/>
                  <w:rPr>
                    <w:rFonts w:eastAsia="仿宋_GB2312"/>
                  </w:rPr>
                </w:pPr>
                <w:r>
                  <w:fldChar w:fldCharType="begin"/>
                </w:r>
                <w:r>
                  <w:instrText xml:space="preserve"> PAGE  \* MERGEFORMAT </w:instrText>
                </w:r>
                <w:r>
                  <w:fldChar w:fldCharType="separate"/>
                </w:r>
                <w:r>
                  <w:t>39</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_x0000_s2063" o:spid="_x0000_s206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j3UZVrgEAAEsD&#10;AAAOAAAAAAAAAAEAIAAAAB4BAABkcnMvZTJvRG9jLnhtbFBLBQYAAAAABgAGAFkBAAA+BQAAAAA=&#10;">
          <v:path/>
          <v:fill on="f" focussize="0,0"/>
          <v:stroke on="f" joinstyle="miter"/>
          <v:imagedata o:title=""/>
          <o:lock v:ext="edit"/>
          <v:textbox inset="0mm,0mm,0mm,0mm" style="mso-fit-shape-to-text:t;">
            <w:txbxContent>
              <w:p>
                <w:pPr>
                  <w:pStyle w:val="30"/>
                  <w:rPr>
                    <w:rFonts w:eastAsia="仿宋_GB2312"/>
                  </w:rPr>
                </w:pPr>
                <w:r>
                  <w:fldChar w:fldCharType="begin"/>
                </w:r>
                <w:r>
                  <w:instrText xml:space="preserve"> PAGE  \* MERGEFORMAT </w:instrText>
                </w:r>
                <w:r>
                  <w:fldChar w:fldCharType="separate"/>
                </w:r>
                <w:r>
                  <w:t>22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293A88"/>
    <w:multiLevelType w:val="singleLevel"/>
    <w:tmpl w:val="FE293A88"/>
    <w:lvl w:ilvl="0" w:tentative="0">
      <w:start w:val="3"/>
      <w:numFmt w:val="chineseCounting"/>
      <w:pStyle w:val="302"/>
      <w:suff w:val="nothing"/>
      <w:lvlText w:val="%1、"/>
      <w:lvlJc w:val="left"/>
      <w:rPr>
        <w:rFonts w:hint="eastAsia"/>
      </w:rPr>
    </w:lvl>
  </w:abstractNum>
  <w:abstractNum w:abstractNumId="1">
    <w:nsid w:val="00000006"/>
    <w:multiLevelType w:val="multilevel"/>
    <w:tmpl w:val="00000006"/>
    <w:lvl w:ilvl="0" w:tentative="0">
      <w:start w:val="1"/>
      <w:numFmt w:val="decimal"/>
      <w:pStyle w:val="276"/>
      <w:lvlText w:val="%1"/>
      <w:lvlJc w:val="left"/>
      <w:pPr>
        <w:tabs>
          <w:tab w:val="left" w:pos="2238"/>
        </w:tabs>
        <w:ind w:left="2238" w:hanging="432"/>
      </w:pPr>
      <w:rPr>
        <w:rFonts w:hint="default"/>
        <w:u w:val="none"/>
      </w:rPr>
    </w:lvl>
    <w:lvl w:ilvl="1" w:tentative="0">
      <w:start w:val="1"/>
      <w:numFmt w:val="decimal"/>
      <w:pStyle w:val="283"/>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2">
    <w:nsid w:val="0D1516BE"/>
    <w:multiLevelType w:val="multilevel"/>
    <w:tmpl w:val="0D1516BE"/>
    <w:lvl w:ilvl="0" w:tentative="0">
      <w:start w:val="1"/>
      <w:numFmt w:val="chineseCountingThousand"/>
      <w:pStyle w:val="305"/>
      <w:suff w:val="space"/>
      <w:lvlText w:val="(%1)"/>
      <w:lvlJc w:val="left"/>
      <w:pPr>
        <w:ind w:left="640" w:firstLine="0"/>
      </w:pPr>
      <w:rPr>
        <w:rFonts w:hint="eastAsia" w:ascii="楷体_GB2312" w:eastAsia="楷体_GB2312"/>
        <w:sz w:val="32"/>
        <w:szCs w:val="32"/>
      </w:rPr>
    </w:lvl>
    <w:lvl w:ilvl="1" w:tentative="0">
      <w:start w:val="1"/>
      <w:numFmt w:val="lowerLetter"/>
      <w:pStyle w:val="363"/>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6516015"/>
    <w:multiLevelType w:val="multilevel"/>
    <w:tmpl w:val="16516015"/>
    <w:lvl w:ilvl="0" w:tentative="0">
      <w:start w:val="1"/>
      <w:numFmt w:val="chineseCountingThousand"/>
      <w:pStyle w:val="333"/>
      <w:suff w:val="space"/>
      <w:lvlText w:val="(%1)"/>
      <w:lvlJc w:val="left"/>
      <w:pPr>
        <w:ind w:left="0" w:firstLine="0"/>
      </w:pPr>
      <w:rPr>
        <w:rFonts w:hint="eastAsia" w:ascii="楷体_GB2312" w:eastAsia="楷体_GB2312"/>
        <w:sz w:val="32"/>
        <w:szCs w:val="32"/>
      </w:rPr>
    </w:lvl>
    <w:lvl w:ilvl="1" w:tentative="0">
      <w:start w:val="1"/>
      <w:numFmt w:val="lowerLetter"/>
      <w:pStyle w:val="358"/>
      <w:lvlText w:val="%2)"/>
      <w:lvlJc w:val="left"/>
      <w:pPr>
        <w:ind w:left="840" w:hanging="420"/>
      </w:pPr>
    </w:lvl>
    <w:lvl w:ilvl="2" w:tentative="0">
      <w:start w:val="1"/>
      <w:numFmt w:val="lowerRoman"/>
      <w:pStyle w:val="338"/>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248D8C"/>
    <w:multiLevelType w:val="singleLevel"/>
    <w:tmpl w:val="38248D8C"/>
    <w:lvl w:ilvl="0" w:tentative="0">
      <w:start w:val="3"/>
      <w:numFmt w:val="chineseCounting"/>
      <w:suff w:val="nothing"/>
      <w:lvlText w:val="%1、"/>
      <w:lvlJc w:val="left"/>
      <w:rPr>
        <w:rFonts w:hint="eastAsia"/>
      </w:rPr>
    </w:lvl>
  </w:abstractNum>
  <w:abstractNum w:abstractNumId="5">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10"/>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0784A"/>
    <w:rsid w:val="00005EC9"/>
    <w:rsid w:val="00006D21"/>
    <w:rsid w:val="00016902"/>
    <w:rsid w:val="000274C6"/>
    <w:rsid w:val="00030B51"/>
    <w:rsid w:val="00052640"/>
    <w:rsid w:val="00063D15"/>
    <w:rsid w:val="000654A1"/>
    <w:rsid w:val="00074928"/>
    <w:rsid w:val="00091C9D"/>
    <w:rsid w:val="000A26B9"/>
    <w:rsid w:val="000B2EAA"/>
    <w:rsid w:val="000C106E"/>
    <w:rsid w:val="000E7968"/>
    <w:rsid w:val="00115FE6"/>
    <w:rsid w:val="00116BAE"/>
    <w:rsid w:val="001453A1"/>
    <w:rsid w:val="00153B51"/>
    <w:rsid w:val="00162D59"/>
    <w:rsid w:val="00186162"/>
    <w:rsid w:val="001C23BF"/>
    <w:rsid w:val="001D6D72"/>
    <w:rsid w:val="002069C8"/>
    <w:rsid w:val="00213813"/>
    <w:rsid w:val="002139EB"/>
    <w:rsid w:val="0022188F"/>
    <w:rsid w:val="00222DFA"/>
    <w:rsid w:val="00230A1A"/>
    <w:rsid w:val="002314A3"/>
    <w:rsid w:val="002504FF"/>
    <w:rsid w:val="002523FD"/>
    <w:rsid w:val="0025312F"/>
    <w:rsid w:val="00255546"/>
    <w:rsid w:val="00286014"/>
    <w:rsid w:val="002B1D56"/>
    <w:rsid w:val="002D3A1E"/>
    <w:rsid w:val="002F262C"/>
    <w:rsid w:val="00300D2A"/>
    <w:rsid w:val="003102A2"/>
    <w:rsid w:val="00331810"/>
    <w:rsid w:val="00331AE5"/>
    <w:rsid w:val="00367BF9"/>
    <w:rsid w:val="00380064"/>
    <w:rsid w:val="00381105"/>
    <w:rsid w:val="00381BB4"/>
    <w:rsid w:val="00385789"/>
    <w:rsid w:val="003958B2"/>
    <w:rsid w:val="0039632C"/>
    <w:rsid w:val="003B1109"/>
    <w:rsid w:val="003B3AD8"/>
    <w:rsid w:val="003D080C"/>
    <w:rsid w:val="003D6204"/>
    <w:rsid w:val="003F46A7"/>
    <w:rsid w:val="004014FD"/>
    <w:rsid w:val="00423B85"/>
    <w:rsid w:val="004263EB"/>
    <w:rsid w:val="00453EE9"/>
    <w:rsid w:val="00473865"/>
    <w:rsid w:val="0048093D"/>
    <w:rsid w:val="00495DBC"/>
    <w:rsid w:val="00495F57"/>
    <w:rsid w:val="004978CA"/>
    <w:rsid w:val="004B3D80"/>
    <w:rsid w:val="004B41B1"/>
    <w:rsid w:val="00504DED"/>
    <w:rsid w:val="00526589"/>
    <w:rsid w:val="00537710"/>
    <w:rsid w:val="00545140"/>
    <w:rsid w:val="0055214F"/>
    <w:rsid w:val="005556A5"/>
    <w:rsid w:val="0056117D"/>
    <w:rsid w:val="0056143E"/>
    <w:rsid w:val="005673BE"/>
    <w:rsid w:val="0058754B"/>
    <w:rsid w:val="005C688B"/>
    <w:rsid w:val="005E6BBB"/>
    <w:rsid w:val="006215A2"/>
    <w:rsid w:val="00641E72"/>
    <w:rsid w:val="006745C3"/>
    <w:rsid w:val="0068504A"/>
    <w:rsid w:val="0068515F"/>
    <w:rsid w:val="00687C87"/>
    <w:rsid w:val="006B6300"/>
    <w:rsid w:val="006C2022"/>
    <w:rsid w:val="006C6439"/>
    <w:rsid w:val="006D0A13"/>
    <w:rsid w:val="006E025D"/>
    <w:rsid w:val="006F5FAC"/>
    <w:rsid w:val="0070784A"/>
    <w:rsid w:val="00730CC6"/>
    <w:rsid w:val="00740D0D"/>
    <w:rsid w:val="00793ABB"/>
    <w:rsid w:val="0079784E"/>
    <w:rsid w:val="007D0446"/>
    <w:rsid w:val="007F3811"/>
    <w:rsid w:val="00802770"/>
    <w:rsid w:val="0081253D"/>
    <w:rsid w:val="0081382B"/>
    <w:rsid w:val="0084143D"/>
    <w:rsid w:val="00842E06"/>
    <w:rsid w:val="00846874"/>
    <w:rsid w:val="00850F12"/>
    <w:rsid w:val="008511F3"/>
    <w:rsid w:val="00854D42"/>
    <w:rsid w:val="008A4D1E"/>
    <w:rsid w:val="008A6A0F"/>
    <w:rsid w:val="008B6242"/>
    <w:rsid w:val="008C7C9F"/>
    <w:rsid w:val="00907D60"/>
    <w:rsid w:val="00915948"/>
    <w:rsid w:val="00923E97"/>
    <w:rsid w:val="00977607"/>
    <w:rsid w:val="009809DC"/>
    <w:rsid w:val="009A5642"/>
    <w:rsid w:val="009B5270"/>
    <w:rsid w:val="009C10AF"/>
    <w:rsid w:val="009D09BD"/>
    <w:rsid w:val="009D41D7"/>
    <w:rsid w:val="009D7D4A"/>
    <w:rsid w:val="009E03FD"/>
    <w:rsid w:val="009E2384"/>
    <w:rsid w:val="00A34DC1"/>
    <w:rsid w:val="00A41E73"/>
    <w:rsid w:val="00A618F2"/>
    <w:rsid w:val="00A61CCE"/>
    <w:rsid w:val="00A92B7C"/>
    <w:rsid w:val="00AA1709"/>
    <w:rsid w:val="00AB013C"/>
    <w:rsid w:val="00AD758B"/>
    <w:rsid w:val="00AF11ED"/>
    <w:rsid w:val="00AF4465"/>
    <w:rsid w:val="00B01BA0"/>
    <w:rsid w:val="00B27955"/>
    <w:rsid w:val="00B74689"/>
    <w:rsid w:val="00B82298"/>
    <w:rsid w:val="00B832A9"/>
    <w:rsid w:val="00B922C9"/>
    <w:rsid w:val="00B92FA2"/>
    <w:rsid w:val="00BE15B5"/>
    <w:rsid w:val="00C0069B"/>
    <w:rsid w:val="00C20479"/>
    <w:rsid w:val="00C21D69"/>
    <w:rsid w:val="00C532E5"/>
    <w:rsid w:val="00C57914"/>
    <w:rsid w:val="00C6008B"/>
    <w:rsid w:val="00C758E3"/>
    <w:rsid w:val="00C95898"/>
    <w:rsid w:val="00CB534B"/>
    <w:rsid w:val="00CE51F2"/>
    <w:rsid w:val="00CE631C"/>
    <w:rsid w:val="00CE703D"/>
    <w:rsid w:val="00CF0192"/>
    <w:rsid w:val="00CF040C"/>
    <w:rsid w:val="00D164FE"/>
    <w:rsid w:val="00D27920"/>
    <w:rsid w:val="00D31733"/>
    <w:rsid w:val="00D43330"/>
    <w:rsid w:val="00D45708"/>
    <w:rsid w:val="00D6362F"/>
    <w:rsid w:val="00D84A7F"/>
    <w:rsid w:val="00DA51BD"/>
    <w:rsid w:val="00DF363F"/>
    <w:rsid w:val="00E32EEF"/>
    <w:rsid w:val="00E74692"/>
    <w:rsid w:val="00E77817"/>
    <w:rsid w:val="00E944EE"/>
    <w:rsid w:val="00EC3DD6"/>
    <w:rsid w:val="00EF4F10"/>
    <w:rsid w:val="00EF6911"/>
    <w:rsid w:val="00F06DE2"/>
    <w:rsid w:val="00F108BB"/>
    <w:rsid w:val="00F16E86"/>
    <w:rsid w:val="00F37996"/>
    <w:rsid w:val="00F410E0"/>
    <w:rsid w:val="00F579E9"/>
    <w:rsid w:val="00FA05E8"/>
    <w:rsid w:val="00FA6734"/>
    <w:rsid w:val="00FC61E9"/>
    <w:rsid w:val="00FE3699"/>
    <w:rsid w:val="00FF4FDF"/>
    <w:rsid w:val="01375331"/>
    <w:rsid w:val="01403F6F"/>
    <w:rsid w:val="01492B0E"/>
    <w:rsid w:val="014D6F55"/>
    <w:rsid w:val="017B24BD"/>
    <w:rsid w:val="01932790"/>
    <w:rsid w:val="01EA6EEC"/>
    <w:rsid w:val="01F95304"/>
    <w:rsid w:val="021B19D1"/>
    <w:rsid w:val="02263AD9"/>
    <w:rsid w:val="024C0DC0"/>
    <w:rsid w:val="02787973"/>
    <w:rsid w:val="02787D91"/>
    <w:rsid w:val="029A1968"/>
    <w:rsid w:val="02AB7973"/>
    <w:rsid w:val="02BF5617"/>
    <w:rsid w:val="02FB4FEB"/>
    <w:rsid w:val="03727DAF"/>
    <w:rsid w:val="03D41287"/>
    <w:rsid w:val="03F31A5E"/>
    <w:rsid w:val="03F91117"/>
    <w:rsid w:val="03FC0CEA"/>
    <w:rsid w:val="04071484"/>
    <w:rsid w:val="04240981"/>
    <w:rsid w:val="042B3AFB"/>
    <w:rsid w:val="04EE0D07"/>
    <w:rsid w:val="054E6891"/>
    <w:rsid w:val="05D4217C"/>
    <w:rsid w:val="05EB6762"/>
    <w:rsid w:val="05F777CC"/>
    <w:rsid w:val="061842D1"/>
    <w:rsid w:val="067428EB"/>
    <w:rsid w:val="067B6F39"/>
    <w:rsid w:val="06B56889"/>
    <w:rsid w:val="06D605B3"/>
    <w:rsid w:val="070C68F7"/>
    <w:rsid w:val="071C6A43"/>
    <w:rsid w:val="072B22BC"/>
    <w:rsid w:val="074C43F1"/>
    <w:rsid w:val="07650D5D"/>
    <w:rsid w:val="07A76048"/>
    <w:rsid w:val="07B16F85"/>
    <w:rsid w:val="08232382"/>
    <w:rsid w:val="082F5114"/>
    <w:rsid w:val="083D23B2"/>
    <w:rsid w:val="086136BB"/>
    <w:rsid w:val="08786792"/>
    <w:rsid w:val="08807627"/>
    <w:rsid w:val="08832554"/>
    <w:rsid w:val="089F6734"/>
    <w:rsid w:val="08FA56FA"/>
    <w:rsid w:val="093252EE"/>
    <w:rsid w:val="09422E59"/>
    <w:rsid w:val="094A4EE7"/>
    <w:rsid w:val="0959407C"/>
    <w:rsid w:val="097D1C20"/>
    <w:rsid w:val="098A3350"/>
    <w:rsid w:val="09A23D38"/>
    <w:rsid w:val="09AB154E"/>
    <w:rsid w:val="0A2948BE"/>
    <w:rsid w:val="0A316A36"/>
    <w:rsid w:val="0A451CA7"/>
    <w:rsid w:val="0A795274"/>
    <w:rsid w:val="0AE24958"/>
    <w:rsid w:val="0AF74A1D"/>
    <w:rsid w:val="0B111932"/>
    <w:rsid w:val="0B4432D5"/>
    <w:rsid w:val="0B590F4A"/>
    <w:rsid w:val="0B8373AA"/>
    <w:rsid w:val="0B8511E8"/>
    <w:rsid w:val="0BAA700E"/>
    <w:rsid w:val="0BC2226D"/>
    <w:rsid w:val="0BEB10E2"/>
    <w:rsid w:val="0C1A66D1"/>
    <w:rsid w:val="0C411CD0"/>
    <w:rsid w:val="0C5B1FA9"/>
    <w:rsid w:val="0C5E47B8"/>
    <w:rsid w:val="0C5F77CD"/>
    <w:rsid w:val="0C8E4136"/>
    <w:rsid w:val="0CA062F8"/>
    <w:rsid w:val="0CBF75BA"/>
    <w:rsid w:val="0CED2457"/>
    <w:rsid w:val="0D2C1377"/>
    <w:rsid w:val="0D5C5AB2"/>
    <w:rsid w:val="0D614F04"/>
    <w:rsid w:val="0D6A4C3D"/>
    <w:rsid w:val="0D6B79A8"/>
    <w:rsid w:val="0D7E55B3"/>
    <w:rsid w:val="0DCC335E"/>
    <w:rsid w:val="0DF87606"/>
    <w:rsid w:val="0E04554D"/>
    <w:rsid w:val="0E0C0187"/>
    <w:rsid w:val="0E94477A"/>
    <w:rsid w:val="0EBC2000"/>
    <w:rsid w:val="0F143C2E"/>
    <w:rsid w:val="0F340DCE"/>
    <w:rsid w:val="0F3918CC"/>
    <w:rsid w:val="0F397095"/>
    <w:rsid w:val="0F7C70A0"/>
    <w:rsid w:val="0FD663C6"/>
    <w:rsid w:val="0FEA3549"/>
    <w:rsid w:val="0FED06EC"/>
    <w:rsid w:val="1008523D"/>
    <w:rsid w:val="10190CBD"/>
    <w:rsid w:val="102D14D1"/>
    <w:rsid w:val="10A05079"/>
    <w:rsid w:val="10D355A2"/>
    <w:rsid w:val="11342822"/>
    <w:rsid w:val="1165541F"/>
    <w:rsid w:val="117935E0"/>
    <w:rsid w:val="118640B3"/>
    <w:rsid w:val="119906AD"/>
    <w:rsid w:val="121F52D5"/>
    <w:rsid w:val="12321665"/>
    <w:rsid w:val="126C7EC0"/>
    <w:rsid w:val="1277417D"/>
    <w:rsid w:val="12BE7F96"/>
    <w:rsid w:val="12E70400"/>
    <w:rsid w:val="12F745E0"/>
    <w:rsid w:val="12F96D8F"/>
    <w:rsid w:val="1342515B"/>
    <w:rsid w:val="1356443E"/>
    <w:rsid w:val="1360694E"/>
    <w:rsid w:val="136253A7"/>
    <w:rsid w:val="136544CD"/>
    <w:rsid w:val="13A72C3B"/>
    <w:rsid w:val="13A934D3"/>
    <w:rsid w:val="13C0328F"/>
    <w:rsid w:val="13C719E1"/>
    <w:rsid w:val="13DC2553"/>
    <w:rsid w:val="14215CAB"/>
    <w:rsid w:val="149B2B25"/>
    <w:rsid w:val="157939BE"/>
    <w:rsid w:val="158B43EE"/>
    <w:rsid w:val="15B360ED"/>
    <w:rsid w:val="15F25C65"/>
    <w:rsid w:val="161C194F"/>
    <w:rsid w:val="167D6633"/>
    <w:rsid w:val="16C7330C"/>
    <w:rsid w:val="16CE41FA"/>
    <w:rsid w:val="16E77616"/>
    <w:rsid w:val="16F862E2"/>
    <w:rsid w:val="176159C8"/>
    <w:rsid w:val="17762075"/>
    <w:rsid w:val="17C50F2C"/>
    <w:rsid w:val="1871686D"/>
    <w:rsid w:val="188542AB"/>
    <w:rsid w:val="1888103C"/>
    <w:rsid w:val="18940F06"/>
    <w:rsid w:val="189E1726"/>
    <w:rsid w:val="18AE213F"/>
    <w:rsid w:val="18EF3A7F"/>
    <w:rsid w:val="19266EAE"/>
    <w:rsid w:val="193E61A9"/>
    <w:rsid w:val="19B175FE"/>
    <w:rsid w:val="19BA2DA6"/>
    <w:rsid w:val="19E17184"/>
    <w:rsid w:val="19FB2C3C"/>
    <w:rsid w:val="1A1B5EE6"/>
    <w:rsid w:val="1A351A94"/>
    <w:rsid w:val="1A3B188F"/>
    <w:rsid w:val="1A4F4961"/>
    <w:rsid w:val="1A527E86"/>
    <w:rsid w:val="1A864FC7"/>
    <w:rsid w:val="1A967D50"/>
    <w:rsid w:val="1A970FB3"/>
    <w:rsid w:val="1AAB45F6"/>
    <w:rsid w:val="1AF205C1"/>
    <w:rsid w:val="1B106349"/>
    <w:rsid w:val="1B133EBD"/>
    <w:rsid w:val="1B524AC2"/>
    <w:rsid w:val="1B791B76"/>
    <w:rsid w:val="1BBD3D34"/>
    <w:rsid w:val="1BBE13E9"/>
    <w:rsid w:val="1BC54211"/>
    <w:rsid w:val="1BCC07FF"/>
    <w:rsid w:val="1BED31A7"/>
    <w:rsid w:val="1C2D03AA"/>
    <w:rsid w:val="1CE400B3"/>
    <w:rsid w:val="1CEA43E2"/>
    <w:rsid w:val="1D2119DA"/>
    <w:rsid w:val="1D481945"/>
    <w:rsid w:val="1D9F6122"/>
    <w:rsid w:val="1E2B1E83"/>
    <w:rsid w:val="1E453774"/>
    <w:rsid w:val="1E5E5C12"/>
    <w:rsid w:val="1E7277E4"/>
    <w:rsid w:val="1E8D7EC4"/>
    <w:rsid w:val="1EB05FC3"/>
    <w:rsid w:val="1EB57C64"/>
    <w:rsid w:val="1EB75293"/>
    <w:rsid w:val="1EE456C8"/>
    <w:rsid w:val="1EFA23B0"/>
    <w:rsid w:val="1F2F00D5"/>
    <w:rsid w:val="1F375C0D"/>
    <w:rsid w:val="1F3D0CE1"/>
    <w:rsid w:val="1F541C2F"/>
    <w:rsid w:val="1FA7260B"/>
    <w:rsid w:val="1FEE3736"/>
    <w:rsid w:val="2034266D"/>
    <w:rsid w:val="20441BF7"/>
    <w:rsid w:val="20567811"/>
    <w:rsid w:val="207B20B8"/>
    <w:rsid w:val="20AE2C72"/>
    <w:rsid w:val="20C87EE6"/>
    <w:rsid w:val="20DF6696"/>
    <w:rsid w:val="21156537"/>
    <w:rsid w:val="218469C1"/>
    <w:rsid w:val="21FB6487"/>
    <w:rsid w:val="22620C72"/>
    <w:rsid w:val="22754B37"/>
    <w:rsid w:val="22AE5F02"/>
    <w:rsid w:val="22B42688"/>
    <w:rsid w:val="22E54FD6"/>
    <w:rsid w:val="24552B00"/>
    <w:rsid w:val="24582CE4"/>
    <w:rsid w:val="246C3202"/>
    <w:rsid w:val="24CD7C86"/>
    <w:rsid w:val="250462EA"/>
    <w:rsid w:val="252D7657"/>
    <w:rsid w:val="25355DF2"/>
    <w:rsid w:val="25390605"/>
    <w:rsid w:val="253A3746"/>
    <w:rsid w:val="25671777"/>
    <w:rsid w:val="256C29A0"/>
    <w:rsid w:val="256D6F72"/>
    <w:rsid w:val="25752417"/>
    <w:rsid w:val="25933BDB"/>
    <w:rsid w:val="25B66BA8"/>
    <w:rsid w:val="25E70ABF"/>
    <w:rsid w:val="266E4660"/>
    <w:rsid w:val="26CF4594"/>
    <w:rsid w:val="271E4DAB"/>
    <w:rsid w:val="274759C4"/>
    <w:rsid w:val="274B7559"/>
    <w:rsid w:val="27944F81"/>
    <w:rsid w:val="27BB130A"/>
    <w:rsid w:val="28166B73"/>
    <w:rsid w:val="282442D9"/>
    <w:rsid w:val="284367B5"/>
    <w:rsid w:val="285718A5"/>
    <w:rsid w:val="28EB4C69"/>
    <w:rsid w:val="28F865CB"/>
    <w:rsid w:val="29053276"/>
    <w:rsid w:val="29250E1B"/>
    <w:rsid w:val="295A53EB"/>
    <w:rsid w:val="29803AA3"/>
    <w:rsid w:val="29884B07"/>
    <w:rsid w:val="298957C4"/>
    <w:rsid w:val="29BF31A3"/>
    <w:rsid w:val="29DF4E52"/>
    <w:rsid w:val="2A0434D5"/>
    <w:rsid w:val="2A1D6A45"/>
    <w:rsid w:val="2A6F6EBA"/>
    <w:rsid w:val="2A830C79"/>
    <w:rsid w:val="2AD11736"/>
    <w:rsid w:val="2B1029CF"/>
    <w:rsid w:val="2B5F0E77"/>
    <w:rsid w:val="2B7F64C1"/>
    <w:rsid w:val="2BA3212D"/>
    <w:rsid w:val="2BE7007A"/>
    <w:rsid w:val="2BFE408A"/>
    <w:rsid w:val="2C234403"/>
    <w:rsid w:val="2CDF0482"/>
    <w:rsid w:val="2D22640D"/>
    <w:rsid w:val="2D464D5F"/>
    <w:rsid w:val="2D4E5097"/>
    <w:rsid w:val="2D592D22"/>
    <w:rsid w:val="2DFB00B5"/>
    <w:rsid w:val="2E697CA3"/>
    <w:rsid w:val="2E6D4E98"/>
    <w:rsid w:val="2E7931EC"/>
    <w:rsid w:val="2E7B0389"/>
    <w:rsid w:val="2E944745"/>
    <w:rsid w:val="2E9705D3"/>
    <w:rsid w:val="2E9C3022"/>
    <w:rsid w:val="2EBE0475"/>
    <w:rsid w:val="2EC1790D"/>
    <w:rsid w:val="2EE23871"/>
    <w:rsid w:val="2F1D1D68"/>
    <w:rsid w:val="2F2A65B2"/>
    <w:rsid w:val="2F2B7780"/>
    <w:rsid w:val="2F6C2DFA"/>
    <w:rsid w:val="3022617D"/>
    <w:rsid w:val="30464B56"/>
    <w:rsid w:val="30473068"/>
    <w:rsid w:val="307C2C0D"/>
    <w:rsid w:val="30967620"/>
    <w:rsid w:val="30BD1FE5"/>
    <w:rsid w:val="30F36C74"/>
    <w:rsid w:val="30F90CD1"/>
    <w:rsid w:val="30F9318B"/>
    <w:rsid w:val="31272F44"/>
    <w:rsid w:val="31936105"/>
    <w:rsid w:val="31AE740B"/>
    <w:rsid w:val="31B658D4"/>
    <w:rsid w:val="32316E69"/>
    <w:rsid w:val="325B404D"/>
    <w:rsid w:val="32887E5F"/>
    <w:rsid w:val="329A50AF"/>
    <w:rsid w:val="329E5AD1"/>
    <w:rsid w:val="32CC51E5"/>
    <w:rsid w:val="32E6051A"/>
    <w:rsid w:val="32F33B15"/>
    <w:rsid w:val="335134C7"/>
    <w:rsid w:val="33A718ED"/>
    <w:rsid w:val="33AA3E3F"/>
    <w:rsid w:val="34AC6BE3"/>
    <w:rsid w:val="34EB329F"/>
    <w:rsid w:val="34FE1F7D"/>
    <w:rsid w:val="35270865"/>
    <w:rsid w:val="354E6797"/>
    <w:rsid w:val="35C42A65"/>
    <w:rsid w:val="3609516B"/>
    <w:rsid w:val="361B7BDC"/>
    <w:rsid w:val="364221AD"/>
    <w:rsid w:val="36627D01"/>
    <w:rsid w:val="36AC6FD2"/>
    <w:rsid w:val="36AE45FE"/>
    <w:rsid w:val="36D4159F"/>
    <w:rsid w:val="36E67798"/>
    <w:rsid w:val="36FF0DB1"/>
    <w:rsid w:val="37067020"/>
    <w:rsid w:val="372649E2"/>
    <w:rsid w:val="372C59AA"/>
    <w:rsid w:val="373000B7"/>
    <w:rsid w:val="37824D2F"/>
    <w:rsid w:val="37925C37"/>
    <w:rsid w:val="37963F54"/>
    <w:rsid w:val="379A6B89"/>
    <w:rsid w:val="37BF2E3D"/>
    <w:rsid w:val="37D107AA"/>
    <w:rsid w:val="37FD7E74"/>
    <w:rsid w:val="38926D93"/>
    <w:rsid w:val="38B04B0E"/>
    <w:rsid w:val="38FD54AF"/>
    <w:rsid w:val="390741E5"/>
    <w:rsid w:val="391F264A"/>
    <w:rsid w:val="39243472"/>
    <w:rsid w:val="392B2144"/>
    <w:rsid w:val="394205BC"/>
    <w:rsid w:val="3997588E"/>
    <w:rsid w:val="39B46D56"/>
    <w:rsid w:val="39C828E7"/>
    <w:rsid w:val="39DD557C"/>
    <w:rsid w:val="39FC4298"/>
    <w:rsid w:val="3A4536A9"/>
    <w:rsid w:val="3A552184"/>
    <w:rsid w:val="3A800711"/>
    <w:rsid w:val="3A810CA0"/>
    <w:rsid w:val="3A96496C"/>
    <w:rsid w:val="3A9F3479"/>
    <w:rsid w:val="3ABC7EEE"/>
    <w:rsid w:val="3AED2009"/>
    <w:rsid w:val="3B1939D0"/>
    <w:rsid w:val="3B5458BB"/>
    <w:rsid w:val="3B581890"/>
    <w:rsid w:val="3B6428F6"/>
    <w:rsid w:val="3BAB26D3"/>
    <w:rsid w:val="3BD009CC"/>
    <w:rsid w:val="3BF45BDB"/>
    <w:rsid w:val="3C2B1FE6"/>
    <w:rsid w:val="3C8779B9"/>
    <w:rsid w:val="3C8B2C2B"/>
    <w:rsid w:val="3C940215"/>
    <w:rsid w:val="3C9F058C"/>
    <w:rsid w:val="3CC97C4F"/>
    <w:rsid w:val="3CCA29EB"/>
    <w:rsid w:val="3CCC5DBF"/>
    <w:rsid w:val="3CE123EB"/>
    <w:rsid w:val="3D497E6A"/>
    <w:rsid w:val="3D544D13"/>
    <w:rsid w:val="3D634958"/>
    <w:rsid w:val="3D6C6B53"/>
    <w:rsid w:val="3D8C6BB2"/>
    <w:rsid w:val="3D987150"/>
    <w:rsid w:val="3D9E333B"/>
    <w:rsid w:val="3DBC00BF"/>
    <w:rsid w:val="3DCB1A6B"/>
    <w:rsid w:val="3DDD4994"/>
    <w:rsid w:val="3DED30AA"/>
    <w:rsid w:val="3E3102BB"/>
    <w:rsid w:val="3E614AA5"/>
    <w:rsid w:val="3EB02545"/>
    <w:rsid w:val="3EB21D54"/>
    <w:rsid w:val="3F18661A"/>
    <w:rsid w:val="3F7512EA"/>
    <w:rsid w:val="3F9730B9"/>
    <w:rsid w:val="3FBD58AF"/>
    <w:rsid w:val="3FC55901"/>
    <w:rsid w:val="3FC9458D"/>
    <w:rsid w:val="3FD033AD"/>
    <w:rsid w:val="401924B3"/>
    <w:rsid w:val="401F021A"/>
    <w:rsid w:val="404148A6"/>
    <w:rsid w:val="40572AB6"/>
    <w:rsid w:val="405D3459"/>
    <w:rsid w:val="4068264C"/>
    <w:rsid w:val="407728FD"/>
    <w:rsid w:val="40CA0DB3"/>
    <w:rsid w:val="40DC5CDB"/>
    <w:rsid w:val="410603FC"/>
    <w:rsid w:val="410D06B8"/>
    <w:rsid w:val="41A274B6"/>
    <w:rsid w:val="41C034AF"/>
    <w:rsid w:val="42311D52"/>
    <w:rsid w:val="424A712C"/>
    <w:rsid w:val="4263268C"/>
    <w:rsid w:val="429F7E60"/>
    <w:rsid w:val="42A66B85"/>
    <w:rsid w:val="42CB2D35"/>
    <w:rsid w:val="42D21256"/>
    <w:rsid w:val="42F759C4"/>
    <w:rsid w:val="43023463"/>
    <w:rsid w:val="434660D0"/>
    <w:rsid w:val="43554BAC"/>
    <w:rsid w:val="435D3A52"/>
    <w:rsid w:val="43A027A3"/>
    <w:rsid w:val="43AA1E91"/>
    <w:rsid w:val="43AF27CC"/>
    <w:rsid w:val="43BA343C"/>
    <w:rsid w:val="43F8127E"/>
    <w:rsid w:val="4428525F"/>
    <w:rsid w:val="444A0170"/>
    <w:rsid w:val="44667276"/>
    <w:rsid w:val="44A37922"/>
    <w:rsid w:val="44B63420"/>
    <w:rsid w:val="44B71DE6"/>
    <w:rsid w:val="44BE70AA"/>
    <w:rsid w:val="44DB6B8D"/>
    <w:rsid w:val="45F8252B"/>
    <w:rsid w:val="46153B79"/>
    <w:rsid w:val="4625595A"/>
    <w:rsid w:val="4655670F"/>
    <w:rsid w:val="46750213"/>
    <w:rsid w:val="46CD6A3D"/>
    <w:rsid w:val="46D23AA8"/>
    <w:rsid w:val="46D446A7"/>
    <w:rsid w:val="47165D61"/>
    <w:rsid w:val="475D1752"/>
    <w:rsid w:val="47767BD4"/>
    <w:rsid w:val="477D0471"/>
    <w:rsid w:val="47FB44E3"/>
    <w:rsid w:val="4804332F"/>
    <w:rsid w:val="4834237C"/>
    <w:rsid w:val="488A747A"/>
    <w:rsid w:val="489640A7"/>
    <w:rsid w:val="489E300A"/>
    <w:rsid w:val="492940DA"/>
    <w:rsid w:val="4955748F"/>
    <w:rsid w:val="49694B92"/>
    <w:rsid w:val="49737357"/>
    <w:rsid w:val="49E754FC"/>
    <w:rsid w:val="4A0366CF"/>
    <w:rsid w:val="4A256483"/>
    <w:rsid w:val="4A38641F"/>
    <w:rsid w:val="4A800E57"/>
    <w:rsid w:val="4A9031B6"/>
    <w:rsid w:val="4A9F5D83"/>
    <w:rsid w:val="4AB52052"/>
    <w:rsid w:val="4AF859CC"/>
    <w:rsid w:val="4B657DEC"/>
    <w:rsid w:val="4B6F63D5"/>
    <w:rsid w:val="4B8152D3"/>
    <w:rsid w:val="4B965649"/>
    <w:rsid w:val="4BBA0F4B"/>
    <w:rsid w:val="4BC03621"/>
    <w:rsid w:val="4BC22F72"/>
    <w:rsid w:val="4BEC1DA9"/>
    <w:rsid w:val="4C454D9D"/>
    <w:rsid w:val="4C6D4FD8"/>
    <w:rsid w:val="4C956109"/>
    <w:rsid w:val="4CB12B2C"/>
    <w:rsid w:val="4CBC2827"/>
    <w:rsid w:val="4CC312B6"/>
    <w:rsid w:val="4CDD2221"/>
    <w:rsid w:val="4CEC7C13"/>
    <w:rsid w:val="4D1737DC"/>
    <w:rsid w:val="4D2E5116"/>
    <w:rsid w:val="4D4946C3"/>
    <w:rsid w:val="4D6215E1"/>
    <w:rsid w:val="4D667D39"/>
    <w:rsid w:val="4D6A6CFA"/>
    <w:rsid w:val="4D6F53B7"/>
    <w:rsid w:val="4D8C427F"/>
    <w:rsid w:val="4D9739B2"/>
    <w:rsid w:val="4DB579D1"/>
    <w:rsid w:val="4DBD70EB"/>
    <w:rsid w:val="4E6E459C"/>
    <w:rsid w:val="4E98618A"/>
    <w:rsid w:val="4E9D352C"/>
    <w:rsid w:val="4EB95E17"/>
    <w:rsid w:val="4F6B02B8"/>
    <w:rsid w:val="4FA43165"/>
    <w:rsid w:val="4FB6214D"/>
    <w:rsid w:val="4FFA2095"/>
    <w:rsid w:val="50E65CE2"/>
    <w:rsid w:val="511E0033"/>
    <w:rsid w:val="51202751"/>
    <w:rsid w:val="51366F1E"/>
    <w:rsid w:val="5143280B"/>
    <w:rsid w:val="51546F21"/>
    <w:rsid w:val="518A1586"/>
    <w:rsid w:val="51A86476"/>
    <w:rsid w:val="51DD620D"/>
    <w:rsid w:val="51F83F85"/>
    <w:rsid w:val="52051862"/>
    <w:rsid w:val="52245275"/>
    <w:rsid w:val="522A5D40"/>
    <w:rsid w:val="52535651"/>
    <w:rsid w:val="52580C9C"/>
    <w:rsid w:val="53163533"/>
    <w:rsid w:val="53EC2A4F"/>
    <w:rsid w:val="5444354A"/>
    <w:rsid w:val="547A6B2A"/>
    <w:rsid w:val="54C51909"/>
    <w:rsid w:val="551D6AF9"/>
    <w:rsid w:val="55A60ADC"/>
    <w:rsid w:val="55D857C5"/>
    <w:rsid w:val="56253A26"/>
    <w:rsid w:val="5638334C"/>
    <w:rsid w:val="56780FF9"/>
    <w:rsid w:val="56870578"/>
    <w:rsid w:val="569241C0"/>
    <w:rsid w:val="56A33B67"/>
    <w:rsid w:val="56A40E03"/>
    <w:rsid w:val="56C45A8D"/>
    <w:rsid w:val="56E20A0E"/>
    <w:rsid w:val="5737516A"/>
    <w:rsid w:val="57431AE0"/>
    <w:rsid w:val="57730A91"/>
    <w:rsid w:val="57A27BD5"/>
    <w:rsid w:val="57C762A2"/>
    <w:rsid w:val="5812512F"/>
    <w:rsid w:val="588C140C"/>
    <w:rsid w:val="58B21650"/>
    <w:rsid w:val="58C00F3E"/>
    <w:rsid w:val="59103E6F"/>
    <w:rsid w:val="59373C72"/>
    <w:rsid w:val="5945207E"/>
    <w:rsid w:val="595B4F2E"/>
    <w:rsid w:val="596C42A4"/>
    <w:rsid w:val="596D221D"/>
    <w:rsid w:val="59A237B5"/>
    <w:rsid w:val="59A77712"/>
    <w:rsid w:val="59B02759"/>
    <w:rsid w:val="5A72604D"/>
    <w:rsid w:val="5A7F77CE"/>
    <w:rsid w:val="5AA20C09"/>
    <w:rsid w:val="5ABC5F71"/>
    <w:rsid w:val="5AF81EC0"/>
    <w:rsid w:val="5B0E4DAE"/>
    <w:rsid w:val="5B0E6862"/>
    <w:rsid w:val="5B58464F"/>
    <w:rsid w:val="5B8509D1"/>
    <w:rsid w:val="5B90297B"/>
    <w:rsid w:val="5C11606C"/>
    <w:rsid w:val="5C4E0A2D"/>
    <w:rsid w:val="5C524815"/>
    <w:rsid w:val="5C64452B"/>
    <w:rsid w:val="5C751A3E"/>
    <w:rsid w:val="5C7719CE"/>
    <w:rsid w:val="5C8E79BD"/>
    <w:rsid w:val="5D2719C9"/>
    <w:rsid w:val="5D2773E7"/>
    <w:rsid w:val="5D285026"/>
    <w:rsid w:val="5D5B477A"/>
    <w:rsid w:val="5D5C0E3F"/>
    <w:rsid w:val="5D5E619D"/>
    <w:rsid w:val="5D697358"/>
    <w:rsid w:val="5D747A99"/>
    <w:rsid w:val="5D9249ED"/>
    <w:rsid w:val="5DA1646B"/>
    <w:rsid w:val="5DDC5DDB"/>
    <w:rsid w:val="5DF04FFA"/>
    <w:rsid w:val="5DFA522D"/>
    <w:rsid w:val="5E063C72"/>
    <w:rsid w:val="5E19167C"/>
    <w:rsid w:val="5E3C01D4"/>
    <w:rsid w:val="5E6F443D"/>
    <w:rsid w:val="5E70354F"/>
    <w:rsid w:val="5E8C7523"/>
    <w:rsid w:val="5E94632E"/>
    <w:rsid w:val="5E9C2B92"/>
    <w:rsid w:val="5F111534"/>
    <w:rsid w:val="5FBC6FFC"/>
    <w:rsid w:val="5FD91B32"/>
    <w:rsid w:val="5FDE3D1C"/>
    <w:rsid w:val="5FEB36B0"/>
    <w:rsid w:val="5FFD72D8"/>
    <w:rsid w:val="600037C3"/>
    <w:rsid w:val="60070235"/>
    <w:rsid w:val="600B76B1"/>
    <w:rsid w:val="60247960"/>
    <w:rsid w:val="60337FBD"/>
    <w:rsid w:val="60557909"/>
    <w:rsid w:val="608B596D"/>
    <w:rsid w:val="608E7CA1"/>
    <w:rsid w:val="60B20DDE"/>
    <w:rsid w:val="60CF6017"/>
    <w:rsid w:val="60EC58A1"/>
    <w:rsid w:val="60F765D6"/>
    <w:rsid w:val="61273959"/>
    <w:rsid w:val="619B0A4D"/>
    <w:rsid w:val="619E6915"/>
    <w:rsid w:val="61BC5698"/>
    <w:rsid w:val="61C05E29"/>
    <w:rsid w:val="61E220CA"/>
    <w:rsid w:val="621F3A28"/>
    <w:rsid w:val="623817CD"/>
    <w:rsid w:val="623D05EF"/>
    <w:rsid w:val="625671C6"/>
    <w:rsid w:val="626D5F1F"/>
    <w:rsid w:val="628D5A05"/>
    <w:rsid w:val="629635F2"/>
    <w:rsid w:val="62DB156F"/>
    <w:rsid w:val="62E0456E"/>
    <w:rsid w:val="62E35C5C"/>
    <w:rsid w:val="6308602C"/>
    <w:rsid w:val="63655BF1"/>
    <w:rsid w:val="6381414F"/>
    <w:rsid w:val="639869FA"/>
    <w:rsid w:val="63A6496D"/>
    <w:rsid w:val="63A83FEC"/>
    <w:rsid w:val="63D92053"/>
    <w:rsid w:val="63E37B79"/>
    <w:rsid w:val="63FC1B88"/>
    <w:rsid w:val="64035403"/>
    <w:rsid w:val="642B1E03"/>
    <w:rsid w:val="644D4301"/>
    <w:rsid w:val="6477289B"/>
    <w:rsid w:val="649176C0"/>
    <w:rsid w:val="64987293"/>
    <w:rsid w:val="649E57C1"/>
    <w:rsid w:val="64A11F98"/>
    <w:rsid w:val="64D179F6"/>
    <w:rsid w:val="64D442AC"/>
    <w:rsid w:val="64EC0093"/>
    <w:rsid w:val="650401CF"/>
    <w:rsid w:val="65040F88"/>
    <w:rsid w:val="653D52DC"/>
    <w:rsid w:val="655373D5"/>
    <w:rsid w:val="65A300A1"/>
    <w:rsid w:val="65A94389"/>
    <w:rsid w:val="65DB5C3D"/>
    <w:rsid w:val="65DC330D"/>
    <w:rsid w:val="66126967"/>
    <w:rsid w:val="665E76C9"/>
    <w:rsid w:val="66780DEE"/>
    <w:rsid w:val="668E1E21"/>
    <w:rsid w:val="66926F8C"/>
    <w:rsid w:val="66966882"/>
    <w:rsid w:val="66F269C9"/>
    <w:rsid w:val="67285BDC"/>
    <w:rsid w:val="67C1521F"/>
    <w:rsid w:val="67FB2FC2"/>
    <w:rsid w:val="6838125F"/>
    <w:rsid w:val="684E7153"/>
    <w:rsid w:val="68942469"/>
    <w:rsid w:val="68996F46"/>
    <w:rsid w:val="68A270B1"/>
    <w:rsid w:val="69522C18"/>
    <w:rsid w:val="69A85914"/>
    <w:rsid w:val="69B54893"/>
    <w:rsid w:val="69F0666F"/>
    <w:rsid w:val="69FA018D"/>
    <w:rsid w:val="6A25465E"/>
    <w:rsid w:val="6A572716"/>
    <w:rsid w:val="6A846AE0"/>
    <w:rsid w:val="6A87076D"/>
    <w:rsid w:val="6A9454E3"/>
    <w:rsid w:val="6A945F72"/>
    <w:rsid w:val="6ACF2D0F"/>
    <w:rsid w:val="6AFC23BD"/>
    <w:rsid w:val="6B287CCA"/>
    <w:rsid w:val="6B37191E"/>
    <w:rsid w:val="6BA33D44"/>
    <w:rsid w:val="6BF21AF6"/>
    <w:rsid w:val="6C3A4C18"/>
    <w:rsid w:val="6C4068D5"/>
    <w:rsid w:val="6C8568B5"/>
    <w:rsid w:val="6CB00C5D"/>
    <w:rsid w:val="6CDB0B8F"/>
    <w:rsid w:val="6D0441AB"/>
    <w:rsid w:val="6D160F40"/>
    <w:rsid w:val="6D481945"/>
    <w:rsid w:val="6D6650F6"/>
    <w:rsid w:val="6D6D32A5"/>
    <w:rsid w:val="6D96704E"/>
    <w:rsid w:val="6ECD14C3"/>
    <w:rsid w:val="6EF06A3A"/>
    <w:rsid w:val="6F231086"/>
    <w:rsid w:val="6F2C1077"/>
    <w:rsid w:val="6F4412DE"/>
    <w:rsid w:val="6FB01FF6"/>
    <w:rsid w:val="702D3037"/>
    <w:rsid w:val="70854008"/>
    <w:rsid w:val="70A00296"/>
    <w:rsid w:val="72525910"/>
    <w:rsid w:val="7272141E"/>
    <w:rsid w:val="729A51BF"/>
    <w:rsid w:val="72C31F67"/>
    <w:rsid w:val="730F2443"/>
    <w:rsid w:val="73277F43"/>
    <w:rsid w:val="738A19B2"/>
    <w:rsid w:val="74460C31"/>
    <w:rsid w:val="745948C9"/>
    <w:rsid w:val="74782083"/>
    <w:rsid w:val="74F00783"/>
    <w:rsid w:val="74F21A8E"/>
    <w:rsid w:val="75092D2E"/>
    <w:rsid w:val="751F35C6"/>
    <w:rsid w:val="752673FA"/>
    <w:rsid w:val="75445278"/>
    <w:rsid w:val="756D2420"/>
    <w:rsid w:val="75D33B60"/>
    <w:rsid w:val="75EB0030"/>
    <w:rsid w:val="767A1884"/>
    <w:rsid w:val="7681376B"/>
    <w:rsid w:val="76E7048B"/>
    <w:rsid w:val="771405C6"/>
    <w:rsid w:val="77186802"/>
    <w:rsid w:val="77244002"/>
    <w:rsid w:val="7759121E"/>
    <w:rsid w:val="778C19C1"/>
    <w:rsid w:val="77DE7388"/>
    <w:rsid w:val="78123276"/>
    <w:rsid w:val="781B6350"/>
    <w:rsid w:val="78661D77"/>
    <w:rsid w:val="78673D13"/>
    <w:rsid w:val="787542C9"/>
    <w:rsid w:val="787C4A52"/>
    <w:rsid w:val="787D1A38"/>
    <w:rsid w:val="78833D88"/>
    <w:rsid w:val="78C70562"/>
    <w:rsid w:val="792279DB"/>
    <w:rsid w:val="797C1AA1"/>
    <w:rsid w:val="79CD5E2E"/>
    <w:rsid w:val="7A934CC7"/>
    <w:rsid w:val="7AB93CAD"/>
    <w:rsid w:val="7ADD5745"/>
    <w:rsid w:val="7AFB7263"/>
    <w:rsid w:val="7B062FF2"/>
    <w:rsid w:val="7B4771D3"/>
    <w:rsid w:val="7B4969DA"/>
    <w:rsid w:val="7B4B57FE"/>
    <w:rsid w:val="7BBA7BC4"/>
    <w:rsid w:val="7BF444AB"/>
    <w:rsid w:val="7BFE0356"/>
    <w:rsid w:val="7C050FEE"/>
    <w:rsid w:val="7C1F696C"/>
    <w:rsid w:val="7C241FA4"/>
    <w:rsid w:val="7C2F7F24"/>
    <w:rsid w:val="7C4F6127"/>
    <w:rsid w:val="7C557027"/>
    <w:rsid w:val="7C774202"/>
    <w:rsid w:val="7CF32D47"/>
    <w:rsid w:val="7CF47DC4"/>
    <w:rsid w:val="7D2D7E4F"/>
    <w:rsid w:val="7D3D1C6F"/>
    <w:rsid w:val="7D7D2444"/>
    <w:rsid w:val="7DC17AA5"/>
    <w:rsid w:val="7E3F400C"/>
    <w:rsid w:val="7E3F5C67"/>
    <w:rsid w:val="7E485A8B"/>
    <w:rsid w:val="7E710432"/>
    <w:rsid w:val="7E784FFE"/>
    <w:rsid w:val="7F0D36A8"/>
    <w:rsid w:val="7F0D6F9B"/>
    <w:rsid w:val="7F267E5E"/>
    <w:rsid w:val="7F511034"/>
    <w:rsid w:val="7FB12B06"/>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6"/>
    <w:qFormat/>
    <w:uiPriority w:val="0"/>
    <w:pPr>
      <w:keepNext/>
      <w:jc w:val="center"/>
      <w:outlineLvl w:val="0"/>
    </w:pPr>
    <w:rPr>
      <w:b/>
      <w:bCs/>
      <w:kern w:val="0"/>
      <w:sz w:val="24"/>
      <w:szCs w:val="20"/>
    </w:rPr>
  </w:style>
  <w:style w:type="paragraph" w:styleId="4">
    <w:name w:val="heading 2"/>
    <w:basedOn w:val="1"/>
    <w:next w:val="1"/>
    <w:link w:val="68"/>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70"/>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72"/>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74"/>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76"/>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8"/>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8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82"/>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39"/>
    <w:pPr>
      <w:ind w:left="2520" w:leftChars="1200"/>
    </w:pPr>
    <w:rPr>
      <w:rFonts w:ascii="Calibri" w:hAnsi="Calibri"/>
      <w:szCs w:val="22"/>
    </w:rPr>
  </w:style>
  <w:style w:type="paragraph" w:styleId="13">
    <w:name w:val="Normal Indent"/>
    <w:basedOn w:val="1"/>
    <w:link w:val="181"/>
    <w:qFormat/>
    <w:uiPriority w:val="99"/>
    <w:pPr>
      <w:widowControl/>
      <w:ind w:firstLine="420"/>
      <w:jc w:val="left"/>
    </w:pPr>
    <w:rPr>
      <w:kern w:val="0"/>
      <w:sz w:val="20"/>
      <w:szCs w:val="20"/>
    </w:rPr>
  </w:style>
  <w:style w:type="paragraph" w:styleId="14">
    <w:name w:val="Document Map"/>
    <w:basedOn w:val="1"/>
    <w:link w:val="67"/>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57"/>
    <w:unhideWhenUsed/>
    <w:qFormat/>
    <w:uiPriority w:val="99"/>
    <w:pPr>
      <w:jc w:val="left"/>
    </w:pPr>
  </w:style>
  <w:style w:type="paragraph" w:styleId="17">
    <w:name w:val="Salutation"/>
    <w:basedOn w:val="1"/>
    <w:next w:val="1"/>
    <w:link w:val="168"/>
    <w:qFormat/>
    <w:uiPriority w:val="0"/>
    <w:rPr>
      <w:rFonts w:ascii="仿宋_GB2312" w:eastAsia="仿宋_GB2312"/>
      <w:sz w:val="24"/>
    </w:rPr>
  </w:style>
  <w:style w:type="paragraph" w:styleId="18">
    <w:name w:val="Body Text 3"/>
    <w:basedOn w:val="1"/>
    <w:link w:val="109"/>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173"/>
    <w:qFormat/>
    <w:uiPriority w:val="99"/>
    <w:pPr>
      <w:spacing w:after="120"/>
    </w:pPr>
  </w:style>
  <w:style w:type="paragraph" w:styleId="20">
    <w:name w:val="Body Text Indent"/>
    <w:basedOn w:val="1"/>
    <w:link w:val="134"/>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39"/>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52"/>
    <w:qFormat/>
    <w:uiPriority w:val="0"/>
    <w:rPr>
      <w:rFonts w:ascii="宋体" w:hAnsi="Courier New" w:cs="Courier New"/>
      <w:szCs w:val="21"/>
    </w:rPr>
  </w:style>
  <w:style w:type="paragraph" w:styleId="26">
    <w:name w:val="toc 8"/>
    <w:basedOn w:val="1"/>
    <w:next w:val="1"/>
    <w:qFormat/>
    <w:uiPriority w:val="39"/>
    <w:pPr>
      <w:ind w:left="2940" w:leftChars="1400"/>
    </w:pPr>
    <w:rPr>
      <w:rFonts w:ascii="Calibri" w:hAnsi="Calibri"/>
      <w:szCs w:val="22"/>
    </w:rPr>
  </w:style>
  <w:style w:type="paragraph" w:styleId="27">
    <w:name w:val="Date"/>
    <w:basedOn w:val="1"/>
    <w:next w:val="1"/>
    <w:link w:val="91"/>
    <w:qFormat/>
    <w:uiPriority w:val="0"/>
    <w:rPr>
      <w:rFonts w:ascii="Calibri" w:hAnsi="Calibri" w:cs="黑体"/>
      <w:sz w:val="24"/>
      <w:szCs w:val="22"/>
    </w:rPr>
  </w:style>
  <w:style w:type="paragraph" w:styleId="28">
    <w:name w:val="Body Text Indent 2"/>
    <w:basedOn w:val="1"/>
    <w:link w:val="142"/>
    <w:qFormat/>
    <w:uiPriority w:val="0"/>
    <w:pPr>
      <w:spacing w:after="120" w:line="480" w:lineRule="auto"/>
      <w:ind w:left="420" w:leftChars="200"/>
    </w:pPr>
  </w:style>
  <w:style w:type="paragraph" w:styleId="29">
    <w:name w:val="Balloon Text"/>
    <w:basedOn w:val="1"/>
    <w:link w:val="132"/>
    <w:qFormat/>
    <w:uiPriority w:val="0"/>
    <w:rPr>
      <w:rFonts w:ascii="Calibri" w:hAnsi="Calibri" w:cs="黑体"/>
      <w:sz w:val="18"/>
      <w:szCs w:val="18"/>
    </w:rPr>
  </w:style>
  <w:style w:type="paragraph" w:styleId="30">
    <w:name w:val="footer"/>
    <w:basedOn w:val="1"/>
    <w:link w:val="64"/>
    <w:unhideWhenUsed/>
    <w:qFormat/>
    <w:uiPriority w:val="0"/>
    <w:pPr>
      <w:tabs>
        <w:tab w:val="center" w:pos="4153"/>
        <w:tab w:val="right" w:pos="8306"/>
      </w:tabs>
      <w:snapToGrid w:val="0"/>
      <w:jc w:val="left"/>
    </w:pPr>
    <w:rPr>
      <w:sz w:val="18"/>
      <w:szCs w:val="18"/>
    </w:rPr>
  </w:style>
  <w:style w:type="paragraph" w:styleId="31">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39"/>
    <w:pPr>
      <w:ind w:left="1260" w:leftChars="600"/>
    </w:pPr>
  </w:style>
  <w:style w:type="paragraph" w:styleId="34">
    <w:name w:val="Subtitle"/>
    <w:basedOn w:val="1"/>
    <w:next w:val="1"/>
    <w:link w:val="63"/>
    <w:qFormat/>
    <w:uiPriority w:val="99"/>
    <w:pPr>
      <w:spacing w:before="240" w:after="60" w:line="312" w:lineRule="auto"/>
      <w:jc w:val="center"/>
      <w:outlineLvl w:val="1"/>
    </w:pPr>
    <w:rPr>
      <w:rFonts w:ascii="等线" w:hAnsi="等线" w:eastAsia="等线"/>
      <w:sz w:val="18"/>
      <w:szCs w:val="18"/>
    </w:rPr>
  </w:style>
  <w:style w:type="paragraph" w:styleId="35">
    <w:name w:val="toc 6"/>
    <w:basedOn w:val="1"/>
    <w:next w:val="1"/>
    <w:qFormat/>
    <w:uiPriority w:val="39"/>
    <w:pPr>
      <w:ind w:left="2100" w:leftChars="1000"/>
    </w:pPr>
    <w:rPr>
      <w:rFonts w:ascii="Calibri" w:hAnsi="Calibri"/>
      <w:szCs w:val="22"/>
    </w:rPr>
  </w:style>
  <w:style w:type="paragraph" w:styleId="36">
    <w:name w:val="Body Text Indent 3"/>
    <w:basedOn w:val="1"/>
    <w:link w:val="61"/>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39"/>
    <w:pPr>
      <w:ind w:left="3360" w:leftChars="1600"/>
    </w:pPr>
    <w:rPr>
      <w:rFonts w:ascii="Calibri" w:hAnsi="Calibri"/>
      <w:szCs w:val="22"/>
    </w:rPr>
  </w:style>
  <w:style w:type="paragraph" w:styleId="39">
    <w:name w:val="Body Text 2"/>
    <w:basedOn w:val="1"/>
    <w:link w:val="84"/>
    <w:qFormat/>
    <w:uiPriority w:val="0"/>
    <w:pPr>
      <w:spacing w:after="120" w:line="480" w:lineRule="auto"/>
    </w:pPr>
  </w:style>
  <w:style w:type="paragraph" w:styleId="40">
    <w:name w:val="HTML Preformatted"/>
    <w:basedOn w:val="1"/>
    <w:link w:val="16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40"/>
    <w:qFormat/>
    <w:uiPriority w:val="0"/>
    <w:pPr>
      <w:spacing w:before="240" w:after="60"/>
      <w:jc w:val="center"/>
      <w:outlineLvl w:val="0"/>
    </w:pPr>
    <w:rPr>
      <w:rFonts w:ascii="Cambria" w:hAnsi="Cambria"/>
      <w:b/>
      <w:sz w:val="32"/>
    </w:rPr>
  </w:style>
  <w:style w:type="paragraph" w:styleId="44">
    <w:name w:val="annotation subject"/>
    <w:basedOn w:val="16"/>
    <w:next w:val="16"/>
    <w:link w:val="112"/>
    <w:qFormat/>
    <w:uiPriority w:val="0"/>
    <w:rPr>
      <w:rFonts w:ascii="Calibri" w:hAnsi="Calibri" w:cs="黑体"/>
      <w:b/>
      <w:bCs/>
    </w:rPr>
  </w:style>
  <w:style w:type="paragraph" w:styleId="45">
    <w:name w:val="Body Text First Indent"/>
    <w:basedOn w:val="19"/>
    <w:link w:val="161"/>
    <w:unhideWhenUsed/>
    <w:qFormat/>
    <w:uiPriority w:val="0"/>
    <w:pPr>
      <w:spacing w:line="500" w:lineRule="exact"/>
      <w:ind w:firstLine="420" w:firstLineChars="200"/>
    </w:pPr>
  </w:style>
  <w:style w:type="table" w:styleId="47">
    <w:name w:val="Table Grid"/>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character" w:customStyle="1" w:styleId="61">
    <w:name w:val="正文文本缩进 3 字符"/>
    <w:link w:val="36"/>
    <w:qFormat/>
    <w:uiPriority w:val="0"/>
    <w:rPr>
      <w:rFonts w:ascii="Calibri" w:hAnsi="Calibri" w:eastAsia="宋体" w:cs="黑体"/>
      <w:sz w:val="16"/>
      <w:szCs w:val="16"/>
    </w:rPr>
  </w:style>
  <w:style w:type="character" w:customStyle="1" w:styleId="62">
    <w:name w:val="页眉 字符"/>
    <w:basedOn w:val="48"/>
    <w:link w:val="31"/>
    <w:qFormat/>
    <w:uiPriority w:val="0"/>
    <w:rPr>
      <w:sz w:val="18"/>
      <w:szCs w:val="18"/>
    </w:rPr>
  </w:style>
  <w:style w:type="character" w:customStyle="1" w:styleId="63">
    <w:name w:val="副标题 字符"/>
    <w:basedOn w:val="48"/>
    <w:link w:val="34"/>
    <w:qFormat/>
    <w:uiPriority w:val="99"/>
    <w:rPr>
      <w:sz w:val="18"/>
      <w:szCs w:val="18"/>
    </w:rPr>
  </w:style>
  <w:style w:type="character" w:customStyle="1" w:styleId="64">
    <w:name w:val="页脚 字符"/>
    <w:basedOn w:val="48"/>
    <w:link w:val="30"/>
    <w:qFormat/>
    <w:uiPriority w:val="0"/>
    <w:rPr>
      <w:sz w:val="18"/>
      <w:szCs w:val="18"/>
    </w:rPr>
  </w:style>
  <w:style w:type="character" w:customStyle="1" w:styleId="65">
    <w:name w:val="页码1"/>
    <w:qFormat/>
    <w:uiPriority w:val="0"/>
    <w:rPr>
      <w:lang w:val="zh-TW" w:eastAsia="zh-TW"/>
    </w:rPr>
  </w:style>
  <w:style w:type="character" w:customStyle="1" w:styleId="66">
    <w:name w:val="标题 1 字符"/>
    <w:basedOn w:val="48"/>
    <w:link w:val="3"/>
    <w:qFormat/>
    <w:uiPriority w:val="0"/>
    <w:rPr>
      <w:rFonts w:ascii="Times New Roman" w:hAnsi="Times New Roman" w:eastAsia="宋体" w:cs="Times New Roman"/>
      <w:b/>
      <w:bCs/>
      <w:kern w:val="0"/>
      <w:sz w:val="24"/>
      <w:szCs w:val="20"/>
    </w:rPr>
  </w:style>
  <w:style w:type="character" w:customStyle="1" w:styleId="67">
    <w:name w:val="文档结构图 字符"/>
    <w:basedOn w:val="48"/>
    <w:link w:val="14"/>
    <w:qFormat/>
    <w:uiPriority w:val="0"/>
    <w:rPr>
      <w:rFonts w:ascii="Times New Roman" w:hAnsi="Times New Roman" w:eastAsia="宋体" w:cs="Times New Roman"/>
      <w:szCs w:val="24"/>
      <w:shd w:val="clear" w:color="auto" w:fill="000080"/>
    </w:rPr>
  </w:style>
  <w:style w:type="character" w:customStyle="1" w:styleId="68">
    <w:name w:val="标题 2 字符"/>
    <w:basedOn w:val="48"/>
    <w:link w:val="4"/>
    <w:qFormat/>
    <w:uiPriority w:val="0"/>
    <w:rPr>
      <w:rFonts w:ascii="Arial" w:hAnsi="Arial" w:eastAsia="宋体" w:cs="Times New Roman"/>
      <w:b/>
      <w:bCs/>
      <w:kern w:val="0"/>
      <w:sz w:val="24"/>
      <w:szCs w:val="32"/>
    </w:rPr>
  </w:style>
  <w:style w:type="character" w:customStyle="1" w:styleId="69">
    <w:name w:val="标题 1 Char"/>
    <w:basedOn w:val="48"/>
    <w:qFormat/>
    <w:uiPriority w:val="0"/>
    <w:rPr>
      <w:rFonts w:ascii="Times New Roman" w:hAnsi="Times New Roman" w:eastAsia="宋体" w:cs="Times New Roman"/>
      <w:b/>
      <w:bCs/>
      <w:kern w:val="44"/>
      <w:sz w:val="44"/>
      <w:szCs w:val="44"/>
    </w:rPr>
  </w:style>
  <w:style w:type="character" w:customStyle="1" w:styleId="70">
    <w:name w:val="标题 3 字符"/>
    <w:basedOn w:val="48"/>
    <w:link w:val="5"/>
    <w:qFormat/>
    <w:uiPriority w:val="0"/>
    <w:rPr>
      <w:rFonts w:ascii="Times New Roman" w:hAnsi="Times New Roman" w:eastAsia="宋体" w:cs="Times New Roman"/>
      <w:b/>
      <w:bCs/>
      <w:kern w:val="0"/>
      <w:sz w:val="32"/>
      <w:szCs w:val="32"/>
    </w:rPr>
  </w:style>
  <w:style w:type="character" w:customStyle="1" w:styleId="71">
    <w:name w:val="bds_nopic"/>
    <w:qFormat/>
    <w:uiPriority w:val="0"/>
    <w:rPr>
      <w:rFonts w:ascii="Times New Roman" w:hAnsi="Times New Roman" w:eastAsia="宋体"/>
    </w:rPr>
  </w:style>
  <w:style w:type="character" w:customStyle="1" w:styleId="72">
    <w:name w:val="标题 4 字符"/>
    <w:basedOn w:val="48"/>
    <w:link w:val="6"/>
    <w:qFormat/>
    <w:uiPriority w:val="0"/>
    <w:rPr>
      <w:rFonts w:ascii="Arial" w:hAnsi="Arial" w:eastAsia="黑体" w:cs="Times New Roman"/>
      <w:b/>
      <w:bCs/>
      <w:kern w:val="0"/>
      <w:sz w:val="28"/>
      <w:szCs w:val="28"/>
    </w:rPr>
  </w:style>
  <w:style w:type="character" w:customStyle="1" w:styleId="73">
    <w:name w:val="Font Style116"/>
    <w:unhideWhenUsed/>
    <w:qFormat/>
    <w:uiPriority w:val="0"/>
    <w:rPr>
      <w:rFonts w:hint="eastAsia" w:ascii="宋体" w:hAnsi="宋体" w:eastAsia="宋体"/>
      <w:spacing w:val="-20"/>
      <w:sz w:val="24"/>
    </w:rPr>
  </w:style>
  <w:style w:type="character" w:customStyle="1" w:styleId="74">
    <w:name w:val="标题 5 字符"/>
    <w:basedOn w:val="48"/>
    <w:link w:val="7"/>
    <w:qFormat/>
    <w:uiPriority w:val="0"/>
    <w:rPr>
      <w:rFonts w:ascii="Times New Roman" w:hAnsi="Times New Roman" w:eastAsia="宋体" w:cs="Times New Roman"/>
      <w:b/>
      <w:bCs/>
      <w:kern w:val="0"/>
      <w:sz w:val="28"/>
      <w:szCs w:val="28"/>
    </w:rPr>
  </w:style>
  <w:style w:type="character" w:customStyle="1" w:styleId="75">
    <w:name w:val="标题 2 Char"/>
    <w:basedOn w:val="48"/>
    <w:qFormat/>
    <w:uiPriority w:val="0"/>
    <w:rPr>
      <w:rFonts w:ascii="Cambria" w:hAnsi="Cambria" w:eastAsia="宋体" w:cs="Times New Roman"/>
      <w:b/>
      <w:bCs/>
      <w:sz w:val="32"/>
      <w:szCs w:val="32"/>
    </w:rPr>
  </w:style>
  <w:style w:type="character" w:customStyle="1" w:styleId="76">
    <w:name w:val="标题 6 字符"/>
    <w:basedOn w:val="48"/>
    <w:link w:val="8"/>
    <w:qFormat/>
    <w:uiPriority w:val="0"/>
    <w:rPr>
      <w:rFonts w:ascii="Arial" w:hAnsi="Arial" w:eastAsia="黑体" w:cs="Times New Roman"/>
      <w:b/>
      <w:bCs/>
      <w:kern w:val="0"/>
      <w:sz w:val="24"/>
      <w:szCs w:val="24"/>
    </w:rPr>
  </w:style>
  <w:style w:type="character" w:customStyle="1" w:styleId="77">
    <w:name w:val="纯文本 Char1"/>
    <w:basedOn w:val="48"/>
    <w:qFormat/>
    <w:uiPriority w:val="0"/>
    <w:rPr>
      <w:rFonts w:ascii="宋体" w:hAnsi="Courier New" w:eastAsia="宋体" w:cs="Courier New"/>
      <w:kern w:val="2"/>
      <w:sz w:val="21"/>
      <w:szCs w:val="21"/>
    </w:rPr>
  </w:style>
  <w:style w:type="character" w:customStyle="1" w:styleId="78">
    <w:name w:val="标题 7 字符"/>
    <w:basedOn w:val="48"/>
    <w:link w:val="9"/>
    <w:qFormat/>
    <w:uiPriority w:val="0"/>
    <w:rPr>
      <w:rFonts w:ascii="Times New Roman" w:hAnsi="Times New Roman" w:eastAsia="宋体" w:cs="Times New Roman"/>
      <w:b/>
      <w:bCs/>
      <w:kern w:val="0"/>
      <w:sz w:val="24"/>
      <w:szCs w:val="24"/>
    </w:rPr>
  </w:style>
  <w:style w:type="character" w:customStyle="1" w:styleId="79">
    <w:name w:val="Font Style117"/>
    <w:unhideWhenUsed/>
    <w:qFormat/>
    <w:uiPriority w:val="0"/>
    <w:rPr>
      <w:rFonts w:hint="eastAsia" w:ascii="宋体" w:hAnsi="宋体" w:eastAsia="宋体"/>
      <w:spacing w:val="20"/>
      <w:sz w:val="24"/>
    </w:rPr>
  </w:style>
  <w:style w:type="character" w:customStyle="1" w:styleId="80">
    <w:name w:val="标题 8 字符"/>
    <w:basedOn w:val="48"/>
    <w:link w:val="10"/>
    <w:qFormat/>
    <w:uiPriority w:val="0"/>
    <w:rPr>
      <w:rFonts w:ascii="Arial" w:hAnsi="Arial" w:eastAsia="黑体" w:cs="Times New Roman"/>
      <w:kern w:val="0"/>
      <w:sz w:val="24"/>
      <w:szCs w:val="24"/>
    </w:rPr>
  </w:style>
  <w:style w:type="character" w:customStyle="1" w:styleId="81">
    <w:name w:val="正文文本缩进 3 Char"/>
    <w:basedOn w:val="48"/>
    <w:qFormat/>
    <w:uiPriority w:val="0"/>
    <w:rPr>
      <w:rFonts w:ascii="Times New Roman" w:hAnsi="Times New Roman" w:eastAsia="宋体" w:cs="Times New Roman"/>
      <w:sz w:val="16"/>
      <w:szCs w:val="16"/>
    </w:rPr>
  </w:style>
  <w:style w:type="character" w:customStyle="1" w:styleId="82">
    <w:name w:val="标题 9 字符"/>
    <w:basedOn w:val="48"/>
    <w:link w:val="11"/>
    <w:qFormat/>
    <w:uiPriority w:val="0"/>
    <w:rPr>
      <w:rFonts w:ascii="Arial" w:hAnsi="Arial" w:eastAsia="黑体" w:cs="Times New Roman"/>
      <w:kern w:val="0"/>
      <w:sz w:val="20"/>
      <w:szCs w:val="21"/>
    </w:rPr>
  </w:style>
  <w:style w:type="character" w:customStyle="1" w:styleId="83">
    <w:name w:val="Font Style90"/>
    <w:unhideWhenUsed/>
    <w:qFormat/>
    <w:uiPriority w:val="0"/>
    <w:rPr>
      <w:rFonts w:hint="eastAsia" w:ascii="宋体" w:hAnsi="宋体" w:eastAsia="宋体"/>
      <w:b/>
      <w:spacing w:val="-20"/>
      <w:sz w:val="40"/>
    </w:rPr>
  </w:style>
  <w:style w:type="character" w:customStyle="1" w:styleId="84">
    <w:name w:val="正文文本 2 字符"/>
    <w:basedOn w:val="48"/>
    <w:link w:val="39"/>
    <w:qFormat/>
    <w:uiPriority w:val="0"/>
    <w:rPr>
      <w:rFonts w:ascii="Times New Roman" w:hAnsi="Times New Roman" w:eastAsia="宋体" w:cs="Times New Roman"/>
      <w:szCs w:val="24"/>
    </w:rPr>
  </w:style>
  <w:style w:type="character" w:customStyle="1" w:styleId="85">
    <w:name w:val="sidecatalog-index2"/>
    <w:qFormat/>
    <w:uiPriority w:val="0"/>
    <w:rPr>
      <w:rFonts w:ascii="Arail" w:hAnsi="Arail" w:eastAsia="Arail" w:cs="Arail"/>
      <w:color w:val="999999"/>
      <w:sz w:val="21"/>
      <w:szCs w:val="21"/>
    </w:rPr>
  </w:style>
  <w:style w:type="character" w:customStyle="1" w:styleId="86">
    <w:name w:val="Font Style104"/>
    <w:unhideWhenUsed/>
    <w:qFormat/>
    <w:uiPriority w:val="0"/>
    <w:rPr>
      <w:rFonts w:hint="eastAsia" w:ascii="宋体" w:hAnsi="宋体" w:eastAsia="宋体"/>
      <w:spacing w:val="30"/>
      <w:sz w:val="18"/>
    </w:rPr>
  </w:style>
  <w:style w:type="character" w:customStyle="1" w:styleId="87">
    <w:name w:val="标题 Char"/>
    <w:basedOn w:val="48"/>
    <w:qFormat/>
    <w:uiPriority w:val="0"/>
    <w:rPr>
      <w:rFonts w:ascii="Cambria" w:hAnsi="Cambria" w:eastAsia="宋体" w:cs="Times New Roman"/>
      <w:b/>
      <w:bCs/>
      <w:sz w:val="32"/>
      <w:szCs w:val="32"/>
    </w:rPr>
  </w:style>
  <w:style w:type="character" w:customStyle="1" w:styleId="88">
    <w:name w:val="Font Style128"/>
    <w:unhideWhenUsed/>
    <w:qFormat/>
    <w:uiPriority w:val="0"/>
    <w:rPr>
      <w:rFonts w:hint="eastAsia" w:ascii="Times New Roman" w:hAnsi="Times New Roman" w:eastAsia="Times New Roman"/>
      <w:sz w:val="16"/>
    </w:rPr>
  </w:style>
  <w:style w:type="character" w:customStyle="1" w:styleId="89">
    <w:name w:val="font41"/>
    <w:basedOn w:val="48"/>
    <w:qFormat/>
    <w:uiPriority w:val="0"/>
    <w:rPr>
      <w:rFonts w:hint="eastAsia" w:ascii="宋体" w:hAnsi="宋体" w:eastAsia="宋体" w:cs="宋体"/>
      <w:color w:val="000000"/>
      <w:sz w:val="22"/>
      <w:szCs w:val="22"/>
      <w:u w:val="single"/>
    </w:rPr>
  </w:style>
  <w:style w:type="character" w:customStyle="1" w:styleId="90">
    <w:name w:val="页脚 Char1"/>
    <w:qFormat/>
    <w:uiPriority w:val="0"/>
    <w:rPr>
      <w:rFonts w:eastAsia="宋体"/>
      <w:kern w:val="2"/>
      <w:sz w:val="18"/>
      <w:szCs w:val="18"/>
      <w:lang w:val="en-US" w:eastAsia="zh-CN" w:bidi="ar-SA"/>
    </w:rPr>
  </w:style>
  <w:style w:type="character" w:customStyle="1" w:styleId="91">
    <w:name w:val="日期 字符"/>
    <w:link w:val="27"/>
    <w:qFormat/>
    <w:uiPriority w:val="0"/>
    <w:rPr>
      <w:rFonts w:ascii="Calibri" w:hAnsi="Calibri" w:eastAsia="宋体" w:cs="黑体"/>
      <w:sz w:val="24"/>
    </w:rPr>
  </w:style>
  <w:style w:type="character" w:customStyle="1" w:styleId="92">
    <w:name w:val="标题 4 Char"/>
    <w:basedOn w:val="48"/>
    <w:qFormat/>
    <w:uiPriority w:val="0"/>
    <w:rPr>
      <w:rFonts w:ascii="Cambria" w:hAnsi="Cambria" w:eastAsia="宋体" w:cs="Times New Roman"/>
      <w:b/>
      <w:bCs/>
      <w:sz w:val="28"/>
      <w:szCs w:val="28"/>
    </w:rPr>
  </w:style>
  <w:style w:type="character" w:customStyle="1" w:styleId="93">
    <w:name w:val="Font Style86"/>
    <w:unhideWhenUsed/>
    <w:qFormat/>
    <w:uiPriority w:val="0"/>
    <w:rPr>
      <w:rFonts w:hint="eastAsia" w:ascii="黑体" w:hAnsi="黑体" w:eastAsia="黑体"/>
      <w:spacing w:val="10"/>
      <w:sz w:val="30"/>
    </w:rPr>
  </w:style>
  <w:style w:type="character" w:customStyle="1" w:styleId="94">
    <w:name w:val="日期 Char"/>
    <w:basedOn w:val="48"/>
    <w:qFormat/>
    <w:uiPriority w:val="0"/>
    <w:rPr>
      <w:rFonts w:ascii="Times New Roman" w:hAnsi="Times New Roman" w:eastAsia="宋体" w:cs="Times New Roman"/>
      <w:szCs w:val="24"/>
    </w:rPr>
  </w:style>
  <w:style w:type="character" w:customStyle="1" w:styleId="95">
    <w:name w:val="Font Style121"/>
    <w:unhideWhenUsed/>
    <w:qFormat/>
    <w:uiPriority w:val="0"/>
    <w:rPr>
      <w:rFonts w:hint="eastAsia" w:ascii="宋体" w:hAnsi="宋体" w:eastAsia="宋体"/>
      <w:spacing w:val="-10"/>
      <w:sz w:val="30"/>
    </w:rPr>
  </w:style>
  <w:style w:type="character" w:customStyle="1" w:styleId="96">
    <w:name w:val="Font Style123"/>
    <w:unhideWhenUsed/>
    <w:qFormat/>
    <w:uiPriority w:val="0"/>
    <w:rPr>
      <w:rFonts w:hint="eastAsia" w:ascii="宋体" w:hAnsi="宋体" w:eastAsia="宋体"/>
      <w:b/>
      <w:sz w:val="32"/>
    </w:rPr>
  </w:style>
  <w:style w:type="character" w:customStyle="1" w:styleId="97">
    <w:name w:val="Font Style134"/>
    <w:unhideWhenUsed/>
    <w:qFormat/>
    <w:uiPriority w:val="0"/>
    <w:rPr>
      <w:rFonts w:hint="eastAsia" w:ascii="宋体" w:hAnsi="宋体" w:eastAsia="宋体"/>
      <w:spacing w:val="20"/>
      <w:sz w:val="22"/>
    </w:rPr>
  </w:style>
  <w:style w:type="character" w:customStyle="1" w:styleId="98">
    <w:name w:val="bds_nopic2"/>
    <w:qFormat/>
    <w:uiPriority w:val="0"/>
    <w:rPr>
      <w:rFonts w:ascii="Times New Roman" w:hAnsi="Times New Roman" w:eastAsia="宋体"/>
    </w:rPr>
  </w:style>
  <w:style w:type="character" w:customStyle="1" w:styleId="99">
    <w:name w:val="页眉 Char1"/>
    <w:qFormat/>
    <w:uiPriority w:val="0"/>
    <w:rPr>
      <w:rFonts w:eastAsia="宋体"/>
      <w:kern w:val="2"/>
      <w:sz w:val="18"/>
      <w:szCs w:val="18"/>
      <w:lang w:val="en-US" w:eastAsia="zh-CN" w:bidi="ar-SA"/>
    </w:rPr>
  </w:style>
  <w:style w:type="character" w:customStyle="1" w:styleId="100">
    <w:name w:val="lemmatitleh12"/>
    <w:qFormat/>
    <w:uiPriority w:val="0"/>
    <w:rPr>
      <w:rFonts w:ascii="Times New Roman" w:hAnsi="Times New Roman" w:eastAsia="宋体"/>
    </w:rPr>
  </w:style>
  <w:style w:type="character" w:customStyle="1" w:styleId="101">
    <w:name w:val="sort"/>
    <w:qFormat/>
    <w:uiPriority w:val="0"/>
    <w:rPr>
      <w:rFonts w:ascii="Times New Roman" w:hAnsi="Times New Roman" w:eastAsia="宋体"/>
      <w:color w:val="FFFFFF"/>
      <w:bdr w:val="single" w:color="auto" w:sz="24" w:space="0"/>
    </w:rPr>
  </w:style>
  <w:style w:type="character" w:customStyle="1" w:styleId="102">
    <w:name w:val="Char Char13"/>
    <w:qFormat/>
    <w:uiPriority w:val="0"/>
    <w:rPr>
      <w:rFonts w:eastAsia="宋体"/>
      <w:b/>
      <w:bCs/>
      <w:kern w:val="2"/>
      <w:sz w:val="24"/>
      <w:lang w:val="en-US" w:eastAsia="zh-CN" w:bidi="ar-SA"/>
    </w:rPr>
  </w:style>
  <w:style w:type="character" w:customStyle="1" w:styleId="103">
    <w:name w:val="Font Style115"/>
    <w:unhideWhenUsed/>
    <w:qFormat/>
    <w:uiPriority w:val="0"/>
    <w:rPr>
      <w:rFonts w:hint="eastAsia" w:ascii="Times New Roman" w:hAnsi="Times New Roman" w:eastAsia="Times New Roman"/>
      <w:sz w:val="16"/>
    </w:rPr>
  </w:style>
  <w:style w:type="character" w:customStyle="1" w:styleId="104">
    <w:name w:val="Font Style94"/>
    <w:unhideWhenUsed/>
    <w:qFormat/>
    <w:uiPriority w:val="0"/>
    <w:rPr>
      <w:rFonts w:hint="eastAsia" w:ascii="Times New Roman" w:hAnsi="Times New Roman" w:eastAsia="Times New Roman"/>
      <w:sz w:val="28"/>
    </w:rPr>
  </w:style>
  <w:style w:type="character" w:customStyle="1" w:styleId="105">
    <w:name w:val="bds_more6"/>
    <w:qFormat/>
    <w:uiPriority w:val="0"/>
    <w:rPr>
      <w:rFonts w:hint="eastAsia" w:ascii="宋体" w:hAnsi="宋体" w:eastAsia="宋体" w:cs="宋体"/>
    </w:rPr>
  </w:style>
  <w:style w:type="character" w:customStyle="1" w:styleId="106">
    <w:name w:val="Font Style125"/>
    <w:unhideWhenUsed/>
    <w:qFormat/>
    <w:uiPriority w:val="0"/>
    <w:rPr>
      <w:rFonts w:hint="eastAsia" w:ascii="宋体" w:hAnsi="宋体" w:eastAsia="宋体"/>
      <w:b/>
      <w:sz w:val="26"/>
    </w:rPr>
  </w:style>
  <w:style w:type="character" w:customStyle="1" w:styleId="107">
    <w:name w:val="标题 8 Char"/>
    <w:basedOn w:val="48"/>
    <w:qFormat/>
    <w:uiPriority w:val="0"/>
    <w:rPr>
      <w:rFonts w:ascii="Cambria" w:hAnsi="Cambria" w:eastAsia="宋体" w:cs="Times New Roman"/>
      <w:sz w:val="24"/>
      <w:szCs w:val="24"/>
    </w:rPr>
  </w:style>
  <w:style w:type="character" w:customStyle="1" w:styleId="108">
    <w:name w:val="Font Style133"/>
    <w:unhideWhenUsed/>
    <w:qFormat/>
    <w:uiPriority w:val="0"/>
    <w:rPr>
      <w:rFonts w:hint="eastAsia" w:ascii="宋体" w:hAnsi="宋体" w:eastAsia="宋体"/>
      <w:spacing w:val="30"/>
      <w:sz w:val="24"/>
    </w:rPr>
  </w:style>
  <w:style w:type="character" w:customStyle="1" w:styleId="109">
    <w:name w:val="正文文本 3 字符"/>
    <w:basedOn w:val="48"/>
    <w:link w:val="18"/>
    <w:qFormat/>
    <w:uiPriority w:val="0"/>
    <w:rPr>
      <w:rFonts w:ascii="宋体" w:hAnsi="Times New Roman" w:eastAsia="宋体" w:cs="Times New Roman"/>
      <w:color w:val="000000"/>
      <w:kern w:val="0"/>
      <w:sz w:val="24"/>
      <w:szCs w:val="20"/>
    </w:rPr>
  </w:style>
  <w:style w:type="character" w:customStyle="1" w:styleId="110">
    <w:name w:val="polysemyred"/>
    <w:qFormat/>
    <w:uiPriority w:val="0"/>
    <w:rPr>
      <w:rFonts w:ascii="Times New Roman" w:hAnsi="Times New Roman" w:eastAsia="宋体"/>
      <w:color w:val="FF6666"/>
      <w:sz w:val="18"/>
      <w:szCs w:val="18"/>
    </w:rPr>
  </w:style>
  <w:style w:type="character" w:customStyle="1" w:styleId="111">
    <w:name w:val="font71"/>
    <w:basedOn w:val="48"/>
    <w:qFormat/>
    <w:uiPriority w:val="0"/>
    <w:rPr>
      <w:rFonts w:hint="eastAsia" w:ascii="宋体" w:hAnsi="宋体" w:eastAsia="宋体" w:cs="宋体"/>
      <w:b/>
      <w:color w:val="000000"/>
      <w:sz w:val="22"/>
      <w:szCs w:val="22"/>
      <w:u w:val="none"/>
    </w:rPr>
  </w:style>
  <w:style w:type="character" w:customStyle="1" w:styleId="112">
    <w:name w:val="批注主题 字符"/>
    <w:link w:val="44"/>
    <w:qFormat/>
    <w:uiPriority w:val="0"/>
    <w:rPr>
      <w:rFonts w:ascii="Calibri" w:hAnsi="Calibri" w:eastAsia="宋体" w:cs="黑体"/>
      <w:b/>
      <w:bCs/>
      <w:szCs w:val="24"/>
    </w:rPr>
  </w:style>
  <w:style w:type="character" w:customStyle="1" w:styleId="113">
    <w:name w:val="font21"/>
    <w:basedOn w:val="48"/>
    <w:qFormat/>
    <w:uiPriority w:val="0"/>
    <w:rPr>
      <w:rFonts w:hint="eastAsia" w:ascii="宋体" w:hAnsi="宋体" w:eastAsia="宋体" w:cs="宋体"/>
      <w:color w:val="000000"/>
      <w:sz w:val="18"/>
      <w:szCs w:val="18"/>
      <w:u w:val="none"/>
    </w:rPr>
  </w:style>
  <w:style w:type="character" w:customStyle="1" w:styleId="114">
    <w:name w:val="p0 Char"/>
    <w:link w:val="115"/>
    <w:qFormat/>
    <w:uiPriority w:val="0"/>
    <w:rPr>
      <w:rFonts w:ascii="Calibri" w:hAnsi="Calibri" w:eastAsia="宋体" w:cs="黑体"/>
      <w:szCs w:val="21"/>
    </w:rPr>
  </w:style>
  <w:style w:type="paragraph" w:customStyle="1" w:styleId="115">
    <w:name w:val="p0"/>
    <w:basedOn w:val="1"/>
    <w:link w:val="114"/>
    <w:qFormat/>
    <w:uiPriority w:val="0"/>
    <w:pPr>
      <w:widowControl/>
    </w:pPr>
    <w:rPr>
      <w:rFonts w:ascii="Calibri" w:hAnsi="Calibri" w:cs="黑体"/>
      <w:szCs w:val="21"/>
    </w:rPr>
  </w:style>
  <w:style w:type="character" w:customStyle="1" w:styleId="116">
    <w:name w:val="标题 9 Char"/>
    <w:basedOn w:val="48"/>
    <w:qFormat/>
    <w:uiPriority w:val="0"/>
    <w:rPr>
      <w:rFonts w:ascii="Cambria" w:hAnsi="Cambria" w:eastAsia="宋体" w:cs="Times New Roman"/>
      <w:szCs w:val="21"/>
    </w:rPr>
  </w:style>
  <w:style w:type="character" w:customStyle="1" w:styleId="117">
    <w:name w:val="Font Style119"/>
    <w:unhideWhenUsed/>
    <w:qFormat/>
    <w:uiPriority w:val="0"/>
    <w:rPr>
      <w:rFonts w:hint="eastAsia" w:ascii="宋体" w:hAnsi="宋体" w:eastAsia="宋体"/>
      <w:sz w:val="24"/>
    </w:rPr>
  </w:style>
  <w:style w:type="character" w:customStyle="1" w:styleId="118">
    <w:name w:val="Char Char12"/>
    <w:qFormat/>
    <w:uiPriority w:val="0"/>
    <w:rPr>
      <w:rFonts w:ascii="Arial" w:hAnsi="Arial" w:eastAsia="黑体"/>
      <w:b/>
      <w:bCs/>
      <w:kern w:val="2"/>
      <w:sz w:val="28"/>
      <w:szCs w:val="28"/>
      <w:lang w:val="en-US" w:eastAsia="zh-CN" w:bidi="ar-SA"/>
    </w:rPr>
  </w:style>
  <w:style w:type="character" w:customStyle="1" w:styleId="119">
    <w:name w:val="标题 5 Char"/>
    <w:basedOn w:val="48"/>
    <w:qFormat/>
    <w:uiPriority w:val="0"/>
    <w:rPr>
      <w:rFonts w:ascii="Times New Roman" w:hAnsi="Times New Roman" w:eastAsia="宋体" w:cs="Times New Roman"/>
      <w:b/>
      <w:bCs/>
      <w:sz w:val="28"/>
      <w:szCs w:val="28"/>
    </w:rPr>
  </w:style>
  <w:style w:type="character" w:customStyle="1" w:styleId="120">
    <w:name w:val="标题 4 Char Char"/>
    <w:qFormat/>
    <w:uiPriority w:val="0"/>
    <w:rPr>
      <w:rFonts w:ascii="Arial" w:hAnsi="Arial" w:eastAsia="宋体"/>
      <w:b/>
      <w:bCs/>
      <w:kern w:val="2"/>
      <w:sz w:val="21"/>
      <w:szCs w:val="28"/>
      <w:lang w:val="en-US" w:eastAsia="zh-CN" w:bidi="ar-SA"/>
    </w:rPr>
  </w:style>
  <w:style w:type="character" w:customStyle="1" w:styleId="121">
    <w:name w:val="Char Char15"/>
    <w:qFormat/>
    <w:uiPriority w:val="0"/>
    <w:rPr>
      <w:b/>
      <w:bCs/>
      <w:sz w:val="24"/>
      <w:szCs w:val="24"/>
    </w:rPr>
  </w:style>
  <w:style w:type="character" w:customStyle="1" w:styleId="122">
    <w:name w:val="font11"/>
    <w:basedOn w:val="48"/>
    <w:qFormat/>
    <w:uiPriority w:val="0"/>
    <w:rPr>
      <w:rFonts w:hint="eastAsia" w:ascii="宋体" w:hAnsi="宋体" w:eastAsia="宋体" w:cs="宋体"/>
      <w:color w:val="000000"/>
      <w:sz w:val="18"/>
      <w:szCs w:val="18"/>
      <w:u w:val="none"/>
    </w:rPr>
  </w:style>
  <w:style w:type="character" w:customStyle="1" w:styleId="123">
    <w:name w:val="polysemyexp"/>
    <w:qFormat/>
    <w:uiPriority w:val="0"/>
    <w:rPr>
      <w:rFonts w:ascii="Times New Roman" w:hAnsi="Times New Roman" w:eastAsia="宋体"/>
      <w:color w:val="AAAAAA"/>
      <w:sz w:val="18"/>
      <w:szCs w:val="18"/>
    </w:rPr>
  </w:style>
  <w:style w:type="character" w:customStyle="1" w:styleId="124">
    <w:name w:val="font01"/>
    <w:basedOn w:val="48"/>
    <w:qFormat/>
    <w:uiPriority w:val="0"/>
    <w:rPr>
      <w:rFonts w:hint="eastAsia" w:ascii="宋体" w:hAnsi="宋体" w:eastAsia="宋体" w:cs="宋体"/>
      <w:color w:val="000000"/>
      <w:sz w:val="22"/>
      <w:szCs w:val="22"/>
      <w:u w:val="single"/>
    </w:rPr>
  </w:style>
  <w:style w:type="character" w:customStyle="1" w:styleId="125">
    <w:name w:val="bds_nopic1"/>
    <w:qFormat/>
    <w:uiPriority w:val="0"/>
    <w:rPr>
      <w:rFonts w:ascii="Times New Roman" w:hAnsi="Times New Roman" w:eastAsia="宋体"/>
    </w:rPr>
  </w:style>
  <w:style w:type="character" w:customStyle="1" w:styleId="126">
    <w:name w:val="sidecatalog-dot1"/>
    <w:qFormat/>
    <w:uiPriority w:val="0"/>
    <w:rPr>
      <w:rFonts w:ascii="Times New Roman" w:hAnsi="Times New Roman" w:eastAsia="宋体"/>
    </w:rPr>
  </w:style>
  <w:style w:type="character" w:customStyle="1" w:styleId="127">
    <w:name w:val="bds_more8"/>
    <w:qFormat/>
    <w:uiPriority w:val="0"/>
    <w:rPr>
      <w:rFonts w:ascii="Times New Roman" w:hAnsi="Times New Roman" w:eastAsia="宋体"/>
    </w:rPr>
  </w:style>
  <w:style w:type="character" w:customStyle="1" w:styleId="128">
    <w:name w:val="Font Style124"/>
    <w:unhideWhenUsed/>
    <w:qFormat/>
    <w:uiPriority w:val="0"/>
    <w:rPr>
      <w:rFonts w:hint="eastAsia" w:ascii="宋体" w:hAnsi="宋体" w:eastAsia="宋体"/>
      <w:spacing w:val="30"/>
      <w:sz w:val="24"/>
    </w:rPr>
  </w:style>
  <w:style w:type="character" w:customStyle="1" w:styleId="129">
    <w:name w:val="sort1"/>
    <w:qFormat/>
    <w:uiPriority w:val="0"/>
    <w:rPr>
      <w:rFonts w:ascii="Times New Roman" w:hAnsi="Times New Roman" w:eastAsia="宋体"/>
    </w:rPr>
  </w:style>
  <w:style w:type="character" w:customStyle="1" w:styleId="130">
    <w:name w:val="批注框文本 Char"/>
    <w:basedOn w:val="48"/>
    <w:qFormat/>
    <w:uiPriority w:val="0"/>
    <w:rPr>
      <w:rFonts w:ascii="Times New Roman" w:hAnsi="Times New Roman" w:eastAsia="宋体" w:cs="Times New Roman"/>
      <w:sz w:val="18"/>
      <w:szCs w:val="18"/>
    </w:rPr>
  </w:style>
  <w:style w:type="character" w:customStyle="1" w:styleId="131">
    <w:name w:val="bds_more10"/>
    <w:qFormat/>
    <w:uiPriority w:val="0"/>
    <w:rPr>
      <w:rFonts w:ascii="Times New Roman" w:hAnsi="Times New Roman" w:eastAsia="宋体"/>
    </w:rPr>
  </w:style>
  <w:style w:type="character" w:customStyle="1" w:styleId="132">
    <w:name w:val="批注框文本 字符"/>
    <w:link w:val="29"/>
    <w:qFormat/>
    <w:locked/>
    <w:uiPriority w:val="0"/>
    <w:rPr>
      <w:rFonts w:ascii="Calibri" w:hAnsi="Calibri" w:eastAsia="宋体" w:cs="黑体"/>
      <w:sz w:val="18"/>
      <w:szCs w:val="18"/>
    </w:rPr>
  </w:style>
  <w:style w:type="character" w:customStyle="1" w:styleId="133">
    <w:name w:val="sidecatalog-index1"/>
    <w:qFormat/>
    <w:uiPriority w:val="0"/>
    <w:rPr>
      <w:rFonts w:ascii="Arial" w:hAnsi="Arial" w:eastAsia="宋体" w:cs="Arial"/>
      <w:b/>
      <w:color w:val="999999"/>
      <w:sz w:val="21"/>
      <w:szCs w:val="21"/>
    </w:rPr>
  </w:style>
  <w:style w:type="character" w:customStyle="1" w:styleId="134">
    <w:name w:val="正文文本缩进 字符"/>
    <w:basedOn w:val="48"/>
    <w:link w:val="20"/>
    <w:qFormat/>
    <w:uiPriority w:val="0"/>
    <w:rPr>
      <w:rFonts w:ascii="Calibri" w:hAnsi="Calibri" w:eastAsia="宋体" w:cs="黑体"/>
      <w:szCs w:val="24"/>
    </w:rPr>
  </w:style>
  <w:style w:type="character" w:customStyle="1" w:styleId="135">
    <w:name w:val="标题 7 Char"/>
    <w:basedOn w:val="48"/>
    <w:qFormat/>
    <w:uiPriority w:val="0"/>
    <w:rPr>
      <w:rFonts w:ascii="Times New Roman" w:hAnsi="Times New Roman" w:eastAsia="宋体" w:cs="Times New Roman"/>
      <w:b/>
      <w:bCs/>
      <w:sz w:val="24"/>
      <w:szCs w:val="24"/>
    </w:rPr>
  </w:style>
  <w:style w:type="character" w:customStyle="1" w:styleId="136">
    <w:name w:val="bds_more9"/>
    <w:qFormat/>
    <w:uiPriority w:val="0"/>
    <w:rPr>
      <w:rFonts w:ascii="Times New Roman" w:hAnsi="Times New Roman" w:eastAsia="宋体"/>
    </w:rPr>
  </w:style>
  <w:style w:type="character" w:customStyle="1" w:styleId="137">
    <w:name w:val="desc"/>
    <w:qFormat/>
    <w:uiPriority w:val="0"/>
    <w:rPr>
      <w:rFonts w:ascii="Times New Roman" w:hAnsi="Times New Roman" w:eastAsia="宋体"/>
      <w:color w:val="000000"/>
      <w:sz w:val="18"/>
      <w:szCs w:val="18"/>
    </w:rPr>
  </w:style>
  <w:style w:type="character" w:customStyle="1" w:styleId="138">
    <w:name w:val="Char Char17"/>
    <w:qFormat/>
    <w:uiPriority w:val="0"/>
    <w:rPr>
      <w:rFonts w:ascii="宋体" w:hAnsi="Times New Roman" w:eastAsia="宋体"/>
      <w:b/>
      <w:sz w:val="28"/>
      <w:lang w:val="en-US" w:eastAsia="zh-CN" w:bidi="ar-SA"/>
    </w:rPr>
  </w:style>
  <w:style w:type="character" w:customStyle="1" w:styleId="139">
    <w:name w:val="正文文本缩进 2 字符1"/>
    <w:basedOn w:val="48"/>
    <w:semiHidden/>
    <w:qFormat/>
    <w:uiPriority w:val="99"/>
    <w:rPr>
      <w:rFonts w:ascii="Times New Roman" w:hAnsi="Times New Roman" w:eastAsia="宋体" w:cs="Times New Roman"/>
      <w:szCs w:val="24"/>
    </w:rPr>
  </w:style>
  <w:style w:type="character" w:customStyle="1" w:styleId="140">
    <w:name w:val="标题 字符"/>
    <w:basedOn w:val="48"/>
    <w:link w:val="43"/>
    <w:qFormat/>
    <w:uiPriority w:val="0"/>
    <w:rPr>
      <w:rFonts w:ascii="Cambria" w:hAnsi="Cambria" w:eastAsia="宋体" w:cs="Times New Roman"/>
      <w:b/>
      <w:sz w:val="32"/>
      <w:szCs w:val="24"/>
    </w:rPr>
  </w:style>
  <w:style w:type="character" w:customStyle="1" w:styleId="141">
    <w:name w:val="正文文本缩进 字符1"/>
    <w:basedOn w:val="48"/>
    <w:semiHidden/>
    <w:qFormat/>
    <w:uiPriority w:val="99"/>
    <w:rPr>
      <w:rFonts w:ascii="Times New Roman" w:hAnsi="Times New Roman" w:eastAsia="宋体" w:cs="Times New Roman"/>
      <w:szCs w:val="24"/>
    </w:rPr>
  </w:style>
  <w:style w:type="character" w:customStyle="1" w:styleId="142">
    <w:name w:val="正文文本缩进 2 字符"/>
    <w:basedOn w:val="48"/>
    <w:link w:val="28"/>
    <w:qFormat/>
    <w:uiPriority w:val="0"/>
    <w:rPr>
      <w:rFonts w:ascii="Times New Roman" w:hAnsi="Times New Roman" w:eastAsia="宋体" w:cs="Times New Roman"/>
      <w:szCs w:val="24"/>
    </w:rPr>
  </w:style>
  <w:style w:type="character" w:customStyle="1" w:styleId="143">
    <w:name w:val="正文文本 3 字符1"/>
    <w:basedOn w:val="48"/>
    <w:semiHidden/>
    <w:qFormat/>
    <w:uiPriority w:val="99"/>
    <w:rPr>
      <w:rFonts w:ascii="Times New Roman" w:hAnsi="Times New Roman" w:eastAsia="宋体" w:cs="Times New Roman"/>
      <w:sz w:val="16"/>
      <w:szCs w:val="16"/>
    </w:rPr>
  </w:style>
  <w:style w:type="character" w:customStyle="1" w:styleId="144">
    <w:name w:val="Font Style105"/>
    <w:unhideWhenUsed/>
    <w:qFormat/>
    <w:uiPriority w:val="0"/>
    <w:rPr>
      <w:rFonts w:hint="eastAsia" w:ascii="Times New Roman" w:hAnsi="Times New Roman" w:eastAsia="Times New Roman"/>
      <w:w w:val="60"/>
      <w:sz w:val="26"/>
    </w:rPr>
  </w:style>
  <w:style w:type="character" w:customStyle="1" w:styleId="145">
    <w:name w:val="称呼 字符1"/>
    <w:basedOn w:val="48"/>
    <w:semiHidden/>
    <w:qFormat/>
    <w:uiPriority w:val="99"/>
    <w:rPr>
      <w:rFonts w:ascii="Times New Roman" w:hAnsi="Times New Roman" w:eastAsia="宋体" w:cs="Times New Roman"/>
      <w:szCs w:val="24"/>
    </w:rPr>
  </w:style>
  <w:style w:type="character" w:customStyle="1" w:styleId="146">
    <w:name w:val="标题 6 Char"/>
    <w:basedOn w:val="48"/>
    <w:qFormat/>
    <w:uiPriority w:val="0"/>
    <w:rPr>
      <w:rFonts w:ascii="Cambria" w:hAnsi="Cambria" w:eastAsia="宋体" w:cs="Times New Roman"/>
      <w:b/>
      <w:bCs/>
      <w:sz w:val="24"/>
      <w:szCs w:val="24"/>
    </w:rPr>
  </w:style>
  <w:style w:type="character" w:customStyle="1" w:styleId="147">
    <w:name w:val="批注框文本 字符1"/>
    <w:basedOn w:val="48"/>
    <w:semiHidden/>
    <w:qFormat/>
    <w:uiPriority w:val="99"/>
    <w:rPr>
      <w:rFonts w:ascii="Times New Roman" w:hAnsi="Times New Roman" w:eastAsia="宋体" w:cs="Times New Roman"/>
      <w:sz w:val="18"/>
      <w:szCs w:val="18"/>
    </w:rPr>
  </w:style>
  <w:style w:type="character" w:customStyle="1" w:styleId="148">
    <w:name w:val="morelink-item"/>
    <w:qFormat/>
    <w:uiPriority w:val="0"/>
    <w:rPr>
      <w:rFonts w:ascii="Times New Roman" w:hAnsi="Times New Roman" w:eastAsia="宋体"/>
    </w:rPr>
  </w:style>
  <w:style w:type="character" w:customStyle="1" w:styleId="149">
    <w:name w:val="正文文本缩进 3 字符1"/>
    <w:basedOn w:val="48"/>
    <w:semiHidden/>
    <w:qFormat/>
    <w:uiPriority w:val="99"/>
    <w:rPr>
      <w:rFonts w:ascii="Times New Roman" w:hAnsi="Times New Roman" w:eastAsia="宋体" w:cs="Times New Roman"/>
      <w:sz w:val="16"/>
      <w:szCs w:val="16"/>
    </w:rPr>
  </w:style>
  <w:style w:type="character" w:customStyle="1" w:styleId="150">
    <w:name w:val="bds_more7"/>
    <w:qFormat/>
    <w:uiPriority w:val="0"/>
    <w:rPr>
      <w:rFonts w:ascii="Times New Roman" w:hAnsi="Times New Roman" w:eastAsia="宋体"/>
    </w:rPr>
  </w:style>
  <w:style w:type="character" w:customStyle="1" w:styleId="151">
    <w:name w:val="文档结构图 字符1"/>
    <w:basedOn w:val="48"/>
    <w:semiHidden/>
    <w:qFormat/>
    <w:uiPriority w:val="99"/>
    <w:rPr>
      <w:rFonts w:ascii="Microsoft YaHei UI" w:hAnsi="Times New Roman" w:eastAsia="Microsoft YaHei UI" w:cs="Times New Roman"/>
      <w:sz w:val="18"/>
      <w:szCs w:val="18"/>
    </w:rPr>
  </w:style>
  <w:style w:type="character" w:customStyle="1" w:styleId="152">
    <w:name w:val="纯文本 字符"/>
    <w:basedOn w:val="48"/>
    <w:link w:val="25"/>
    <w:qFormat/>
    <w:uiPriority w:val="0"/>
    <w:rPr>
      <w:rFonts w:ascii="宋体" w:hAnsi="Courier New" w:eastAsia="宋体" w:cs="Courier New"/>
      <w:szCs w:val="21"/>
    </w:rPr>
  </w:style>
  <w:style w:type="character" w:customStyle="1" w:styleId="153">
    <w:name w:val="日期 字符1"/>
    <w:basedOn w:val="48"/>
    <w:semiHidden/>
    <w:qFormat/>
    <w:uiPriority w:val="99"/>
    <w:rPr>
      <w:rFonts w:ascii="Times New Roman" w:hAnsi="Times New Roman" w:eastAsia="宋体" w:cs="Times New Roman"/>
      <w:szCs w:val="24"/>
    </w:rPr>
  </w:style>
  <w:style w:type="character" w:customStyle="1" w:styleId="154">
    <w:name w:val="Char Char16"/>
    <w:qFormat/>
    <w:uiPriority w:val="0"/>
    <w:rPr>
      <w:rFonts w:ascii="宋体" w:hAnsi="Times New Roman" w:eastAsia="宋体"/>
      <w:b/>
      <w:sz w:val="24"/>
      <w:lang w:val="en-US" w:eastAsia="zh-CN" w:bidi="ar-SA"/>
    </w:rPr>
  </w:style>
  <w:style w:type="character" w:customStyle="1" w:styleId="155">
    <w:name w:val="正文文本 字符1"/>
    <w:basedOn w:val="48"/>
    <w:semiHidden/>
    <w:qFormat/>
    <w:uiPriority w:val="99"/>
    <w:rPr>
      <w:rFonts w:ascii="Times New Roman" w:hAnsi="Times New Roman" w:eastAsia="宋体" w:cs="Times New Roman"/>
      <w:szCs w:val="24"/>
    </w:rPr>
  </w:style>
  <w:style w:type="character" w:customStyle="1" w:styleId="156">
    <w:name w:val="批注主题 Char"/>
    <w:basedOn w:val="157"/>
    <w:qFormat/>
    <w:uiPriority w:val="0"/>
    <w:rPr>
      <w:rFonts w:ascii="Times New Roman" w:hAnsi="Times New Roman" w:eastAsia="宋体" w:cs="Times New Roman"/>
      <w:b/>
      <w:bCs/>
      <w:szCs w:val="24"/>
    </w:rPr>
  </w:style>
  <w:style w:type="character" w:customStyle="1" w:styleId="157">
    <w:name w:val="批注文字 字符"/>
    <w:basedOn w:val="48"/>
    <w:link w:val="16"/>
    <w:qFormat/>
    <w:uiPriority w:val="99"/>
    <w:rPr>
      <w:rFonts w:ascii="Times New Roman" w:hAnsi="Times New Roman" w:eastAsia="宋体" w:cs="Times New Roman"/>
      <w:szCs w:val="24"/>
    </w:rPr>
  </w:style>
  <w:style w:type="character" w:customStyle="1" w:styleId="158">
    <w:name w:val="批注文字 字符1"/>
    <w:basedOn w:val="48"/>
    <w:semiHidden/>
    <w:qFormat/>
    <w:uiPriority w:val="99"/>
    <w:rPr>
      <w:rFonts w:ascii="Times New Roman" w:hAnsi="Times New Roman" w:eastAsia="宋体" w:cs="Times New Roman"/>
      <w:szCs w:val="24"/>
    </w:rPr>
  </w:style>
  <w:style w:type="character" w:customStyle="1" w:styleId="159">
    <w:name w:val="HTML 预设格式 字符1"/>
    <w:basedOn w:val="48"/>
    <w:semiHidden/>
    <w:qFormat/>
    <w:uiPriority w:val="99"/>
    <w:rPr>
      <w:rFonts w:ascii="Courier New" w:hAnsi="Courier New" w:eastAsia="宋体" w:cs="Courier New"/>
      <w:sz w:val="20"/>
      <w:szCs w:val="20"/>
    </w:rPr>
  </w:style>
  <w:style w:type="character" w:customStyle="1" w:styleId="160">
    <w:name w:val="Font Style126"/>
    <w:unhideWhenUsed/>
    <w:qFormat/>
    <w:uiPriority w:val="0"/>
    <w:rPr>
      <w:rFonts w:hint="eastAsia" w:ascii="宋体" w:hAnsi="宋体" w:eastAsia="宋体"/>
      <w:b/>
      <w:spacing w:val="-30"/>
      <w:sz w:val="28"/>
    </w:rPr>
  </w:style>
  <w:style w:type="character" w:customStyle="1" w:styleId="161">
    <w:name w:val="正文首行缩进 字符"/>
    <w:basedOn w:val="155"/>
    <w:link w:val="45"/>
    <w:qFormat/>
    <w:uiPriority w:val="0"/>
    <w:rPr>
      <w:rFonts w:ascii="Times New Roman" w:hAnsi="Times New Roman" w:eastAsia="宋体" w:cs="Times New Roman"/>
      <w:szCs w:val="24"/>
    </w:rPr>
  </w:style>
  <w:style w:type="character" w:customStyle="1" w:styleId="162">
    <w:name w:val="标题 Char1"/>
    <w:qFormat/>
    <w:uiPriority w:val="0"/>
    <w:rPr>
      <w:rFonts w:ascii="Cambria" w:hAnsi="Cambria" w:eastAsia="宋体" w:cs="Times New Roman"/>
      <w:b/>
      <w:bCs/>
      <w:sz w:val="32"/>
      <w:szCs w:val="32"/>
    </w:rPr>
  </w:style>
  <w:style w:type="character" w:customStyle="1" w:styleId="163">
    <w:name w:val="正文文本 2 字符1"/>
    <w:basedOn w:val="48"/>
    <w:semiHidden/>
    <w:qFormat/>
    <w:uiPriority w:val="99"/>
    <w:rPr>
      <w:rFonts w:ascii="Times New Roman" w:hAnsi="Times New Roman" w:eastAsia="宋体" w:cs="Times New Roman"/>
      <w:szCs w:val="24"/>
    </w:rPr>
  </w:style>
  <w:style w:type="character" w:customStyle="1" w:styleId="164">
    <w:name w:val="plus"/>
    <w:qFormat/>
    <w:uiPriority w:val="0"/>
    <w:rPr>
      <w:rFonts w:ascii="Times New Roman" w:hAnsi="Times New Roman" w:eastAsia="宋体"/>
      <w:b/>
      <w:vanish/>
      <w:color w:val="1F8DEF"/>
      <w:sz w:val="24"/>
      <w:szCs w:val="24"/>
    </w:rPr>
  </w:style>
  <w:style w:type="character" w:customStyle="1" w:styleId="165">
    <w:name w:val="副标题 字符1"/>
    <w:basedOn w:val="48"/>
    <w:qFormat/>
    <w:uiPriority w:val="11"/>
    <w:rPr>
      <w:b/>
      <w:bCs/>
      <w:kern w:val="28"/>
      <w:sz w:val="32"/>
      <w:szCs w:val="32"/>
    </w:rPr>
  </w:style>
  <w:style w:type="character" w:customStyle="1" w:styleId="166">
    <w:name w:val="HTML 预设格式 字符"/>
    <w:basedOn w:val="48"/>
    <w:link w:val="40"/>
    <w:qFormat/>
    <w:uiPriority w:val="0"/>
    <w:rPr>
      <w:rFonts w:ascii="Arial" w:hAnsi="Arial" w:eastAsia="宋体" w:cs="Arial"/>
      <w:kern w:val="0"/>
      <w:sz w:val="24"/>
      <w:szCs w:val="24"/>
    </w:rPr>
  </w:style>
  <w:style w:type="character" w:customStyle="1" w:styleId="167">
    <w:name w:val="批注主题 字符1"/>
    <w:basedOn w:val="158"/>
    <w:semiHidden/>
    <w:qFormat/>
    <w:uiPriority w:val="99"/>
    <w:rPr>
      <w:rFonts w:ascii="Times New Roman" w:hAnsi="Times New Roman" w:eastAsia="宋体" w:cs="Times New Roman"/>
      <w:b/>
      <w:bCs/>
      <w:szCs w:val="24"/>
    </w:rPr>
  </w:style>
  <w:style w:type="character" w:customStyle="1" w:styleId="168">
    <w:name w:val="称呼 字符"/>
    <w:basedOn w:val="48"/>
    <w:link w:val="17"/>
    <w:qFormat/>
    <w:uiPriority w:val="0"/>
    <w:rPr>
      <w:rFonts w:ascii="仿宋_GB2312" w:hAnsi="Times New Roman" w:eastAsia="仿宋_GB2312" w:cs="Times New Roman"/>
      <w:sz w:val="24"/>
      <w:szCs w:val="24"/>
    </w:rPr>
  </w:style>
  <w:style w:type="character" w:customStyle="1" w:styleId="169">
    <w:name w:val="标题 字符1"/>
    <w:basedOn w:val="48"/>
    <w:qFormat/>
    <w:uiPriority w:val="10"/>
    <w:rPr>
      <w:rFonts w:ascii="等线 Light" w:hAnsi="等线 Light" w:eastAsia="等线 Light" w:cs="Times New Roman"/>
      <w:b/>
      <w:bCs/>
      <w:sz w:val="32"/>
      <w:szCs w:val="32"/>
    </w:rPr>
  </w:style>
  <w:style w:type="character" w:customStyle="1" w:styleId="170">
    <w:name w:val="批注文字 Char Char"/>
    <w:qFormat/>
    <w:uiPriority w:val="0"/>
    <w:rPr>
      <w:kern w:val="2"/>
      <w:sz w:val="21"/>
      <w:szCs w:val="24"/>
      <w:lang w:bidi="ar-SA"/>
    </w:rPr>
  </w:style>
  <w:style w:type="character" w:customStyle="1" w:styleId="171">
    <w:name w:val="纯文本 字符1"/>
    <w:basedOn w:val="48"/>
    <w:semiHidden/>
    <w:qFormat/>
    <w:uiPriority w:val="99"/>
    <w:rPr>
      <w:rFonts w:ascii="等线" w:hAnsi="Courier New" w:cs="Courier New"/>
      <w:szCs w:val="24"/>
    </w:rPr>
  </w:style>
  <w:style w:type="character" w:customStyle="1" w:styleId="172">
    <w:name w:val="p0 Char Char"/>
    <w:qFormat/>
    <w:uiPriority w:val="0"/>
    <w:rPr>
      <w:rFonts w:eastAsia="宋体"/>
      <w:kern w:val="2"/>
      <w:sz w:val="21"/>
      <w:szCs w:val="21"/>
      <w:lang w:val="en-US" w:eastAsia="zh-CN" w:bidi="ar-SA"/>
    </w:rPr>
  </w:style>
  <w:style w:type="character" w:customStyle="1" w:styleId="173">
    <w:name w:val="正文文本 字符"/>
    <w:basedOn w:val="48"/>
    <w:link w:val="19"/>
    <w:qFormat/>
    <w:uiPriority w:val="99"/>
    <w:rPr>
      <w:rFonts w:ascii="Times New Roman" w:hAnsi="Times New Roman" w:eastAsia="宋体" w:cs="Times New Roman"/>
      <w:szCs w:val="24"/>
    </w:rPr>
  </w:style>
  <w:style w:type="character" w:customStyle="1" w:styleId="174">
    <w:name w:val="批注文字 Char1"/>
    <w:qFormat/>
    <w:uiPriority w:val="0"/>
    <w:rPr>
      <w:rFonts w:eastAsia="宋体"/>
      <w:kern w:val="2"/>
      <w:sz w:val="21"/>
      <w:szCs w:val="24"/>
      <w:lang w:val="en-US" w:eastAsia="zh-CN" w:bidi="ar-SA"/>
    </w:rPr>
  </w:style>
  <w:style w:type="character" w:customStyle="1" w:styleId="175">
    <w:name w:val="Font Style131"/>
    <w:unhideWhenUsed/>
    <w:qFormat/>
    <w:uiPriority w:val="0"/>
    <w:rPr>
      <w:rFonts w:hint="eastAsia" w:ascii="Times New Roman" w:hAnsi="Times New Roman" w:eastAsia="Times New Roman"/>
      <w:sz w:val="18"/>
    </w:rPr>
  </w:style>
  <w:style w:type="character" w:customStyle="1" w:styleId="176">
    <w:name w:val="Font Style127"/>
    <w:unhideWhenUsed/>
    <w:qFormat/>
    <w:uiPriority w:val="0"/>
    <w:rPr>
      <w:rFonts w:hint="eastAsia" w:ascii="Times New Roman" w:hAnsi="Times New Roman" w:eastAsia="Times New Roman"/>
      <w:sz w:val="20"/>
    </w:rPr>
  </w:style>
  <w:style w:type="character" w:customStyle="1" w:styleId="177">
    <w:name w:val="Font Style122"/>
    <w:unhideWhenUsed/>
    <w:qFormat/>
    <w:uiPriority w:val="0"/>
    <w:rPr>
      <w:rFonts w:hint="eastAsia" w:ascii="宋体" w:hAnsi="宋体" w:eastAsia="宋体"/>
      <w:spacing w:val="20"/>
      <w:sz w:val="24"/>
    </w:rPr>
  </w:style>
  <w:style w:type="character" w:customStyle="1" w:styleId="178">
    <w:name w:val="标题 3 Char"/>
    <w:basedOn w:val="48"/>
    <w:qFormat/>
    <w:uiPriority w:val="0"/>
    <w:rPr>
      <w:rFonts w:ascii="Times New Roman" w:hAnsi="Times New Roman" w:eastAsia="宋体" w:cs="Times New Roman"/>
      <w:b/>
      <w:bCs/>
      <w:sz w:val="32"/>
      <w:szCs w:val="32"/>
    </w:rPr>
  </w:style>
  <w:style w:type="character" w:customStyle="1" w:styleId="179">
    <w:name w:val="sidecatalog-dot"/>
    <w:qFormat/>
    <w:uiPriority w:val="0"/>
    <w:rPr>
      <w:rFonts w:ascii="Times New Roman" w:hAnsi="Times New Roman" w:eastAsia="宋体"/>
    </w:rPr>
  </w:style>
  <w:style w:type="character" w:customStyle="1" w:styleId="180">
    <w:name w:val="Char Char14"/>
    <w:qFormat/>
    <w:uiPriority w:val="0"/>
    <w:rPr>
      <w:rFonts w:ascii="Arial" w:hAnsi="Arial" w:eastAsia="黑体"/>
      <w:b/>
      <w:bCs/>
      <w:sz w:val="28"/>
      <w:szCs w:val="28"/>
      <w:lang w:val="en-US" w:eastAsia="zh-CN" w:bidi="ar-SA"/>
    </w:rPr>
  </w:style>
  <w:style w:type="character" w:customStyle="1" w:styleId="181">
    <w:name w:val="正文缩进 字符"/>
    <w:link w:val="13"/>
    <w:qFormat/>
    <w:uiPriority w:val="0"/>
    <w:rPr>
      <w:rFonts w:ascii="Times New Roman" w:hAnsi="Times New Roman" w:eastAsia="宋体" w:cs="Times New Roman"/>
      <w:kern w:val="0"/>
      <w:sz w:val="20"/>
      <w:szCs w:val="20"/>
    </w:rPr>
  </w:style>
  <w:style w:type="character" w:customStyle="1" w:styleId="182">
    <w:name w:val="公文正文 Char Char"/>
    <w:link w:val="183"/>
    <w:qFormat/>
    <w:uiPriority w:val="0"/>
    <w:rPr>
      <w:rFonts w:ascii="仿宋_GB2312" w:hAnsi="Calisto MT" w:eastAsia="仿宋_GB2312"/>
      <w:color w:val="000000"/>
      <w:sz w:val="32"/>
    </w:rPr>
  </w:style>
  <w:style w:type="paragraph" w:customStyle="1" w:styleId="183">
    <w:name w:val="公文正文"/>
    <w:link w:val="182"/>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184">
    <w:name w:val="样式 样式 样式 标题 2标题 1.1第一层条第二层论文标题 1Para2Title1H2h22l2list + ch...1 ... Char Char"/>
    <w:link w:val="185"/>
    <w:qFormat/>
    <w:uiPriority w:val="0"/>
    <w:rPr>
      <w:rFonts w:ascii="Arial" w:hAnsi="Arial" w:cs="宋体"/>
      <w:b/>
      <w:color w:val="000000"/>
      <w:sz w:val="28"/>
      <w:szCs w:val="28"/>
    </w:rPr>
  </w:style>
  <w:style w:type="paragraph" w:customStyle="1" w:styleId="185">
    <w:name w:val="样式 样式 样式 标题 2标题 1.1第一层条第二层论文标题 1Para2Title1H2h22l2list + ch...1 ..."/>
    <w:basedOn w:val="186"/>
    <w:link w:val="184"/>
    <w:qFormat/>
    <w:uiPriority w:val="0"/>
    <w:pPr>
      <w:tabs>
        <w:tab w:val="left" w:pos="567"/>
        <w:tab w:val="left" w:pos="840"/>
        <w:tab w:val="left" w:pos="965"/>
      </w:tabs>
      <w:spacing w:beforeLines="0" w:afterLines="0"/>
      <w:ind w:left="965" w:right="105" w:hanging="425"/>
    </w:pPr>
    <w:rPr>
      <w:sz w:val="28"/>
      <w:szCs w:val="28"/>
    </w:rPr>
  </w:style>
  <w:style w:type="paragraph" w:customStyle="1" w:styleId="186">
    <w:name w:val="样式 样式 标题 2标题 1.1第一层条第二层论文标题 1Para2Title1H2h22l2list + ch...1 + 右...1"/>
    <w:basedOn w:val="187"/>
    <w:link w:val="202"/>
    <w:qFormat/>
    <w:uiPriority w:val="0"/>
    <w:pPr>
      <w:tabs>
        <w:tab w:val="left" w:pos="567"/>
        <w:tab w:val="left" w:pos="840"/>
      </w:tabs>
      <w:spacing w:beforeLines="50" w:afterLines="50"/>
      <w:ind w:left="576"/>
    </w:pPr>
  </w:style>
  <w:style w:type="paragraph" w:customStyle="1" w:styleId="187">
    <w:name w:val="样式 标题 2标题 1.1第一层条第二层论文标题 1Para2Title1H2h22l2list + ch...1"/>
    <w:basedOn w:val="4"/>
    <w:link w:val="203"/>
    <w:qFormat/>
    <w:uiPriority w:val="0"/>
    <w:pPr>
      <w:tabs>
        <w:tab w:val="left" w:pos="840"/>
      </w:tabs>
      <w:adjustRightInd w:val="0"/>
      <w:ind w:right="50" w:rightChars="50"/>
      <w:textAlignment w:val="baseline"/>
    </w:pPr>
    <w:rPr>
      <w:rFonts w:eastAsia="等线" w:cs="宋体"/>
      <w:bCs w:val="0"/>
      <w:color w:val="000000"/>
      <w:szCs w:val="24"/>
    </w:rPr>
  </w:style>
  <w:style w:type="character" w:customStyle="1" w:styleId="188">
    <w:name w:val="列表框1 Char Char"/>
    <w:link w:val="189"/>
    <w:qFormat/>
    <w:uiPriority w:val="0"/>
    <w:rPr>
      <w:rFonts w:ascii="Arial" w:hAnsi="Arial" w:eastAsia="楷体_GB2312" w:cs="Arial"/>
      <w:spacing w:val="10"/>
      <w:szCs w:val="24"/>
    </w:rPr>
  </w:style>
  <w:style w:type="paragraph" w:customStyle="1" w:styleId="189">
    <w:name w:val="列表框1"/>
    <w:basedOn w:val="190"/>
    <w:next w:val="190"/>
    <w:link w:val="188"/>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190">
    <w:name w:val="应答文本"/>
    <w:basedOn w:val="1"/>
    <w:link w:val="197"/>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191">
    <w:name w:val="普通文字 Char2"/>
    <w:qFormat/>
    <w:uiPriority w:val="0"/>
    <w:rPr>
      <w:rFonts w:ascii="宋体" w:hAnsi="Courier New" w:eastAsia="宋体"/>
      <w:kern w:val="2"/>
      <w:sz w:val="21"/>
      <w:lang w:val="en-US" w:eastAsia="zh-CN" w:bidi="ar-SA"/>
    </w:rPr>
  </w:style>
  <w:style w:type="character" w:customStyle="1" w:styleId="192">
    <w:name w:val="纯文本 Char"/>
    <w:qFormat/>
    <w:uiPriority w:val="0"/>
    <w:rPr>
      <w:rFonts w:ascii="宋体" w:hAnsi="Courier New" w:cs="Courier New"/>
      <w:kern w:val="2"/>
      <w:sz w:val="21"/>
      <w:szCs w:val="21"/>
    </w:rPr>
  </w:style>
  <w:style w:type="character" w:customStyle="1" w:styleId="193">
    <w:name w:val="页码2"/>
    <w:basedOn w:val="48"/>
    <w:qFormat/>
    <w:uiPriority w:val="0"/>
  </w:style>
  <w:style w:type="character" w:customStyle="1" w:styleId="194">
    <w:name w:val="页脚 字符1"/>
    <w:basedOn w:val="48"/>
    <w:semiHidden/>
    <w:qFormat/>
    <w:uiPriority w:val="99"/>
    <w:rPr>
      <w:kern w:val="2"/>
      <w:sz w:val="18"/>
      <w:szCs w:val="18"/>
    </w:rPr>
  </w:style>
  <w:style w:type="character" w:customStyle="1" w:styleId="195">
    <w:name w:val="Char Char Char Char Char Char"/>
    <w:qFormat/>
    <w:uiPriority w:val="0"/>
    <w:rPr>
      <w:rFonts w:ascii="宋体" w:hAnsi="Courier New" w:eastAsia="宋体"/>
      <w:kern w:val="2"/>
      <w:sz w:val="21"/>
      <w:lang w:val="en-US" w:eastAsia="zh-CN" w:bidi="ar-SA"/>
    </w:rPr>
  </w:style>
  <w:style w:type="character" w:customStyle="1" w:styleId="196">
    <w:name w:val="页眉 字符1"/>
    <w:basedOn w:val="48"/>
    <w:semiHidden/>
    <w:qFormat/>
    <w:uiPriority w:val="99"/>
    <w:rPr>
      <w:kern w:val="2"/>
      <w:sz w:val="18"/>
      <w:szCs w:val="18"/>
    </w:rPr>
  </w:style>
  <w:style w:type="character" w:customStyle="1" w:styleId="197">
    <w:name w:val="应答文本 Char Char"/>
    <w:link w:val="190"/>
    <w:qFormat/>
    <w:uiPriority w:val="0"/>
    <w:rPr>
      <w:rFonts w:ascii="Arial" w:hAnsi="Arial" w:eastAsia="楷体_GB2312" w:cs="宋体"/>
      <w:spacing w:val="10"/>
      <w:szCs w:val="24"/>
    </w:rPr>
  </w:style>
  <w:style w:type="character" w:customStyle="1" w:styleId="198">
    <w:name w:val="副标题 Char1"/>
    <w:qFormat/>
    <w:uiPriority w:val="0"/>
    <w:rPr>
      <w:rFonts w:ascii="Cambria" w:hAnsi="Cambria" w:cs="Times New Roman"/>
      <w:b/>
      <w:bCs/>
      <w:kern w:val="28"/>
      <w:sz w:val="32"/>
      <w:szCs w:val="32"/>
    </w:rPr>
  </w:style>
  <w:style w:type="character" w:customStyle="1" w:styleId="199">
    <w:name w:val="样式 标题 4Para4CDR_Lev 4Title3h44 dashddash + (符号) 宋体 加粗 Char Char"/>
    <w:link w:val="200"/>
    <w:qFormat/>
    <w:uiPriority w:val="0"/>
    <w:rPr>
      <w:rFonts w:ascii="Arial" w:hAnsi="Arial" w:eastAsia="黑体"/>
      <w:snapToGrid w:val="0"/>
      <w:sz w:val="28"/>
      <w:szCs w:val="24"/>
    </w:rPr>
  </w:style>
  <w:style w:type="paragraph" w:customStyle="1" w:styleId="200">
    <w:name w:val="样式 标题 4Para4CDR_Lev 4Title3h44 dashddash + (符号) 宋体 加粗"/>
    <w:basedOn w:val="6"/>
    <w:link w:val="199"/>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b w:val="0"/>
      <w:bCs w:val="0"/>
      <w:snapToGrid w:val="0"/>
      <w:szCs w:val="24"/>
    </w:rPr>
  </w:style>
  <w:style w:type="character" w:customStyle="1" w:styleId="201">
    <w:name w:val="页码3"/>
    <w:basedOn w:val="48"/>
    <w:qFormat/>
    <w:uiPriority w:val="0"/>
  </w:style>
  <w:style w:type="character" w:customStyle="1" w:styleId="202">
    <w:name w:val="样式 样式 标题 2标题 1.1第一层条第二层论文标题 1Para2Title1H2h22l2list + ch...1 + 右...1 Char Char"/>
    <w:basedOn w:val="203"/>
    <w:link w:val="186"/>
    <w:qFormat/>
    <w:uiPriority w:val="0"/>
    <w:rPr>
      <w:rFonts w:ascii="Arial" w:hAnsi="Arial" w:cs="宋体"/>
      <w:color w:val="000000"/>
      <w:sz w:val="24"/>
      <w:szCs w:val="24"/>
    </w:rPr>
  </w:style>
  <w:style w:type="character" w:customStyle="1" w:styleId="203">
    <w:name w:val="样式 标题 2标题 1.1第一层条第二层论文标题 1Para2Title1H2h22l2list + ch...1 Char Char"/>
    <w:link w:val="187"/>
    <w:qFormat/>
    <w:uiPriority w:val="0"/>
    <w:rPr>
      <w:rFonts w:ascii="Arial" w:hAnsi="Arial" w:cs="宋体"/>
      <w:b/>
      <w:color w:val="000000"/>
      <w:sz w:val="24"/>
      <w:szCs w:val="24"/>
    </w:rPr>
  </w:style>
  <w:style w:type="character" w:customStyle="1" w:styleId="204">
    <w:name w:val="style131"/>
    <w:qFormat/>
    <w:uiPriority w:val="0"/>
    <w:rPr>
      <w:rFonts w:eastAsia="宋体"/>
      <w:kern w:val="2"/>
      <w:sz w:val="24"/>
      <w:szCs w:val="24"/>
      <w:lang w:val="en-US" w:eastAsia="zh-CN" w:bidi="ar-SA"/>
    </w:rPr>
  </w:style>
  <w:style w:type="character" w:customStyle="1" w:styleId="205">
    <w:name w:val="样式 样式 样式 样式 标题 2标题 1.1第一层条第二层论文标题 1Para2Title1H2h22l2list + ch..... Char Char"/>
    <w:link w:val="206"/>
    <w:qFormat/>
    <w:uiPriority w:val="0"/>
    <w:rPr>
      <w:rFonts w:ascii="宋体" w:hAnsi="宋体" w:cs="宋体"/>
      <w:b/>
      <w:color w:val="000000"/>
      <w:szCs w:val="28"/>
    </w:rPr>
  </w:style>
  <w:style w:type="paragraph" w:customStyle="1" w:styleId="206">
    <w:name w:val="样式 样式 样式 样式 标题 2标题 1.1第一层条第二层论文标题 1Para2Title1H2h22l2list + ch....."/>
    <w:basedOn w:val="185"/>
    <w:link w:val="205"/>
    <w:qFormat/>
    <w:uiPriority w:val="0"/>
    <w:pPr>
      <w:spacing w:before="50" w:after="50"/>
      <w:ind w:left="1134" w:right="50" w:hanging="1134"/>
    </w:pPr>
    <w:rPr>
      <w:rFonts w:ascii="宋体" w:hAnsi="宋体"/>
      <w:sz w:val="20"/>
    </w:rPr>
  </w:style>
  <w:style w:type="character" w:customStyle="1" w:styleId="207">
    <w:name w:val="fontstyle01"/>
    <w:qFormat/>
    <w:uiPriority w:val="0"/>
    <w:rPr>
      <w:rFonts w:hint="eastAsia" w:ascii="宋体" w:hAnsi="宋体" w:eastAsia="宋体"/>
      <w:color w:val="000000"/>
      <w:sz w:val="22"/>
      <w:szCs w:val="22"/>
    </w:rPr>
  </w:style>
  <w:style w:type="character" w:customStyle="1" w:styleId="208">
    <w:name w:val="无间隔 字符"/>
    <w:link w:val="209"/>
    <w:qFormat/>
    <w:uiPriority w:val="1"/>
    <w:rPr>
      <w:rFonts w:ascii="Calibri" w:hAnsi="Calibri"/>
      <w:sz w:val="22"/>
      <w:szCs w:val="22"/>
    </w:rPr>
  </w:style>
  <w:style w:type="paragraph" w:styleId="209">
    <w:name w:val="No Spacing"/>
    <w:link w:val="208"/>
    <w:qFormat/>
    <w:uiPriority w:val="1"/>
    <w:rPr>
      <w:rFonts w:ascii="Calibri" w:hAnsi="Calibri" w:eastAsia="等线" w:cs="Times New Roman"/>
      <w:sz w:val="22"/>
      <w:szCs w:val="22"/>
      <w:lang w:val="en-US" w:eastAsia="zh-CN" w:bidi="ar-SA"/>
    </w:rPr>
  </w:style>
  <w:style w:type="character" w:customStyle="1" w:styleId="210">
    <w:name w:val="样式 标题 1标题 1 111121314151111211311611212213217113... Char Char"/>
    <w:link w:val="211"/>
    <w:qFormat/>
    <w:uiPriority w:val="0"/>
    <w:rPr>
      <w:rFonts w:ascii="宋体" w:hAnsi="宋体" w:eastAsia="黑体"/>
      <w:bCs/>
      <w:kern w:val="44"/>
      <w:sz w:val="48"/>
      <w:szCs w:val="32"/>
    </w:rPr>
  </w:style>
  <w:style w:type="paragraph" w:customStyle="1" w:styleId="211">
    <w:name w:val="样式 标题 1标题 1 111121314151111211311611212213217113..."/>
    <w:basedOn w:val="3"/>
    <w:link w:val="210"/>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b w:val="0"/>
      <w:kern w:val="44"/>
      <w:sz w:val="48"/>
      <w:szCs w:val="32"/>
    </w:rPr>
  </w:style>
  <w:style w:type="character" w:customStyle="1" w:styleId="212">
    <w:name w:val="普通文字 Char Char"/>
    <w:qFormat/>
    <w:uiPriority w:val="0"/>
    <w:rPr>
      <w:rFonts w:ascii="宋体" w:hAnsi="Courier New" w:eastAsia="宋体"/>
      <w:kern w:val="2"/>
      <w:sz w:val="21"/>
      <w:lang w:val="en-US" w:eastAsia="zh-CN" w:bidi="ar-SA"/>
    </w:rPr>
  </w:style>
  <w:style w:type="character" w:customStyle="1" w:styleId="213">
    <w:name w:val="even Char Char"/>
    <w:qFormat/>
    <w:uiPriority w:val="0"/>
    <w:rPr>
      <w:rFonts w:eastAsia="宋体"/>
      <w:kern w:val="2"/>
      <w:sz w:val="18"/>
      <w:szCs w:val="24"/>
      <w:lang w:val="en-US" w:eastAsia="zh-CN" w:bidi="ar-SA"/>
    </w:rPr>
  </w:style>
  <w:style w:type="paragraph" w:customStyle="1" w:styleId="214">
    <w:name w:val="Style13"/>
    <w:basedOn w:val="1"/>
    <w:unhideWhenUsed/>
    <w:qFormat/>
    <w:uiPriority w:val="0"/>
  </w:style>
  <w:style w:type="paragraph" w:customStyle="1" w:styleId="21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6">
    <w:name w:val="正文缩进2"/>
    <w:basedOn w:val="1"/>
    <w:qFormat/>
    <w:uiPriority w:val="0"/>
    <w:pPr>
      <w:tabs>
        <w:tab w:val="left" w:pos="720"/>
      </w:tabs>
      <w:ind w:left="624" w:hanging="624"/>
      <w:textAlignment w:val="baseline"/>
    </w:pPr>
    <w:rPr>
      <w:rFonts w:hint="eastAsia" w:ascii="宋体"/>
    </w:rPr>
  </w:style>
  <w:style w:type="paragraph" w:customStyle="1" w:styleId="217">
    <w:name w:val="Style23"/>
    <w:basedOn w:val="1"/>
    <w:unhideWhenUsed/>
    <w:qFormat/>
    <w:uiPriority w:val="0"/>
  </w:style>
  <w:style w:type="paragraph" w:customStyle="1" w:styleId="218">
    <w:name w:val="Style81"/>
    <w:basedOn w:val="1"/>
    <w:unhideWhenUsed/>
    <w:qFormat/>
    <w:uiPriority w:val="0"/>
    <w:pPr>
      <w:spacing w:line="547" w:lineRule="exact"/>
    </w:pPr>
  </w:style>
  <w:style w:type="paragraph" w:customStyle="1" w:styleId="219">
    <w:name w:val="Style73"/>
    <w:basedOn w:val="1"/>
    <w:unhideWhenUsed/>
    <w:qFormat/>
    <w:uiPriority w:val="0"/>
    <w:pPr>
      <w:spacing w:line="538" w:lineRule="exact"/>
      <w:ind w:firstLine="533"/>
    </w:pPr>
  </w:style>
  <w:style w:type="paragraph" w:customStyle="1" w:styleId="220">
    <w:name w:val="Style47"/>
    <w:basedOn w:val="1"/>
    <w:unhideWhenUsed/>
    <w:qFormat/>
    <w:uiPriority w:val="0"/>
  </w:style>
  <w:style w:type="paragraph" w:customStyle="1" w:styleId="221">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222">
    <w:name w:val="Style77"/>
    <w:basedOn w:val="1"/>
    <w:unhideWhenUsed/>
    <w:qFormat/>
    <w:uiPriority w:val="0"/>
  </w:style>
  <w:style w:type="paragraph" w:customStyle="1" w:styleId="223">
    <w:name w:val="Style8"/>
    <w:basedOn w:val="1"/>
    <w:unhideWhenUsed/>
    <w:qFormat/>
    <w:uiPriority w:val="0"/>
    <w:pPr>
      <w:spacing w:line="566" w:lineRule="exact"/>
      <w:jc w:val="center"/>
    </w:pPr>
  </w:style>
  <w:style w:type="paragraph" w:customStyle="1" w:styleId="224">
    <w:name w:val="纯文本1"/>
    <w:qFormat/>
    <w:uiPriority w:val="99"/>
    <w:pPr>
      <w:framePr w:wrap="around" w:vAnchor="margin" w:hAnchor="text" w:y="1"/>
      <w:widowControl w:val="0"/>
      <w:jc w:val="both"/>
    </w:pPr>
    <w:rPr>
      <w:rFonts w:ascii="宋体" w:hAnsi="宋体" w:eastAsia="宋体" w:cs="宋体"/>
      <w:color w:val="000000"/>
      <w:kern w:val="2"/>
      <w:sz w:val="21"/>
      <w:szCs w:val="21"/>
      <w:lang w:val="en-US" w:eastAsia="zh-CN" w:bidi="ar-SA"/>
    </w:rPr>
  </w:style>
  <w:style w:type="paragraph" w:customStyle="1" w:styleId="225">
    <w:name w:val="Char1 Char Char Char Char Char Char Char Char Char"/>
    <w:basedOn w:val="1"/>
    <w:qFormat/>
    <w:uiPriority w:val="0"/>
    <w:rPr>
      <w:szCs w:val="20"/>
    </w:rPr>
  </w:style>
  <w:style w:type="paragraph" w:customStyle="1" w:styleId="226">
    <w:name w:val="_Style 1"/>
    <w:basedOn w:val="1"/>
    <w:qFormat/>
    <w:uiPriority w:val="34"/>
    <w:pPr>
      <w:ind w:firstLine="420" w:firstLineChars="200"/>
    </w:pPr>
    <w:rPr>
      <w:rFonts w:ascii="Calibri" w:hAnsi="Calibri" w:cs="黑体"/>
    </w:rPr>
  </w:style>
  <w:style w:type="paragraph" w:customStyle="1" w:styleId="227">
    <w:name w:val="_Style 39"/>
    <w:basedOn w:val="228"/>
    <w:qFormat/>
    <w:uiPriority w:val="0"/>
  </w:style>
  <w:style w:type="paragraph" w:customStyle="1" w:styleId="22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30">
    <w:name w:val="Char Char Char"/>
    <w:basedOn w:val="1"/>
    <w:qFormat/>
    <w:uiPriority w:val="0"/>
    <w:rPr>
      <w:rFonts w:ascii="宋体" w:hAnsi="宋体"/>
      <w:b/>
      <w:sz w:val="28"/>
      <w:szCs w:val="28"/>
    </w:rPr>
  </w:style>
  <w:style w:type="paragraph" w:customStyle="1" w:styleId="231">
    <w:name w:val="Style29"/>
    <w:basedOn w:val="1"/>
    <w:unhideWhenUsed/>
    <w:qFormat/>
    <w:uiPriority w:val="0"/>
    <w:pPr>
      <w:spacing w:line="547" w:lineRule="exact"/>
      <w:ind w:firstLine="547"/>
    </w:pPr>
  </w:style>
  <w:style w:type="paragraph" w:customStyle="1" w:styleId="232">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33">
    <w:name w:val="附录标识"/>
    <w:basedOn w:val="234"/>
    <w:qFormat/>
    <w:uiPriority w:val="0"/>
    <w:pPr>
      <w:tabs>
        <w:tab w:val="left" w:pos="360"/>
        <w:tab w:val="left" w:pos="720"/>
        <w:tab w:val="left" w:pos="6405"/>
      </w:tabs>
      <w:spacing w:after="200"/>
    </w:pPr>
    <w:rPr>
      <w:sz w:val="21"/>
    </w:rPr>
  </w:style>
  <w:style w:type="paragraph" w:customStyle="1" w:styleId="234">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35">
    <w:name w:val="标题 31"/>
    <w:basedOn w:val="1"/>
    <w:next w:val="236"/>
    <w:qFormat/>
    <w:uiPriority w:val="0"/>
    <w:pPr>
      <w:spacing w:before="60" w:line="300" w:lineRule="auto"/>
      <w:outlineLvl w:val="2"/>
    </w:pPr>
    <w:rPr>
      <w:rFonts w:ascii="宋体" w:hAnsi="宋体"/>
      <w:snapToGrid w:val="0"/>
      <w:kern w:val="0"/>
      <w:sz w:val="24"/>
    </w:rPr>
  </w:style>
  <w:style w:type="paragraph" w:customStyle="1" w:styleId="236">
    <w:name w:val="正文缩进3"/>
    <w:basedOn w:val="1"/>
    <w:qFormat/>
    <w:uiPriority w:val="0"/>
    <w:pPr>
      <w:tabs>
        <w:tab w:val="left" w:pos="720"/>
      </w:tabs>
      <w:ind w:left="624" w:hanging="624"/>
      <w:textAlignment w:val="baseline"/>
    </w:pPr>
    <w:rPr>
      <w:rFonts w:hint="eastAsia" w:ascii="宋体"/>
    </w:rPr>
  </w:style>
  <w:style w:type="paragraph" w:customStyle="1" w:styleId="237">
    <w:name w:val="Style67"/>
    <w:basedOn w:val="1"/>
    <w:unhideWhenUsed/>
    <w:qFormat/>
    <w:uiPriority w:val="0"/>
    <w:pPr>
      <w:spacing w:line="566" w:lineRule="exact"/>
      <w:ind w:firstLine="552"/>
    </w:pPr>
  </w:style>
  <w:style w:type="paragraph" w:customStyle="1" w:styleId="238">
    <w:name w:val="Style24"/>
    <w:basedOn w:val="1"/>
    <w:unhideWhenUsed/>
    <w:qFormat/>
    <w:uiPriority w:val="0"/>
  </w:style>
  <w:style w:type="paragraph" w:customStyle="1" w:styleId="239">
    <w:name w:val="正文文本 22"/>
    <w:basedOn w:val="1"/>
    <w:qFormat/>
    <w:uiPriority w:val="0"/>
    <w:pPr>
      <w:spacing w:after="120" w:line="480" w:lineRule="auto"/>
    </w:pPr>
  </w:style>
  <w:style w:type="paragraph" w:customStyle="1" w:styleId="240">
    <w:name w:val="Style48"/>
    <w:basedOn w:val="1"/>
    <w:unhideWhenUsed/>
    <w:qFormat/>
    <w:uiPriority w:val="0"/>
    <w:pPr>
      <w:spacing w:line="542" w:lineRule="exact"/>
      <w:jc w:val="right"/>
    </w:pPr>
  </w:style>
  <w:style w:type="paragraph" w:customStyle="1" w:styleId="241">
    <w:name w:val="Style41"/>
    <w:basedOn w:val="1"/>
    <w:unhideWhenUsed/>
    <w:qFormat/>
    <w:uiPriority w:val="0"/>
    <w:pPr>
      <w:spacing w:line="542" w:lineRule="exact"/>
      <w:ind w:firstLine="125"/>
    </w:pPr>
  </w:style>
  <w:style w:type="paragraph" w:customStyle="1" w:styleId="242">
    <w:name w:val="Style34"/>
    <w:basedOn w:val="1"/>
    <w:unhideWhenUsed/>
    <w:qFormat/>
    <w:uiPriority w:val="0"/>
    <w:pPr>
      <w:spacing w:line="375" w:lineRule="exact"/>
    </w:pPr>
  </w:style>
  <w:style w:type="paragraph" w:customStyle="1" w:styleId="243">
    <w:name w:val="Style50"/>
    <w:basedOn w:val="1"/>
    <w:unhideWhenUsed/>
    <w:qFormat/>
    <w:uiPriority w:val="0"/>
  </w:style>
  <w:style w:type="paragraph" w:customStyle="1" w:styleId="24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4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46">
    <w:name w:val="Style69"/>
    <w:basedOn w:val="1"/>
    <w:unhideWhenUsed/>
    <w:qFormat/>
    <w:uiPriority w:val="0"/>
    <w:pPr>
      <w:spacing w:line="557" w:lineRule="exact"/>
      <w:ind w:firstLine="1666"/>
    </w:pPr>
  </w:style>
  <w:style w:type="paragraph" w:styleId="247">
    <w:name w:val="List Paragraph"/>
    <w:basedOn w:val="1"/>
    <w:qFormat/>
    <w:uiPriority w:val="0"/>
    <w:pPr>
      <w:ind w:firstLine="420" w:firstLineChars="200"/>
    </w:pPr>
  </w:style>
  <w:style w:type="paragraph" w:customStyle="1" w:styleId="248">
    <w:name w:val="Style60"/>
    <w:basedOn w:val="1"/>
    <w:unhideWhenUsed/>
    <w:qFormat/>
    <w:uiPriority w:val="0"/>
    <w:pPr>
      <w:spacing w:line="566" w:lineRule="exact"/>
    </w:pPr>
  </w:style>
  <w:style w:type="paragraph" w:customStyle="1" w:styleId="249">
    <w:name w:val="Style62"/>
    <w:basedOn w:val="1"/>
    <w:unhideWhenUsed/>
    <w:qFormat/>
    <w:uiPriority w:val="0"/>
  </w:style>
  <w:style w:type="paragraph" w:customStyle="1" w:styleId="250">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51">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2">
    <w:name w:val="表格内容"/>
    <w:basedOn w:val="19"/>
    <w:qFormat/>
    <w:uiPriority w:val="0"/>
    <w:pPr>
      <w:suppressLineNumbers/>
      <w:suppressAutoHyphens/>
      <w:jc w:val="left"/>
    </w:pPr>
    <w:rPr>
      <w:rFonts w:cs="Tahoma"/>
      <w:kern w:val="0"/>
      <w:sz w:val="24"/>
    </w:rPr>
  </w:style>
  <w:style w:type="paragraph" w:customStyle="1" w:styleId="253">
    <w:name w:val="文档结构图1"/>
    <w:basedOn w:val="1"/>
    <w:qFormat/>
    <w:uiPriority w:val="0"/>
    <w:pPr>
      <w:shd w:val="clear" w:color="auto" w:fill="000080"/>
    </w:pPr>
  </w:style>
  <w:style w:type="paragraph" w:customStyle="1" w:styleId="254">
    <w:name w:val="Style5"/>
    <w:basedOn w:val="1"/>
    <w:unhideWhenUsed/>
    <w:qFormat/>
    <w:uiPriority w:val="0"/>
  </w:style>
  <w:style w:type="paragraph" w:customStyle="1" w:styleId="255">
    <w:name w:val="Style54"/>
    <w:basedOn w:val="1"/>
    <w:unhideWhenUsed/>
    <w:qFormat/>
    <w:uiPriority w:val="0"/>
  </w:style>
  <w:style w:type="paragraph" w:customStyle="1" w:styleId="256">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257">
    <w:name w:val="列出段落1"/>
    <w:basedOn w:val="1"/>
    <w:qFormat/>
    <w:uiPriority w:val="99"/>
    <w:pPr>
      <w:ind w:firstLine="420" w:firstLineChars="200"/>
    </w:pPr>
    <w:rPr>
      <w:rFonts w:ascii="Calibri" w:hAnsi="Calibri" w:cs="Calibri"/>
      <w:szCs w:val="21"/>
    </w:rPr>
  </w:style>
  <w:style w:type="paragraph" w:customStyle="1" w:styleId="25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59">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60">
    <w:name w:val="Style61"/>
    <w:basedOn w:val="1"/>
    <w:unhideWhenUsed/>
    <w:qFormat/>
    <w:uiPriority w:val="0"/>
  </w:style>
  <w:style w:type="paragraph" w:customStyle="1" w:styleId="261">
    <w:name w:val="Char Char1 Char Char Char Char Char1 Char Char Char Char"/>
    <w:basedOn w:val="14"/>
    <w:qFormat/>
    <w:uiPriority w:val="0"/>
    <w:rPr>
      <w:rFonts w:ascii="Tahoma" w:hAnsi="Tahoma"/>
    </w:rPr>
  </w:style>
  <w:style w:type="paragraph" w:customStyle="1" w:styleId="262">
    <w:name w:val="Style21"/>
    <w:basedOn w:val="1"/>
    <w:unhideWhenUsed/>
    <w:qFormat/>
    <w:uiPriority w:val="0"/>
    <w:pPr>
      <w:spacing w:line="566" w:lineRule="exact"/>
      <w:ind w:firstLine="682"/>
    </w:pPr>
  </w:style>
  <w:style w:type="paragraph" w:customStyle="1" w:styleId="263">
    <w:name w:val="右侧正文"/>
    <w:basedOn w:val="1"/>
    <w:qFormat/>
    <w:uiPriority w:val="0"/>
    <w:pPr>
      <w:spacing w:line="360" w:lineRule="auto"/>
    </w:pPr>
    <w:rPr>
      <w:rFonts w:ascii="宋体" w:hAnsi="宋体"/>
      <w:sz w:val="24"/>
      <w:szCs w:val="28"/>
    </w:rPr>
  </w:style>
  <w:style w:type="paragraph" w:customStyle="1" w:styleId="264">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65">
    <w:name w:val="WPSOffice手动目录 1"/>
    <w:qFormat/>
    <w:uiPriority w:val="0"/>
    <w:rPr>
      <w:rFonts w:ascii="Times New Roman" w:hAnsi="Times New Roman" w:eastAsia="宋体" w:cs="Times New Roman"/>
      <w:lang w:val="en-US" w:eastAsia="zh-CN" w:bidi="ar-SA"/>
    </w:rPr>
  </w:style>
  <w:style w:type="paragraph" w:customStyle="1" w:styleId="266">
    <w:name w:val="Style12"/>
    <w:basedOn w:val="1"/>
    <w:unhideWhenUsed/>
    <w:qFormat/>
    <w:uiPriority w:val="0"/>
    <w:pPr>
      <w:spacing w:line="564" w:lineRule="exact"/>
      <w:ind w:hanging="115"/>
    </w:pPr>
  </w:style>
  <w:style w:type="paragraph" w:customStyle="1" w:styleId="26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8">
    <w:name w:val="列表段落1"/>
    <w:basedOn w:val="1"/>
    <w:qFormat/>
    <w:uiPriority w:val="0"/>
    <w:pPr>
      <w:ind w:firstLine="420" w:firstLineChars="200"/>
    </w:pPr>
  </w:style>
  <w:style w:type="paragraph" w:customStyle="1" w:styleId="269">
    <w:name w:val="Style58"/>
    <w:basedOn w:val="1"/>
    <w:unhideWhenUsed/>
    <w:qFormat/>
    <w:uiPriority w:val="0"/>
    <w:pPr>
      <w:spacing w:line="413" w:lineRule="exact"/>
    </w:pPr>
  </w:style>
  <w:style w:type="paragraph" w:customStyle="1" w:styleId="270">
    <w:name w:val="Style74"/>
    <w:basedOn w:val="1"/>
    <w:unhideWhenUsed/>
    <w:qFormat/>
    <w:uiPriority w:val="0"/>
    <w:pPr>
      <w:spacing w:line="437" w:lineRule="exact"/>
    </w:pPr>
  </w:style>
  <w:style w:type="paragraph" w:customStyle="1" w:styleId="271">
    <w:name w:val="Style52"/>
    <w:basedOn w:val="1"/>
    <w:unhideWhenUsed/>
    <w:qFormat/>
    <w:uiPriority w:val="0"/>
    <w:pPr>
      <w:spacing w:line="682" w:lineRule="exact"/>
      <w:ind w:firstLine="557"/>
    </w:pPr>
  </w:style>
  <w:style w:type="paragraph" w:customStyle="1" w:styleId="272">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73">
    <w:name w:val="普通(网站)2"/>
    <w:basedOn w:val="1"/>
    <w:qFormat/>
    <w:uiPriority w:val="0"/>
    <w:pPr>
      <w:widowControl/>
      <w:jc w:val="left"/>
    </w:pPr>
    <w:rPr>
      <w:rFonts w:hint="eastAsia" w:ascii="宋体" w:hAnsi="宋体"/>
      <w:sz w:val="24"/>
    </w:rPr>
  </w:style>
  <w:style w:type="paragraph" w:customStyle="1" w:styleId="274">
    <w:name w:val="默认段落字体 Para Char Char Char Char Char Char Char Char Char Char Char Char Char Char Char Char Char Char Char"/>
    <w:basedOn w:val="1"/>
    <w:qFormat/>
    <w:uiPriority w:val="0"/>
  </w:style>
  <w:style w:type="paragraph" w:customStyle="1" w:styleId="275">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6">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77">
    <w:name w:val="p16"/>
    <w:basedOn w:val="1"/>
    <w:qFormat/>
    <w:uiPriority w:val="0"/>
    <w:pPr>
      <w:widowControl/>
      <w:jc w:val="left"/>
    </w:pPr>
    <w:rPr>
      <w:kern w:val="0"/>
      <w:szCs w:val="21"/>
    </w:rPr>
  </w:style>
  <w:style w:type="paragraph" w:customStyle="1" w:styleId="2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79">
    <w:name w:val="Char Char1 Char Char Char"/>
    <w:basedOn w:val="1"/>
    <w:qFormat/>
    <w:uiPriority w:val="0"/>
    <w:rPr>
      <w:kern w:val="0"/>
      <w:sz w:val="20"/>
      <w:szCs w:val="20"/>
    </w:rPr>
  </w:style>
  <w:style w:type="paragraph" w:customStyle="1" w:styleId="280">
    <w:name w:val="文档结构图2"/>
    <w:basedOn w:val="1"/>
    <w:qFormat/>
    <w:uiPriority w:val="0"/>
    <w:pPr>
      <w:shd w:val="clear" w:color="auto" w:fill="000080"/>
    </w:pPr>
  </w:style>
  <w:style w:type="paragraph" w:customStyle="1" w:styleId="281">
    <w:name w:val="Style42"/>
    <w:basedOn w:val="1"/>
    <w:unhideWhenUsed/>
    <w:qFormat/>
    <w:uiPriority w:val="0"/>
    <w:pPr>
      <w:spacing w:line="542" w:lineRule="exact"/>
      <w:ind w:firstLine="547"/>
    </w:pPr>
  </w:style>
  <w:style w:type="paragraph" w:customStyle="1" w:styleId="28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83">
    <w:name w:val="章标题"/>
    <w:next w:val="284"/>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28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85">
    <w:name w:val="Style9"/>
    <w:basedOn w:val="1"/>
    <w:unhideWhenUsed/>
    <w:qFormat/>
    <w:uiPriority w:val="0"/>
  </w:style>
  <w:style w:type="paragraph" w:customStyle="1" w:styleId="286">
    <w:name w:val="Style11"/>
    <w:basedOn w:val="1"/>
    <w:unhideWhenUsed/>
    <w:qFormat/>
    <w:uiPriority w:val="0"/>
    <w:pPr>
      <w:spacing w:line="559" w:lineRule="exact"/>
      <w:ind w:firstLine="590"/>
    </w:pPr>
  </w:style>
  <w:style w:type="paragraph" w:customStyle="1" w:styleId="287">
    <w:name w:val="Style10"/>
    <w:basedOn w:val="1"/>
    <w:unhideWhenUsed/>
    <w:qFormat/>
    <w:uiPriority w:val="0"/>
    <w:pPr>
      <w:spacing w:line="538" w:lineRule="exact"/>
    </w:pPr>
  </w:style>
  <w:style w:type="paragraph" w:customStyle="1" w:styleId="288">
    <w:name w:val="标题 1 +"/>
    <w:basedOn w:val="3"/>
    <w:next w:val="1"/>
    <w:qFormat/>
    <w:uiPriority w:val="0"/>
    <w:pPr>
      <w:keepLines/>
      <w:spacing w:line="600" w:lineRule="auto"/>
    </w:pPr>
    <w:rPr>
      <w:rFonts w:eastAsia="黑体"/>
      <w:sz w:val="32"/>
      <w:szCs w:val="32"/>
    </w:rPr>
  </w:style>
  <w:style w:type="paragraph" w:customStyle="1" w:styleId="289">
    <w:name w:val="Style27"/>
    <w:basedOn w:val="1"/>
    <w:unhideWhenUsed/>
    <w:qFormat/>
    <w:uiPriority w:val="0"/>
  </w:style>
  <w:style w:type="paragraph" w:customStyle="1" w:styleId="290">
    <w:name w:val="1"/>
    <w:basedOn w:val="1"/>
    <w:qFormat/>
    <w:uiPriority w:val="0"/>
    <w:pPr>
      <w:spacing w:afterLines="50" w:line="360" w:lineRule="auto"/>
    </w:pPr>
    <w:rPr>
      <w:rFonts w:ascii="宋体" w:hAnsi="宋体"/>
      <w:b/>
      <w:sz w:val="30"/>
      <w:szCs w:val="21"/>
    </w:rPr>
  </w:style>
  <w:style w:type="paragraph" w:customStyle="1" w:styleId="291">
    <w:name w:val="Style59"/>
    <w:basedOn w:val="1"/>
    <w:unhideWhenUsed/>
    <w:qFormat/>
    <w:uiPriority w:val="0"/>
  </w:style>
  <w:style w:type="paragraph" w:customStyle="1" w:styleId="292">
    <w:name w:val="标题 311"/>
    <w:basedOn w:val="1"/>
    <w:next w:val="293"/>
    <w:qFormat/>
    <w:uiPriority w:val="0"/>
    <w:pPr>
      <w:spacing w:line="300" w:lineRule="auto"/>
      <w:outlineLvl w:val="2"/>
    </w:pPr>
    <w:rPr>
      <w:rFonts w:hint="eastAsia" w:ascii="宋体" w:hAnsi="宋体"/>
      <w:snapToGrid w:val="0"/>
      <w:kern w:val="0"/>
      <w:sz w:val="24"/>
      <w:szCs w:val="22"/>
    </w:rPr>
  </w:style>
  <w:style w:type="paragraph" w:customStyle="1" w:styleId="293">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94">
    <w:name w:val="日期2"/>
    <w:basedOn w:val="1"/>
    <w:next w:val="1"/>
    <w:qFormat/>
    <w:uiPriority w:val="0"/>
    <w:pPr>
      <w:ind w:left="100" w:leftChars="2500"/>
    </w:pPr>
  </w:style>
  <w:style w:type="paragraph" w:customStyle="1" w:styleId="295">
    <w:name w:val="表格"/>
    <w:basedOn w:val="1"/>
    <w:qFormat/>
    <w:uiPriority w:val="0"/>
    <w:pPr>
      <w:jc w:val="center"/>
    </w:pPr>
    <w:rPr>
      <w:rFonts w:ascii="华文细黑" w:hAnsi="华文细黑"/>
      <w:kern w:val="0"/>
      <w:szCs w:val="20"/>
    </w:rPr>
  </w:style>
  <w:style w:type="paragraph" w:customStyle="1" w:styleId="296">
    <w:name w:val="Style45"/>
    <w:basedOn w:val="1"/>
    <w:unhideWhenUsed/>
    <w:qFormat/>
    <w:uiPriority w:val="0"/>
  </w:style>
  <w:style w:type="paragraph" w:customStyle="1" w:styleId="297">
    <w:name w:val="Style71"/>
    <w:basedOn w:val="1"/>
    <w:unhideWhenUsed/>
    <w:qFormat/>
    <w:uiPriority w:val="0"/>
    <w:pPr>
      <w:spacing w:line="538" w:lineRule="exact"/>
      <w:ind w:firstLine="101"/>
    </w:pPr>
  </w:style>
  <w:style w:type="paragraph" w:customStyle="1" w:styleId="298">
    <w:name w:val="Style16"/>
    <w:basedOn w:val="1"/>
    <w:unhideWhenUsed/>
    <w:qFormat/>
    <w:uiPriority w:val="0"/>
    <w:pPr>
      <w:jc w:val="right"/>
    </w:pPr>
  </w:style>
  <w:style w:type="paragraph" w:customStyle="1" w:styleId="299">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300">
    <w:name w:val="Style4"/>
    <w:basedOn w:val="1"/>
    <w:unhideWhenUsed/>
    <w:qFormat/>
    <w:uiPriority w:val="0"/>
  </w:style>
  <w:style w:type="paragraph" w:customStyle="1" w:styleId="301">
    <w:name w:val="Style68"/>
    <w:basedOn w:val="1"/>
    <w:unhideWhenUsed/>
    <w:qFormat/>
    <w:uiPriority w:val="0"/>
    <w:pPr>
      <w:spacing w:line="547" w:lineRule="exact"/>
    </w:pPr>
  </w:style>
  <w:style w:type="paragraph" w:customStyle="1" w:styleId="302">
    <w:name w:val="正文表标题"/>
    <w:next w:val="284"/>
    <w:qFormat/>
    <w:uiPriority w:val="0"/>
    <w:pPr>
      <w:numPr>
        <w:ilvl w:val="0"/>
        <w:numId w:val="2"/>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03">
    <w:name w:val="正文文本缩进1"/>
    <w:basedOn w:val="1"/>
    <w:qFormat/>
    <w:uiPriority w:val="0"/>
    <w:pPr>
      <w:ind w:firstLine="420" w:firstLineChars="200"/>
    </w:pPr>
  </w:style>
  <w:style w:type="paragraph" w:customStyle="1" w:styleId="304">
    <w:name w:val="Char1 Char Char Char"/>
    <w:basedOn w:val="1"/>
    <w:qFormat/>
    <w:uiPriority w:val="0"/>
    <w:pPr>
      <w:widowControl/>
      <w:spacing w:after="160" w:line="240" w:lineRule="exact"/>
      <w:jc w:val="left"/>
    </w:pPr>
    <w:rPr>
      <w:kern w:val="0"/>
      <w:sz w:val="24"/>
      <w:szCs w:val="20"/>
    </w:rPr>
  </w:style>
  <w:style w:type="paragraph" w:customStyle="1" w:styleId="305">
    <w:name w:val="附录图标号"/>
    <w:basedOn w:val="1"/>
    <w:qFormat/>
    <w:uiPriority w:val="0"/>
    <w:pPr>
      <w:keepNext/>
      <w:pageBreakBefore/>
      <w:widowControl/>
      <w:numPr>
        <w:ilvl w:val="0"/>
        <w:numId w:val="3"/>
      </w:numPr>
      <w:spacing w:line="14" w:lineRule="exact"/>
      <w:ind w:left="0" w:firstLine="363"/>
      <w:jc w:val="center"/>
      <w:outlineLvl w:val="0"/>
    </w:pPr>
    <w:rPr>
      <w:color w:val="FFFFFF"/>
    </w:rPr>
  </w:style>
  <w:style w:type="paragraph" w:customStyle="1" w:styleId="306">
    <w:name w:val="Char Char17 Char Char"/>
    <w:basedOn w:val="14"/>
    <w:qFormat/>
    <w:uiPriority w:val="0"/>
    <w:pPr>
      <w:widowControl/>
      <w:jc w:val="left"/>
    </w:pPr>
  </w:style>
  <w:style w:type="paragraph" w:customStyle="1" w:styleId="307">
    <w:name w:val="标题 32"/>
    <w:basedOn w:val="1"/>
    <w:next w:val="216"/>
    <w:qFormat/>
    <w:uiPriority w:val="0"/>
    <w:pPr>
      <w:spacing w:before="60" w:line="300" w:lineRule="auto"/>
      <w:outlineLvl w:val="2"/>
    </w:pPr>
    <w:rPr>
      <w:rFonts w:hint="eastAsia" w:ascii="宋体" w:hAnsi="宋体" w:cs="黑体"/>
      <w:snapToGrid w:val="0"/>
      <w:kern w:val="0"/>
      <w:sz w:val="24"/>
      <w:szCs w:val="20"/>
    </w:rPr>
  </w:style>
  <w:style w:type="paragraph" w:customStyle="1" w:styleId="308">
    <w:name w:val="标题3"/>
    <w:basedOn w:val="3"/>
    <w:qFormat/>
    <w:uiPriority w:val="0"/>
    <w:pPr>
      <w:spacing w:beforeLines="50" w:afterLines="50" w:line="400" w:lineRule="exact"/>
      <w:jc w:val="both"/>
    </w:pPr>
    <w:rPr>
      <w:rFonts w:ascii="宋体" w:hAnsi="宋体"/>
      <w:kern w:val="32"/>
      <w:szCs w:val="32"/>
    </w:rPr>
  </w:style>
  <w:style w:type="paragraph" w:customStyle="1" w:styleId="309">
    <w:name w:val="Style46"/>
    <w:basedOn w:val="1"/>
    <w:unhideWhenUsed/>
    <w:qFormat/>
    <w:uiPriority w:val="0"/>
    <w:pPr>
      <w:spacing w:line="672" w:lineRule="exact"/>
    </w:pPr>
  </w:style>
  <w:style w:type="paragraph" w:customStyle="1" w:styleId="310">
    <w:name w:val="附录章标题"/>
    <w:next w:val="284"/>
    <w:qFormat/>
    <w:uiPriority w:val="0"/>
    <w:pPr>
      <w:numPr>
        <w:ilvl w:val="1"/>
        <w:numId w:val="4"/>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311">
    <w:name w:val="目录文字"/>
    <w:basedOn w:val="1"/>
    <w:qFormat/>
    <w:uiPriority w:val="0"/>
    <w:pPr>
      <w:widowControl/>
      <w:spacing w:line="480" w:lineRule="auto"/>
      <w:jc w:val="left"/>
    </w:pPr>
    <w:rPr>
      <w:rFonts w:ascii="宋体" w:hAnsi="宋体"/>
      <w:kern w:val="0"/>
      <w:sz w:val="24"/>
      <w:szCs w:val="20"/>
    </w:rPr>
  </w:style>
  <w:style w:type="paragraph" w:customStyle="1" w:styleId="312">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313">
    <w:name w:val="Char1 Char Char Char 字元 Char Char 字元 Char 字元 Char1 Char Char Char"/>
    <w:basedOn w:val="1"/>
    <w:qFormat/>
    <w:uiPriority w:val="0"/>
    <w:rPr>
      <w:szCs w:val="20"/>
    </w:rPr>
  </w:style>
  <w:style w:type="paragraph" w:customStyle="1" w:styleId="314">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315">
    <w:name w:val="Style15"/>
    <w:basedOn w:val="1"/>
    <w:unhideWhenUsed/>
    <w:qFormat/>
    <w:uiPriority w:val="0"/>
    <w:pPr>
      <w:spacing w:line="557" w:lineRule="exact"/>
      <w:ind w:firstLine="672"/>
    </w:pPr>
  </w:style>
  <w:style w:type="paragraph" w:customStyle="1" w:styleId="316">
    <w:name w:val="Style36"/>
    <w:basedOn w:val="1"/>
    <w:unhideWhenUsed/>
    <w:qFormat/>
    <w:uiPriority w:val="0"/>
  </w:style>
  <w:style w:type="paragraph" w:customStyle="1" w:styleId="317">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318">
    <w:name w:val="Style76"/>
    <w:basedOn w:val="1"/>
    <w:unhideWhenUsed/>
    <w:qFormat/>
    <w:uiPriority w:val="0"/>
  </w:style>
  <w:style w:type="paragraph" w:customStyle="1" w:styleId="319">
    <w:name w:val="Style44"/>
    <w:basedOn w:val="1"/>
    <w:unhideWhenUsed/>
    <w:qFormat/>
    <w:uiPriority w:val="0"/>
  </w:style>
  <w:style w:type="paragraph" w:customStyle="1" w:styleId="320">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321">
    <w:name w:val="Char Char Char Char"/>
    <w:basedOn w:val="1"/>
    <w:qFormat/>
    <w:uiPriority w:val="0"/>
  </w:style>
  <w:style w:type="paragraph" w:customStyle="1" w:styleId="322">
    <w:name w:val="标题2"/>
    <w:basedOn w:val="43"/>
    <w:qFormat/>
    <w:uiPriority w:val="0"/>
    <w:pPr>
      <w:spacing w:after="240"/>
      <w:jc w:val="left"/>
    </w:pPr>
    <w:rPr>
      <w:sz w:val="30"/>
    </w:rPr>
  </w:style>
  <w:style w:type="paragraph" w:customStyle="1" w:styleId="323">
    <w:name w:val="Style53"/>
    <w:basedOn w:val="1"/>
    <w:unhideWhenUsed/>
    <w:qFormat/>
    <w:uiPriority w:val="0"/>
    <w:pPr>
      <w:spacing w:line="533" w:lineRule="exact"/>
      <w:ind w:firstLine="581"/>
    </w:pPr>
  </w:style>
  <w:style w:type="paragraph" w:customStyle="1" w:styleId="324">
    <w:name w:val="正文文本 23"/>
    <w:basedOn w:val="1"/>
    <w:qFormat/>
    <w:uiPriority w:val="0"/>
    <w:pPr>
      <w:spacing w:after="120" w:line="480" w:lineRule="auto"/>
    </w:pPr>
  </w:style>
  <w:style w:type="paragraph" w:customStyle="1" w:styleId="325">
    <w:name w:val="Char Char1 Char Char Char Char Char Char Char"/>
    <w:basedOn w:val="1"/>
    <w:qFormat/>
    <w:uiPriority w:val="0"/>
    <w:pPr>
      <w:widowControl/>
      <w:spacing w:after="160" w:line="240" w:lineRule="exact"/>
      <w:jc w:val="left"/>
    </w:pPr>
  </w:style>
  <w:style w:type="paragraph" w:customStyle="1" w:styleId="326">
    <w:name w:val="Style56"/>
    <w:basedOn w:val="1"/>
    <w:unhideWhenUsed/>
    <w:qFormat/>
    <w:uiPriority w:val="0"/>
  </w:style>
  <w:style w:type="paragraph" w:customStyle="1" w:styleId="327">
    <w:name w:val="列出段落2"/>
    <w:basedOn w:val="1"/>
    <w:qFormat/>
    <w:uiPriority w:val="0"/>
    <w:pPr>
      <w:ind w:firstLine="420" w:firstLineChars="200"/>
    </w:pPr>
    <w:rPr>
      <w:rFonts w:ascii="Calibri" w:hAnsi="Calibri"/>
      <w:szCs w:val="22"/>
    </w:rPr>
  </w:style>
  <w:style w:type="paragraph" w:customStyle="1" w:styleId="328">
    <w:name w:val="正文文本缩进2"/>
    <w:basedOn w:val="1"/>
    <w:qFormat/>
    <w:uiPriority w:val="0"/>
    <w:pPr>
      <w:ind w:firstLine="420" w:firstLineChars="200"/>
    </w:pPr>
  </w:style>
  <w:style w:type="paragraph" w:customStyle="1" w:styleId="329">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330">
    <w:name w:val="1 Char Char Char Char"/>
    <w:basedOn w:val="1"/>
    <w:qFormat/>
    <w:uiPriority w:val="0"/>
  </w:style>
  <w:style w:type="paragraph" w:customStyle="1" w:styleId="331">
    <w:name w:val="Style80"/>
    <w:basedOn w:val="1"/>
    <w:unhideWhenUsed/>
    <w:qFormat/>
    <w:uiPriority w:val="0"/>
  </w:style>
  <w:style w:type="paragraph" w:customStyle="1" w:styleId="332">
    <w:name w:val="标题 41"/>
    <w:basedOn w:val="1"/>
    <w:next w:val="293"/>
    <w:qFormat/>
    <w:uiPriority w:val="0"/>
    <w:pPr>
      <w:tabs>
        <w:tab w:val="left" w:pos="1021"/>
        <w:tab w:val="left" w:pos="1175"/>
      </w:tabs>
      <w:ind w:left="2" w:firstLine="2"/>
      <w:outlineLvl w:val="3"/>
    </w:pPr>
    <w:rPr>
      <w:snapToGrid w:val="0"/>
      <w:color w:val="000000"/>
      <w:kern w:val="0"/>
      <w:sz w:val="24"/>
      <w:szCs w:val="22"/>
    </w:rPr>
  </w:style>
  <w:style w:type="paragraph" w:customStyle="1" w:styleId="333">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334">
    <w:name w:val="样式 行距: 1.5 倍行距"/>
    <w:basedOn w:val="1"/>
    <w:qFormat/>
    <w:uiPriority w:val="0"/>
    <w:pPr>
      <w:spacing w:line="360" w:lineRule="auto"/>
    </w:pPr>
    <w:rPr>
      <w:rFonts w:cs="宋体"/>
      <w:szCs w:val="20"/>
    </w:rPr>
  </w:style>
  <w:style w:type="paragraph" w:customStyle="1" w:styleId="335">
    <w:name w:val="Style28"/>
    <w:basedOn w:val="1"/>
    <w:unhideWhenUsed/>
    <w:qFormat/>
    <w:uiPriority w:val="0"/>
    <w:pPr>
      <w:spacing w:line="552" w:lineRule="exact"/>
      <w:ind w:firstLine="547"/>
    </w:pPr>
  </w:style>
  <w:style w:type="paragraph" w:customStyle="1" w:styleId="336">
    <w:name w:val="Style63"/>
    <w:basedOn w:val="1"/>
    <w:unhideWhenUsed/>
    <w:qFormat/>
    <w:uiPriority w:val="0"/>
    <w:pPr>
      <w:spacing w:line="564" w:lineRule="exact"/>
      <w:ind w:firstLine="682"/>
    </w:pPr>
  </w:style>
  <w:style w:type="paragraph" w:customStyle="1" w:styleId="337">
    <w:name w:val="Style26"/>
    <w:basedOn w:val="1"/>
    <w:unhideWhenUsed/>
    <w:qFormat/>
    <w:uiPriority w:val="0"/>
  </w:style>
  <w:style w:type="paragraph" w:customStyle="1" w:styleId="338">
    <w:name w:val="列项◆（三级）"/>
    <w:basedOn w:val="1"/>
    <w:qFormat/>
    <w:uiPriority w:val="0"/>
    <w:pPr>
      <w:numPr>
        <w:ilvl w:val="2"/>
        <w:numId w:val="5"/>
      </w:numPr>
      <w:tabs>
        <w:tab w:val="left" w:pos="1678"/>
      </w:tabs>
    </w:pPr>
    <w:rPr>
      <w:rFonts w:ascii="宋体"/>
      <w:szCs w:val="21"/>
    </w:rPr>
  </w:style>
  <w:style w:type="paragraph" w:customStyle="1" w:styleId="339">
    <w:name w:val="Char Char1 Char Char Char Char Char Char Char Char Char Char"/>
    <w:basedOn w:val="1"/>
    <w:qFormat/>
    <w:uiPriority w:val="0"/>
    <w:rPr>
      <w:sz w:val="24"/>
    </w:rPr>
  </w:style>
  <w:style w:type="paragraph" w:customStyle="1" w:styleId="340">
    <w:name w:val="Style64"/>
    <w:basedOn w:val="1"/>
    <w:unhideWhenUsed/>
    <w:qFormat/>
    <w:uiPriority w:val="0"/>
  </w:style>
  <w:style w:type="paragraph" w:customStyle="1" w:styleId="341">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4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343">
    <w:name w:val="Style70"/>
    <w:basedOn w:val="1"/>
    <w:unhideWhenUsed/>
    <w:qFormat/>
    <w:uiPriority w:val="0"/>
    <w:pPr>
      <w:spacing w:line="549" w:lineRule="exact"/>
      <w:ind w:firstLine="686"/>
    </w:pPr>
  </w:style>
  <w:style w:type="paragraph" w:customStyle="1" w:styleId="344">
    <w:name w:val="Char Char Char Char Char Char Char Char Char Char Char Char Char Char Char Char"/>
    <w:basedOn w:val="1"/>
    <w:qFormat/>
    <w:uiPriority w:val="0"/>
    <w:rPr>
      <w:szCs w:val="20"/>
    </w:rPr>
  </w:style>
  <w:style w:type="paragraph" w:customStyle="1" w:styleId="345">
    <w:name w:val="Style78"/>
    <w:basedOn w:val="1"/>
    <w:unhideWhenUsed/>
    <w:qFormat/>
    <w:uiPriority w:val="0"/>
  </w:style>
  <w:style w:type="paragraph" w:customStyle="1" w:styleId="346">
    <w:name w:val="日期1"/>
    <w:basedOn w:val="1"/>
    <w:next w:val="1"/>
    <w:qFormat/>
    <w:uiPriority w:val="0"/>
    <w:pPr>
      <w:ind w:left="100" w:leftChars="2500"/>
    </w:pPr>
  </w:style>
  <w:style w:type="paragraph" w:customStyle="1" w:styleId="347">
    <w:name w:val="NO3"/>
    <w:basedOn w:val="1"/>
    <w:qFormat/>
    <w:uiPriority w:val="0"/>
    <w:pPr>
      <w:tabs>
        <w:tab w:val="left" w:pos="907"/>
      </w:tabs>
      <w:spacing w:line="360" w:lineRule="auto"/>
    </w:pPr>
    <w:rPr>
      <w:rFonts w:ascii="宋体" w:hAnsi="宋体"/>
      <w:sz w:val="24"/>
    </w:rPr>
  </w:style>
  <w:style w:type="paragraph" w:customStyle="1" w:styleId="348">
    <w:name w:val="普通(网站)1"/>
    <w:basedOn w:val="1"/>
    <w:qFormat/>
    <w:uiPriority w:val="0"/>
    <w:pPr>
      <w:widowControl/>
      <w:jc w:val="left"/>
    </w:pPr>
    <w:rPr>
      <w:rFonts w:hint="eastAsia" w:ascii="宋体" w:hAnsi="宋体"/>
      <w:sz w:val="24"/>
    </w:rPr>
  </w:style>
  <w:style w:type="paragraph" w:customStyle="1" w:styleId="349">
    <w:name w:val="Char"/>
    <w:basedOn w:val="1"/>
    <w:qFormat/>
    <w:uiPriority w:val="0"/>
    <w:pPr>
      <w:tabs>
        <w:tab w:val="left" w:pos="360"/>
      </w:tabs>
      <w:ind w:left="360" w:hanging="360" w:hangingChars="200"/>
    </w:pPr>
    <w:rPr>
      <w:sz w:val="24"/>
    </w:rPr>
  </w:style>
  <w:style w:type="paragraph" w:customStyle="1" w:styleId="350">
    <w:name w:val="标题 21"/>
    <w:basedOn w:val="1"/>
    <w:next w:val="293"/>
    <w:qFormat/>
    <w:uiPriority w:val="0"/>
    <w:pPr>
      <w:spacing w:line="300" w:lineRule="auto"/>
      <w:outlineLvl w:val="1"/>
    </w:pPr>
    <w:rPr>
      <w:rFonts w:hint="eastAsia" w:ascii="宋体" w:hAnsi="宋体"/>
      <w:b/>
      <w:snapToGrid w:val="0"/>
      <w:kern w:val="0"/>
      <w:sz w:val="28"/>
      <w:szCs w:val="22"/>
    </w:rPr>
  </w:style>
  <w:style w:type="paragraph" w:customStyle="1" w:styleId="351">
    <w:name w:val="修订1"/>
    <w:qFormat/>
    <w:uiPriority w:val="0"/>
    <w:rPr>
      <w:rFonts w:ascii="Times New Roman" w:hAnsi="Times New Roman" w:eastAsia="宋体" w:cs="Times New Roman"/>
      <w:kern w:val="2"/>
      <w:sz w:val="21"/>
      <w:szCs w:val="24"/>
      <w:lang w:val="en-US" w:eastAsia="zh-CN" w:bidi="ar-SA"/>
    </w:rPr>
  </w:style>
  <w:style w:type="paragraph" w:customStyle="1" w:styleId="35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53">
    <w:name w:val="_Style 7"/>
    <w:basedOn w:val="1"/>
    <w:qFormat/>
    <w:uiPriority w:val="0"/>
    <w:pPr>
      <w:ind w:firstLine="420" w:firstLineChars="200"/>
    </w:pPr>
    <w:rPr>
      <w:rFonts w:ascii="Calibri" w:hAnsi="Calibri" w:cs="黑体"/>
    </w:rPr>
  </w:style>
  <w:style w:type="paragraph" w:customStyle="1" w:styleId="354">
    <w:name w:val="Style72"/>
    <w:basedOn w:val="1"/>
    <w:unhideWhenUsed/>
    <w:qFormat/>
    <w:uiPriority w:val="0"/>
  </w:style>
  <w:style w:type="paragraph" w:customStyle="1" w:styleId="355">
    <w:name w:val="样式3"/>
    <w:basedOn w:val="1"/>
    <w:qFormat/>
    <w:uiPriority w:val="0"/>
    <w:pPr>
      <w:spacing w:line="360" w:lineRule="auto"/>
      <w:ind w:firstLine="480"/>
      <w:jc w:val="left"/>
    </w:pPr>
    <w:rPr>
      <w:rFonts w:ascii="宋体"/>
      <w:sz w:val="24"/>
      <w:szCs w:val="22"/>
    </w:rPr>
  </w:style>
  <w:style w:type="paragraph" w:customStyle="1" w:styleId="356">
    <w:name w:val="_Style 11"/>
    <w:basedOn w:val="14"/>
    <w:qFormat/>
    <w:uiPriority w:val="0"/>
  </w:style>
  <w:style w:type="paragraph" w:customStyle="1" w:styleId="357">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58">
    <w:name w:val="列项●（二级）"/>
    <w:qFormat/>
    <w:uiPriority w:val="0"/>
    <w:pPr>
      <w:numPr>
        <w:ilvl w:val="1"/>
        <w:numId w:val="5"/>
      </w:numPr>
      <w:tabs>
        <w:tab w:val="left" w:pos="760"/>
        <w:tab w:val="left" w:pos="840"/>
      </w:tabs>
      <w:jc w:val="both"/>
    </w:pPr>
    <w:rPr>
      <w:rFonts w:ascii="宋体" w:hAnsi="Times New Roman" w:eastAsia="宋体" w:cs="Times New Roman"/>
      <w:sz w:val="21"/>
      <w:lang w:val="en-US" w:eastAsia="zh-CN" w:bidi="ar-SA"/>
    </w:rPr>
  </w:style>
  <w:style w:type="paragraph" w:customStyle="1" w:styleId="359">
    <w:name w:val="正文缩进11"/>
    <w:basedOn w:val="1"/>
    <w:qFormat/>
    <w:uiPriority w:val="0"/>
    <w:pPr>
      <w:tabs>
        <w:tab w:val="left" w:pos="720"/>
      </w:tabs>
      <w:ind w:left="624" w:hanging="624"/>
      <w:textAlignment w:val="baseline"/>
    </w:pPr>
    <w:rPr>
      <w:rFonts w:hint="eastAsia" w:ascii="宋体"/>
      <w:szCs w:val="22"/>
    </w:rPr>
  </w:style>
  <w:style w:type="paragraph" w:customStyle="1" w:styleId="360">
    <w:name w:val="Style65"/>
    <w:basedOn w:val="1"/>
    <w:unhideWhenUsed/>
    <w:qFormat/>
    <w:uiPriority w:val="0"/>
  </w:style>
  <w:style w:type="paragraph" w:customStyle="1" w:styleId="361">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62">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63">
    <w:name w:val="附录图标题"/>
    <w:basedOn w:val="1"/>
    <w:next w:val="284"/>
    <w:qFormat/>
    <w:uiPriority w:val="0"/>
    <w:pPr>
      <w:numPr>
        <w:ilvl w:val="1"/>
        <w:numId w:val="3"/>
      </w:numPr>
      <w:tabs>
        <w:tab w:val="left" w:pos="363"/>
      </w:tabs>
      <w:spacing w:beforeLines="50" w:afterLines="50"/>
      <w:ind w:left="0" w:firstLine="0"/>
      <w:jc w:val="center"/>
    </w:pPr>
    <w:rPr>
      <w:rFonts w:ascii="黑体" w:eastAsia="黑体"/>
      <w:szCs w:val="21"/>
    </w:rPr>
  </w:style>
  <w:style w:type="paragraph" w:customStyle="1" w:styleId="364">
    <w:name w:val="Char2"/>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2"/>
    <customShpInfo spid="_x0000_s2060"/>
    <customShpInfo spid="_x0000_s2062"/>
    <customShpInfo spid="_x0000_s2061"/>
    <customShpInfo spid="_x0000_s2063"/>
    <customShpInfo spid="_x0000_s1026"/>
    <customShpInfo spid="_x0000_s1032"/>
    <customShpInfo spid="_x0000_s1030"/>
    <customShpInfo spid="_x0000_s1031"/>
    <customShpInfo spid="_x0000_s1037"/>
    <customShpInfo spid="_x0000_s1036"/>
    <customShpInfo spid="_x0000_s1039"/>
    <customShpInfo spid="_x0000_s1038"/>
    <customShpInfo spid="_x0000_s104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5F0C82-8138-476E-BFA9-137139C503C4}">
  <ds:schemaRefs/>
</ds:datastoreItem>
</file>

<file path=docProps/app.xml><?xml version="1.0" encoding="utf-8"?>
<Properties xmlns="http://schemas.openxmlformats.org/officeDocument/2006/extended-properties" xmlns:vt="http://schemas.openxmlformats.org/officeDocument/2006/docPropsVTypes">
  <Template>Normal</Template>
  <Pages>43</Pages>
  <Words>3504</Words>
  <Characters>19974</Characters>
  <Lines>166</Lines>
  <Paragraphs>46</Paragraphs>
  <TotalTime>0</TotalTime>
  <ScaleCrop>false</ScaleCrop>
  <LinksUpToDate>false</LinksUpToDate>
  <CharactersWithSpaces>23432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2020-08-24T02:58:00Z</dcterms:created>
  <dc:creator>李 毅</dc:creator>
  <cp:lastModifiedBy>ben</cp:lastModifiedBy>
  <cp:lastPrinted>2020-09-03T02:49:00Z</cp:lastPrinted>
  <dcterms:modified xsi:type="dcterms:W3CDTF">2020-09-07T01:06:13Z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