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Theme="majorEastAsia" w:hAnsiTheme="majorEastAsia" w:eastAsiaTheme="majorEastAsia" w:cstheme="majorEastAsia"/>
          <w:b/>
          <w:bCs/>
          <w:color w:val="auto"/>
          <w:kern w:val="0"/>
          <w:sz w:val="52"/>
          <w:szCs w:val="52"/>
        </w:rPr>
      </w:pPr>
      <w:r>
        <w:rPr>
          <w:rFonts w:hint="eastAsia" w:asciiTheme="majorEastAsia" w:hAnsiTheme="majorEastAsia" w:eastAsiaTheme="majorEastAsia" w:cstheme="majorEastAsia"/>
          <w:b/>
          <w:bCs/>
          <w:color w:val="auto"/>
          <w:kern w:val="0"/>
          <w:sz w:val="52"/>
          <w:szCs w:val="52"/>
        </w:rPr>
        <w:t>长沙市轨道交通1、2、3、4、5号线2021年-2024年公务用车维修定点</w:t>
      </w:r>
    </w:p>
    <w:p>
      <w:pPr>
        <w:spacing w:line="360" w:lineRule="auto"/>
        <w:jc w:val="center"/>
        <w:rPr>
          <w:rFonts w:hint="eastAsia" w:asciiTheme="majorEastAsia" w:hAnsiTheme="majorEastAsia" w:eastAsiaTheme="majorEastAsia" w:cstheme="majorEastAsia"/>
          <w:b/>
          <w:bCs/>
          <w:color w:val="auto"/>
          <w:kern w:val="0"/>
          <w:sz w:val="52"/>
          <w:szCs w:val="52"/>
        </w:rPr>
      </w:pPr>
      <w:r>
        <w:rPr>
          <w:rFonts w:hint="eastAsia" w:asciiTheme="majorEastAsia" w:hAnsiTheme="majorEastAsia" w:eastAsiaTheme="majorEastAsia" w:cstheme="majorEastAsia"/>
          <w:b/>
          <w:bCs/>
          <w:color w:val="auto"/>
          <w:kern w:val="0"/>
          <w:sz w:val="52"/>
          <w:szCs w:val="52"/>
        </w:rPr>
        <w:t>服务项目用户需求书</w:t>
      </w:r>
    </w:p>
    <w:p>
      <w:pPr>
        <w:spacing w:line="360" w:lineRule="auto"/>
        <w:jc w:val="center"/>
        <w:rPr>
          <w:rFonts w:ascii="黑体" w:hAnsi="黑体" w:eastAsia="黑体"/>
          <w:color w:val="auto"/>
          <w:kern w:val="0"/>
          <w:sz w:val="32"/>
          <w:szCs w:val="32"/>
        </w:rPr>
      </w:pPr>
    </w:p>
    <w:p>
      <w:pPr>
        <w:spacing w:line="360" w:lineRule="auto"/>
        <w:jc w:val="center"/>
        <w:rPr>
          <w:rFonts w:ascii="黑体" w:hAnsi="黑体" w:eastAsia="黑体"/>
          <w:color w:val="auto"/>
          <w:kern w:val="0"/>
          <w:sz w:val="32"/>
          <w:szCs w:val="32"/>
        </w:rPr>
      </w:pPr>
    </w:p>
    <w:p>
      <w:pPr>
        <w:spacing w:line="360" w:lineRule="auto"/>
        <w:jc w:val="center"/>
        <w:rPr>
          <w:rFonts w:ascii="黑体" w:hAnsi="黑体" w:eastAsia="黑体"/>
          <w:color w:val="auto"/>
          <w:kern w:val="0"/>
          <w:sz w:val="32"/>
          <w:szCs w:val="32"/>
        </w:rPr>
      </w:pPr>
    </w:p>
    <w:p>
      <w:pPr>
        <w:spacing w:line="360" w:lineRule="auto"/>
        <w:jc w:val="center"/>
        <w:rPr>
          <w:rFonts w:ascii="黑体" w:hAnsi="黑体" w:eastAsia="黑体"/>
          <w:color w:val="auto"/>
          <w:kern w:val="0"/>
          <w:sz w:val="32"/>
          <w:szCs w:val="32"/>
        </w:rPr>
      </w:pPr>
    </w:p>
    <w:p>
      <w:pPr>
        <w:spacing w:line="360" w:lineRule="auto"/>
        <w:jc w:val="center"/>
        <w:rPr>
          <w:rFonts w:ascii="黑体" w:hAnsi="黑体" w:eastAsia="黑体"/>
          <w:color w:val="auto"/>
          <w:kern w:val="0"/>
          <w:sz w:val="32"/>
          <w:szCs w:val="32"/>
        </w:rPr>
      </w:pPr>
    </w:p>
    <w:p>
      <w:pPr>
        <w:spacing w:line="360" w:lineRule="auto"/>
        <w:jc w:val="center"/>
        <w:rPr>
          <w:rFonts w:ascii="黑体" w:hAnsi="黑体" w:eastAsia="黑体"/>
          <w:color w:val="auto"/>
          <w:kern w:val="0"/>
          <w:sz w:val="32"/>
          <w:szCs w:val="32"/>
        </w:rPr>
      </w:pPr>
    </w:p>
    <w:p>
      <w:pPr>
        <w:spacing w:line="360" w:lineRule="auto"/>
        <w:jc w:val="center"/>
        <w:rPr>
          <w:rFonts w:ascii="黑体" w:hAnsi="黑体" w:eastAsia="黑体"/>
          <w:color w:val="auto"/>
          <w:kern w:val="0"/>
          <w:sz w:val="32"/>
          <w:szCs w:val="32"/>
        </w:rPr>
      </w:pPr>
    </w:p>
    <w:p>
      <w:pPr>
        <w:spacing w:line="360" w:lineRule="auto"/>
        <w:jc w:val="center"/>
        <w:rPr>
          <w:rFonts w:ascii="黑体" w:hAnsi="黑体" w:eastAsia="黑体"/>
          <w:color w:val="auto"/>
          <w:kern w:val="0"/>
          <w:sz w:val="32"/>
          <w:szCs w:val="32"/>
        </w:rPr>
      </w:pPr>
    </w:p>
    <w:p>
      <w:pPr>
        <w:spacing w:line="360" w:lineRule="auto"/>
        <w:rPr>
          <w:rFonts w:ascii="黑体" w:hAnsi="黑体" w:eastAsia="黑体"/>
          <w:color w:val="auto"/>
          <w:kern w:val="0"/>
          <w:sz w:val="32"/>
          <w:szCs w:val="32"/>
        </w:rPr>
      </w:pPr>
    </w:p>
    <w:p>
      <w:pPr>
        <w:spacing w:line="360" w:lineRule="auto"/>
        <w:jc w:val="center"/>
        <w:rPr>
          <w:rFonts w:asciiTheme="minorEastAsia" w:hAnsiTheme="minorEastAsia" w:eastAsiaTheme="minorEastAsia"/>
          <w:color w:val="auto"/>
          <w:kern w:val="0"/>
          <w:sz w:val="44"/>
          <w:szCs w:val="44"/>
        </w:rPr>
      </w:pPr>
      <w:r>
        <w:rPr>
          <w:rFonts w:hint="eastAsia" w:asciiTheme="minorEastAsia" w:hAnsiTheme="minorEastAsia" w:eastAsiaTheme="minorEastAsia"/>
          <w:color w:val="auto"/>
          <w:kern w:val="0"/>
          <w:sz w:val="44"/>
          <w:szCs w:val="44"/>
        </w:rPr>
        <w:t>编制时间：20</w:t>
      </w:r>
      <w:r>
        <w:rPr>
          <w:rFonts w:hint="eastAsia" w:asciiTheme="minorEastAsia" w:hAnsiTheme="minorEastAsia" w:eastAsiaTheme="minorEastAsia"/>
          <w:color w:val="auto"/>
          <w:kern w:val="0"/>
          <w:sz w:val="44"/>
          <w:szCs w:val="44"/>
          <w:lang w:val="en-US" w:eastAsia="zh-CN"/>
        </w:rPr>
        <w:t>20</w:t>
      </w:r>
      <w:r>
        <w:rPr>
          <w:rFonts w:hint="eastAsia" w:asciiTheme="minorEastAsia" w:hAnsiTheme="minorEastAsia" w:eastAsiaTheme="minorEastAsia"/>
          <w:color w:val="auto"/>
          <w:kern w:val="0"/>
          <w:sz w:val="44"/>
          <w:szCs w:val="44"/>
        </w:rPr>
        <w:t>年</w:t>
      </w:r>
      <w:r>
        <w:rPr>
          <w:rFonts w:hint="eastAsia" w:asciiTheme="minorEastAsia" w:hAnsiTheme="minorEastAsia" w:eastAsiaTheme="minorEastAsia"/>
          <w:color w:val="auto"/>
          <w:kern w:val="0"/>
          <w:sz w:val="44"/>
          <w:szCs w:val="44"/>
          <w:lang w:val="en-US" w:eastAsia="zh-CN"/>
        </w:rPr>
        <w:t>8</w:t>
      </w:r>
      <w:r>
        <w:rPr>
          <w:rFonts w:hint="eastAsia" w:asciiTheme="minorEastAsia" w:hAnsiTheme="minorEastAsia" w:eastAsiaTheme="minorEastAsia"/>
          <w:color w:val="auto"/>
          <w:kern w:val="0"/>
          <w:sz w:val="44"/>
          <w:szCs w:val="44"/>
        </w:rPr>
        <w:t>月</w:t>
      </w:r>
    </w:p>
    <w:p>
      <w:pPr>
        <w:rPr>
          <w:rFonts w:asciiTheme="minorEastAsia" w:hAnsiTheme="minorEastAsia" w:eastAsiaTheme="minorEastAsia" w:cstheme="minorEastAsia"/>
          <w:b/>
          <w:bCs/>
          <w:color w:val="auto"/>
          <w:sz w:val="28"/>
          <w:szCs w:val="28"/>
        </w:rPr>
        <w:sectPr>
          <w:pgSz w:w="11850" w:h="16783"/>
          <w:pgMar w:top="2098" w:right="1474" w:bottom="1985" w:left="1588" w:header="0" w:footer="1588" w:gutter="0"/>
          <w:cols w:space="425" w:num="1"/>
          <w:docGrid w:type="lines" w:linePitch="312" w:charSpace="0"/>
        </w:sectPr>
      </w:pPr>
    </w:p>
    <w:p>
      <w:pPr>
        <w:pStyle w:val="9"/>
        <w:tabs>
          <w:tab w:val="right" w:leader="dot" w:pos="8306"/>
        </w:tabs>
        <w:jc w:val="center"/>
        <w:rPr>
          <w:rFonts w:asciiTheme="minorEastAsia" w:hAnsiTheme="minorEastAsia" w:eastAsiaTheme="minorEastAsia" w:cstheme="minorEastAsia"/>
          <w:b/>
          <w:bCs/>
          <w:color w:val="auto"/>
          <w:sz w:val="28"/>
          <w:szCs w:val="28"/>
        </w:rPr>
      </w:pPr>
      <w:r>
        <w:rPr>
          <w:rFonts w:hint="eastAsia" w:ascii="Calibri Light" w:hAnsi="Calibri Light"/>
          <w:b/>
          <w:bCs/>
          <w:color w:val="auto"/>
          <w:kern w:val="0"/>
          <w:sz w:val="36"/>
          <w:szCs w:val="36"/>
        </w:rPr>
        <w:t>目录</w:t>
      </w:r>
    </w:p>
    <w:p>
      <w:pPr>
        <w:spacing w:line="560" w:lineRule="exact"/>
        <w:jc w:val="center"/>
        <w:rPr>
          <w:rFonts w:ascii="仿宋" w:hAnsi="仿宋" w:eastAsia="仿宋" w:cs="仿宋_GB2312"/>
          <w:color w:val="auto"/>
          <w:sz w:val="30"/>
          <w:szCs w:val="30"/>
        </w:rPr>
      </w:pPr>
    </w:p>
    <w:sdt>
      <w:sdtPr>
        <w:rPr>
          <w:rFonts w:ascii="Times New Roman" w:hAnsi="Times New Roman" w:eastAsia="宋体" w:cs="Times New Roman"/>
          <w:b w:val="0"/>
          <w:bCs w:val="0"/>
          <w:color w:val="auto"/>
          <w:kern w:val="2"/>
          <w:sz w:val="21"/>
          <w:szCs w:val="20"/>
          <w:lang w:val="zh-CN"/>
        </w:rPr>
        <w:id w:val="5143932"/>
        <w:docPartObj>
          <w:docPartGallery w:val="Table of Contents"/>
          <w:docPartUnique/>
        </w:docPartObj>
      </w:sdtPr>
      <w:sdtEndPr>
        <w:rPr>
          <w:rFonts w:ascii="Times New Roman" w:hAnsi="Times New Roman" w:eastAsia="宋体" w:cs="Times New Roman"/>
          <w:b w:val="0"/>
          <w:bCs w:val="0"/>
          <w:color w:val="auto"/>
          <w:kern w:val="2"/>
          <w:sz w:val="21"/>
          <w:szCs w:val="20"/>
          <w:lang w:val="en-US"/>
        </w:rPr>
      </w:sdtEndPr>
      <w:sdtContent>
        <w:p>
          <w:pPr>
            <w:pStyle w:val="27"/>
            <w:rPr>
              <w:color w:val="auto"/>
            </w:rPr>
          </w:pPr>
        </w:p>
        <w:p>
          <w:pPr>
            <w:pStyle w:val="9"/>
            <w:tabs>
              <w:tab w:val="right" w:leader="dot" w:pos="8834"/>
            </w:tabs>
            <w:rPr>
              <w:rFonts w:asciiTheme="minorHAnsi" w:hAnsiTheme="minorHAnsi" w:eastAsiaTheme="minorEastAsia" w:cstheme="minorBidi"/>
              <w:color w:val="auto"/>
              <w:szCs w:val="22"/>
            </w:rPr>
          </w:pPr>
          <w:r>
            <w:rPr>
              <w:color w:val="auto"/>
            </w:rPr>
            <w:fldChar w:fldCharType="begin"/>
          </w:r>
          <w:r>
            <w:rPr>
              <w:color w:val="auto"/>
            </w:rPr>
            <w:instrText xml:space="preserve"> TOC \o "1-3" \h \z \u </w:instrText>
          </w:r>
          <w:r>
            <w:rPr>
              <w:color w:val="auto"/>
            </w:rPr>
            <w:fldChar w:fldCharType="separate"/>
          </w:r>
          <w:r>
            <w:rPr>
              <w:color w:val="auto"/>
            </w:rPr>
            <w:fldChar w:fldCharType="begin"/>
          </w:r>
          <w:r>
            <w:rPr>
              <w:color w:val="auto"/>
            </w:rPr>
            <w:instrText xml:space="preserve"> HYPERLINK \l "_Toc15464915" </w:instrText>
          </w:r>
          <w:r>
            <w:rPr>
              <w:color w:val="auto"/>
            </w:rPr>
            <w:fldChar w:fldCharType="separate"/>
          </w:r>
          <w:r>
            <w:rPr>
              <w:rStyle w:val="16"/>
              <w:rFonts w:hint="eastAsia" w:ascii="黑体" w:hAnsi="黑体" w:eastAsia="黑体" w:cs="黑体"/>
              <w:color w:val="auto"/>
            </w:rPr>
            <w:t>一、项目概况及招标范围</w:t>
          </w:r>
          <w:r>
            <w:rPr>
              <w:color w:val="auto"/>
            </w:rPr>
            <w:tab/>
          </w:r>
          <w:r>
            <w:rPr>
              <w:color w:val="auto"/>
            </w:rPr>
            <w:fldChar w:fldCharType="begin"/>
          </w:r>
          <w:r>
            <w:rPr>
              <w:color w:val="auto"/>
            </w:rPr>
            <w:instrText xml:space="preserve"> PAGEREF _Toc15464915 \h </w:instrText>
          </w:r>
          <w:r>
            <w:rPr>
              <w:color w:val="auto"/>
            </w:rPr>
            <w:fldChar w:fldCharType="separate"/>
          </w:r>
          <w:r>
            <w:rPr>
              <w:color w:val="auto"/>
            </w:rPr>
            <w:t>3</w:t>
          </w:r>
          <w:r>
            <w:rPr>
              <w:color w:val="auto"/>
            </w:rPr>
            <w:fldChar w:fldCharType="end"/>
          </w:r>
          <w:r>
            <w:rPr>
              <w:color w:val="auto"/>
            </w:rPr>
            <w:fldChar w:fldCharType="end"/>
          </w:r>
        </w:p>
        <w:p>
          <w:pPr>
            <w:pStyle w:val="11"/>
            <w:tabs>
              <w:tab w:val="right" w:leader="dot" w:pos="8834"/>
            </w:tabs>
            <w:rPr>
              <w:rFonts w:asciiTheme="minorHAnsi" w:hAnsiTheme="minorHAnsi" w:eastAsiaTheme="minorEastAsia" w:cstheme="minorBidi"/>
              <w:color w:val="auto"/>
              <w:szCs w:val="22"/>
            </w:rPr>
          </w:pPr>
          <w:r>
            <w:rPr>
              <w:color w:val="auto"/>
            </w:rPr>
            <w:fldChar w:fldCharType="begin"/>
          </w:r>
          <w:r>
            <w:rPr>
              <w:color w:val="auto"/>
            </w:rPr>
            <w:instrText xml:space="preserve"> HYPERLINK \l "_Toc15464916" </w:instrText>
          </w:r>
          <w:r>
            <w:rPr>
              <w:color w:val="auto"/>
            </w:rPr>
            <w:fldChar w:fldCharType="separate"/>
          </w:r>
          <w:r>
            <w:rPr>
              <w:rStyle w:val="16"/>
              <w:rFonts w:hint="eastAsia" w:ascii="楷体_GB2312" w:hAnsi="楷体_GB2312" w:eastAsia="楷体_GB2312" w:cs="楷体_GB2312"/>
              <w:color w:val="auto"/>
            </w:rPr>
            <w:t>（一）项目概况</w:t>
          </w:r>
          <w:r>
            <w:rPr>
              <w:color w:val="auto"/>
            </w:rPr>
            <w:tab/>
          </w:r>
          <w:r>
            <w:rPr>
              <w:color w:val="auto"/>
            </w:rPr>
            <w:fldChar w:fldCharType="begin"/>
          </w:r>
          <w:r>
            <w:rPr>
              <w:color w:val="auto"/>
            </w:rPr>
            <w:instrText xml:space="preserve"> PAGEREF _Toc15464916 \h </w:instrText>
          </w:r>
          <w:r>
            <w:rPr>
              <w:color w:val="auto"/>
            </w:rPr>
            <w:fldChar w:fldCharType="separate"/>
          </w:r>
          <w:r>
            <w:rPr>
              <w:color w:val="auto"/>
            </w:rPr>
            <w:t>3</w:t>
          </w:r>
          <w:r>
            <w:rPr>
              <w:color w:val="auto"/>
            </w:rPr>
            <w:fldChar w:fldCharType="end"/>
          </w:r>
          <w:r>
            <w:rPr>
              <w:color w:val="auto"/>
            </w:rPr>
            <w:fldChar w:fldCharType="end"/>
          </w:r>
        </w:p>
        <w:p>
          <w:pPr>
            <w:pStyle w:val="11"/>
            <w:tabs>
              <w:tab w:val="right" w:leader="dot" w:pos="8834"/>
            </w:tabs>
            <w:rPr>
              <w:rFonts w:asciiTheme="minorHAnsi" w:hAnsiTheme="minorHAnsi" w:eastAsiaTheme="minorEastAsia" w:cstheme="minorBidi"/>
              <w:color w:val="auto"/>
              <w:szCs w:val="22"/>
            </w:rPr>
          </w:pPr>
          <w:r>
            <w:rPr>
              <w:color w:val="auto"/>
            </w:rPr>
            <w:fldChar w:fldCharType="begin"/>
          </w:r>
          <w:r>
            <w:rPr>
              <w:color w:val="auto"/>
            </w:rPr>
            <w:instrText xml:space="preserve"> HYPERLINK \l "_Toc15464917" </w:instrText>
          </w:r>
          <w:r>
            <w:rPr>
              <w:color w:val="auto"/>
            </w:rPr>
            <w:fldChar w:fldCharType="separate"/>
          </w:r>
          <w:r>
            <w:rPr>
              <w:rStyle w:val="16"/>
              <w:rFonts w:hint="eastAsia" w:ascii="楷体_GB2312" w:hAnsi="楷体_GB2312" w:eastAsia="楷体_GB2312" w:cs="楷体_GB2312"/>
              <w:color w:val="auto"/>
            </w:rPr>
            <w:t>（二）招标范围</w:t>
          </w:r>
          <w:r>
            <w:rPr>
              <w:color w:val="auto"/>
            </w:rPr>
            <w:tab/>
          </w:r>
          <w:r>
            <w:rPr>
              <w:color w:val="auto"/>
            </w:rPr>
            <w:fldChar w:fldCharType="begin"/>
          </w:r>
          <w:r>
            <w:rPr>
              <w:color w:val="auto"/>
            </w:rPr>
            <w:instrText xml:space="preserve"> PAGEREF _Toc15464917 \h </w:instrText>
          </w:r>
          <w:r>
            <w:rPr>
              <w:color w:val="auto"/>
            </w:rPr>
            <w:fldChar w:fldCharType="separate"/>
          </w:r>
          <w:r>
            <w:rPr>
              <w:color w:val="auto"/>
            </w:rPr>
            <w:t>3</w:t>
          </w:r>
          <w:r>
            <w:rPr>
              <w:color w:val="auto"/>
            </w:rPr>
            <w:fldChar w:fldCharType="end"/>
          </w:r>
          <w:r>
            <w:rPr>
              <w:color w:val="auto"/>
            </w:rPr>
            <w:fldChar w:fldCharType="end"/>
          </w:r>
        </w:p>
        <w:p>
          <w:pPr>
            <w:pStyle w:val="9"/>
            <w:tabs>
              <w:tab w:val="right" w:leader="dot" w:pos="8834"/>
            </w:tabs>
            <w:rPr>
              <w:rFonts w:asciiTheme="minorHAnsi" w:hAnsiTheme="minorHAnsi" w:eastAsiaTheme="minorEastAsia" w:cstheme="minorBidi"/>
              <w:color w:val="auto"/>
              <w:szCs w:val="22"/>
            </w:rPr>
          </w:pPr>
          <w:r>
            <w:rPr>
              <w:color w:val="auto"/>
            </w:rPr>
            <w:fldChar w:fldCharType="begin"/>
          </w:r>
          <w:r>
            <w:rPr>
              <w:color w:val="auto"/>
            </w:rPr>
            <w:instrText xml:space="preserve"> HYPERLINK \l "_Toc15464918" </w:instrText>
          </w:r>
          <w:r>
            <w:rPr>
              <w:color w:val="auto"/>
            </w:rPr>
            <w:fldChar w:fldCharType="separate"/>
          </w:r>
          <w:r>
            <w:rPr>
              <w:rStyle w:val="16"/>
              <w:rFonts w:hint="eastAsia" w:ascii="黑体" w:hAnsi="黑体" w:eastAsia="黑体" w:cs="黑体"/>
              <w:color w:val="auto"/>
            </w:rPr>
            <w:t>二、项目计划</w:t>
          </w:r>
          <w:r>
            <w:rPr>
              <w:color w:val="auto"/>
            </w:rPr>
            <w:tab/>
          </w:r>
          <w:r>
            <w:rPr>
              <w:color w:val="auto"/>
            </w:rPr>
            <w:fldChar w:fldCharType="begin"/>
          </w:r>
          <w:r>
            <w:rPr>
              <w:color w:val="auto"/>
            </w:rPr>
            <w:instrText xml:space="preserve"> PAGEREF _Toc15464918 \h </w:instrText>
          </w:r>
          <w:r>
            <w:rPr>
              <w:color w:val="auto"/>
            </w:rPr>
            <w:fldChar w:fldCharType="separate"/>
          </w:r>
          <w:r>
            <w:rPr>
              <w:color w:val="auto"/>
            </w:rPr>
            <w:t>3</w:t>
          </w:r>
          <w:r>
            <w:rPr>
              <w:color w:val="auto"/>
            </w:rPr>
            <w:fldChar w:fldCharType="end"/>
          </w:r>
          <w:r>
            <w:rPr>
              <w:color w:val="auto"/>
            </w:rPr>
            <w:fldChar w:fldCharType="end"/>
          </w:r>
        </w:p>
        <w:p>
          <w:pPr>
            <w:pStyle w:val="9"/>
            <w:tabs>
              <w:tab w:val="right" w:leader="dot" w:pos="8834"/>
            </w:tabs>
            <w:rPr>
              <w:rFonts w:asciiTheme="minorHAnsi" w:hAnsiTheme="minorHAnsi" w:eastAsiaTheme="minorEastAsia" w:cstheme="minorBidi"/>
              <w:color w:val="auto"/>
              <w:szCs w:val="22"/>
            </w:rPr>
          </w:pPr>
          <w:r>
            <w:rPr>
              <w:color w:val="auto"/>
            </w:rPr>
            <w:fldChar w:fldCharType="begin"/>
          </w:r>
          <w:r>
            <w:rPr>
              <w:color w:val="auto"/>
            </w:rPr>
            <w:instrText xml:space="preserve"> HYPERLINK \l "_Toc15464919" </w:instrText>
          </w:r>
          <w:r>
            <w:rPr>
              <w:color w:val="auto"/>
            </w:rPr>
            <w:fldChar w:fldCharType="separate"/>
          </w:r>
          <w:r>
            <w:rPr>
              <w:rStyle w:val="16"/>
              <w:rFonts w:hint="eastAsia" w:ascii="黑体" w:hAnsi="黑体" w:eastAsia="黑体" w:cs="黑体"/>
              <w:color w:val="auto"/>
            </w:rPr>
            <w:t>三、相关技术标准及规范</w:t>
          </w:r>
          <w:r>
            <w:rPr>
              <w:color w:val="auto"/>
            </w:rPr>
            <w:tab/>
          </w:r>
          <w:r>
            <w:rPr>
              <w:color w:val="auto"/>
            </w:rPr>
            <w:fldChar w:fldCharType="begin"/>
          </w:r>
          <w:r>
            <w:rPr>
              <w:color w:val="auto"/>
            </w:rPr>
            <w:instrText xml:space="preserve"> PAGEREF _Toc15464919 \h </w:instrText>
          </w:r>
          <w:r>
            <w:rPr>
              <w:color w:val="auto"/>
            </w:rPr>
            <w:fldChar w:fldCharType="separate"/>
          </w:r>
          <w:r>
            <w:rPr>
              <w:color w:val="auto"/>
            </w:rPr>
            <w:t>3</w:t>
          </w:r>
          <w:r>
            <w:rPr>
              <w:color w:val="auto"/>
            </w:rPr>
            <w:fldChar w:fldCharType="end"/>
          </w:r>
          <w:r>
            <w:rPr>
              <w:color w:val="auto"/>
            </w:rPr>
            <w:fldChar w:fldCharType="end"/>
          </w:r>
        </w:p>
        <w:p>
          <w:pPr>
            <w:pStyle w:val="9"/>
            <w:tabs>
              <w:tab w:val="right" w:leader="dot" w:pos="8834"/>
            </w:tabs>
            <w:rPr>
              <w:rFonts w:asciiTheme="minorHAnsi" w:hAnsiTheme="minorHAnsi" w:eastAsiaTheme="minorEastAsia" w:cstheme="minorBidi"/>
              <w:color w:val="auto"/>
              <w:szCs w:val="22"/>
            </w:rPr>
          </w:pPr>
          <w:r>
            <w:rPr>
              <w:color w:val="auto"/>
            </w:rPr>
            <w:fldChar w:fldCharType="begin"/>
          </w:r>
          <w:r>
            <w:rPr>
              <w:color w:val="auto"/>
            </w:rPr>
            <w:instrText xml:space="preserve"> HYPERLINK \l "_Toc15464920" </w:instrText>
          </w:r>
          <w:r>
            <w:rPr>
              <w:color w:val="auto"/>
            </w:rPr>
            <w:fldChar w:fldCharType="separate"/>
          </w:r>
          <w:r>
            <w:rPr>
              <w:rStyle w:val="16"/>
              <w:rFonts w:hint="eastAsia" w:ascii="黑体" w:hAnsi="黑体" w:eastAsia="黑体" w:cs="黑体"/>
              <w:color w:val="auto"/>
            </w:rPr>
            <w:t>四、项目管控要求</w:t>
          </w:r>
          <w:r>
            <w:rPr>
              <w:color w:val="auto"/>
            </w:rPr>
            <w:tab/>
          </w:r>
          <w:r>
            <w:rPr>
              <w:color w:val="auto"/>
            </w:rPr>
            <w:fldChar w:fldCharType="begin"/>
          </w:r>
          <w:r>
            <w:rPr>
              <w:color w:val="auto"/>
            </w:rPr>
            <w:instrText xml:space="preserve"> PAGEREF _Toc15464920 \h </w:instrText>
          </w:r>
          <w:r>
            <w:rPr>
              <w:color w:val="auto"/>
            </w:rPr>
            <w:fldChar w:fldCharType="separate"/>
          </w:r>
          <w:r>
            <w:rPr>
              <w:color w:val="auto"/>
            </w:rPr>
            <w:t>4</w:t>
          </w:r>
          <w:r>
            <w:rPr>
              <w:color w:val="auto"/>
            </w:rPr>
            <w:fldChar w:fldCharType="end"/>
          </w:r>
          <w:r>
            <w:rPr>
              <w:color w:val="auto"/>
            </w:rPr>
            <w:fldChar w:fldCharType="end"/>
          </w:r>
        </w:p>
        <w:p>
          <w:pPr>
            <w:pStyle w:val="11"/>
            <w:tabs>
              <w:tab w:val="right" w:leader="dot" w:pos="8834"/>
            </w:tabs>
            <w:rPr>
              <w:rFonts w:asciiTheme="minorHAnsi" w:hAnsiTheme="minorHAnsi" w:eastAsiaTheme="minorEastAsia" w:cstheme="minorBidi"/>
              <w:color w:val="auto"/>
              <w:szCs w:val="22"/>
            </w:rPr>
          </w:pPr>
          <w:r>
            <w:rPr>
              <w:color w:val="auto"/>
            </w:rPr>
            <w:fldChar w:fldCharType="begin"/>
          </w:r>
          <w:r>
            <w:rPr>
              <w:color w:val="auto"/>
            </w:rPr>
            <w:instrText xml:space="preserve"> HYPERLINK \l "_Toc15464921" </w:instrText>
          </w:r>
          <w:r>
            <w:rPr>
              <w:color w:val="auto"/>
            </w:rPr>
            <w:fldChar w:fldCharType="separate"/>
          </w:r>
          <w:r>
            <w:rPr>
              <w:rStyle w:val="16"/>
              <w:rFonts w:hint="eastAsia" w:ascii="楷体_GB2312" w:hAnsi="楷体_GB2312" w:eastAsia="楷体_GB2312" w:cs="楷体_GB2312"/>
              <w:color w:val="auto"/>
            </w:rPr>
            <w:t>（一）人员配备要求</w:t>
          </w:r>
          <w:r>
            <w:rPr>
              <w:color w:val="auto"/>
            </w:rPr>
            <w:tab/>
          </w:r>
          <w:r>
            <w:rPr>
              <w:color w:val="auto"/>
            </w:rPr>
            <w:fldChar w:fldCharType="begin"/>
          </w:r>
          <w:r>
            <w:rPr>
              <w:color w:val="auto"/>
            </w:rPr>
            <w:instrText xml:space="preserve"> PAGEREF _Toc15464921 \h </w:instrText>
          </w:r>
          <w:r>
            <w:rPr>
              <w:color w:val="auto"/>
            </w:rPr>
            <w:fldChar w:fldCharType="separate"/>
          </w:r>
          <w:r>
            <w:rPr>
              <w:color w:val="auto"/>
            </w:rPr>
            <w:t>4</w:t>
          </w:r>
          <w:r>
            <w:rPr>
              <w:color w:val="auto"/>
            </w:rPr>
            <w:fldChar w:fldCharType="end"/>
          </w:r>
          <w:r>
            <w:rPr>
              <w:color w:val="auto"/>
            </w:rPr>
            <w:fldChar w:fldCharType="end"/>
          </w:r>
        </w:p>
        <w:p>
          <w:pPr>
            <w:pStyle w:val="11"/>
            <w:tabs>
              <w:tab w:val="right" w:leader="dot" w:pos="8834"/>
            </w:tabs>
            <w:rPr>
              <w:rFonts w:asciiTheme="minorHAnsi" w:hAnsiTheme="minorHAnsi" w:eastAsiaTheme="minorEastAsia" w:cstheme="minorBidi"/>
              <w:color w:val="auto"/>
              <w:szCs w:val="22"/>
            </w:rPr>
          </w:pPr>
          <w:r>
            <w:rPr>
              <w:color w:val="auto"/>
            </w:rPr>
            <w:fldChar w:fldCharType="begin"/>
          </w:r>
          <w:r>
            <w:rPr>
              <w:color w:val="auto"/>
            </w:rPr>
            <w:instrText xml:space="preserve"> HYPERLINK \l "_Toc15464922" </w:instrText>
          </w:r>
          <w:r>
            <w:rPr>
              <w:color w:val="auto"/>
            </w:rPr>
            <w:fldChar w:fldCharType="separate"/>
          </w:r>
          <w:r>
            <w:rPr>
              <w:rStyle w:val="16"/>
              <w:rFonts w:hint="eastAsia" w:ascii="楷体_GB2312" w:hAnsi="楷体_GB2312" w:eastAsia="楷体_GB2312" w:cs="楷体_GB2312"/>
              <w:color w:val="auto"/>
            </w:rPr>
            <w:t>（二）设备配备要求</w:t>
          </w:r>
          <w:r>
            <w:rPr>
              <w:color w:val="auto"/>
            </w:rPr>
            <w:tab/>
          </w:r>
          <w:r>
            <w:rPr>
              <w:color w:val="auto"/>
            </w:rPr>
            <w:fldChar w:fldCharType="begin"/>
          </w:r>
          <w:r>
            <w:rPr>
              <w:color w:val="auto"/>
            </w:rPr>
            <w:instrText xml:space="preserve"> PAGEREF _Toc15464922 \h </w:instrText>
          </w:r>
          <w:r>
            <w:rPr>
              <w:color w:val="auto"/>
            </w:rPr>
            <w:fldChar w:fldCharType="separate"/>
          </w:r>
          <w:r>
            <w:rPr>
              <w:color w:val="auto"/>
            </w:rPr>
            <w:t>4</w:t>
          </w:r>
          <w:r>
            <w:rPr>
              <w:color w:val="auto"/>
            </w:rPr>
            <w:fldChar w:fldCharType="end"/>
          </w:r>
          <w:r>
            <w:rPr>
              <w:color w:val="auto"/>
            </w:rPr>
            <w:fldChar w:fldCharType="end"/>
          </w:r>
        </w:p>
        <w:p>
          <w:pPr>
            <w:pStyle w:val="11"/>
            <w:tabs>
              <w:tab w:val="right" w:leader="dot" w:pos="8834"/>
            </w:tabs>
            <w:rPr>
              <w:rFonts w:asciiTheme="minorHAnsi" w:hAnsiTheme="minorHAnsi" w:eastAsiaTheme="minorEastAsia" w:cstheme="minorBidi"/>
              <w:color w:val="auto"/>
              <w:szCs w:val="22"/>
            </w:rPr>
          </w:pPr>
          <w:r>
            <w:rPr>
              <w:color w:val="auto"/>
            </w:rPr>
            <w:fldChar w:fldCharType="begin"/>
          </w:r>
          <w:r>
            <w:rPr>
              <w:color w:val="auto"/>
            </w:rPr>
            <w:instrText xml:space="preserve"> HYPERLINK \l "_Toc15464923" </w:instrText>
          </w:r>
          <w:r>
            <w:rPr>
              <w:color w:val="auto"/>
            </w:rPr>
            <w:fldChar w:fldCharType="separate"/>
          </w:r>
          <w:r>
            <w:rPr>
              <w:rStyle w:val="16"/>
              <w:rFonts w:hint="eastAsia" w:ascii="楷体_GB2312" w:hAnsi="楷体_GB2312" w:eastAsia="楷体_GB2312" w:cs="楷体_GB2312"/>
              <w:color w:val="auto"/>
            </w:rPr>
            <w:t>（三）安全管理规定</w:t>
          </w:r>
          <w:r>
            <w:rPr>
              <w:color w:val="auto"/>
            </w:rPr>
            <w:tab/>
          </w:r>
          <w:r>
            <w:rPr>
              <w:color w:val="auto"/>
            </w:rPr>
            <w:fldChar w:fldCharType="begin"/>
          </w:r>
          <w:r>
            <w:rPr>
              <w:color w:val="auto"/>
            </w:rPr>
            <w:instrText xml:space="preserve"> PAGEREF _Toc15464923 \h </w:instrText>
          </w:r>
          <w:r>
            <w:rPr>
              <w:color w:val="auto"/>
            </w:rPr>
            <w:fldChar w:fldCharType="separate"/>
          </w:r>
          <w:r>
            <w:rPr>
              <w:color w:val="auto"/>
            </w:rPr>
            <w:t>5</w:t>
          </w:r>
          <w:r>
            <w:rPr>
              <w:color w:val="auto"/>
            </w:rPr>
            <w:fldChar w:fldCharType="end"/>
          </w:r>
          <w:r>
            <w:rPr>
              <w:color w:val="auto"/>
            </w:rPr>
            <w:fldChar w:fldCharType="end"/>
          </w:r>
        </w:p>
        <w:p>
          <w:pPr>
            <w:pStyle w:val="11"/>
            <w:tabs>
              <w:tab w:val="right" w:leader="dot" w:pos="8834"/>
            </w:tabs>
            <w:rPr>
              <w:rFonts w:asciiTheme="minorHAnsi" w:hAnsiTheme="minorHAnsi" w:eastAsiaTheme="minorEastAsia" w:cstheme="minorBidi"/>
              <w:color w:val="auto"/>
              <w:szCs w:val="22"/>
            </w:rPr>
          </w:pPr>
          <w:r>
            <w:rPr>
              <w:color w:val="auto"/>
            </w:rPr>
            <w:fldChar w:fldCharType="begin"/>
          </w:r>
          <w:r>
            <w:rPr>
              <w:color w:val="auto"/>
            </w:rPr>
            <w:instrText xml:space="preserve"> HYPERLINK \l "_Toc15464924" </w:instrText>
          </w:r>
          <w:r>
            <w:rPr>
              <w:color w:val="auto"/>
            </w:rPr>
            <w:fldChar w:fldCharType="separate"/>
          </w:r>
          <w:r>
            <w:rPr>
              <w:rStyle w:val="16"/>
              <w:rFonts w:hint="eastAsia" w:ascii="楷体_GB2312" w:hAnsi="楷体_GB2312" w:eastAsia="楷体_GB2312" w:cs="楷体_GB2312"/>
              <w:color w:val="auto"/>
            </w:rPr>
            <w:t>（四）其他</w:t>
          </w:r>
          <w:r>
            <w:rPr>
              <w:color w:val="auto"/>
            </w:rPr>
            <w:tab/>
          </w:r>
          <w:r>
            <w:rPr>
              <w:color w:val="auto"/>
            </w:rPr>
            <w:fldChar w:fldCharType="begin"/>
          </w:r>
          <w:r>
            <w:rPr>
              <w:color w:val="auto"/>
            </w:rPr>
            <w:instrText xml:space="preserve"> PAGEREF _Toc15464924 \h </w:instrText>
          </w:r>
          <w:r>
            <w:rPr>
              <w:color w:val="auto"/>
            </w:rPr>
            <w:fldChar w:fldCharType="separate"/>
          </w:r>
          <w:r>
            <w:rPr>
              <w:color w:val="auto"/>
            </w:rPr>
            <w:t>5</w:t>
          </w:r>
          <w:r>
            <w:rPr>
              <w:color w:val="auto"/>
            </w:rPr>
            <w:fldChar w:fldCharType="end"/>
          </w:r>
          <w:r>
            <w:rPr>
              <w:color w:val="auto"/>
            </w:rPr>
            <w:fldChar w:fldCharType="end"/>
          </w:r>
        </w:p>
        <w:p>
          <w:pPr>
            <w:pStyle w:val="9"/>
            <w:tabs>
              <w:tab w:val="right" w:leader="dot" w:pos="8834"/>
            </w:tabs>
            <w:rPr>
              <w:rFonts w:asciiTheme="minorHAnsi" w:hAnsiTheme="minorHAnsi" w:eastAsiaTheme="minorEastAsia" w:cstheme="minorBidi"/>
              <w:color w:val="auto"/>
              <w:szCs w:val="22"/>
            </w:rPr>
          </w:pPr>
          <w:r>
            <w:rPr>
              <w:color w:val="auto"/>
            </w:rPr>
            <w:fldChar w:fldCharType="begin"/>
          </w:r>
          <w:r>
            <w:rPr>
              <w:color w:val="auto"/>
            </w:rPr>
            <w:instrText xml:space="preserve"> HYPERLINK \l "_Toc15464925" </w:instrText>
          </w:r>
          <w:r>
            <w:rPr>
              <w:color w:val="auto"/>
            </w:rPr>
            <w:fldChar w:fldCharType="separate"/>
          </w:r>
          <w:r>
            <w:rPr>
              <w:rStyle w:val="16"/>
              <w:rFonts w:hint="eastAsia" w:ascii="黑体" w:hAnsi="黑体" w:eastAsia="黑体" w:cs="黑体"/>
              <w:color w:val="auto"/>
            </w:rPr>
            <w:t>五、项目实施要求</w:t>
          </w:r>
          <w:r>
            <w:rPr>
              <w:color w:val="auto"/>
            </w:rPr>
            <w:tab/>
          </w:r>
          <w:r>
            <w:rPr>
              <w:color w:val="auto"/>
            </w:rPr>
            <w:fldChar w:fldCharType="begin"/>
          </w:r>
          <w:r>
            <w:rPr>
              <w:color w:val="auto"/>
            </w:rPr>
            <w:instrText xml:space="preserve"> PAGEREF _Toc15464925 \h </w:instrText>
          </w:r>
          <w:r>
            <w:rPr>
              <w:color w:val="auto"/>
            </w:rPr>
            <w:fldChar w:fldCharType="separate"/>
          </w:r>
          <w:r>
            <w:rPr>
              <w:color w:val="auto"/>
            </w:rPr>
            <w:t>6</w:t>
          </w:r>
          <w:r>
            <w:rPr>
              <w:color w:val="auto"/>
            </w:rPr>
            <w:fldChar w:fldCharType="end"/>
          </w:r>
          <w:r>
            <w:rPr>
              <w:color w:val="auto"/>
            </w:rPr>
            <w:fldChar w:fldCharType="end"/>
          </w:r>
        </w:p>
        <w:p>
          <w:pPr>
            <w:pStyle w:val="11"/>
            <w:tabs>
              <w:tab w:val="right" w:leader="dot" w:pos="8834"/>
            </w:tabs>
            <w:rPr>
              <w:rFonts w:asciiTheme="minorHAnsi" w:hAnsiTheme="minorHAnsi" w:eastAsiaTheme="minorEastAsia" w:cstheme="minorBidi"/>
              <w:color w:val="auto"/>
              <w:szCs w:val="22"/>
            </w:rPr>
          </w:pPr>
          <w:r>
            <w:rPr>
              <w:color w:val="auto"/>
            </w:rPr>
            <w:fldChar w:fldCharType="begin"/>
          </w:r>
          <w:r>
            <w:rPr>
              <w:color w:val="auto"/>
            </w:rPr>
            <w:instrText xml:space="preserve"> HYPERLINK \l "_Toc15464926" </w:instrText>
          </w:r>
          <w:r>
            <w:rPr>
              <w:color w:val="auto"/>
            </w:rPr>
            <w:fldChar w:fldCharType="separate"/>
          </w:r>
          <w:r>
            <w:rPr>
              <w:rStyle w:val="16"/>
              <w:rFonts w:hint="eastAsia" w:ascii="楷体_GB2312" w:hAnsi="楷体_GB2312" w:eastAsia="楷体_GB2312" w:cs="楷体_GB2312"/>
              <w:color w:val="auto"/>
            </w:rPr>
            <w:t>（一）工作时间和范围</w:t>
          </w:r>
          <w:r>
            <w:rPr>
              <w:color w:val="auto"/>
            </w:rPr>
            <w:tab/>
          </w:r>
          <w:r>
            <w:rPr>
              <w:color w:val="auto"/>
            </w:rPr>
            <w:fldChar w:fldCharType="begin"/>
          </w:r>
          <w:r>
            <w:rPr>
              <w:color w:val="auto"/>
            </w:rPr>
            <w:instrText xml:space="preserve"> PAGEREF _Toc15464926 \h </w:instrText>
          </w:r>
          <w:r>
            <w:rPr>
              <w:color w:val="auto"/>
            </w:rPr>
            <w:fldChar w:fldCharType="separate"/>
          </w:r>
          <w:r>
            <w:rPr>
              <w:color w:val="auto"/>
            </w:rPr>
            <w:t>6</w:t>
          </w:r>
          <w:r>
            <w:rPr>
              <w:color w:val="auto"/>
            </w:rPr>
            <w:fldChar w:fldCharType="end"/>
          </w:r>
          <w:r>
            <w:rPr>
              <w:color w:val="auto"/>
            </w:rPr>
            <w:fldChar w:fldCharType="end"/>
          </w:r>
        </w:p>
        <w:p>
          <w:pPr>
            <w:pStyle w:val="11"/>
            <w:tabs>
              <w:tab w:val="right" w:leader="dot" w:pos="8834"/>
            </w:tabs>
            <w:rPr>
              <w:rFonts w:asciiTheme="minorHAnsi" w:hAnsiTheme="minorHAnsi" w:eastAsiaTheme="minorEastAsia" w:cstheme="minorBidi"/>
              <w:color w:val="auto"/>
              <w:szCs w:val="22"/>
            </w:rPr>
          </w:pPr>
          <w:r>
            <w:rPr>
              <w:color w:val="auto"/>
            </w:rPr>
            <w:fldChar w:fldCharType="begin"/>
          </w:r>
          <w:r>
            <w:rPr>
              <w:color w:val="auto"/>
            </w:rPr>
            <w:instrText xml:space="preserve"> HYPERLINK \l "_Toc15464927" </w:instrText>
          </w:r>
          <w:r>
            <w:rPr>
              <w:color w:val="auto"/>
            </w:rPr>
            <w:fldChar w:fldCharType="separate"/>
          </w:r>
          <w:r>
            <w:rPr>
              <w:rStyle w:val="16"/>
              <w:rFonts w:hint="eastAsia" w:ascii="楷体_GB2312" w:hAnsi="楷体_GB2312" w:eastAsia="楷体_GB2312" w:cs="楷体_GB2312"/>
              <w:color w:val="auto"/>
            </w:rPr>
            <w:t>（二）服务标准及操作要求</w:t>
          </w:r>
          <w:r>
            <w:rPr>
              <w:color w:val="auto"/>
            </w:rPr>
            <w:tab/>
          </w:r>
          <w:r>
            <w:rPr>
              <w:color w:val="auto"/>
            </w:rPr>
            <w:fldChar w:fldCharType="begin"/>
          </w:r>
          <w:r>
            <w:rPr>
              <w:color w:val="auto"/>
            </w:rPr>
            <w:instrText xml:space="preserve"> PAGEREF _Toc15464927 \h </w:instrText>
          </w:r>
          <w:r>
            <w:rPr>
              <w:color w:val="auto"/>
            </w:rPr>
            <w:fldChar w:fldCharType="separate"/>
          </w:r>
          <w:r>
            <w:rPr>
              <w:color w:val="auto"/>
            </w:rPr>
            <w:t>6</w:t>
          </w:r>
          <w:r>
            <w:rPr>
              <w:color w:val="auto"/>
            </w:rPr>
            <w:fldChar w:fldCharType="end"/>
          </w:r>
          <w:r>
            <w:rPr>
              <w:color w:val="auto"/>
            </w:rPr>
            <w:fldChar w:fldCharType="end"/>
          </w:r>
        </w:p>
        <w:p>
          <w:pPr>
            <w:pStyle w:val="9"/>
            <w:tabs>
              <w:tab w:val="right" w:leader="dot" w:pos="8834"/>
            </w:tabs>
            <w:rPr>
              <w:rFonts w:asciiTheme="minorHAnsi" w:hAnsiTheme="minorHAnsi" w:eastAsiaTheme="minorEastAsia" w:cstheme="minorBidi"/>
              <w:color w:val="auto"/>
              <w:szCs w:val="22"/>
            </w:rPr>
          </w:pPr>
          <w:r>
            <w:rPr>
              <w:color w:val="auto"/>
            </w:rPr>
            <w:fldChar w:fldCharType="begin"/>
          </w:r>
          <w:r>
            <w:rPr>
              <w:color w:val="auto"/>
            </w:rPr>
            <w:instrText xml:space="preserve"> HYPERLINK \l "_Toc15464928" </w:instrText>
          </w:r>
          <w:r>
            <w:rPr>
              <w:color w:val="auto"/>
            </w:rPr>
            <w:fldChar w:fldCharType="separate"/>
          </w:r>
          <w:r>
            <w:rPr>
              <w:rStyle w:val="16"/>
              <w:rFonts w:hint="eastAsia" w:ascii="黑体" w:hAnsi="黑体" w:eastAsia="黑体" w:cs="黑体"/>
              <w:color w:val="auto"/>
            </w:rPr>
            <w:t>六、项目验收</w:t>
          </w:r>
          <w:r>
            <w:rPr>
              <w:color w:val="auto"/>
            </w:rPr>
            <w:tab/>
          </w:r>
          <w:r>
            <w:rPr>
              <w:color w:val="auto"/>
            </w:rPr>
            <w:fldChar w:fldCharType="begin"/>
          </w:r>
          <w:r>
            <w:rPr>
              <w:color w:val="auto"/>
            </w:rPr>
            <w:instrText xml:space="preserve"> PAGEREF _Toc15464928 \h </w:instrText>
          </w:r>
          <w:r>
            <w:rPr>
              <w:color w:val="auto"/>
            </w:rPr>
            <w:fldChar w:fldCharType="separate"/>
          </w:r>
          <w:r>
            <w:rPr>
              <w:color w:val="auto"/>
            </w:rPr>
            <w:t>8</w:t>
          </w:r>
          <w:r>
            <w:rPr>
              <w:color w:val="auto"/>
            </w:rPr>
            <w:fldChar w:fldCharType="end"/>
          </w:r>
          <w:r>
            <w:rPr>
              <w:color w:val="auto"/>
            </w:rPr>
            <w:fldChar w:fldCharType="end"/>
          </w:r>
        </w:p>
        <w:p>
          <w:pPr>
            <w:pStyle w:val="9"/>
            <w:tabs>
              <w:tab w:val="right" w:leader="dot" w:pos="8834"/>
            </w:tabs>
            <w:rPr>
              <w:rFonts w:asciiTheme="minorHAnsi" w:hAnsiTheme="minorHAnsi" w:eastAsiaTheme="minorEastAsia" w:cstheme="minorBidi"/>
              <w:color w:val="auto"/>
              <w:szCs w:val="22"/>
            </w:rPr>
          </w:pPr>
          <w:r>
            <w:rPr>
              <w:color w:val="auto"/>
            </w:rPr>
            <w:fldChar w:fldCharType="begin"/>
          </w:r>
          <w:r>
            <w:rPr>
              <w:color w:val="auto"/>
            </w:rPr>
            <w:instrText xml:space="preserve"> HYPERLINK \l "_Toc15464929" </w:instrText>
          </w:r>
          <w:r>
            <w:rPr>
              <w:color w:val="auto"/>
            </w:rPr>
            <w:fldChar w:fldCharType="separate"/>
          </w:r>
          <w:r>
            <w:rPr>
              <w:rStyle w:val="16"/>
              <w:rFonts w:hint="eastAsia" w:ascii="黑体" w:hAnsi="黑体" w:eastAsia="黑体" w:cs="黑体"/>
              <w:color w:val="auto"/>
            </w:rPr>
            <w:t>七、质保期</w:t>
          </w:r>
          <w:r>
            <w:rPr>
              <w:color w:val="auto"/>
            </w:rPr>
            <w:tab/>
          </w:r>
          <w:r>
            <w:rPr>
              <w:color w:val="auto"/>
            </w:rPr>
            <w:fldChar w:fldCharType="begin"/>
          </w:r>
          <w:r>
            <w:rPr>
              <w:color w:val="auto"/>
            </w:rPr>
            <w:instrText xml:space="preserve"> PAGEREF _Toc15464929 \h </w:instrText>
          </w:r>
          <w:r>
            <w:rPr>
              <w:color w:val="auto"/>
            </w:rPr>
            <w:fldChar w:fldCharType="separate"/>
          </w:r>
          <w:r>
            <w:rPr>
              <w:color w:val="auto"/>
            </w:rPr>
            <w:t>8</w:t>
          </w:r>
          <w:r>
            <w:rPr>
              <w:color w:val="auto"/>
            </w:rPr>
            <w:fldChar w:fldCharType="end"/>
          </w:r>
          <w:r>
            <w:rPr>
              <w:color w:val="auto"/>
            </w:rPr>
            <w:fldChar w:fldCharType="end"/>
          </w:r>
        </w:p>
        <w:p>
          <w:pPr>
            <w:pStyle w:val="9"/>
            <w:tabs>
              <w:tab w:val="right" w:leader="dot" w:pos="8834"/>
            </w:tabs>
            <w:rPr>
              <w:rFonts w:asciiTheme="minorHAnsi" w:hAnsiTheme="minorHAnsi" w:eastAsiaTheme="minorEastAsia" w:cstheme="minorBidi"/>
              <w:color w:val="auto"/>
              <w:szCs w:val="22"/>
            </w:rPr>
          </w:pPr>
          <w:r>
            <w:rPr>
              <w:color w:val="auto"/>
            </w:rPr>
            <w:fldChar w:fldCharType="begin"/>
          </w:r>
          <w:r>
            <w:rPr>
              <w:color w:val="auto"/>
            </w:rPr>
            <w:instrText xml:space="preserve"> HYPERLINK \l "_Toc15464930" </w:instrText>
          </w:r>
          <w:r>
            <w:rPr>
              <w:color w:val="auto"/>
            </w:rPr>
            <w:fldChar w:fldCharType="separate"/>
          </w:r>
          <w:r>
            <w:rPr>
              <w:rStyle w:val="16"/>
              <w:rFonts w:hint="eastAsia" w:ascii="黑体" w:hAnsi="黑体" w:eastAsia="黑体" w:cs="黑体"/>
              <w:color w:val="auto"/>
            </w:rPr>
            <w:t>八、考核标准</w:t>
          </w:r>
          <w:r>
            <w:rPr>
              <w:color w:val="auto"/>
            </w:rPr>
            <w:tab/>
          </w:r>
          <w:r>
            <w:rPr>
              <w:color w:val="auto"/>
            </w:rPr>
            <w:fldChar w:fldCharType="begin"/>
          </w:r>
          <w:r>
            <w:rPr>
              <w:color w:val="auto"/>
            </w:rPr>
            <w:instrText xml:space="preserve"> PAGEREF _Toc15464930 \h </w:instrText>
          </w:r>
          <w:r>
            <w:rPr>
              <w:color w:val="auto"/>
            </w:rPr>
            <w:fldChar w:fldCharType="separate"/>
          </w:r>
          <w:r>
            <w:rPr>
              <w:color w:val="auto"/>
            </w:rPr>
            <w:t>10</w:t>
          </w:r>
          <w:r>
            <w:rPr>
              <w:color w:val="auto"/>
            </w:rPr>
            <w:fldChar w:fldCharType="end"/>
          </w:r>
          <w:r>
            <w:rPr>
              <w:color w:val="auto"/>
            </w:rPr>
            <w:fldChar w:fldCharType="end"/>
          </w:r>
        </w:p>
        <w:p>
          <w:pPr>
            <w:pStyle w:val="11"/>
            <w:tabs>
              <w:tab w:val="right" w:leader="dot" w:pos="8834"/>
            </w:tabs>
            <w:rPr>
              <w:rFonts w:asciiTheme="minorHAnsi" w:hAnsiTheme="minorHAnsi" w:eastAsiaTheme="minorEastAsia" w:cstheme="minorBidi"/>
              <w:color w:val="auto"/>
              <w:szCs w:val="22"/>
            </w:rPr>
          </w:pPr>
          <w:r>
            <w:rPr>
              <w:color w:val="auto"/>
            </w:rPr>
            <w:fldChar w:fldCharType="begin"/>
          </w:r>
          <w:r>
            <w:rPr>
              <w:color w:val="auto"/>
            </w:rPr>
            <w:instrText xml:space="preserve"> HYPERLINK \l "_Toc15464931" </w:instrText>
          </w:r>
          <w:r>
            <w:rPr>
              <w:color w:val="auto"/>
            </w:rPr>
            <w:fldChar w:fldCharType="separate"/>
          </w:r>
          <w:r>
            <w:rPr>
              <w:rStyle w:val="16"/>
              <w:rFonts w:hint="eastAsia" w:ascii="楷体_GB2312" w:hAnsi="楷体_GB2312" w:eastAsia="楷体_GB2312" w:cs="楷体_GB2312"/>
              <w:color w:val="auto"/>
            </w:rPr>
            <w:t>（一）质量考核标准表</w:t>
          </w:r>
          <w:r>
            <w:rPr>
              <w:color w:val="auto"/>
            </w:rPr>
            <w:tab/>
          </w:r>
          <w:r>
            <w:rPr>
              <w:color w:val="auto"/>
            </w:rPr>
            <w:fldChar w:fldCharType="begin"/>
          </w:r>
          <w:r>
            <w:rPr>
              <w:color w:val="auto"/>
            </w:rPr>
            <w:instrText xml:space="preserve"> PAGEREF _Toc15464931 \h </w:instrText>
          </w:r>
          <w:r>
            <w:rPr>
              <w:color w:val="auto"/>
            </w:rPr>
            <w:fldChar w:fldCharType="separate"/>
          </w:r>
          <w:r>
            <w:rPr>
              <w:color w:val="auto"/>
            </w:rPr>
            <w:t>11</w:t>
          </w:r>
          <w:r>
            <w:rPr>
              <w:color w:val="auto"/>
            </w:rPr>
            <w:fldChar w:fldCharType="end"/>
          </w:r>
          <w:r>
            <w:rPr>
              <w:color w:val="auto"/>
            </w:rPr>
            <w:fldChar w:fldCharType="end"/>
          </w:r>
        </w:p>
        <w:p>
          <w:pPr>
            <w:pStyle w:val="11"/>
            <w:tabs>
              <w:tab w:val="right" w:leader="dot" w:pos="8834"/>
            </w:tabs>
            <w:rPr>
              <w:rFonts w:asciiTheme="minorHAnsi" w:hAnsiTheme="minorHAnsi" w:eastAsiaTheme="minorEastAsia" w:cstheme="minorBidi"/>
              <w:color w:val="auto"/>
              <w:szCs w:val="22"/>
            </w:rPr>
          </w:pPr>
          <w:r>
            <w:rPr>
              <w:color w:val="auto"/>
            </w:rPr>
            <w:fldChar w:fldCharType="begin"/>
          </w:r>
          <w:r>
            <w:rPr>
              <w:color w:val="auto"/>
            </w:rPr>
            <w:instrText xml:space="preserve"> HYPERLINK \l "_Toc15464932" </w:instrText>
          </w:r>
          <w:r>
            <w:rPr>
              <w:color w:val="auto"/>
            </w:rPr>
            <w:fldChar w:fldCharType="separate"/>
          </w:r>
          <w:r>
            <w:rPr>
              <w:rStyle w:val="16"/>
              <w:rFonts w:hint="eastAsia" w:ascii="楷体_GB2312" w:hAnsi="楷体_GB2312" w:eastAsia="楷体_GB2312" w:cs="楷体_GB2312"/>
              <w:color w:val="auto"/>
            </w:rPr>
            <w:t>（二）考核支付表</w:t>
          </w:r>
          <w:r>
            <w:rPr>
              <w:color w:val="auto"/>
            </w:rPr>
            <w:tab/>
          </w:r>
          <w:r>
            <w:rPr>
              <w:color w:val="auto"/>
            </w:rPr>
            <w:fldChar w:fldCharType="begin"/>
          </w:r>
          <w:r>
            <w:rPr>
              <w:color w:val="auto"/>
            </w:rPr>
            <w:instrText xml:space="preserve"> PAGEREF _Toc15464932 \h </w:instrText>
          </w:r>
          <w:r>
            <w:rPr>
              <w:color w:val="auto"/>
            </w:rPr>
            <w:fldChar w:fldCharType="separate"/>
          </w:r>
          <w:r>
            <w:rPr>
              <w:color w:val="auto"/>
            </w:rPr>
            <w:t>11</w:t>
          </w:r>
          <w:r>
            <w:rPr>
              <w:color w:val="auto"/>
            </w:rPr>
            <w:fldChar w:fldCharType="end"/>
          </w:r>
          <w:r>
            <w:rPr>
              <w:color w:val="auto"/>
            </w:rPr>
            <w:fldChar w:fldCharType="end"/>
          </w:r>
        </w:p>
        <w:p>
          <w:pPr>
            <w:pStyle w:val="9"/>
            <w:tabs>
              <w:tab w:val="right" w:leader="dot" w:pos="8834"/>
            </w:tabs>
            <w:rPr>
              <w:rFonts w:asciiTheme="minorHAnsi" w:hAnsiTheme="minorHAnsi" w:eastAsiaTheme="minorEastAsia" w:cstheme="minorBidi"/>
              <w:color w:val="auto"/>
              <w:szCs w:val="22"/>
            </w:rPr>
          </w:pPr>
          <w:r>
            <w:rPr>
              <w:color w:val="auto"/>
            </w:rPr>
            <w:fldChar w:fldCharType="begin"/>
          </w:r>
          <w:r>
            <w:rPr>
              <w:color w:val="auto"/>
            </w:rPr>
            <w:instrText xml:space="preserve"> HYPERLINK \l "_Toc15464933" </w:instrText>
          </w:r>
          <w:r>
            <w:rPr>
              <w:color w:val="auto"/>
            </w:rPr>
            <w:fldChar w:fldCharType="separate"/>
          </w:r>
          <w:r>
            <w:rPr>
              <w:rStyle w:val="16"/>
              <w:rFonts w:hint="eastAsia" w:ascii="黑体" w:hAnsi="黑体" w:eastAsia="黑体" w:cs="黑体"/>
              <w:color w:val="auto"/>
            </w:rPr>
            <w:t>九、其他</w:t>
          </w:r>
          <w:r>
            <w:rPr>
              <w:color w:val="auto"/>
            </w:rPr>
            <w:tab/>
          </w:r>
          <w:r>
            <w:rPr>
              <w:color w:val="auto"/>
            </w:rPr>
            <w:fldChar w:fldCharType="begin"/>
          </w:r>
          <w:r>
            <w:rPr>
              <w:color w:val="auto"/>
            </w:rPr>
            <w:instrText xml:space="preserve"> PAGEREF _Toc15464933 \h </w:instrText>
          </w:r>
          <w:r>
            <w:rPr>
              <w:color w:val="auto"/>
            </w:rPr>
            <w:fldChar w:fldCharType="separate"/>
          </w:r>
          <w:r>
            <w:rPr>
              <w:color w:val="auto"/>
            </w:rPr>
            <w:t>12</w:t>
          </w:r>
          <w:r>
            <w:rPr>
              <w:color w:val="auto"/>
            </w:rPr>
            <w:fldChar w:fldCharType="end"/>
          </w:r>
          <w:r>
            <w:rPr>
              <w:color w:val="auto"/>
            </w:rPr>
            <w:fldChar w:fldCharType="end"/>
          </w:r>
        </w:p>
        <w:p>
          <w:pPr>
            <w:pStyle w:val="11"/>
            <w:tabs>
              <w:tab w:val="right" w:leader="dot" w:pos="8834"/>
            </w:tabs>
            <w:rPr>
              <w:rFonts w:asciiTheme="minorHAnsi" w:hAnsiTheme="minorHAnsi" w:eastAsiaTheme="minorEastAsia" w:cstheme="minorBidi"/>
              <w:color w:val="auto"/>
              <w:szCs w:val="22"/>
            </w:rPr>
          </w:pPr>
          <w:r>
            <w:rPr>
              <w:color w:val="auto"/>
            </w:rPr>
            <w:fldChar w:fldCharType="begin"/>
          </w:r>
          <w:r>
            <w:rPr>
              <w:color w:val="auto"/>
            </w:rPr>
            <w:instrText xml:space="preserve"> HYPERLINK \l "_Toc15464934" </w:instrText>
          </w:r>
          <w:r>
            <w:rPr>
              <w:color w:val="auto"/>
            </w:rPr>
            <w:fldChar w:fldCharType="separate"/>
          </w:r>
          <w:r>
            <w:rPr>
              <w:rStyle w:val="16"/>
              <w:rFonts w:hint="eastAsia" w:ascii="楷体_GB2312" w:hAnsi="楷体_GB2312" w:eastAsia="楷体_GB2312" w:cs="楷体_GB2312"/>
              <w:color w:val="auto"/>
            </w:rPr>
            <w:t>报价及说明</w:t>
          </w:r>
          <w:r>
            <w:rPr>
              <w:color w:val="auto"/>
            </w:rPr>
            <w:tab/>
          </w:r>
          <w:r>
            <w:rPr>
              <w:color w:val="auto"/>
            </w:rPr>
            <w:fldChar w:fldCharType="begin"/>
          </w:r>
          <w:r>
            <w:rPr>
              <w:color w:val="auto"/>
            </w:rPr>
            <w:instrText xml:space="preserve"> PAGEREF _Toc15464934 \h </w:instrText>
          </w:r>
          <w:r>
            <w:rPr>
              <w:color w:val="auto"/>
            </w:rPr>
            <w:fldChar w:fldCharType="separate"/>
          </w:r>
          <w:r>
            <w:rPr>
              <w:color w:val="auto"/>
            </w:rPr>
            <w:t>12</w:t>
          </w:r>
          <w:r>
            <w:rPr>
              <w:color w:val="auto"/>
            </w:rPr>
            <w:fldChar w:fldCharType="end"/>
          </w:r>
          <w:r>
            <w:rPr>
              <w:color w:val="auto"/>
            </w:rPr>
            <w:fldChar w:fldCharType="end"/>
          </w:r>
        </w:p>
        <w:p>
          <w:pPr>
            <w:rPr>
              <w:color w:val="auto"/>
            </w:rPr>
          </w:pPr>
          <w:r>
            <w:rPr>
              <w:color w:val="auto"/>
            </w:rPr>
            <w:fldChar w:fldCharType="end"/>
          </w:r>
        </w:p>
      </w:sdtContent>
    </w:sdt>
    <w:p>
      <w:pPr>
        <w:spacing w:line="560" w:lineRule="exact"/>
        <w:jc w:val="center"/>
        <w:rPr>
          <w:rFonts w:ascii="仿宋" w:hAnsi="仿宋" w:eastAsia="仿宋" w:cs="仿宋_GB2312"/>
          <w:color w:val="auto"/>
          <w:sz w:val="30"/>
          <w:szCs w:val="30"/>
        </w:rPr>
        <w:sectPr>
          <w:pgSz w:w="11906" w:h="16838"/>
          <w:pgMar w:top="2098" w:right="1474" w:bottom="1985" w:left="1588" w:header="0" w:footer="1588" w:gutter="0"/>
          <w:cols w:space="425" w:num="1"/>
          <w:docGrid w:type="lines" w:linePitch="312" w:charSpace="0"/>
        </w:sectPr>
      </w:pPr>
    </w:p>
    <w:p>
      <w:pPr>
        <w:spacing w:line="560" w:lineRule="exact"/>
        <w:ind w:firstLine="640" w:firstLineChars="200"/>
        <w:jc w:val="left"/>
        <w:outlineLvl w:val="0"/>
        <w:rPr>
          <w:rFonts w:ascii="黑体" w:hAnsi="黑体" w:eastAsia="黑体" w:cs="黑体"/>
          <w:color w:val="auto"/>
          <w:sz w:val="32"/>
          <w:szCs w:val="32"/>
        </w:rPr>
      </w:pPr>
      <w:bookmarkStart w:id="0" w:name="_Toc15464915"/>
      <w:bookmarkStart w:id="1" w:name="_Toc29384"/>
      <w:bookmarkStart w:id="2" w:name="_Toc17869"/>
      <w:bookmarkStart w:id="3" w:name="_Toc12538880"/>
      <w:bookmarkStart w:id="4" w:name="_Toc18879"/>
      <w:bookmarkStart w:id="5" w:name="_Toc23786"/>
      <w:r>
        <w:rPr>
          <w:rFonts w:hint="eastAsia" w:ascii="黑体" w:hAnsi="黑体" w:eastAsia="黑体" w:cs="黑体"/>
          <w:color w:val="auto"/>
          <w:sz w:val="32"/>
          <w:szCs w:val="32"/>
        </w:rPr>
        <w:t>一、项目概况及招标范围</w:t>
      </w:r>
      <w:bookmarkEnd w:id="0"/>
      <w:bookmarkEnd w:id="1"/>
      <w:bookmarkEnd w:id="2"/>
      <w:bookmarkEnd w:id="3"/>
      <w:bookmarkEnd w:id="4"/>
      <w:bookmarkEnd w:id="5"/>
    </w:p>
    <w:p>
      <w:pPr>
        <w:spacing w:line="560" w:lineRule="exact"/>
        <w:ind w:firstLine="640" w:firstLineChars="200"/>
        <w:jc w:val="left"/>
        <w:outlineLvl w:val="1"/>
        <w:rPr>
          <w:rFonts w:ascii="楷体_GB2312" w:hAnsi="楷体_GB2312" w:eastAsia="楷体_GB2312" w:cs="楷体_GB2312"/>
          <w:color w:val="auto"/>
          <w:sz w:val="32"/>
          <w:szCs w:val="32"/>
        </w:rPr>
      </w:pPr>
      <w:bookmarkStart w:id="6" w:name="_Toc23899"/>
      <w:bookmarkStart w:id="7" w:name="_Toc30089"/>
      <w:bookmarkStart w:id="8" w:name="_Toc12538881"/>
      <w:bookmarkStart w:id="9" w:name="_Toc29351"/>
      <w:bookmarkStart w:id="10" w:name="_Toc15464916"/>
      <w:r>
        <w:rPr>
          <w:rFonts w:hint="eastAsia" w:ascii="楷体_GB2312" w:hAnsi="楷体_GB2312" w:eastAsia="楷体_GB2312" w:cs="楷体_GB2312"/>
          <w:color w:val="auto"/>
          <w:sz w:val="32"/>
          <w:szCs w:val="32"/>
        </w:rPr>
        <w:t>（一）项目概况</w:t>
      </w:r>
      <w:bookmarkEnd w:id="6"/>
      <w:bookmarkEnd w:id="7"/>
      <w:bookmarkEnd w:id="8"/>
      <w:bookmarkEnd w:id="9"/>
      <w:bookmarkEnd w:id="10"/>
    </w:p>
    <w:p>
      <w:pPr>
        <w:spacing w:line="560" w:lineRule="exact"/>
        <w:ind w:firstLine="640" w:firstLineChars="200"/>
        <w:jc w:val="left"/>
        <w:rPr>
          <w:rFonts w:ascii="仿宋_GB2312" w:hAnsi="仿宋" w:eastAsia="仿宋_GB2312" w:cs="仿宋_GB2312"/>
          <w:color w:val="auto"/>
          <w:sz w:val="32"/>
          <w:szCs w:val="32"/>
        </w:rPr>
      </w:pPr>
      <w:r>
        <w:rPr>
          <w:rFonts w:hint="eastAsia" w:ascii="仿宋_GB2312" w:hAnsi="仿宋" w:eastAsia="仿宋_GB2312" w:cs="仿宋_GB2312"/>
          <w:color w:val="auto"/>
          <w:sz w:val="32"/>
          <w:szCs w:val="32"/>
        </w:rPr>
        <w:t>本次参与维修招标的所有车辆类型均为非营业性行政公务车辆，</w:t>
      </w:r>
      <w:r>
        <w:rPr>
          <w:rFonts w:hint="eastAsia" w:ascii="仿宋_GB2312" w:hAnsi="仿宋" w:eastAsia="仿宋_GB2312" w:cs="仿宋_GB2312"/>
          <w:color w:val="auto"/>
          <w:sz w:val="32"/>
          <w:szCs w:val="32"/>
          <w:lang w:val="en-US" w:eastAsia="zh-CN"/>
        </w:rPr>
        <w:t>公司</w:t>
      </w:r>
      <w:r>
        <w:rPr>
          <w:rFonts w:hint="eastAsia" w:ascii="仿宋_GB2312" w:hAnsi="仿宋" w:eastAsia="仿宋_GB2312" w:cs="仿宋_GB2312"/>
          <w:color w:val="auto"/>
          <w:sz w:val="32"/>
          <w:szCs w:val="32"/>
        </w:rPr>
        <w:t>现有车辆</w:t>
      </w:r>
      <w:r>
        <w:rPr>
          <w:rFonts w:hint="eastAsia" w:ascii="仿宋_GB2312" w:hAnsi="仿宋" w:eastAsia="仿宋_GB2312" w:cs="仿宋_GB2312"/>
          <w:color w:val="auto"/>
          <w:sz w:val="32"/>
          <w:szCs w:val="32"/>
          <w:lang w:val="en-US" w:eastAsia="zh-CN"/>
        </w:rPr>
        <w:t>40</w:t>
      </w:r>
      <w:r>
        <w:rPr>
          <w:rFonts w:hint="eastAsia" w:ascii="仿宋_GB2312" w:hAnsi="仿宋" w:eastAsia="仿宋_GB2312" w:cs="仿宋_GB2312"/>
          <w:color w:val="auto"/>
          <w:sz w:val="32"/>
          <w:szCs w:val="32"/>
        </w:rPr>
        <w:t>辆，后续拟新增车辆</w:t>
      </w:r>
      <w:r>
        <w:rPr>
          <w:rFonts w:hint="eastAsia" w:ascii="仿宋_GB2312" w:hAnsi="仿宋" w:eastAsia="仿宋_GB2312" w:cs="仿宋_GB2312"/>
          <w:color w:val="auto"/>
          <w:sz w:val="32"/>
          <w:szCs w:val="32"/>
          <w:lang w:val="en-US" w:eastAsia="zh-CN"/>
        </w:rPr>
        <w:t>31</w:t>
      </w:r>
      <w:r>
        <w:rPr>
          <w:rFonts w:hint="eastAsia" w:ascii="仿宋_GB2312" w:hAnsi="仿宋" w:eastAsia="仿宋_GB2312" w:cs="仿宋_GB2312"/>
          <w:color w:val="auto"/>
          <w:sz w:val="32"/>
          <w:szCs w:val="32"/>
        </w:rPr>
        <w:t>辆，所有车辆</w:t>
      </w:r>
      <w:r>
        <w:rPr>
          <w:rFonts w:hint="eastAsia" w:ascii="仿宋_GB2312" w:hAnsi="仿宋" w:eastAsia="仿宋_GB2312" w:cs="仿宋_GB2312"/>
          <w:color w:val="auto"/>
          <w:sz w:val="32"/>
          <w:szCs w:val="32"/>
          <w:lang w:val="en-US" w:eastAsia="zh-CN"/>
        </w:rPr>
        <w:t>包括</w:t>
      </w:r>
      <w:r>
        <w:rPr>
          <w:rFonts w:hint="eastAsia" w:ascii="仿宋_GB2312" w:hAnsi="仿宋" w:eastAsia="仿宋_GB2312" w:cs="仿宋_GB2312"/>
          <w:color w:val="auto"/>
          <w:sz w:val="32"/>
          <w:szCs w:val="32"/>
        </w:rPr>
        <w:t>但不限于东风、长城、日产、金旅、依维柯</w:t>
      </w:r>
      <w:r>
        <w:rPr>
          <w:rFonts w:hint="eastAsia" w:ascii="仿宋_GB2312" w:hAnsi="仿宋" w:eastAsia="仿宋_GB2312" w:cs="仿宋_GB2312"/>
          <w:color w:val="auto"/>
          <w:sz w:val="32"/>
          <w:szCs w:val="32"/>
          <w:lang w:eastAsia="zh-CN"/>
        </w:rPr>
        <w:t>、</w:t>
      </w:r>
      <w:r>
        <w:rPr>
          <w:rFonts w:hint="eastAsia" w:ascii="仿宋_GB2312" w:hAnsi="仿宋" w:eastAsia="仿宋_GB2312" w:cs="仿宋_GB2312"/>
          <w:color w:val="auto"/>
          <w:sz w:val="32"/>
          <w:szCs w:val="32"/>
          <w:lang w:val="en-US" w:eastAsia="zh-CN"/>
        </w:rPr>
        <w:t>大通</w:t>
      </w:r>
      <w:r>
        <w:rPr>
          <w:rFonts w:hint="eastAsia" w:ascii="仿宋_GB2312" w:hAnsi="仿宋" w:eastAsia="仿宋_GB2312" w:cs="仿宋_GB2312"/>
          <w:color w:val="auto"/>
          <w:sz w:val="32"/>
          <w:szCs w:val="32"/>
        </w:rPr>
        <w:t>等品牌以及地铁救援抢险特种车辆，故实行定点采购确定定点服务单位承担</w:t>
      </w:r>
      <w:r>
        <w:rPr>
          <w:rFonts w:hint="eastAsia" w:ascii="仿宋_GB2312" w:hAnsi="仿宋" w:eastAsia="仿宋_GB2312" w:cs="仿宋_GB2312"/>
          <w:color w:val="auto"/>
          <w:sz w:val="32"/>
          <w:szCs w:val="32"/>
          <w:lang w:val="en-US" w:eastAsia="zh-CN"/>
        </w:rPr>
        <w:t>车辆</w:t>
      </w:r>
      <w:r>
        <w:rPr>
          <w:rFonts w:hint="eastAsia" w:ascii="仿宋_GB2312" w:hAnsi="仿宋" w:eastAsia="仿宋_GB2312" w:cs="仿宋_GB2312"/>
          <w:color w:val="auto"/>
          <w:sz w:val="32"/>
          <w:szCs w:val="32"/>
        </w:rPr>
        <w:t>维修业务。</w:t>
      </w:r>
    </w:p>
    <w:p>
      <w:pPr>
        <w:spacing w:line="560" w:lineRule="exact"/>
        <w:ind w:firstLine="640" w:firstLineChars="200"/>
        <w:jc w:val="left"/>
        <w:outlineLvl w:val="1"/>
        <w:rPr>
          <w:rFonts w:ascii="楷体_GB2312" w:hAnsi="楷体_GB2312" w:eastAsia="楷体_GB2312" w:cs="楷体_GB2312"/>
          <w:color w:val="auto"/>
          <w:sz w:val="32"/>
          <w:szCs w:val="32"/>
        </w:rPr>
      </w:pPr>
      <w:bookmarkStart w:id="11" w:name="_Toc32329"/>
      <w:bookmarkStart w:id="12" w:name="_Toc15464917"/>
      <w:bookmarkStart w:id="13" w:name="_Toc7937"/>
      <w:bookmarkStart w:id="14" w:name="_Toc12538882"/>
      <w:bookmarkStart w:id="15" w:name="_Toc9639"/>
      <w:r>
        <w:rPr>
          <w:rFonts w:hint="eastAsia" w:ascii="楷体_GB2312" w:hAnsi="楷体_GB2312" w:eastAsia="楷体_GB2312" w:cs="楷体_GB2312"/>
          <w:color w:val="auto"/>
          <w:sz w:val="32"/>
          <w:szCs w:val="32"/>
        </w:rPr>
        <w:t>（二）招标范围</w:t>
      </w:r>
      <w:bookmarkEnd w:id="11"/>
      <w:bookmarkEnd w:id="12"/>
      <w:bookmarkEnd w:id="13"/>
      <w:bookmarkEnd w:id="14"/>
      <w:bookmarkEnd w:id="15"/>
    </w:p>
    <w:p>
      <w:pPr>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 w:eastAsia="仿宋_GB2312" w:cs="仿宋_GB2312"/>
          <w:color w:val="auto"/>
          <w:sz w:val="32"/>
          <w:szCs w:val="32"/>
        </w:rPr>
        <w:t>车辆维修招标范围</w:t>
      </w:r>
      <w:r>
        <w:rPr>
          <w:rFonts w:hint="eastAsia" w:ascii="仿宋_GB2312" w:hAnsi="仿宋_GB2312" w:eastAsia="仿宋_GB2312" w:cs="仿宋_GB2312"/>
          <w:color w:val="auto"/>
          <w:sz w:val="32"/>
          <w:szCs w:val="32"/>
        </w:rPr>
        <w:t>（包括但不限于）</w:t>
      </w:r>
      <w:r>
        <w:rPr>
          <w:rFonts w:hint="eastAsia" w:ascii="仿宋_GB2312" w:hAnsi="仿宋" w:eastAsia="仿宋_GB2312" w:cs="仿宋_GB2312"/>
          <w:color w:val="auto"/>
          <w:sz w:val="32"/>
          <w:szCs w:val="32"/>
        </w:rPr>
        <w:t>：</w:t>
      </w:r>
      <w:r>
        <w:rPr>
          <w:rFonts w:hint="eastAsia" w:ascii="仿宋_GB2312" w:hAnsi="仿宋_GB2312" w:eastAsia="仿宋_GB2312" w:cs="仿宋_GB2312"/>
          <w:color w:val="auto"/>
          <w:sz w:val="32"/>
          <w:szCs w:val="32"/>
        </w:rPr>
        <w:t>车辆一级维护、二级维护、车辆大修、总成修理、车辆小修和车辆专项修理、二十四小时拖车、代办车辆年审和其他有关的车辆维修服务项目，以及合同期内新增车辆的维修及相关业务。</w:t>
      </w:r>
    </w:p>
    <w:p>
      <w:pPr>
        <w:spacing w:line="560" w:lineRule="exact"/>
        <w:ind w:firstLine="640" w:firstLineChars="200"/>
        <w:jc w:val="left"/>
        <w:outlineLvl w:val="0"/>
        <w:rPr>
          <w:rFonts w:ascii="黑体" w:hAnsi="黑体" w:eastAsia="黑体" w:cs="黑体"/>
          <w:color w:val="auto"/>
          <w:sz w:val="32"/>
          <w:szCs w:val="32"/>
        </w:rPr>
      </w:pPr>
      <w:bookmarkStart w:id="16" w:name="_Toc29998"/>
      <w:bookmarkStart w:id="17" w:name="_Toc31425"/>
      <w:bookmarkStart w:id="18" w:name="_Toc23051"/>
      <w:bookmarkStart w:id="19" w:name="_Toc12084"/>
      <w:bookmarkStart w:id="20" w:name="_Toc12538883"/>
      <w:bookmarkStart w:id="21" w:name="_Toc15464918"/>
      <w:r>
        <w:rPr>
          <w:rFonts w:hint="eastAsia" w:ascii="黑体" w:hAnsi="黑体" w:eastAsia="黑体" w:cs="黑体"/>
          <w:color w:val="auto"/>
          <w:sz w:val="32"/>
          <w:szCs w:val="32"/>
        </w:rPr>
        <w:t>二、项目计划</w:t>
      </w:r>
      <w:bookmarkEnd w:id="16"/>
      <w:bookmarkEnd w:id="17"/>
      <w:bookmarkEnd w:id="18"/>
      <w:bookmarkEnd w:id="19"/>
      <w:bookmarkEnd w:id="20"/>
      <w:bookmarkEnd w:id="21"/>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本项目服务期限为202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年至202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年，总计</w:t>
      </w:r>
      <w:r>
        <w:rPr>
          <w:rFonts w:hint="eastAsia" w:ascii="仿宋_GB2312" w:hAnsi="仿宋_GB2312" w:eastAsia="仿宋_GB2312" w:cs="仿宋_GB2312"/>
          <w:color w:val="auto"/>
          <w:sz w:val="32"/>
          <w:szCs w:val="32"/>
          <w:lang w:val="en-US" w:eastAsia="zh-CN"/>
        </w:rPr>
        <w:t>36</w:t>
      </w:r>
      <w:r>
        <w:rPr>
          <w:rFonts w:hint="eastAsia" w:ascii="仿宋_GB2312" w:hAnsi="仿宋_GB2312" w:eastAsia="仿宋_GB2312" w:cs="仿宋_GB2312"/>
          <w:color w:val="auto"/>
          <w:sz w:val="32"/>
          <w:szCs w:val="32"/>
        </w:rPr>
        <w:t>个月（实际服务时间以</w:t>
      </w:r>
      <w:r>
        <w:rPr>
          <w:rFonts w:hint="eastAsia" w:ascii="仿宋_GB2312" w:hAnsi="仿宋_GB2312" w:eastAsia="仿宋_GB2312" w:cs="仿宋_GB2312"/>
          <w:color w:val="auto"/>
          <w:sz w:val="32"/>
          <w:szCs w:val="32"/>
          <w:lang w:val="en-US" w:eastAsia="zh-CN"/>
        </w:rPr>
        <w:t>采购</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lang w:val="en-US" w:eastAsia="zh-CN"/>
        </w:rPr>
        <w:t>发出的进场通知起算，</w:t>
      </w:r>
      <w:r>
        <w:rPr>
          <w:rFonts w:hint="eastAsia" w:ascii="仿宋_GB2312" w:hAnsi="仿宋_GB2312" w:eastAsia="仿宋_GB2312" w:cs="仿宋_GB2312"/>
          <w:color w:val="auto"/>
          <w:sz w:val="32"/>
          <w:szCs w:val="32"/>
        </w:rPr>
        <w:t>总计</w:t>
      </w:r>
      <w:r>
        <w:rPr>
          <w:rFonts w:hint="eastAsia" w:ascii="仿宋_GB2312" w:hAnsi="仿宋_GB2312" w:eastAsia="仿宋_GB2312" w:cs="仿宋_GB2312"/>
          <w:color w:val="auto"/>
          <w:sz w:val="32"/>
          <w:szCs w:val="32"/>
          <w:lang w:val="en-US" w:eastAsia="zh-CN"/>
        </w:rPr>
        <w:t>36</w:t>
      </w:r>
      <w:r>
        <w:rPr>
          <w:rFonts w:hint="eastAsia" w:ascii="仿宋_GB2312" w:hAnsi="仿宋_GB2312" w:eastAsia="仿宋_GB2312" w:cs="仿宋_GB2312"/>
          <w:color w:val="auto"/>
          <w:sz w:val="32"/>
          <w:szCs w:val="32"/>
        </w:rPr>
        <w:t>个月）。</w:t>
      </w:r>
    </w:p>
    <w:p>
      <w:pPr>
        <w:spacing w:line="560" w:lineRule="exact"/>
        <w:ind w:firstLine="640" w:firstLineChars="200"/>
        <w:jc w:val="left"/>
        <w:outlineLvl w:val="0"/>
        <w:rPr>
          <w:rFonts w:ascii="黑体" w:hAnsi="黑体" w:eastAsia="黑体" w:cs="黑体"/>
          <w:color w:val="auto"/>
          <w:sz w:val="32"/>
          <w:szCs w:val="32"/>
        </w:rPr>
      </w:pPr>
      <w:bookmarkStart w:id="22" w:name="_Toc7722"/>
      <w:bookmarkStart w:id="23" w:name="_Toc27987"/>
      <w:bookmarkStart w:id="24" w:name="_Toc15464919"/>
      <w:bookmarkStart w:id="25" w:name="_Toc31839"/>
      <w:bookmarkStart w:id="26" w:name="_Toc12538884"/>
      <w:bookmarkStart w:id="27" w:name="_Toc20606"/>
      <w:r>
        <w:rPr>
          <w:rFonts w:hint="eastAsia" w:ascii="黑体" w:hAnsi="黑体" w:eastAsia="黑体" w:cs="黑体"/>
          <w:color w:val="auto"/>
          <w:sz w:val="32"/>
          <w:szCs w:val="32"/>
        </w:rPr>
        <w:t>三、相关技术标准及规范</w:t>
      </w:r>
      <w:bookmarkEnd w:id="22"/>
      <w:bookmarkEnd w:id="23"/>
      <w:bookmarkEnd w:id="24"/>
      <w:bookmarkEnd w:id="25"/>
      <w:bookmarkEnd w:id="26"/>
      <w:bookmarkEnd w:id="27"/>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谈判单位</w:t>
      </w:r>
      <w:r>
        <w:rPr>
          <w:rFonts w:hint="eastAsia" w:ascii="仿宋_GB2312" w:hAnsi="仿宋_GB2312" w:eastAsia="仿宋_GB2312" w:cs="仿宋_GB2312"/>
          <w:color w:val="auto"/>
          <w:sz w:val="32"/>
          <w:szCs w:val="32"/>
        </w:rPr>
        <w:t>应严格按照下列技术标准及规范等相关标准（包括以下国内技术标准、规范及同行业相关经验，但不限于以下内容）执行，以下标准如有更新，须按最新标准执行（详见表一）：</w:t>
      </w:r>
    </w:p>
    <w:tbl>
      <w:tblPr>
        <w:tblStyle w:val="13"/>
        <w:tblW w:w="8946" w:type="dxa"/>
        <w:tblInd w:w="0" w:type="dxa"/>
        <w:tblLayout w:type="fixed"/>
        <w:tblCellMar>
          <w:top w:w="15" w:type="dxa"/>
          <w:left w:w="15" w:type="dxa"/>
          <w:bottom w:w="15" w:type="dxa"/>
          <w:right w:w="15" w:type="dxa"/>
        </w:tblCellMar>
      </w:tblPr>
      <w:tblGrid>
        <w:gridCol w:w="724"/>
        <w:gridCol w:w="3402"/>
        <w:gridCol w:w="4820"/>
      </w:tblGrid>
      <w:tr>
        <w:tblPrEx>
          <w:tblCellMar>
            <w:top w:w="15" w:type="dxa"/>
            <w:left w:w="15" w:type="dxa"/>
            <w:bottom w:w="15" w:type="dxa"/>
            <w:right w:w="15" w:type="dxa"/>
          </w:tblCellMar>
        </w:tblPrEx>
        <w:trPr>
          <w:trHeight w:val="307" w:hRule="atLeast"/>
        </w:trPr>
        <w:tc>
          <w:tcPr>
            <w:tcW w:w="8946"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ind w:firstLine="482" w:firstLineChars="200"/>
              <w:jc w:val="center"/>
              <w:rPr>
                <w:rFonts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szCs w:val="22"/>
              </w:rPr>
              <w:t>表一  标准</w:t>
            </w:r>
            <w:r>
              <w:rPr>
                <w:rFonts w:hint="eastAsia" w:asciiTheme="minorEastAsia" w:hAnsiTheme="minorEastAsia" w:eastAsiaTheme="minorEastAsia" w:cstheme="minorEastAsia"/>
                <w:b/>
                <w:color w:val="auto"/>
                <w:sz w:val="24"/>
              </w:rPr>
              <w:t>汇总表</w:t>
            </w:r>
          </w:p>
        </w:tc>
      </w:tr>
      <w:tr>
        <w:tblPrEx>
          <w:tblCellMar>
            <w:top w:w="15" w:type="dxa"/>
            <w:left w:w="15" w:type="dxa"/>
            <w:bottom w:w="15" w:type="dxa"/>
            <w:right w:w="15" w:type="dxa"/>
          </w:tblCellMar>
        </w:tblPrEx>
        <w:trPr>
          <w:trHeight w:val="286" w:hRule="atLeast"/>
        </w:trPr>
        <w:tc>
          <w:tcPr>
            <w:tcW w:w="724"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序号</w:t>
            </w:r>
          </w:p>
        </w:tc>
        <w:tc>
          <w:tcPr>
            <w:tcW w:w="3402"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标准代号</w:t>
            </w:r>
          </w:p>
        </w:tc>
        <w:tc>
          <w:tcPr>
            <w:tcW w:w="482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标准名称</w:t>
            </w:r>
          </w:p>
        </w:tc>
      </w:tr>
      <w:tr>
        <w:tblPrEx>
          <w:tblCellMar>
            <w:top w:w="15" w:type="dxa"/>
            <w:left w:w="15" w:type="dxa"/>
            <w:bottom w:w="15" w:type="dxa"/>
            <w:right w:w="15" w:type="dxa"/>
          </w:tblCellMar>
        </w:tblPrEx>
        <w:trPr>
          <w:trHeight w:val="510" w:hRule="atLeast"/>
        </w:trPr>
        <w:tc>
          <w:tcPr>
            <w:tcW w:w="724" w:type="dxa"/>
            <w:tcBorders>
              <w:top w:val="single" w:color="auto" w:sz="4" w:space="0"/>
              <w:left w:val="single" w:color="000000" w:sz="4" w:space="0"/>
              <w:bottom w:val="single" w:color="auto" w:sz="4" w:space="0"/>
              <w:right w:val="single" w:color="000000" w:sz="4" w:space="0"/>
            </w:tcBorders>
            <w:vAlign w:val="center"/>
          </w:tcPr>
          <w:p>
            <w:pPr>
              <w:jc w:val="center"/>
              <w:textAlignment w:val="center"/>
              <w:rPr>
                <w:rFonts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1</w:t>
            </w:r>
          </w:p>
        </w:tc>
        <w:tc>
          <w:tcPr>
            <w:tcW w:w="3402" w:type="dxa"/>
            <w:tcBorders>
              <w:top w:val="single" w:color="auto" w:sz="4" w:space="0"/>
              <w:left w:val="single" w:color="000000" w:sz="4" w:space="0"/>
              <w:bottom w:val="single" w:color="auto" w:sz="4" w:space="0"/>
              <w:right w:val="single" w:color="000000" w:sz="4" w:space="0"/>
            </w:tcBorders>
            <w:vAlign w:val="center"/>
          </w:tcPr>
          <w:p>
            <w:pPr>
              <w:jc w:val="center"/>
              <w:textAlignment w:val="center"/>
              <w:rPr>
                <w:rFonts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交通运输部令2016年第37号</w:t>
            </w:r>
          </w:p>
        </w:tc>
        <w:tc>
          <w:tcPr>
            <w:tcW w:w="4820" w:type="dxa"/>
            <w:tcBorders>
              <w:top w:val="single" w:color="auto" w:sz="4" w:space="0"/>
              <w:left w:val="single" w:color="000000" w:sz="4" w:space="0"/>
              <w:bottom w:val="single" w:color="auto" w:sz="4" w:space="0"/>
              <w:right w:val="single" w:color="000000" w:sz="4" w:space="0"/>
            </w:tcBorders>
            <w:vAlign w:val="center"/>
          </w:tcPr>
          <w:p>
            <w:pPr>
              <w:jc w:val="center"/>
              <w:textAlignment w:val="center"/>
              <w:rPr>
                <w:rFonts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机动车维修管理规定</w:t>
            </w:r>
          </w:p>
        </w:tc>
      </w:tr>
      <w:tr>
        <w:tblPrEx>
          <w:tblCellMar>
            <w:top w:w="15" w:type="dxa"/>
            <w:left w:w="15" w:type="dxa"/>
            <w:bottom w:w="15" w:type="dxa"/>
            <w:right w:w="15" w:type="dxa"/>
          </w:tblCellMar>
        </w:tblPrEx>
        <w:trPr>
          <w:trHeight w:val="486" w:hRule="atLeast"/>
        </w:trPr>
        <w:tc>
          <w:tcPr>
            <w:tcW w:w="724" w:type="dxa"/>
            <w:tcBorders>
              <w:top w:val="single" w:color="auto" w:sz="4" w:space="0"/>
              <w:left w:val="single" w:color="000000" w:sz="4" w:space="0"/>
              <w:bottom w:val="single" w:color="auto" w:sz="4" w:space="0"/>
              <w:right w:val="single" w:color="000000" w:sz="4" w:space="0"/>
            </w:tcBorders>
            <w:vAlign w:val="center"/>
          </w:tcPr>
          <w:p>
            <w:pPr>
              <w:jc w:val="center"/>
              <w:rPr>
                <w:rFonts w:asciiTheme="minorEastAsia" w:hAnsiTheme="minorEastAsia" w:eastAsiaTheme="minorEastAsia"/>
                <w:color w:val="auto"/>
                <w:sz w:val="22"/>
                <w:szCs w:val="22"/>
              </w:rPr>
            </w:pPr>
            <w:r>
              <w:rPr>
                <w:rFonts w:hint="eastAsia" w:asciiTheme="minorEastAsia" w:hAnsiTheme="minorEastAsia" w:eastAsiaTheme="minorEastAsia"/>
                <w:color w:val="auto"/>
                <w:sz w:val="22"/>
                <w:szCs w:val="22"/>
              </w:rPr>
              <w:t>2</w:t>
            </w:r>
          </w:p>
        </w:tc>
        <w:tc>
          <w:tcPr>
            <w:tcW w:w="3402" w:type="dxa"/>
            <w:tcBorders>
              <w:top w:val="single" w:color="auto" w:sz="4" w:space="0"/>
              <w:left w:val="single" w:color="000000" w:sz="4" w:space="0"/>
              <w:bottom w:val="single" w:color="auto" w:sz="4" w:space="0"/>
              <w:right w:val="single" w:color="000000" w:sz="4" w:space="0"/>
            </w:tcBorders>
            <w:vAlign w:val="center"/>
          </w:tcPr>
          <w:p>
            <w:pPr>
              <w:jc w:val="center"/>
              <w:rPr>
                <w:rFonts w:asciiTheme="minorEastAsia" w:hAnsiTheme="minorEastAsia" w:eastAsiaTheme="minorEastAsia"/>
                <w:color w:val="auto"/>
                <w:sz w:val="22"/>
                <w:szCs w:val="22"/>
              </w:rPr>
            </w:pPr>
            <w:r>
              <w:rPr>
                <w:rFonts w:hint="eastAsia" w:asciiTheme="minorEastAsia" w:hAnsiTheme="minorEastAsia" w:eastAsiaTheme="minorEastAsia"/>
                <w:color w:val="auto"/>
                <w:sz w:val="22"/>
                <w:szCs w:val="22"/>
              </w:rPr>
              <w:t>湖南省汽车维修与检测行业协会</w:t>
            </w:r>
          </w:p>
        </w:tc>
        <w:tc>
          <w:tcPr>
            <w:tcW w:w="4820" w:type="dxa"/>
            <w:tcBorders>
              <w:top w:val="single" w:color="auto" w:sz="4" w:space="0"/>
              <w:left w:val="single" w:color="000000" w:sz="4" w:space="0"/>
              <w:bottom w:val="single" w:color="auto" w:sz="4" w:space="0"/>
              <w:right w:val="single" w:color="000000" w:sz="4" w:space="0"/>
            </w:tcBorders>
            <w:vAlign w:val="center"/>
          </w:tcPr>
          <w:p>
            <w:pPr>
              <w:jc w:val="center"/>
              <w:rPr>
                <w:rFonts w:asciiTheme="minorEastAsia" w:hAnsiTheme="minorEastAsia" w:eastAsiaTheme="minorEastAsia"/>
                <w:color w:val="auto"/>
                <w:sz w:val="22"/>
                <w:szCs w:val="22"/>
              </w:rPr>
            </w:pPr>
            <w:bookmarkStart w:id="28" w:name="_Toc11767"/>
            <w:r>
              <w:rPr>
                <w:rFonts w:hint="eastAsia" w:asciiTheme="minorEastAsia" w:hAnsiTheme="minorEastAsia" w:eastAsiaTheme="minorEastAsia"/>
                <w:color w:val="auto"/>
                <w:sz w:val="22"/>
                <w:szCs w:val="22"/>
              </w:rPr>
              <w:t>湖南省机动车维修工时定额及收费标准（2013版）</w:t>
            </w:r>
            <w:bookmarkEnd w:id="28"/>
          </w:p>
        </w:tc>
      </w:tr>
    </w:tbl>
    <w:p>
      <w:pPr>
        <w:spacing w:line="560" w:lineRule="exact"/>
        <w:ind w:firstLine="640" w:firstLineChars="200"/>
        <w:jc w:val="left"/>
        <w:outlineLvl w:val="0"/>
        <w:rPr>
          <w:rFonts w:ascii="黑体" w:hAnsi="黑体" w:eastAsia="黑体" w:cs="黑体"/>
          <w:color w:val="auto"/>
          <w:sz w:val="32"/>
          <w:szCs w:val="32"/>
        </w:rPr>
      </w:pPr>
      <w:bookmarkStart w:id="29" w:name="_Toc12538885"/>
      <w:bookmarkStart w:id="30" w:name="_Toc3464"/>
      <w:bookmarkStart w:id="31" w:name="_Toc21125"/>
      <w:bookmarkStart w:id="32" w:name="_Toc15464920"/>
      <w:bookmarkStart w:id="33" w:name="_Toc6996"/>
      <w:bookmarkStart w:id="34" w:name="_Toc25670"/>
      <w:r>
        <w:rPr>
          <w:rFonts w:hint="eastAsia" w:ascii="黑体" w:hAnsi="黑体" w:eastAsia="黑体" w:cs="黑体"/>
          <w:color w:val="auto"/>
          <w:sz w:val="32"/>
          <w:szCs w:val="32"/>
        </w:rPr>
        <w:t>四、项目管控要求</w:t>
      </w:r>
      <w:bookmarkEnd w:id="29"/>
      <w:bookmarkEnd w:id="30"/>
      <w:bookmarkEnd w:id="31"/>
      <w:bookmarkEnd w:id="32"/>
      <w:bookmarkEnd w:id="33"/>
      <w:bookmarkEnd w:id="34"/>
    </w:p>
    <w:p>
      <w:pPr>
        <w:spacing w:line="560" w:lineRule="exact"/>
        <w:ind w:firstLine="640" w:firstLineChars="200"/>
        <w:jc w:val="left"/>
        <w:outlineLvl w:val="1"/>
        <w:rPr>
          <w:rFonts w:ascii="楷体_GB2312" w:hAnsi="楷体_GB2312" w:eastAsia="楷体_GB2312" w:cs="楷体_GB2312"/>
          <w:color w:val="auto"/>
          <w:sz w:val="32"/>
          <w:szCs w:val="32"/>
        </w:rPr>
      </w:pPr>
      <w:bookmarkStart w:id="35" w:name="_Toc11818"/>
      <w:bookmarkStart w:id="36" w:name="_Toc20989"/>
      <w:bookmarkStart w:id="37" w:name="_Toc12538886"/>
      <w:bookmarkStart w:id="38" w:name="_Toc18105"/>
      <w:bookmarkStart w:id="39" w:name="_Toc15464921"/>
      <w:r>
        <w:rPr>
          <w:rFonts w:hint="eastAsia" w:ascii="楷体_GB2312" w:hAnsi="楷体_GB2312" w:eastAsia="楷体_GB2312" w:cs="楷体_GB2312"/>
          <w:color w:val="auto"/>
          <w:sz w:val="32"/>
          <w:szCs w:val="32"/>
        </w:rPr>
        <w:t>（一）人员配备要求</w:t>
      </w:r>
      <w:bookmarkEnd w:id="35"/>
      <w:bookmarkEnd w:id="36"/>
      <w:bookmarkEnd w:id="37"/>
      <w:bookmarkEnd w:id="38"/>
      <w:bookmarkEnd w:id="39"/>
    </w:p>
    <w:p>
      <w:pPr>
        <w:pStyle w:val="26"/>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baseline"/>
        <w:rPr>
          <w:rFonts w:ascii="仿宋_GB2312" w:hAnsi="宋体" w:eastAsia="仿宋_GB2312" w:cs="宋体"/>
          <w:color w:val="auto"/>
          <w:sz w:val="32"/>
          <w:szCs w:val="32"/>
        </w:rPr>
      </w:pPr>
      <w:r>
        <w:rPr>
          <w:rFonts w:hint="eastAsia" w:ascii="仿宋_GB2312" w:hAnsi="宋体" w:eastAsia="仿宋_GB2312" w:cs="宋体"/>
          <w:color w:val="auto"/>
          <w:sz w:val="32"/>
          <w:szCs w:val="32"/>
        </w:rPr>
        <w:t>1.</w:t>
      </w:r>
      <w:r>
        <w:rPr>
          <w:rFonts w:ascii="宋体" w:hAnsi="宋体" w:eastAsia="宋体" w:cs="宋体"/>
          <w:sz w:val="24"/>
          <w:szCs w:val="24"/>
        </w:rPr>
        <w:t>★</w:t>
      </w:r>
      <w:r>
        <w:rPr>
          <w:rFonts w:hint="eastAsia" w:ascii="仿宋_GB2312" w:hAnsi="宋体" w:eastAsia="仿宋_GB2312" w:cs="宋体"/>
          <w:color w:val="auto"/>
          <w:sz w:val="32"/>
          <w:szCs w:val="32"/>
          <w:u w:val="single"/>
          <w:lang w:eastAsia="zh-CN"/>
        </w:rPr>
        <w:t>谈判单位</w:t>
      </w:r>
      <w:r>
        <w:rPr>
          <w:rFonts w:hint="eastAsia" w:ascii="仿宋_GB2312" w:hAnsi="宋体" w:eastAsia="仿宋_GB2312" w:cs="宋体"/>
          <w:color w:val="auto"/>
          <w:sz w:val="32"/>
          <w:szCs w:val="32"/>
          <w:u w:val="single"/>
        </w:rPr>
        <w:t>为本项目配备的技术负责人员不少于1人。</w:t>
      </w:r>
      <w:r>
        <w:rPr>
          <w:rFonts w:ascii="仿宋_GB2312" w:hAnsi="宋体" w:eastAsia="仿宋_GB2312" w:cs="宋体"/>
          <w:color w:val="auto"/>
          <w:sz w:val="32"/>
          <w:szCs w:val="32"/>
        </w:rPr>
        <w:t>技术负责人员应当熟悉汽车或者其他机动车维修业务，并掌握汽车或者其他机动车维修及相关政策法规和技术规范；</w:t>
      </w:r>
      <w:r>
        <w:rPr>
          <w:rFonts w:hint="eastAsia" w:ascii="仿宋_GB2312" w:hAnsi="宋体" w:eastAsia="仿宋_GB2312" w:cs="宋体"/>
          <w:color w:val="auto"/>
          <w:sz w:val="32"/>
          <w:szCs w:val="32"/>
        </w:rPr>
        <w:t xml:space="preserve"> </w:t>
      </w:r>
    </w:p>
    <w:p>
      <w:pPr>
        <w:pStyle w:val="26"/>
        <w:keepNext w:val="0"/>
        <w:keepLines w:val="0"/>
        <w:pageBreakBefore w:val="0"/>
        <w:widowControl w:val="0"/>
        <w:kinsoku/>
        <w:wordWrap/>
        <w:overflowPunct/>
        <w:topLinePunct w:val="0"/>
        <w:autoSpaceDE/>
        <w:autoSpaceDN/>
        <w:bidi w:val="0"/>
        <w:adjustRightInd w:val="0"/>
        <w:snapToGrid/>
        <w:spacing w:line="560" w:lineRule="exact"/>
        <w:ind w:firstLine="480" w:firstLineChars="150"/>
        <w:textAlignment w:val="baseline"/>
        <w:rPr>
          <w:rFonts w:ascii="仿宋_GB2312" w:hAnsi="宋体" w:eastAsia="仿宋_GB2312" w:cs="宋体"/>
          <w:color w:val="auto"/>
          <w:sz w:val="32"/>
          <w:szCs w:val="32"/>
        </w:rPr>
      </w:pPr>
      <w:r>
        <w:rPr>
          <w:rFonts w:hint="eastAsia" w:ascii="仿宋_GB2312" w:hAnsi="宋体" w:eastAsia="仿宋_GB2312" w:cs="宋体"/>
          <w:color w:val="auto"/>
          <w:sz w:val="32"/>
          <w:szCs w:val="32"/>
        </w:rPr>
        <w:t xml:space="preserve"> 2.</w:t>
      </w:r>
      <w:r>
        <w:rPr>
          <w:rFonts w:ascii="宋体" w:hAnsi="宋体" w:eastAsia="宋体" w:cs="宋体"/>
          <w:sz w:val="24"/>
          <w:szCs w:val="24"/>
        </w:rPr>
        <w:t>★</w:t>
      </w:r>
      <w:r>
        <w:rPr>
          <w:rFonts w:hint="eastAsia" w:ascii="仿宋_GB2312" w:hAnsi="宋体" w:eastAsia="仿宋_GB2312" w:cs="宋体"/>
          <w:color w:val="auto"/>
          <w:sz w:val="32"/>
          <w:szCs w:val="32"/>
          <w:u w:val="single"/>
          <w:lang w:eastAsia="zh-CN"/>
        </w:rPr>
        <w:t>谈判单位</w:t>
      </w:r>
      <w:r>
        <w:rPr>
          <w:rFonts w:hint="eastAsia" w:ascii="仿宋_GB2312" w:hAnsi="宋体" w:eastAsia="仿宋_GB2312" w:cs="宋体"/>
          <w:color w:val="auto"/>
          <w:sz w:val="32"/>
          <w:szCs w:val="32"/>
          <w:u w:val="single"/>
        </w:rPr>
        <w:t>为本项目配备的质量检验人员不少于1人。</w:t>
      </w:r>
      <w:r>
        <w:rPr>
          <w:rFonts w:ascii="仿宋_GB2312" w:hAnsi="宋体" w:eastAsia="仿宋_GB2312" w:cs="宋体"/>
          <w:color w:val="auto"/>
          <w:sz w:val="32"/>
          <w:szCs w:val="32"/>
        </w:rPr>
        <w:t>质量检验人员应当熟悉各类汽车或者其他机动车维修检测作业规范，掌握汽车或者其他机动车维修故障诊断和质量检验的相关技术，熟悉汽车或者其他机动车维修服务收费标准及相关政策法规和技术规范。</w:t>
      </w:r>
    </w:p>
    <w:p>
      <w:pPr>
        <w:pStyle w:val="26"/>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baseline"/>
        <w:rPr>
          <w:rFonts w:ascii="仿宋_GB2312" w:hAnsi="宋体" w:eastAsia="仿宋_GB2312" w:cs="宋体"/>
          <w:color w:val="auto"/>
          <w:sz w:val="32"/>
          <w:szCs w:val="32"/>
        </w:rPr>
      </w:pPr>
      <w:r>
        <w:rPr>
          <w:rFonts w:hint="eastAsia" w:ascii="仿宋_GB2312" w:hAnsi="宋体" w:eastAsia="仿宋_GB2312" w:cs="宋体"/>
          <w:color w:val="auto"/>
          <w:sz w:val="32"/>
          <w:szCs w:val="32"/>
        </w:rPr>
        <w:t>3.</w:t>
      </w:r>
      <w:r>
        <w:rPr>
          <w:rFonts w:hint="eastAsia" w:ascii="仿宋_GB2312" w:hAnsi="宋体" w:eastAsia="仿宋_GB2312" w:cs="宋体"/>
          <w:color w:val="auto"/>
          <w:sz w:val="32"/>
          <w:szCs w:val="32"/>
          <w:lang w:eastAsia="zh-CN"/>
        </w:rPr>
        <w:t>谈判单位</w:t>
      </w:r>
      <w:r>
        <w:rPr>
          <w:rFonts w:hint="eastAsia" w:ascii="仿宋_GB2312" w:hAnsi="宋体" w:eastAsia="仿宋_GB2312" w:cs="宋体"/>
          <w:color w:val="auto"/>
          <w:sz w:val="32"/>
          <w:szCs w:val="32"/>
        </w:rPr>
        <w:t>为本项目配备</w:t>
      </w:r>
      <w:r>
        <w:rPr>
          <w:rFonts w:ascii="仿宋_GB2312" w:hAnsi="宋体" w:eastAsia="仿宋_GB2312" w:cs="宋体"/>
          <w:color w:val="auto"/>
          <w:sz w:val="32"/>
          <w:szCs w:val="32"/>
        </w:rPr>
        <w:t>从事机修、电器、钣金、涂漆</w:t>
      </w:r>
      <w:r>
        <w:rPr>
          <w:rFonts w:hint="eastAsia" w:ascii="仿宋_GB2312" w:hAnsi="宋体" w:eastAsia="仿宋_GB2312" w:cs="宋体"/>
          <w:color w:val="auto"/>
          <w:sz w:val="32"/>
          <w:szCs w:val="32"/>
          <w:lang w:val="en-US" w:eastAsia="zh-CN"/>
        </w:rPr>
        <w:t>等方面的</w:t>
      </w:r>
      <w:r>
        <w:rPr>
          <w:rFonts w:hint="eastAsia" w:ascii="仿宋_GB2312" w:hAnsi="宋体" w:eastAsia="仿宋_GB2312" w:cs="宋体"/>
          <w:color w:val="auto"/>
          <w:sz w:val="32"/>
          <w:szCs w:val="32"/>
        </w:rPr>
        <w:t>技术工人</w:t>
      </w:r>
      <w:r>
        <w:rPr>
          <w:rFonts w:ascii="仿宋_GB2312" w:hAnsi="宋体" w:eastAsia="仿宋_GB2312" w:cs="宋体"/>
          <w:color w:val="auto"/>
          <w:sz w:val="32"/>
          <w:szCs w:val="32"/>
        </w:rPr>
        <w:t>应当熟悉所从事工种的维修技术和操作规范，并了解汽车或者其他机动车维修及相关政策法规。</w:t>
      </w:r>
    </w:p>
    <w:p>
      <w:pPr>
        <w:spacing w:line="560" w:lineRule="exact"/>
        <w:ind w:firstLine="640" w:firstLineChars="200"/>
        <w:jc w:val="left"/>
        <w:outlineLvl w:val="1"/>
        <w:rPr>
          <w:rFonts w:ascii="楷体_GB2312" w:hAnsi="楷体_GB2312" w:eastAsia="楷体_GB2312" w:cs="楷体_GB2312"/>
          <w:color w:val="auto"/>
          <w:sz w:val="32"/>
          <w:szCs w:val="32"/>
        </w:rPr>
      </w:pPr>
      <w:bookmarkStart w:id="40" w:name="_Toc22831"/>
      <w:bookmarkStart w:id="41" w:name="_Toc23880"/>
      <w:bookmarkStart w:id="42" w:name="_Toc15464922"/>
      <w:bookmarkStart w:id="43" w:name="_Toc25068"/>
      <w:bookmarkStart w:id="44" w:name="_Toc12538887"/>
      <w:r>
        <w:rPr>
          <w:rFonts w:hint="eastAsia" w:ascii="楷体_GB2312" w:hAnsi="楷体_GB2312" w:eastAsia="楷体_GB2312" w:cs="楷体_GB2312"/>
          <w:color w:val="auto"/>
          <w:sz w:val="32"/>
          <w:szCs w:val="32"/>
        </w:rPr>
        <w:t>（二）设备配备要求</w:t>
      </w:r>
      <w:bookmarkEnd w:id="40"/>
      <w:bookmarkEnd w:id="41"/>
      <w:bookmarkEnd w:id="42"/>
      <w:bookmarkEnd w:id="43"/>
      <w:bookmarkEnd w:id="44"/>
    </w:p>
    <w:p>
      <w:pPr>
        <w:keepNext w:val="0"/>
        <w:keepLines w:val="0"/>
        <w:pageBreakBefore w:val="0"/>
        <w:widowControl w:val="0"/>
        <w:kinsoku/>
        <w:wordWrap/>
        <w:overflowPunct/>
        <w:topLinePunct w:val="0"/>
        <w:autoSpaceDE/>
        <w:autoSpaceDN/>
        <w:bidi w:val="0"/>
        <w:snapToGrid/>
        <w:spacing w:line="560" w:lineRule="exact"/>
        <w:ind w:firstLine="640" w:firstLineChars="200"/>
        <w:rPr>
          <w:rFonts w:ascii="仿宋_GB2312" w:hAnsi="宋体" w:eastAsia="仿宋_GB2312" w:cs="宋体"/>
          <w:color w:val="auto"/>
          <w:sz w:val="32"/>
          <w:szCs w:val="32"/>
        </w:rPr>
      </w:pPr>
      <w:r>
        <w:rPr>
          <w:rFonts w:hint="eastAsia" w:ascii="仿宋_GB2312" w:hAnsi="宋体" w:eastAsia="仿宋_GB2312" w:cs="宋体"/>
          <w:color w:val="auto"/>
          <w:sz w:val="32"/>
          <w:szCs w:val="32"/>
        </w:rPr>
        <w:t>设备配备需满足车辆维修的基本要求，具体如下：</w:t>
      </w:r>
    </w:p>
    <w:p>
      <w:pPr>
        <w:pStyle w:val="26"/>
        <w:keepNext w:val="0"/>
        <w:keepLines w:val="0"/>
        <w:pageBreakBefore w:val="0"/>
        <w:widowControl w:val="0"/>
        <w:kinsoku/>
        <w:wordWrap/>
        <w:overflowPunct/>
        <w:topLinePunct w:val="0"/>
        <w:autoSpaceDE/>
        <w:autoSpaceDN/>
        <w:bidi w:val="0"/>
        <w:snapToGrid/>
        <w:spacing w:line="560" w:lineRule="exact"/>
        <w:ind w:firstLine="640" w:firstLineChars="200"/>
        <w:rPr>
          <w:rFonts w:ascii="仿宋_GB2312" w:hAnsi="宋体" w:eastAsia="仿宋_GB2312" w:cs="宋体"/>
          <w:color w:val="auto"/>
          <w:sz w:val="32"/>
          <w:szCs w:val="32"/>
        </w:rPr>
      </w:pPr>
      <w:r>
        <w:rPr>
          <w:rFonts w:hint="eastAsia" w:ascii="仿宋_GB2312" w:hAnsi="宋体" w:eastAsia="仿宋_GB2312" w:cs="宋体"/>
          <w:color w:val="auto"/>
          <w:sz w:val="32"/>
          <w:szCs w:val="32"/>
        </w:rPr>
        <w:t>1.清洗拆装设备：车身清洗设备、除尘除垢设备。</w:t>
      </w:r>
    </w:p>
    <w:p>
      <w:pPr>
        <w:pStyle w:val="26"/>
        <w:keepNext w:val="0"/>
        <w:keepLines w:val="0"/>
        <w:pageBreakBefore w:val="0"/>
        <w:widowControl w:val="0"/>
        <w:kinsoku/>
        <w:wordWrap/>
        <w:overflowPunct/>
        <w:topLinePunct w:val="0"/>
        <w:autoSpaceDE/>
        <w:autoSpaceDN/>
        <w:bidi w:val="0"/>
        <w:snapToGrid/>
        <w:spacing w:line="560" w:lineRule="exact"/>
        <w:ind w:firstLine="640" w:firstLineChars="200"/>
        <w:rPr>
          <w:rFonts w:ascii="仿宋_GB2312" w:hAnsi="宋体" w:eastAsia="仿宋_GB2312" w:cs="宋体"/>
          <w:color w:val="auto"/>
          <w:sz w:val="32"/>
          <w:szCs w:val="32"/>
        </w:rPr>
      </w:pPr>
      <w:r>
        <w:rPr>
          <w:rFonts w:hint="eastAsia" w:ascii="仿宋_GB2312" w:hAnsi="宋体" w:eastAsia="仿宋_GB2312" w:cs="宋体"/>
          <w:color w:val="auto"/>
          <w:sz w:val="32"/>
          <w:szCs w:val="32"/>
        </w:rPr>
        <w:t>2.发动机总成修理设备：换油设备、发动机检测诊断设备、气缸压力表。</w:t>
      </w:r>
    </w:p>
    <w:p>
      <w:pPr>
        <w:pStyle w:val="26"/>
        <w:keepNext w:val="0"/>
        <w:keepLines w:val="0"/>
        <w:pageBreakBefore w:val="0"/>
        <w:widowControl w:val="0"/>
        <w:kinsoku/>
        <w:wordWrap/>
        <w:overflowPunct/>
        <w:topLinePunct w:val="0"/>
        <w:autoSpaceDE/>
        <w:autoSpaceDN/>
        <w:bidi w:val="0"/>
        <w:snapToGrid/>
        <w:spacing w:line="560" w:lineRule="exact"/>
        <w:ind w:firstLine="640" w:firstLineChars="200"/>
        <w:rPr>
          <w:rFonts w:ascii="仿宋_GB2312" w:hAnsi="宋体" w:eastAsia="仿宋_GB2312" w:cs="宋体"/>
          <w:color w:val="auto"/>
          <w:sz w:val="32"/>
          <w:szCs w:val="32"/>
        </w:rPr>
      </w:pPr>
      <w:r>
        <w:rPr>
          <w:rFonts w:hint="eastAsia" w:ascii="仿宋_GB2312" w:hAnsi="宋体" w:eastAsia="仿宋_GB2312" w:cs="宋体"/>
          <w:color w:val="auto"/>
          <w:sz w:val="32"/>
          <w:szCs w:val="32"/>
        </w:rPr>
        <w:t>3.底盘修理设备：轮胎轮毂拆装设备、轮胎螺母拆装机、车轮动平衡机、四轮定位仪。</w:t>
      </w:r>
    </w:p>
    <w:p>
      <w:pPr>
        <w:pStyle w:val="26"/>
        <w:keepNext w:val="0"/>
        <w:keepLines w:val="0"/>
        <w:pageBreakBefore w:val="0"/>
        <w:widowControl w:val="0"/>
        <w:kinsoku/>
        <w:wordWrap/>
        <w:overflowPunct/>
        <w:topLinePunct w:val="0"/>
        <w:autoSpaceDE/>
        <w:autoSpaceDN/>
        <w:bidi w:val="0"/>
        <w:snapToGrid/>
        <w:spacing w:line="560" w:lineRule="exact"/>
        <w:ind w:firstLine="640" w:firstLineChars="200"/>
        <w:rPr>
          <w:rFonts w:ascii="仿宋_GB2312" w:hAnsi="宋体" w:eastAsia="仿宋_GB2312" w:cs="宋体"/>
          <w:color w:val="auto"/>
          <w:sz w:val="32"/>
          <w:szCs w:val="32"/>
        </w:rPr>
      </w:pPr>
      <w:r>
        <w:rPr>
          <w:rFonts w:hint="eastAsia" w:ascii="仿宋_GB2312" w:hAnsi="宋体" w:eastAsia="仿宋_GB2312" w:cs="宋体"/>
          <w:color w:val="auto"/>
          <w:sz w:val="32"/>
          <w:szCs w:val="32"/>
        </w:rPr>
        <w:t>4.电器修理设备：汽车空调冷媒加注回收设备、数字式万用电表、故障诊断设备。</w:t>
      </w:r>
    </w:p>
    <w:p>
      <w:pPr>
        <w:pStyle w:val="26"/>
        <w:keepNext w:val="0"/>
        <w:keepLines w:val="0"/>
        <w:pageBreakBefore w:val="0"/>
        <w:widowControl w:val="0"/>
        <w:kinsoku/>
        <w:wordWrap/>
        <w:overflowPunct/>
        <w:topLinePunct w:val="0"/>
        <w:autoSpaceDE/>
        <w:autoSpaceDN/>
        <w:bidi w:val="0"/>
        <w:snapToGrid/>
        <w:spacing w:line="560" w:lineRule="exact"/>
        <w:ind w:firstLine="640" w:firstLineChars="200"/>
        <w:rPr>
          <w:rFonts w:ascii="仿宋_GB2312" w:hAnsi="宋体" w:eastAsia="仿宋_GB2312" w:cs="宋体"/>
          <w:color w:val="auto"/>
          <w:sz w:val="32"/>
          <w:szCs w:val="32"/>
        </w:rPr>
      </w:pPr>
      <w:r>
        <w:rPr>
          <w:rFonts w:hint="eastAsia" w:ascii="仿宋_GB2312" w:hAnsi="宋体" w:eastAsia="仿宋_GB2312" w:cs="宋体"/>
          <w:color w:val="auto"/>
          <w:sz w:val="32"/>
          <w:szCs w:val="32"/>
        </w:rPr>
        <w:t>5.车身总成修理设备：打磨抛光设备、型材切割机、车身整形设备、车身校正设备、车架校正设备、喷烤漆房及设备、电焊及气体保护焊设备、气焊设备。</w:t>
      </w:r>
    </w:p>
    <w:p>
      <w:pPr>
        <w:pStyle w:val="26"/>
        <w:keepNext w:val="0"/>
        <w:keepLines w:val="0"/>
        <w:pageBreakBefore w:val="0"/>
        <w:widowControl w:val="0"/>
        <w:kinsoku/>
        <w:wordWrap/>
        <w:overflowPunct/>
        <w:topLinePunct w:val="0"/>
        <w:autoSpaceDE/>
        <w:autoSpaceDN/>
        <w:bidi w:val="0"/>
        <w:snapToGrid/>
        <w:spacing w:line="560" w:lineRule="exact"/>
        <w:ind w:firstLine="640" w:firstLineChars="200"/>
        <w:rPr>
          <w:rFonts w:ascii="仿宋_GB2312" w:hAnsi="宋体" w:eastAsia="仿宋_GB2312" w:cs="宋体"/>
          <w:color w:val="auto"/>
          <w:sz w:val="32"/>
          <w:szCs w:val="32"/>
        </w:rPr>
      </w:pPr>
      <w:r>
        <w:rPr>
          <w:rFonts w:hint="eastAsia" w:ascii="仿宋_GB2312" w:hAnsi="宋体" w:eastAsia="仿宋_GB2312" w:cs="宋体"/>
          <w:color w:val="auto"/>
          <w:sz w:val="32"/>
          <w:szCs w:val="32"/>
        </w:rPr>
        <w:t>6.通用设备：总成吊装设备、汽车举升机、地沟设施、钻床、压力机、空气压缩机、施救车。</w:t>
      </w:r>
    </w:p>
    <w:p>
      <w:pPr>
        <w:pStyle w:val="26"/>
        <w:keepNext w:val="0"/>
        <w:keepLines w:val="0"/>
        <w:pageBreakBefore w:val="0"/>
        <w:widowControl w:val="0"/>
        <w:kinsoku/>
        <w:wordWrap/>
        <w:overflowPunct/>
        <w:topLinePunct w:val="0"/>
        <w:autoSpaceDE/>
        <w:autoSpaceDN/>
        <w:bidi w:val="0"/>
        <w:snapToGrid/>
        <w:spacing w:line="560" w:lineRule="exact"/>
        <w:ind w:firstLine="640" w:firstLineChars="200"/>
        <w:rPr>
          <w:rFonts w:ascii="仿宋_GB2312" w:hAnsi="宋体" w:eastAsia="仿宋_GB2312" w:cs="宋体"/>
          <w:color w:val="auto"/>
          <w:sz w:val="32"/>
          <w:szCs w:val="32"/>
        </w:rPr>
      </w:pPr>
      <w:r>
        <w:rPr>
          <w:rFonts w:hint="eastAsia" w:ascii="仿宋_GB2312" w:hAnsi="宋体" w:eastAsia="仿宋_GB2312" w:cs="宋体"/>
          <w:color w:val="auto"/>
          <w:sz w:val="32"/>
          <w:szCs w:val="32"/>
        </w:rPr>
        <w:t>7.计量设备：汽油喷油器清洗及流量测量仪、液压油压力表。</w:t>
      </w:r>
    </w:p>
    <w:p>
      <w:pPr>
        <w:pStyle w:val="26"/>
        <w:keepNext w:val="0"/>
        <w:keepLines w:val="0"/>
        <w:pageBreakBefore w:val="0"/>
        <w:widowControl w:val="0"/>
        <w:kinsoku/>
        <w:wordWrap/>
        <w:overflowPunct/>
        <w:topLinePunct w:val="0"/>
        <w:autoSpaceDE/>
        <w:autoSpaceDN/>
        <w:bidi w:val="0"/>
        <w:snapToGrid/>
        <w:spacing w:line="560" w:lineRule="exact"/>
        <w:ind w:firstLine="640" w:firstLineChars="200"/>
        <w:rPr>
          <w:rFonts w:ascii="仿宋_GB2312" w:hAnsi="宋体" w:eastAsia="仿宋_GB2312" w:cs="宋体"/>
          <w:color w:val="auto"/>
          <w:sz w:val="32"/>
          <w:szCs w:val="32"/>
        </w:rPr>
      </w:pPr>
      <w:r>
        <w:rPr>
          <w:rFonts w:hint="eastAsia" w:ascii="仿宋_GB2312" w:hAnsi="宋体" w:eastAsia="仿宋_GB2312" w:cs="宋体"/>
          <w:color w:val="auto"/>
          <w:sz w:val="32"/>
          <w:szCs w:val="32"/>
        </w:rPr>
        <w:t>8.</w:t>
      </w:r>
      <w:r>
        <w:rPr>
          <w:rFonts w:hint="eastAsia" w:ascii="仿宋_GB2312" w:hAnsi="宋体" w:eastAsia="仿宋_GB2312" w:cs="宋体"/>
          <w:color w:val="auto"/>
          <w:sz w:val="32"/>
          <w:szCs w:val="32"/>
          <w:lang w:val="en-US" w:eastAsia="zh-CN"/>
        </w:rPr>
        <w:t>其他</w:t>
      </w:r>
      <w:r>
        <w:rPr>
          <w:rFonts w:hint="eastAsia" w:ascii="仿宋_GB2312" w:hAnsi="宋体" w:eastAsia="仿宋_GB2312" w:cs="宋体"/>
          <w:color w:val="auto"/>
          <w:sz w:val="32"/>
          <w:szCs w:val="32"/>
        </w:rPr>
        <w:t>设备：计算机、打印机。</w:t>
      </w:r>
    </w:p>
    <w:p>
      <w:pPr>
        <w:spacing w:line="560" w:lineRule="exact"/>
        <w:ind w:firstLine="640" w:firstLineChars="200"/>
        <w:jc w:val="left"/>
        <w:outlineLvl w:val="1"/>
        <w:rPr>
          <w:rFonts w:ascii="楷体_GB2312" w:hAnsi="楷体_GB2312" w:eastAsia="楷体_GB2312" w:cs="楷体_GB2312"/>
          <w:color w:val="auto"/>
          <w:sz w:val="32"/>
          <w:szCs w:val="32"/>
        </w:rPr>
      </w:pPr>
      <w:bookmarkStart w:id="45" w:name="_Toc12538888"/>
      <w:bookmarkStart w:id="46" w:name="_Toc14113"/>
      <w:bookmarkStart w:id="47" w:name="_Toc14224"/>
      <w:bookmarkStart w:id="48" w:name="_Toc15464923"/>
      <w:bookmarkStart w:id="49" w:name="_Toc7938"/>
      <w:r>
        <w:rPr>
          <w:rFonts w:hint="eastAsia" w:ascii="楷体_GB2312" w:hAnsi="楷体_GB2312" w:eastAsia="楷体_GB2312" w:cs="楷体_GB2312"/>
          <w:color w:val="auto"/>
          <w:sz w:val="32"/>
          <w:szCs w:val="32"/>
        </w:rPr>
        <w:t>（三）安全管理规定</w:t>
      </w:r>
      <w:bookmarkEnd w:id="45"/>
      <w:bookmarkEnd w:id="46"/>
      <w:bookmarkEnd w:id="47"/>
      <w:bookmarkEnd w:id="48"/>
      <w:bookmarkEnd w:id="49"/>
    </w:p>
    <w:p>
      <w:pPr>
        <w:spacing w:line="560" w:lineRule="exact"/>
        <w:ind w:firstLine="640" w:firstLineChars="200"/>
        <w:rPr>
          <w:rFonts w:ascii="仿宋_GB2312" w:hAnsi="宋体" w:eastAsia="仿宋_GB2312" w:cs="宋体"/>
          <w:color w:val="auto"/>
          <w:sz w:val="32"/>
          <w:szCs w:val="32"/>
        </w:rPr>
      </w:pPr>
      <w:r>
        <w:rPr>
          <w:rFonts w:hint="eastAsia" w:ascii="仿宋_GB2312" w:hAnsi="宋体" w:eastAsia="仿宋_GB2312" w:cs="宋体"/>
          <w:color w:val="auto"/>
          <w:sz w:val="32"/>
          <w:szCs w:val="32"/>
        </w:rPr>
        <w:t>1.</w:t>
      </w:r>
      <w:r>
        <w:rPr>
          <w:rFonts w:hint="eastAsia" w:ascii="仿宋_GB2312" w:hAnsi="宋体" w:eastAsia="仿宋_GB2312" w:cs="宋体"/>
          <w:color w:val="auto"/>
          <w:sz w:val="32"/>
          <w:szCs w:val="32"/>
          <w:lang w:eastAsia="zh-CN"/>
        </w:rPr>
        <w:t>谈判单位</w:t>
      </w:r>
      <w:r>
        <w:rPr>
          <w:rFonts w:hint="eastAsia" w:ascii="仿宋_GB2312" w:hAnsi="宋体" w:eastAsia="仿宋_GB2312" w:cs="宋体"/>
          <w:color w:val="auto"/>
          <w:sz w:val="32"/>
          <w:szCs w:val="32"/>
        </w:rPr>
        <w:t>需组织其工作人员进行上岗前的安全生产、消防安全和操作规程等培训，使每个员工熟知安全规则、消防知识等操作规程后才能上岗。</w:t>
      </w:r>
    </w:p>
    <w:p>
      <w:pPr>
        <w:spacing w:line="560" w:lineRule="exact"/>
        <w:ind w:firstLine="640" w:firstLineChars="200"/>
        <w:rPr>
          <w:rFonts w:ascii="仿宋_GB2312" w:hAnsi="宋体" w:eastAsia="仿宋_GB2312" w:cs="宋体"/>
          <w:color w:val="auto"/>
          <w:sz w:val="32"/>
          <w:szCs w:val="32"/>
        </w:rPr>
      </w:pPr>
      <w:r>
        <w:rPr>
          <w:rFonts w:hint="eastAsia" w:ascii="仿宋_GB2312" w:hAnsi="宋体" w:eastAsia="仿宋_GB2312" w:cs="宋体"/>
          <w:color w:val="auto"/>
          <w:sz w:val="32"/>
          <w:szCs w:val="32"/>
        </w:rPr>
        <w:t>2.</w:t>
      </w:r>
      <w:bookmarkStart w:id="109" w:name="_GoBack"/>
      <w:bookmarkEnd w:id="109"/>
      <w:r>
        <w:rPr>
          <w:rFonts w:hint="eastAsia" w:ascii="仿宋_GB2312" w:hAnsi="宋体" w:eastAsia="仿宋_GB2312" w:cs="宋体"/>
          <w:color w:val="auto"/>
          <w:sz w:val="32"/>
          <w:szCs w:val="32"/>
        </w:rPr>
        <w:t>工作人员应把安全工作放在首位，若因违章作业而发生事故，由</w:t>
      </w:r>
      <w:r>
        <w:rPr>
          <w:rFonts w:hint="eastAsia" w:ascii="仿宋_GB2312" w:hAnsi="宋体" w:eastAsia="仿宋_GB2312" w:cs="宋体"/>
          <w:color w:val="auto"/>
          <w:sz w:val="32"/>
          <w:szCs w:val="32"/>
          <w:lang w:eastAsia="zh-CN"/>
        </w:rPr>
        <w:t>谈判单位</w:t>
      </w:r>
      <w:r>
        <w:rPr>
          <w:rFonts w:hint="eastAsia" w:ascii="仿宋_GB2312" w:hAnsi="宋体" w:eastAsia="仿宋_GB2312" w:cs="宋体"/>
          <w:color w:val="auto"/>
          <w:sz w:val="32"/>
          <w:szCs w:val="32"/>
        </w:rPr>
        <w:t>自行负责。</w:t>
      </w:r>
    </w:p>
    <w:p>
      <w:pPr>
        <w:spacing w:line="560" w:lineRule="exact"/>
        <w:ind w:firstLine="640" w:firstLineChars="200"/>
        <w:jc w:val="left"/>
        <w:outlineLvl w:val="1"/>
        <w:rPr>
          <w:rFonts w:ascii="楷体_GB2312" w:hAnsi="楷体_GB2312" w:eastAsia="楷体_GB2312" w:cs="楷体_GB2312"/>
          <w:color w:val="auto"/>
          <w:sz w:val="32"/>
          <w:szCs w:val="32"/>
        </w:rPr>
      </w:pPr>
      <w:bookmarkStart w:id="50" w:name="_Toc522"/>
      <w:bookmarkStart w:id="51" w:name="_Toc15464924"/>
      <w:bookmarkStart w:id="52" w:name="_Toc22098"/>
      <w:bookmarkStart w:id="53" w:name="_Toc12538889"/>
      <w:bookmarkStart w:id="54" w:name="_Toc16758"/>
      <w:r>
        <w:rPr>
          <w:rFonts w:hint="eastAsia" w:ascii="楷体_GB2312" w:hAnsi="楷体_GB2312" w:eastAsia="楷体_GB2312" w:cs="楷体_GB2312"/>
          <w:color w:val="auto"/>
          <w:sz w:val="32"/>
          <w:szCs w:val="32"/>
        </w:rPr>
        <w:t>（四）其他</w:t>
      </w:r>
      <w:bookmarkEnd w:id="50"/>
      <w:bookmarkEnd w:id="51"/>
      <w:bookmarkEnd w:id="52"/>
      <w:bookmarkEnd w:id="53"/>
      <w:bookmarkEnd w:id="54"/>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宋体"/>
          <w:color w:val="auto"/>
          <w:sz w:val="32"/>
          <w:szCs w:val="32"/>
        </w:rPr>
      </w:pPr>
      <w:r>
        <w:rPr>
          <w:rFonts w:hint="eastAsia" w:ascii="仿宋_GB2312" w:hAnsi="宋体" w:eastAsia="仿宋_GB2312" w:cs="宋体"/>
          <w:color w:val="auto"/>
          <w:sz w:val="32"/>
          <w:szCs w:val="32"/>
        </w:rPr>
        <w:t>送修基本管理要求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olor w:val="auto"/>
          <w:sz w:val="32"/>
          <w:szCs w:val="32"/>
        </w:rPr>
      </w:pPr>
      <w:r>
        <w:rPr>
          <w:rFonts w:hint="eastAsia" w:ascii="仿宋_GB2312" w:hAnsi="仿宋" w:eastAsia="仿宋_GB2312"/>
          <w:color w:val="auto"/>
          <w:sz w:val="32"/>
          <w:szCs w:val="32"/>
        </w:rPr>
        <w:t>1.</w:t>
      </w:r>
      <w:r>
        <w:rPr>
          <w:rFonts w:hint="eastAsia" w:ascii="仿宋_GB2312" w:hAnsi="仿宋" w:eastAsia="仿宋_GB2312"/>
          <w:color w:val="auto"/>
          <w:sz w:val="32"/>
          <w:szCs w:val="32"/>
          <w:lang w:eastAsia="zh-CN"/>
        </w:rPr>
        <w:t>采购单位</w:t>
      </w:r>
      <w:r>
        <w:rPr>
          <w:rFonts w:hint="eastAsia" w:ascii="仿宋_GB2312" w:hAnsi="仿宋" w:eastAsia="仿宋_GB2312"/>
          <w:color w:val="auto"/>
          <w:sz w:val="32"/>
          <w:szCs w:val="32"/>
        </w:rPr>
        <w:t>按要求填写《车辆维修保养申请单》，并经授权的管理人员签字认可后送</w:t>
      </w:r>
      <w:r>
        <w:rPr>
          <w:rFonts w:hint="eastAsia" w:ascii="仿宋_GB2312" w:hAnsi="仿宋" w:eastAsia="仿宋_GB2312"/>
          <w:color w:val="auto"/>
          <w:sz w:val="32"/>
          <w:szCs w:val="32"/>
          <w:lang w:eastAsia="zh-CN"/>
        </w:rPr>
        <w:t>谈判单位</w:t>
      </w:r>
      <w:r>
        <w:rPr>
          <w:rFonts w:hint="eastAsia" w:ascii="仿宋_GB2312" w:hAnsi="仿宋"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olor w:val="auto"/>
          <w:sz w:val="32"/>
          <w:szCs w:val="32"/>
        </w:rPr>
      </w:pPr>
      <w:r>
        <w:rPr>
          <w:rFonts w:hint="eastAsia" w:ascii="仿宋_GB2312" w:hAnsi="仿宋" w:eastAsia="仿宋_GB2312"/>
          <w:color w:val="auto"/>
          <w:sz w:val="32"/>
          <w:szCs w:val="32"/>
        </w:rPr>
        <w:t>2.</w:t>
      </w:r>
      <w:r>
        <w:rPr>
          <w:rFonts w:hint="eastAsia" w:ascii="仿宋_GB2312" w:hAnsi="仿宋" w:eastAsia="仿宋_GB2312"/>
          <w:color w:val="auto"/>
          <w:sz w:val="32"/>
          <w:szCs w:val="32"/>
          <w:lang w:eastAsia="zh-CN"/>
        </w:rPr>
        <w:t>谈判单位</w:t>
      </w:r>
      <w:r>
        <w:rPr>
          <w:rFonts w:hint="eastAsia" w:ascii="仿宋_GB2312" w:hAnsi="仿宋" w:eastAsia="仿宋_GB2312"/>
          <w:color w:val="auto"/>
          <w:sz w:val="32"/>
          <w:szCs w:val="32"/>
        </w:rPr>
        <w:t>根据《车辆维修保养申请单》的要求对送修车辆进行细致检查，检查后报</w:t>
      </w:r>
      <w:r>
        <w:rPr>
          <w:rFonts w:hint="eastAsia" w:ascii="仿宋_GB2312" w:hAnsi="仿宋" w:eastAsia="仿宋_GB2312"/>
          <w:color w:val="auto"/>
          <w:sz w:val="32"/>
          <w:szCs w:val="32"/>
          <w:lang w:eastAsia="zh-CN"/>
        </w:rPr>
        <w:t>采购单位</w:t>
      </w:r>
      <w:r>
        <w:rPr>
          <w:rFonts w:hint="eastAsia" w:ascii="仿宋_GB2312" w:hAnsi="仿宋" w:eastAsia="仿宋_GB2312"/>
          <w:color w:val="auto"/>
          <w:sz w:val="32"/>
          <w:szCs w:val="32"/>
        </w:rPr>
        <w:t>，经</w:t>
      </w:r>
      <w:r>
        <w:rPr>
          <w:rFonts w:hint="eastAsia" w:ascii="仿宋_GB2312" w:hAnsi="仿宋" w:eastAsia="仿宋_GB2312"/>
          <w:color w:val="auto"/>
          <w:sz w:val="32"/>
          <w:szCs w:val="32"/>
          <w:lang w:eastAsia="zh-CN"/>
        </w:rPr>
        <w:t>采购单位</w:t>
      </w:r>
      <w:r>
        <w:rPr>
          <w:rFonts w:hint="eastAsia" w:ascii="仿宋_GB2312" w:hAnsi="仿宋" w:eastAsia="仿宋_GB2312"/>
          <w:color w:val="auto"/>
          <w:sz w:val="32"/>
          <w:szCs w:val="32"/>
        </w:rPr>
        <w:t>认可同意后进行维修，并在《车辆维修保养申请单》注明完成维修的时间。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olor w:val="auto"/>
          <w:sz w:val="32"/>
          <w:szCs w:val="32"/>
        </w:rPr>
      </w:pPr>
      <w:r>
        <w:rPr>
          <w:rFonts w:hint="eastAsia" w:ascii="仿宋_GB2312" w:hAnsi="仿宋" w:eastAsia="仿宋_GB2312"/>
          <w:color w:val="auto"/>
          <w:sz w:val="32"/>
          <w:szCs w:val="32"/>
        </w:rPr>
        <w:t>3.在车辆维修过程中，</w:t>
      </w:r>
      <w:r>
        <w:rPr>
          <w:rFonts w:hint="eastAsia" w:ascii="仿宋_GB2312" w:hAnsi="仿宋" w:eastAsia="仿宋_GB2312"/>
          <w:color w:val="auto"/>
          <w:sz w:val="32"/>
          <w:szCs w:val="32"/>
          <w:lang w:eastAsia="zh-CN"/>
        </w:rPr>
        <w:t>谈判单位</w:t>
      </w:r>
      <w:r>
        <w:rPr>
          <w:rFonts w:hint="eastAsia" w:ascii="仿宋_GB2312" w:hAnsi="仿宋" w:eastAsia="仿宋_GB2312"/>
          <w:color w:val="auto"/>
          <w:sz w:val="32"/>
          <w:szCs w:val="32"/>
        </w:rPr>
        <w:t>如发现其他故障需增加维修项目或延长维修时间，应及时通知</w:t>
      </w:r>
      <w:r>
        <w:rPr>
          <w:rFonts w:hint="eastAsia" w:ascii="仿宋_GB2312" w:hAnsi="仿宋" w:eastAsia="仿宋_GB2312"/>
          <w:color w:val="auto"/>
          <w:sz w:val="32"/>
          <w:szCs w:val="32"/>
          <w:lang w:eastAsia="zh-CN"/>
        </w:rPr>
        <w:t>采购单位</w:t>
      </w:r>
      <w:r>
        <w:rPr>
          <w:rFonts w:hint="eastAsia" w:ascii="仿宋_GB2312" w:hAnsi="仿宋"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olor w:val="auto"/>
          <w:sz w:val="32"/>
          <w:szCs w:val="32"/>
        </w:rPr>
      </w:pPr>
      <w:r>
        <w:rPr>
          <w:rFonts w:hint="eastAsia" w:ascii="仿宋_GB2312" w:hAnsi="仿宋" w:eastAsia="仿宋_GB2312"/>
          <w:color w:val="auto"/>
          <w:sz w:val="32"/>
          <w:szCs w:val="32"/>
        </w:rPr>
        <w:t>4.车辆修复后，</w:t>
      </w:r>
      <w:r>
        <w:rPr>
          <w:rFonts w:hint="eastAsia" w:ascii="仿宋_GB2312" w:hAnsi="仿宋" w:eastAsia="仿宋_GB2312"/>
          <w:color w:val="auto"/>
          <w:sz w:val="32"/>
          <w:szCs w:val="32"/>
          <w:lang w:eastAsia="zh-CN"/>
        </w:rPr>
        <w:t>谈判单位</w:t>
      </w:r>
      <w:r>
        <w:rPr>
          <w:rFonts w:hint="eastAsia" w:ascii="仿宋_GB2312" w:hAnsi="仿宋" w:eastAsia="仿宋_GB2312"/>
          <w:color w:val="auto"/>
          <w:sz w:val="32"/>
          <w:szCs w:val="32"/>
        </w:rPr>
        <w:t>通过电脑认真填写并打印《维修结算清单》，</w:t>
      </w:r>
      <w:r>
        <w:rPr>
          <w:rFonts w:ascii="仿宋_GB2312" w:hAnsi="仿宋" w:eastAsia="仿宋_GB2312"/>
          <w:color w:val="auto"/>
          <w:sz w:val="32"/>
          <w:szCs w:val="32"/>
        </w:rPr>
        <w:t>清单中工时费与材料费应当分项计算</w:t>
      </w:r>
      <w:r>
        <w:rPr>
          <w:rFonts w:hint="eastAsia" w:ascii="仿宋_GB2312" w:hAnsi="仿宋" w:eastAsia="仿宋_GB2312"/>
          <w:color w:val="auto"/>
          <w:sz w:val="32"/>
          <w:szCs w:val="32"/>
        </w:rPr>
        <w:t>，接车人对修复车辆认真检查、试车，符合要求后在结算清单上签字认可，之后</w:t>
      </w:r>
      <w:r>
        <w:rPr>
          <w:rFonts w:hint="eastAsia" w:ascii="仿宋_GB2312" w:hAnsi="仿宋" w:eastAsia="仿宋_GB2312"/>
          <w:color w:val="auto"/>
          <w:sz w:val="32"/>
          <w:szCs w:val="32"/>
          <w:lang w:eastAsia="zh-CN"/>
        </w:rPr>
        <w:t>谈判单位</w:t>
      </w:r>
      <w:r>
        <w:rPr>
          <w:rFonts w:hint="eastAsia" w:ascii="仿宋_GB2312" w:hAnsi="仿宋" w:eastAsia="仿宋_GB2312"/>
          <w:color w:val="auto"/>
          <w:sz w:val="32"/>
          <w:szCs w:val="32"/>
        </w:rPr>
        <w:t>才能将车辆交给</w:t>
      </w:r>
      <w:r>
        <w:rPr>
          <w:rFonts w:hint="eastAsia" w:ascii="仿宋_GB2312" w:hAnsi="仿宋" w:eastAsia="仿宋_GB2312"/>
          <w:color w:val="auto"/>
          <w:sz w:val="32"/>
          <w:szCs w:val="32"/>
          <w:lang w:eastAsia="zh-CN"/>
        </w:rPr>
        <w:t>采购单位</w:t>
      </w:r>
      <w:r>
        <w:rPr>
          <w:rFonts w:hint="eastAsia" w:ascii="仿宋_GB2312" w:hAnsi="仿宋"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olor w:val="auto"/>
          <w:sz w:val="32"/>
          <w:szCs w:val="32"/>
        </w:rPr>
      </w:pPr>
      <w:r>
        <w:rPr>
          <w:rFonts w:hint="eastAsia" w:ascii="仿宋_GB2312" w:hAnsi="仿宋" w:eastAsia="仿宋_GB2312"/>
          <w:color w:val="auto"/>
          <w:sz w:val="32"/>
          <w:szCs w:val="32"/>
        </w:rPr>
        <w:t>5.《车辆维修保养申请单》和《维修结算清单》一式三份，并输入电脑，</w:t>
      </w:r>
      <w:r>
        <w:rPr>
          <w:rFonts w:hint="eastAsia" w:ascii="仿宋_GB2312" w:hAnsi="仿宋" w:eastAsia="仿宋_GB2312"/>
          <w:color w:val="auto"/>
          <w:sz w:val="32"/>
          <w:szCs w:val="32"/>
          <w:lang w:eastAsia="zh-CN"/>
        </w:rPr>
        <w:t>采购单位</w:t>
      </w:r>
      <w:r>
        <w:rPr>
          <w:rFonts w:hint="eastAsia" w:ascii="仿宋_GB2312" w:hAnsi="仿宋" w:eastAsia="仿宋_GB2312"/>
          <w:color w:val="auto"/>
          <w:sz w:val="32"/>
          <w:szCs w:val="32"/>
        </w:rPr>
        <w:t>、</w:t>
      </w:r>
      <w:r>
        <w:rPr>
          <w:rFonts w:hint="eastAsia" w:ascii="仿宋_GB2312" w:hAnsi="仿宋" w:eastAsia="仿宋_GB2312"/>
          <w:color w:val="auto"/>
          <w:sz w:val="32"/>
          <w:szCs w:val="32"/>
          <w:lang w:eastAsia="zh-CN"/>
        </w:rPr>
        <w:t>谈判单位</w:t>
      </w:r>
      <w:r>
        <w:rPr>
          <w:rFonts w:hint="eastAsia" w:ascii="仿宋_GB2312" w:hAnsi="仿宋" w:eastAsia="仿宋_GB2312"/>
          <w:color w:val="auto"/>
          <w:sz w:val="32"/>
          <w:szCs w:val="32"/>
        </w:rPr>
        <w:t>各持一份。《车辆维修保养申请单》、《维修结算清单》、发票作为付款必须凭证。</w:t>
      </w:r>
    </w:p>
    <w:p>
      <w:pPr>
        <w:spacing w:line="560" w:lineRule="exact"/>
        <w:ind w:firstLine="640" w:firstLineChars="200"/>
        <w:jc w:val="left"/>
        <w:outlineLvl w:val="0"/>
        <w:rPr>
          <w:rFonts w:ascii="黑体" w:hAnsi="黑体" w:eastAsia="黑体" w:cs="黑体"/>
          <w:color w:val="auto"/>
          <w:sz w:val="32"/>
          <w:szCs w:val="32"/>
        </w:rPr>
      </w:pPr>
      <w:bookmarkStart w:id="55" w:name="_Toc23604"/>
      <w:bookmarkStart w:id="56" w:name="_Toc10199"/>
      <w:bookmarkStart w:id="57" w:name="_Toc22565"/>
      <w:bookmarkStart w:id="58" w:name="_Toc15464925"/>
      <w:bookmarkStart w:id="59" w:name="_Toc12538890"/>
      <w:bookmarkStart w:id="60" w:name="_Toc3390"/>
      <w:r>
        <w:rPr>
          <w:rFonts w:hint="eastAsia" w:ascii="黑体" w:hAnsi="黑体" w:eastAsia="黑体" w:cs="黑体"/>
          <w:color w:val="auto"/>
          <w:sz w:val="32"/>
          <w:szCs w:val="32"/>
        </w:rPr>
        <w:t>五、项目实施要求</w:t>
      </w:r>
      <w:bookmarkEnd w:id="55"/>
      <w:bookmarkEnd w:id="56"/>
      <w:bookmarkEnd w:id="57"/>
      <w:bookmarkEnd w:id="58"/>
      <w:bookmarkEnd w:id="59"/>
      <w:bookmarkEnd w:id="60"/>
    </w:p>
    <w:p>
      <w:pPr>
        <w:spacing w:line="560" w:lineRule="exact"/>
        <w:ind w:firstLine="640" w:firstLineChars="200"/>
        <w:jc w:val="left"/>
        <w:outlineLvl w:val="1"/>
        <w:rPr>
          <w:rFonts w:ascii="楷体_GB2312" w:hAnsi="楷体_GB2312" w:eastAsia="楷体_GB2312" w:cs="楷体_GB2312"/>
          <w:color w:val="auto"/>
          <w:sz w:val="32"/>
          <w:szCs w:val="32"/>
        </w:rPr>
      </w:pPr>
      <w:bookmarkStart w:id="61" w:name="_Toc12538891"/>
      <w:bookmarkStart w:id="62" w:name="_Toc4266"/>
      <w:bookmarkStart w:id="63" w:name="_Toc15464926"/>
      <w:bookmarkStart w:id="64" w:name="_Toc18376"/>
      <w:bookmarkStart w:id="65" w:name="_Toc14416"/>
      <w:r>
        <w:rPr>
          <w:rFonts w:hint="eastAsia" w:ascii="楷体_GB2312" w:hAnsi="楷体_GB2312" w:eastAsia="楷体_GB2312" w:cs="楷体_GB2312"/>
          <w:color w:val="auto"/>
          <w:sz w:val="32"/>
          <w:szCs w:val="32"/>
        </w:rPr>
        <w:t>（一）工作时间和范围</w:t>
      </w:r>
      <w:bookmarkEnd w:id="61"/>
      <w:bookmarkEnd w:id="62"/>
      <w:bookmarkEnd w:id="63"/>
      <w:bookmarkEnd w:id="64"/>
      <w:bookmarkEnd w:id="65"/>
    </w:p>
    <w:p>
      <w:pPr>
        <w:spacing w:line="56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工作时间和要求</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1.</w:t>
      </w:r>
      <w:r>
        <w:rPr>
          <w:rFonts w:ascii="宋体" w:hAnsi="宋体" w:eastAsia="宋体" w:cs="宋体"/>
          <w:sz w:val="24"/>
          <w:szCs w:val="24"/>
        </w:rPr>
        <w:t>★</w:t>
      </w:r>
      <w:r>
        <w:rPr>
          <w:rFonts w:hint="eastAsia" w:ascii="仿宋_GB2312" w:hAnsi="仿宋_GB2312" w:eastAsia="仿宋_GB2312" w:cs="仿宋_GB2312"/>
          <w:color w:val="auto"/>
          <w:sz w:val="32"/>
          <w:szCs w:val="32"/>
          <w:u w:val="single"/>
        </w:rPr>
        <w:t>提供7×24小时的故障服务受理</w:t>
      </w:r>
      <w:r>
        <w:rPr>
          <w:rFonts w:hint="eastAsia" w:ascii="仿宋_GB2312" w:hAnsi="仿宋_GB2312" w:eastAsia="仿宋_GB2312" w:cs="仿宋_GB2312"/>
          <w:color w:val="auto"/>
          <w:sz w:val="32"/>
          <w:szCs w:val="32"/>
          <w:u w:val="single"/>
          <w:lang w:eastAsia="zh-CN"/>
        </w:rPr>
        <w:t>，响应时间在</w:t>
      </w:r>
      <w:r>
        <w:rPr>
          <w:rFonts w:hint="eastAsia" w:ascii="仿宋_GB2312" w:hAnsi="仿宋_GB2312" w:eastAsia="仿宋_GB2312" w:cs="仿宋_GB2312"/>
          <w:color w:val="auto"/>
          <w:sz w:val="32"/>
          <w:szCs w:val="32"/>
          <w:u w:val="single"/>
          <w:lang w:val="en-US" w:eastAsia="zh-CN"/>
        </w:rPr>
        <w:t>1小时以内。</w:t>
      </w:r>
    </w:p>
    <w:p>
      <w:pPr>
        <w:spacing w:line="560" w:lineRule="exact"/>
        <w:ind w:firstLine="640" w:firstLineChars="200"/>
        <w:rPr>
          <w:rFonts w:hint="default"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rPr>
        <w:t>2.</w:t>
      </w:r>
      <w:r>
        <w:rPr>
          <w:rFonts w:ascii="宋体" w:hAnsi="宋体" w:eastAsia="宋体" w:cs="宋体"/>
          <w:sz w:val="24"/>
          <w:szCs w:val="24"/>
        </w:rPr>
        <w:t>★</w:t>
      </w:r>
      <w:r>
        <w:rPr>
          <w:rFonts w:hint="eastAsia" w:ascii="仿宋_GB2312" w:hAnsi="仿宋_GB2312" w:eastAsia="仿宋_GB2312" w:cs="仿宋_GB2312"/>
          <w:color w:val="auto"/>
          <w:sz w:val="32"/>
          <w:szCs w:val="32"/>
          <w:u w:val="single"/>
        </w:rPr>
        <w:t>对故障提供7×24小时的现场支援。</w:t>
      </w:r>
      <w:r>
        <w:rPr>
          <w:rFonts w:hint="eastAsia" w:ascii="仿宋_GB2312" w:hAnsi="仿宋_GB2312" w:eastAsia="仿宋_GB2312" w:cs="仿宋_GB2312"/>
          <w:color w:val="auto"/>
          <w:sz w:val="32"/>
          <w:szCs w:val="32"/>
          <w:u w:val="single"/>
          <w:lang w:val="en-US" w:eastAsia="zh-CN"/>
        </w:rPr>
        <w:t>一般故障在3小时内修复，重大故障在48小时内修复。</w:t>
      </w:r>
    </w:p>
    <w:p>
      <w:pPr>
        <w:spacing w:line="560" w:lineRule="exact"/>
        <w:ind w:firstLine="640" w:firstLineChars="200"/>
        <w:rPr>
          <w:rFonts w:hint="eastAsia" w:ascii="仿宋_GB2312" w:hAnsi="仿宋" w:eastAsia="仿宋_GB2312"/>
          <w:color w:val="auto"/>
          <w:sz w:val="32"/>
          <w:szCs w:val="32"/>
        </w:rPr>
      </w:pPr>
      <w:r>
        <w:rPr>
          <w:rFonts w:hint="eastAsia" w:ascii="仿宋_GB2312" w:hAnsi="仿宋_GB2312" w:eastAsia="仿宋_GB2312" w:cs="仿宋_GB2312"/>
          <w:color w:val="auto"/>
          <w:sz w:val="32"/>
          <w:szCs w:val="32"/>
        </w:rPr>
        <w:t>3.</w:t>
      </w:r>
      <w:r>
        <w:rPr>
          <w:rFonts w:ascii="宋体" w:hAnsi="宋体" w:eastAsia="宋体" w:cs="宋体"/>
          <w:sz w:val="24"/>
          <w:szCs w:val="24"/>
        </w:rPr>
        <w:t>★</w:t>
      </w:r>
      <w:r>
        <w:rPr>
          <w:rFonts w:hint="eastAsia" w:ascii="仿宋_GB2312" w:hAnsi="仿宋" w:eastAsia="仿宋_GB2312"/>
          <w:color w:val="auto"/>
          <w:sz w:val="32"/>
          <w:szCs w:val="32"/>
          <w:u w:val="single"/>
        </w:rPr>
        <w:t>市城区范围内提供</w:t>
      </w:r>
      <w:r>
        <w:rPr>
          <w:rFonts w:hint="eastAsia" w:ascii="仿宋_GB2312" w:hAnsi="仿宋_GB2312" w:eastAsia="仿宋_GB2312" w:cs="仿宋_GB2312"/>
          <w:color w:val="auto"/>
          <w:sz w:val="32"/>
          <w:szCs w:val="32"/>
          <w:u w:val="single"/>
        </w:rPr>
        <w:t>7×</w:t>
      </w:r>
      <w:r>
        <w:rPr>
          <w:rFonts w:hint="eastAsia" w:ascii="仿宋_GB2312" w:hAnsi="仿宋" w:eastAsia="仿宋_GB2312"/>
          <w:color w:val="auto"/>
          <w:sz w:val="32"/>
          <w:szCs w:val="32"/>
          <w:u w:val="single"/>
        </w:rPr>
        <w:t>24小时免费救援、拖车服务。</w:t>
      </w:r>
    </w:p>
    <w:p>
      <w:pPr>
        <w:spacing w:line="560" w:lineRule="exact"/>
        <w:ind w:firstLine="420" w:firstLineChars="200"/>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注：重大故障-导致车辆整车性能显著下降，造成主要零部件损坏，且不能用随车工具和易损备件在短时间（约</w:t>
      </w:r>
      <w:r>
        <w:rPr>
          <w:rFonts w:hint="eastAsia" w:ascii="仿宋_GB2312" w:hAnsi="仿宋_GB2312" w:eastAsia="仿宋_GB2312" w:cs="仿宋_GB2312"/>
          <w:color w:val="auto"/>
          <w:szCs w:val="21"/>
          <w:lang w:val="en-US" w:eastAsia="zh-CN"/>
        </w:rPr>
        <w:t>48</w:t>
      </w:r>
      <w:r>
        <w:rPr>
          <w:rFonts w:hint="eastAsia" w:ascii="仿宋_GB2312" w:hAnsi="仿宋_GB2312" w:eastAsia="仿宋_GB2312" w:cs="仿宋_GB2312"/>
          <w:color w:val="auto"/>
          <w:szCs w:val="21"/>
        </w:rPr>
        <w:t>H）内修复。</w:t>
      </w:r>
    </w:p>
    <w:p>
      <w:pPr>
        <w:spacing w:line="560" w:lineRule="exact"/>
        <w:ind w:firstLine="420" w:firstLineChars="200"/>
        <w:rPr>
          <w:color w:val="auto"/>
        </w:rPr>
      </w:pPr>
      <w:r>
        <w:rPr>
          <w:rFonts w:hint="eastAsia" w:ascii="仿宋_GB2312" w:hAnsi="仿宋_GB2312" w:eastAsia="仿宋_GB2312" w:cs="仿宋_GB2312"/>
          <w:color w:val="auto"/>
          <w:szCs w:val="21"/>
        </w:rPr>
        <w:t>一般故障-造成车辆停驶，但不会导致主要零部件损坏，并可用随车工具和易损件或价值很低的零部件在短时间（约</w:t>
      </w:r>
      <w:r>
        <w:rPr>
          <w:rFonts w:hint="eastAsia" w:ascii="仿宋_GB2312" w:hAnsi="仿宋_GB2312" w:eastAsia="仿宋_GB2312" w:cs="仿宋_GB2312"/>
          <w:color w:val="auto"/>
          <w:szCs w:val="21"/>
          <w:lang w:val="en-US" w:eastAsia="zh-CN"/>
        </w:rPr>
        <w:t>3</w:t>
      </w:r>
      <w:r>
        <w:rPr>
          <w:rFonts w:hint="eastAsia" w:ascii="仿宋_GB2312" w:hAnsi="仿宋_GB2312" w:eastAsia="仿宋_GB2312" w:cs="仿宋_GB2312"/>
          <w:color w:val="auto"/>
          <w:szCs w:val="21"/>
        </w:rPr>
        <w:t>H）内修复。</w:t>
      </w:r>
    </w:p>
    <w:p>
      <w:pPr>
        <w:spacing w:line="560" w:lineRule="exact"/>
        <w:ind w:firstLine="640" w:firstLineChars="200"/>
        <w:jc w:val="left"/>
        <w:outlineLvl w:val="1"/>
        <w:rPr>
          <w:rFonts w:ascii="楷体_GB2312" w:hAnsi="楷体_GB2312" w:eastAsia="楷体_GB2312" w:cs="楷体_GB2312"/>
          <w:color w:val="auto"/>
          <w:sz w:val="32"/>
          <w:szCs w:val="32"/>
        </w:rPr>
      </w:pPr>
      <w:bookmarkStart w:id="66" w:name="_Toc1324"/>
      <w:bookmarkStart w:id="67" w:name="_Toc15464927"/>
      <w:bookmarkStart w:id="68" w:name="_Toc27466"/>
      <w:bookmarkStart w:id="69" w:name="_Toc19786"/>
      <w:bookmarkStart w:id="70" w:name="_Toc12538892"/>
      <w:r>
        <w:rPr>
          <w:rFonts w:hint="eastAsia" w:ascii="楷体_GB2312" w:hAnsi="楷体_GB2312" w:eastAsia="楷体_GB2312" w:cs="楷体_GB2312"/>
          <w:color w:val="auto"/>
          <w:sz w:val="32"/>
          <w:szCs w:val="32"/>
        </w:rPr>
        <w:t>（二）服务标准及操作要求</w:t>
      </w:r>
      <w:bookmarkEnd w:id="66"/>
      <w:bookmarkEnd w:id="67"/>
      <w:bookmarkEnd w:id="68"/>
      <w:bookmarkEnd w:id="69"/>
      <w:bookmarkEnd w:id="7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olor w:val="auto"/>
          <w:sz w:val="32"/>
          <w:szCs w:val="32"/>
        </w:rPr>
      </w:pPr>
      <w:r>
        <w:rPr>
          <w:rFonts w:hint="eastAsia" w:ascii="仿宋_GB2312" w:hAnsi="仿宋" w:eastAsia="仿宋_GB2312"/>
          <w:color w:val="auto"/>
          <w:sz w:val="32"/>
          <w:szCs w:val="32"/>
        </w:rPr>
        <w:t>1.</w:t>
      </w:r>
      <w:r>
        <w:rPr>
          <w:rFonts w:ascii="宋体" w:hAnsi="宋体" w:eastAsia="宋体" w:cs="宋体"/>
          <w:sz w:val="24"/>
          <w:szCs w:val="24"/>
        </w:rPr>
        <w:t>★</w:t>
      </w:r>
      <w:r>
        <w:rPr>
          <w:rFonts w:hint="eastAsia" w:ascii="仿宋_GB2312" w:hAnsi="仿宋" w:eastAsia="仿宋_GB2312"/>
          <w:color w:val="auto"/>
          <w:sz w:val="32"/>
          <w:szCs w:val="32"/>
          <w:u w:val="single"/>
        </w:rPr>
        <w:t>优先为</w:t>
      </w:r>
      <w:r>
        <w:rPr>
          <w:rFonts w:hint="eastAsia" w:ascii="仿宋_GB2312" w:hAnsi="仿宋" w:eastAsia="仿宋_GB2312"/>
          <w:color w:val="auto"/>
          <w:sz w:val="32"/>
          <w:szCs w:val="32"/>
          <w:u w:val="single"/>
          <w:lang w:eastAsia="zh-CN"/>
        </w:rPr>
        <w:t>采购单位</w:t>
      </w:r>
      <w:r>
        <w:rPr>
          <w:rFonts w:hint="eastAsia" w:ascii="仿宋_GB2312" w:hAnsi="仿宋" w:eastAsia="仿宋_GB2312"/>
          <w:color w:val="auto"/>
          <w:sz w:val="32"/>
          <w:szCs w:val="32"/>
          <w:u w:val="single"/>
          <w:lang w:val="en-US" w:eastAsia="zh-CN"/>
        </w:rPr>
        <w:t>送</w:t>
      </w:r>
      <w:r>
        <w:rPr>
          <w:rFonts w:hint="eastAsia" w:ascii="仿宋_GB2312" w:hAnsi="仿宋" w:eastAsia="仿宋_GB2312"/>
          <w:color w:val="auto"/>
          <w:sz w:val="32"/>
          <w:szCs w:val="32"/>
          <w:u w:val="single"/>
        </w:rPr>
        <w:t>修车辆提供维修服务。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olor w:val="auto"/>
          <w:sz w:val="32"/>
          <w:szCs w:val="32"/>
        </w:rPr>
      </w:pPr>
      <w:r>
        <w:rPr>
          <w:rFonts w:hint="eastAsia" w:ascii="仿宋_GB2312" w:hAnsi="仿宋" w:eastAsia="仿宋_GB2312"/>
          <w:color w:val="auto"/>
          <w:sz w:val="32"/>
          <w:szCs w:val="32"/>
        </w:rPr>
        <w:t>2.</w:t>
      </w:r>
      <w:r>
        <w:rPr>
          <w:rFonts w:hint="eastAsia" w:ascii="仿宋_GB2312" w:hAnsi="仿宋" w:eastAsia="仿宋_GB2312"/>
          <w:color w:val="auto"/>
          <w:sz w:val="32"/>
          <w:szCs w:val="32"/>
          <w:lang w:eastAsia="zh-CN"/>
        </w:rPr>
        <w:t>谈判单位</w:t>
      </w:r>
      <w:r>
        <w:rPr>
          <w:rFonts w:hint="eastAsia" w:ascii="仿宋_GB2312" w:hAnsi="仿宋" w:eastAsia="仿宋_GB2312"/>
          <w:color w:val="auto"/>
          <w:sz w:val="32"/>
          <w:szCs w:val="32"/>
        </w:rPr>
        <w:t>必须按维修标准和要求完成维修工作，确保维修质量，保证车辆处于良好的技术状态。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olor w:val="auto"/>
          <w:sz w:val="32"/>
          <w:szCs w:val="32"/>
        </w:rPr>
      </w:pPr>
      <w:r>
        <w:rPr>
          <w:rFonts w:hint="eastAsia" w:ascii="仿宋_GB2312" w:hAnsi="仿宋" w:eastAsia="仿宋_GB2312"/>
          <w:color w:val="auto"/>
          <w:sz w:val="32"/>
          <w:szCs w:val="32"/>
        </w:rPr>
        <w:t>3.</w:t>
      </w:r>
      <w:r>
        <w:rPr>
          <w:rFonts w:hint="eastAsia" w:ascii="仿宋_GB2312" w:hAnsi="仿宋" w:eastAsia="仿宋_GB2312"/>
          <w:color w:val="auto"/>
          <w:sz w:val="32"/>
          <w:szCs w:val="32"/>
          <w:lang w:eastAsia="zh-CN"/>
        </w:rPr>
        <w:t>谈判单位</w:t>
      </w:r>
      <w:r>
        <w:rPr>
          <w:rFonts w:hint="eastAsia" w:ascii="仿宋_GB2312" w:hAnsi="仿宋" w:eastAsia="仿宋_GB2312"/>
          <w:color w:val="auto"/>
          <w:sz w:val="32"/>
          <w:szCs w:val="32"/>
        </w:rPr>
        <w:t>必须用具有合格资格的维修技术人员操作，保持车辆各种配件的完整性和卫生清洁，保证维修质量。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olor w:val="FF0000"/>
          <w:sz w:val="32"/>
          <w:szCs w:val="32"/>
        </w:rPr>
      </w:pPr>
      <w:r>
        <w:rPr>
          <w:rFonts w:hint="eastAsia" w:ascii="仿宋_GB2312" w:hAnsi="仿宋" w:eastAsia="仿宋_GB2312"/>
          <w:color w:val="auto"/>
          <w:sz w:val="32"/>
          <w:szCs w:val="32"/>
        </w:rPr>
        <w:t>4.</w:t>
      </w:r>
      <w:r>
        <w:rPr>
          <w:rFonts w:hint="eastAsia" w:ascii="仿宋_GB2312" w:hAnsi="仿宋" w:eastAsia="仿宋_GB2312"/>
          <w:color w:val="auto"/>
          <w:sz w:val="32"/>
          <w:szCs w:val="32"/>
          <w:lang w:eastAsia="zh-CN"/>
        </w:rPr>
        <w:t>谈判单位</w:t>
      </w:r>
      <w:r>
        <w:rPr>
          <w:rFonts w:hint="eastAsia" w:ascii="仿宋_GB2312" w:hAnsi="仿宋" w:eastAsia="仿宋_GB2312"/>
          <w:color w:val="auto"/>
          <w:sz w:val="32"/>
          <w:szCs w:val="32"/>
        </w:rPr>
        <w:t>保证所用配件材料必须是符合国家标准的合格产品，</w:t>
      </w:r>
      <w:r>
        <w:rPr>
          <w:rFonts w:ascii="仿宋_GB2312" w:hAnsi="仿宋" w:eastAsia="仿宋_GB2312"/>
          <w:color w:val="auto"/>
          <w:sz w:val="32"/>
          <w:szCs w:val="32"/>
        </w:rPr>
        <w:t>不得使用假冒伪劣</w:t>
      </w:r>
      <w:r>
        <w:rPr>
          <w:rFonts w:hint="eastAsia" w:ascii="仿宋_GB2312" w:hAnsi="仿宋" w:eastAsia="仿宋_GB2312"/>
          <w:color w:val="auto"/>
          <w:sz w:val="32"/>
          <w:szCs w:val="32"/>
        </w:rPr>
        <w:t>或以次充好的</w:t>
      </w:r>
      <w:r>
        <w:rPr>
          <w:rFonts w:ascii="仿宋_GB2312" w:hAnsi="仿宋" w:eastAsia="仿宋_GB2312"/>
          <w:color w:val="auto"/>
          <w:sz w:val="32"/>
          <w:szCs w:val="32"/>
        </w:rPr>
        <w:t>配件维修</w:t>
      </w:r>
      <w:r>
        <w:rPr>
          <w:rFonts w:hint="eastAsia" w:ascii="仿宋_GB2312" w:hAnsi="仿宋" w:eastAsia="仿宋_GB2312"/>
          <w:color w:val="auto"/>
          <w:sz w:val="32"/>
          <w:szCs w:val="32"/>
        </w:rPr>
        <w:t>车辆</w:t>
      </w:r>
      <w:r>
        <w:rPr>
          <w:rFonts w:ascii="仿宋_GB2312" w:hAnsi="仿宋" w:eastAsia="仿宋_GB2312"/>
          <w:color w:val="auto"/>
          <w:sz w:val="32"/>
          <w:szCs w:val="32"/>
        </w:rPr>
        <w:t>。</w:t>
      </w:r>
      <w:r>
        <w:rPr>
          <w:rFonts w:hint="eastAsia" w:ascii="仿宋_GB2312" w:hAnsi="仿宋" w:eastAsia="仿宋_GB2312"/>
          <w:color w:val="auto"/>
          <w:sz w:val="32"/>
          <w:szCs w:val="32"/>
        </w:rPr>
        <w:t>车辆</w:t>
      </w:r>
      <w:r>
        <w:rPr>
          <w:rFonts w:ascii="仿宋_GB2312" w:hAnsi="仿宋" w:eastAsia="仿宋_GB2312"/>
          <w:color w:val="auto"/>
          <w:sz w:val="32"/>
          <w:szCs w:val="32"/>
        </w:rPr>
        <w:t>维修配件实行追溯制度</w:t>
      </w:r>
      <w:r>
        <w:rPr>
          <w:rFonts w:hint="eastAsia" w:ascii="仿宋_GB2312" w:hAnsi="仿宋" w:eastAsia="仿宋_GB2312"/>
          <w:color w:val="auto"/>
          <w:sz w:val="32"/>
          <w:szCs w:val="32"/>
        </w:rPr>
        <w:t>，</w:t>
      </w:r>
      <w:r>
        <w:rPr>
          <w:rFonts w:hint="eastAsia" w:ascii="仿宋_GB2312" w:hAnsi="仿宋" w:eastAsia="仿宋_GB2312"/>
          <w:color w:val="auto"/>
          <w:sz w:val="32"/>
          <w:szCs w:val="32"/>
          <w:lang w:eastAsia="zh-CN"/>
        </w:rPr>
        <w:t>谈判单位</w:t>
      </w:r>
      <w:r>
        <w:rPr>
          <w:rFonts w:ascii="仿宋_GB2312" w:hAnsi="仿宋" w:eastAsia="仿宋_GB2312"/>
          <w:color w:val="auto"/>
          <w:sz w:val="32"/>
          <w:szCs w:val="32"/>
        </w:rPr>
        <w:t>应当记录配件采购、使用信息，查验产品合格证等相关证明，并按规定留存配件来源凭证。</w:t>
      </w:r>
      <w:r>
        <w:rPr>
          <w:rFonts w:ascii="仿宋_GB2312" w:hAnsi="仿宋" w:eastAsia="仿宋_GB2312"/>
          <w:color w:val="auto"/>
          <w:sz w:val="32"/>
          <w:szCs w:val="32"/>
        </w:rPr>
        <w:br w:type="textWrapping"/>
      </w:r>
      <w:r>
        <w:rPr>
          <w:rFonts w:ascii="仿宋_GB2312" w:hAnsi="仿宋" w:eastAsia="仿宋_GB2312"/>
          <w:color w:val="auto"/>
          <w:sz w:val="32"/>
          <w:szCs w:val="32"/>
        </w:rPr>
        <w:t>　</w:t>
      </w:r>
      <w:r>
        <w:rPr>
          <w:rFonts w:hint="eastAsia" w:ascii="仿宋_GB2312" w:hAnsi="仿宋" w:eastAsia="仿宋_GB2312"/>
          <w:color w:val="auto"/>
          <w:sz w:val="32"/>
          <w:szCs w:val="32"/>
        </w:rPr>
        <w:t xml:space="preserve">  5.</w:t>
      </w:r>
      <w:r>
        <w:rPr>
          <w:rFonts w:hint="eastAsia" w:ascii="仿宋_GB2312" w:hAnsi="仿宋" w:eastAsia="仿宋_GB2312"/>
          <w:color w:val="auto"/>
          <w:sz w:val="32"/>
          <w:szCs w:val="32"/>
          <w:lang w:eastAsia="zh-CN"/>
        </w:rPr>
        <w:t>谈判单位</w:t>
      </w:r>
      <w:r>
        <w:rPr>
          <w:rFonts w:ascii="仿宋_GB2312" w:hAnsi="仿宋" w:eastAsia="仿宋_GB2312"/>
          <w:color w:val="auto"/>
          <w:sz w:val="32"/>
          <w:szCs w:val="32"/>
        </w:rPr>
        <w:t>将原厂配件</w:t>
      </w:r>
      <w:r>
        <w:rPr>
          <w:rFonts w:hint="eastAsia" w:ascii="仿宋_GB2312" w:hAnsi="仿宋" w:eastAsia="仿宋_GB2312"/>
          <w:color w:val="auto"/>
          <w:sz w:val="32"/>
          <w:szCs w:val="32"/>
          <w:lang w:val="en-US" w:eastAsia="zh-CN"/>
        </w:rPr>
        <w:t>和</w:t>
      </w:r>
      <w:r>
        <w:rPr>
          <w:rFonts w:ascii="仿宋_GB2312" w:hAnsi="仿宋" w:eastAsia="仿宋_GB2312"/>
          <w:color w:val="auto"/>
          <w:sz w:val="32"/>
          <w:szCs w:val="32"/>
        </w:rPr>
        <w:t>副厂配件分别标识，明码标价，供</w:t>
      </w:r>
      <w:r>
        <w:rPr>
          <w:rFonts w:hint="eastAsia" w:ascii="仿宋_GB2312" w:hAnsi="仿宋" w:eastAsia="仿宋_GB2312"/>
          <w:color w:val="auto"/>
          <w:sz w:val="32"/>
          <w:szCs w:val="32"/>
          <w:lang w:eastAsia="zh-CN"/>
        </w:rPr>
        <w:t>采购单位</w:t>
      </w:r>
      <w:r>
        <w:rPr>
          <w:rFonts w:ascii="仿宋_GB2312" w:hAnsi="仿宋" w:eastAsia="仿宋_GB2312"/>
          <w:color w:val="auto"/>
          <w:sz w:val="32"/>
          <w:szCs w:val="32"/>
        </w:rPr>
        <w:t>选择</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且价格不得高于市场价格</w:t>
      </w:r>
      <w:r>
        <w:rPr>
          <w:rFonts w:hint="eastAsia" w:ascii="仿宋_GB2312" w:hAnsi="仿宋" w:eastAsia="仿宋_GB2312"/>
          <w:color w:val="auto"/>
          <w:sz w:val="32"/>
          <w:szCs w:val="32"/>
          <w:lang w:eastAsia="zh-CN"/>
        </w:rPr>
        <w:t>，采购单位</w:t>
      </w:r>
      <w:r>
        <w:rPr>
          <w:rFonts w:hint="eastAsia" w:ascii="仿宋_GB2312" w:hAnsi="仿宋" w:eastAsia="仿宋_GB2312"/>
          <w:color w:val="auto"/>
          <w:sz w:val="32"/>
          <w:szCs w:val="32"/>
        </w:rPr>
        <w:t>采用随机</w:t>
      </w:r>
      <w:r>
        <w:rPr>
          <w:rFonts w:hint="eastAsia" w:ascii="仿宋_GB2312" w:hAnsi="仿宋" w:eastAsia="仿宋_GB2312"/>
          <w:color w:val="auto"/>
          <w:sz w:val="32"/>
          <w:szCs w:val="32"/>
          <w:lang w:val="en-US" w:eastAsia="zh-CN"/>
        </w:rPr>
        <w:t>抽查方式</w:t>
      </w:r>
      <w:r>
        <w:rPr>
          <w:rFonts w:hint="eastAsia" w:ascii="仿宋_GB2312" w:hAnsi="仿宋" w:eastAsia="仿宋_GB2312"/>
          <w:color w:val="auto"/>
          <w:sz w:val="32"/>
          <w:szCs w:val="32"/>
        </w:rPr>
        <w:t>，比对维修配件价格。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olor w:val="auto"/>
          <w:sz w:val="32"/>
          <w:szCs w:val="32"/>
        </w:rPr>
      </w:pPr>
      <w:r>
        <w:rPr>
          <w:rFonts w:hint="eastAsia" w:ascii="仿宋_GB2312" w:hAnsi="仿宋" w:eastAsia="仿宋_GB2312"/>
          <w:color w:val="auto"/>
          <w:sz w:val="32"/>
          <w:szCs w:val="32"/>
        </w:rPr>
        <w:t>6.被修车辆达不到规定的质量标准和技术要求的，返修不得再计价收费。车辆竣工出厂执行质量保证期制度，不能低于中华人民共和国交通部所颁布的《交通运输部关于修改（机动车维修管理规定）的决定（交通运输部令2016年第37号）》的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Arial" w:hAnsi="Arial" w:cs="Arial"/>
          <w:color w:val="auto"/>
          <w:szCs w:val="21"/>
        </w:rPr>
      </w:pPr>
      <w:r>
        <w:rPr>
          <w:rFonts w:hint="eastAsia" w:ascii="仿宋_GB2312" w:hAnsi="仿宋_GB2312" w:eastAsia="仿宋_GB2312" w:cs="仿宋_GB2312"/>
          <w:color w:val="auto"/>
          <w:sz w:val="32"/>
          <w:szCs w:val="32"/>
        </w:rPr>
        <w:t>7.</w:t>
      </w:r>
      <w:r>
        <w:rPr>
          <w:rFonts w:hint="eastAsia" w:ascii="仿宋_GB2312" w:hAnsi="仿宋_GB2312" w:eastAsia="仿宋_GB2312" w:cs="仿宋_GB2312"/>
          <w:color w:val="auto"/>
          <w:sz w:val="32"/>
          <w:szCs w:val="32"/>
          <w:lang w:eastAsia="zh-CN"/>
        </w:rPr>
        <w:t>谈判单位</w:t>
      </w:r>
      <w:r>
        <w:rPr>
          <w:rFonts w:ascii="仿宋_GB2312" w:hAnsi="仿宋_GB2312" w:eastAsia="仿宋_GB2312" w:cs="仿宋_GB2312"/>
          <w:color w:val="auto"/>
          <w:sz w:val="32"/>
          <w:szCs w:val="32"/>
        </w:rPr>
        <w:t>应当建立</w:t>
      </w:r>
      <w:r>
        <w:rPr>
          <w:rFonts w:hint="eastAsia" w:ascii="仿宋_GB2312" w:hAnsi="仿宋_GB2312" w:eastAsia="仿宋_GB2312" w:cs="仿宋_GB2312"/>
          <w:color w:val="auto"/>
          <w:sz w:val="32"/>
          <w:szCs w:val="32"/>
        </w:rPr>
        <w:t>车辆</w:t>
      </w:r>
      <w:r>
        <w:rPr>
          <w:rFonts w:ascii="仿宋_GB2312" w:hAnsi="仿宋_GB2312" w:eastAsia="仿宋_GB2312" w:cs="仿宋_GB2312"/>
          <w:color w:val="auto"/>
          <w:sz w:val="32"/>
          <w:szCs w:val="32"/>
        </w:rPr>
        <w:t>维修档案，并实行档案电子化管理</w:t>
      </w: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维修档案包括：维修项目、维修人员及维修结算清单等</w:t>
      </w:r>
      <w:r>
        <w:rPr>
          <w:rFonts w:hint="eastAsia" w:ascii="仿宋_GB2312" w:hAnsi="仿宋_GB2312" w:eastAsia="仿宋_GB2312" w:cs="仿宋_GB2312"/>
          <w:color w:val="auto"/>
          <w:sz w:val="32"/>
          <w:szCs w:val="32"/>
        </w:rPr>
        <w:t>，按季度汇总上交</w:t>
      </w:r>
      <w:r>
        <w:rPr>
          <w:rFonts w:hint="eastAsia" w:ascii="仿宋_GB2312" w:hAnsi="仿宋_GB2312" w:eastAsia="仿宋_GB2312" w:cs="仿宋_GB2312"/>
          <w:color w:val="auto"/>
          <w:sz w:val="32"/>
          <w:szCs w:val="32"/>
          <w:lang w:eastAsia="zh-CN"/>
        </w:rPr>
        <w:t>采购单位</w:t>
      </w:r>
      <w:r>
        <w:rPr>
          <w:rFonts w:hint="eastAsia" w:ascii="仿宋_GB2312" w:hAnsi="仿宋_GB2312" w:eastAsia="仿宋_GB2312" w:cs="仿宋_GB2312"/>
          <w:color w:val="auto"/>
          <w:sz w:val="32"/>
          <w:szCs w:val="32"/>
        </w:rPr>
        <w:t>项目相关负责人。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olor w:val="auto"/>
          <w:sz w:val="32"/>
          <w:szCs w:val="32"/>
        </w:rPr>
      </w:pPr>
      <w:r>
        <w:rPr>
          <w:rFonts w:hint="eastAsia" w:ascii="仿宋_GB2312" w:hAnsi="仿宋_GB2312" w:eastAsia="仿宋_GB2312" w:cs="仿宋_GB2312"/>
          <w:color w:val="auto"/>
          <w:sz w:val="32"/>
          <w:szCs w:val="32"/>
        </w:rPr>
        <w:t>8.因维修设备拆换下来的零配件由</w:t>
      </w:r>
      <w:r>
        <w:rPr>
          <w:rFonts w:hint="eastAsia" w:ascii="仿宋_GB2312" w:hAnsi="仿宋_GB2312" w:eastAsia="仿宋_GB2312" w:cs="仿宋_GB2312"/>
          <w:color w:val="auto"/>
          <w:sz w:val="32"/>
          <w:szCs w:val="32"/>
          <w:lang w:eastAsia="zh-CN"/>
        </w:rPr>
        <w:t>采购单位</w:t>
      </w:r>
      <w:r>
        <w:rPr>
          <w:rFonts w:hint="eastAsia" w:ascii="仿宋_GB2312" w:hAnsi="仿宋_GB2312" w:eastAsia="仿宋_GB2312" w:cs="仿宋_GB2312"/>
          <w:color w:val="auto"/>
          <w:sz w:val="32"/>
          <w:szCs w:val="32"/>
        </w:rPr>
        <w:t>负责处理，但</w:t>
      </w:r>
      <w:r>
        <w:rPr>
          <w:rFonts w:hint="eastAsia" w:ascii="仿宋_GB2312" w:hAnsi="仿宋_GB2312" w:eastAsia="仿宋_GB2312" w:cs="仿宋_GB2312"/>
          <w:color w:val="auto"/>
          <w:sz w:val="32"/>
          <w:szCs w:val="32"/>
          <w:lang w:eastAsia="zh-CN"/>
        </w:rPr>
        <w:t>谈判单位</w:t>
      </w:r>
      <w:r>
        <w:rPr>
          <w:rFonts w:hint="eastAsia" w:ascii="仿宋_GB2312" w:hAnsi="仿宋_GB2312" w:eastAsia="仿宋_GB2312" w:cs="仿宋_GB2312"/>
          <w:color w:val="auto"/>
          <w:sz w:val="32"/>
          <w:szCs w:val="32"/>
        </w:rPr>
        <w:t>必须提供专门的旧件回收存放库房，</w:t>
      </w:r>
      <w:r>
        <w:rPr>
          <w:rFonts w:hint="eastAsia" w:ascii="仿宋_GB2312" w:hAnsi="仿宋" w:eastAsia="仿宋_GB2312"/>
          <w:color w:val="auto"/>
          <w:sz w:val="32"/>
          <w:szCs w:val="32"/>
        </w:rPr>
        <w:t>并建立相关的旧件回收管理制度。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9.建立健全检验制度，每辆车必须有检验的原始记录，并按规定存档。设立快速维修通道，提供专人接待、专用工位、专人检测、专人维修。</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xml:space="preserve">    10.重要件、安全件的维修在竣工后要进行路试。对修完的车辆须进行100%的检测（终检）。如故障未全部排除，则送回车间返修，当所有问题解决后才能结束此工单。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11.检查车辆清洁情况，交车时保证车辆干净</w:t>
      </w:r>
      <w:r>
        <w:rPr>
          <w:rFonts w:hint="eastAsia" w:ascii="仿宋_GB2312" w:hAnsi="仿宋_GB2312" w:eastAsia="仿宋_GB2312" w:cs="仿宋_GB2312"/>
          <w:color w:val="auto"/>
          <w:sz w:val="32"/>
          <w:szCs w:val="32"/>
          <w:lang w:val="en-US" w:eastAsia="zh-CN"/>
        </w:rPr>
        <w:t>整洁</w:t>
      </w:r>
      <w:r>
        <w:rPr>
          <w:rFonts w:hint="eastAsia" w:ascii="仿宋_GB2312" w:hAnsi="仿宋_GB2312" w:eastAsia="仿宋_GB2312" w:cs="仿宋_GB2312"/>
          <w:color w:val="auto"/>
          <w:sz w:val="32"/>
          <w:szCs w:val="32"/>
        </w:rPr>
        <w:t>，不显露任何油污、线头、螺栓等。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12. 所维修的凡二级维护、总成大修或整车大修的车辆出厂前经检测合格，并开具法定格式的《机动车辆维修竣工出厂合格证》，方出厂。</w:t>
      </w:r>
    </w:p>
    <w:p>
      <w:pPr>
        <w:spacing w:line="560" w:lineRule="exact"/>
        <w:ind w:firstLine="640" w:firstLineChars="200"/>
        <w:jc w:val="left"/>
        <w:outlineLvl w:val="1"/>
        <w:rPr>
          <w:rFonts w:hint="eastAsia" w:ascii="楷体_GB2312" w:hAnsi="楷体_GB2312" w:eastAsia="楷体_GB2312" w:cs="楷体_GB2312"/>
          <w:color w:val="auto"/>
          <w:sz w:val="32"/>
          <w:szCs w:val="32"/>
        </w:rPr>
      </w:pPr>
      <w:bookmarkStart w:id="71" w:name="_Toc23946776"/>
      <w:r>
        <w:rPr>
          <w:rFonts w:hint="eastAsia" w:ascii="楷体_GB2312" w:hAnsi="楷体_GB2312" w:eastAsia="楷体_GB2312" w:cs="楷体_GB2312"/>
          <w:color w:val="auto"/>
          <w:sz w:val="32"/>
          <w:szCs w:val="32"/>
        </w:rPr>
        <w:t>（三）其他要求</w:t>
      </w:r>
      <w:bookmarkEnd w:id="71"/>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送修车辆</w:t>
      </w:r>
      <w:r>
        <w:rPr>
          <w:rFonts w:hint="eastAsia" w:ascii="仿宋_GB2312" w:hAnsi="仿宋_GB2312" w:eastAsia="仿宋_GB2312" w:cs="仿宋_GB2312"/>
          <w:color w:val="auto"/>
          <w:sz w:val="32"/>
          <w:szCs w:val="32"/>
        </w:rPr>
        <w:t>免费服务项目：</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1．免费洗车；</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．紧固轮胎螺栓，轮胎充气；</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．为四门合页锁除锈、打油、免费为玻璃去油污、漆面去胶；</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．上举升机检查，紧固底盘螺丝；</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．市内免费抢修；</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w:t>
      </w:r>
      <w:r>
        <w:rPr>
          <w:rFonts w:ascii="宋体" w:hAnsi="宋体" w:eastAsia="宋体" w:cs="宋体"/>
          <w:sz w:val="24"/>
          <w:szCs w:val="24"/>
        </w:rPr>
        <w:t>★</w:t>
      </w:r>
      <w:r>
        <w:rPr>
          <w:rFonts w:hint="eastAsia" w:ascii="仿宋_GB2312" w:hAnsi="仿宋_GB2312" w:eastAsia="仿宋_GB2312" w:cs="仿宋_GB2312"/>
          <w:color w:val="auto"/>
          <w:sz w:val="32"/>
          <w:szCs w:val="32"/>
          <w:u w:val="single"/>
        </w:rPr>
        <w:t>提供上门接送维修车辆服务，</w:t>
      </w:r>
      <w:r>
        <w:rPr>
          <w:rFonts w:hint="eastAsia" w:ascii="仿宋_GB2312" w:hAnsi="仿宋_GB2312" w:eastAsia="仿宋_GB2312" w:cs="仿宋_GB2312"/>
          <w:color w:val="auto"/>
          <w:sz w:val="32"/>
          <w:szCs w:val="32"/>
          <w:u w:val="single"/>
          <w:lang w:val="en-US" w:eastAsia="zh-CN"/>
        </w:rPr>
        <w:t>并在采购单位需要备用车辆时，</w:t>
      </w:r>
      <w:r>
        <w:rPr>
          <w:rFonts w:hint="eastAsia" w:ascii="仿宋_GB2312" w:hAnsi="仿宋_GB2312" w:eastAsia="仿宋_GB2312" w:cs="仿宋_GB2312"/>
          <w:color w:val="auto"/>
          <w:sz w:val="32"/>
          <w:szCs w:val="32"/>
          <w:u w:val="single"/>
        </w:rPr>
        <w:t>提供备用车辆。</w:t>
      </w:r>
    </w:p>
    <w:p>
      <w:pPr>
        <w:spacing w:line="560" w:lineRule="exact"/>
        <w:ind w:firstLine="640" w:firstLineChars="200"/>
        <w:jc w:val="left"/>
        <w:outlineLvl w:val="0"/>
        <w:rPr>
          <w:rFonts w:ascii="黑体" w:hAnsi="黑体" w:eastAsia="黑体" w:cs="黑体"/>
          <w:color w:val="auto"/>
          <w:sz w:val="32"/>
          <w:szCs w:val="32"/>
        </w:rPr>
      </w:pPr>
      <w:bookmarkStart w:id="72" w:name="_Toc23853"/>
      <w:bookmarkStart w:id="73" w:name="_Toc12538893"/>
      <w:bookmarkStart w:id="74" w:name="_Toc29194"/>
      <w:bookmarkStart w:id="75" w:name="_Toc15464928"/>
      <w:bookmarkStart w:id="76" w:name="_Toc2745"/>
      <w:bookmarkStart w:id="77" w:name="_Toc24784"/>
      <w:r>
        <w:rPr>
          <w:rFonts w:hint="eastAsia" w:ascii="黑体" w:hAnsi="黑体" w:eastAsia="黑体" w:cs="黑体"/>
          <w:color w:val="auto"/>
          <w:sz w:val="32"/>
          <w:szCs w:val="32"/>
        </w:rPr>
        <w:t>六、项目验收</w:t>
      </w:r>
      <w:bookmarkEnd w:id="72"/>
      <w:bookmarkEnd w:id="73"/>
      <w:bookmarkEnd w:id="74"/>
      <w:bookmarkEnd w:id="75"/>
      <w:bookmarkEnd w:id="76"/>
      <w:bookmarkEnd w:id="77"/>
    </w:p>
    <w:p>
      <w:pPr>
        <w:pStyle w:val="12"/>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_GB2312" w:hAnsi="仿宋_GB2312" w:eastAsia="仿宋_GB2312" w:cs="仿宋_GB2312"/>
          <w:color w:val="auto"/>
          <w:kern w:val="2"/>
          <w:sz w:val="32"/>
          <w:szCs w:val="32"/>
          <w:highlight w:val="none"/>
          <w:lang w:val="en-US" w:eastAsia="zh-CN" w:bidi="ar-SA"/>
        </w:rPr>
      </w:pPr>
      <w:bookmarkStart w:id="78" w:name="_Toc12538894"/>
      <w:bookmarkStart w:id="79" w:name="_Toc15464929"/>
      <w:bookmarkStart w:id="80" w:name="_Toc30967"/>
      <w:bookmarkStart w:id="81" w:name="_Toc5693"/>
      <w:bookmarkStart w:id="82" w:name="_Toc1602"/>
      <w:bookmarkStart w:id="83" w:name="_Toc17537"/>
      <w:r>
        <w:rPr>
          <w:rFonts w:hint="eastAsia" w:ascii="仿宋_GB2312" w:hAnsi="仿宋_GB2312" w:eastAsia="仿宋_GB2312" w:cs="仿宋_GB2312"/>
          <w:color w:val="auto"/>
          <w:kern w:val="2"/>
          <w:sz w:val="32"/>
          <w:szCs w:val="32"/>
          <w:highlight w:val="none"/>
          <w:lang w:val="en-US" w:eastAsia="zh-CN" w:bidi="ar-SA"/>
        </w:rPr>
        <w:t>（一）验收小组</w:t>
      </w:r>
      <w:r>
        <w:rPr>
          <w:rFonts w:hint="eastAsia" w:ascii="仿宋_GB2312" w:hAnsi="仿宋_GB2312" w:eastAsia="仿宋_GB2312" w:cs="仿宋_GB2312"/>
          <w:color w:val="auto"/>
          <w:kern w:val="2"/>
          <w:sz w:val="32"/>
          <w:szCs w:val="32"/>
          <w:highlight w:val="none"/>
          <w:lang w:val="en-US" w:eastAsia="zh-CN" w:bidi="ar-SA"/>
        </w:rPr>
        <w:br w:type="textWrapping"/>
      </w:r>
      <w:r>
        <w:rPr>
          <w:rFonts w:hint="eastAsia" w:ascii="仿宋_GB2312" w:hAnsi="仿宋_GB2312" w:eastAsia="仿宋_GB2312" w:cs="仿宋_GB2312"/>
          <w:color w:val="auto"/>
          <w:kern w:val="2"/>
          <w:sz w:val="32"/>
          <w:szCs w:val="32"/>
          <w:highlight w:val="none"/>
          <w:lang w:val="en-US" w:eastAsia="zh-CN" w:bidi="ar-SA"/>
        </w:rPr>
        <w:t>验收小组由采购单位相关人员组成。</w:t>
      </w:r>
      <w:r>
        <w:rPr>
          <w:rFonts w:hint="eastAsia" w:ascii="仿宋_GB2312" w:hAnsi="仿宋_GB2312" w:eastAsia="仿宋_GB2312" w:cs="仿宋_GB2312"/>
          <w:color w:val="auto"/>
          <w:kern w:val="2"/>
          <w:sz w:val="32"/>
          <w:szCs w:val="32"/>
          <w:highlight w:val="none"/>
          <w:lang w:val="en-US" w:eastAsia="zh-CN" w:bidi="ar-SA"/>
        </w:rPr>
        <w:br w:type="textWrapping"/>
      </w:r>
      <w:r>
        <w:rPr>
          <w:rFonts w:hint="eastAsia" w:ascii="仿宋_GB2312" w:hAnsi="仿宋_GB2312" w:eastAsia="仿宋_GB2312" w:cs="仿宋_GB2312"/>
          <w:color w:val="auto"/>
          <w:kern w:val="2"/>
          <w:sz w:val="32"/>
          <w:szCs w:val="32"/>
          <w:highlight w:val="none"/>
          <w:lang w:val="en-US" w:eastAsia="zh-CN" w:bidi="ar-SA"/>
        </w:rPr>
        <w:t xml:space="preserve">    （二）验收周期</w:t>
      </w:r>
      <w:r>
        <w:rPr>
          <w:rFonts w:hint="eastAsia" w:ascii="仿宋_GB2312" w:hAnsi="仿宋_GB2312" w:eastAsia="仿宋_GB2312" w:cs="仿宋_GB2312"/>
          <w:color w:val="auto"/>
          <w:kern w:val="2"/>
          <w:sz w:val="32"/>
          <w:szCs w:val="32"/>
          <w:highlight w:val="none"/>
          <w:lang w:val="en-US" w:eastAsia="zh-CN" w:bidi="ar-SA"/>
        </w:rPr>
        <w:br w:type="textWrapping"/>
      </w:r>
      <w:r>
        <w:rPr>
          <w:rFonts w:hint="eastAsia" w:ascii="仿宋_GB2312" w:hAnsi="仿宋_GB2312" w:eastAsia="仿宋_GB2312" w:cs="仿宋_GB2312"/>
          <w:color w:val="auto"/>
          <w:kern w:val="2"/>
          <w:sz w:val="32"/>
          <w:szCs w:val="32"/>
          <w:highlight w:val="none"/>
          <w:lang w:val="en-US" w:eastAsia="zh-CN" w:bidi="ar-SA"/>
        </w:rPr>
        <w:t xml:space="preserve">    1.项目阶段性验收由采购单位组织人员进行验收。</w:t>
      </w:r>
      <w:r>
        <w:rPr>
          <w:rFonts w:hint="eastAsia" w:ascii="仿宋_GB2312" w:hAnsi="仿宋_GB2312" w:eastAsia="仿宋_GB2312" w:cs="仿宋_GB2312"/>
          <w:color w:val="auto"/>
          <w:kern w:val="2"/>
          <w:sz w:val="32"/>
          <w:szCs w:val="32"/>
          <w:highlight w:val="none"/>
          <w:lang w:val="en-US" w:eastAsia="zh-CN" w:bidi="ar-SA"/>
        </w:rPr>
        <w:br w:type="textWrapping"/>
      </w:r>
      <w:r>
        <w:rPr>
          <w:rFonts w:hint="eastAsia" w:ascii="仿宋_GB2312" w:hAnsi="仿宋_GB2312" w:eastAsia="仿宋_GB2312" w:cs="仿宋_GB2312"/>
          <w:color w:val="auto"/>
          <w:kern w:val="2"/>
          <w:sz w:val="32"/>
          <w:szCs w:val="32"/>
          <w:highlight w:val="none"/>
          <w:lang w:val="en-US" w:eastAsia="zh-CN" w:bidi="ar-SA"/>
        </w:rPr>
        <w:t xml:space="preserve">    2.谈判单位完成项目全部工作后，办理项目的最终验收。</w:t>
      </w:r>
      <w:r>
        <w:rPr>
          <w:rFonts w:hint="eastAsia" w:ascii="仿宋_GB2312" w:hAnsi="仿宋_GB2312" w:eastAsia="仿宋_GB2312" w:cs="仿宋_GB2312"/>
          <w:color w:val="auto"/>
          <w:kern w:val="2"/>
          <w:sz w:val="32"/>
          <w:szCs w:val="32"/>
          <w:highlight w:val="none"/>
          <w:lang w:val="en-US" w:eastAsia="zh-CN" w:bidi="ar-SA"/>
        </w:rPr>
        <w:br w:type="textWrapping"/>
      </w:r>
      <w:r>
        <w:rPr>
          <w:rFonts w:hint="eastAsia" w:ascii="仿宋_GB2312" w:hAnsi="仿宋_GB2312" w:eastAsia="仿宋_GB2312" w:cs="仿宋_GB2312"/>
          <w:color w:val="auto"/>
          <w:kern w:val="2"/>
          <w:sz w:val="32"/>
          <w:szCs w:val="32"/>
          <w:highlight w:val="none"/>
          <w:lang w:val="en-US" w:eastAsia="zh-CN" w:bidi="ar-SA"/>
        </w:rPr>
        <w:t xml:space="preserve">   （三）验收标准</w:t>
      </w:r>
      <w:r>
        <w:rPr>
          <w:rFonts w:hint="eastAsia" w:ascii="仿宋_GB2312" w:hAnsi="仿宋_GB2312" w:eastAsia="仿宋_GB2312" w:cs="仿宋_GB2312"/>
          <w:color w:val="auto"/>
          <w:kern w:val="2"/>
          <w:sz w:val="32"/>
          <w:szCs w:val="32"/>
          <w:highlight w:val="none"/>
          <w:lang w:val="en-US" w:eastAsia="zh-CN" w:bidi="ar-SA"/>
        </w:rPr>
        <w:br w:type="textWrapping"/>
      </w:r>
      <w:r>
        <w:rPr>
          <w:rFonts w:hint="eastAsia" w:ascii="仿宋_GB2312" w:hAnsi="仿宋_GB2312" w:eastAsia="仿宋_GB2312" w:cs="仿宋_GB2312"/>
          <w:color w:val="auto"/>
          <w:kern w:val="2"/>
          <w:sz w:val="32"/>
          <w:szCs w:val="32"/>
          <w:highlight w:val="none"/>
          <w:lang w:val="en-US" w:eastAsia="zh-CN" w:bidi="ar-SA"/>
        </w:rPr>
        <w:t xml:space="preserve">    1.采购单位有权根据合同规定的服务范围、内容以及合同附件对谈判单位的工作进行检查验收，所有服务应符合合同及招标文件、用户需求书的要求。</w:t>
      </w:r>
    </w:p>
    <w:p>
      <w:pPr>
        <w:pStyle w:val="12"/>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2.采购单位根据以下验收标准表进行验收（包括但不限于），具体详见附表</w:t>
      </w:r>
    </w:p>
    <w:p>
      <w:pPr>
        <w:pStyle w:val="12"/>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附表二：验收标准表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
        <w:gridCol w:w="3662"/>
        <w:gridCol w:w="4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3"/>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color w:val="auto"/>
                <w:kern w:val="2"/>
                <w:sz w:val="32"/>
                <w:szCs w:val="32"/>
                <w:highlight w:val="none"/>
                <w:vertAlign w:val="baseline"/>
                <w:lang w:val="en-US" w:eastAsia="zh-CN" w:bidi="ar-SA"/>
              </w:rPr>
            </w:pPr>
            <w:r>
              <w:rPr>
                <w:rFonts w:hint="eastAsia" w:ascii="仿宋_GB2312" w:hAnsi="仿宋_GB2312" w:eastAsia="仿宋_GB2312" w:cs="仿宋_GB2312"/>
                <w:b/>
                <w:bCs/>
                <w:color w:val="auto"/>
                <w:kern w:val="2"/>
                <w:sz w:val="30"/>
                <w:szCs w:val="30"/>
                <w:highlight w:val="none"/>
                <w:lang w:val="en-US" w:eastAsia="zh-CN" w:bidi="ar-SA"/>
              </w:rPr>
              <w:t>表二 验收标准表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867" w:type="dxa"/>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auto"/>
              <w:rPr>
                <w:rFonts w:hint="default" w:ascii="仿宋_GB2312" w:hAnsi="仿宋_GB2312" w:eastAsia="仿宋_GB2312" w:cs="仿宋_GB2312"/>
                <w:color w:val="auto"/>
                <w:kern w:val="2"/>
                <w:sz w:val="32"/>
                <w:szCs w:val="32"/>
                <w:highlight w:val="none"/>
                <w:vertAlign w:val="baseline"/>
                <w:lang w:val="en-US" w:eastAsia="zh-CN" w:bidi="ar-SA"/>
              </w:rPr>
            </w:pPr>
            <w:r>
              <w:rPr>
                <w:rFonts w:hint="eastAsia" w:ascii="仿宋_GB2312" w:hAnsi="仿宋_GB2312" w:eastAsia="仿宋_GB2312" w:cs="仿宋_GB2312"/>
                <w:color w:val="auto"/>
                <w:sz w:val="24"/>
                <w:szCs w:val="24"/>
                <w:lang w:val="en-US" w:eastAsia="zh-CN"/>
              </w:rPr>
              <w:t>序号</w:t>
            </w:r>
          </w:p>
        </w:tc>
        <w:tc>
          <w:tcPr>
            <w:tcW w:w="3662" w:type="dxa"/>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eastAsia="zh-CN"/>
              </w:rPr>
              <w:t>验收内容</w:t>
            </w:r>
          </w:p>
        </w:tc>
        <w:tc>
          <w:tcPr>
            <w:tcW w:w="4531" w:type="dxa"/>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eastAsia="zh-CN"/>
              </w:rPr>
              <w:t>验收标准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Align w:val="center"/>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1</w:t>
            </w:r>
          </w:p>
        </w:tc>
        <w:tc>
          <w:tcPr>
            <w:tcW w:w="3662" w:type="dxa"/>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eastAsia="zh-CN"/>
              </w:rPr>
              <w:t>车辆维修保养申请单</w:t>
            </w:r>
          </w:p>
        </w:tc>
        <w:tc>
          <w:tcPr>
            <w:tcW w:w="4531" w:type="dxa"/>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eastAsia="zh-CN"/>
              </w:rPr>
              <w:t>车辆维修保养申请单填写是否齐全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Align w:val="center"/>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2</w:t>
            </w:r>
          </w:p>
        </w:tc>
        <w:tc>
          <w:tcPr>
            <w:tcW w:w="3662" w:type="dxa"/>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eastAsia="zh-CN"/>
              </w:rPr>
              <w:t>旧件回收管理工作</w:t>
            </w:r>
          </w:p>
        </w:tc>
        <w:tc>
          <w:tcPr>
            <w:tcW w:w="4531"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提供专门的旧件回收存放库房，并</w:t>
            </w:r>
            <w:r>
              <w:rPr>
                <w:rFonts w:hint="eastAsia" w:ascii="仿宋_GB2312" w:hAnsi="仿宋_GB2312" w:eastAsia="仿宋_GB2312" w:cs="仿宋_GB2312"/>
                <w:color w:val="auto"/>
                <w:sz w:val="24"/>
                <w:szCs w:val="24"/>
                <w:lang w:eastAsia="zh-CN"/>
              </w:rPr>
              <w:t>做好相关登记</w:t>
            </w:r>
            <w:r>
              <w:rPr>
                <w:rFonts w:hint="eastAsia" w:ascii="仿宋_GB2312" w:hAnsi="仿宋_GB2312" w:eastAsia="仿宋_GB2312" w:cs="仿宋_GB2312"/>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Align w:val="center"/>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3</w:t>
            </w:r>
          </w:p>
        </w:tc>
        <w:tc>
          <w:tcPr>
            <w:tcW w:w="3662" w:type="dxa"/>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7×24小时免费救援、拖车服务</w:t>
            </w:r>
          </w:p>
        </w:tc>
        <w:tc>
          <w:tcPr>
            <w:tcW w:w="4531" w:type="dxa"/>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eastAsia="zh-CN"/>
              </w:rPr>
              <w:t>保障</w:t>
            </w:r>
            <w:r>
              <w:rPr>
                <w:rFonts w:hint="eastAsia" w:ascii="仿宋_GB2312" w:hAnsi="仿宋_GB2312" w:eastAsia="仿宋_GB2312" w:cs="仿宋_GB2312"/>
                <w:color w:val="auto"/>
                <w:sz w:val="24"/>
                <w:szCs w:val="24"/>
              </w:rPr>
              <w:t>7×24小时免费救援、拖车服务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Align w:val="center"/>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4</w:t>
            </w:r>
          </w:p>
        </w:tc>
        <w:tc>
          <w:tcPr>
            <w:tcW w:w="3662"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7×24小时的故障服务受理</w:t>
            </w:r>
          </w:p>
        </w:tc>
        <w:tc>
          <w:tcPr>
            <w:tcW w:w="4531"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eastAsia="zh-CN"/>
              </w:rPr>
              <w:t>保障</w:t>
            </w:r>
            <w:r>
              <w:rPr>
                <w:rFonts w:hint="eastAsia" w:ascii="仿宋_GB2312" w:hAnsi="仿宋_GB2312" w:eastAsia="仿宋_GB2312" w:cs="仿宋_GB2312"/>
                <w:color w:val="auto"/>
                <w:sz w:val="24"/>
                <w:szCs w:val="24"/>
              </w:rPr>
              <w:t>7×24小时的故障服务受理</w:t>
            </w:r>
          </w:p>
        </w:tc>
      </w:tr>
    </w:tbl>
    <w:p>
      <w:pPr>
        <w:spacing w:line="560" w:lineRule="exact"/>
        <w:ind w:firstLine="640" w:firstLineChars="200"/>
        <w:jc w:val="left"/>
        <w:outlineLvl w:val="0"/>
        <w:rPr>
          <w:rFonts w:ascii="黑体" w:hAnsi="黑体" w:eastAsia="黑体" w:cs="黑体"/>
          <w:color w:val="auto"/>
          <w:sz w:val="32"/>
          <w:szCs w:val="32"/>
        </w:rPr>
      </w:pPr>
      <w:r>
        <w:rPr>
          <w:rFonts w:hint="eastAsia" w:ascii="黑体" w:hAnsi="黑体" w:eastAsia="黑体" w:cs="黑体"/>
          <w:color w:val="auto"/>
          <w:sz w:val="32"/>
          <w:szCs w:val="32"/>
        </w:rPr>
        <w:t>七、质保期</w:t>
      </w:r>
      <w:bookmarkEnd w:id="78"/>
      <w:bookmarkEnd w:id="79"/>
      <w:bookmarkEnd w:id="80"/>
      <w:bookmarkEnd w:id="81"/>
      <w:bookmarkEnd w:id="82"/>
      <w:bookmarkEnd w:id="8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olor w:val="auto"/>
          <w:sz w:val="32"/>
          <w:szCs w:val="32"/>
        </w:rPr>
      </w:pPr>
      <w:r>
        <w:rPr>
          <w:rFonts w:hint="eastAsia" w:ascii="仿宋_GB2312" w:hAnsi="仿宋" w:eastAsia="仿宋_GB2312"/>
          <w:color w:val="auto"/>
          <w:sz w:val="32"/>
          <w:szCs w:val="32"/>
        </w:rPr>
        <w:t>（一）</w:t>
      </w:r>
      <w:r>
        <w:rPr>
          <w:rFonts w:hint="eastAsia" w:ascii="仿宋_GB2312" w:hAnsi="仿宋" w:eastAsia="仿宋_GB2312"/>
          <w:color w:val="auto"/>
          <w:sz w:val="32"/>
          <w:szCs w:val="32"/>
          <w:lang w:eastAsia="zh-CN"/>
        </w:rPr>
        <w:t>谈判单位</w:t>
      </w:r>
      <w:r>
        <w:rPr>
          <w:rFonts w:hint="eastAsia" w:ascii="仿宋_GB2312" w:hAnsi="仿宋" w:eastAsia="仿宋_GB2312"/>
          <w:color w:val="auto"/>
          <w:sz w:val="32"/>
          <w:szCs w:val="32"/>
        </w:rPr>
        <w:t>购买和更换的所有配件材料必须是符合国家标准的合格产品，严禁使用假冒伪劣产品。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olor w:val="auto"/>
          <w:sz w:val="32"/>
          <w:szCs w:val="32"/>
        </w:rPr>
      </w:pPr>
      <w:r>
        <w:rPr>
          <w:rFonts w:hint="eastAsia" w:ascii="仿宋_GB2312" w:hAnsi="仿宋" w:eastAsia="仿宋_GB2312"/>
          <w:color w:val="auto"/>
          <w:sz w:val="32"/>
          <w:szCs w:val="32"/>
        </w:rPr>
        <w:t>（二）严格遵守国家交通部第7号令《机动车维修管理规定》、《湖南省机动车维修工时定额及收费标准》等国家法律法规的规定保证维修质量。在质量保证期内，因维修质量造成的直接经济损失，由</w:t>
      </w:r>
      <w:r>
        <w:rPr>
          <w:rFonts w:hint="eastAsia" w:ascii="仿宋_GB2312" w:hAnsi="仿宋" w:eastAsia="仿宋_GB2312"/>
          <w:color w:val="auto"/>
          <w:sz w:val="32"/>
          <w:szCs w:val="32"/>
          <w:lang w:eastAsia="zh-CN"/>
        </w:rPr>
        <w:t>谈判单位</w:t>
      </w:r>
      <w:r>
        <w:rPr>
          <w:rFonts w:hint="eastAsia" w:ascii="仿宋_GB2312" w:hAnsi="仿宋" w:eastAsia="仿宋_GB2312"/>
          <w:color w:val="auto"/>
          <w:sz w:val="32"/>
          <w:szCs w:val="32"/>
        </w:rPr>
        <w:t>负责。</w:t>
      </w:r>
      <w:r>
        <w:rPr>
          <w:rFonts w:ascii="仿宋_GB2312" w:hAnsi="仿宋" w:eastAsia="仿宋_GB2312"/>
          <w:color w:val="auto"/>
          <w:sz w:val="32"/>
          <w:szCs w:val="32"/>
        </w:rPr>
        <w:br w:type="textWrapping"/>
      </w:r>
      <w:r>
        <w:rPr>
          <w:rFonts w:ascii="仿宋_GB2312" w:hAnsi="仿宋" w:eastAsia="仿宋_GB2312"/>
          <w:color w:val="auto"/>
          <w:sz w:val="32"/>
          <w:szCs w:val="32"/>
        </w:rPr>
        <w:t>　　</w:t>
      </w:r>
      <w:r>
        <w:rPr>
          <w:rFonts w:hint="eastAsia" w:ascii="仿宋_GB2312" w:hAnsi="仿宋" w:eastAsia="仿宋_GB2312"/>
          <w:color w:val="auto"/>
          <w:sz w:val="32"/>
          <w:szCs w:val="32"/>
        </w:rPr>
        <w:t>1.汽车和危险货物运输车辆</w:t>
      </w:r>
      <w:r>
        <w:rPr>
          <w:rFonts w:ascii="仿宋_GB2312" w:hAnsi="仿宋" w:eastAsia="仿宋_GB2312"/>
          <w:color w:val="auto"/>
          <w:sz w:val="32"/>
          <w:szCs w:val="32"/>
        </w:rPr>
        <w:t>总成修理质量保证期为</w:t>
      </w:r>
      <w:r>
        <w:rPr>
          <w:rFonts w:hint="eastAsia" w:ascii="仿宋_GB2312" w:hAnsi="仿宋" w:eastAsia="仿宋_GB2312"/>
          <w:color w:val="auto"/>
          <w:sz w:val="32"/>
          <w:szCs w:val="32"/>
        </w:rPr>
        <w:t>车辆</w:t>
      </w:r>
      <w:r>
        <w:rPr>
          <w:rFonts w:ascii="仿宋_GB2312" w:hAnsi="仿宋" w:eastAsia="仿宋_GB2312"/>
          <w:color w:val="auto"/>
          <w:sz w:val="32"/>
          <w:szCs w:val="32"/>
        </w:rPr>
        <w:t>行驶</w:t>
      </w:r>
      <w:r>
        <w:rPr>
          <w:rFonts w:hint="eastAsia" w:ascii="仿宋_GB2312" w:hAnsi="仿宋" w:eastAsia="仿宋_GB2312"/>
          <w:color w:val="auto"/>
          <w:sz w:val="32"/>
          <w:szCs w:val="32"/>
        </w:rPr>
        <w:t>20</w:t>
      </w:r>
      <w:r>
        <w:rPr>
          <w:rFonts w:ascii="仿宋_GB2312" w:hAnsi="仿宋" w:eastAsia="仿宋_GB2312"/>
          <w:color w:val="auto"/>
          <w:sz w:val="32"/>
          <w:szCs w:val="32"/>
        </w:rPr>
        <w:t>000公里或者</w:t>
      </w:r>
      <w:r>
        <w:rPr>
          <w:rFonts w:hint="eastAsia" w:ascii="仿宋_GB2312" w:hAnsi="仿宋" w:eastAsia="仿宋_GB2312"/>
          <w:color w:val="auto"/>
          <w:sz w:val="32"/>
          <w:szCs w:val="32"/>
        </w:rPr>
        <w:t>10</w:t>
      </w:r>
      <w:r>
        <w:rPr>
          <w:rFonts w:ascii="仿宋_GB2312" w:hAnsi="仿宋" w:eastAsia="仿宋_GB2312"/>
          <w:color w:val="auto"/>
          <w:sz w:val="32"/>
          <w:szCs w:val="32"/>
        </w:rPr>
        <w:t>0日；</w:t>
      </w:r>
      <w:r>
        <w:rPr>
          <w:rFonts w:hint="eastAsia" w:ascii="仿宋_GB2312" w:hAnsi="仿宋" w:eastAsia="仿宋_GB2312"/>
          <w:color w:val="auto"/>
          <w:sz w:val="32"/>
          <w:szCs w:val="32"/>
        </w:rPr>
        <w:t>二级维护质量</w:t>
      </w:r>
      <w:r>
        <w:rPr>
          <w:rFonts w:ascii="仿宋_GB2312" w:hAnsi="仿宋" w:eastAsia="仿宋_GB2312"/>
          <w:color w:val="auto"/>
          <w:sz w:val="32"/>
          <w:szCs w:val="32"/>
        </w:rPr>
        <w:t>质量保证期为</w:t>
      </w:r>
      <w:r>
        <w:rPr>
          <w:rFonts w:hint="eastAsia" w:ascii="仿宋_GB2312" w:hAnsi="仿宋" w:eastAsia="仿宋_GB2312"/>
          <w:color w:val="auto"/>
          <w:sz w:val="32"/>
          <w:szCs w:val="32"/>
        </w:rPr>
        <w:t>车辆</w:t>
      </w:r>
      <w:r>
        <w:rPr>
          <w:rFonts w:ascii="仿宋_GB2312" w:hAnsi="仿宋" w:eastAsia="仿宋_GB2312"/>
          <w:color w:val="auto"/>
          <w:sz w:val="32"/>
          <w:szCs w:val="32"/>
        </w:rPr>
        <w:t>行驶</w:t>
      </w:r>
      <w:r>
        <w:rPr>
          <w:rFonts w:hint="eastAsia" w:ascii="仿宋_GB2312" w:hAnsi="仿宋" w:eastAsia="仿宋_GB2312"/>
          <w:color w:val="auto"/>
          <w:sz w:val="32"/>
          <w:szCs w:val="32"/>
        </w:rPr>
        <w:t>50</w:t>
      </w:r>
      <w:r>
        <w:rPr>
          <w:rFonts w:ascii="仿宋_GB2312" w:hAnsi="仿宋" w:eastAsia="仿宋_GB2312"/>
          <w:color w:val="auto"/>
          <w:sz w:val="32"/>
          <w:szCs w:val="32"/>
        </w:rPr>
        <w:t>00公里或者</w:t>
      </w:r>
      <w:r>
        <w:rPr>
          <w:rFonts w:hint="eastAsia" w:ascii="仿宋_GB2312" w:hAnsi="仿宋" w:eastAsia="仿宋_GB2312"/>
          <w:color w:val="auto"/>
          <w:sz w:val="32"/>
          <w:szCs w:val="32"/>
        </w:rPr>
        <w:t>30</w:t>
      </w:r>
      <w:r>
        <w:rPr>
          <w:rFonts w:ascii="仿宋_GB2312" w:hAnsi="仿宋" w:eastAsia="仿宋_GB2312"/>
          <w:color w:val="auto"/>
          <w:sz w:val="32"/>
          <w:szCs w:val="32"/>
        </w:rPr>
        <w:t>日</w:t>
      </w:r>
      <w:r>
        <w:rPr>
          <w:rFonts w:hint="eastAsia" w:ascii="仿宋_GB2312" w:hAnsi="仿宋" w:eastAsia="仿宋_GB2312"/>
          <w:color w:val="auto"/>
          <w:sz w:val="32"/>
          <w:szCs w:val="32"/>
        </w:rPr>
        <w:t>；一级维护、小修及专项修理</w:t>
      </w:r>
      <w:r>
        <w:rPr>
          <w:rFonts w:ascii="仿宋_GB2312" w:hAnsi="仿宋" w:eastAsia="仿宋_GB2312"/>
          <w:color w:val="auto"/>
          <w:sz w:val="32"/>
          <w:szCs w:val="32"/>
        </w:rPr>
        <w:t>质量保证期为</w:t>
      </w:r>
      <w:r>
        <w:rPr>
          <w:rFonts w:hint="eastAsia" w:ascii="仿宋_GB2312" w:hAnsi="仿宋" w:eastAsia="仿宋_GB2312"/>
          <w:color w:val="auto"/>
          <w:sz w:val="32"/>
          <w:szCs w:val="32"/>
        </w:rPr>
        <w:t>车辆</w:t>
      </w:r>
      <w:r>
        <w:rPr>
          <w:rFonts w:ascii="仿宋_GB2312" w:hAnsi="仿宋" w:eastAsia="仿宋_GB2312"/>
          <w:color w:val="auto"/>
          <w:sz w:val="32"/>
          <w:szCs w:val="32"/>
        </w:rPr>
        <w:t>行驶</w:t>
      </w:r>
      <w:r>
        <w:rPr>
          <w:rFonts w:hint="eastAsia" w:ascii="仿宋_GB2312" w:hAnsi="仿宋" w:eastAsia="仿宋_GB2312"/>
          <w:color w:val="auto"/>
          <w:sz w:val="32"/>
          <w:szCs w:val="32"/>
        </w:rPr>
        <w:t>20</w:t>
      </w:r>
      <w:r>
        <w:rPr>
          <w:rFonts w:ascii="仿宋_GB2312" w:hAnsi="仿宋" w:eastAsia="仿宋_GB2312"/>
          <w:color w:val="auto"/>
          <w:sz w:val="32"/>
          <w:szCs w:val="32"/>
        </w:rPr>
        <w:t>00公里或者</w:t>
      </w:r>
      <w:r>
        <w:rPr>
          <w:rFonts w:hint="eastAsia" w:ascii="仿宋_GB2312" w:hAnsi="仿宋" w:eastAsia="仿宋_GB2312"/>
          <w:color w:val="auto"/>
          <w:sz w:val="32"/>
          <w:szCs w:val="32"/>
        </w:rPr>
        <w:t>10</w:t>
      </w:r>
      <w:r>
        <w:rPr>
          <w:rFonts w:ascii="仿宋_GB2312" w:hAnsi="仿宋" w:eastAsia="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olor w:val="auto"/>
          <w:sz w:val="32"/>
          <w:szCs w:val="32"/>
        </w:rPr>
      </w:pPr>
      <w:r>
        <w:rPr>
          <w:rFonts w:hint="eastAsia" w:ascii="仿宋_GB2312" w:hAnsi="仿宋" w:eastAsia="仿宋_GB2312"/>
          <w:color w:val="auto"/>
          <w:sz w:val="32"/>
          <w:szCs w:val="32"/>
        </w:rPr>
        <w:t>2.</w:t>
      </w:r>
      <w:r>
        <w:rPr>
          <w:rFonts w:ascii="仿宋_GB2312" w:hAnsi="仿宋" w:eastAsia="仿宋_GB2312"/>
          <w:color w:val="auto"/>
          <w:sz w:val="32"/>
          <w:szCs w:val="32"/>
        </w:rPr>
        <w:t>质量保证期中行驶里程和日期指标，以先达到者为准。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olor w:val="auto"/>
          <w:sz w:val="32"/>
          <w:szCs w:val="32"/>
        </w:rPr>
      </w:pPr>
      <w:r>
        <w:rPr>
          <w:rFonts w:hint="eastAsia" w:ascii="仿宋_GB2312" w:hAnsi="仿宋" w:eastAsia="仿宋_GB2312"/>
          <w:color w:val="auto"/>
          <w:sz w:val="32"/>
          <w:szCs w:val="32"/>
        </w:rPr>
        <w:t>3.</w:t>
      </w:r>
      <w:r>
        <w:rPr>
          <w:rFonts w:ascii="仿宋_GB2312" w:hAnsi="仿宋" w:eastAsia="仿宋_GB2312"/>
          <w:color w:val="auto"/>
          <w:sz w:val="32"/>
          <w:szCs w:val="32"/>
        </w:rPr>
        <w:t>机动车维修质量保证期，从维修竣工出厂之日起计算。</w:t>
      </w:r>
    </w:p>
    <w:p>
      <w:pPr>
        <w:spacing w:line="560" w:lineRule="exact"/>
        <w:ind w:firstLine="640" w:firstLineChars="200"/>
        <w:jc w:val="left"/>
        <w:outlineLvl w:val="0"/>
        <w:rPr>
          <w:rFonts w:ascii="黑体" w:hAnsi="黑体" w:eastAsia="黑体" w:cs="黑体"/>
          <w:color w:val="auto"/>
          <w:sz w:val="32"/>
          <w:szCs w:val="32"/>
        </w:rPr>
      </w:pPr>
      <w:bookmarkStart w:id="84" w:name="_Toc6993"/>
      <w:bookmarkStart w:id="85" w:name="_Toc358"/>
      <w:bookmarkStart w:id="86" w:name="_Toc15464930"/>
      <w:bookmarkStart w:id="87" w:name="_Toc22630"/>
      <w:bookmarkStart w:id="88" w:name="_Toc19293"/>
      <w:bookmarkStart w:id="89" w:name="_Toc12538895"/>
      <w:r>
        <w:rPr>
          <w:rFonts w:hint="eastAsia" w:ascii="黑体" w:hAnsi="黑体" w:eastAsia="黑体" w:cs="黑体"/>
          <w:color w:val="auto"/>
          <w:sz w:val="32"/>
          <w:szCs w:val="32"/>
        </w:rPr>
        <w:t>八、考核标准</w:t>
      </w:r>
      <w:bookmarkEnd w:id="84"/>
      <w:bookmarkEnd w:id="85"/>
      <w:bookmarkEnd w:id="86"/>
      <w:bookmarkEnd w:id="87"/>
      <w:bookmarkEnd w:id="88"/>
      <w:bookmarkEnd w:id="89"/>
    </w:p>
    <w:p>
      <w:pPr>
        <w:spacing w:line="560" w:lineRule="exact"/>
        <w:ind w:firstLine="640" w:firstLineChars="200"/>
        <w:jc w:val="left"/>
        <w:outlineLvl w:val="1"/>
        <w:rPr>
          <w:rFonts w:ascii="楷体_GB2312" w:hAnsi="楷体_GB2312" w:eastAsia="楷体_GB2312" w:cs="楷体_GB2312"/>
          <w:color w:val="auto"/>
          <w:sz w:val="32"/>
          <w:szCs w:val="32"/>
        </w:rPr>
      </w:pPr>
      <w:bookmarkStart w:id="90" w:name="_Toc25825"/>
      <w:bookmarkStart w:id="91" w:name="_Toc111"/>
      <w:bookmarkStart w:id="92" w:name="_Toc12538896"/>
      <w:bookmarkStart w:id="93" w:name="_Toc15464931"/>
      <w:bookmarkStart w:id="94" w:name="_Toc19276"/>
      <w:bookmarkStart w:id="95" w:name="_Toc3921"/>
      <w:r>
        <w:rPr>
          <w:rFonts w:hint="eastAsia" w:ascii="楷体_GB2312" w:hAnsi="楷体_GB2312" w:eastAsia="楷体_GB2312" w:cs="楷体_GB2312"/>
          <w:color w:val="auto"/>
          <w:sz w:val="32"/>
          <w:szCs w:val="32"/>
        </w:rPr>
        <w:t>（一）质量考核标准表</w:t>
      </w:r>
      <w:bookmarkEnd w:id="90"/>
      <w:bookmarkEnd w:id="91"/>
      <w:bookmarkEnd w:id="92"/>
      <w:bookmarkEnd w:id="93"/>
    </w:p>
    <w:p>
      <w:pPr>
        <w:spacing w:line="560" w:lineRule="exact"/>
        <w:ind w:firstLine="640" w:firstLineChars="200"/>
        <w:rPr>
          <w:rFonts w:ascii="仿宋_GB2312" w:hAnsi="仿宋" w:eastAsia="仿宋_GB2312"/>
          <w:color w:val="auto"/>
          <w:sz w:val="32"/>
          <w:szCs w:val="32"/>
        </w:rPr>
      </w:pPr>
      <w:bookmarkStart w:id="96" w:name="_Toc28159"/>
      <w:r>
        <w:rPr>
          <w:rFonts w:hint="eastAsia" w:ascii="仿宋_GB2312" w:hAnsi="仿宋" w:eastAsia="仿宋_GB2312"/>
          <w:color w:val="auto"/>
          <w:sz w:val="32"/>
          <w:szCs w:val="32"/>
          <w:lang w:eastAsia="zh-CN"/>
        </w:rPr>
        <w:t>谈判单位</w:t>
      </w:r>
      <w:r>
        <w:rPr>
          <w:rFonts w:hint="eastAsia" w:ascii="仿宋_GB2312" w:hAnsi="仿宋" w:eastAsia="仿宋_GB2312"/>
          <w:color w:val="auto"/>
          <w:sz w:val="32"/>
          <w:szCs w:val="32"/>
        </w:rPr>
        <w:t>须按以下标准执行（包括但不限于），具体详见表</w:t>
      </w:r>
      <w:r>
        <w:rPr>
          <w:rFonts w:hint="eastAsia" w:ascii="仿宋_GB2312" w:hAnsi="仿宋" w:eastAsia="仿宋_GB2312"/>
          <w:color w:val="auto"/>
          <w:sz w:val="32"/>
          <w:szCs w:val="32"/>
          <w:lang w:eastAsia="zh-CN"/>
        </w:rPr>
        <w:t>三</w:t>
      </w:r>
      <w:r>
        <w:rPr>
          <w:rFonts w:hint="eastAsia" w:ascii="仿宋_GB2312" w:hAnsi="仿宋" w:eastAsia="仿宋_GB2312"/>
          <w:color w:val="auto"/>
          <w:sz w:val="32"/>
          <w:szCs w:val="32"/>
        </w:rPr>
        <w:t>：</w:t>
      </w:r>
      <w:bookmarkEnd w:id="94"/>
      <w:bookmarkEnd w:id="95"/>
      <w:bookmarkEnd w:id="96"/>
    </w:p>
    <w:tbl>
      <w:tblPr>
        <w:tblStyle w:val="13"/>
        <w:tblW w:w="8940" w:type="dxa"/>
        <w:tblInd w:w="0" w:type="dxa"/>
        <w:tblLayout w:type="fixed"/>
        <w:tblCellMar>
          <w:top w:w="15" w:type="dxa"/>
          <w:left w:w="15" w:type="dxa"/>
          <w:bottom w:w="15" w:type="dxa"/>
          <w:right w:w="15" w:type="dxa"/>
        </w:tblCellMar>
      </w:tblPr>
      <w:tblGrid>
        <w:gridCol w:w="720"/>
        <w:gridCol w:w="3690"/>
        <w:gridCol w:w="2355"/>
        <w:gridCol w:w="2175"/>
      </w:tblGrid>
      <w:tr>
        <w:tblPrEx>
          <w:tblCellMar>
            <w:top w:w="15" w:type="dxa"/>
            <w:left w:w="15" w:type="dxa"/>
            <w:bottom w:w="15" w:type="dxa"/>
            <w:right w:w="15" w:type="dxa"/>
          </w:tblCellMar>
        </w:tblPrEx>
        <w:trPr>
          <w:trHeight w:val="495" w:hRule="atLeast"/>
        </w:trPr>
        <w:tc>
          <w:tcPr>
            <w:tcW w:w="8940" w:type="dxa"/>
            <w:gridSpan w:val="4"/>
            <w:tcBorders>
              <w:top w:val="single" w:color="000000" w:sz="4" w:space="0"/>
              <w:left w:val="single" w:color="000000" w:sz="4" w:space="0"/>
              <w:bottom w:val="single" w:color="000000" w:sz="4" w:space="0"/>
              <w:right w:val="single" w:color="000000" w:sz="4" w:space="0"/>
            </w:tcBorders>
            <w:vAlign w:val="center"/>
          </w:tcPr>
          <w:p>
            <w:pPr>
              <w:ind w:firstLine="482" w:firstLineChars="200"/>
              <w:jc w:val="center"/>
              <w:textAlignment w:val="center"/>
              <w:rPr>
                <w:rFonts w:ascii="宋体" w:hAnsi="宋体" w:cs="宋体"/>
                <w:b/>
                <w:color w:val="auto"/>
                <w:sz w:val="24"/>
              </w:rPr>
            </w:pPr>
            <w:r>
              <w:rPr>
                <w:rFonts w:hint="eastAsia" w:ascii="宋体" w:hAnsi="宋体" w:cs="宋体"/>
                <w:b/>
                <w:color w:val="auto"/>
                <w:sz w:val="24"/>
              </w:rPr>
              <w:t>表</w:t>
            </w:r>
            <w:r>
              <w:rPr>
                <w:rFonts w:hint="eastAsia" w:ascii="宋体" w:hAnsi="宋体" w:cs="宋体"/>
                <w:b/>
                <w:color w:val="auto"/>
                <w:sz w:val="24"/>
                <w:lang w:eastAsia="zh-CN"/>
              </w:rPr>
              <w:t>三</w:t>
            </w:r>
            <w:r>
              <w:rPr>
                <w:rFonts w:hint="eastAsia" w:ascii="宋体" w:hAnsi="宋体" w:cs="宋体"/>
                <w:b/>
                <w:color w:val="auto"/>
                <w:sz w:val="24"/>
              </w:rPr>
              <w:t>：质量考核标准表</w:t>
            </w:r>
          </w:p>
        </w:tc>
      </w:tr>
      <w:tr>
        <w:tblPrEx>
          <w:tblCellMar>
            <w:top w:w="15" w:type="dxa"/>
            <w:left w:w="15" w:type="dxa"/>
            <w:bottom w:w="15" w:type="dxa"/>
            <w:right w:w="15" w:type="dxa"/>
          </w:tblCellMar>
        </w:tblPrEx>
        <w:trPr>
          <w:trHeight w:val="495"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b/>
                <w:color w:val="auto"/>
                <w:sz w:val="24"/>
              </w:rPr>
            </w:pPr>
            <w:r>
              <w:rPr>
                <w:rFonts w:hint="eastAsia" w:ascii="宋体" w:hAnsi="宋体" w:cs="宋体"/>
                <w:b/>
                <w:color w:val="auto"/>
                <w:sz w:val="24"/>
              </w:rPr>
              <w:t>序号</w:t>
            </w:r>
          </w:p>
        </w:tc>
        <w:tc>
          <w:tcPr>
            <w:tcW w:w="369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b/>
                <w:color w:val="auto"/>
                <w:sz w:val="24"/>
              </w:rPr>
            </w:pPr>
            <w:r>
              <w:rPr>
                <w:rFonts w:hint="eastAsia" w:ascii="宋体" w:hAnsi="宋体" w:cs="宋体"/>
                <w:b/>
                <w:color w:val="auto"/>
                <w:sz w:val="24"/>
              </w:rPr>
              <w:t>考核内容</w:t>
            </w:r>
          </w:p>
        </w:tc>
        <w:tc>
          <w:tcPr>
            <w:tcW w:w="235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b/>
                <w:color w:val="auto"/>
                <w:sz w:val="24"/>
              </w:rPr>
            </w:pPr>
            <w:r>
              <w:rPr>
                <w:rFonts w:hint="eastAsia" w:ascii="宋体" w:hAnsi="宋体" w:cs="宋体"/>
                <w:b/>
                <w:color w:val="auto"/>
                <w:sz w:val="24"/>
              </w:rPr>
              <w:t>处罚结果</w:t>
            </w:r>
          </w:p>
        </w:tc>
        <w:tc>
          <w:tcPr>
            <w:tcW w:w="217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b/>
                <w:color w:val="auto"/>
                <w:sz w:val="24"/>
              </w:rPr>
            </w:pPr>
            <w:r>
              <w:rPr>
                <w:rFonts w:hint="eastAsia" w:ascii="宋体" w:hAnsi="宋体" w:cs="宋体"/>
                <w:b/>
                <w:color w:val="auto"/>
                <w:sz w:val="24"/>
              </w:rPr>
              <w:t>备注</w:t>
            </w:r>
          </w:p>
        </w:tc>
      </w:tr>
      <w:tr>
        <w:tblPrEx>
          <w:tblCellMar>
            <w:top w:w="15" w:type="dxa"/>
            <w:left w:w="15" w:type="dxa"/>
            <w:bottom w:w="15" w:type="dxa"/>
            <w:right w:w="15" w:type="dxa"/>
          </w:tblCellMar>
        </w:tblPrEx>
        <w:trPr>
          <w:trHeight w:val="870"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1</w:t>
            </w:r>
          </w:p>
        </w:tc>
        <w:tc>
          <w:tcPr>
            <w:tcW w:w="3690" w:type="dxa"/>
            <w:tcBorders>
              <w:top w:val="single" w:color="000000" w:sz="4" w:space="0"/>
              <w:left w:val="single" w:color="000000" w:sz="4" w:space="0"/>
              <w:bottom w:val="single" w:color="000000" w:sz="4" w:space="0"/>
              <w:right w:val="single" w:color="000000" w:sz="4" w:space="0"/>
            </w:tcBorders>
            <w:vAlign w:val="center"/>
          </w:tcPr>
          <w:p>
            <w:pPr>
              <w:textAlignment w:val="center"/>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lang w:eastAsia="zh-CN"/>
              </w:rPr>
              <w:t>谈判单位</w:t>
            </w:r>
            <w:r>
              <w:rPr>
                <w:rFonts w:hint="eastAsia" w:cs="宋体" w:asciiTheme="minorEastAsia" w:hAnsiTheme="minorEastAsia" w:eastAsiaTheme="minorEastAsia"/>
                <w:color w:val="auto"/>
                <w:szCs w:val="21"/>
              </w:rPr>
              <w:t>未按要求免费提供维修备用车的。</w:t>
            </w:r>
          </w:p>
        </w:tc>
        <w:tc>
          <w:tcPr>
            <w:tcW w:w="235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3分/次</w:t>
            </w:r>
          </w:p>
        </w:tc>
        <w:tc>
          <w:tcPr>
            <w:tcW w:w="2175"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auto"/>
                <w:szCs w:val="21"/>
              </w:rPr>
            </w:pPr>
          </w:p>
        </w:tc>
      </w:tr>
      <w:tr>
        <w:tblPrEx>
          <w:tblCellMar>
            <w:top w:w="15" w:type="dxa"/>
            <w:left w:w="15" w:type="dxa"/>
            <w:bottom w:w="15" w:type="dxa"/>
            <w:right w:w="15" w:type="dxa"/>
          </w:tblCellMar>
        </w:tblPrEx>
        <w:trPr>
          <w:trHeight w:val="870"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2</w:t>
            </w:r>
          </w:p>
        </w:tc>
        <w:tc>
          <w:tcPr>
            <w:tcW w:w="3690" w:type="dxa"/>
            <w:tcBorders>
              <w:top w:val="single" w:color="000000" w:sz="4" w:space="0"/>
              <w:left w:val="single" w:color="000000" w:sz="4" w:space="0"/>
              <w:bottom w:val="single" w:color="000000" w:sz="4" w:space="0"/>
              <w:right w:val="single" w:color="000000" w:sz="4" w:space="0"/>
            </w:tcBorders>
            <w:vAlign w:val="center"/>
          </w:tcPr>
          <w:p>
            <w:pPr>
              <w:textAlignment w:val="center"/>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lang w:eastAsia="zh-CN"/>
              </w:rPr>
              <w:t>谈判单位</w:t>
            </w:r>
            <w:r>
              <w:rPr>
                <w:rFonts w:hint="eastAsia" w:cs="宋体" w:asciiTheme="minorEastAsia" w:hAnsiTheme="minorEastAsia" w:eastAsiaTheme="minorEastAsia"/>
                <w:color w:val="auto"/>
                <w:szCs w:val="21"/>
              </w:rPr>
              <w:t>未按要求做好旧件回收管理工作的。</w:t>
            </w:r>
          </w:p>
        </w:tc>
        <w:tc>
          <w:tcPr>
            <w:tcW w:w="235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3分/次</w:t>
            </w:r>
          </w:p>
        </w:tc>
        <w:tc>
          <w:tcPr>
            <w:tcW w:w="2175"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auto"/>
                <w:szCs w:val="21"/>
              </w:rPr>
            </w:pPr>
          </w:p>
        </w:tc>
      </w:tr>
      <w:tr>
        <w:tblPrEx>
          <w:tblCellMar>
            <w:top w:w="15" w:type="dxa"/>
            <w:left w:w="15" w:type="dxa"/>
            <w:bottom w:w="15" w:type="dxa"/>
            <w:right w:w="15" w:type="dxa"/>
          </w:tblCellMar>
        </w:tblPrEx>
        <w:trPr>
          <w:trHeight w:val="870"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3</w:t>
            </w:r>
          </w:p>
        </w:tc>
        <w:tc>
          <w:tcPr>
            <w:tcW w:w="3690" w:type="dxa"/>
            <w:tcBorders>
              <w:top w:val="single" w:color="000000" w:sz="4" w:space="0"/>
              <w:left w:val="single" w:color="000000" w:sz="4" w:space="0"/>
              <w:bottom w:val="single" w:color="000000" w:sz="4" w:space="0"/>
              <w:right w:val="single" w:color="000000" w:sz="4" w:space="0"/>
            </w:tcBorders>
            <w:vAlign w:val="center"/>
          </w:tcPr>
          <w:p>
            <w:pPr>
              <w:textAlignment w:val="center"/>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lang w:eastAsia="zh-CN"/>
              </w:rPr>
              <w:t>谈判单位</w:t>
            </w:r>
            <w:r>
              <w:rPr>
                <w:rFonts w:hint="eastAsia" w:cs="宋体" w:asciiTheme="minorEastAsia" w:hAnsiTheme="minorEastAsia" w:eastAsiaTheme="minorEastAsia"/>
                <w:color w:val="auto"/>
                <w:szCs w:val="21"/>
              </w:rPr>
              <w:t>未按要求市区内提供7×24小时免费救援、拖车服务的。</w:t>
            </w:r>
          </w:p>
        </w:tc>
        <w:tc>
          <w:tcPr>
            <w:tcW w:w="235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5分/次</w:t>
            </w:r>
          </w:p>
        </w:tc>
        <w:tc>
          <w:tcPr>
            <w:tcW w:w="2175"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auto"/>
                <w:szCs w:val="21"/>
              </w:rPr>
            </w:pPr>
          </w:p>
        </w:tc>
      </w:tr>
      <w:tr>
        <w:tblPrEx>
          <w:tblCellMar>
            <w:top w:w="15" w:type="dxa"/>
            <w:left w:w="15" w:type="dxa"/>
            <w:bottom w:w="15" w:type="dxa"/>
            <w:right w:w="15" w:type="dxa"/>
          </w:tblCellMar>
        </w:tblPrEx>
        <w:trPr>
          <w:trHeight w:val="870"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4</w:t>
            </w:r>
          </w:p>
        </w:tc>
        <w:tc>
          <w:tcPr>
            <w:tcW w:w="3690" w:type="dxa"/>
            <w:tcBorders>
              <w:top w:val="single" w:color="000000" w:sz="4" w:space="0"/>
              <w:left w:val="single" w:color="000000" w:sz="4" w:space="0"/>
              <w:bottom w:val="single" w:color="000000" w:sz="4" w:space="0"/>
              <w:right w:val="single" w:color="000000" w:sz="4" w:space="0"/>
            </w:tcBorders>
            <w:vAlign w:val="center"/>
          </w:tcPr>
          <w:p>
            <w:pPr>
              <w:textAlignment w:val="center"/>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lang w:eastAsia="zh-CN"/>
              </w:rPr>
              <w:t>谈判单位</w:t>
            </w:r>
            <w:r>
              <w:rPr>
                <w:rFonts w:hint="eastAsia" w:cs="宋体" w:asciiTheme="minorEastAsia" w:hAnsiTheme="minorEastAsia" w:eastAsiaTheme="minorEastAsia"/>
                <w:color w:val="auto"/>
                <w:szCs w:val="21"/>
              </w:rPr>
              <w:t>未按照</w:t>
            </w:r>
            <w:r>
              <w:rPr>
                <w:rFonts w:hint="eastAsia" w:cs="宋体" w:asciiTheme="minorEastAsia" w:hAnsiTheme="minorEastAsia" w:eastAsiaTheme="minorEastAsia"/>
                <w:color w:val="auto"/>
                <w:szCs w:val="21"/>
                <w:lang w:eastAsia="zh-CN"/>
              </w:rPr>
              <w:t>采购单位</w:t>
            </w:r>
            <w:r>
              <w:rPr>
                <w:rFonts w:hint="eastAsia" w:cs="宋体" w:asciiTheme="minorEastAsia" w:hAnsiTheme="minorEastAsia" w:eastAsiaTheme="minorEastAsia"/>
                <w:color w:val="auto"/>
                <w:szCs w:val="21"/>
              </w:rPr>
              <w:t>开具的车辆维修保养申请单进行车辆维修的。</w:t>
            </w:r>
          </w:p>
        </w:tc>
        <w:tc>
          <w:tcPr>
            <w:tcW w:w="235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5分/次</w:t>
            </w:r>
          </w:p>
        </w:tc>
        <w:tc>
          <w:tcPr>
            <w:tcW w:w="2175"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auto"/>
                <w:szCs w:val="21"/>
              </w:rPr>
            </w:pPr>
          </w:p>
        </w:tc>
      </w:tr>
      <w:tr>
        <w:tblPrEx>
          <w:tblCellMar>
            <w:top w:w="15" w:type="dxa"/>
            <w:left w:w="15" w:type="dxa"/>
            <w:bottom w:w="15" w:type="dxa"/>
            <w:right w:w="15" w:type="dxa"/>
          </w:tblCellMar>
        </w:tblPrEx>
        <w:trPr>
          <w:trHeight w:val="870"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cs="宋体" w:asciiTheme="minorEastAsia" w:hAnsiTheme="minorEastAsia" w:eastAsiaTheme="minorEastAsia"/>
                <w:color w:val="auto"/>
                <w:szCs w:val="21"/>
                <w:lang w:val="en-US" w:eastAsia="zh-CN"/>
              </w:rPr>
            </w:pPr>
            <w:r>
              <w:rPr>
                <w:rFonts w:hint="eastAsia" w:cs="宋体" w:asciiTheme="minorEastAsia" w:hAnsiTheme="minorEastAsia" w:eastAsiaTheme="minorEastAsia"/>
                <w:color w:val="auto"/>
                <w:szCs w:val="21"/>
                <w:lang w:val="en-US" w:eastAsia="zh-CN"/>
              </w:rPr>
              <w:t>5</w:t>
            </w:r>
          </w:p>
        </w:tc>
        <w:tc>
          <w:tcPr>
            <w:tcW w:w="3690" w:type="dxa"/>
            <w:tcBorders>
              <w:top w:val="single" w:color="000000" w:sz="4" w:space="0"/>
              <w:left w:val="single" w:color="000000" w:sz="4" w:space="0"/>
              <w:bottom w:val="single" w:color="000000" w:sz="4" w:space="0"/>
              <w:right w:val="single" w:color="000000" w:sz="4" w:space="0"/>
            </w:tcBorders>
            <w:vAlign w:val="center"/>
          </w:tcPr>
          <w:p>
            <w:pPr>
              <w:textAlignment w:val="center"/>
              <w:rPr>
                <w:rFonts w:hint="eastAsia" w:cs="宋体" w:asciiTheme="minorEastAsia" w:hAnsiTheme="minorEastAsia" w:eastAsiaTheme="minorEastAsia"/>
                <w:color w:val="auto"/>
                <w:szCs w:val="21"/>
                <w:lang w:eastAsia="zh-CN"/>
              </w:rPr>
            </w:pPr>
            <w:r>
              <w:rPr>
                <w:rFonts w:hint="eastAsia" w:cs="宋体" w:asciiTheme="minorEastAsia" w:hAnsiTheme="minorEastAsia" w:eastAsiaTheme="minorEastAsia"/>
                <w:color w:val="auto"/>
                <w:szCs w:val="21"/>
                <w:lang w:eastAsia="zh-CN"/>
              </w:rPr>
              <w:t>谈判单位</w:t>
            </w:r>
            <w:r>
              <w:rPr>
                <w:rFonts w:hint="eastAsia" w:cs="宋体" w:asciiTheme="minorEastAsia" w:hAnsiTheme="minorEastAsia" w:eastAsiaTheme="minorEastAsia"/>
                <w:color w:val="auto"/>
                <w:szCs w:val="21"/>
                <w:lang w:val="en-US" w:eastAsia="zh-CN"/>
              </w:rPr>
              <w:t>使用的</w:t>
            </w:r>
            <w:r>
              <w:rPr>
                <w:rFonts w:hint="eastAsia" w:cs="宋体" w:asciiTheme="minorEastAsia" w:hAnsiTheme="minorEastAsia" w:eastAsiaTheme="minorEastAsia"/>
                <w:color w:val="auto"/>
                <w:szCs w:val="21"/>
                <w:lang w:eastAsia="zh-CN"/>
              </w:rPr>
              <w:t>原厂配件</w:t>
            </w:r>
            <w:r>
              <w:rPr>
                <w:rFonts w:hint="eastAsia" w:cs="宋体" w:asciiTheme="minorEastAsia" w:hAnsiTheme="minorEastAsia" w:eastAsiaTheme="minorEastAsia"/>
                <w:color w:val="auto"/>
                <w:szCs w:val="21"/>
                <w:lang w:val="en-US" w:eastAsia="zh-CN"/>
              </w:rPr>
              <w:t>或</w:t>
            </w:r>
            <w:r>
              <w:rPr>
                <w:rFonts w:hint="eastAsia" w:cs="宋体" w:asciiTheme="minorEastAsia" w:hAnsiTheme="minorEastAsia" w:eastAsiaTheme="minorEastAsia"/>
                <w:color w:val="auto"/>
                <w:szCs w:val="21"/>
                <w:lang w:eastAsia="zh-CN"/>
              </w:rPr>
              <w:t>副厂配件</w:t>
            </w:r>
            <w:r>
              <w:rPr>
                <w:rFonts w:hint="eastAsia" w:cs="宋体" w:asciiTheme="minorEastAsia" w:hAnsiTheme="minorEastAsia" w:eastAsiaTheme="minorEastAsia"/>
                <w:color w:val="auto"/>
                <w:szCs w:val="21"/>
                <w:lang w:val="en-US" w:eastAsia="zh-CN"/>
              </w:rPr>
              <w:t>价格</w:t>
            </w:r>
            <w:r>
              <w:rPr>
                <w:rFonts w:hint="eastAsia" w:cs="宋体" w:asciiTheme="minorEastAsia" w:hAnsiTheme="minorEastAsia" w:eastAsiaTheme="minorEastAsia"/>
                <w:color w:val="auto"/>
                <w:szCs w:val="21"/>
                <w:lang w:eastAsia="zh-CN"/>
              </w:rPr>
              <w:t>高于市场价格</w:t>
            </w:r>
          </w:p>
        </w:tc>
        <w:tc>
          <w:tcPr>
            <w:tcW w:w="235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szCs w:val="21"/>
                <w:lang w:val="en-US" w:eastAsia="zh-CN"/>
              </w:rPr>
              <w:t>10</w:t>
            </w:r>
            <w:r>
              <w:rPr>
                <w:rFonts w:hint="eastAsia" w:cs="宋体" w:asciiTheme="minorEastAsia" w:hAnsiTheme="minorEastAsia" w:eastAsiaTheme="minorEastAsia"/>
                <w:color w:val="auto"/>
                <w:szCs w:val="21"/>
              </w:rPr>
              <w:t>分/次</w:t>
            </w:r>
            <w:r>
              <w:rPr>
                <w:rFonts w:hint="eastAsia" w:cs="宋体" w:asciiTheme="minorEastAsia" w:hAnsiTheme="minorEastAsia" w:eastAsiaTheme="minorEastAsia"/>
                <w:color w:val="auto"/>
                <w:szCs w:val="21"/>
                <w:lang w:eastAsia="zh-CN"/>
              </w:rPr>
              <w:t>，</w:t>
            </w:r>
            <w:r>
              <w:rPr>
                <w:rFonts w:hint="eastAsia" w:cs="宋体" w:asciiTheme="minorEastAsia" w:hAnsiTheme="minorEastAsia" w:eastAsiaTheme="minorEastAsia"/>
                <w:color w:val="auto"/>
                <w:szCs w:val="21"/>
                <w:lang w:val="en-US" w:eastAsia="zh-CN"/>
              </w:rPr>
              <w:t>并补偿差价</w:t>
            </w:r>
          </w:p>
        </w:tc>
        <w:tc>
          <w:tcPr>
            <w:tcW w:w="21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szCs w:val="21"/>
                <w:lang w:val="en-US" w:eastAsia="zh-CN"/>
              </w:rPr>
              <w:t>季度内连续出现3次以上的，</w:t>
            </w:r>
            <w:r>
              <w:rPr>
                <w:rFonts w:hint="eastAsia" w:cs="宋体" w:asciiTheme="minorEastAsia" w:hAnsiTheme="minorEastAsia" w:eastAsiaTheme="minorEastAsia"/>
                <w:color w:val="auto"/>
                <w:szCs w:val="21"/>
                <w:lang w:eastAsia="zh-CN"/>
              </w:rPr>
              <w:t>采购单位有权解除合同</w:t>
            </w:r>
          </w:p>
        </w:tc>
      </w:tr>
      <w:tr>
        <w:tblPrEx>
          <w:tblCellMar>
            <w:top w:w="15" w:type="dxa"/>
            <w:left w:w="15" w:type="dxa"/>
            <w:bottom w:w="15" w:type="dxa"/>
            <w:right w:w="15" w:type="dxa"/>
          </w:tblCellMar>
        </w:tblPrEx>
        <w:trPr>
          <w:trHeight w:val="870"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szCs w:val="21"/>
                <w:lang w:val="en-US" w:eastAsia="zh-CN"/>
              </w:rPr>
              <w:t>6</w:t>
            </w:r>
          </w:p>
        </w:tc>
        <w:tc>
          <w:tcPr>
            <w:tcW w:w="3690" w:type="dxa"/>
            <w:tcBorders>
              <w:top w:val="single" w:color="000000" w:sz="4" w:space="0"/>
              <w:left w:val="single" w:color="000000" w:sz="4" w:space="0"/>
              <w:bottom w:val="single" w:color="000000" w:sz="4" w:space="0"/>
              <w:right w:val="single" w:color="000000" w:sz="4" w:space="0"/>
            </w:tcBorders>
            <w:vAlign w:val="center"/>
          </w:tcPr>
          <w:p>
            <w:pPr>
              <w:textAlignment w:val="center"/>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szCs w:val="21"/>
              </w:rPr>
              <w:t>经查实，因质量、服务问题被投诉的。</w:t>
            </w:r>
          </w:p>
        </w:tc>
        <w:tc>
          <w:tcPr>
            <w:tcW w:w="235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szCs w:val="21"/>
                <w:lang w:val="en-US" w:eastAsia="zh-CN"/>
              </w:rPr>
              <w:t>10</w:t>
            </w:r>
            <w:r>
              <w:rPr>
                <w:rFonts w:hint="eastAsia" w:cs="宋体" w:asciiTheme="minorEastAsia" w:hAnsiTheme="minorEastAsia" w:eastAsiaTheme="minorEastAsia"/>
                <w:color w:val="auto"/>
                <w:szCs w:val="21"/>
              </w:rPr>
              <w:t>分/次</w:t>
            </w:r>
          </w:p>
        </w:tc>
        <w:tc>
          <w:tcPr>
            <w:tcW w:w="21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szCs w:val="21"/>
                <w:lang w:val="en-US" w:eastAsia="zh-CN"/>
              </w:rPr>
              <w:t>季度内连续被有效投诉3次以上的，</w:t>
            </w:r>
            <w:r>
              <w:rPr>
                <w:rFonts w:hint="eastAsia" w:cs="宋体" w:asciiTheme="minorEastAsia" w:hAnsiTheme="minorEastAsia" w:eastAsiaTheme="minorEastAsia"/>
                <w:color w:val="auto"/>
                <w:szCs w:val="21"/>
                <w:lang w:eastAsia="zh-CN"/>
              </w:rPr>
              <w:t>采购单位有权解除合同</w:t>
            </w:r>
          </w:p>
        </w:tc>
      </w:tr>
      <w:tr>
        <w:tblPrEx>
          <w:tblCellMar>
            <w:top w:w="15" w:type="dxa"/>
            <w:left w:w="15" w:type="dxa"/>
            <w:bottom w:w="15" w:type="dxa"/>
            <w:right w:w="15" w:type="dxa"/>
          </w:tblCellMar>
        </w:tblPrEx>
        <w:trPr>
          <w:trHeight w:val="870"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cs="宋体" w:asciiTheme="minorEastAsia" w:hAnsiTheme="minorEastAsia" w:eastAsiaTheme="minorEastAsia"/>
                <w:color w:val="auto"/>
                <w:szCs w:val="21"/>
                <w:lang w:val="en-US" w:eastAsia="zh-CN"/>
              </w:rPr>
            </w:pPr>
            <w:r>
              <w:rPr>
                <w:rFonts w:hint="eastAsia" w:cs="宋体" w:asciiTheme="minorEastAsia" w:hAnsiTheme="minorEastAsia" w:eastAsiaTheme="minorEastAsia"/>
                <w:color w:val="auto"/>
                <w:szCs w:val="21"/>
                <w:lang w:val="en-US" w:eastAsia="zh-CN"/>
              </w:rPr>
              <w:t>7</w:t>
            </w:r>
          </w:p>
        </w:tc>
        <w:tc>
          <w:tcPr>
            <w:tcW w:w="3690" w:type="dxa"/>
            <w:tcBorders>
              <w:top w:val="single" w:color="000000" w:sz="4" w:space="0"/>
              <w:left w:val="single" w:color="000000" w:sz="4" w:space="0"/>
              <w:bottom w:val="single" w:color="000000" w:sz="4" w:space="0"/>
              <w:right w:val="single" w:color="000000" w:sz="4" w:space="0"/>
            </w:tcBorders>
            <w:vAlign w:val="center"/>
          </w:tcPr>
          <w:p>
            <w:pPr>
              <w:textAlignment w:val="center"/>
              <w:rPr>
                <w:rFonts w:hint="eastAsia" w:cs="宋体" w:asciiTheme="minorEastAsia" w:hAnsiTheme="minorEastAsia" w:eastAsiaTheme="minorEastAsia"/>
                <w:color w:val="auto"/>
                <w:szCs w:val="21"/>
                <w:lang w:eastAsia="zh-CN"/>
              </w:rPr>
            </w:pPr>
            <w:r>
              <w:rPr>
                <w:rFonts w:hint="eastAsia" w:cs="宋体" w:asciiTheme="minorEastAsia" w:hAnsiTheme="minorEastAsia" w:eastAsiaTheme="minorEastAsia"/>
                <w:color w:val="auto"/>
                <w:szCs w:val="21"/>
                <w:lang w:eastAsia="zh-CN"/>
              </w:rPr>
              <w:t>谈判单位</w:t>
            </w:r>
            <w:r>
              <w:rPr>
                <w:rFonts w:hint="eastAsia" w:cs="宋体" w:asciiTheme="minorEastAsia" w:hAnsiTheme="minorEastAsia" w:eastAsiaTheme="minorEastAsia"/>
                <w:color w:val="auto"/>
                <w:szCs w:val="21"/>
              </w:rPr>
              <w:t>未按要求</w:t>
            </w:r>
            <w:r>
              <w:rPr>
                <w:rFonts w:hint="eastAsia" w:cs="宋体" w:asciiTheme="minorEastAsia" w:hAnsiTheme="minorEastAsia" w:eastAsiaTheme="minorEastAsia"/>
                <w:color w:val="auto"/>
                <w:szCs w:val="21"/>
                <w:lang w:eastAsia="zh-CN"/>
              </w:rPr>
              <w:t>在规定时间内修复车辆</w:t>
            </w:r>
          </w:p>
        </w:tc>
        <w:tc>
          <w:tcPr>
            <w:tcW w:w="235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lang w:val="en-US" w:eastAsia="zh-CN"/>
              </w:rPr>
              <w:t>10</w:t>
            </w:r>
            <w:r>
              <w:rPr>
                <w:rFonts w:hint="eastAsia" w:cs="宋体" w:asciiTheme="minorEastAsia" w:hAnsiTheme="minorEastAsia" w:eastAsiaTheme="minorEastAsia"/>
                <w:color w:val="auto"/>
                <w:szCs w:val="21"/>
              </w:rPr>
              <w:t>分/次</w:t>
            </w:r>
          </w:p>
        </w:tc>
        <w:tc>
          <w:tcPr>
            <w:tcW w:w="2175"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lang w:val="en-US" w:eastAsia="zh-CN"/>
              </w:rPr>
              <w:t>季度内未按要求在规定时间内修复车辆超过3次以上的，</w:t>
            </w:r>
            <w:r>
              <w:rPr>
                <w:rFonts w:hint="eastAsia" w:cs="宋体" w:asciiTheme="minorEastAsia" w:hAnsiTheme="minorEastAsia" w:eastAsiaTheme="minorEastAsia"/>
                <w:color w:val="auto"/>
                <w:szCs w:val="21"/>
                <w:lang w:eastAsia="zh-CN"/>
              </w:rPr>
              <w:t>采购单位有权解除合同</w:t>
            </w:r>
          </w:p>
        </w:tc>
      </w:tr>
      <w:tr>
        <w:tblPrEx>
          <w:tblCellMar>
            <w:top w:w="15" w:type="dxa"/>
            <w:left w:w="15" w:type="dxa"/>
            <w:bottom w:w="15" w:type="dxa"/>
            <w:right w:w="15" w:type="dxa"/>
          </w:tblCellMar>
        </w:tblPrEx>
        <w:trPr>
          <w:trHeight w:val="870"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cs="宋体" w:asciiTheme="minorEastAsia" w:hAnsiTheme="minorEastAsia" w:eastAsiaTheme="minorEastAsia"/>
                <w:color w:val="auto"/>
                <w:szCs w:val="21"/>
                <w:lang w:eastAsia="zh-CN"/>
              </w:rPr>
            </w:pPr>
            <w:r>
              <w:rPr>
                <w:rFonts w:hint="eastAsia" w:cs="宋体" w:asciiTheme="minorEastAsia" w:hAnsiTheme="minorEastAsia" w:eastAsiaTheme="minorEastAsia"/>
                <w:color w:val="auto"/>
                <w:szCs w:val="21"/>
                <w:lang w:val="en-US" w:eastAsia="zh-CN"/>
              </w:rPr>
              <w:t>8</w:t>
            </w:r>
          </w:p>
        </w:tc>
        <w:tc>
          <w:tcPr>
            <w:tcW w:w="3690" w:type="dxa"/>
            <w:tcBorders>
              <w:top w:val="single" w:color="000000" w:sz="4" w:space="0"/>
              <w:left w:val="single" w:color="000000" w:sz="4" w:space="0"/>
              <w:bottom w:val="single" w:color="000000" w:sz="4" w:space="0"/>
              <w:right w:val="single" w:color="000000" w:sz="4" w:space="0"/>
            </w:tcBorders>
            <w:vAlign w:val="center"/>
          </w:tcPr>
          <w:p>
            <w:pPr>
              <w:textAlignment w:val="center"/>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lang w:eastAsia="zh-CN"/>
              </w:rPr>
              <w:t>采购单位</w:t>
            </w:r>
            <w:r>
              <w:rPr>
                <w:rFonts w:hint="eastAsia" w:cs="宋体" w:asciiTheme="minorEastAsia" w:hAnsiTheme="minorEastAsia" w:eastAsiaTheme="minorEastAsia"/>
                <w:color w:val="auto"/>
                <w:szCs w:val="21"/>
              </w:rPr>
              <w:t>被修车辆达不到规定的质量标准和技术要求的，返修率超过3%的。</w:t>
            </w:r>
          </w:p>
        </w:tc>
        <w:tc>
          <w:tcPr>
            <w:tcW w:w="235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lang w:val="en-US" w:eastAsia="zh-CN"/>
              </w:rPr>
              <w:t>10</w:t>
            </w:r>
            <w:r>
              <w:rPr>
                <w:rFonts w:hint="eastAsia" w:cs="宋体" w:asciiTheme="minorEastAsia" w:hAnsiTheme="minorEastAsia" w:eastAsiaTheme="minorEastAsia"/>
                <w:color w:val="auto"/>
                <w:szCs w:val="21"/>
              </w:rPr>
              <w:t>分/次/辆</w:t>
            </w:r>
          </w:p>
        </w:tc>
        <w:tc>
          <w:tcPr>
            <w:tcW w:w="217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cs="宋体" w:asciiTheme="minorEastAsia" w:hAnsiTheme="minorEastAsia" w:eastAsiaTheme="minorEastAsia"/>
                <w:color w:val="auto"/>
                <w:szCs w:val="21"/>
                <w:lang w:val="en-US"/>
              </w:rPr>
            </w:pPr>
            <w:r>
              <w:rPr>
                <w:rFonts w:hint="eastAsia" w:cs="宋体" w:asciiTheme="minorEastAsia" w:hAnsiTheme="minorEastAsia" w:eastAsiaTheme="minorEastAsia"/>
                <w:color w:val="auto"/>
                <w:szCs w:val="21"/>
                <w:lang w:val="en-US" w:eastAsia="zh-CN"/>
              </w:rPr>
              <w:t>季度内单台车次返修超过3次以上的，</w:t>
            </w:r>
            <w:r>
              <w:rPr>
                <w:rFonts w:hint="eastAsia" w:cs="宋体" w:asciiTheme="minorEastAsia" w:hAnsiTheme="minorEastAsia" w:eastAsiaTheme="minorEastAsia"/>
                <w:color w:val="auto"/>
                <w:szCs w:val="21"/>
                <w:lang w:eastAsia="zh-CN"/>
              </w:rPr>
              <w:t>采购单位有权解除合同</w:t>
            </w:r>
          </w:p>
        </w:tc>
      </w:tr>
    </w:tbl>
    <w:p>
      <w:pPr>
        <w:spacing w:line="560" w:lineRule="exact"/>
        <w:ind w:firstLine="640" w:firstLineChars="200"/>
        <w:jc w:val="left"/>
        <w:outlineLvl w:val="1"/>
        <w:rPr>
          <w:rFonts w:ascii="楷体_GB2312" w:hAnsi="楷体_GB2312" w:eastAsia="楷体_GB2312" w:cs="楷体_GB2312"/>
          <w:color w:val="auto"/>
          <w:sz w:val="32"/>
          <w:szCs w:val="32"/>
        </w:rPr>
      </w:pPr>
      <w:bookmarkStart w:id="97" w:name="_Toc12538897"/>
      <w:bookmarkStart w:id="98" w:name="_Toc15464932"/>
      <w:bookmarkStart w:id="99" w:name="_Toc29141"/>
      <w:bookmarkStart w:id="100" w:name="_Toc616"/>
      <w:bookmarkStart w:id="101" w:name="_Toc22504"/>
      <w:r>
        <w:rPr>
          <w:rFonts w:hint="eastAsia" w:ascii="楷体_GB2312" w:hAnsi="楷体_GB2312" w:eastAsia="楷体_GB2312" w:cs="楷体_GB2312"/>
          <w:color w:val="auto"/>
          <w:sz w:val="32"/>
          <w:szCs w:val="32"/>
        </w:rPr>
        <w:t>（二）考核支付表</w:t>
      </w:r>
      <w:bookmarkEnd w:id="97"/>
      <w:bookmarkEnd w:id="98"/>
      <w:bookmarkEnd w:id="99"/>
      <w:bookmarkEnd w:id="100"/>
      <w:bookmarkEnd w:id="10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宋体"/>
          <w:color w:val="auto"/>
          <w:sz w:val="32"/>
          <w:szCs w:val="32"/>
        </w:rPr>
      </w:pPr>
      <w:r>
        <w:rPr>
          <w:rFonts w:hint="eastAsia" w:ascii="仿宋_GB2312" w:hAnsi="宋体" w:eastAsia="仿宋_GB2312" w:cs="宋体"/>
          <w:color w:val="auto"/>
          <w:sz w:val="32"/>
          <w:szCs w:val="32"/>
          <w:lang w:eastAsia="zh-CN"/>
        </w:rPr>
        <w:t>谈判单位</w:t>
      </w:r>
      <w:r>
        <w:rPr>
          <w:rFonts w:hint="eastAsia" w:ascii="仿宋_GB2312" w:hAnsi="宋体" w:eastAsia="仿宋_GB2312" w:cs="宋体"/>
          <w:color w:val="auto"/>
          <w:sz w:val="32"/>
          <w:szCs w:val="32"/>
        </w:rPr>
        <w:t>每季度的检查考评得分为以100分为基础分减去</w:t>
      </w:r>
      <w:r>
        <w:rPr>
          <w:rFonts w:hint="eastAsia" w:ascii="仿宋_GB2312" w:hAnsi="宋体" w:eastAsia="仿宋_GB2312" w:cs="宋体"/>
          <w:color w:val="auto"/>
          <w:sz w:val="32"/>
          <w:szCs w:val="32"/>
          <w:lang w:eastAsia="zh-CN"/>
        </w:rPr>
        <w:t>谈判单位</w:t>
      </w:r>
      <w:r>
        <w:rPr>
          <w:rFonts w:hint="eastAsia" w:ascii="仿宋_GB2312" w:hAnsi="宋体" w:eastAsia="仿宋_GB2312" w:cs="宋体"/>
          <w:color w:val="auto"/>
          <w:sz w:val="32"/>
          <w:szCs w:val="32"/>
        </w:rPr>
        <w:t>当季度的日常检查扣分、不定期检查扣分及其他情况扣分后的分数，具体详见表</w:t>
      </w:r>
      <w:r>
        <w:rPr>
          <w:rFonts w:hint="eastAsia" w:ascii="仿宋_GB2312" w:hAnsi="宋体" w:eastAsia="仿宋_GB2312" w:cs="宋体"/>
          <w:color w:val="auto"/>
          <w:sz w:val="32"/>
          <w:szCs w:val="32"/>
          <w:lang w:eastAsia="zh-CN"/>
        </w:rPr>
        <w:t>四</w:t>
      </w:r>
      <w:r>
        <w:rPr>
          <w:rFonts w:hint="eastAsia" w:ascii="仿宋_GB2312" w:hAnsi="宋体" w:eastAsia="仿宋_GB2312" w:cs="宋体"/>
          <w:color w:val="auto"/>
          <w:sz w:val="32"/>
          <w:szCs w:val="32"/>
        </w:rPr>
        <w:t>：</w:t>
      </w:r>
      <w:r>
        <w:rPr>
          <w:rFonts w:ascii="仿宋_GB2312" w:hAnsi="宋体" w:eastAsia="仿宋_GB2312" w:cs="宋体"/>
          <w:color w:val="auto"/>
          <w:sz w:val="32"/>
          <w:szCs w:val="32"/>
        </w:rPr>
        <w:t xml:space="preserve"> </w:t>
      </w:r>
    </w:p>
    <w:p>
      <w:pPr>
        <w:pStyle w:val="2"/>
        <w:rPr>
          <w:color w:val="auto"/>
        </w:rPr>
      </w:pPr>
    </w:p>
    <w:tbl>
      <w:tblPr>
        <w:tblStyle w:val="13"/>
        <w:tblW w:w="8160" w:type="dxa"/>
        <w:jc w:val="center"/>
        <w:tblLayout w:type="fixed"/>
        <w:tblCellMar>
          <w:top w:w="15" w:type="dxa"/>
          <w:left w:w="15" w:type="dxa"/>
          <w:bottom w:w="15" w:type="dxa"/>
          <w:right w:w="15" w:type="dxa"/>
        </w:tblCellMar>
      </w:tblPr>
      <w:tblGrid>
        <w:gridCol w:w="994"/>
        <w:gridCol w:w="4473"/>
        <w:gridCol w:w="2693"/>
      </w:tblGrid>
      <w:tr>
        <w:tblPrEx>
          <w:tblCellMar>
            <w:top w:w="15" w:type="dxa"/>
            <w:left w:w="15" w:type="dxa"/>
            <w:bottom w:w="15" w:type="dxa"/>
            <w:right w:w="15" w:type="dxa"/>
          </w:tblCellMar>
        </w:tblPrEx>
        <w:trPr>
          <w:trHeight w:val="600" w:hRule="atLeast"/>
          <w:jc w:val="center"/>
        </w:trPr>
        <w:tc>
          <w:tcPr>
            <w:tcW w:w="8160" w:type="dxa"/>
            <w:gridSpan w:val="3"/>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b/>
                <w:color w:val="auto"/>
                <w:sz w:val="24"/>
              </w:rPr>
            </w:pPr>
            <w:r>
              <w:rPr>
                <w:rFonts w:hint="eastAsia" w:ascii="宋体" w:hAnsi="宋体" w:cs="宋体"/>
                <w:b/>
                <w:color w:val="auto"/>
                <w:sz w:val="24"/>
              </w:rPr>
              <w:t>表</w:t>
            </w:r>
            <w:r>
              <w:rPr>
                <w:rFonts w:hint="eastAsia" w:ascii="宋体" w:hAnsi="宋体" w:cs="宋体"/>
                <w:b/>
                <w:color w:val="auto"/>
                <w:sz w:val="24"/>
                <w:lang w:eastAsia="zh-CN"/>
              </w:rPr>
              <w:t>四</w:t>
            </w:r>
            <w:r>
              <w:rPr>
                <w:rFonts w:hint="eastAsia" w:ascii="宋体" w:hAnsi="宋体" w:cs="宋体"/>
                <w:b/>
                <w:color w:val="auto"/>
                <w:sz w:val="24"/>
              </w:rPr>
              <w:t>：考核支付表</w:t>
            </w:r>
          </w:p>
        </w:tc>
      </w:tr>
      <w:tr>
        <w:tblPrEx>
          <w:tblCellMar>
            <w:top w:w="15" w:type="dxa"/>
            <w:left w:w="15" w:type="dxa"/>
            <w:bottom w:w="15" w:type="dxa"/>
            <w:right w:w="15" w:type="dxa"/>
          </w:tblCellMar>
        </w:tblPrEx>
        <w:trPr>
          <w:trHeight w:val="600" w:hRule="atLeast"/>
          <w:jc w:val="center"/>
        </w:trPr>
        <w:tc>
          <w:tcPr>
            <w:tcW w:w="994" w:type="dxa"/>
            <w:tcBorders>
              <w:top w:val="single" w:color="000000" w:sz="4" w:space="0"/>
              <w:left w:val="single" w:color="000000" w:sz="4" w:space="0"/>
              <w:bottom w:val="single" w:color="000000" w:sz="4" w:space="0"/>
              <w:right w:val="single" w:color="000000" w:sz="4" w:space="0"/>
            </w:tcBorders>
            <w:vAlign w:val="center"/>
          </w:tcPr>
          <w:p>
            <w:pPr>
              <w:jc w:val="center"/>
              <w:textAlignment w:val="top"/>
              <w:rPr>
                <w:rFonts w:ascii="宋体" w:hAnsi="宋体" w:cs="宋体"/>
                <w:b/>
                <w:color w:val="auto"/>
                <w:sz w:val="24"/>
              </w:rPr>
            </w:pPr>
            <w:r>
              <w:rPr>
                <w:rFonts w:hint="eastAsia" w:ascii="宋体" w:hAnsi="宋体" w:cs="宋体"/>
                <w:b/>
                <w:color w:val="auto"/>
                <w:sz w:val="24"/>
              </w:rPr>
              <w:t>考核等级</w:t>
            </w:r>
          </w:p>
        </w:tc>
        <w:tc>
          <w:tcPr>
            <w:tcW w:w="4473" w:type="dxa"/>
            <w:tcBorders>
              <w:top w:val="single" w:color="000000" w:sz="4" w:space="0"/>
              <w:left w:val="single" w:color="000000" w:sz="4" w:space="0"/>
              <w:bottom w:val="single" w:color="000000" w:sz="4" w:space="0"/>
              <w:right w:val="single" w:color="000000" w:sz="4" w:space="0"/>
            </w:tcBorders>
            <w:vAlign w:val="center"/>
          </w:tcPr>
          <w:p>
            <w:pPr>
              <w:jc w:val="center"/>
              <w:textAlignment w:val="top"/>
              <w:rPr>
                <w:rFonts w:ascii="宋体" w:hAnsi="宋体" w:cs="宋体"/>
                <w:b/>
                <w:color w:val="auto"/>
                <w:sz w:val="24"/>
              </w:rPr>
            </w:pPr>
            <w:r>
              <w:rPr>
                <w:rFonts w:hint="eastAsia" w:ascii="宋体" w:hAnsi="宋体" w:cs="宋体"/>
                <w:b/>
                <w:color w:val="auto"/>
                <w:sz w:val="24"/>
              </w:rPr>
              <w:t>考核标准及应用（基础分100分）</w:t>
            </w:r>
          </w:p>
        </w:tc>
        <w:tc>
          <w:tcPr>
            <w:tcW w:w="2693" w:type="dxa"/>
            <w:tcBorders>
              <w:top w:val="single" w:color="000000" w:sz="4" w:space="0"/>
              <w:left w:val="single" w:color="000000" w:sz="4" w:space="0"/>
              <w:bottom w:val="single" w:color="000000" w:sz="4" w:space="0"/>
              <w:right w:val="single" w:color="000000" w:sz="4" w:space="0"/>
            </w:tcBorders>
            <w:vAlign w:val="center"/>
          </w:tcPr>
          <w:p>
            <w:pPr>
              <w:jc w:val="center"/>
              <w:textAlignment w:val="top"/>
              <w:rPr>
                <w:rFonts w:ascii="宋体" w:hAnsi="宋体" w:cs="宋体"/>
                <w:b/>
                <w:color w:val="auto"/>
                <w:sz w:val="24"/>
              </w:rPr>
            </w:pPr>
            <w:r>
              <w:rPr>
                <w:rFonts w:hint="eastAsia" w:ascii="宋体" w:hAnsi="宋体" w:cs="宋体"/>
                <w:b/>
                <w:color w:val="auto"/>
                <w:sz w:val="24"/>
              </w:rPr>
              <w:t>备注</w:t>
            </w:r>
          </w:p>
        </w:tc>
      </w:tr>
      <w:tr>
        <w:tblPrEx>
          <w:tblCellMar>
            <w:top w:w="15" w:type="dxa"/>
            <w:left w:w="15" w:type="dxa"/>
            <w:bottom w:w="15" w:type="dxa"/>
            <w:right w:w="15" w:type="dxa"/>
          </w:tblCellMar>
        </w:tblPrEx>
        <w:trPr>
          <w:trHeight w:val="600" w:hRule="atLeast"/>
          <w:jc w:val="center"/>
        </w:trPr>
        <w:tc>
          <w:tcPr>
            <w:tcW w:w="994" w:type="dxa"/>
            <w:tcBorders>
              <w:top w:val="single" w:color="000000" w:sz="4" w:space="0"/>
              <w:left w:val="single" w:color="000000" w:sz="4" w:space="0"/>
              <w:bottom w:val="single" w:color="000000" w:sz="4" w:space="0"/>
              <w:right w:val="single" w:color="000000" w:sz="4" w:space="0"/>
            </w:tcBorders>
            <w:vAlign w:val="center"/>
          </w:tcPr>
          <w:p>
            <w:pPr>
              <w:jc w:val="center"/>
              <w:textAlignment w:val="top"/>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A级</w:t>
            </w:r>
          </w:p>
        </w:tc>
        <w:tc>
          <w:tcPr>
            <w:tcW w:w="4473" w:type="dxa"/>
            <w:tcBorders>
              <w:top w:val="single" w:color="000000" w:sz="4" w:space="0"/>
              <w:left w:val="single" w:color="000000" w:sz="4" w:space="0"/>
              <w:bottom w:val="single" w:color="000000" w:sz="4" w:space="0"/>
              <w:right w:val="single" w:color="000000" w:sz="4" w:space="0"/>
            </w:tcBorders>
            <w:vAlign w:val="center"/>
          </w:tcPr>
          <w:p>
            <w:pPr>
              <w:jc w:val="center"/>
              <w:textAlignment w:val="top"/>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综合考评≥90分，支付比例100%</w:t>
            </w:r>
          </w:p>
        </w:tc>
        <w:tc>
          <w:tcPr>
            <w:tcW w:w="2693" w:type="dxa"/>
            <w:tcBorders>
              <w:top w:val="single" w:color="000000" w:sz="4" w:space="0"/>
              <w:left w:val="single" w:color="000000" w:sz="4" w:space="0"/>
              <w:bottom w:val="single" w:color="000000" w:sz="4" w:space="0"/>
              <w:right w:val="single" w:color="000000" w:sz="4" w:space="0"/>
            </w:tcBorders>
            <w:vAlign w:val="center"/>
          </w:tcPr>
          <w:p>
            <w:pPr>
              <w:jc w:val="center"/>
              <w:textAlignment w:val="top"/>
              <w:rPr>
                <w:rFonts w:cs="仿宋" w:asciiTheme="minorEastAsia" w:hAnsiTheme="minorEastAsia" w:eastAsiaTheme="minorEastAsia"/>
                <w:color w:val="auto"/>
                <w:szCs w:val="21"/>
              </w:rPr>
            </w:pPr>
          </w:p>
        </w:tc>
      </w:tr>
      <w:tr>
        <w:tblPrEx>
          <w:tblCellMar>
            <w:top w:w="15" w:type="dxa"/>
            <w:left w:w="15" w:type="dxa"/>
            <w:bottom w:w="15" w:type="dxa"/>
            <w:right w:w="15" w:type="dxa"/>
          </w:tblCellMar>
        </w:tblPrEx>
        <w:trPr>
          <w:trHeight w:val="600" w:hRule="atLeast"/>
          <w:jc w:val="center"/>
        </w:trPr>
        <w:tc>
          <w:tcPr>
            <w:tcW w:w="994" w:type="dxa"/>
            <w:tcBorders>
              <w:top w:val="single" w:color="000000" w:sz="4" w:space="0"/>
              <w:left w:val="single" w:color="000000" w:sz="4" w:space="0"/>
              <w:bottom w:val="single" w:color="000000" w:sz="4" w:space="0"/>
              <w:right w:val="single" w:color="000000" w:sz="4" w:space="0"/>
            </w:tcBorders>
            <w:vAlign w:val="center"/>
          </w:tcPr>
          <w:p>
            <w:pPr>
              <w:jc w:val="center"/>
              <w:textAlignment w:val="top"/>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B级</w:t>
            </w:r>
          </w:p>
        </w:tc>
        <w:tc>
          <w:tcPr>
            <w:tcW w:w="4473" w:type="dxa"/>
            <w:tcBorders>
              <w:top w:val="single" w:color="000000" w:sz="4" w:space="0"/>
              <w:left w:val="single" w:color="000000" w:sz="4" w:space="0"/>
              <w:bottom w:val="single" w:color="000000" w:sz="4" w:space="0"/>
              <w:right w:val="single" w:color="000000" w:sz="4" w:space="0"/>
            </w:tcBorders>
            <w:vAlign w:val="center"/>
          </w:tcPr>
          <w:p>
            <w:pPr>
              <w:jc w:val="center"/>
              <w:textAlignment w:val="top"/>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80分≤综合考评分＜90分，支付比例95%</w:t>
            </w:r>
          </w:p>
        </w:tc>
        <w:tc>
          <w:tcPr>
            <w:tcW w:w="2693" w:type="dxa"/>
            <w:tcBorders>
              <w:top w:val="single" w:color="000000" w:sz="4" w:space="0"/>
              <w:left w:val="single" w:color="000000" w:sz="4" w:space="0"/>
              <w:bottom w:val="single" w:color="000000" w:sz="4" w:space="0"/>
              <w:right w:val="single" w:color="000000" w:sz="4" w:space="0"/>
            </w:tcBorders>
            <w:vAlign w:val="center"/>
          </w:tcPr>
          <w:p>
            <w:pPr>
              <w:jc w:val="center"/>
              <w:textAlignment w:val="top"/>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扣每季度合同金额的5%</w:t>
            </w:r>
          </w:p>
        </w:tc>
      </w:tr>
      <w:tr>
        <w:tblPrEx>
          <w:tblCellMar>
            <w:top w:w="15" w:type="dxa"/>
            <w:left w:w="15" w:type="dxa"/>
            <w:bottom w:w="15" w:type="dxa"/>
            <w:right w:w="15" w:type="dxa"/>
          </w:tblCellMar>
        </w:tblPrEx>
        <w:trPr>
          <w:trHeight w:val="600" w:hRule="atLeast"/>
          <w:jc w:val="center"/>
        </w:trPr>
        <w:tc>
          <w:tcPr>
            <w:tcW w:w="994" w:type="dxa"/>
            <w:tcBorders>
              <w:top w:val="single" w:color="000000" w:sz="4" w:space="0"/>
              <w:left w:val="single" w:color="000000" w:sz="4" w:space="0"/>
              <w:bottom w:val="single" w:color="000000" w:sz="4" w:space="0"/>
              <w:right w:val="single" w:color="000000" w:sz="4" w:space="0"/>
            </w:tcBorders>
            <w:vAlign w:val="center"/>
          </w:tcPr>
          <w:p>
            <w:pPr>
              <w:jc w:val="center"/>
              <w:textAlignment w:val="top"/>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C级</w:t>
            </w:r>
          </w:p>
        </w:tc>
        <w:tc>
          <w:tcPr>
            <w:tcW w:w="4473" w:type="dxa"/>
            <w:tcBorders>
              <w:top w:val="single" w:color="000000" w:sz="4" w:space="0"/>
              <w:left w:val="single" w:color="000000" w:sz="4" w:space="0"/>
              <w:bottom w:val="single" w:color="000000" w:sz="4" w:space="0"/>
              <w:right w:val="single" w:color="000000" w:sz="4" w:space="0"/>
            </w:tcBorders>
            <w:vAlign w:val="center"/>
          </w:tcPr>
          <w:p>
            <w:pPr>
              <w:jc w:val="center"/>
              <w:textAlignment w:val="top"/>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70分≤综合考评分＜80分，支付比例90%</w:t>
            </w:r>
          </w:p>
        </w:tc>
        <w:tc>
          <w:tcPr>
            <w:tcW w:w="2693" w:type="dxa"/>
            <w:tcBorders>
              <w:top w:val="single" w:color="000000" w:sz="4" w:space="0"/>
              <w:left w:val="single" w:color="000000" w:sz="4" w:space="0"/>
              <w:bottom w:val="single" w:color="000000" w:sz="4" w:space="0"/>
              <w:right w:val="single" w:color="000000" w:sz="4" w:space="0"/>
            </w:tcBorders>
            <w:vAlign w:val="center"/>
          </w:tcPr>
          <w:p>
            <w:pPr>
              <w:jc w:val="center"/>
              <w:textAlignment w:val="top"/>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扣每季度合同金额的10%</w:t>
            </w:r>
          </w:p>
        </w:tc>
      </w:tr>
      <w:tr>
        <w:tblPrEx>
          <w:tblCellMar>
            <w:top w:w="15" w:type="dxa"/>
            <w:left w:w="15" w:type="dxa"/>
            <w:bottom w:w="15" w:type="dxa"/>
            <w:right w:w="15" w:type="dxa"/>
          </w:tblCellMar>
        </w:tblPrEx>
        <w:trPr>
          <w:trHeight w:val="600" w:hRule="atLeast"/>
          <w:jc w:val="center"/>
        </w:trPr>
        <w:tc>
          <w:tcPr>
            <w:tcW w:w="994" w:type="dxa"/>
            <w:tcBorders>
              <w:top w:val="single" w:color="000000" w:sz="4" w:space="0"/>
              <w:left w:val="single" w:color="000000" w:sz="4" w:space="0"/>
              <w:bottom w:val="single" w:color="000000" w:sz="4" w:space="0"/>
              <w:right w:val="single" w:color="000000" w:sz="4" w:space="0"/>
            </w:tcBorders>
            <w:vAlign w:val="center"/>
          </w:tcPr>
          <w:p>
            <w:pPr>
              <w:jc w:val="center"/>
              <w:textAlignment w:val="top"/>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D级</w:t>
            </w:r>
          </w:p>
        </w:tc>
        <w:tc>
          <w:tcPr>
            <w:tcW w:w="4473" w:type="dxa"/>
            <w:tcBorders>
              <w:top w:val="single" w:color="000000" w:sz="4" w:space="0"/>
              <w:left w:val="single" w:color="000000" w:sz="4" w:space="0"/>
              <w:bottom w:val="single" w:color="000000" w:sz="4" w:space="0"/>
              <w:right w:val="single" w:color="000000" w:sz="4" w:space="0"/>
            </w:tcBorders>
            <w:vAlign w:val="center"/>
          </w:tcPr>
          <w:p>
            <w:pPr>
              <w:jc w:val="center"/>
              <w:textAlignment w:val="top"/>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综合考评分＜70分，支付比例80%</w:t>
            </w:r>
          </w:p>
        </w:tc>
        <w:tc>
          <w:tcPr>
            <w:tcW w:w="2693" w:type="dxa"/>
            <w:tcBorders>
              <w:top w:val="single" w:color="000000" w:sz="4" w:space="0"/>
              <w:left w:val="single" w:color="000000" w:sz="4" w:space="0"/>
              <w:bottom w:val="single" w:color="000000" w:sz="4" w:space="0"/>
              <w:right w:val="single" w:color="000000" w:sz="4" w:space="0"/>
            </w:tcBorders>
            <w:vAlign w:val="center"/>
          </w:tcPr>
          <w:p>
            <w:pPr>
              <w:jc w:val="center"/>
              <w:textAlignment w:val="top"/>
              <w:rPr>
                <w:rFonts w:hint="eastAsia" w:cs="仿宋" w:asciiTheme="minorEastAsia" w:hAnsiTheme="minorEastAsia" w:eastAsiaTheme="minorEastAsia"/>
                <w:color w:val="auto"/>
                <w:szCs w:val="21"/>
                <w:lang w:eastAsia="zh-CN"/>
              </w:rPr>
            </w:pPr>
            <w:r>
              <w:rPr>
                <w:rFonts w:hint="eastAsia" w:cs="仿宋" w:asciiTheme="minorEastAsia" w:hAnsiTheme="minorEastAsia" w:eastAsiaTheme="minorEastAsia"/>
                <w:color w:val="auto"/>
                <w:szCs w:val="21"/>
              </w:rPr>
              <w:t>扣每季度合同金额的20%</w:t>
            </w:r>
            <w:r>
              <w:rPr>
                <w:rFonts w:hint="eastAsia" w:cs="仿宋" w:asciiTheme="minorEastAsia" w:hAnsiTheme="minorEastAsia" w:eastAsiaTheme="minorEastAsia"/>
                <w:color w:val="auto"/>
                <w:szCs w:val="21"/>
                <w:lang w:eastAsia="zh-CN"/>
              </w:rPr>
              <w:t>，</w:t>
            </w:r>
            <w:r>
              <w:rPr>
                <w:rFonts w:hint="eastAsia" w:cs="宋体" w:asciiTheme="minorEastAsia" w:hAnsiTheme="minorEastAsia" w:eastAsiaTheme="minorEastAsia"/>
                <w:color w:val="auto"/>
                <w:szCs w:val="21"/>
                <w:lang w:eastAsia="zh-CN"/>
              </w:rPr>
              <w:t>采购单位有权解除合同</w:t>
            </w:r>
          </w:p>
        </w:tc>
      </w:tr>
    </w:tbl>
    <w:p>
      <w:pPr>
        <w:spacing w:line="560" w:lineRule="exact"/>
        <w:ind w:firstLine="640" w:firstLineChars="200"/>
        <w:jc w:val="left"/>
        <w:outlineLvl w:val="0"/>
        <w:rPr>
          <w:rFonts w:ascii="黑体" w:hAnsi="黑体" w:eastAsia="黑体" w:cs="黑体"/>
          <w:color w:val="auto"/>
          <w:sz w:val="32"/>
          <w:szCs w:val="32"/>
        </w:rPr>
      </w:pPr>
      <w:bookmarkStart w:id="102" w:name="_Toc8686"/>
      <w:bookmarkStart w:id="103" w:name="_Toc14814"/>
      <w:bookmarkStart w:id="104" w:name="_Toc13543"/>
      <w:bookmarkStart w:id="105" w:name="_Toc12538898"/>
      <w:bookmarkStart w:id="106" w:name="_Toc15464933"/>
      <w:bookmarkStart w:id="107" w:name="_Toc26673"/>
      <w:r>
        <w:rPr>
          <w:rFonts w:hint="eastAsia" w:ascii="黑体" w:hAnsi="黑体" w:eastAsia="黑体" w:cs="黑体"/>
          <w:color w:val="auto"/>
          <w:sz w:val="32"/>
          <w:szCs w:val="32"/>
        </w:rPr>
        <w:t>九、其他</w:t>
      </w:r>
      <w:bookmarkEnd w:id="102"/>
      <w:bookmarkEnd w:id="103"/>
      <w:bookmarkEnd w:id="104"/>
      <w:bookmarkEnd w:id="105"/>
      <w:bookmarkEnd w:id="106"/>
      <w:bookmarkEnd w:id="107"/>
    </w:p>
    <w:p>
      <w:pPr>
        <w:spacing w:line="560" w:lineRule="exact"/>
        <w:ind w:firstLine="640" w:firstLineChars="200"/>
        <w:jc w:val="left"/>
        <w:outlineLvl w:val="1"/>
        <w:rPr>
          <w:rFonts w:ascii="楷体_GB2312" w:hAnsi="楷体_GB2312" w:eastAsia="楷体_GB2312" w:cs="楷体_GB2312"/>
          <w:color w:val="auto"/>
          <w:sz w:val="32"/>
          <w:szCs w:val="32"/>
        </w:rPr>
      </w:pPr>
      <w:bookmarkStart w:id="108" w:name="_Toc15464934"/>
      <w:r>
        <w:rPr>
          <w:rFonts w:hint="eastAsia" w:ascii="楷体_GB2312" w:hAnsi="楷体_GB2312" w:eastAsia="楷体_GB2312" w:cs="楷体_GB2312"/>
          <w:color w:val="auto"/>
          <w:sz w:val="32"/>
          <w:szCs w:val="32"/>
        </w:rPr>
        <w:t>报价及说明</w:t>
      </w:r>
      <w:bookmarkEnd w:id="108"/>
    </w:p>
    <w:p>
      <w:pPr>
        <w:spacing w:line="560" w:lineRule="exact"/>
        <w:ind w:firstLine="640" w:firstLineChars="200"/>
        <w:jc w:val="left"/>
        <w:rPr>
          <w:rFonts w:ascii="宋体" w:hAnsi="宋体"/>
          <w:color w:val="auto"/>
          <w:szCs w:val="21"/>
        </w:rPr>
      </w:pPr>
      <w:r>
        <w:rPr>
          <w:rFonts w:hint="eastAsia" w:ascii="仿宋_GB2312" w:hAnsi="宋体" w:eastAsia="仿宋_GB2312" w:cs="宋体"/>
          <w:color w:val="auto"/>
          <w:sz w:val="32"/>
          <w:szCs w:val="32"/>
        </w:rPr>
        <w:t>车辆维修保养报价内容，详见表</w:t>
      </w:r>
      <w:r>
        <w:rPr>
          <w:rFonts w:hint="eastAsia" w:ascii="仿宋_GB2312" w:hAnsi="宋体" w:eastAsia="仿宋_GB2312" w:cs="宋体"/>
          <w:color w:val="auto"/>
          <w:sz w:val="32"/>
          <w:szCs w:val="32"/>
          <w:lang w:eastAsia="zh-CN"/>
        </w:rPr>
        <w:t>五</w:t>
      </w:r>
      <w:r>
        <w:rPr>
          <w:rFonts w:hint="eastAsia" w:ascii="仿宋_GB2312" w:hAnsi="宋体" w:eastAsia="仿宋_GB2312" w:cs="宋体"/>
          <w:color w:val="auto"/>
          <w:sz w:val="32"/>
          <w:szCs w:val="32"/>
        </w:rPr>
        <w:t>：</w:t>
      </w:r>
      <w:r>
        <w:rPr>
          <w:rFonts w:hint="eastAsia" w:ascii="宋体" w:hAnsi="宋体"/>
          <w:color w:val="auto"/>
          <w:szCs w:val="21"/>
        </w:rPr>
        <w:t xml:space="preserve"> </w:t>
      </w:r>
      <w:r>
        <w:rPr>
          <w:rFonts w:hint="eastAsia" w:ascii="仿宋_GB2312" w:hAnsi="宋体" w:eastAsia="仿宋_GB2312" w:cs="宋体"/>
          <w:color w:val="auto"/>
          <w:sz w:val="32"/>
          <w:szCs w:val="32"/>
        </w:rPr>
        <w:t xml:space="preserve">       </w:t>
      </w:r>
      <w:r>
        <w:rPr>
          <w:rFonts w:hint="eastAsia" w:ascii="宋体" w:hAnsi="宋体"/>
          <w:color w:val="auto"/>
          <w:szCs w:val="21"/>
        </w:rPr>
        <w:t xml:space="preserve">      </w:t>
      </w:r>
    </w:p>
    <w:tbl>
      <w:tblPr>
        <w:tblStyle w:val="13"/>
        <w:tblW w:w="89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3199"/>
        <w:gridCol w:w="49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8955" w:type="dxa"/>
            <w:gridSpan w:val="3"/>
            <w:vAlign w:val="center"/>
          </w:tcPr>
          <w:p>
            <w:pPr>
              <w:jc w:val="center"/>
              <w:textAlignment w:val="center"/>
              <w:rPr>
                <w:rFonts w:ascii="宋体" w:hAnsi="宋体" w:cs="宋体"/>
                <w:b/>
                <w:color w:val="auto"/>
                <w:sz w:val="24"/>
              </w:rPr>
            </w:pPr>
            <w:r>
              <w:rPr>
                <w:rFonts w:hint="eastAsia" w:ascii="宋体" w:hAnsi="宋体" w:cs="宋体"/>
                <w:b/>
                <w:color w:val="auto"/>
                <w:sz w:val="24"/>
              </w:rPr>
              <w:t>表</w:t>
            </w:r>
            <w:r>
              <w:rPr>
                <w:rFonts w:hint="eastAsia" w:ascii="宋体" w:hAnsi="宋体" w:cs="宋体"/>
                <w:b/>
                <w:color w:val="auto"/>
                <w:sz w:val="24"/>
                <w:lang w:eastAsia="zh-CN"/>
              </w:rPr>
              <w:t>五</w:t>
            </w:r>
            <w:r>
              <w:rPr>
                <w:rFonts w:hint="eastAsia" w:ascii="宋体" w:hAnsi="宋体" w:cs="宋体"/>
                <w:b/>
                <w:color w:val="auto"/>
                <w:sz w:val="24"/>
              </w:rPr>
              <w:t>：报价表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trPr>
        <w:tc>
          <w:tcPr>
            <w:tcW w:w="773" w:type="dxa"/>
            <w:vAlign w:val="center"/>
          </w:tcPr>
          <w:p>
            <w:pPr>
              <w:spacing w:line="0" w:lineRule="atLeast"/>
              <w:jc w:val="center"/>
              <w:rPr>
                <w:rFonts w:ascii="宋体" w:hAnsi="宋体"/>
                <w:color w:val="auto"/>
                <w:szCs w:val="21"/>
              </w:rPr>
            </w:pPr>
            <w:r>
              <w:rPr>
                <w:rFonts w:hint="eastAsia" w:ascii="宋体" w:hAnsi="宋体"/>
                <w:color w:val="auto"/>
                <w:szCs w:val="21"/>
              </w:rPr>
              <w:t>序号</w:t>
            </w:r>
          </w:p>
        </w:tc>
        <w:tc>
          <w:tcPr>
            <w:tcW w:w="3199" w:type="dxa"/>
            <w:vAlign w:val="center"/>
          </w:tcPr>
          <w:p>
            <w:pPr>
              <w:spacing w:line="0" w:lineRule="atLeast"/>
              <w:jc w:val="center"/>
              <w:rPr>
                <w:rFonts w:ascii="宋体" w:hAnsi="宋体"/>
                <w:color w:val="auto"/>
                <w:szCs w:val="21"/>
              </w:rPr>
            </w:pPr>
            <w:r>
              <w:rPr>
                <w:rFonts w:hint="eastAsia" w:ascii="宋体" w:hAnsi="宋体"/>
                <w:color w:val="auto"/>
                <w:szCs w:val="21"/>
              </w:rPr>
              <w:t>内  容</w:t>
            </w:r>
          </w:p>
        </w:tc>
        <w:tc>
          <w:tcPr>
            <w:tcW w:w="4983" w:type="dxa"/>
            <w:vAlign w:val="center"/>
          </w:tcPr>
          <w:p>
            <w:pPr>
              <w:spacing w:line="0" w:lineRule="atLeast"/>
              <w:jc w:val="center"/>
              <w:rPr>
                <w:rFonts w:ascii="宋体" w:hAnsi="宋体"/>
                <w:color w:val="auto"/>
                <w:szCs w:val="21"/>
              </w:rPr>
            </w:pPr>
            <w:r>
              <w:rPr>
                <w:rFonts w:hint="eastAsia" w:ascii="宋体" w:hAnsi="宋体"/>
                <w:color w:val="auto"/>
                <w:szCs w:val="21"/>
              </w:rPr>
              <w:t>报   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trPr>
        <w:tc>
          <w:tcPr>
            <w:tcW w:w="773" w:type="dxa"/>
            <w:vAlign w:val="center"/>
          </w:tcPr>
          <w:p>
            <w:pPr>
              <w:spacing w:line="0" w:lineRule="atLeast"/>
              <w:jc w:val="center"/>
              <w:rPr>
                <w:rFonts w:ascii="宋体" w:hAnsi="宋体"/>
                <w:color w:val="auto"/>
                <w:szCs w:val="21"/>
              </w:rPr>
            </w:pPr>
            <w:r>
              <w:rPr>
                <w:rFonts w:hint="eastAsia" w:ascii="宋体" w:hAnsi="宋体"/>
                <w:color w:val="auto"/>
                <w:szCs w:val="21"/>
              </w:rPr>
              <w:t>1</w:t>
            </w:r>
          </w:p>
        </w:tc>
        <w:tc>
          <w:tcPr>
            <w:tcW w:w="3199" w:type="dxa"/>
            <w:vAlign w:val="center"/>
          </w:tcPr>
          <w:p>
            <w:pPr>
              <w:spacing w:line="0" w:lineRule="atLeast"/>
              <w:jc w:val="center"/>
              <w:rPr>
                <w:rFonts w:ascii="宋体" w:hAnsi="宋体"/>
                <w:color w:val="auto"/>
                <w:szCs w:val="21"/>
              </w:rPr>
            </w:pPr>
            <w:r>
              <w:rPr>
                <w:rFonts w:hint="eastAsia" w:ascii="宋体" w:hAnsi="宋体"/>
                <w:color w:val="auto"/>
                <w:szCs w:val="21"/>
              </w:rPr>
              <w:t>车辆维修工时单价报价</w:t>
            </w:r>
          </w:p>
        </w:tc>
        <w:tc>
          <w:tcPr>
            <w:tcW w:w="4983" w:type="dxa"/>
            <w:vAlign w:val="center"/>
          </w:tcPr>
          <w:p>
            <w:pPr>
              <w:spacing w:line="0" w:lineRule="atLeast"/>
              <w:jc w:val="center"/>
              <w:rPr>
                <w:rFonts w:ascii="宋体" w:hAnsi="宋体"/>
                <w:color w:val="auto"/>
                <w:szCs w:val="21"/>
              </w:rPr>
            </w:pPr>
            <w:r>
              <w:rPr>
                <w:rFonts w:hint="eastAsia" w:ascii="宋体" w:hAnsi="宋体"/>
                <w:color w:val="auto"/>
                <w:szCs w:val="21"/>
              </w:rPr>
              <w:t>各工种工时单价为</w:t>
            </w:r>
            <w:r>
              <w:rPr>
                <w:rFonts w:hint="eastAsia" w:ascii="宋体" w:hAnsi="宋体"/>
                <w:color w:val="auto"/>
                <w:szCs w:val="21"/>
                <w:u w:val="single"/>
              </w:rPr>
              <w:t xml:space="preserve">       </w:t>
            </w:r>
            <w:r>
              <w:rPr>
                <w:rFonts w:hint="eastAsia" w:ascii="宋体" w:hAnsi="宋体"/>
                <w:color w:val="auto"/>
                <w:szCs w:val="21"/>
              </w:rPr>
              <w:t>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trPr>
        <w:tc>
          <w:tcPr>
            <w:tcW w:w="773" w:type="dxa"/>
            <w:vAlign w:val="center"/>
          </w:tcPr>
          <w:p>
            <w:pPr>
              <w:spacing w:line="0" w:lineRule="atLeast"/>
              <w:jc w:val="center"/>
              <w:rPr>
                <w:rFonts w:ascii="宋体" w:hAnsi="宋体"/>
                <w:color w:val="auto"/>
                <w:szCs w:val="21"/>
              </w:rPr>
            </w:pPr>
            <w:r>
              <w:rPr>
                <w:rFonts w:hint="eastAsia" w:ascii="宋体" w:hAnsi="宋体"/>
                <w:color w:val="auto"/>
                <w:szCs w:val="21"/>
              </w:rPr>
              <w:t>2</w:t>
            </w:r>
          </w:p>
        </w:tc>
        <w:tc>
          <w:tcPr>
            <w:tcW w:w="3199" w:type="dxa"/>
            <w:vAlign w:val="center"/>
          </w:tcPr>
          <w:p>
            <w:pPr>
              <w:spacing w:line="0" w:lineRule="atLeast"/>
              <w:jc w:val="center"/>
              <w:rPr>
                <w:rFonts w:ascii="宋体" w:hAnsi="宋体"/>
                <w:color w:val="auto"/>
                <w:szCs w:val="21"/>
              </w:rPr>
            </w:pPr>
            <w:r>
              <w:rPr>
                <w:rFonts w:hint="eastAsia" w:ascii="宋体" w:hAnsi="宋体"/>
                <w:color w:val="auto"/>
                <w:szCs w:val="21"/>
              </w:rPr>
              <w:t>维修材料管理费（即配件进销差价）收费比例</w:t>
            </w:r>
          </w:p>
        </w:tc>
        <w:tc>
          <w:tcPr>
            <w:tcW w:w="4983" w:type="dxa"/>
            <w:vAlign w:val="center"/>
          </w:tcPr>
          <w:p>
            <w:pPr>
              <w:spacing w:line="0" w:lineRule="atLeast"/>
              <w:jc w:val="center"/>
              <w:rPr>
                <w:rFonts w:ascii="宋体" w:hAnsi="宋体"/>
                <w:color w:val="auto"/>
                <w:szCs w:val="21"/>
              </w:rPr>
            </w:pPr>
            <w:r>
              <w:rPr>
                <w:rFonts w:hint="eastAsia" w:ascii="宋体" w:hAnsi="宋体"/>
                <w:color w:val="auto"/>
                <w:szCs w:val="21"/>
              </w:rPr>
              <w:t>按维修材料费</w:t>
            </w:r>
            <w:r>
              <w:rPr>
                <w:rFonts w:hint="eastAsia" w:ascii="宋体" w:hAnsi="宋体"/>
                <w:color w:val="auto"/>
                <w:szCs w:val="21"/>
                <w:lang w:val="en-US" w:eastAsia="zh-CN"/>
              </w:rPr>
              <w:t>管理费</w:t>
            </w:r>
            <w:r>
              <w:rPr>
                <w:rFonts w:hint="eastAsia" w:ascii="宋体" w:hAnsi="宋体"/>
                <w:color w:val="auto"/>
                <w:szCs w:val="21"/>
              </w:rPr>
              <w:t>的</w:t>
            </w:r>
            <w:r>
              <w:rPr>
                <w:rFonts w:hint="eastAsia" w:ascii="宋体" w:hAnsi="宋体"/>
                <w:color w:val="auto"/>
                <w:szCs w:val="21"/>
                <w:u w:val="single"/>
              </w:rPr>
              <w:t xml:space="preserve">      </w:t>
            </w:r>
            <w:r>
              <w:rPr>
                <w:rFonts w:hint="eastAsia" w:ascii="宋体" w:hAnsi="宋体"/>
                <w:color w:val="auto"/>
                <w:szCs w:val="21"/>
              </w:rPr>
              <w:t>％计算</w:t>
            </w:r>
          </w:p>
        </w:tc>
      </w:tr>
    </w:tbl>
    <w:p>
      <w:pPr>
        <w:spacing w:line="240" w:lineRule="exact"/>
        <w:rPr>
          <w:b/>
          <w:color w:val="auto"/>
          <w:szCs w:val="21"/>
        </w:rPr>
      </w:pPr>
    </w:p>
    <w:p>
      <w:pPr>
        <w:rPr>
          <w:color w:val="auto"/>
        </w:rPr>
      </w:pPr>
      <w:r>
        <w:rPr>
          <w:rFonts w:hint="eastAsia"/>
          <w:color w:val="auto"/>
        </w:rPr>
        <w:t>备注： 1.本次谈判为一次性报价，以人民币报价，以元为单位，并保留小数点后两位。</w:t>
      </w:r>
    </w:p>
    <w:p>
      <w:pPr>
        <w:ind w:firstLine="735" w:firstLineChars="350"/>
        <w:rPr>
          <w:color w:val="auto"/>
        </w:rPr>
      </w:pPr>
      <w:r>
        <w:rPr>
          <w:rFonts w:hint="eastAsia"/>
          <w:color w:val="auto"/>
        </w:rPr>
        <w:t>2.车辆维修工时单价报价不得超过15元，维修材料管理费报价不得超过15％。</w:t>
      </w:r>
    </w:p>
    <w:p>
      <w:pPr>
        <w:rPr>
          <w:rFonts w:ascii="仿宋_GB2312" w:hAnsi="仿宋" w:eastAsia="仿宋_GB2312" w:cs="仿宋"/>
          <w:color w:val="auto"/>
          <w:sz w:val="32"/>
          <w:szCs w:val="32"/>
        </w:rPr>
      </w:pPr>
      <w:r>
        <w:rPr>
          <w:rFonts w:hint="eastAsia"/>
          <w:color w:val="auto"/>
        </w:rPr>
        <w:t xml:space="preserve">       3.上述报价是包含了所有隐含的管理费、税金和利润等其他费用。</w:t>
      </w:r>
    </w:p>
    <w:sectPr>
      <w:pgSz w:w="11906" w:h="16838"/>
      <w:pgMar w:top="2098" w:right="1474" w:bottom="1985" w:left="1588" w:header="0" w:footer="158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6260FA"/>
    <w:multiLevelType w:val="multilevel"/>
    <w:tmpl w:val="646260FA"/>
    <w:lvl w:ilvl="0" w:tentative="0">
      <w:start w:val="1"/>
      <w:numFmt w:val="decimal"/>
      <w:pStyle w:val="25"/>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3C5"/>
    <w:rsid w:val="00010EF6"/>
    <w:rsid w:val="00017894"/>
    <w:rsid w:val="000244E6"/>
    <w:rsid w:val="000269DE"/>
    <w:rsid w:val="0003337F"/>
    <w:rsid w:val="00033EB8"/>
    <w:rsid w:val="00034FFC"/>
    <w:rsid w:val="000363E7"/>
    <w:rsid w:val="0004088B"/>
    <w:rsid w:val="00042AFC"/>
    <w:rsid w:val="000519F6"/>
    <w:rsid w:val="00070644"/>
    <w:rsid w:val="00072A3E"/>
    <w:rsid w:val="00081BBC"/>
    <w:rsid w:val="000900A2"/>
    <w:rsid w:val="000D1DA4"/>
    <w:rsid w:val="000D32A3"/>
    <w:rsid w:val="000D5E62"/>
    <w:rsid w:val="000D72DB"/>
    <w:rsid w:val="000E42CA"/>
    <w:rsid w:val="000F1F45"/>
    <w:rsid w:val="000F782E"/>
    <w:rsid w:val="001103E8"/>
    <w:rsid w:val="00110AC4"/>
    <w:rsid w:val="00115017"/>
    <w:rsid w:val="0011676C"/>
    <w:rsid w:val="00124B02"/>
    <w:rsid w:val="001303FB"/>
    <w:rsid w:val="001552FB"/>
    <w:rsid w:val="00155A0B"/>
    <w:rsid w:val="001571C2"/>
    <w:rsid w:val="00166E2A"/>
    <w:rsid w:val="001703AA"/>
    <w:rsid w:val="001759C0"/>
    <w:rsid w:val="001760FC"/>
    <w:rsid w:val="001A16FF"/>
    <w:rsid w:val="001B6EA8"/>
    <w:rsid w:val="001C17F2"/>
    <w:rsid w:val="001E4927"/>
    <w:rsid w:val="001F33E9"/>
    <w:rsid w:val="00205A25"/>
    <w:rsid w:val="00207A10"/>
    <w:rsid w:val="002121CB"/>
    <w:rsid w:val="002136BE"/>
    <w:rsid w:val="00214C98"/>
    <w:rsid w:val="0022053A"/>
    <w:rsid w:val="00220624"/>
    <w:rsid w:val="0022745A"/>
    <w:rsid w:val="00232A24"/>
    <w:rsid w:val="00242535"/>
    <w:rsid w:val="00242AD4"/>
    <w:rsid w:val="0024525D"/>
    <w:rsid w:val="00254B50"/>
    <w:rsid w:val="0026284B"/>
    <w:rsid w:val="00263DBD"/>
    <w:rsid w:val="00272433"/>
    <w:rsid w:val="00274C17"/>
    <w:rsid w:val="00280F0A"/>
    <w:rsid w:val="00281FC5"/>
    <w:rsid w:val="00294371"/>
    <w:rsid w:val="00297F8E"/>
    <w:rsid w:val="002A3C0E"/>
    <w:rsid w:val="002B0E67"/>
    <w:rsid w:val="002B3B71"/>
    <w:rsid w:val="002C3157"/>
    <w:rsid w:val="002C332B"/>
    <w:rsid w:val="002D05AD"/>
    <w:rsid w:val="002E129C"/>
    <w:rsid w:val="002E7CA5"/>
    <w:rsid w:val="002F15CB"/>
    <w:rsid w:val="002F1AE4"/>
    <w:rsid w:val="002F5654"/>
    <w:rsid w:val="00300E2D"/>
    <w:rsid w:val="00307066"/>
    <w:rsid w:val="00351E73"/>
    <w:rsid w:val="003608F5"/>
    <w:rsid w:val="003615F9"/>
    <w:rsid w:val="00364AD4"/>
    <w:rsid w:val="003748A9"/>
    <w:rsid w:val="00376F8D"/>
    <w:rsid w:val="0038744E"/>
    <w:rsid w:val="003A062A"/>
    <w:rsid w:val="003C5669"/>
    <w:rsid w:val="003C5A0B"/>
    <w:rsid w:val="003F507E"/>
    <w:rsid w:val="003F619F"/>
    <w:rsid w:val="00425F5B"/>
    <w:rsid w:val="00431FEB"/>
    <w:rsid w:val="0044045E"/>
    <w:rsid w:val="00443A9E"/>
    <w:rsid w:val="00446778"/>
    <w:rsid w:val="0046138B"/>
    <w:rsid w:val="004713DB"/>
    <w:rsid w:val="004A557F"/>
    <w:rsid w:val="004A65B0"/>
    <w:rsid w:val="004B5E12"/>
    <w:rsid w:val="004C0024"/>
    <w:rsid w:val="004C46EF"/>
    <w:rsid w:val="004E09AD"/>
    <w:rsid w:val="005010BD"/>
    <w:rsid w:val="00511C1C"/>
    <w:rsid w:val="00515475"/>
    <w:rsid w:val="00525047"/>
    <w:rsid w:val="0052533D"/>
    <w:rsid w:val="00535CD1"/>
    <w:rsid w:val="00547B99"/>
    <w:rsid w:val="00556580"/>
    <w:rsid w:val="00557205"/>
    <w:rsid w:val="00562E3D"/>
    <w:rsid w:val="00564497"/>
    <w:rsid w:val="00565A04"/>
    <w:rsid w:val="005848FE"/>
    <w:rsid w:val="005B56C4"/>
    <w:rsid w:val="005B6221"/>
    <w:rsid w:val="005C0F65"/>
    <w:rsid w:val="005D7E71"/>
    <w:rsid w:val="005E167D"/>
    <w:rsid w:val="005E3781"/>
    <w:rsid w:val="005E52C9"/>
    <w:rsid w:val="005E788E"/>
    <w:rsid w:val="005F2F7D"/>
    <w:rsid w:val="00616426"/>
    <w:rsid w:val="00626FBA"/>
    <w:rsid w:val="006340E0"/>
    <w:rsid w:val="00654789"/>
    <w:rsid w:val="00655A0D"/>
    <w:rsid w:val="00656CB5"/>
    <w:rsid w:val="00686A97"/>
    <w:rsid w:val="006873C5"/>
    <w:rsid w:val="006900CD"/>
    <w:rsid w:val="00690E26"/>
    <w:rsid w:val="00694EB3"/>
    <w:rsid w:val="006A5B5C"/>
    <w:rsid w:val="006A6094"/>
    <w:rsid w:val="006B0A38"/>
    <w:rsid w:val="006E5150"/>
    <w:rsid w:val="006E618B"/>
    <w:rsid w:val="006F22B0"/>
    <w:rsid w:val="006F57A6"/>
    <w:rsid w:val="006F7441"/>
    <w:rsid w:val="00705F6C"/>
    <w:rsid w:val="00706BEC"/>
    <w:rsid w:val="00712058"/>
    <w:rsid w:val="007222B7"/>
    <w:rsid w:val="0073218B"/>
    <w:rsid w:val="00732763"/>
    <w:rsid w:val="007327CB"/>
    <w:rsid w:val="00735554"/>
    <w:rsid w:val="00742960"/>
    <w:rsid w:val="00760A5A"/>
    <w:rsid w:val="00774D07"/>
    <w:rsid w:val="007810B3"/>
    <w:rsid w:val="00781DF2"/>
    <w:rsid w:val="00783FC1"/>
    <w:rsid w:val="007922E9"/>
    <w:rsid w:val="007A6121"/>
    <w:rsid w:val="007D4CFF"/>
    <w:rsid w:val="007E5CCF"/>
    <w:rsid w:val="007F7D11"/>
    <w:rsid w:val="0080782D"/>
    <w:rsid w:val="00807A41"/>
    <w:rsid w:val="008224E2"/>
    <w:rsid w:val="008312DC"/>
    <w:rsid w:val="00833B7E"/>
    <w:rsid w:val="008351D2"/>
    <w:rsid w:val="0084536A"/>
    <w:rsid w:val="00856EA6"/>
    <w:rsid w:val="0086060C"/>
    <w:rsid w:val="008A1993"/>
    <w:rsid w:val="008A5850"/>
    <w:rsid w:val="008B0F82"/>
    <w:rsid w:val="008B5CD4"/>
    <w:rsid w:val="008C067A"/>
    <w:rsid w:val="008C2441"/>
    <w:rsid w:val="008C2F17"/>
    <w:rsid w:val="008D0EF6"/>
    <w:rsid w:val="008D2034"/>
    <w:rsid w:val="008E41A2"/>
    <w:rsid w:val="008E6076"/>
    <w:rsid w:val="008E7918"/>
    <w:rsid w:val="00900BEC"/>
    <w:rsid w:val="00906410"/>
    <w:rsid w:val="009110C2"/>
    <w:rsid w:val="00911418"/>
    <w:rsid w:val="00920DC8"/>
    <w:rsid w:val="00935833"/>
    <w:rsid w:val="00936BC0"/>
    <w:rsid w:val="00937F7B"/>
    <w:rsid w:val="00942994"/>
    <w:rsid w:val="0096652D"/>
    <w:rsid w:val="009805E2"/>
    <w:rsid w:val="00991A99"/>
    <w:rsid w:val="00992237"/>
    <w:rsid w:val="00993484"/>
    <w:rsid w:val="009A711C"/>
    <w:rsid w:val="009B0E42"/>
    <w:rsid w:val="009D5834"/>
    <w:rsid w:val="009E3619"/>
    <w:rsid w:val="00A008B1"/>
    <w:rsid w:val="00A32D02"/>
    <w:rsid w:val="00A432E2"/>
    <w:rsid w:val="00A4619C"/>
    <w:rsid w:val="00A60C7E"/>
    <w:rsid w:val="00A650A7"/>
    <w:rsid w:val="00A73A3B"/>
    <w:rsid w:val="00A86311"/>
    <w:rsid w:val="00A8745A"/>
    <w:rsid w:val="00A93474"/>
    <w:rsid w:val="00AA2D49"/>
    <w:rsid w:val="00AA72A4"/>
    <w:rsid w:val="00AC06C1"/>
    <w:rsid w:val="00AC3ABF"/>
    <w:rsid w:val="00AC5A6F"/>
    <w:rsid w:val="00AD3C49"/>
    <w:rsid w:val="00AF1F08"/>
    <w:rsid w:val="00AF7EDB"/>
    <w:rsid w:val="00B03E7E"/>
    <w:rsid w:val="00B16548"/>
    <w:rsid w:val="00B27AE8"/>
    <w:rsid w:val="00B3706F"/>
    <w:rsid w:val="00B51A29"/>
    <w:rsid w:val="00B53E76"/>
    <w:rsid w:val="00B5641B"/>
    <w:rsid w:val="00B721E4"/>
    <w:rsid w:val="00B82CC8"/>
    <w:rsid w:val="00BB022A"/>
    <w:rsid w:val="00BC0D6F"/>
    <w:rsid w:val="00BC121F"/>
    <w:rsid w:val="00BC1764"/>
    <w:rsid w:val="00BD0A92"/>
    <w:rsid w:val="00BD32DD"/>
    <w:rsid w:val="00BD66B6"/>
    <w:rsid w:val="00BF1F87"/>
    <w:rsid w:val="00BF57EC"/>
    <w:rsid w:val="00C16CC0"/>
    <w:rsid w:val="00C25BF4"/>
    <w:rsid w:val="00C5097B"/>
    <w:rsid w:val="00C561DD"/>
    <w:rsid w:val="00C67248"/>
    <w:rsid w:val="00C81AD0"/>
    <w:rsid w:val="00C91451"/>
    <w:rsid w:val="00CB0A01"/>
    <w:rsid w:val="00CB2720"/>
    <w:rsid w:val="00CF132D"/>
    <w:rsid w:val="00D12F4F"/>
    <w:rsid w:val="00D1393E"/>
    <w:rsid w:val="00D27A4D"/>
    <w:rsid w:val="00D3115F"/>
    <w:rsid w:val="00D314A1"/>
    <w:rsid w:val="00D434FA"/>
    <w:rsid w:val="00D53CC2"/>
    <w:rsid w:val="00D5559A"/>
    <w:rsid w:val="00D60B94"/>
    <w:rsid w:val="00D66EBE"/>
    <w:rsid w:val="00D72129"/>
    <w:rsid w:val="00D72765"/>
    <w:rsid w:val="00D8633E"/>
    <w:rsid w:val="00DD2240"/>
    <w:rsid w:val="00DE7A2E"/>
    <w:rsid w:val="00DF20AC"/>
    <w:rsid w:val="00DF2696"/>
    <w:rsid w:val="00DF4849"/>
    <w:rsid w:val="00DF511D"/>
    <w:rsid w:val="00E02663"/>
    <w:rsid w:val="00E11517"/>
    <w:rsid w:val="00E11E60"/>
    <w:rsid w:val="00E26227"/>
    <w:rsid w:val="00E367C8"/>
    <w:rsid w:val="00E431A1"/>
    <w:rsid w:val="00E62023"/>
    <w:rsid w:val="00E6331A"/>
    <w:rsid w:val="00E715D1"/>
    <w:rsid w:val="00E72576"/>
    <w:rsid w:val="00E77C20"/>
    <w:rsid w:val="00E836F6"/>
    <w:rsid w:val="00E86DE9"/>
    <w:rsid w:val="00E87F71"/>
    <w:rsid w:val="00E9015D"/>
    <w:rsid w:val="00E94408"/>
    <w:rsid w:val="00E963D1"/>
    <w:rsid w:val="00EA3D22"/>
    <w:rsid w:val="00EE72FE"/>
    <w:rsid w:val="00EF6628"/>
    <w:rsid w:val="00F1117F"/>
    <w:rsid w:val="00F1552A"/>
    <w:rsid w:val="00F232DD"/>
    <w:rsid w:val="00F31BCA"/>
    <w:rsid w:val="00F40617"/>
    <w:rsid w:val="00F51AEE"/>
    <w:rsid w:val="00F530D6"/>
    <w:rsid w:val="00F551BD"/>
    <w:rsid w:val="00F56E0F"/>
    <w:rsid w:val="00F6269C"/>
    <w:rsid w:val="00F72E6E"/>
    <w:rsid w:val="00F731A6"/>
    <w:rsid w:val="00F815FA"/>
    <w:rsid w:val="00F82773"/>
    <w:rsid w:val="00F8631F"/>
    <w:rsid w:val="00F961FD"/>
    <w:rsid w:val="00FA05DE"/>
    <w:rsid w:val="00FA1C64"/>
    <w:rsid w:val="00FD2427"/>
    <w:rsid w:val="00FD405C"/>
    <w:rsid w:val="00FF04BD"/>
    <w:rsid w:val="00FF2475"/>
    <w:rsid w:val="03F55F84"/>
    <w:rsid w:val="04030D72"/>
    <w:rsid w:val="04514A90"/>
    <w:rsid w:val="04593206"/>
    <w:rsid w:val="048D3464"/>
    <w:rsid w:val="06073D79"/>
    <w:rsid w:val="070715C1"/>
    <w:rsid w:val="07384860"/>
    <w:rsid w:val="08A60D52"/>
    <w:rsid w:val="09480583"/>
    <w:rsid w:val="0BB87206"/>
    <w:rsid w:val="0BCE79BF"/>
    <w:rsid w:val="0BF007A0"/>
    <w:rsid w:val="0D711ADD"/>
    <w:rsid w:val="0EC54417"/>
    <w:rsid w:val="11E77A4C"/>
    <w:rsid w:val="130F55C2"/>
    <w:rsid w:val="14213B13"/>
    <w:rsid w:val="14696755"/>
    <w:rsid w:val="150A3A68"/>
    <w:rsid w:val="15194511"/>
    <w:rsid w:val="16913BAF"/>
    <w:rsid w:val="169350E4"/>
    <w:rsid w:val="16CE1F8D"/>
    <w:rsid w:val="16F43A9A"/>
    <w:rsid w:val="19285354"/>
    <w:rsid w:val="193A37D9"/>
    <w:rsid w:val="19532D84"/>
    <w:rsid w:val="19720853"/>
    <w:rsid w:val="198649D4"/>
    <w:rsid w:val="19931A93"/>
    <w:rsid w:val="1A137D04"/>
    <w:rsid w:val="1B0235C5"/>
    <w:rsid w:val="1B176B0D"/>
    <w:rsid w:val="1BF97609"/>
    <w:rsid w:val="1C431779"/>
    <w:rsid w:val="1E183A88"/>
    <w:rsid w:val="1E9756FF"/>
    <w:rsid w:val="1EB24B61"/>
    <w:rsid w:val="1F380395"/>
    <w:rsid w:val="201027CE"/>
    <w:rsid w:val="20377254"/>
    <w:rsid w:val="228E0BD3"/>
    <w:rsid w:val="23FC1A74"/>
    <w:rsid w:val="242118F7"/>
    <w:rsid w:val="24524D3E"/>
    <w:rsid w:val="24A65C2B"/>
    <w:rsid w:val="25297EC5"/>
    <w:rsid w:val="254F70EB"/>
    <w:rsid w:val="25AB4BC6"/>
    <w:rsid w:val="25F41137"/>
    <w:rsid w:val="265071F1"/>
    <w:rsid w:val="26B83F61"/>
    <w:rsid w:val="26F04849"/>
    <w:rsid w:val="26F3667B"/>
    <w:rsid w:val="2942152C"/>
    <w:rsid w:val="2AD53F25"/>
    <w:rsid w:val="2B29376B"/>
    <w:rsid w:val="2C12562E"/>
    <w:rsid w:val="2DAA5C2B"/>
    <w:rsid w:val="2DC7155B"/>
    <w:rsid w:val="2DDE1887"/>
    <w:rsid w:val="2E28593E"/>
    <w:rsid w:val="30833774"/>
    <w:rsid w:val="308632E1"/>
    <w:rsid w:val="328023E7"/>
    <w:rsid w:val="32BF7FF1"/>
    <w:rsid w:val="33626925"/>
    <w:rsid w:val="35E068B3"/>
    <w:rsid w:val="365233A7"/>
    <w:rsid w:val="36871C02"/>
    <w:rsid w:val="372E4DBE"/>
    <w:rsid w:val="372F23E9"/>
    <w:rsid w:val="3981010B"/>
    <w:rsid w:val="39AF5441"/>
    <w:rsid w:val="3B71270E"/>
    <w:rsid w:val="3D063476"/>
    <w:rsid w:val="3D52125D"/>
    <w:rsid w:val="3F9D4233"/>
    <w:rsid w:val="3FD36D80"/>
    <w:rsid w:val="3FF05A64"/>
    <w:rsid w:val="426E0FF1"/>
    <w:rsid w:val="4273109D"/>
    <w:rsid w:val="42FC1C2D"/>
    <w:rsid w:val="4344230D"/>
    <w:rsid w:val="46333773"/>
    <w:rsid w:val="47415C8D"/>
    <w:rsid w:val="47960B00"/>
    <w:rsid w:val="48310D1F"/>
    <w:rsid w:val="4942138B"/>
    <w:rsid w:val="49925637"/>
    <w:rsid w:val="499A6958"/>
    <w:rsid w:val="4B100E23"/>
    <w:rsid w:val="4B642E6C"/>
    <w:rsid w:val="4C86525F"/>
    <w:rsid w:val="4D5F02C5"/>
    <w:rsid w:val="4DAE7A6E"/>
    <w:rsid w:val="4F770100"/>
    <w:rsid w:val="504F671E"/>
    <w:rsid w:val="512651A5"/>
    <w:rsid w:val="51F14BD7"/>
    <w:rsid w:val="521A4526"/>
    <w:rsid w:val="539F6201"/>
    <w:rsid w:val="544742F0"/>
    <w:rsid w:val="550D5DEB"/>
    <w:rsid w:val="55A85716"/>
    <w:rsid w:val="55D45C2D"/>
    <w:rsid w:val="56D16FEE"/>
    <w:rsid w:val="56E476F7"/>
    <w:rsid w:val="56EF6AAD"/>
    <w:rsid w:val="57BC55FD"/>
    <w:rsid w:val="57EA63A2"/>
    <w:rsid w:val="58563892"/>
    <w:rsid w:val="59835FFA"/>
    <w:rsid w:val="59C57124"/>
    <w:rsid w:val="5B8B63C5"/>
    <w:rsid w:val="5B9E2790"/>
    <w:rsid w:val="5C537E16"/>
    <w:rsid w:val="5C9A15B1"/>
    <w:rsid w:val="5CDF315B"/>
    <w:rsid w:val="5E5978EF"/>
    <w:rsid w:val="5E88331D"/>
    <w:rsid w:val="5F966BE5"/>
    <w:rsid w:val="606D3039"/>
    <w:rsid w:val="61BF1E62"/>
    <w:rsid w:val="62476D2B"/>
    <w:rsid w:val="628A2943"/>
    <w:rsid w:val="62E33CA8"/>
    <w:rsid w:val="645C1010"/>
    <w:rsid w:val="64C12354"/>
    <w:rsid w:val="669D1836"/>
    <w:rsid w:val="679667CE"/>
    <w:rsid w:val="680D4CC2"/>
    <w:rsid w:val="6925542B"/>
    <w:rsid w:val="69280EA9"/>
    <w:rsid w:val="6A045320"/>
    <w:rsid w:val="6AA64322"/>
    <w:rsid w:val="6B62457D"/>
    <w:rsid w:val="6BE51CF8"/>
    <w:rsid w:val="6D2B3B00"/>
    <w:rsid w:val="6E644140"/>
    <w:rsid w:val="6F3001A9"/>
    <w:rsid w:val="6F47206D"/>
    <w:rsid w:val="6F6348FC"/>
    <w:rsid w:val="6F7427F1"/>
    <w:rsid w:val="724C6912"/>
    <w:rsid w:val="736D2C6C"/>
    <w:rsid w:val="73A166C2"/>
    <w:rsid w:val="74757EF0"/>
    <w:rsid w:val="74D81BB6"/>
    <w:rsid w:val="75151BE1"/>
    <w:rsid w:val="758557BB"/>
    <w:rsid w:val="75BD3415"/>
    <w:rsid w:val="75CC5201"/>
    <w:rsid w:val="76B6276F"/>
    <w:rsid w:val="771C35EE"/>
    <w:rsid w:val="77F726F5"/>
    <w:rsid w:val="7872404F"/>
    <w:rsid w:val="7886688D"/>
    <w:rsid w:val="795115A0"/>
    <w:rsid w:val="7A393C0C"/>
    <w:rsid w:val="7A726559"/>
    <w:rsid w:val="7C504B9A"/>
    <w:rsid w:val="7C9A7887"/>
    <w:rsid w:val="7CA0150C"/>
    <w:rsid w:val="7E855B6D"/>
    <w:rsid w:val="7E9A7A70"/>
    <w:rsid w:val="7EF32981"/>
    <w:rsid w:val="7F9B3E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2"/>
    <w:qFormat/>
    <w:uiPriority w:val="9"/>
    <w:pPr>
      <w:widowControl/>
      <w:spacing w:before="100" w:beforeAutospacing="1" w:after="100" w:afterAutospacing="1"/>
      <w:jc w:val="left"/>
      <w:outlineLvl w:val="0"/>
    </w:pPr>
    <w:rPr>
      <w:rFonts w:ascii="宋体" w:hAnsi="宋体" w:cs="宋体"/>
      <w:kern w:val="36"/>
      <w:sz w:val="24"/>
      <w:szCs w:val="2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0"/>
    <w:pPr>
      <w:spacing w:after="120"/>
    </w:pPr>
  </w:style>
  <w:style w:type="paragraph" w:styleId="4">
    <w:name w:val="Body Text Indent"/>
    <w:basedOn w:val="1"/>
    <w:link w:val="20"/>
    <w:qFormat/>
    <w:uiPriority w:val="0"/>
    <w:pPr>
      <w:spacing w:after="120"/>
      <w:ind w:left="420" w:leftChars="200"/>
    </w:pPr>
    <w:rPr>
      <w:rFonts w:asciiTheme="minorHAnsi" w:hAnsiTheme="minorHAnsi" w:eastAsiaTheme="minorEastAsia" w:cstheme="minorBidi"/>
      <w:szCs w:val="24"/>
    </w:rPr>
  </w:style>
  <w:style w:type="paragraph" w:styleId="5">
    <w:name w:val="toc 3"/>
    <w:basedOn w:val="1"/>
    <w:next w:val="1"/>
    <w:unhideWhenUsed/>
    <w:qFormat/>
    <w:uiPriority w:val="39"/>
    <w:pPr>
      <w:ind w:left="840" w:leftChars="400"/>
    </w:pPr>
  </w:style>
  <w:style w:type="paragraph" w:styleId="6">
    <w:name w:val="Balloon Text"/>
    <w:basedOn w:val="1"/>
    <w:link w:val="19"/>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style>
  <w:style w:type="paragraph" w:styleId="10">
    <w:name w:val="Body Text Indent 3"/>
    <w:basedOn w:val="1"/>
    <w:link w:val="21"/>
    <w:qFormat/>
    <w:uiPriority w:val="0"/>
    <w:pPr>
      <w:spacing w:after="120"/>
      <w:ind w:left="420" w:leftChars="200"/>
    </w:pPr>
    <w:rPr>
      <w:sz w:val="16"/>
      <w:szCs w:val="16"/>
    </w:rPr>
  </w:style>
  <w:style w:type="paragraph" w:styleId="11">
    <w:name w:val="toc 2"/>
    <w:basedOn w:val="1"/>
    <w:next w:val="1"/>
    <w:unhideWhenUsed/>
    <w:qFormat/>
    <w:uiPriority w:val="39"/>
    <w:pPr>
      <w:ind w:left="420" w:leftChars="200"/>
    </w:pPr>
  </w:style>
  <w:style w:type="paragraph" w:styleId="12">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Hyperlink"/>
    <w:basedOn w:val="15"/>
    <w:unhideWhenUsed/>
    <w:qFormat/>
    <w:uiPriority w:val="99"/>
    <w:rPr>
      <w:color w:val="0563C1" w:themeColor="hyperlink"/>
      <w:u w:val="single"/>
      <w14:textFill>
        <w14:solidFill>
          <w14:schemeClr w14:val="hlink"/>
        </w14:solidFill>
      </w14:textFill>
    </w:rPr>
  </w:style>
  <w:style w:type="character" w:customStyle="1" w:styleId="17">
    <w:name w:val="页眉 Char"/>
    <w:basedOn w:val="15"/>
    <w:link w:val="8"/>
    <w:qFormat/>
    <w:uiPriority w:val="99"/>
    <w:rPr>
      <w:rFonts w:ascii="Times New Roman" w:hAnsi="Times New Roman" w:eastAsia="宋体" w:cs="Times New Roman"/>
      <w:sz w:val="18"/>
      <w:szCs w:val="18"/>
    </w:rPr>
  </w:style>
  <w:style w:type="character" w:customStyle="1" w:styleId="18">
    <w:name w:val="页脚 Char"/>
    <w:basedOn w:val="15"/>
    <w:link w:val="7"/>
    <w:qFormat/>
    <w:uiPriority w:val="99"/>
    <w:rPr>
      <w:rFonts w:ascii="Times New Roman" w:hAnsi="Times New Roman" w:eastAsia="宋体" w:cs="Times New Roman"/>
      <w:sz w:val="18"/>
      <w:szCs w:val="18"/>
    </w:rPr>
  </w:style>
  <w:style w:type="character" w:customStyle="1" w:styleId="19">
    <w:name w:val="批注框文本 Char"/>
    <w:basedOn w:val="15"/>
    <w:link w:val="6"/>
    <w:semiHidden/>
    <w:qFormat/>
    <w:uiPriority w:val="99"/>
    <w:rPr>
      <w:rFonts w:ascii="Times New Roman" w:hAnsi="Times New Roman" w:eastAsia="宋体" w:cs="Times New Roman"/>
      <w:sz w:val="18"/>
      <w:szCs w:val="18"/>
    </w:rPr>
  </w:style>
  <w:style w:type="character" w:customStyle="1" w:styleId="20">
    <w:name w:val="正文文本缩进 Char"/>
    <w:basedOn w:val="15"/>
    <w:link w:val="4"/>
    <w:qFormat/>
    <w:uiPriority w:val="0"/>
    <w:rPr>
      <w:rFonts w:asciiTheme="minorHAnsi" w:hAnsiTheme="minorHAnsi" w:eastAsiaTheme="minorEastAsia" w:cstheme="minorBidi"/>
      <w:kern w:val="2"/>
      <w:sz w:val="21"/>
      <w:szCs w:val="24"/>
    </w:rPr>
  </w:style>
  <w:style w:type="character" w:customStyle="1" w:styleId="21">
    <w:name w:val="正文文本缩进 3 Char"/>
    <w:basedOn w:val="15"/>
    <w:link w:val="10"/>
    <w:qFormat/>
    <w:uiPriority w:val="0"/>
    <w:rPr>
      <w:kern w:val="2"/>
      <w:sz w:val="16"/>
      <w:szCs w:val="16"/>
    </w:rPr>
  </w:style>
  <w:style w:type="character" w:customStyle="1" w:styleId="22">
    <w:name w:val="标题 1 Char"/>
    <w:basedOn w:val="15"/>
    <w:link w:val="3"/>
    <w:qFormat/>
    <w:uiPriority w:val="9"/>
    <w:rPr>
      <w:rFonts w:ascii="宋体" w:hAnsi="宋体" w:cs="宋体"/>
      <w:kern w:val="36"/>
      <w:sz w:val="24"/>
      <w:szCs w:val="24"/>
    </w:rPr>
  </w:style>
  <w:style w:type="paragraph" w:customStyle="1" w:styleId="23">
    <w:name w:val="段"/>
    <w:qFormat/>
    <w:uiPriority w:val="0"/>
    <w:pPr>
      <w:autoSpaceDE w:val="0"/>
      <w:autoSpaceDN w:val="0"/>
      <w:ind w:firstLine="200"/>
      <w:jc w:val="both"/>
    </w:pPr>
    <w:rPr>
      <w:rFonts w:ascii="宋体" w:hAnsi="Times New Roman" w:eastAsia="宋体" w:cs="Times New Roman"/>
      <w:sz w:val="21"/>
      <w:lang w:val="en-US" w:eastAsia="zh-CN" w:bidi="ar-SA"/>
    </w:rPr>
  </w:style>
  <w:style w:type="paragraph" w:customStyle="1" w:styleId="24">
    <w:name w:val="章标题"/>
    <w:next w:val="23"/>
    <w:qFormat/>
    <w:uiPriority w:val="0"/>
    <w:pPr>
      <w:spacing w:before="50" w:after="50"/>
      <w:jc w:val="both"/>
      <w:outlineLvl w:val="1"/>
    </w:pPr>
    <w:rPr>
      <w:rFonts w:ascii="黑体" w:hAnsi="Times New Roman" w:eastAsia="黑体" w:cs="Times New Roman"/>
      <w:sz w:val="21"/>
      <w:lang w:val="en-US" w:eastAsia="zh-CN" w:bidi="ar-SA"/>
    </w:rPr>
  </w:style>
  <w:style w:type="paragraph" w:customStyle="1" w:styleId="25">
    <w:name w:val="正文表标题"/>
    <w:next w:val="23"/>
    <w:qFormat/>
    <w:uiPriority w:val="0"/>
    <w:pPr>
      <w:numPr>
        <w:ilvl w:val="0"/>
        <w:numId w:val="1"/>
      </w:numPr>
      <w:jc w:val="center"/>
    </w:pPr>
    <w:rPr>
      <w:rFonts w:ascii="黑体" w:hAnsi="Times New Roman" w:eastAsia="黑体" w:cs="Times New Roman"/>
      <w:sz w:val="21"/>
      <w:lang w:val="en-US" w:eastAsia="zh-CN" w:bidi="ar-SA"/>
    </w:rPr>
  </w:style>
  <w:style w:type="paragraph" w:customStyle="1" w:styleId="26">
    <w:name w:val="纯文本1"/>
    <w:basedOn w:val="1"/>
    <w:qFormat/>
    <w:uiPriority w:val="99"/>
    <w:pPr>
      <w:widowControl/>
      <w:tabs>
        <w:tab w:val="left" w:pos="120"/>
      </w:tabs>
      <w:adjustRightInd w:val="0"/>
      <w:jc w:val="left"/>
      <w:textAlignment w:val="baseline"/>
    </w:pPr>
    <w:rPr>
      <w:rFonts w:ascii="宋体" w:hAnsi="Courier New" w:cs="Courier New"/>
      <w:szCs w:val="21"/>
    </w:rPr>
  </w:style>
  <w:style w:type="paragraph" w:customStyle="1" w:styleId="27">
    <w:name w:val="TOC 标题1"/>
    <w:basedOn w:val="3"/>
    <w:next w:val="1"/>
    <w:semiHidden/>
    <w:unhideWhenUsed/>
    <w:qFormat/>
    <w:uiPriority w:val="39"/>
    <w:pPr>
      <w:keepNext/>
      <w:keepLines/>
      <w:spacing w:before="480" w:beforeAutospacing="0" w:after="0" w:afterAutospacing="0" w:line="276" w:lineRule="auto"/>
      <w:outlineLvl w:val="9"/>
    </w:pPr>
    <w:rPr>
      <w:rFonts w:asciiTheme="majorHAnsi" w:hAnsiTheme="majorHAnsi" w:eastAsiaTheme="majorEastAsia" w:cstheme="majorBidi"/>
      <w:b/>
      <w:bCs/>
      <w:color w:val="2E75B6" w:themeColor="accent1" w:themeShade="BF"/>
      <w:kern w:val="0"/>
      <w:sz w:val="28"/>
      <w:szCs w:val="28"/>
    </w:rPr>
  </w:style>
  <w:style w:type="paragraph" w:styleId="2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4453B7-EBDB-486B-9CE2-6715A69B3F4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754</Words>
  <Characters>4298</Characters>
  <Lines>35</Lines>
  <Paragraphs>10</Paragraphs>
  <TotalTime>47</TotalTime>
  <ScaleCrop>false</ScaleCrop>
  <LinksUpToDate>false</LinksUpToDate>
  <CharactersWithSpaces>5042</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2018-10-16T02:19:00Z</dcterms:created>
  <dc:creator>gdjtjtbgs</dc:creator>
  <cp:lastModifiedBy>ben</cp:lastModifiedBy>
  <cp:lastPrinted>2020-08-12T01:43:00Z</cp:lastPrinted>
  <dcterms:modified xsi:type="dcterms:W3CDTF">2020-09-04T07:54:19Z</dcterms:modified>
  <cp:revision>506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