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422" w:firstLineChars="200"/>
        <w:jc w:val="center"/>
        <w:rPr>
          <w:rFonts w:asciiTheme="minorEastAsia" w:hAnsiTheme="minorEastAsia" w:eastAsiaTheme="minorEastAsia"/>
          <w:b/>
        </w:rPr>
      </w:pPr>
    </w:p>
    <w:p>
      <w:pPr>
        <w:pStyle w:val="26"/>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6"/>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6"/>
        <w:adjustRightInd w:val="0"/>
        <w:snapToGrid w:val="0"/>
        <w:spacing w:beforeLines="50" w:line="360" w:lineRule="auto"/>
        <w:rPr>
          <w:rFonts w:asciiTheme="minorEastAsia" w:hAnsiTheme="minorEastAsia" w:eastAsiaTheme="minorEastAsia"/>
          <w:b/>
          <w:sz w:val="32"/>
          <w:szCs w:val="32"/>
        </w:rPr>
      </w:pPr>
    </w:p>
    <w:p>
      <w:pPr>
        <w:pStyle w:val="26"/>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长沙市轨道交通2号线运营期2020年-2022年EAP员工帮扶计划服务项目</w:t>
      </w: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长沙市轨道交通运营有限公司</w:t>
      </w:r>
    </w:p>
    <w:p>
      <w:pPr>
        <w:spacing w:line="360" w:lineRule="auto"/>
        <w:ind w:firstLine="2249" w:firstLineChars="700"/>
        <w:jc w:val="left"/>
        <w:rPr>
          <w:rFonts w:cs="Courier New" w:asciiTheme="minorEastAsia" w:hAnsiTheme="minorEastAsia" w:eastAsiaTheme="minorEastAsia"/>
          <w:b/>
          <w:sz w:val="32"/>
          <w:szCs w:val="21"/>
          <w:u w:val="single"/>
        </w:rPr>
      </w:pP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谈判项目编号：长轨运服采【2020】004号</w:t>
      </w: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二〇二〇</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五</w:t>
      </w:r>
      <w:r>
        <w:rPr>
          <w:rFonts w:hint="eastAsia" w:asciiTheme="minorEastAsia" w:hAnsiTheme="minorEastAsia" w:eastAsiaTheme="minorEastAsia"/>
          <w:b/>
          <w:sz w:val="32"/>
        </w:rPr>
        <w:t>月</w:t>
      </w:r>
    </w:p>
    <w:p>
      <w:pPr>
        <w:pStyle w:val="26"/>
        <w:adjustRightInd w:val="0"/>
        <w:snapToGrid w:val="0"/>
        <w:spacing w:line="360" w:lineRule="auto"/>
        <w:ind w:firstLine="643" w:firstLineChars="200"/>
        <w:jc w:val="center"/>
        <w:rPr>
          <w:rFonts w:asciiTheme="minorEastAsia" w:hAnsiTheme="minorEastAsia" w:eastAsiaTheme="minorEastAsia"/>
          <w:b/>
          <w:sz w:val="32"/>
        </w:rPr>
        <w:sectPr>
          <w:headerReference r:id="rId4" w:type="first"/>
          <w:headerReference r:id="rId3" w:type="default"/>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3"/>
        <w:tabs>
          <w:tab w:val="right" w:leader="dot" w:pos="9972"/>
        </w:tabs>
        <w:spacing w:line="360" w:lineRule="auto"/>
        <w:ind w:firstLine="420" w:firstLineChars="200"/>
        <w:jc w:val="center"/>
        <w:rPr>
          <w:rFonts w:asciiTheme="minorEastAsia" w:hAnsiTheme="minorEastAsia" w:eastAsiaTheme="minorEastAsia"/>
        </w:rPr>
      </w:pPr>
    </w:p>
    <w:p>
      <w:pPr>
        <w:pStyle w:val="33"/>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HYPERLINK \l _Toc2735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szCs w:val="32"/>
        </w:rPr>
        <w:t>第一章  谈判邀请公告</w:t>
      </w:r>
      <w:r>
        <w:tab/>
      </w:r>
      <w:r>
        <w:fldChar w:fldCharType="begin"/>
      </w:r>
      <w:r>
        <w:instrText xml:space="preserve"> PAGEREF _Toc2735 </w:instrText>
      </w:r>
      <w:r>
        <w:fldChar w:fldCharType="separate"/>
      </w:r>
      <w:r>
        <w:t>1</w:t>
      </w:r>
      <w:r>
        <w:fldChar w:fldCharType="end"/>
      </w:r>
      <w:r>
        <w:rPr>
          <w:rFonts w:hint="eastAsia" w:cs="宋体" w:asciiTheme="minorEastAsia" w:hAnsiTheme="minorEastAsia" w:eastAsiaTheme="minorEastAsia"/>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_Toc26391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一、项目概况</w:t>
      </w:r>
      <w:r>
        <w:tab/>
      </w:r>
      <w:r>
        <w:fldChar w:fldCharType="begin"/>
      </w:r>
      <w:r>
        <w:instrText xml:space="preserve"> PAGEREF _Toc26391 </w:instrText>
      </w:r>
      <w:r>
        <w:fldChar w:fldCharType="separate"/>
      </w:r>
      <w:r>
        <w:t>1</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_Toc15560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二、资格要求</w:t>
      </w:r>
      <w:r>
        <w:tab/>
      </w:r>
      <w:r>
        <w:fldChar w:fldCharType="begin"/>
      </w:r>
      <w:r>
        <w:instrText xml:space="preserve"> PAGEREF _Toc15560 </w:instrText>
      </w:r>
      <w:r>
        <w:fldChar w:fldCharType="separate"/>
      </w:r>
      <w:r>
        <w:t>1</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_Toc879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三、评审办法</w:t>
      </w:r>
      <w:r>
        <w:tab/>
      </w:r>
      <w:r>
        <w:fldChar w:fldCharType="begin"/>
      </w:r>
      <w:r>
        <w:instrText xml:space="preserve"> PAGEREF _Toc879 </w:instrText>
      </w:r>
      <w:r>
        <w:fldChar w:fldCharType="separate"/>
      </w:r>
      <w:r>
        <w:t>1</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_Toc32507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四、自主竞争性谈判文件的获取</w:t>
      </w:r>
      <w:r>
        <w:tab/>
      </w:r>
      <w:r>
        <w:fldChar w:fldCharType="begin"/>
      </w:r>
      <w:r>
        <w:instrText xml:space="preserve"> PAGEREF _Toc32507 </w:instrText>
      </w:r>
      <w:r>
        <w:fldChar w:fldCharType="separate"/>
      </w:r>
      <w:r>
        <w:t>2</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_Toc27070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五、谈判文件的澄清与答疑</w:t>
      </w:r>
      <w:r>
        <w:tab/>
      </w:r>
      <w:r>
        <w:fldChar w:fldCharType="begin"/>
      </w:r>
      <w:r>
        <w:instrText xml:space="preserve"> PAGEREF _Toc27070 </w:instrText>
      </w:r>
      <w:r>
        <w:fldChar w:fldCharType="separate"/>
      </w:r>
      <w:r>
        <w:t>2</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_Toc28010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六、响应文件的递交</w:t>
      </w:r>
      <w:r>
        <w:tab/>
      </w:r>
      <w:r>
        <w:fldChar w:fldCharType="begin"/>
      </w:r>
      <w:r>
        <w:instrText xml:space="preserve"> PAGEREF _Toc28010 </w:instrText>
      </w:r>
      <w:r>
        <w:fldChar w:fldCharType="separate"/>
      </w:r>
      <w:r>
        <w:t>2</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_Toc16891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七、采购单位及其委托的采购代理机构的名称、地址和联系方法</w:t>
      </w:r>
      <w:r>
        <w:tab/>
      </w:r>
      <w:r>
        <w:fldChar w:fldCharType="begin"/>
      </w:r>
      <w:r>
        <w:instrText xml:space="preserve"> PAGEREF _Toc16891 </w:instrText>
      </w:r>
      <w:r>
        <w:fldChar w:fldCharType="separate"/>
      </w:r>
      <w:r>
        <w:t>2</w:t>
      </w:r>
      <w:r>
        <w:fldChar w:fldCharType="end"/>
      </w:r>
      <w:r>
        <w:rPr>
          <w:rFonts w:hint="eastAsia" w:cs="宋体" w:asciiTheme="minorEastAsia" w:hAnsiTheme="minorEastAsia" w:eastAsiaTheme="minorEastAsia"/>
          <w:bCs/>
          <w:lang w:val="zh-CN"/>
        </w:rPr>
        <w:fldChar w:fldCharType="end"/>
      </w:r>
    </w:p>
    <w:p>
      <w:pPr>
        <w:pStyle w:val="33"/>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_Toc25405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bCs w:val="0"/>
          <w:szCs w:val="32"/>
        </w:rPr>
        <w:t>第二章  谈判须知</w:t>
      </w:r>
      <w:r>
        <w:tab/>
      </w:r>
      <w:r>
        <w:fldChar w:fldCharType="begin"/>
      </w:r>
      <w:r>
        <w:instrText xml:space="preserve"> PAGEREF _Toc25405 </w:instrText>
      </w:r>
      <w:r>
        <w:fldChar w:fldCharType="separate"/>
      </w:r>
      <w:r>
        <w:t>4</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_Toc10631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rPr>
        <w:t>谈判须知前附表</w:t>
      </w:r>
      <w:r>
        <w:tab/>
      </w:r>
      <w:r>
        <w:fldChar w:fldCharType="begin"/>
      </w:r>
      <w:r>
        <w:instrText xml:space="preserve"> PAGEREF _Toc10631 </w:instrText>
      </w:r>
      <w:r>
        <w:fldChar w:fldCharType="separate"/>
      </w:r>
      <w:r>
        <w:t>4</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_Toc934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rPr>
        <w:t>谈判须知正文</w:t>
      </w:r>
      <w:r>
        <w:tab/>
      </w:r>
      <w:r>
        <w:fldChar w:fldCharType="begin"/>
      </w:r>
      <w:r>
        <w:instrText xml:space="preserve"> PAGEREF _Toc934 </w:instrText>
      </w:r>
      <w:r>
        <w:fldChar w:fldCharType="separate"/>
      </w:r>
      <w:r>
        <w:t>7</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_Toc11459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一、说明</w:t>
      </w:r>
      <w:r>
        <w:tab/>
      </w:r>
      <w:r>
        <w:fldChar w:fldCharType="begin"/>
      </w:r>
      <w:r>
        <w:instrText xml:space="preserve"> PAGEREF _Toc11459 </w:instrText>
      </w:r>
      <w:r>
        <w:fldChar w:fldCharType="separate"/>
      </w:r>
      <w:r>
        <w:t>7</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_Toc4016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二、谈判文件</w:t>
      </w:r>
      <w:r>
        <w:tab/>
      </w:r>
      <w:r>
        <w:fldChar w:fldCharType="begin"/>
      </w:r>
      <w:r>
        <w:instrText xml:space="preserve"> PAGEREF _Toc4016 </w:instrText>
      </w:r>
      <w:r>
        <w:fldChar w:fldCharType="separate"/>
      </w:r>
      <w:r>
        <w:t>8</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_Toc32270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三、响应文件</w:t>
      </w:r>
      <w:r>
        <w:tab/>
      </w:r>
      <w:r>
        <w:fldChar w:fldCharType="begin"/>
      </w:r>
      <w:r>
        <w:instrText xml:space="preserve"> PAGEREF _Toc32270 </w:instrText>
      </w:r>
      <w:r>
        <w:fldChar w:fldCharType="separate"/>
      </w:r>
      <w:r>
        <w:t>8</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_Toc6070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四、响应文件的递交</w:t>
      </w:r>
      <w:r>
        <w:tab/>
      </w:r>
      <w:r>
        <w:fldChar w:fldCharType="begin"/>
      </w:r>
      <w:r>
        <w:instrText xml:space="preserve"> PAGEREF _Toc6070 </w:instrText>
      </w:r>
      <w:r>
        <w:fldChar w:fldCharType="separate"/>
      </w:r>
      <w:r>
        <w:t>10</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_Toc24040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五、响应文件的评审</w:t>
      </w:r>
      <w:r>
        <w:tab/>
      </w:r>
      <w:r>
        <w:fldChar w:fldCharType="begin"/>
      </w:r>
      <w:r>
        <w:instrText xml:space="preserve"> PAGEREF _Toc24040 </w:instrText>
      </w:r>
      <w:r>
        <w:fldChar w:fldCharType="separate"/>
      </w:r>
      <w:r>
        <w:t>11</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_Toc19842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六、响应文件的澄清、说明及补正</w:t>
      </w:r>
      <w:r>
        <w:tab/>
      </w:r>
      <w:r>
        <w:fldChar w:fldCharType="begin"/>
      </w:r>
      <w:r>
        <w:instrText xml:space="preserve"> PAGEREF _Toc19842 </w:instrText>
      </w:r>
      <w:r>
        <w:fldChar w:fldCharType="separate"/>
      </w:r>
      <w:r>
        <w:t>11</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_Toc1303 </w:instrText>
      </w:r>
      <w:r>
        <w:rPr>
          <w:rFonts w:hint="eastAsia" w:cs="宋体" w:asciiTheme="minorEastAsia" w:hAnsiTheme="minorEastAsia" w:eastAsiaTheme="minorEastAsia"/>
          <w:bCs/>
          <w:lang w:val="zh-CN"/>
        </w:rPr>
        <w:fldChar w:fldCharType="separate"/>
      </w:r>
      <w:r>
        <w:rPr>
          <w:rFonts w:hint="eastAsia" w:asciiTheme="minorEastAsia" w:hAnsiTheme="minorEastAsia" w:eastAsiaTheme="minorEastAsia"/>
          <w:iCs/>
        </w:rPr>
        <w:t>七、中选结果与授予合同</w:t>
      </w:r>
      <w:r>
        <w:tab/>
      </w:r>
      <w:r>
        <w:fldChar w:fldCharType="begin"/>
      </w:r>
      <w:r>
        <w:instrText xml:space="preserve"> PAGEREF _Toc1303 </w:instrText>
      </w:r>
      <w:r>
        <w:fldChar w:fldCharType="separate"/>
      </w:r>
      <w:r>
        <w:t>11</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_Toc9305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begin"/>
      </w:r>
      <w:r>
        <w:instrText xml:space="preserve"> PAGEREF _Toc9305 </w:instrText>
      </w:r>
      <w:r>
        <w:fldChar w:fldCharType="separate"/>
      </w:r>
      <w:r>
        <w:t>12</w:t>
      </w:r>
      <w:r>
        <w:fldChar w:fldCharType="end"/>
      </w:r>
      <w:r>
        <w:rPr>
          <w:rFonts w:hint="eastAsia" w:cs="宋体" w:asciiTheme="minorEastAsia" w:hAnsiTheme="minorEastAsia" w:eastAsiaTheme="minorEastAsia"/>
          <w:bCs/>
          <w:lang w:val="zh-CN"/>
        </w:rPr>
        <w:fldChar w:fldCharType="end"/>
      </w:r>
    </w:p>
    <w:p>
      <w:pPr>
        <w:pStyle w:val="33"/>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_Toc10493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bCs w:val="0"/>
          <w:szCs w:val="32"/>
        </w:rPr>
        <w:t>第三章 评审办法及标准</w:t>
      </w:r>
      <w:r>
        <w:tab/>
      </w:r>
      <w:r>
        <w:fldChar w:fldCharType="begin"/>
      </w:r>
      <w:r>
        <w:instrText xml:space="preserve"> PAGEREF _Toc10493 </w:instrText>
      </w:r>
      <w:r>
        <w:fldChar w:fldCharType="separate"/>
      </w:r>
      <w:r>
        <w:t>14</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_Toc5767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szCs w:val="21"/>
        </w:rPr>
        <w:t>一、评审办法</w:t>
      </w:r>
      <w:r>
        <w:tab/>
      </w:r>
      <w:r>
        <w:fldChar w:fldCharType="begin"/>
      </w:r>
      <w:r>
        <w:instrText xml:space="preserve"> PAGEREF _Toc5767 </w:instrText>
      </w:r>
      <w:r>
        <w:fldChar w:fldCharType="separate"/>
      </w:r>
      <w:r>
        <w:t>14</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_Toc13176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szCs w:val="21"/>
        </w:rPr>
        <w:t>二、谈判程序</w:t>
      </w:r>
      <w:r>
        <w:tab/>
      </w:r>
      <w:r>
        <w:fldChar w:fldCharType="begin"/>
      </w:r>
      <w:r>
        <w:instrText xml:space="preserve"> PAGEREF _Toc13176 </w:instrText>
      </w:r>
      <w:r>
        <w:fldChar w:fldCharType="separate"/>
      </w:r>
      <w:r>
        <w:t>14</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_Toc25638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szCs w:val="21"/>
        </w:rPr>
        <w:t>三、谈判验证阶段</w:t>
      </w:r>
      <w:r>
        <w:tab/>
      </w:r>
      <w:r>
        <w:fldChar w:fldCharType="begin"/>
      </w:r>
      <w:r>
        <w:instrText xml:space="preserve"> PAGEREF _Toc25638 </w:instrText>
      </w:r>
      <w:r>
        <w:fldChar w:fldCharType="separate"/>
      </w:r>
      <w:r>
        <w:t>14</w:t>
      </w:r>
      <w:r>
        <w:fldChar w:fldCharType="end"/>
      </w:r>
      <w:r>
        <w:rPr>
          <w:rFonts w:hint="eastAsia" w:cs="宋体" w:asciiTheme="minorEastAsia" w:hAnsiTheme="minorEastAsia" w:eastAsiaTheme="minorEastAsia"/>
          <w:bCs/>
          <w:lang w:val="zh-CN"/>
        </w:rPr>
        <w:fldChar w:fldCharType="end"/>
      </w:r>
    </w:p>
    <w:p>
      <w:pPr>
        <w:pStyle w:val="38"/>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_Toc21262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szCs w:val="21"/>
        </w:rPr>
        <w:t>四、谈判评审阶段</w:t>
      </w:r>
      <w:r>
        <w:tab/>
      </w:r>
      <w:r>
        <w:fldChar w:fldCharType="begin"/>
      </w:r>
      <w:r>
        <w:instrText xml:space="preserve"> PAGEREF _Toc21262 </w:instrText>
      </w:r>
      <w:r>
        <w:fldChar w:fldCharType="separate"/>
      </w:r>
      <w:r>
        <w:t>14</w:t>
      </w:r>
      <w:r>
        <w:fldChar w:fldCharType="end"/>
      </w:r>
      <w:r>
        <w:rPr>
          <w:rFonts w:hint="eastAsia" w:cs="宋体" w:asciiTheme="minorEastAsia" w:hAnsiTheme="minorEastAsia" w:eastAsiaTheme="minorEastAsia"/>
          <w:bCs/>
          <w:lang w:val="zh-CN"/>
        </w:rPr>
        <w:fldChar w:fldCharType="end"/>
      </w:r>
    </w:p>
    <w:p>
      <w:pPr>
        <w:pStyle w:val="33"/>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_Toc32047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bCs w:val="0"/>
          <w:szCs w:val="32"/>
        </w:rPr>
        <w:t>第四章 用户需求书</w:t>
      </w:r>
      <w:r>
        <w:rPr>
          <w:rFonts w:hint="eastAsia" w:cs="宋体" w:asciiTheme="minorEastAsia" w:hAnsiTheme="minorEastAsia" w:eastAsiaTheme="minorEastAsia"/>
          <w:bCs w:val="0"/>
          <w:szCs w:val="32"/>
          <w:lang w:eastAsia="zh-CN"/>
        </w:rPr>
        <w:t>（另册）</w:t>
      </w:r>
      <w:r>
        <w:tab/>
      </w:r>
      <w:r>
        <w:fldChar w:fldCharType="begin"/>
      </w:r>
      <w:r>
        <w:instrText xml:space="preserve"> PAGEREF _Toc32047 </w:instrText>
      </w:r>
      <w:r>
        <w:fldChar w:fldCharType="separate"/>
      </w:r>
      <w:r>
        <w:t>16</w:t>
      </w:r>
      <w:r>
        <w:fldChar w:fldCharType="end"/>
      </w:r>
      <w:r>
        <w:rPr>
          <w:rFonts w:hint="eastAsia" w:cs="宋体" w:asciiTheme="minorEastAsia" w:hAnsiTheme="minorEastAsia" w:eastAsiaTheme="minorEastAsia"/>
          <w:bCs/>
          <w:lang w:val="zh-CN"/>
        </w:rPr>
        <w:fldChar w:fldCharType="end"/>
      </w:r>
    </w:p>
    <w:p>
      <w:pPr>
        <w:pStyle w:val="33"/>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_Toc27955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bCs w:val="0"/>
          <w:szCs w:val="32"/>
        </w:rPr>
        <w:t>第五章  合同格式条款</w:t>
      </w:r>
      <w:r>
        <w:tab/>
      </w:r>
      <w:r>
        <w:fldChar w:fldCharType="begin"/>
      </w:r>
      <w:r>
        <w:instrText xml:space="preserve"> PAGEREF _Toc27955 </w:instrText>
      </w:r>
      <w:r>
        <w:fldChar w:fldCharType="separate"/>
      </w:r>
      <w:r>
        <w:t>17</w:t>
      </w:r>
      <w:r>
        <w:fldChar w:fldCharType="end"/>
      </w:r>
      <w:r>
        <w:rPr>
          <w:rFonts w:hint="eastAsia" w:cs="宋体" w:asciiTheme="minorEastAsia" w:hAnsiTheme="minorEastAsia" w:eastAsiaTheme="minorEastAsia"/>
          <w:bCs/>
          <w:lang w:val="zh-CN"/>
        </w:rPr>
        <w:fldChar w:fldCharType="end"/>
      </w:r>
    </w:p>
    <w:p>
      <w:pPr>
        <w:pStyle w:val="33"/>
        <w:tabs>
          <w:tab w:val="right" w:leader="dot" w:pos="8640"/>
        </w:tabs>
      </w:pPr>
      <w:r>
        <w:rPr>
          <w:rFonts w:hint="eastAsia" w:cs="宋体" w:asciiTheme="minorEastAsia" w:hAnsiTheme="minorEastAsia" w:eastAsiaTheme="minorEastAsia"/>
          <w:bCs/>
          <w:lang w:val="zh-CN"/>
        </w:rPr>
        <w:fldChar w:fldCharType="begin"/>
      </w:r>
      <w:r>
        <w:rPr>
          <w:rFonts w:hint="eastAsia" w:cs="宋体" w:asciiTheme="minorEastAsia" w:hAnsiTheme="minorEastAsia" w:eastAsiaTheme="minorEastAsia"/>
          <w:bCs/>
          <w:lang w:val="zh-CN"/>
        </w:rPr>
        <w:instrText xml:space="preserve"> HYPERLINK \l _Toc6432 </w:instrText>
      </w:r>
      <w:r>
        <w:rPr>
          <w:rFonts w:hint="eastAsia" w:cs="宋体" w:asciiTheme="minorEastAsia" w:hAnsiTheme="minorEastAsia" w:eastAsiaTheme="minorEastAsia"/>
          <w:bCs/>
          <w:lang w:val="zh-CN"/>
        </w:rPr>
        <w:fldChar w:fldCharType="separate"/>
      </w:r>
      <w:r>
        <w:rPr>
          <w:rFonts w:hint="eastAsia" w:cs="宋体" w:asciiTheme="minorEastAsia" w:hAnsiTheme="minorEastAsia" w:eastAsiaTheme="minorEastAsia"/>
          <w:bCs w:val="0"/>
          <w:szCs w:val="32"/>
        </w:rPr>
        <w:t>第六章  响应文件组成</w:t>
      </w:r>
      <w:r>
        <w:tab/>
      </w:r>
      <w:r>
        <w:fldChar w:fldCharType="begin"/>
      </w:r>
      <w:r>
        <w:instrText xml:space="preserve"> PAGEREF _Toc6432 </w:instrText>
      </w:r>
      <w:r>
        <w:fldChar w:fldCharType="separate"/>
      </w:r>
      <w:r>
        <w:t>30</w:t>
      </w:r>
      <w:r>
        <w:fldChar w:fldCharType="end"/>
      </w:r>
      <w:r>
        <w:rPr>
          <w:rFonts w:hint="eastAsia" w:cs="宋体" w:asciiTheme="minorEastAsia" w:hAnsiTheme="minorEastAsia" w:eastAsiaTheme="minorEastAsia"/>
          <w:bCs/>
          <w:lang w:val="zh-CN"/>
        </w:rP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4"/>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u w:val="single"/>
        </w:rPr>
        <w:t>华春建设工程项目管理有限责任公司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长沙市轨道交通运营有限公司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iCs/>
          <w:u w:val="single"/>
        </w:rPr>
        <w:t>长沙市轨道交通2号线运营期2020年-2022年EAP员工帮扶计划服务项目</w:t>
      </w:r>
      <w:r>
        <w:rPr>
          <w:rFonts w:hint="eastAsia" w:cs="宋体" w:asciiTheme="minorEastAsia" w:hAnsiTheme="minorEastAsia" w:eastAsiaTheme="minorEastAsia"/>
          <w:iCs/>
        </w:rPr>
        <w:t>进行自主竞争性谈判采购，现发布公告，邀请符合条件的单位参与谈判采购活动。</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6"/>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1.项目名称：长沙市轨道交通2号线运营期2020年-2022年EAP员工帮扶计划服务项目</w:t>
      </w:r>
    </w:p>
    <w:p>
      <w:pPr>
        <w:pStyle w:val="26"/>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2.</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cs="宋体" w:asciiTheme="minorEastAsia" w:hAnsiTheme="minorEastAsia" w:eastAsiaTheme="minorEastAsia"/>
          <w:iCs/>
        </w:rPr>
        <w:t>：</w:t>
      </w:r>
      <w:r>
        <w:rPr>
          <w:rFonts w:ascii="宋体" w:hAnsi="宋体" w:eastAsia="宋体" w:cs="宋体"/>
          <w:sz w:val="21"/>
          <w:szCs w:val="21"/>
        </w:rPr>
        <w:t>383940</w:t>
      </w:r>
      <w:r>
        <w:rPr>
          <w:rFonts w:hint="eastAsia" w:cs="宋体" w:asciiTheme="minorEastAsia" w:hAnsiTheme="minorEastAsia" w:eastAsiaTheme="minorEastAsia"/>
        </w:rPr>
        <w:t>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lang w:val="en-US" w:eastAsia="zh-CN"/>
        </w:rPr>
        <w:t>3</w:t>
      </w:r>
      <w:r>
        <w:rPr>
          <w:rFonts w:hint="eastAsia" w:cs="宋体" w:asciiTheme="minorEastAsia" w:hAnsiTheme="minorEastAsia" w:eastAsiaTheme="minorEastAsia"/>
          <w:iCs/>
          <w:szCs w:val="21"/>
        </w:rPr>
        <w:t>.</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hint="eastAsia" w:cs="宋体" w:asciiTheme="minorEastAsia" w:hAnsiTheme="minorEastAsia" w:eastAsiaTheme="minorEastAsia"/>
          <w:color w:val="000000"/>
        </w:rPr>
      </w:pPr>
      <w:r>
        <w:rPr>
          <w:rFonts w:hint="eastAsia" w:cs="宋体" w:asciiTheme="minorEastAsia" w:hAnsiTheme="minorEastAsia" w:eastAsiaTheme="minorEastAsia"/>
          <w:iCs/>
          <w:szCs w:val="21"/>
          <w:lang w:val="en-US" w:eastAsia="zh-CN"/>
        </w:rPr>
        <w:t>4</w:t>
      </w:r>
      <w:r>
        <w:rPr>
          <w:rFonts w:hint="eastAsia" w:cs="宋体" w:asciiTheme="minorEastAsia" w:hAnsiTheme="minorEastAsia" w:eastAsiaTheme="minorEastAsia"/>
          <w:iCs/>
          <w:szCs w:val="21"/>
        </w:rPr>
        <w:t>.</w:t>
      </w:r>
      <w:r>
        <w:rPr>
          <w:rFonts w:hint="eastAsia" w:cs="宋体" w:asciiTheme="minorEastAsia" w:hAnsiTheme="minorEastAsia" w:eastAsiaTheme="minorEastAsia"/>
          <w:iCs/>
        </w:rPr>
        <w:t>服务期限：</w:t>
      </w:r>
      <w:r>
        <w:rPr>
          <w:rFonts w:hint="eastAsia" w:cs="宋体" w:asciiTheme="minorEastAsia" w:hAnsiTheme="minorEastAsia" w:eastAsiaTheme="minorEastAsia"/>
          <w:color w:val="000000"/>
        </w:rPr>
        <w:t>本项目服务期为2020年6月至2022年6月，总计24个月（实际服务时间以采购单位发出的进场通知起算，总计24个月）。（具体详见用户需求书）</w:t>
      </w:r>
    </w:p>
    <w:p>
      <w:pPr>
        <w:spacing w:line="360" w:lineRule="auto"/>
        <w:ind w:firstLine="420" w:firstLineChars="200"/>
        <w:jc w:val="left"/>
      </w:pPr>
      <w:r>
        <w:rPr>
          <w:rFonts w:hint="eastAsia" w:ascii="宋体" w:hAnsi="宋体" w:eastAsia="宋体" w:cs="宋体"/>
          <w:bCs/>
          <w:color w:val="auto"/>
          <w:szCs w:val="21"/>
          <w:u w:val="none"/>
          <w:lang w:val="en-US" w:eastAsia="zh-CN"/>
        </w:rPr>
        <w:t>5.</w:t>
      </w:r>
      <w:r>
        <w:rPr>
          <w:rFonts w:hint="eastAsia" w:ascii="宋体" w:hAnsi="宋体" w:cs="宋体"/>
          <w:iCs/>
          <w:color w:val="auto"/>
          <w:sz w:val="21"/>
          <w:szCs w:val="21"/>
          <w:u w:val="none"/>
          <w:lang w:eastAsia="zh-CN"/>
        </w:rPr>
        <w:t>采购范围</w:t>
      </w:r>
      <w:r>
        <w:rPr>
          <w:rFonts w:hint="eastAsia" w:ascii="宋体" w:hAnsi="宋体" w:eastAsia="宋体" w:cs="宋体"/>
          <w:iCs/>
          <w:color w:val="auto"/>
          <w:sz w:val="21"/>
          <w:szCs w:val="21"/>
          <w:u w:val="none"/>
        </w:rPr>
        <w:t>：</w:t>
      </w:r>
      <w:r>
        <w:rPr>
          <w:rFonts w:hint="eastAsia" w:cs="宋体" w:asciiTheme="minorEastAsia" w:hAnsiTheme="minorEastAsia" w:eastAsiaTheme="minorEastAsia"/>
          <w:color w:val="000000"/>
        </w:rPr>
        <w:t>本项目主要</w:t>
      </w:r>
      <w:r>
        <w:rPr>
          <w:rFonts w:hint="eastAsia" w:cs="宋体" w:asciiTheme="minorEastAsia" w:hAnsiTheme="minorEastAsia" w:eastAsiaTheme="minorEastAsia"/>
        </w:rPr>
        <w:t>为在</w:t>
      </w:r>
      <w:r>
        <w:rPr>
          <w:rFonts w:hint="eastAsia" w:cs="宋体" w:asciiTheme="minorEastAsia" w:hAnsiTheme="minorEastAsia" w:eastAsiaTheme="minorEastAsia"/>
          <w:color w:val="000000"/>
        </w:rPr>
        <w:t>长沙市轨道交通运营有限公司全体员工中开展电客车司机岗位测评及访谈评估、新员工测评、讲座及团辅活动等系统的、长期的心理健康支持。（具体详见用户需求书）</w:t>
      </w:r>
      <w:r>
        <w:rPr>
          <w:rFonts w:hint="eastAsia" w:cs="宋体" w:asciiTheme="minorEastAsia" w:hAnsiTheme="minorEastAsia" w:eastAsiaTheme="minorEastAsia"/>
          <w:iCs/>
        </w:rPr>
        <w:t>。</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2" w:name="_Toc15560"/>
      <w:r>
        <w:rPr>
          <w:rFonts w:hint="eastAsia" w:asciiTheme="minorEastAsia" w:hAnsiTheme="minorEastAsia" w:eastAsiaTheme="minorEastAsia"/>
          <w:b/>
          <w:iCs/>
        </w:rPr>
        <w:t>二、资格要求</w:t>
      </w:r>
      <w:bookmarkEnd w:id="2"/>
    </w:p>
    <w:p>
      <w:pPr>
        <w:spacing w:line="360" w:lineRule="auto"/>
        <w:ind w:firstLine="420" w:firstLineChars="200"/>
        <w:rPr>
          <w:rFonts w:hint="eastAsia" w:cs="宋体" w:asciiTheme="minorEastAsia" w:hAnsiTheme="minorEastAsia" w:eastAsiaTheme="minorEastAsia"/>
          <w:color w:val="000000"/>
        </w:rPr>
      </w:pPr>
      <w:r>
        <w:rPr>
          <w:rFonts w:hint="eastAsia" w:cs="宋体" w:asciiTheme="minorEastAsia" w:hAnsiTheme="minorEastAsia" w:eastAsiaTheme="minorEastAsia"/>
          <w:szCs w:val="21"/>
        </w:rPr>
        <w:t>1.</w:t>
      </w:r>
      <w:r>
        <w:rPr>
          <w:rFonts w:hint="eastAsia" w:cs="宋体" w:asciiTheme="minorEastAsia" w:hAnsiTheme="minorEastAsia" w:eastAsiaTheme="minorEastAsia"/>
          <w:color w:val="000000"/>
        </w:rPr>
        <w:t xml:space="preserve"> 谈判单位须为具有独立法人资格、自主经营、独立核算的公司。</w:t>
      </w:r>
    </w:p>
    <w:p>
      <w:pPr>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szCs w:val="21"/>
        </w:rPr>
        <w:t>2.</w:t>
      </w:r>
      <w:r>
        <w:rPr>
          <w:rFonts w:hint="eastAsia" w:cs="宋体" w:asciiTheme="minorEastAsia" w:hAnsiTheme="minorEastAsia" w:eastAsiaTheme="minorEastAsia"/>
        </w:rPr>
        <w:t xml:space="preserve"> 项目负责人须具有劳动社会保障部门颁发的二级（含）以上心理咨询师职业资格证书。提供资格证书原件。</w:t>
      </w:r>
    </w:p>
    <w:p>
      <w:pPr>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3. 谈判单位在本项目投标截止之日前36个月内具有单项合同金额不少于20万元的心理咨询类项目业绩。不接受联合体业绩、港澳台或境外业绩。</w:t>
      </w:r>
    </w:p>
    <w:p>
      <w:pPr>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4.本次谈判不接受联合体形式参与谈判。</w:t>
      </w:r>
    </w:p>
    <w:p>
      <w:pPr>
        <w:spacing w:line="360" w:lineRule="auto"/>
        <w:ind w:firstLine="420" w:firstLineChars="200"/>
        <w:rPr>
          <w:rFonts w:cs="Courier New" w:asciiTheme="minorEastAsia" w:hAnsiTheme="minorEastAsia" w:eastAsiaTheme="minorEastAsia"/>
          <w:iCs/>
          <w:szCs w:val="21"/>
        </w:rPr>
      </w:pPr>
      <w:r>
        <w:rPr>
          <w:rFonts w:hint="eastAsia" w:cs="宋体" w:asciiTheme="minorEastAsia" w:hAnsiTheme="minorEastAsia" w:eastAsiaTheme="minorEastAsia"/>
        </w:rPr>
        <w:t>5.被长沙市轨道交通集团函告禁止在一定期限内参与轨道公司项目投标或谈判的单位按函告内容执行。</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3" w:name="_Toc879"/>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4" w:name="_Toc32507"/>
      <w:r>
        <w:rPr>
          <w:rFonts w:hint="eastAsia" w:asciiTheme="minorEastAsia" w:hAnsiTheme="minorEastAsia" w:eastAsiaTheme="minorEastAsia"/>
          <w:b/>
          <w:iCs/>
        </w:rPr>
        <w:t>四、自主竞争性谈判文件的获取</w:t>
      </w:r>
      <w:bookmarkEnd w:id="4"/>
    </w:p>
    <w:p>
      <w:pPr>
        <w:spacing w:line="360" w:lineRule="auto"/>
        <w:ind w:firstLine="420" w:firstLineChars="200"/>
        <w:rPr>
          <w:rFonts w:asciiTheme="minorEastAsia" w:hAnsiTheme="minorEastAsia" w:eastAsiaTheme="minorEastAsia"/>
          <w:szCs w:val="21"/>
        </w:rPr>
      </w:pPr>
      <w:r>
        <w:rPr>
          <w:rFonts w:hint="eastAsia" w:ascii="宋体" w:hAnsi="宋体" w:eastAsia="宋体"/>
          <w:szCs w:val="21"/>
        </w:rPr>
        <w:t>凡有意参加谈判的单位，请于2020年</w:t>
      </w:r>
      <w:r>
        <w:rPr>
          <w:rFonts w:hint="eastAsia" w:ascii="宋体" w:hAnsi="宋体" w:eastAsia="宋体"/>
          <w:szCs w:val="21"/>
          <w:u w:val="none"/>
          <w:lang w:val="en-US" w:eastAsia="zh-CN"/>
        </w:rPr>
        <w:t>5</w:t>
      </w:r>
      <w:r>
        <w:rPr>
          <w:rFonts w:hint="eastAsia" w:ascii="宋体" w:hAnsi="宋体" w:eastAsia="宋体"/>
          <w:szCs w:val="21"/>
        </w:rPr>
        <w:t>月</w:t>
      </w:r>
      <w:r>
        <w:rPr>
          <w:rFonts w:hint="eastAsia" w:ascii="宋体" w:hAnsi="宋体" w:eastAsia="宋体"/>
          <w:szCs w:val="21"/>
          <w:u w:val="none"/>
          <w:lang w:val="en-US" w:eastAsia="zh-CN"/>
        </w:rPr>
        <w:t>29</w:t>
      </w:r>
      <w:r>
        <w:rPr>
          <w:rFonts w:hint="eastAsia" w:ascii="宋体" w:hAnsi="宋体" w:eastAsia="宋体"/>
          <w:szCs w:val="21"/>
        </w:rPr>
        <w:t>日至2020年</w:t>
      </w:r>
      <w:r>
        <w:rPr>
          <w:rFonts w:hint="eastAsia" w:ascii="宋体" w:hAnsi="宋体" w:eastAsia="宋体"/>
          <w:szCs w:val="21"/>
          <w:u w:val="none"/>
          <w:lang w:val="en-US" w:eastAsia="zh-CN"/>
        </w:rPr>
        <w:t>6</w:t>
      </w:r>
      <w:r>
        <w:rPr>
          <w:rFonts w:hint="eastAsia" w:ascii="宋体" w:hAnsi="宋体" w:eastAsia="宋体"/>
          <w:szCs w:val="21"/>
        </w:rPr>
        <w:t>月</w:t>
      </w:r>
      <w:r>
        <w:rPr>
          <w:rFonts w:hint="eastAsia" w:ascii="宋体" w:hAnsi="宋体" w:eastAsia="宋体"/>
          <w:szCs w:val="21"/>
          <w:u w:val="none"/>
          <w:lang w:val="en-US" w:eastAsia="zh-CN"/>
        </w:rPr>
        <w:t>4</w:t>
      </w:r>
      <w:r>
        <w:rPr>
          <w:rFonts w:hint="eastAsia" w:ascii="宋体" w:hAnsi="宋体" w:eastAsia="宋体"/>
          <w:szCs w:val="21"/>
        </w:rPr>
        <w:t>日登录长沙市轨道交通集团有限公司官方网站</w:t>
      </w:r>
      <w:r>
        <w:rPr>
          <w:rFonts w:hint="eastAsia" w:ascii="宋体" w:hAnsi="宋体" w:eastAsia="宋体" w:cs="宋体"/>
          <w:kern w:val="0"/>
          <w:szCs w:val="21"/>
        </w:rPr>
        <w:t>（http://www.hncsmtr.com/）</w:t>
      </w:r>
      <w:r>
        <w:rPr>
          <w:rFonts w:hint="eastAsia" w:ascii="宋体" w:hAnsi="宋体" w:eastAsia="宋体"/>
          <w:szCs w:val="21"/>
        </w:rPr>
        <w:t>获取自主竞争性谈判文件。</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5" w:name="_Toc27070"/>
      <w:r>
        <w:rPr>
          <w:rFonts w:hint="eastAsia" w:asciiTheme="minorEastAsia" w:hAnsiTheme="minorEastAsia" w:eastAsiaTheme="minorEastAsia"/>
          <w:b/>
          <w:iCs/>
        </w:rPr>
        <w:t>五、谈判文件的澄清与答疑</w:t>
      </w:r>
      <w:bookmarkEnd w:id="5"/>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eastAsia="宋体" w:cs="Courier New"/>
          <w:iCs/>
          <w:szCs w:val="21"/>
        </w:rPr>
        <w:t>2.谈判单位若对谈判文件有任何疑问，</w:t>
      </w:r>
      <w:r>
        <w:rPr>
          <w:rFonts w:hint="eastAsia" w:ascii="宋体" w:hAnsi="宋体" w:eastAsia="宋体"/>
          <w:szCs w:val="21"/>
        </w:rPr>
        <w:t>应于</w:t>
      </w:r>
      <w:r>
        <w:rPr>
          <w:rFonts w:hint="eastAsia" w:ascii="宋体" w:hAnsi="宋体" w:eastAsia="宋体"/>
          <w:szCs w:val="21"/>
          <w:u w:val="single"/>
        </w:rPr>
        <w:t>2020</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r>
        <w:rPr>
          <w:rFonts w:hint="eastAsia" w:ascii="宋体" w:hAnsi="宋体" w:eastAsia="宋体" w:cs="Courier New"/>
          <w:iCs/>
          <w:szCs w:val="21"/>
        </w:rPr>
        <w:t>17：00时（含）前（节假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采购单位或代理机构不负任何责任。</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6" w:name="_Toc28010"/>
      <w:r>
        <w:rPr>
          <w:rFonts w:hint="eastAsia" w:asciiTheme="minorEastAsia" w:hAnsiTheme="minorEastAsia" w:eastAsiaTheme="minorEastAsia"/>
          <w:b/>
          <w:iCs/>
        </w:rPr>
        <w:t>六、响应文件的递交</w:t>
      </w:r>
      <w:bookmarkEnd w:id="6"/>
    </w:p>
    <w:p>
      <w:pPr>
        <w:spacing w:line="360" w:lineRule="auto"/>
        <w:ind w:firstLine="420" w:firstLineChars="200"/>
        <w:rPr>
          <w:rFonts w:asciiTheme="minorEastAsia" w:hAnsiTheme="minorEastAsia" w:eastAsiaTheme="minorEastAsia"/>
          <w:szCs w:val="21"/>
        </w:rPr>
      </w:pPr>
      <w:r>
        <w:rPr>
          <w:rFonts w:hint="eastAsia" w:ascii="宋体" w:hAnsi="宋体" w:eastAsia="宋体"/>
          <w:bCs/>
          <w:szCs w:val="21"/>
        </w:rPr>
        <w:t>1.响应</w:t>
      </w:r>
      <w:r>
        <w:rPr>
          <w:rFonts w:ascii="宋体" w:hAnsi="宋体" w:eastAsia="宋体"/>
          <w:bCs/>
          <w:szCs w:val="21"/>
        </w:rPr>
        <w:t>文件递交的截止时间</w:t>
      </w:r>
      <w:r>
        <w:rPr>
          <w:rFonts w:hint="eastAsia" w:ascii="宋体" w:hAnsi="宋体" w:eastAsia="宋体"/>
          <w:bCs/>
          <w:szCs w:val="21"/>
        </w:rPr>
        <w:t>及谈判时间</w:t>
      </w:r>
      <w:r>
        <w:rPr>
          <w:rFonts w:ascii="宋体" w:hAnsi="宋体" w:eastAsia="宋体"/>
          <w:bCs/>
          <w:szCs w:val="21"/>
        </w:rPr>
        <w:t>为</w:t>
      </w:r>
      <w:r>
        <w:rPr>
          <w:rFonts w:hint="eastAsia" w:ascii="宋体" w:hAnsi="宋体" w:eastAsia="宋体"/>
          <w:bCs/>
          <w:szCs w:val="21"/>
          <w:u w:val="none"/>
        </w:rPr>
        <w:t>2020</w:t>
      </w:r>
      <w:r>
        <w:rPr>
          <w:rFonts w:ascii="宋体" w:hAnsi="宋体" w:eastAsia="宋体"/>
          <w:bCs/>
          <w:szCs w:val="21"/>
        </w:rPr>
        <w:t>年</w:t>
      </w:r>
      <w:r>
        <w:rPr>
          <w:rFonts w:hint="eastAsia" w:ascii="宋体" w:hAnsi="宋体" w:eastAsia="宋体"/>
          <w:bCs/>
          <w:szCs w:val="21"/>
          <w:u w:val="none"/>
          <w:lang w:val="en-US" w:eastAsia="zh-CN"/>
        </w:rPr>
        <w:t>6</w:t>
      </w:r>
      <w:r>
        <w:rPr>
          <w:rFonts w:ascii="宋体" w:hAnsi="宋体" w:eastAsia="宋体"/>
          <w:bCs/>
          <w:szCs w:val="21"/>
        </w:rPr>
        <w:t>月</w:t>
      </w:r>
      <w:r>
        <w:rPr>
          <w:rFonts w:hint="eastAsia" w:ascii="宋体" w:hAnsi="宋体" w:eastAsia="宋体"/>
          <w:bCs/>
          <w:szCs w:val="21"/>
          <w:u w:val="none"/>
          <w:lang w:val="en-US" w:eastAsia="zh-CN"/>
        </w:rPr>
        <w:t>10</w:t>
      </w:r>
      <w:r>
        <w:rPr>
          <w:rFonts w:ascii="宋体" w:hAnsi="宋体" w:eastAsia="宋体"/>
          <w:bCs/>
          <w:szCs w:val="21"/>
        </w:rPr>
        <w:t>日</w:t>
      </w:r>
      <w:r>
        <w:rPr>
          <w:rFonts w:hint="eastAsia" w:ascii="宋体" w:hAnsi="宋体" w:eastAsia="宋体"/>
          <w:bCs/>
          <w:szCs w:val="21"/>
          <w:u w:val="none"/>
        </w:rPr>
        <w:t>14</w:t>
      </w:r>
      <w:r>
        <w:rPr>
          <w:rFonts w:ascii="宋体" w:hAnsi="宋体" w:eastAsia="宋体"/>
          <w:bCs/>
          <w:szCs w:val="21"/>
        </w:rPr>
        <w:t>时</w:t>
      </w:r>
      <w:r>
        <w:rPr>
          <w:rFonts w:hint="eastAsia" w:ascii="宋体" w:hAnsi="宋体" w:eastAsia="宋体"/>
          <w:bCs/>
          <w:szCs w:val="21"/>
          <w:u w:val="none"/>
        </w:rPr>
        <w:t>30</w:t>
      </w:r>
      <w:r>
        <w:rPr>
          <w:rFonts w:ascii="宋体" w:hAnsi="宋体" w:eastAsia="宋体"/>
          <w:bCs/>
          <w:szCs w:val="21"/>
        </w:rPr>
        <w:t>分，地点为</w:t>
      </w:r>
      <w:r>
        <w:rPr>
          <w:rFonts w:hint="eastAsia" w:ascii="宋体" w:hAnsi="宋体" w:eastAsia="宋体" w:cs="宋体"/>
          <w:szCs w:val="21"/>
        </w:rPr>
        <w:t>长沙市</w:t>
      </w:r>
      <w:r>
        <w:rPr>
          <w:rFonts w:hint="eastAsia" w:cs="宋体" w:asciiTheme="minorEastAsia" w:hAnsiTheme="minorEastAsia" w:eastAsiaTheme="minorEastAsia"/>
          <w:szCs w:val="21"/>
        </w:rPr>
        <w:t>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7" w:name="_Toc16891"/>
      <w:r>
        <w:rPr>
          <w:rFonts w:hint="eastAsia" w:asciiTheme="minorEastAsia" w:hAnsiTheme="minorEastAsia" w:eastAsiaTheme="minorEastAsia"/>
          <w:b/>
          <w:iCs/>
        </w:rPr>
        <w:t>七、采购单位及其委托的采购代理机构的名称、地址和联系方法</w:t>
      </w:r>
      <w:bookmarkEnd w:id="7"/>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采购单位：长沙市轨道交通运营有限公司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w:t>
      </w:r>
      <w:r>
        <w:rPr>
          <w:rFonts w:hint="eastAsia" w:cs="宋体" w:asciiTheme="minorEastAsia" w:hAnsiTheme="minorEastAsia" w:eastAsiaTheme="minorEastAsia"/>
          <w:szCs w:val="21"/>
          <w:lang w:val="en-US" w:eastAsia="zh-CN"/>
        </w:rPr>
        <w:t>10</w:t>
      </w:r>
      <w:r>
        <w:rPr>
          <w:rFonts w:hint="eastAsia" w:cs="宋体" w:asciiTheme="minorEastAsia" w:hAnsiTheme="minorEastAsia" w:eastAsiaTheme="minorEastAsia"/>
          <w:szCs w:val="21"/>
        </w:rPr>
        <w:t>室</w:t>
      </w:r>
    </w:p>
    <w:p>
      <w:pPr>
        <w:adjustRightInd w:val="0"/>
        <w:snapToGrid w:val="0"/>
        <w:spacing w:line="360" w:lineRule="auto"/>
        <w:ind w:firstLine="420" w:firstLineChars="200"/>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杨</w:t>
      </w:r>
      <w:r>
        <w:rPr>
          <w:rFonts w:hint="eastAsia" w:asciiTheme="minorEastAsia" w:hAnsiTheme="minorEastAsia" w:eastAsiaTheme="minorEastAsia"/>
          <w:szCs w:val="21"/>
          <w:lang w:eastAsia="zh-CN"/>
        </w:rPr>
        <w:t>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w:t>
      </w:r>
      <w:r>
        <w:rPr>
          <w:rFonts w:hint="eastAsia" w:asciiTheme="minorEastAsia" w:hAnsiTheme="minorEastAsia" w:eastAsiaTheme="minorEastAsia"/>
          <w:szCs w:val="21"/>
          <w:lang w:val="en-US" w:eastAsia="zh-CN"/>
        </w:rPr>
        <w:t>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采购代理机构：华春建设工程项目管理有限责任公司</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址：长沙市天心区芙蓉中路二段144号城市之心14楼1422室</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电  话：</w:t>
      </w:r>
      <w:r>
        <w:rPr>
          <w:rFonts w:cs="宋体" w:asciiTheme="minorEastAsia" w:hAnsiTheme="minorEastAsia" w:eastAsiaTheme="minorEastAsia"/>
          <w:szCs w:val="21"/>
        </w:rPr>
        <w:t>0731-88887748</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联系人：林珊、程林</w:t>
      </w:r>
    </w:p>
    <w:p>
      <w:pPr>
        <w:wordWrap w:val="0"/>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u w:val="none"/>
        </w:rPr>
        <w:t>2020</w:t>
      </w:r>
      <w:r>
        <w:rPr>
          <w:rFonts w:hint="eastAsia" w:asciiTheme="minorEastAsia" w:hAnsiTheme="minorEastAsia" w:eastAsiaTheme="minorEastAsia"/>
          <w:szCs w:val="21"/>
        </w:rPr>
        <w:t>年</w:t>
      </w:r>
      <w:r>
        <w:rPr>
          <w:rFonts w:hint="eastAsia" w:asciiTheme="minorEastAsia" w:hAnsiTheme="minorEastAsia" w:eastAsiaTheme="minorEastAsia"/>
          <w:szCs w:val="21"/>
          <w:u w:val="none"/>
          <w:lang w:val="en-US" w:eastAsia="zh-CN"/>
        </w:rPr>
        <w:t>5</w:t>
      </w:r>
      <w:r>
        <w:rPr>
          <w:rFonts w:hint="eastAsia" w:asciiTheme="minorEastAsia" w:hAnsiTheme="minorEastAsia" w:eastAsiaTheme="minorEastAsia"/>
          <w:szCs w:val="21"/>
        </w:rPr>
        <w:t>月</w:t>
      </w:r>
      <w:r>
        <w:rPr>
          <w:rFonts w:hint="eastAsia" w:asciiTheme="minorEastAsia" w:hAnsiTheme="minorEastAsia" w:eastAsiaTheme="minorEastAsia"/>
          <w:szCs w:val="21"/>
          <w:u w:val="none"/>
          <w:lang w:val="en-US" w:eastAsia="zh-CN"/>
        </w:rPr>
        <w:t>29</w:t>
      </w:r>
      <w:r>
        <w:rPr>
          <w:rFonts w:hint="eastAsia" w:asciiTheme="minorEastAsia" w:hAnsiTheme="minorEastAsia" w:eastAsiaTheme="minorEastAsia"/>
          <w:szCs w:val="21"/>
        </w:rPr>
        <w:t>日</w:t>
      </w:r>
    </w:p>
    <w:p>
      <w:pPr>
        <w:pStyle w:val="4"/>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8" w:name="_Toc25405"/>
      <w:r>
        <w:rPr>
          <w:rFonts w:hint="eastAsia" w:cs="宋体" w:asciiTheme="minorEastAsia" w:hAnsiTheme="minorEastAsia" w:eastAsiaTheme="minorEastAsia"/>
          <w:bCs w:val="0"/>
          <w:sz w:val="32"/>
          <w:szCs w:val="32"/>
        </w:rPr>
        <w:t>第二章  谈判须知</w:t>
      </w:r>
      <w:bookmarkEnd w:id="8"/>
    </w:p>
    <w:p>
      <w:pPr>
        <w:pStyle w:val="5"/>
        <w:keepNext w:val="0"/>
        <w:keepLines w:val="0"/>
        <w:ind w:firstLine="643" w:firstLineChars="200"/>
        <w:jc w:val="center"/>
        <w:rPr>
          <w:rFonts w:cs="宋体" w:asciiTheme="minorEastAsia" w:hAnsiTheme="minorEastAsia" w:eastAsiaTheme="minorEastAsia"/>
          <w:sz w:val="32"/>
        </w:rPr>
      </w:pPr>
      <w:bookmarkStart w:id="9" w:name="_Toc10631"/>
      <w:r>
        <w:rPr>
          <w:rFonts w:hint="eastAsia" w:cs="宋体" w:asciiTheme="minorEastAsia" w:hAnsiTheme="minorEastAsia" w:eastAsiaTheme="minorEastAsia"/>
          <w:sz w:val="32"/>
        </w:rPr>
        <w:t>谈判须知前附表</w:t>
      </w:r>
      <w:bookmarkEnd w:id="9"/>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长沙市轨道交通2号线运营期2020年-2022年EAP员工帮扶计划服务项目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华春建设工程项目管理有限责任公司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color w:val="auto"/>
                <w:sz w:val="21"/>
                <w:szCs w:val="21"/>
                <w:highlight w:val="none"/>
                <w:lang w:eastAsia="zh-CN"/>
              </w:rPr>
              <w:t>最高投标限价</w:t>
            </w:r>
          </w:p>
        </w:tc>
        <w:tc>
          <w:tcPr>
            <w:tcW w:w="7510" w:type="dxa"/>
            <w:vAlign w:val="center"/>
          </w:tcPr>
          <w:p>
            <w:pPr>
              <w:adjustRightInd w:val="0"/>
              <w:snapToGrid w:val="0"/>
              <w:spacing w:line="360" w:lineRule="auto"/>
              <w:rPr>
                <w:rFonts w:hint="eastAsia" w:cs="宋体" w:asciiTheme="minorEastAsia" w:hAnsiTheme="minorEastAsia" w:eastAsiaTheme="minorEastAsia"/>
                <w:iCs/>
                <w:szCs w:val="21"/>
                <w:lang w:eastAsia="zh-CN"/>
              </w:rPr>
            </w:pPr>
            <w:r>
              <w:rPr>
                <w:rFonts w:ascii="宋体" w:hAnsi="宋体" w:eastAsia="宋体" w:cs="宋体"/>
                <w:sz w:val="21"/>
                <w:szCs w:val="21"/>
              </w:rPr>
              <w:t>383940</w:t>
            </w:r>
            <w:r>
              <w:rPr>
                <w:rFonts w:hint="eastAsia" w:cs="宋体" w:asciiTheme="minorEastAsia" w:hAnsiTheme="minorEastAsia" w:eastAsiaTheme="minorEastAsia"/>
                <w:iCs/>
                <w:szCs w:val="21"/>
                <w:highlight w:val="none"/>
              </w:rPr>
              <w:t>元</w:t>
            </w:r>
            <w:r>
              <w:rPr>
                <w:rFonts w:hint="eastAsia" w:cs="宋体" w:asciiTheme="minorEastAsia" w:hAnsiTheme="minorEastAsia" w:eastAsiaTheme="minorEastAsia"/>
                <w:iCs/>
                <w:szCs w:val="21"/>
                <w:highlight w:val="none"/>
                <w:lang w:eastAsia="zh-CN"/>
              </w:rPr>
              <w:t>，</w:t>
            </w:r>
            <w:r>
              <w:rPr>
                <w:rFonts w:hint="eastAsia" w:ascii="宋体" w:hAnsi="宋体" w:cs="宋体"/>
                <w:sz w:val="21"/>
                <w:szCs w:val="21"/>
                <w:highlight w:val="none"/>
                <w:lang w:eastAsia="zh-CN"/>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spacing w:line="360" w:lineRule="auto"/>
              <w:jc w:val="left"/>
              <w:rPr>
                <w:rFonts w:hint="eastAsia" w:ascii="宋体" w:hAnsi="宋体" w:eastAsia="宋体" w:cs="宋体"/>
                <w:color w:val="000000"/>
                <w:sz w:val="21"/>
                <w:szCs w:val="21"/>
                <w:highlight w:val="none"/>
                <w:u w:val="none"/>
              </w:rPr>
            </w:pPr>
            <w:r>
              <w:rPr>
                <w:rFonts w:hint="eastAsia" w:cs="宋体" w:asciiTheme="minorEastAsia" w:hAnsiTheme="minorEastAsia" w:eastAsiaTheme="minorEastAsia"/>
                <w:bCs/>
                <w:szCs w:val="21"/>
              </w:rPr>
              <w:t>1.</w:t>
            </w:r>
            <w:r>
              <w:rPr>
                <w:rFonts w:hint="eastAsia" w:cs="宋体" w:asciiTheme="minorEastAsia" w:hAnsiTheme="minorEastAsia" w:eastAsiaTheme="minorEastAsia"/>
                <w:color w:val="000000"/>
                <w:szCs w:val="21"/>
              </w:rPr>
              <w:t>谈判单位须为具有独立法人资格、自主经营、独立核算的公司。</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p>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2.项目负责人须具有劳动社会保障部门颁发的二级（含）以上心理咨询师职业资格证书。提供资格证书原件。</w:t>
            </w:r>
          </w:p>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3.谈判单位在本项目投标截止之日前36个月内具有单项合同金额不少于20万元的心理咨询类项目业绩。不接受联合体业绩、港澳台或境外业绩。</w:t>
            </w:r>
          </w:p>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4.本次谈判不接受联合体形式参与谈判。</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ascii="宋体" w:hAnsi="宋体" w:eastAsia="宋体"/>
                <w:szCs w:val="21"/>
                <w:u w:val="none"/>
              </w:rPr>
              <w:t>2020</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r>
              <w:rPr>
                <w:rFonts w:hint="eastAsia" w:cs="宋体" w:asciiTheme="minorEastAsia" w:hAnsiTheme="minorEastAsia" w:eastAsiaTheme="minorEastAsia"/>
                <w:u w:val="none"/>
              </w:rPr>
              <w:t>17</w:t>
            </w:r>
            <w:r>
              <w:rPr>
                <w:rFonts w:hint="eastAsia" w:cs="宋体" w:asciiTheme="minorEastAsia" w:hAnsiTheme="minorEastAsia" w:eastAsiaTheme="minorEastAsia"/>
              </w:rPr>
              <w:t>时</w:t>
            </w:r>
            <w:r>
              <w:rPr>
                <w:rFonts w:hint="eastAsia" w:cs="宋体" w:asciiTheme="minorEastAsia" w:hAnsiTheme="minorEastAsia" w:eastAsiaTheme="minorEastAsia"/>
                <w:u w:val="none"/>
              </w:rPr>
              <w:t>00</w:t>
            </w:r>
            <w:r>
              <w:rPr>
                <w:rFonts w:hint="eastAsia" w:cs="宋体" w:asciiTheme="minorEastAsia" w:hAnsiTheme="minorEastAsia" w:eastAsiaTheme="minorEastAsia"/>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6"/>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rPr>
              <w:t>谈判答疑文件应以书面形式递交至华春建设工程项目管理有限责任公司（长沙市天心区芙蓉中路二段144号城市之心14楼1422室）。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ascii="宋体" w:hAnsi="宋体" w:eastAsia="宋体"/>
                <w:bCs/>
                <w:szCs w:val="21"/>
                <w:u w:val="none"/>
              </w:rPr>
              <w:t>2020</w:t>
            </w:r>
            <w:r>
              <w:rPr>
                <w:rFonts w:ascii="宋体" w:hAnsi="宋体" w:eastAsia="宋体"/>
                <w:bCs/>
                <w:szCs w:val="21"/>
              </w:rPr>
              <w:t>年</w:t>
            </w:r>
            <w:r>
              <w:rPr>
                <w:rFonts w:hint="eastAsia" w:ascii="宋体" w:hAnsi="宋体" w:eastAsia="宋体"/>
                <w:bCs/>
                <w:szCs w:val="21"/>
                <w:u w:val="none"/>
                <w:lang w:val="en-US" w:eastAsia="zh-CN"/>
              </w:rPr>
              <w:t>6</w:t>
            </w:r>
            <w:r>
              <w:rPr>
                <w:rFonts w:ascii="宋体" w:hAnsi="宋体" w:eastAsia="宋体"/>
                <w:bCs/>
                <w:szCs w:val="21"/>
              </w:rPr>
              <w:t>月</w:t>
            </w:r>
            <w:r>
              <w:rPr>
                <w:rFonts w:hint="eastAsia" w:ascii="宋体" w:hAnsi="宋体" w:eastAsia="宋体"/>
                <w:bCs/>
                <w:szCs w:val="21"/>
                <w:u w:val="none"/>
                <w:lang w:val="en-US" w:eastAsia="zh-CN"/>
              </w:rPr>
              <w:t>10</w:t>
            </w:r>
            <w:r>
              <w:rPr>
                <w:rFonts w:ascii="宋体" w:hAnsi="宋体" w:eastAsia="宋体"/>
                <w:bCs/>
                <w:szCs w:val="21"/>
              </w:rPr>
              <w:t>日</w:t>
            </w:r>
            <w:bookmarkStart w:id="101" w:name="_GoBack"/>
            <w:bookmarkEnd w:id="101"/>
            <w:r>
              <w:rPr>
                <w:rFonts w:hint="eastAsia" w:cs="宋体" w:asciiTheme="minorEastAsia" w:hAnsiTheme="minorEastAsia" w:eastAsiaTheme="minorEastAsia"/>
                <w:u w:val="none"/>
              </w:rPr>
              <w:t>14</w:t>
            </w:r>
            <w:r>
              <w:rPr>
                <w:rFonts w:hint="eastAsia" w:cs="宋体" w:asciiTheme="minorEastAsia" w:hAnsiTheme="minorEastAsia" w:eastAsiaTheme="minorEastAsia"/>
              </w:rPr>
              <w:t>时</w:t>
            </w:r>
            <w:r>
              <w:rPr>
                <w:rFonts w:hint="eastAsia" w:cs="宋体" w:asciiTheme="minorEastAsia" w:hAnsiTheme="minorEastAsia" w:eastAsiaTheme="minorEastAsia"/>
                <w:u w:val="none"/>
              </w:rPr>
              <w:t>30</w:t>
            </w:r>
            <w:r>
              <w:rPr>
                <w:rFonts w:hint="eastAsia" w:cs="宋体" w:asciiTheme="minorEastAsia" w:hAnsiTheme="minorEastAsia" w:eastAsiaTheme="minorEastAsia"/>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iCs/>
                <w:szCs w:val="21"/>
              </w:rPr>
              <w:t>长沙市轨道交通运营有限公司劳动东路二段48号黄兴车辆段综合楼910室。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价格承包内容</w:t>
            </w:r>
          </w:p>
        </w:tc>
        <w:tc>
          <w:tcPr>
            <w:tcW w:w="7510" w:type="dxa"/>
            <w:vAlign w:val="center"/>
          </w:tcPr>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本项目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项目支付方式</w:t>
            </w:r>
          </w:p>
        </w:tc>
        <w:tc>
          <w:tcPr>
            <w:tcW w:w="7510" w:type="dxa"/>
            <w:vAlign w:val="center"/>
          </w:tcPr>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1.付款周期：每年度支付一次，乙方每年度按合同规定完成履约，且收到乙方提交经甲方审批同意的支付申请及增值税专用税务发票、有效期内的履约担保复印件等相关资料后28个工作日内，由甲方向乙方支付。</w:t>
            </w:r>
          </w:p>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2.每次支付的金额：每年度结束后，甲方根据乙方当期完成的合同工作内容金额的90%，并依据考核结果向乙方支付上一个付款周期的价款，最后一个付款周期需在办完履约验收完成后支付。</w:t>
            </w:r>
          </w:p>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color w:val="000000"/>
              </w:rPr>
              <w:t>3.履约验收完成付款：履约验收完成，且收到乙方提交经甲方审批同意的支付申请及增值税专用税务发票、有效期内的履约担保复印件等相关资料后28个工作日内，支付最后一个付款周期的费用。项目履约验收按甲方相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5"/>
        <w:keepNext w:val="0"/>
        <w:keepLines w:val="0"/>
        <w:ind w:firstLine="602" w:firstLineChars="200"/>
        <w:jc w:val="center"/>
        <w:rPr>
          <w:rFonts w:asciiTheme="minorEastAsia" w:hAnsiTheme="minorEastAsia" w:eastAsiaTheme="minorEastAsia"/>
          <w:sz w:val="30"/>
          <w:szCs w:val="30"/>
        </w:rPr>
        <w:sectPr>
          <w:footerReference r:id="rId8" w:type="first"/>
          <w:footerReference r:id="rId7" w:type="default"/>
          <w:pgSz w:w="12240" w:h="15840"/>
          <w:pgMar w:top="1440" w:right="1800" w:bottom="1440" w:left="1800" w:header="720" w:footer="720" w:gutter="0"/>
          <w:pgNumType w:start="1"/>
          <w:cols w:space="720" w:num="1"/>
          <w:titlePg/>
          <w:docGrid w:type="lines" w:linePitch="323" w:charSpace="0"/>
        </w:sectPr>
      </w:pPr>
    </w:p>
    <w:p>
      <w:pPr>
        <w:pStyle w:val="5"/>
        <w:keepNext w:val="0"/>
        <w:keepLines w:val="0"/>
        <w:ind w:firstLine="643" w:firstLineChars="200"/>
        <w:jc w:val="center"/>
        <w:rPr>
          <w:rFonts w:cs="宋体" w:asciiTheme="minorEastAsia" w:hAnsiTheme="minorEastAsia" w:eastAsiaTheme="minorEastAsia"/>
          <w:sz w:val="32"/>
        </w:rPr>
      </w:pPr>
      <w:bookmarkStart w:id="10" w:name="_Toc934"/>
      <w:r>
        <w:rPr>
          <w:rFonts w:hint="eastAsia" w:cs="宋体" w:asciiTheme="minorEastAsia" w:hAnsiTheme="minorEastAsia" w:eastAsiaTheme="minorEastAsia"/>
          <w:sz w:val="32"/>
        </w:rPr>
        <w:t>谈判须知正文</w:t>
      </w:r>
      <w:bookmarkEnd w:id="10"/>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11" w:name="_Toc11459"/>
      <w:r>
        <w:rPr>
          <w:rFonts w:hint="eastAsia" w:asciiTheme="minorEastAsia" w:hAnsiTheme="minorEastAsia" w:eastAsiaTheme="minorEastAsia"/>
          <w:b/>
          <w:iCs/>
        </w:rPr>
        <w:t>一、说明</w:t>
      </w:r>
      <w:bookmarkEnd w:id="11"/>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6"/>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12" w:name="_Toc4016"/>
      <w:r>
        <w:rPr>
          <w:rFonts w:hint="eastAsia" w:asciiTheme="minorEastAsia" w:hAnsiTheme="minorEastAsia" w:eastAsiaTheme="minorEastAsia"/>
          <w:b/>
          <w:iCs/>
        </w:rPr>
        <w:t>二、谈判文件</w:t>
      </w:r>
      <w:bookmarkEnd w:id="12"/>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13" w:name="_Toc32270"/>
      <w:r>
        <w:rPr>
          <w:rFonts w:hint="eastAsia" w:asciiTheme="minorEastAsia" w:hAnsiTheme="minorEastAsia" w:eastAsiaTheme="minorEastAsia"/>
          <w:b/>
          <w:iCs/>
        </w:rPr>
        <w:t>三、响应文件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highlight w:val="none"/>
        </w:rPr>
      </w:pPr>
      <w:r>
        <w:rPr>
          <w:rFonts w:hint="eastAsia" w:asciiTheme="minorEastAsia" w:hAnsiTheme="minorEastAsia" w:eastAsiaTheme="minorEastAsia"/>
          <w:bCs/>
          <w:szCs w:val="21"/>
        </w:rPr>
        <w:t>10.1</w:t>
      </w:r>
      <w:r>
        <w:rPr>
          <w:rFonts w:hint="eastAsia" w:ascii="宋体" w:hAnsi="宋体" w:eastAsia="宋体" w:cs="宋体"/>
          <w:bCs/>
          <w:sz w:val="21"/>
          <w:szCs w:val="21"/>
          <w:highlight w:val="none"/>
        </w:rPr>
        <w:t>谈判单位应仔细阅读谈判文件的所有内容，按谈判文件的要求编制响应文件，</w:t>
      </w:r>
      <w:r>
        <w:rPr>
          <w:rFonts w:hint="eastAsia" w:ascii="宋体" w:hAnsi="宋体" w:eastAsia="宋体" w:cs="宋体"/>
          <w:b/>
          <w:bCs w:val="0"/>
          <w:color w:val="auto"/>
          <w:sz w:val="21"/>
          <w:szCs w:val="21"/>
        </w:rPr>
        <w:t>严禁复制、粘贴</w:t>
      </w:r>
      <w:r>
        <w:rPr>
          <w:rFonts w:hint="eastAsia" w:ascii="宋体" w:hAnsi="宋体" w:cs="宋体"/>
          <w:b/>
          <w:bCs w:val="0"/>
          <w:color w:val="auto"/>
          <w:sz w:val="21"/>
          <w:szCs w:val="21"/>
          <w:lang w:eastAsia="zh-CN"/>
        </w:rPr>
        <w:t>，</w:t>
      </w:r>
      <w:r>
        <w:rPr>
          <w:rFonts w:hint="eastAsia" w:ascii="宋体" w:hAnsi="宋体" w:eastAsia="宋体" w:cs="宋体"/>
          <w:bCs/>
          <w:sz w:val="21"/>
          <w:szCs w:val="21"/>
          <w:highlight w:val="none"/>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6"/>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（5）服务方案</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（6）报价一览表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（7）其他资料（如有）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b w:val="0"/>
          <w:bCs w:val="0"/>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谈判单位所报的总价及综合单价均不得超过谈判最高限价</w:t>
      </w:r>
      <w:r>
        <w:rPr>
          <w:rFonts w:hint="eastAsia" w:asciiTheme="minorEastAsia" w:hAnsiTheme="minorEastAsia" w:eastAsiaTheme="minorEastAsia"/>
        </w:rPr>
        <w:t>，</w:t>
      </w:r>
      <w:r>
        <w:rPr>
          <w:rFonts w:hint="eastAsia" w:asciiTheme="minorEastAsia" w:hAnsiTheme="minorEastAsia" w:eastAsiaTheme="minorEastAsia"/>
          <w:szCs w:val="21"/>
        </w:rPr>
        <w:t>不超过谈判最高限价的报价方为有效报价，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rPr>
        <w:t>单位在</w:t>
      </w:r>
      <w:r>
        <w:rPr>
          <w:rFonts w:hint="eastAsia" w:asciiTheme="minorEastAsia" w:hAnsiTheme="minorEastAsia" w:eastAsiaTheme="minorEastAsia"/>
          <w:szCs w:val="21"/>
        </w:rPr>
        <w:t>谈判</w:t>
      </w:r>
      <w:r>
        <w:rPr>
          <w:rFonts w:asciiTheme="minorEastAsia" w:hAnsiTheme="minorEastAsia" w:eastAsiaTheme="minorEastAsia"/>
          <w:szCs w:val="21"/>
        </w:rPr>
        <w:t>截止时间前修改</w:t>
      </w:r>
      <w:r>
        <w:rPr>
          <w:rFonts w:hint="eastAsia" w:asciiTheme="minorEastAsia" w:hAnsiTheme="minorEastAsia" w:eastAsiaTheme="minorEastAsia"/>
          <w:szCs w:val="21"/>
        </w:rPr>
        <w:t>报价文件</w:t>
      </w:r>
      <w:r>
        <w:rPr>
          <w:rFonts w:asciiTheme="minorEastAsia" w:hAnsiTheme="minorEastAsia" w:eastAsiaTheme="minorEastAsia"/>
          <w:szCs w:val="21"/>
        </w:rPr>
        <w:t>中的</w:t>
      </w:r>
      <w:r>
        <w:rPr>
          <w:rFonts w:hint="eastAsia" w:asciiTheme="minorEastAsia" w:hAnsiTheme="minorEastAsia" w:eastAsiaTheme="minorEastAsia"/>
          <w:szCs w:val="21"/>
        </w:rPr>
        <w:t>谈判总</w:t>
      </w:r>
      <w:r>
        <w:rPr>
          <w:rFonts w:asciiTheme="minorEastAsia" w:hAnsiTheme="minorEastAsia" w:eastAsiaTheme="minorEastAsia"/>
          <w:szCs w:val="21"/>
        </w:rPr>
        <w:t>报价，应同时修改</w:t>
      </w:r>
      <w:r>
        <w:rPr>
          <w:rFonts w:hint="eastAsia" w:asciiTheme="minorEastAsia" w:hAnsiTheme="minorEastAsia" w:eastAsiaTheme="minorEastAsia"/>
          <w:szCs w:val="21"/>
        </w:rPr>
        <w:t>报价</w:t>
      </w:r>
      <w:r>
        <w:rPr>
          <w:rFonts w:asciiTheme="minorEastAsia" w:hAnsiTheme="minorEastAsia" w:eastAsiaTheme="minorEastAsia"/>
          <w:szCs w:val="21"/>
        </w:rPr>
        <w:t>文件</w:t>
      </w:r>
      <w:r>
        <w:rPr>
          <w:rFonts w:hint="eastAsia" w:asciiTheme="minorEastAsia" w:hAnsiTheme="minorEastAsia" w:eastAsiaTheme="minorEastAsia"/>
          <w:szCs w:val="21"/>
        </w:rPr>
        <w:t>《报价一览表》和《分项价格表》</w:t>
      </w:r>
      <w:r>
        <w:rPr>
          <w:rFonts w:asciiTheme="minorEastAsia" w:hAnsiTheme="minorEastAsia" w:eastAsiaTheme="minorEastAsia"/>
          <w:szCs w:val="21"/>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12.4本项目谈判最高限价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12.8本项目采用总价方式</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合同价格包括在维保过程中所需的管理费、利润、税金等一切费用。在项目实施中出现任何遗漏，均由乙方免费提供，甲方不再支付任何费用。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14" w:name="_Toc6070"/>
      <w:r>
        <w:rPr>
          <w:rFonts w:hint="eastAsia" w:asciiTheme="minorEastAsia" w:hAnsiTheme="minorEastAsia" w:eastAsiaTheme="minorEastAsia"/>
          <w:b/>
          <w:iCs/>
        </w:rPr>
        <w:t>四、响应文件的递交</w:t>
      </w:r>
      <w:bookmarkEnd w:id="14"/>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15" w:name="_Toc24040"/>
      <w:r>
        <w:rPr>
          <w:rFonts w:hint="eastAsia" w:asciiTheme="minorEastAsia" w:hAnsiTheme="minorEastAsia" w:eastAsiaTheme="minorEastAsia"/>
          <w:b/>
          <w:iCs/>
        </w:rPr>
        <w:t>五、响应文件的评审</w:t>
      </w:r>
      <w:bookmarkEnd w:id="15"/>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16" w:name="_Toc19842"/>
      <w:r>
        <w:rPr>
          <w:rFonts w:hint="eastAsia" w:asciiTheme="minorEastAsia" w:hAnsiTheme="minorEastAsia" w:eastAsiaTheme="minorEastAsia"/>
          <w:b/>
          <w:iCs/>
        </w:rPr>
        <w:t>六、响应文件的澄清、说明及补正</w:t>
      </w:r>
      <w:bookmarkEnd w:id="16"/>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w:t>
      </w:r>
      <w:r>
        <w:rPr>
          <w:rFonts w:hint="eastAsia" w:cs="宋体" w:asciiTheme="minorEastAsia" w:hAnsiTheme="minorEastAsia" w:eastAsiaTheme="minorEastAsia"/>
          <w:kern w:val="0"/>
          <w:szCs w:val="21"/>
          <w:lang w:eastAsia="zh-CN"/>
        </w:rPr>
        <w:t>效</w:t>
      </w:r>
      <w:r>
        <w:rPr>
          <w:rFonts w:hint="eastAsia" w:cs="宋体" w:asciiTheme="minorEastAsia" w:hAnsiTheme="minorEastAsia" w:eastAsiaTheme="minorEastAsia"/>
          <w:kern w:val="0"/>
          <w:szCs w:val="21"/>
        </w:rPr>
        <w:t>期、服务期/供货期/施工工期明显不能满足谈判文件的要求。这些偏离不允许在响应文件递交截止时间之后修正。</w:t>
      </w:r>
    </w:p>
    <w:p>
      <w:pPr>
        <w:pStyle w:val="26"/>
        <w:adjustRightInd w:val="0"/>
        <w:snapToGrid w:val="0"/>
        <w:spacing w:line="360" w:lineRule="auto"/>
        <w:ind w:firstLine="422" w:firstLineChars="200"/>
        <w:outlineLvl w:val="1"/>
        <w:rPr>
          <w:rFonts w:hint="eastAsia" w:asciiTheme="minorEastAsia" w:hAnsiTheme="minorEastAsia" w:eastAsiaTheme="minorEastAsia"/>
          <w:b/>
          <w:iCs/>
        </w:rPr>
      </w:pPr>
      <w:bookmarkStart w:id="17" w:name="_Toc1303"/>
      <w:r>
        <w:rPr>
          <w:rFonts w:hint="eastAsia" w:asciiTheme="minorEastAsia" w:hAnsiTheme="minorEastAsia" w:eastAsiaTheme="minorEastAsia"/>
          <w:b/>
          <w:iCs/>
        </w:rPr>
        <w:t>七、中选结果与授予合同</w:t>
      </w:r>
      <w:bookmarkEnd w:id="17"/>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6"/>
        <w:adjustRightInd w:val="0"/>
        <w:snapToGrid w:val="0"/>
        <w:spacing w:line="360" w:lineRule="auto"/>
        <w:ind w:firstLine="422" w:firstLineChars="20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8" w:name="page32"/>
      <w:bookmarkEnd w:id="18"/>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6"/>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6"/>
        <w:adjustRightInd w:val="0"/>
        <w:snapToGrid w:val="0"/>
        <w:spacing w:line="360" w:lineRule="auto"/>
        <w:ind w:firstLine="420" w:firstLineChars="200"/>
        <w:outlineLvl w:val="1"/>
        <w:rPr>
          <w:rFonts w:cs="宋体" w:asciiTheme="minorEastAsia" w:hAnsiTheme="minorEastAsia" w:eastAsiaTheme="minorEastAsia"/>
          <w:sz w:val="21"/>
          <w:szCs w:val="21"/>
        </w:rPr>
      </w:pPr>
      <w:bookmarkStart w:id="19" w:name="_Toc9305"/>
      <w:r>
        <w:rPr>
          <w:rFonts w:hint="eastAsia" w:cs="宋体" w:asciiTheme="minorEastAsia" w:hAnsiTheme="minorEastAsia" w:eastAsiaTheme="minorEastAsia"/>
          <w:sz w:val="21"/>
          <w:szCs w:val="21"/>
        </w:rPr>
        <w:t>八、</w:t>
      </w:r>
      <w:r>
        <w:rPr>
          <w:rFonts w:hint="eastAsia" w:asciiTheme="minorEastAsia" w:hAnsiTheme="minorEastAsia" w:eastAsiaTheme="minorEastAsia"/>
          <w:b/>
          <w:iCs/>
        </w:rPr>
        <w:t>其他</w:t>
      </w:r>
      <w:bookmarkEnd w:id="19"/>
    </w:p>
    <w:p>
      <w:pPr>
        <w:adjustRightInd w:val="0"/>
        <w:snapToGrid w:val="0"/>
        <w:spacing w:line="360" w:lineRule="auto"/>
        <w:ind w:firstLine="420" w:firstLineChars="200"/>
        <w:rPr>
          <w:rFonts w:asciiTheme="minorEastAsia" w:hAnsiTheme="minorEastAsia" w:eastAsiaTheme="minorEastAsia"/>
        </w:rPr>
        <w:sectPr>
          <w:pgSz w:w="12240" w:h="15840"/>
          <w:pgMar w:top="1440" w:right="1800" w:bottom="1440" w:left="1800" w:header="720" w:footer="720" w:gutter="0"/>
          <w:cols w:space="720" w:num="1"/>
          <w:titlePg/>
          <w:docGrid w:type="lines" w:linePitch="323" w:charSpace="0"/>
        </w:sect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 w:val="21"/>
                <w:szCs w:val="21"/>
                <w:highlight w:val="none"/>
              </w:rPr>
              <w:t>采购</w:t>
            </w:r>
            <w:r>
              <w:rPr>
                <w:rFonts w:ascii="宋体" w:hAnsi="宋体"/>
                <w:sz w:val="21"/>
                <w:szCs w:val="21"/>
                <w:highlight w:val="none"/>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10" w:type="first"/>
          <w:footerReference r:id="rId9"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4"/>
        <w:keepNext w:val="0"/>
        <w:spacing w:line="360" w:lineRule="auto"/>
        <w:ind w:firstLine="643" w:firstLineChars="200"/>
        <w:rPr>
          <w:rFonts w:cs="宋体" w:asciiTheme="minorEastAsia" w:hAnsiTheme="minorEastAsia" w:eastAsiaTheme="minorEastAsia"/>
          <w:bCs w:val="0"/>
          <w:sz w:val="32"/>
          <w:szCs w:val="32"/>
        </w:rPr>
      </w:pPr>
      <w:bookmarkStart w:id="20" w:name="_Toc10493"/>
      <w:r>
        <w:rPr>
          <w:rFonts w:hint="eastAsia" w:cs="宋体" w:asciiTheme="minorEastAsia" w:hAnsiTheme="minorEastAsia" w:eastAsiaTheme="minorEastAsia"/>
          <w:bCs w:val="0"/>
          <w:sz w:val="32"/>
          <w:szCs w:val="32"/>
        </w:rPr>
        <w:t>第三章 评审办法及标准</w:t>
      </w:r>
      <w:bookmarkEnd w:id="20"/>
    </w:p>
    <w:p>
      <w:pPr>
        <w:pStyle w:val="26"/>
        <w:adjustRightInd w:val="0"/>
        <w:snapToGrid w:val="0"/>
        <w:spacing w:line="360" w:lineRule="auto"/>
        <w:ind w:firstLine="422" w:firstLineChars="200"/>
        <w:outlineLvl w:val="1"/>
        <w:rPr>
          <w:rFonts w:cs="宋体" w:asciiTheme="minorEastAsia" w:hAnsiTheme="minorEastAsia" w:eastAsiaTheme="minorEastAsia"/>
          <w:b/>
          <w:szCs w:val="21"/>
        </w:rPr>
      </w:pPr>
      <w:bookmarkStart w:id="21" w:name="_Toc5767"/>
      <w:r>
        <w:rPr>
          <w:rFonts w:hint="eastAsia" w:cs="宋体" w:asciiTheme="minorEastAsia" w:hAnsiTheme="minorEastAsia" w:eastAsiaTheme="minorEastAsia"/>
          <w:b/>
          <w:szCs w:val="21"/>
        </w:rPr>
        <w:t>一、评审办法</w:t>
      </w:r>
      <w:bookmarkEnd w:id="21"/>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6"/>
        <w:adjustRightInd w:val="0"/>
        <w:snapToGrid w:val="0"/>
        <w:spacing w:line="360" w:lineRule="auto"/>
        <w:ind w:firstLine="422" w:firstLineChars="200"/>
        <w:outlineLvl w:val="1"/>
        <w:rPr>
          <w:rFonts w:cs="宋体" w:asciiTheme="minorEastAsia" w:hAnsiTheme="minorEastAsia" w:eastAsiaTheme="minorEastAsia"/>
          <w:b/>
          <w:szCs w:val="21"/>
        </w:rPr>
      </w:pPr>
      <w:bookmarkStart w:id="22" w:name="_Toc13176"/>
      <w:r>
        <w:rPr>
          <w:rFonts w:hint="eastAsia" w:cs="宋体" w:asciiTheme="minorEastAsia" w:hAnsiTheme="minorEastAsia" w:eastAsiaTheme="minorEastAsia"/>
          <w:b/>
          <w:szCs w:val="21"/>
        </w:rPr>
        <w:t>二、谈判程序</w:t>
      </w:r>
      <w:bookmarkEnd w:id="22"/>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cs="宋体"/>
          <w:bCs/>
          <w:sz w:val="21"/>
          <w:szCs w:val="21"/>
          <w:lang w:val="en-US" w:eastAsia="zh-CN"/>
        </w:rPr>
        <w:t>1</w:t>
      </w:r>
      <w:r>
        <w:rPr>
          <w:rFonts w:hint="eastAsia" w:ascii="宋体" w:hAnsi="宋体" w:eastAsia="宋体" w:cs="宋体"/>
          <w:bCs/>
          <w:sz w:val="21"/>
          <w:szCs w:val="21"/>
        </w:rPr>
        <w:t>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cs="宋体"/>
          <w:bCs/>
          <w:color w:val="auto"/>
          <w:sz w:val="21"/>
          <w:szCs w:val="21"/>
          <w:highlight w:val="none"/>
          <w:lang w:val="en-US" w:eastAsia="zh-CN"/>
        </w:rPr>
        <w:t>2.2</w:t>
      </w:r>
      <w:r>
        <w:rPr>
          <w:rFonts w:hint="eastAsia" w:ascii="宋体" w:hAnsi="宋体" w:eastAsia="宋体" w:cs="宋体"/>
          <w:bCs/>
          <w:color w:val="auto"/>
          <w:sz w:val="21"/>
          <w:szCs w:val="21"/>
        </w:rPr>
        <w:t>谈判程序分为：</w:t>
      </w:r>
      <w:r>
        <w:rPr>
          <w:rFonts w:hint="eastAsia" w:ascii="宋体" w:hAnsi="宋体" w:eastAsia="宋体" w:cs="宋体"/>
          <w:b/>
          <w:color w:val="auto"/>
          <w:sz w:val="21"/>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3" w:name="_Toc25638"/>
      <w:r>
        <w:rPr>
          <w:rFonts w:hint="eastAsia" w:cs="宋体" w:asciiTheme="minorEastAsia" w:hAnsiTheme="minorEastAsia" w:eastAsiaTheme="minorEastAsia"/>
          <w:b/>
          <w:szCs w:val="21"/>
        </w:rPr>
        <w:t>三、谈判验证阶段</w:t>
      </w:r>
      <w:bookmarkEnd w:id="23"/>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rPr>
        <w:t>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rPr>
        <w:t>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rPr>
        <w:t>2参与谈判的代表身份经验证不合格的，视为无效响应，</w:t>
      </w:r>
      <w:r>
        <w:rPr>
          <w:rFonts w:hint="eastAsia" w:ascii="宋体" w:hAnsi="宋体" w:eastAsia="宋体" w:cs="宋体"/>
          <w:color w:val="auto"/>
          <w:sz w:val="21"/>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3.2</w:t>
      </w:r>
      <w:r>
        <w:rPr>
          <w:rFonts w:hint="eastAsia" w:ascii="宋体" w:hAnsi="宋体" w:eastAsia="宋体" w:cs="宋体"/>
          <w:bCs/>
          <w:color w:val="auto"/>
          <w:sz w:val="21"/>
          <w:szCs w:val="21"/>
        </w:rPr>
        <w:t>.唱价阶段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lang w:val="en-US" w:eastAsia="zh-CN"/>
        </w:rPr>
        <w:t>3.2</w:t>
      </w:r>
      <w:r>
        <w:rPr>
          <w:rFonts w:hint="eastAsia" w:ascii="宋体" w:hAnsi="宋体" w:eastAsia="宋体" w:cs="宋体"/>
          <w:bCs/>
          <w:color w:val="auto"/>
          <w:sz w:val="21"/>
          <w:szCs w:val="21"/>
        </w:rPr>
        <w:t>.1身份验证结束后，由采购单位当众拆封经身份验证合格的谈判单位的谈判响应文件，宣</w:t>
      </w:r>
      <w:r>
        <w:rPr>
          <w:rFonts w:hint="eastAsia" w:ascii="宋体" w:hAnsi="宋体" w:eastAsia="宋体" w:cs="宋体"/>
          <w:bCs/>
          <w:color w:val="auto"/>
          <w:sz w:val="21"/>
          <w:szCs w:val="21"/>
          <w:highlight w:val="none"/>
        </w:rPr>
        <w:t>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谈判单位法定代表人或授权委托人、现场</w:t>
      </w:r>
      <w:r>
        <w:rPr>
          <w:rFonts w:hint="eastAsia" w:ascii="宋体" w:hAnsi="宋体" w:cs="宋体"/>
          <w:bCs/>
          <w:color w:val="auto"/>
          <w:sz w:val="21"/>
          <w:szCs w:val="21"/>
          <w:highlight w:val="none"/>
          <w:lang w:eastAsia="zh-CN"/>
        </w:rPr>
        <w:t>监审</w:t>
      </w:r>
      <w:r>
        <w:rPr>
          <w:rFonts w:hint="eastAsia" w:ascii="宋体" w:hAnsi="宋体" w:eastAsia="宋体" w:cs="宋体"/>
          <w:bCs/>
          <w:color w:val="auto"/>
          <w:sz w:val="21"/>
          <w:szCs w:val="21"/>
          <w:highlight w:val="none"/>
        </w:rPr>
        <w:t>、记录人等有关人员在</w:t>
      </w:r>
      <w:r>
        <w:rPr>
          <w:rFonts w:hint="eastAsia" w:ascii="宋体" w:hAnsi="宋体" w:cs="宋体"/>
          <w:bCs/>
          <w:strike w:val="0"/>
          <w:dstrike w:val="0"/>
          <w:color w:val="auto"/>
          <w:sz w:val="21"/>
          <w:szCs w:val="21"/>
          <w:highlight w:val="none"/>
          <w:lang w:eastAsia="zh-CN"/>
        </w:rPr>
        <w:t>《谈判报价记录一览表》</w:t>
      </w:r>
      <w:r>
        <w:rPr>
          <w:rFonts w:hint="eastAsia" w:ascii="宋体" w:hAnsi="宋体" w:eastAsia="宋体" w:cs="宋体"/>
          <w:bCs/>
          <w:color w:val="auto"/>
          <w:sz w:val="21"/>
          <w:szCs w:val="21"/>
        </w:rPr>
        <w:t>上签字确认，谈判单位对本阶段有异议的应当场提出，采购</w:t>
      </w:r>
      <w:r>
        <w:rPr>
          <w:rFonts w:hint="eastAsia" w:ascii="宋体" w:hAnsi="宋体" w:cs="宋体"/>
          <w:bCs/>
          <w:color w:val="auto"/>
          <w:sz w:val="21"/>
          <w:szCs w:val="21"/>
          <w:lang w:eastAsia="zh-CN"/>
        </w:rPr>
        <w:t>单位</w:t>
      </w:r>
      <w:r>
        <w:rPr>
          <w:rFonts w:hint="eastAsia" w:ascii="宋体" w:hAnsi="宋体" w:eastAsia="宋体" w:cs="宋体"/>
          <w:bCs/>
          <w:color w:val="auto"/>
          <w:sz w:val="21"/>
          <w:szCs w:val="21"/>
        </w:rPr>
        <w:t>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4" w:name="_Toc21262"/>
      <w:r>
        <w:rPr>
          <w:rFonts w:hint="eastAsia" w:cs="宋体" w:asciiTheme="minorEastAsia" w:hAnsiTheme="minorEastAsia" w:eastAsiaTheme="minorEastAsia"/>
          <w:b/>
          <w:szCs w:val="21"/>
        </w:rPr>
        <w:t>四、谈判评审阶段</w:t>
      </w:r>
      <w:bookmarkEnd w:id="24"/>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rPr>
      </w:pPr>
      <w:r>
        <w:rPr>
          <w:rFonts w:hint="eastAsia" w:ascii="宋体" w:hAnsi="宋体" w:cs="宋体"/>
          <w:b/>
          <w:color w:val="auto"/>
          <w:sz w:val="21"/>
          <w:szCs w:val="21"/>
          <w:lang w:val="en-US" w:eastAsia="zh-CN"/>
        </w:rPr>
        <w:t>4</w:t>
      </w:r>
      <w:r>
        <w:rPr>
          <w:rFonts w:hint="eastAsia" w:ascii="宋体" w:hAnsi="宋体" w:eastAsia="宋体" w:cs="宋体"/>
          <w:b/>
          <w:color w:val="auto"/>
          <w:sz w:val="21"/>
          <w:szCs w:val="21"/>
        </w:rPr>
        <w:t>.符合性审查阶段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w:t>
      </w:r>
      <w:r>
        <w:rPr>
          <w:rFonts w:hint="eastAsia" w:ascii="宋体" w:hAnsi="宋体" w:eastAsia="宋体" w:cs="宋体"/>
          <w:bCs/>
          <w:color w:val="auto"/>
          <w:sz w:val="21"/>
          <w:szCs w:val="21"/>
        </w:rPr>
        <w:t>小组</w:t>
      </w:r>
      <w:r>
        <w:rPr>
          <w:rFonts w:hint="eastAsia" w:ascii="宋体" w:hAnsi="宋体" w:eastAsia="宋体" w:cs="宋体"/>
          <w:color w:val="auto"/>
          <w:sz w:val="21"/>
          <w:szCs w:val="21"/>
        </w:rPr>
        <w:t>根据本谈判文件</w:t>
      </w:r>
      <w:r>
        <w:rPr>
          <w:rFonts w:hint="eastAsia" w:ascii="宋体" w:hAnsi="宋体" w:eastAsia="宋体" w:cs="宋体"/>
          <w:b/>
          <w:color w:val="auto"/>
          <w:sz w:val="21"/>
          <w:szCs w:val="21"/>
        </w:rPr>
        <w:t>前附表</w:t>
      </w:r>
      <w:r>
        <w:rPr>
          <w:rFonts w:hint="eastAsia" w:ascii="宋体" w:hAnsi="宋体" w:eastAsia="宋体" w:cs="宋体"/>
          <w:color w:val="auto"/>
          <w:sz w:val="21"/>
          <w:szCs w:val="21"/>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.3有下列情形之一的，为符合性审查不合格，视为无效响应，不进入下一阶段：</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（1）未按照谈判文件规定要求签署盖章的</w:t>
      </w:r>
      <w:r>
        <w:rPr>
          <w:rFonts w:hint="eastAsia" w:ascii="宋体" w:hAnsi="宋体"/>
          <w:szCs w:val="21"/>
          <w:lang w:eastAsia="zh-CN"/>
        </w:rPr>
        <w:t>。</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（2）响应</w:t>
      </w:r>
      <w:r>
        <w:rPr>
          <w:rFonts w:hint="eastAsia" w:ascii="宋体" w:hAnsi="宋体" w:cs="宋体"/>
          <w:kern w:val="0"/>
          <w:szCs w:val="21"/>
        </w:rPr>
        <w:t>文件有效期不满足谈判文件规定的</w:t>
      </w:r>
      <w:r>
        <w:rPr>
          <w:rFonts w:hint="eastAsia" w:ascii="宋体" w:hAnsi="宋体" w:cs="宋体"/>
          <w:kern w:val="0"/>
          <w:szCs w:val="21"/>
          <w:lang w:eastAsia="zh-CN"/>
        </w:rPr>
        <w:t>。</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（3）</w:t>
      </w:r>
      <w:r>
        <w:rPr>
          <w:rFonts w:hint="eastAsia" w:ascii="宋体" w:hAnsi="宋体"/>
          <w:szCs w:val="21"/>
          <w:highlight w:val="none"/>
          <w:lang w:eastAsia="zh-CN"/>
        </w:rPr>
        <w:t>未带营业执照副本原件</w:t>
      </w:r>
      <w:r>
        <w:rPr>
          <w:rFonts w:hint="eastAsia" w:ascii="宋体" w:hAnsi="宋体"/>
          <w:szCs w:val="21"/>
          <w:highlight w:val="none"/>
          <w:lang w:val="en-US" w:eastAsia="zh-CN"/>
        </w:rPr>
        <w:t>/</w:t>
      </w:r>
      <w:r>
        <w:rPr>
          <w:rFonts w:hint="eastAsia" w:ascii="宋体" w:hAnsi="宋体"/>
          <w:szCs w:val="21"/>
          <w:highlight w:val="none"/>
          <w:lang w:eastAsia="zh-CN"/>
        </w:rPr>
        <w:t>未带</w:t>
      </w:r>
      <w:r>
        <w:rPr>
          <w:rFonts w:hint="eastAsia" w:ascii="宋体" w:hAnsi="宋体"/>
          <w:szCs w:val="21"/>
          <w:highlight w:val="none"/>
          <w:lang w:val="en-US" w:eastAsia="zh-CN"/>
        </w:rPr>
        <w:t>加盖谈判单位公章</w:t>
      </w:r>
      <w:r>
        <w:rPr>
          <w:rFonts w:hint="eastAsia" w:ascii="宋体" w:hAnsi="宋体"/>
          <w:szCs w:val="21"/>
          <w:highlight w:val="none"/>
          <w:lang w:eastAsia="zh-CN"/>
        </w:rPr>
        <w:t>的营业执照副本</w:t>
      </w:r>
      <w:r>
        <w:rPr>
          <w:rFonts w:hint="eastAsia" w:ascii="宋体" w:hAnsi="宋体"/>
          <w:szCs w:val="21"/>
          <w:highlight w:val="none"/>
          <w:lang w:val="en-US" w:eastAsia="zh-CN"/>
        </w:rPr>
        <w:t>复印件的。</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不满足资格条件要求的</w:t>
      </w:r>
      <w:r>
        <w:rPr>
          <w:rFonts w:hint="eastAsia" w:ascii="宋体" w:hAnsi="宋体"/>
          <w:szCs w:val="21"/>
          <w:lang w:eastAsia="zh-CN"/>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）不满足</w:t>
      </w:r>
      <w:r>
        <w:rPr>
          <w:rFonts w:hint="eastAsia" w:ascii="宋体" w:hAnsi="宋体"/>
          <w:szCs w:val="21"/>
          <w:highlight w:val="none"/>
          <w:lang w:val="en-US" w:eastAsia="zh-CN"/>
        </w:rPr>
        <w:t>用户需求书要求的。</w:t>
      </w:r>
    </w:p>
    <w:p>
      <w:pPr>
        <w:adjustRightInd w:val="0"/>
        <w:snapToGrid w:val="0"/>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6</w:t>
      </w:r>
      <w:r>
        <w:rPr>
          <w:rFonts w:hint="eastAsia" w:ascii="宋体" w:hAnsi="宋体" w:cs="宋体"/>
          <w:kern w:val="0"/>
          <w:szCs w:val="21"/>
          <w:highlight w:val="none"/>
          <w:lang w:eastAsia="zh-CN"/>
        </w:rPr>
        <w:t>）</w:t>
      </w:r>
      <w:r>
        <w:rPr>
          <w:rFonts w:hint="eastAsia" w:ascii="宋体" w:hAnsi="宋体" w:cs="宋体"/>
          <w:kern w:val="0"/>
          <w:szCs w:val="21"/>
          <w:highlight w:val="none"/>
        </w:rPr>
        <w:t>超过</w:t>
      </w:r>
      <w:r>
        <w:rPr>
          <w:rFonts w:hint="eastAsia" w:ascii="宋体" w:hAnsi="宋体"/>
          <w:szCs w:val="21"/>
          <w:highlight w:val="none"/>
          <w:lang w:eastAsia="zh-CN"/>
        </w:rPr>
        <w:t>最高投标限价</w:t>
      </w:r>
      <w:r>
        <w:rPr>
          <w:rFonts w:hint="eastAsia" w:ascii="宋体" w:hAnsi="宋体"/>
          <w:szCs w:val="21"/>
          <w:highlight w:val="none"/>
        </w:rPr>
        <w:t>的</w:t>
      </w:r>
      <w:r>
        <w:rPr>
          <w:rFonts w:hint="eastAsia" w:ascii="宋体" w:hAnsi="宋体" w:cs="宋体"/>
          <w:kern w:val="0"/>
          <w:szCs w:val="21"/>
          <w:highlight w:val="none"/>
          <w:lang w:eastAsia="zh-CN"/>
        </w:rPr>
        <w:t>。</w:t>
      </w:r>
    </w:p>
    <w:p>
      <w:pPr>
        <w:adjustRightInd w:val="0"/>
        <w:snapToGrid w:val="0"/>
        <w:spacing w:line="360" w:lineRule="auto"/>
        <w:ind w:firstLine="411" w:firstLineChars="196"/>
        <w:jc w:val="left"/>
        <w:rPr>
          <w:rFonts w:hint="eastAsia"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）递交两份或多份内容不同的报价文件，或在一份报价文件中对同一项目报有两个或多个报价，且未声明哪一个有效的。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8</w:t>
      </w:r>
      <w:r>
        <w:rPr>
          <w:rFonts w:hint="eastAsia" w:ascii="宋体" w:hAnsi="宋体"/>
          <w:szCs w:val="21"/>
          <w:highlight w:val="none"/>
          <w:lang w:eastAsia="zh-CN"/>
        </w:rPr>
        <w:t>）</w:t>
      </w:r>
      <w:r>
        <w:rPr>
          <w:rFonts w:hint="eastAsia" w:ascii="宋体" w:hAnsi="宋体"/>
          <w:szCs w:val="21"/>
          <w:highlight w:val="none"/>
        </w:rPr>
        <w:t>被长沙市轨道交通集团函告禁止在一定期限内参与轨道公司项目投标或谈判的单位按函告内容执行。</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rPr>
      </w:pP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w:t>
      </w:r>
      <w:r>
        <w:rPr>
          <w:rFonts w:hint="eastAsia" w:ascii="宋体" w:hAnsi="宋体" w:eastAsia="宋体" w:cs="宋体"/>
          <w:b/>
          <w:bCs/>
          <w:color w:val="auto"/>
          <w:sz w:val="21"/>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kern w:val="0"/>
          <w:sz w:val="21"/>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（2）</w:t>
      </w:r>
      <w:r>
        <w:rPr>
          <w:rFonts w:hint="eastAsia" w:ascii="宋体" w:hAnsi="宋体" w:eastAsia="宋体" w:cs="宋体"/>
          <w:color w:val="auto"/>
          <w:kern w:val="0"/>
          <w:sz w:val="21"/>
          <w:szCs w:val="21"/>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rPr>
      </w:pPr>
      <w:r>
        <w:rPr>
          <w:rFonts w:hint="eastAsia" w:ascii="宋体" w:hAnsi="宋体" w:cs="宋体"/>
          <w:b/>
          <w:bCs/>
          <w:color w:val="auto"/>
          <w:sz w:val="21"/>
          <w:szCs w:val="21"/>
          <w:lang w:val="en-US" w:eastAsia="zh-CN"/>
        </w:rPr>
        <w:t>6</w:t>
      </w:r>
      <w:r>
        <w:rPr>
          <w:rFonts w:hint="eastAsia" w:ascii="宋体" w:hAnsi="宋体" w:eastAsia="宋体" w:cs="宋体"/>
          <w:b/>
          <w:bCs/>
          <w:color w:val="auto"/>
          <w:sz w:val="21"/>
          <w:szCs w:val="21"/>
        </w:rPr>
        <w:t>.推荐中选单位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rPr>
        <w:t>.1</w:t>
      </w:r>
      <w:r>
        <w:rPr>
          <w:rFonts w:hint="eastAsia" w:ascii="宋体" w:hAnsi="宋体" w:eastAsia="宋体" w:cs="宋体"/>
          <w:color w:val="auto"/>
          <w:kern w:val="0"/>
          <w:sz w:val="21"/>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.2全部评审结束后，若出现报价得分相同的情形，则采用现场抽签方式确定中选单位。</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4"/>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5" w:name="_Toc32047"/>
      <w:r>
        <w:rPr>
          <w:rFonts w:hint="eastAsia" w:cs="宋体" w:asciiTheme="minorEastAsia" w:hAnsiTheme="minorEastAsia" w:eastAsiaTheme="minorEastAsia"/>
          <w:bCs w:val="0"/>
          <w:sz w:val="32"/>
          <w:szCs w:val="32"/>
        </w:rPr>
        <w:t>用户需求书</w:t>
      </w:r>
      <w:bookmarkStart w:id="26" w:name="_Toc5975439"/>
      <w:bookmarkStart w:id="27" w:name="_Toc4401260"/>
      <w:bookmarkStart w:id="28" w:name="_Toc8303500"/>
      <w:r>
        <w:rPr>
          <w:rFonts w:hint="eastAsia" w:cs="宋体" w:asciiTheme="minorEastAsia" w:hAnsiTheme="minorEastAsia" w:eastAsiaTheme="minorEastAsia"/>
          <w:bCs w:val="0"/>
          <w:sz w:val="32"/>
          <w:szCs w:val="32"/>
          <w:lang w:eastAsia="zh-CN"/>
        </w:rPr>
        <w:t>（另册）</w:t>
      </w:r>
      <w:bookmarkEnd w:id="25"/>
    </w:p>
    <w:bookmarkEnd w:id="26"/>
    <w:bookmarkEnd w:id="27"/>
    <w:bookmarkEnd w:id="28"/>
    <w:p>
      <w:pPr>
        <w:pStyle w:val="4"/>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2"/>
        <w:rPr>
          <w:rFonts w:cs="宋体" w:asciiTheme="minorEastAsia" w:hAnsiTheme="minorEastAsia" w:eastAsiaTheme="minorEastAsia"/>
          <w:bCs w:val="0"/>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29" w:name="_Toc27955"/>
      <w:r>
        <w:rPr>
          <w:rFonts w:hint="eastAsia" w:cs="宋体" w:asciiTheme="minorEastAsia" w:hAnsiTheme="minorEastAsia" w:eastAsiaTheme="minorEastAsia"/>
          <w:bCs w:val="0"/>
          <w:sz w:val="32"/>
          <w:szCs w:val="32"/>
        </w:rPr>
        <w:t>第五章  合同格式条款</w:t>
      </w:r>
      <w:bookmarkEnd w:id="29"/>
    </w:p>
    <w:p>
      <w:pPr>
        <w:spacing w:line="360" w:lineRule="auto"/>
        <w:jc w:val="right"/>
        <w:rPr>
          <w:rFonts w:cs="仿宋" w:asciiTheme="minorEastAsia" w:hAnsiTheme="minorEastAsia" w:eastAsiaTheme="minorEastAsia"/>
          <w:b/>
          <w:sz w:val="24"/>
        </w:rPr>
      </w:pPr>
    </w:p>
    <w:p>
      <w:pPr>
        <w:adjustRightInd w:val="0"/>
        <w:snapToGrid w:val="0"/>
        <w:spacing w:line="400" w:lineRule="exact"/>
        <w:ind w:firstLine="2880" w:firstLineChars="1200"/>
        <w:jc w:val="right"/>
        <w:outlineLvl w:val="9"/>
        <w:rPr>
          <w:rFonts w:asciiTheme="minorEastAsia" w:hAnsiTheme="minorEastAsia" w:eastAsiaTheme="minorEastAsia"/>
          <w:sz w:val="22"/>
          <w:szCs w:val="18"/>
        </w:rPr>
      </w:pPr>
      <w:r>
        <w:rPr>
          <w:rFonts w:hint="eastAsia" w:cs="仿宋_GB2312" w:asciiTheme="minorEastAsia" w:hAnsiTheme="minorEastAsia" w:eastAsiaTheme="minorEastAsia"/>
          <w:sz w:val="24"/>
        </w:rPr>
        <w:t>合同编号:长轨运</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服合[2020]</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rPr>
        <w:t>号</w:t>
      </w: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360" w:lineRule="auto"/>
        <w:jc w:val="center"/>
        <w:outlineLvl w:val="9"/>
        <w:rPr>
          <w:rFonts w:hint="eastAsia" w:cs="仿宋_GB2312" w:asciiTheme="minorEastAsia" w:hAnsiTheme="minorEastAsia" w:eastAsiaTheme="minorEastAsia"/>
          <w:b/>
          <w:sz w:val="48"/>
          <w:szCs w:val="48"/>
        </w:rPr>
      </w:pPr>
      <w:r>
        <w:rPr>
          <w:rFonts w:hint="eastAsia" w:cs="仿宋_GB2312" w:asciiTheme="minorEastAsia" w:hAnsiTheme="minorEastAsia" w:eastAsiaTheme="minorEastAsia"/>
          <w:b/>
          <w:spacing w:val="20"/>
          <w:sz w:val="52"/>
          <w:szCs w:val="52"/>
        </w:rPr>
        <w:t>服务项目合同</w:t>
      </w:r>
      <w:r>
        <w:rPr>
          <w:rFonts w:hint="eastAsia" w:cs="仿宋_GB2312" w:asciiTheme="minorEastAsia" w:hAnsiTheme="minorEastAsia" w:eastAsiaTheme="minorEastAsia"/>
          <w:b/>
          <w:spacing w:val="20"/>
          <w:sz w:val="48"/>
          <w:szCs w:val="48"/>
        </w:rPr>
        <w:t xml:space="preserve"> </w:t>
      </w: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outlineLvl w:val="9"/>
        <w:rPr>
          <w:rFonts w:hint="eastAsia" w:cs="仿宋_GB2312" w:asciiTheme="minorEastAsia" w:hAnsiTheme="minorEastAsia" w:eastAsiaTheme="minorEastAsia"/>
          <w:b/>
          <w:sz w:val="18"/>
          <w:szCs w:val="18"/>
        </w:rPr>
      </w:pPr>
    </w:p>
    <w:p>
      <w:pPr>
        <w:adjustRightInd w:val="0"/>
        <w:snapToGrid w:val="0"/>
        <w:spacing w:line="400" w:lineRule="exact"/>
        <w:ind w:firstLine="562" w:firstLineChars="200"/>
        <w:jc w:val="left"/>
        <w:outlineLvl w:val="9"/>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项目名称：</w:t>
      </w:r>
      <w:r>
        <w:rPr>
          <w:rFonts w:hint="eastAsia" w:cs="仿宋_GB2312" w:asciiTheme="minorEastAsia" w:hAnsiTheme="minorEastAsia" w:eastAsiaTheme="minorEastAsia"/>
          <w:b/>
          <w:sz w:val="28"/>
          <w:szCs w:val="28"/>
          <w:u w:val="dotted"/>
        </w:rPr>
        <w:t xml:space="preserve">         </w:t>
      </w:r>
    </w:p>
    <w:p>
      <w:pPr>
        <w:adjustRightInd w:val="0"/>
        <w:snapToGrid w:val="0"/>
        <w:spacing w:line="400" w:lineRule="exact"/>
        <w:ind w:firstLine="562" w:firstLineChars="200"/>
        <w:jc w:val="left"/>
        <w:outlineLvl w:val="9"/>
        <w:rPr>
          <w:rFonts w:hint="eastAsia" w:cs="仿宋_GB2312" w:asciiTheme="minorEastAsia" w:hAnsiTheme="minorEastAsia" w:eastAsiaTheme="minorEastAsia"/>
          <w:b/>
          <w:sz w:val="28"/>
          <w:szCs w:val="28"/>
        </w:rPr>
      </w:pPr>
    </w:p>
    <w:p>
      <w:pPr>
        <w:adjustRightInd w:val="0"/>
        <w:snapToGrid w:val="0"/>
        <w:spacing w:line="400" w:lineRule="exact"/>
        <w:ind w:firstLine="562" w:firstLineChars="200"/>
        <w:jc w:val="left"/>
        <w:outlineLvl w:val="9"/>
        <w:rPr>
          <w:rFonts w:hint="eastAsia"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项目地点：</w:t>
      </w:r>
      <w:r>
        <w:rPr>
          <w:rFonts w:hint="eastAsia" w:cs="仿宋_GB2312" w:asciiTheme="minorEastAsia" w:hAnsiTheme="minorEastAsia" w:eastAsiaTheme="minorEastAsia"/>
          <w:b/>
          <w:sz w:val="28"/>
          <w:szCs w:val="28"/>
          <w:u w:val="dotted"/>
        </w:rPr>
        <w:t>湖南省长沙市</w:t>
      </w:r>
    </w:p>
    <w:p>
      <w:pPr>
        <w:adjustRightInd w:val="0"/>
        <w:snapToGrid w:val="0"/>
        <w:spacing w:line="400" w:lineRule="exact"/>
        <w:ind w:firstLine="562" w:firstLineChars="200"/>
        <w:jc w:val="left"/>
        <w:outlineLvl w:val="9"/>
        <w:rPr>
          <w:rFonts w:hint="eastAsia" w:cs="仿宋_GB2312" w:asciiTheme="minorEastAsia" w:hAnsiTheme="minorEastAsia" w:eastAsiaTheme="minorEastAsia"/>
          <w:b/>
          <w:sz w:val="28"/>
          <w:szCs w:val="28"/>
        </w:rPr>
      </w:pPr>
    </w:p>
    <w:p>
      <w:pPr>
        <w:adjustRightInd w:val="0"/>
        <w:snapToGrid w:val="0"/>
        <w:spacing w:line="400" w:lineRule="exact"/>
        <w:ind w:firstLine="562" w:firstLineChars="200"/>
        <w:jc w:val="left"/>
        <w:outlineLvl w:val="9"/>
        <w:rPr>
          <w:rFonts w:hint="eastAsia" w:cs="仿宋_GB2312" w:asciiTheme="minorEastAsia" w:hAnsiTheme="minorEastAsia" w:eastAsiaTheme="minorEastAsia"/>
          <w:b/>
          <w:sz w:val="28"/>
          <w:szCs w:val="28"/>
        </w:rPr>
      </w:pPr>
    </w:p>
    <w:p>
      <w:pPr>
        <w:adjustRightInd w:val="0"/>
        <w:snapToGrid w:val="0"/>
        <w:spacing w:line="400" w:lineRule="exact"/>
        <w:ind w:firstLine="562" w:firstLineChars="200"/>
        <w:jc w:val="left"/>
        <w:outlineLvl w:val="9"/>
        <w:rPr>
          <w:rFonts w:hint="eastAsia" w:cs="仿宋_GB2312" w:asciiTheme="minorEastAsia" w:hAnsiTheme="minorEastAsia" w:eastAsiaTheme="minorEastAsia"/>
          <w:b/>
          <w:sz w:val="28"/>
          <w:szCs w:val="28"/>
        </w:rPr>
      </w:pPr>
    </w:p>
    <w:p>
      <w:pPr>
        <w:adjustRightInd w:val="0"/>
        <w:snapToGrid w:val="0"/>
        <w:spacing w:line="400" w:lineRule="exact"/>
        <w:ind w:firstLine="562" w:firstLineChars="200"/>
        <w:jc w:val="left"/>
        <w:outlineLvl w:val="9"/>
        <w:rPr>
          <w:rFonts w:hint="eastAsia"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甲方：</w:t>
      </w:r>
      <w:r>
        <w:rPr>
          <w:rFonts w:hint="eastAsia" w:cs="仿宋_GB2312" w:asciiTheme="minorEastAsia" w:hAnsiTheme="minorEastAsia" w:eastAsiaTheme="minorEastAsia"/>
          <w:b/>
          <w:sz w:val="28"/>
          <w:szCs w:val="28"/>
          <w:u w:val="dotted"/>
        </w:rPr>
        <w:t xml:space="preserve">                           </w:t>
      </w:r>
      <w:r>
        <w:rPr>
          <w:rFonts w:hint="eastAsia" w:cs="仿宋_GB2312" w:asciiTheme="minorEastAsia" w:hAnsiTheme="minorEastAsia" w:eastAsiaTheme="minorEastAsia"/>
          <w:b/>
          <w:sz w:val="28"/>
          <w:szCs w:val="28"/>
        </w:rPr>
        <w:t xml:space="preserve">    </w:t>
      </w:r>
    </w:p>
    <w:p>
      <w:pPr>
        <w:adjustRightInd w:val="0"/>
        <w:snapToGrid w:val="0"/>
        <w:spacing w:beforeLines="50" w:line="400" w:lineRule="exact"/>
        <w:ind w:firstLine="562" w:firstLineChars="200"/>
        <w:jc w:val="left"/>
        <w:outlineLvl w:val="9"/>
        <w:rPr>
          <w:rFonts w:hint="eastAsia" w:cs="仿宋_GB2312" w:asciiTheme="minorEastAsia" w:hAnsiTheme="minorEastAsia" w:eastAsiaTheme="minorEastAsia"/>
          <w:b/>
          <w:sz w:val="28"/>
          <w:szCs w:val="28"/>
        </w:rPr>
      </w:pPr>
    </w:p>
    <w:p>
      <w:pPr>
        <w:adjustRightInd w:val="0"/>
        <w:snapToGrid w:val="0"/>
        <w:spacing w:beforeLines="50" w:line="400" w:lineRule="exact"/>
        <w:ind w:firstLine="562" w:firstLineChars="200"/>
        <w:jc w:val="left"/>
        <w:outlineLvl w:val="9"/>
        <w:rPr>
          <w:rFonts w:hint="eastAsia"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rPr>
        <w:t>乙方：</w:t>
      </w:r>
      <w:r>
        <w:rPr>
          <w:rFonts w:hint="eastAsia" w:cs="仿宋_GB2312" w:asciiTheme="minorEastAsia" w:hAnsiTheme="minorEastAsia" w:eastAsiaTheme="minorEastAsia"/>
          <w:b/>
          <w:sz w:val="28"/>
          <w:szCs w:val="28"/>
          <w:u w:val="dotted"/>
        </w:rPr>
        <w:t xml:space="preserve">                           </w:t>
      </w:r>
      <w:r>
        <w:rPr>
          <w:rFonts w:hint="eastAsia" w:cs="仿宋_GB2312" w:asciiTheme="minorEastAsia" w:hAnsiTheme="minorEastAsia" w:eastAsiaTheme="minorEastAsia"/>
          <w:b/>
          <w:sz w:val="28"/>
          <w:szCs w:val="28"/>
        </w:rPr>
        <w:t xml:space="preserve">    </w:t>
      </w:r>
    </w:p>
    <w:p>
      <w:pPr>
        <w:snapToGrid w:val="0"/>
        <w:spacing w:line="400" w:lineRule="exact"/>
        <w:jc w:val="center"/>
        <w:outlineLvl w:val="9"/>
        <w:rPr>
          <w:rFonts w:hint="eastAsia" w:cs="仿宋_GB2312" w:asciiTheme="minorEastAsia" w:hAnsiTheme="minorEastAsia" w:eastAsiaTheme="minorEastAsia"/>
          <w:b/>
          <w:bCs/>
          <w:szCs w:val="21"/>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bCs/>
          <w:szCs w:val="21"/>
        </w:rPr>
        <w:t>第一部分  合同协议书</w:t>
      </w:r>
    </w:p>
    <w:p>
      <w:pPr>
        <w:snapToGrid w:val="0"/>
        <w:spacing w:line="360" w:lineRule="auto"/>
        <w:outlineLvl w:val="9"/>
        <w:rPr>
          <w:rFonts w:hint="eastAsia" w:cs="仿宋_GB2312" w:asciiTheme="minorEastAsia" w:hAnsiTheme="minorEastAsia" w:eastAsiaTheme="minorEastAsia"/>
          <w:szCs w:val="21"/>
          <w:u w:val="single"/>
        </w:rPr>
      </w:pPr>
      <w:r>
        <w:rPr>
          <w:rFonts w:hint="eastAsia" w:cs="仿宋_GB2312" w:asciiTheme="minorEastAsia" w:hAnsiTheme="minorEastAsia" w:eastAsiaTheme="minorEastAsia"/>
          <w:szCs w:val="21"/>
        </w:rPr>
        <w:t>甲方（委托方）：</w:t>
      </w:r>
      <w:r>
        <w:rPr>
          <w:rFonts w:hint="eastAsia" w:cs="仿宋_GB2312" w:asciiTheme="minorEastAsia" w:hAnsiTheme="minorEastAsia" w:eastAsiaTheme="minorEastAsia"/>
          <w:szCs w:val="21"/>
          <w:u w:val="single"/>
        </w:rPr>
        <w:t xml:space="preserve">                     </w:t>
      </w:r>
    </w:p>
    <w:p>
      <w:pPr>
        <w:snapToGrid w:val="0"/>
        <w:spacing w:line="360" w:lineRule="auto"/>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乙方（受托方）：</w:t>
      </w:r>
      <w:r>
        <w:rPr>
          <w:rFonts w:hint="eastAsia" w:cs="仿宋_GB2312" w:asciiTheme="minorEastAsia" w:hAnsiTheme="minorEastAsia" w:eastAsiaTheme="minorEastAsia"/>
          <w:szCs w:val="21"/>
          <w:u w:val="single"/>
        </w:rPr>
        <w:t xml:space="preserve">                      </w:t>
      </w:r>
    </w:p>
    <w:p>
      <w:pPr>
        <w:adjustRightInd w:val="0"/>
        <w:snapToGrid w:val="0"/>
        <w:spacing w:line="360" w:lineRule="auto"/>
        <w:ind w:firstLine="424" w:firstLineChars="202"/>
        <w:outlineLvl w:val="9"/>
        <w:rPr>
          <w:rFonts w:hint="eastAsia" w:cs="仿宋_GB2312" w:asciiTheme="minorEastAsia" w:hAnsiTheme="minorEastAsia" w:eastAsiaTheme="minorEastAsia"/>
          <w:szCs w:val="21"/>
        </w:rPr>
      </w:pPr>
      <w:r>
        <w:rPr>
          <w:rFonts w:hint="eastAsia" w:cs="宋体" w:asciiTheme="minorEastAsia" w:hAnsiTheme="minorEastAsia" w:eastAsiaTheme="minorEastAsia"/>
          <w:szCs w:val="21"/>
        </w:rPr>
        <w:t>本合同于</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 xml:space="preserve"> 年</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日由</w:t>
      </w:r>
      <w:r>
        <w:rPr>
          <w:rFonts w:hint="eastAsia" w:cs="仿宋" w:asciiTheme="minorEastAsia" w:hAnsiTheme="minorEastAsia" w:eastAsiaTheme="minorEastAsia"/>
          <w:szCs w:val="21"/>
        </w:rPr>
        <w:t>甲乙双方根据《中华人民共和国合同法》及有关法律、法规，遵循平等、自愿、公平和诚实信用原则，经双方协商一致</w:t>
      </w:r>
      <w:r>
        <w:rPr>
          <w:rFonts w:hint="eastAsia" w:cs="仿宋_GB2312" w:asciiTheme="minorEastAsia" w:hAnsiTheme="minorEastAsia" w:eastAsiaTheme="minorEastAsia"/>
          <w:szCs w:val="21"/>
        </w:rPr>
        <w:t>，</w:t>
      </w:r>
      <w:r>
        <w:rPr>
          <w:rFonts w:hint="eastAsia" w:cs="宋体" w:asciiTheme="minorEastAsia" w:hAnsiTheme="minorEastAsia" w:eastAsiaTheme="minorEastAsia"/>
          <w:szCs w:val="21"/>
        </w:rPr>
        <w:t>按下述条款和条件在</w:t>
      </w:r>
      <w:r>
        <w:rPr>
          <w:rFonts w:hint="eastAsia" w:cs="宋体" w:asciiTheme="minorEastAsia" w:hAnsiTheme="minorEastAsia" w:eastAsiaTheme="minorEastAsia"/>
          <w:szCs w:val="21"/>
          <w:u w:val="single"/>
        </w:rPr>
        <w:t>湖南省长沙市长沙县</w:t>
      </w:r>
      <w:r>
        <w:rPr>
          <w:rFonts w:hint="eastAsia" w:cs="宋体" w:asciiTheme="minorEastAsia" w:hAnsiTheme="minorEastAsia" w:eastAsiaTheme="minorEastAsia"/>
          <w:szCs w:val="21"/>
        </w:rPr>
        <w:t>签署</w:t>
      </w:r>
      <w:r>
        <w:rPr>
          <w:rFonts w:hint="eastAsia" w:cs="仿宋_GB2312" w:asciiTheme="minorEastAsia" w:hAnsiTheme="minorEastAsia" w:eastAsiaTheme="minorEastAsia"/>
          <w:szCs w:val="21"/>
        </w:rPr>
        <w:t>。</w:t>
      </w:r>
    </w:p>
    <w:p>
      <w:pPr>
        <w:snapToGrid w:val="0"/>
        <w:spacing w:line="360" w:lineRule="auto"/>
        <w:ind w:firstLine="413" w:firstLineChars="196"/>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1. 项目概况</w:t>
      </w:r>
    </w:p>
    <w:p>
      <w:pPr>
        <w:snapToGrid w:val="0"/>
        <w:spacing w:line="360" w:lineRule="auto"/>
        <w:ind w:firstLine="621" w:firstLineChars="296"/>
        <w:outlineLvl w:val="9"/>
        <w:rPr>
          <w:rFonts w:hint="eastAsia" w:asciiTheme="minorEastAsia" w:hAnsiTheme="minorEastAsia" w:eastAsiaTheme="minorEastAsia"/>
          <w:szCs w:val="21"/>
        </w:rPr>
      </w:pPr>
      <w:r>
        <w:rPr>
          <w:rFonts w:hint="eastAsia" w:asciiTheme="minorEastAsia" w:hAnsiTheme="minorEastAsia" w:eastAsiaTheme="minorEastAsia"/>
          <w:szCs w:val="21"/>
          <w:u w:val="single"/>
        </w:rPr>
        <w:t xml:space="preserve">                    。</w:t>
      </w:r>
    </w:p>
    <w:p>
      <w:pPr>
        <w:snapToGrid w:val="0"/>
        <w:spacing w:line="360" w:lineRule="auto"/>
        <w:ind w:firstLine="413" w:firstLineChars="196"/>
        <w:outlineLvl w:val="9"/>
        <w:rPr>
          <w:rFonts w:hint="eastAsia" w:asciiTheme="minorEastAsia" w:hAnsiTheme="minorEastAsia" w:eastAsiaTheme="minorEastAsia"/>
          <w:b/>
          <w:bCs/>
          <w:szCs w:val="21"/>
          <w:u w:val="single"/>
        </w:rPr>
      </w:pPr>
      <w:r>
        <w:rPr>
          <w:rFonts w:hint="eastAsia" w:asciiTheme="minorEastAsia" w:hAnsiTheme="minorEastAsia" w:eastAsiaTheme="minorEastAsia"/>
          <w:b/>
          <w:bCs/>
          <w:szCs w:val="21"/>
        </w:rPr>
        <w:t>2.项目范围：</w:t>
      </w:r>
    </w:p>
    <w:p>
      <w:pPr>
        <w:snapToGrid w:val="0"/>
        <w:spacing w:line="360" w:lineRule="auto"/>
        <w:ind w:firstLine="621" w:firstLineChars="296"/>
        <w:outlineLvl w:val="9"/>
        <w:rPr>
          <w:rFonts w:hint="eastAsia" w:cs="仿宋_GB2312" w:asciiTheme="minorEastAsia" w:hAnsiTheme="minorEastAsia" w:eastAsiaTheme="minorEastAsia"/>
          <w:b/>
          <w:szCs w:val="21"/>
        </w:rPr>
      </w:pP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snapToGrid w:val="0"/>
        <w:spacing w:line="360" w:lineRule="auto"/>
        <w:ind w:firstLine="413" w:firstLineChars="196"/>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3. 服务期限</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本项目的服务期限为自合同签订之日起</w:t>
      </w:r>
      <w:r>
        <w:rPr>
          <w:rFonts w:hint="eastAsia" w:cs="仿宋_GB2312" w:asciiTheme="minorEastAsia" w:hAnsiTheme="minorEastAsia" w:eastAsiaTheme="minorEastAsia"/>
          <w:bCs/>
          <w:szCs w:val="21"/>
          <w:u w:val="single"/>
        </w:rPr>
        <w:t xml:space="preserve">   个月</w:t>
      </w:r>
      <w:r>
        <w:rPr>
          <w:rFonts w:hint="eastAsia" w:cs="仿宋_GB2312" w:asciiTheme="minorEastAsia" w:hAnsiTheme="minorEastAsia" w:eastAsiaTheme="minorEastAsia"/>
          <w:bCs/>
          <w:szCs w:val="21"/>
        </w:rPr>
        <w:t>，</w:t>
      </w:r>
      <w:bookmarkStart w:id="30" w:name="_Toc31782"/>
      <w:bookmarkStart w:id="31" w:name="_Toc30989"/>
      <w:bookmarkStart w:id="32" w:name="_Toc10206"/>
      <w:bookmarkStart w:id="33" w:name="_Toc13951"/>
      <w:bookmarkStart w:id="34" w:name="_Toc13168"/>
      <w:bookmarkStart w:id="35" w:name="_Toc18157"/>
      <w:bookmarkStart w:id="36" w:name="_Toc17107"/>
      <w:bookmarkStart w:id="37" w:name="_Toc17687"/>
      <w:r>
        <w:rPr>
          <w:rFonts w:hint="eastAsia" w:cs="宋体" w:asciiTheme="minorEastAsia" w:hAnsiTheme="minorEastAsia" w:eastAsiaTheme="minorEastAsia"/>
          <w:bCs/>
          <w:szCs w:val="21"/>
        </w:rPr>
        <w:t>自</w:t>
      </w:r>
      <w:r>
        <w:rPr>
          <w:rFonts w:hint="eastAsia" w:cs="宋体" w:asciiTheme="minorEastAsia" w:hAnsiTheme="minorEastAsia" w:eastAsiaTheme="minorEastAsia"/>
          <w:bCs/>
          <w:szCs w:val="21"/>
          <w:u w:val="single"/>
        </w:rPr>
        <w:t xml:space="preserve">    </w:t>
      </w:r>
      <w:r>
        <w:rPr>
          <w:rFonts w:hint="eastAsia" w:cs="宋体" w:asciiTheme="minorEastAsia" w:hAnsiTheme="minorEastAsia" w:eastAsiaTheme="minorEastAsia"/>
          <w:bCs/>
          <w:szCs w:val="21"/>
        </w:rPr>
        <w:t>年</w:t>
      </w:r>
      <w:r>
        <w:rPr>
          <w:rFonts w:hint="eastAsia" w:cs="宋体" w:asciiTheme="minorEastAsia" w:hAnsiTheme="minorEastAsia" w:eastAsiaTheme="minorEastAsia"/>
          <w:bCs/>
          <w:szCs w:val="21"/>
          <w:u w:val="single"/>
        </w:rPr>
        <w:t xml:space="preserve">  </w:t>
      </w:r>
      <w:r>
        <w:rPr>
          <w:rFonts w:hint="eastAsia" w:cs="宋体" w:asciiTheme="minorEastAsia" w:hAnsiTheme="minorEastAsia" w:eastAsiaTheme="minorEastAsia"/>
          <w:bCs/>
          <w:szCs w:val="21"/>
        </w:rPr>
        <w:t>月</w:t>
      </w:r>
      <w:r>
        <w:rPr>
          <w:rFonts w:hint="eastAsia" w:cs="宋体" w:asciiTheme="minorEastAsia" w:hAnsiTheme="minorEastAsia" w:eastAsiaTheme="minorEastAsia"/>
          <w:bCs/>
          <w:szCs w:val="21"/>
          <w:u w:val="single"/>
        </w:rPr>
        <w:t xml:space="preserve">  </w:t>
      </w:r>
      <w:r>
        <w:rPr>
          <w:rFonts w:hint="eastAsia" w:cs="宋体" w:asciiTheme="minorEastAsia" w:hAnsiTheme="minorEastAsia" w:eastAsiaTheme="minorEastAsia"/>
          <w:bCs/>
          <w:szCs w:val="21"/>
        </w:rPr>
        <w:t>日起至</w:t>
      </w:r>
      <w:r>
        <w:rPr>
          <w:rFonts w:hint="eastAsia" w:cs="宋体" w:asciiTheme="minorEastAsia" w:hAnsiTheme="minorEastAsia" w:eastAsiaTheme="minorEastAsia"/>
          <w:bCs/>
          <w:szCs w:val="21"/>
          <w:u w:val="single"/>
        </w:rPr>
        <w:t xml:space="preserve">    </w:t>
      </w:r>
      <w:r>
        <w:rPr>
          <w:rFonts w:hint="eastAsia" w:cs="宋体" w:asciiTheme="minorEastAsia" w:hAnsiTheme="minorEastAsia" w:eastAsiaTheme="minorEastAsia"/>
          <w:bCs/>
          <w:szCs w:val="21"/>
        </w:rPr>
        <w:t>年</w:t>
      </w:r>
      <w:r>
        <w:rPr>
          <w:rFonts w:hint="eastAsia" w:cs="宋体" w:asciiTheme="minorEastAsia" w:hAnsiTheme="minorEastAsia" w:eastAsiaTheme="minorEastAsia"/>
          <w:bCs/>
          <w:szCs w:val="21"/>
          <w:u w:val="single"/>
        </w:rPr>
        <w:t xml:space="preserve">   </w:t>
      </w:r>
      <w:r>
        <w:rPr>
          <w:rFonts w:hint="eastAsia" w:cs="宋体" w:asciiTheme="minorEastAsia" w:hAnsiTheme="minorEastAsia" w:eastAsiaTheme="minorEastAsia"/>
          <w:bCs/>
          <w:szCs w:val="21"/>
        </w:rPr>
        <w:t>月</w:t>
      </w:r>
      <w:r>
        <w:rPr>
          <w:rFonts w:hint="eastAsia" w:cs="宋体" w:asciiTheme="minorEastAsia" w:hAnsiTheme="minorEastAsia" w:eastAsiaTheme="minorEastAsia"/>
          <w:bCs/>
          <w:szCs w:val="21"/>
          <w:u w:val="single"/>
        </w:rPr>
        <w:t xml:space="preserve">  </w:t>
      </w:r>
      <w:r>
        <w:rPr>
          <w:rFonts w:hint="eastAsia" w:cs="宋体" w:asciiTheme="minorEastAsia" w:hAnsiTheme="minorEastAsia" w:eastAsiaTheme="minorEastAsia"/>
          <w:bCs/>
          <w:szCs w:val="21"/>
        </w:rPr>
        <w:t>日</w:t>
      </w:r>
      <w:bookmarkEnd w:id="30"/>
      <w:bookmarkEnd w:id="31"/>
      <w:bookmarkEnd w:id="32"/>
      <w:bookmarkEnd w:id="33"/>
      <w:bookmarkEnd w:id="34"/>
      <w:bookmarkEnd w:id="35"/>
      <w:bookmarkEnd w:id="36"/>
      <w:bookmarkEnd w:id="37"/>
      <w:r>
        <w:rPr>
          <w:rFonts w:hint="eastAsia" w:cs="宋体" w:asciiTheme="minorEastAsia" w:hAnsiTheme="minorEastAsia" w:eastAsiaTheme="minorEastAsia"/>
          <w:bCs/>
          <w:szCs w:val="21"/>
        </w:rPr>
        <w:t>止</w:t>
      </w:r>
      <w:r>
        <w:rPr>
          <w:rFonts w:hint="eastAsia" w:cs="仿宋_GB2312" w:asciiTheme="minorEastAsia" w:hAnsiTheme="minorEastAsia" w:eastAsiaTheme="minorEastAsia"/>
          <w:bCs/>
          <w:szCs w:val="21"/>
        </w:rPr>
        <w:t>。</w:t>
      </w:r>
    </w:p>
    <w:p>
      <w:pPr>
        <w:snapToGrid w:val="0"/>
        <w:spacing w:line="360" w:lineRule="auto"/>
        <w:ind w:firstLine="413" w:firstLineChars="196"/>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4  合同文件构成及解释顺序</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（1）补充协议（如果有）；</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（2）合同协议书；</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（3）合同条款；</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（4）用户需求书/技术规格书；</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（5）价格清单；</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（6）合同其他附件及乙方按合同附录格式及要求出具的文件；</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（7）内部竞争性谈判文件、澄清与答疑文件及其它补充资料；</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（8）响应文件、澄清文件及其它补充资料；</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（9）其他构成本合同的文件。</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上述各项合同文件包括合同当事人就该项合同文件所作出的补充和修改，属于同一类内容的文件，应以最新签署的为准。</w:t>
      </w:r>
    </w:p>
    <w:p>
      <w:pPr>
        <w:spacing w:line="360" w:lineRule="auto"/>
        <w:ind w:firstLine="420" w:firstLineChars="200"/>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5.考虑到甲方将按照本合同向乙方支付，乙方在此保证全部按照合同向甲方提供服务。</w:t>
      </w:r>
    </w:p>
    <w:p>
      <w:pPr>
        <w:spacing w:line="360" w:lineRule="auto"/>
        <w:ind w:firstLine="420" w:firstLineChars="200"/>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6.考虑到由于乙方将按照合同规定履行全部合同义务，甲方在此立约，保证按合同规定的方式和时间向乙方支付合同价款。</w:t>
      </w:r>
    </w:p>
    <w:p>
      <w:pPr>
        <w:spacing w:line="360" w:lineRule="auto"/>
        <w:ind w:firstLine="420" w:firstLineChars="200"/>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7.本合同自双方法定代表人或授权代表签字并加盖公章或合同专用章后生效。本合同未尽事宜，双方可另行协商或签订补充协议，所达成的补充协议与本合同具有同等效力。</w:t>
      </w:r>
    </w:p>
    <w:p>
      <w:pPr>
        <w:spacing w:line="360" w:lineRule="auto"/>
        <w:ind w:firstLine="420" w:firstLineChars="200"/>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8.本合同一式八份，正本二份、副本六份，甲方持正本一份、副本五份，乙方持正本一份、副本一份。合同正本与副本具有同等效力，当合同副本与正本之间存有差异时，以合同正本为准。</w:t>
      </w:r>
    </w:p>
    <w:p>
      <w:pPr>
        <w:snapToGrid w:val="0"/>
        <w:spacing w:line="360" w:lineRule="auto"/>
        <w:ind w:firstLine="411" w:firstLineChars="196"/>
        <w:outlineLvl w:val="9"/>
        <w:rPr>
          <w:rFonts w:hint="eastAsia" w:cs="仿宋_GB2312" w:asciiTheme="minorEastAsia" w:hAnsiTheme="minorEastAsia" w:eastAsiaTheme="minorEastAsia"/>
          <w:bCs/>
          <w:szCs w:val="21"/>
        </w:rPr>
      </w:pPr>
    </w:p>
    <w:tbl>
      <w:tblPr>
        <w:tblStyle w:val="46"/>
        <w:tblW w:w="0" w:type="auto"/>
        <w:jc w:val="center"/>
        <w:tblLayout w:type="fixed"/>
        <w:tblCellMar>
          <w:top w:w="0" w:type="dxa"/>
          <w:left w:w="108" w:type="dxa"/>
          <w:bottom w:w="0" w:type="dxa"/>
          <w:right w:w="108" w:type="dxa"/>
        </w:tblCellMar>
      </w:tblPr>
      <w:tblGrid>
        <w:gridCol w:w="4140"/>
        <w:gridCol w:w="3940"/>
      </w:tblGrid>
      <w:tr>
        <w:tblPrEx>
          <w:tblCellMar>
            <w:top w:w="0" w:type="dxa"/>
            <w:left w:w="108" w:type="dxa"/>
            <w:bottom w:w="0" w:type="dxa"/>
            <w:right w:w="108" w:type="dxa"/>
          </w:tblCellMar>
        </w:tblPrEx>
        <w:trPr>
          <w:trHeight w:val="889" w:hRule="atLeast"/>
          <w:jc w:val="center"/>
        </w:trPr>
        <w:tc>
          <w:tcPr>
            <w:tcW w:w="4140" w:type="dxa"/>
            <w:tcBorders>
              <w:top w:val="nil"/>
              <w:left w:val="nil"/>
              <w:bottom w:val="nil"/>
              <w:right w:val="nil"/>
            </w:tcBorders>
          </w:tcPr>
          <w:p>
            <w:pPr>
              <w:snapToGrid w:val="0"/>
              <w:spacing w:line="360" w:lineRule="auto"/>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甲方：(盖章)</w:t>
            </w:r>
          </w:p>
          <w:p>
            <w:pPr>
              <w:snapToGrid w:val="0"/>
              <w:spacing w:line="360" w:lineRule="auto"/>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tc>
        <w:tc>
          <w:tcPr>
            <w:tcW w:w="3940" w:type="dxa"/>
            <w:tcBorders>
              <w:top w:val="nil"/>
              <w:left w:val="nil"/>
              <w:bottom w:val="nil"/>
              <w:right w:val="nil"/>
            </w:tcBorders>
          </w:tcPr>
          <w:p>
            <w:pPr>
              <w:snapToGrid w:val="0"/>
              <w:spacing w:line="360" w:lineRule="auto"/>
              <w:jc w:val="left"/>
              <w:outlineLvl w:val="9"/>
              <w:rPr>
                <w:rFonts w:hint="eastAsia" w:asciiTheme="minorEastAsia" w:hAnsiTheme="minorEastAsia" w:eastAsiaTheme="minorEastAsia"/>
                <w:szCs w:val="21"/>
              </w:rPr>
            </w:pPr>
            <w:r>
              <w:rPr>
                <w:rFonts w:hint="eastAsia" w:cs="宋体" w:asciiTheme="minorEastAsia" w:hAnsiTheme="minorEastAsia" w:eastAsiaTheme="minorEastAsia"/>
                <w:szCs w:val="21"/>
              </w:rPr>
              <w:t>乙</w:t>
            </w:r>
            <w:r>
              <w:rPr>
                <w:rFonts w:hint="eastAsia" w:asciiTheme="minorEastAsia" w:hAnsiTheme="minorEastAsia" w:eastAsiaTheme="minorEastAsia"/>
                <w:szCs w:val="21"/>
              </w:rPr>
              <w:t>方：（盖章）</w:t>
            </w:r>
          </w:p>
          <w:p>
            <w:pPr>
              <w:snapToGrid w:val="0"/>
              <w:spacing w:line="360" w:lineRule="auto"/>
              <w:jc w:val="left"/>
              <w:outlineLvl w:val="9"/>
              <w:rPr>
                <w:rFonts w:hint="eastAsia" w:asciiTheme="minorEastAsia" w:hAnsiTheme="minorEastAsia" w:eastAsiaTheme="minorEastAsia"/>
                <w:szCs w:val="21"/>
              </w:rPr>
            </w:pPr>
          </w:p>
        </w:tc>
      </w:tr>
      <w:tr>
        <w:tblPrEx>
          <w:tblCellMar>
            <w:top w:w="0" w:type="dxa"/>
            <w:left w:w="108" w:type="dxa"/>
            <w:bottom w:w="0" w:type="dxa"/>
            <w:right w:w="108" w:type="dxa"/>
          </w:tblCellMar>
        </w:tblPrEx>
        <w:trPr>
          <w:trHeight w:val="889" w:hRule="atLeast"/>
          <w:jc w:val="center"/>
        </w:trPr>
        <w:tc>
          <w:tcPr>
            <w:tcW w:w="4140" w:type="dxa"/>
            <w:tcBorders>
              <w:top w:val="nil"/>
              <w:left w:val="nil"/>
              <w:bottom w:val="nil"/>
              <w:right w:val="nil"/>
            </w:tcBorders>
          </w:tcPr>
          <w:p>
            <w:pPr>
              <w:snapToGrid w:val="0"/>
              <w:spacing w:line="360" w:lineRule="auto"/>
              <w:ind w:left="19" w:leftChars="9"/>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法定代表人或其授权代表：</w:t>
            </w:r>
          </w:p>
          <w:p>
            <w:pPr>
              <w:snapToGrid w:val="0"/>
              <w:spacing w:line="360" w:lineRule="auto"/>
              <w:jc w:val="left"/>
              <w:outlineLvl w:val="9"/>
              <w:rPr>
                <w:rFonts w:hint="eastAsia" w:asciiTheme="minorEastAsia" w:hAnsiTheme="minorEastAsia" w:eastAsiaTheme="minorEastAsia"/>
                <w:szCs w:val="21"/>
              </w:rPr>
            </w:pPr>
          </w:p>
        </w:tc>
        <w:tc>
          <w:tcPr>
            <w:tcW w:w="39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法定代表人或其授权代表：</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snapToGrid w:val="0"/>
              <w:spacing w:line="360" w:lineRule="auto"/>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地址：  </w:t>
            </w:r>
          </w:p>
        </w:tc>
        <w:tc>
          <w:tcPr>
            <w:tcW w:w="3940" w:type="dxa"/>
            <w:tcBorders>
              <w:top w:val="nil"/>
              <w:left w:val="nil"/>
              <w:bottom w:val="nil"/>
              <w:right w:val="nil"/>
            </w:tcBorders>
          </w:tcPr>
          <w:p>
            <w:pPr>
              <w:snapToGrid w:val="0"/>
              <w:spacing w:line="360" w:lineRule="auto"/>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地址：</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snapToGrid w:val="0"/>
              <w:spacing w:line="360" w:lineRule="auto"/>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邮编： </w:t>
            </w:r>
          </w:p>
        </w:tc>
        <w:tc>
          <w:tcPr>
            <w:tcW w:w="39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邮编：</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snapToGrid w:val="0"/>
              <w:spacing w:line="360" w:lineRule="auto"/>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39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snapToGrid w:val="0"/>
              <w:spacing w:line="360" w:lineRule="auto"/>
              <w:ind w:left="19" w:leftChars="9"/>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电话： </w:t>
            </w:r>
          </w:p>
        </w:tc>
        <w:tc>
          <w:tcPr>
            <w:tcW w:w="39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电话：</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snapToGrid w:val="0"/>
              <w:spacing w:line="360" w:lineRule="auto"/>
              <w:ind w:left="19" w:leftChars="9"/>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传真： </w:t>
            </w:r>
          </w:p>
        </w:tc>
        <w:tc>
          <w:tcPr>
            <w:tcW w:w="39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传真：</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开户银行：</w:t>
            </w:r>
          </w:p>
        </w:tc>
        <w:tc>
          <w:tcPr>
            <w:tcW w:w="39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开户银行：</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账号：</w:t>
            </w:r>
          </w:p>
        </w:tc>
        <w:tc>
          <w:tcPr>
            <w:tcW w:w="39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账号：</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税号：</w:t>
            </w:r>
          </w:p>
        </w:tc>
        <w:tc>
          <w:tcPr>
            <w:tcW w:w="3940" w:type="dxa"/>
            <w:tcBorders>
              <w:top w:val="nil"/>
              <w:left w:val="nil"/>
              <w:bottom w:val="nil"/>
              <w:right w:val="nil"/>
            </w:tcBorders>
          </w:tcPr>
          <w:p>
            <w:pPr>
              <w:snapToGrid w:val="0"/>
              <w:spacing w:line="360" w:lineRule="auto"/>
              <w:ind w:left="34" w:leftChars="16"/>
              <w:jc w:val="left"/>
              <w:outlineLvl w:val="9"/>
              <w:rPr>
                <w:rFonts w:hint="eastAsia" w:asciiTheme="minorEastAsia" w:hAnsiTheme="minorEastAsia" w:eastAsiaTheme="minorEastAsia"/>
                <w:szCs w:val="21"/>
              </w:rPr>
            </w:pPr>
            <w:r>
              <w:rPr>
                <w:rFonts w:hint="eastAsia" w:asciiTheme="minorEastAsia" w:hAnsiTheme="minorEastAsia" w:eastAsiaTheme="minorEastAsia"/>
                <w:szCs w:val="21"/>
              </w:rPr>
              <w:t>税号：</w:t>
            </w:r>
          </w:p>
        </w:tc>
      </w:tr>
    </w:tbl>
    <w:p>
      <w:pPr>
        <w:snapToGrid w:val="0"/>
        <w:spacing w:line="360" w:lineRule="auto"/>
        <w:ind w:firstLine="411" w:firstLineChars="196"/>
        <w:outlineLvl w:val="9"/>
        <w:rPr>
          <w:rFonts w:hint="eastAsia" w:cs="仿宋_GB2312" w:asciiTheme="minorEastAsia" w:hAnsiTheme="minorEastAsia" w:eastAsiaTheme="minorEastAsia"/>
          <w:bCs/>
          <w:szCs w:val="21"/>
        </w:rPr>
      </w:pPr>
    </w:p>
    <w:p>
      <w:pPr>
        <w:snapToGrid w:val="0"/>
        <w:spacing w:line="360" w:lineRule="auto"/>
        <w:ind w:firstLine="413" w:firstLineChars="196"/>
        <w:jc w:val="center"/>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br w:type="page"/>
      </w:r>
      <w:r>
        <w:rPr>
          <w:rFonts w:hint="eastAsia" w:cs="仿宋_GB2312" w:asciiTheme="minorEastAsia" w:hAnsiTheme="minorEastAsia" w:eastAsiaTheme="minorEastAsia"/>
          <w:b/>
          <w:szCs w:val="21"/>
        </w:rPr>
        <w:t>第二部分  合同条款</w:t>
      </w:r>
    </w:p>
    <w:p>
      <w:pPr>
        <w:snapToGrid w:val="0"/>
        <w:spacing w:line="360" w:lineRule="auto"/>
        <w:ind w:firstLine="413" w:firstLineChars="196"/>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1、定义</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（1）“项目”是指甲方委托乙方实施</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项目。</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（2）“合同”系指买卖双方签署的、合同格式中载明的买卖双方所达成的协议，包括所有的附件、附录和上述文件所提到的构成合同的所有文件。</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（3）“甲方”是指承担直接投资责任和委托服务业务的一方，即</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（4）“乙方”是指承担服务业务和责任的一方，即</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（5）“服务机构”是指乙方派驻本工程现场实施服务业务的组织。</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（6）“日”是指任何一天零时至第二天零时的时间段。</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（7）“月”是指根据公历从一个月份中任何一天开始到下一个月相应日期的前一天的时间段。</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（8）“评审服务”是指乙方提供的本项目的所有服务，具体内容参见合同附件。</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（9）“甲方代表”：指甲方任命的并履行甲方授予的职责和权利的代表。</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（10）“评审服务项目组”：指乙方实施评审服务的组织。</w:t>
      </w:r>
    </w:p>
    <w:p>
      <w:pPr>
        <w:spacing w:line="360" w:lineRule="auto"/>
        <w:ind w:left="2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（11）“项目经理”：指合同协议书中指明的，乙方委派的负责本工程评审服务的代表。</w:t>
      </w:r>
    </w:p>
    <w:p>
      <w:pPr>
        <w:snapToGrid w:val="0"/>
        <w:spacing w:line="360" w:lineRule="auto"/>
        <w:ind w:firstLine="413" w:firstLineChars="196"/>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2、  服务要求</w:t>
      </w:r>
    </w:p>
    <w:p>
      <w:pPr>
        <w:snapToGrid w:val="0"/>
        <w:spacing w:line="360" w:lineRule="auto"/>
        <w:ind w:firstLine="420" w:firstLineChars="20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2.1 项目实施要求：</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w:t>
      </w:r>
    </w:p>
    <w:p>
      <w:pPr>
        <w:snapToGrid w:val="0"/>
        <w:spacing w:line="360" w:lineRule="auto"/>
        <w:ind w:firstLine="420" w:firstLineChars="20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2.2 项目管控要求：</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w:t>
      </w:r>
    </w:p>
    <w:p>
      <w:pPr>
        <w:snapToGrid w:val="0"/>
        <w:spacing w:line="360" w:lineRule="auto"/>
        <w:ind w:firstLine="420" w:firstLineChars="200"/>
        <w:outlineLvl w:val="9"/>
        <w:rPr>
          <w:rFonts w:hint="eastAsia" w:cs="仿宋_GB2312" w:asciiTheme="minorEastAsia" w:hAnsiTheme="minorEastAsia" w:eastAsiaTheme="minorEastAsia"/>
          <w:szCs w:val="21"/>
          <w:u w:val="single"/>
        </w:rPr>
      </w:pPr>
      <w:r>
        <w:rPr>
          <w:rFonts w:hint="eastAsia" w:cs="仿宋_GB2312" w:asciiTheme="minorEastAsia" w:hAnsiTheme="minorEastAsia" w:eastAsiaTheme="minorEastAsia"/>
          <w:szCs w:val="21"/>
        </w:rPr>
        <w:t xml:space="preserve">2.3 </w:t>
      </w:r>
      <w:r>
        <w:rPr>
          <w:rFonts w:hint="eastAsia" w:cs="仿宋_GB2312" w:asciiTheme="minorEastAsia" w:hAnsiTheme="minorEastAsia" w:eastAsiaTheme="minorEastAsia"/>
          <w:szCs w:val="21"/>
          <w:u w:val="single"/>
        </w:rPr>
        <w:t xml:space="preserve">                                     。</w:t>
      </w:r>
    </w:p>
    <w:p>
      <w:pPr>
        <w:snapToGrid w:val="0"/>
        <w:spacing w:line="360" w:lineRule="auto"/>
        <w:ind w:firstLine="422" w:firstLineChars="200"/>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3、  合同价格</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cs="仿宋_GB2312" w:asciiTheme="minorEastAsia" w:hAnsiTheme="minorEastAsia" w:eastAsiaTheme="minorEastAsia"/>
          <w:szCs w:val="21"/>
        </w:rPr>
        <w:t>3.1 本项目采用</w:t>
      </w:r>
      <w:r>
        <w:rPr>
          <w:rFonts w:hint="eastAsia" w:cs="仿宋_GB2312" w:asciiTheme="minorEastAsia" w:hAnsiTheme="minorEastAsia" w:eastAsiaTheme="minorEastAsia"/>
          <w:szCs w:val="21"/>
          <w:u w:val="single"/>
        </w:rPr>
        <w:t>总价合同</w:t>
      </w:r>
      <w:r>
        <w:rPr>
          <w:rFonts w:hint="eastAsia" w:cs="仿宋_GB2312" w:asciiTheme="minorEastAsia" w:hAnsiTheme="minorEastAsia" w:eastAsiaTheme="minorEastAsia"/>
          <w:szCs w:val="21"/>
        </w:rPr>
        <w:t>方式，</w:t>
      </w:r>
      <w:r>
        <w:rPr>
          <w:rFonts w:hint="eastAsia" w:asciiTheme="minorEastAsia" w:hAnsiTheme="minorEastAsia" w:eastAsiaTheme="minorEastAsia"/>
          <w:szCs w:val="21"/>
        </w:rPr>
        <w:t>合同总价：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元（人民币大写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p>
      <w:pPr>
        <w:snapToGrid w:val="0"/>
        <w:spacing w:line="360" w:lineRule="auto"/>
        <w:ind w:firstLine="420" w:firstLineChars="200"/>
        <w:outlineLvl w:val="9"/>
        <w:rPr>
          <w:rFonts w:hint="eastAsia" w:cs="仿宋_GB2312" w:asciiTheme="minorEastAsia" w:hAnsiTheme="minorEastAsia" w:eastAsiaTheme="minorEastAsia"/>
          <w:szCs w:val="21"/>
        </w:rPr>
      </w:pPr>
      <w:r>
        <w:rPr>
          <w:rFonts w:hint="eastAsia" w:asciiTheme="minorEastAsia" w:hAnsiTheme="minorEastAsia" w:eastAsiaTheme="minorEastAsia"/>
          <w:szCs w:val="21"/>
        </w:rPr>
        <w:t>3.2 本项目</w:t>
      </w:r>
      <w:r>
        <w:rPr>
          <w:rFonts w:hint="eastAsia" w:cs="仿宋_GB2312" w:asciiTheme="minorEastAsia" w:hAnsiTheme="minorEastAsia" w:eastAsiaTheme="minorEastAsia"/>
          <w:szCs w:val="21"/>
        </w:rPr>
        <w:t>合同总价包括人工、管理、财务、</w:t>
      </w:r>
      <w:r>
        <w:rPr>
          <w:rFonts w:hint="eastAsia" w:asciiTheme="minorEastAsia" w:hAnsiTheme="minorEastAsia" w:eastAsiaTheme="minorEastAsia"/>
          <w:szCs w:val="21"/>
        </w:rPr>
        <w:t>含增值税在内的所</w:t>
      </w:r>
      <w:r>
        <w:rPr>
          <w:rFonts w:hint="eastAsia" w:cs="仿宋_GB2312" w:asciiTheme="minorEastAsia" w:hAnsiTheme="minorEastAsia" w:eastAsiaTheme="minorEastAsia"/>
          <w:szCs w:val="21"/>
        </w:rPr>
        <w:t>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据实审定的结算价为准，最终</w:t>
      </w:r>
      <w:r>
        <w:rPr>
          <w:rFonts w:cs="仿宋_GB2312" w:asciiTheme="minorEastAsia" w:hAnsiTheme="minorEastAsia" w:eastAsiaTheme="minorEastAsia"/>
          <w:szCs w:val="21"/>
        </w:rPr>
        <w:t>结算金额不得超过</w:t>
      </w:r>
      <w:r>
        <w:rPr>
          <w:rFonts w:hint="eastAsia" w:cs="仿宋_GB2312" w:asciiTheme="minorEastAsia" w:hAnsiTheme="minorEastAsia" w:eastAsiaTheme="minorEastAsia"/>
          <w:szCs w:val="21"/>
        </w:rPr>
        <w:t>本合同约定的总价。</w:t>
      </w:r>
    </w:p>
    <w:p>
      <w:pPr>
        <w:snapToGrid w:val="0"/>
        <w:spacing w:line="360" w:lineRule="auto"/>
        <w:ind w:firstLine="422" w:firstLineChars="200"/>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4、  支付方式</w:t>
      </w:r>
    </w:p>
    <w:p>
      <w:pPr>
        <w:spacing w:line="360" w:lineRule="auto"/>
        <w:ind w:firstLine="420" w:firstLineChars="200"/>
        <w:outlineLvl w:val="9"/>
        <w:rPr>
          <w:rFonts w:cs="仿宋_GB2312" w:asciiTheme="minorEastAsia" w:hAnsiTheme="minorEastAsia" w:eastAsiaTheme="minorEastAsia"/>
          <w:color w:val="000000"/>
          <w:szCs w:val="21"/>
        </w:rPr>
      </w:pPr>
      <w:bookmarkStart w:id="38" w:name="_Toc1201"/>
      <w:bookmarkStart w:id="39" w:name="_Toc479241510"/>
      <w:r>
        <w:rPr>
          <w:rFonts w:cs="仿宋_GB2312" w:asciiTheme="minorEastAsia" w:hAnsiTheme="minorEastAsia" w:eastAsiaTheme="minorEastAsia"/>
          <w:color w:val="000000"/>
          <w:szCs w:val="21"/>
        </w:rPr>
        <w:t>1、付款周期：每年度支付一次，乙方每年度按合同规定完成履约，且收到乙方提交经甲方审批同意的支付申请及增值税专用税务发票、有效期内的履约担保复印件等相关资料后28个工作日内，由甲方向乙方支付。</w:t>
      </w:r>
    </w:p>
    <w:p>
      <w:pPr>
        <w:autoSpaceDE w:val="0"/>
        <w:autoSpaceDN w:val="0"/>
        <w:adjustRightInd w:val="0"/>
        <w:snapToGrid w:val="0"/>
        <w:spacing w:line="360" w:lineRule="auto"/>
        <w:ind w:firstLine="420" w:firstLineChars="20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2、每次支付的金额：每年度结束后，甲方根据乙方当期完成</w:t>
      </w:r>
      <w:r>
        <w:rPr>
          <w:rFonts w:cs="仿宋_GB2312" w:asciiTheme="minorEastAsia" w:hAnsiTheme="minorEastAsia" w:eastAsiaTheme="minorEastAsia"/>
          <w:szCs w:val="21"/>
        </w:rPr>
        <w:t>的</w:t>
      </w:r>
      <w:r>
        <w:rPr>
          <w:rFonts w:hint="eastAsia" w:cs="仿宋_GB2312" w:asciiTheme="minorEastAsia" w:hAnsiTheme="minorEastAsia" w:eastAsiaTheme="minorEastAsia"/>
          <w:szCs w:val="21"/>
        </w:rPr>
        <w:t>合同工作内容金额的</w:t>
      </w:r>
      <w:r>
        <w:rPr>
          <w:rFonts w:cs="仿宋_GB2312" w:asciiTheme="minorEastAsia" w:hAnsiTheme="minorEastAsia" w:eastAsiaTheme="minorEastAsia"/>
          <w:szCs w:val="21"/>
        </w:rPr>
        <w:t>90</w:t>
      </w:r>
      <w:r>
        <w:rPr>
          <w:rFonts w:hint="eastAsia" w:cs="仿宋_GB2312" w:asciiTheme="minorEastAsia" w:hAnsiTheme="minorEastAsia" w:eastAsiaTheme="minorEastAsia"/>
          <w:szCs w:val="21"/>
        </w:rPr>
        <w:t>%，并依据考核结果向乙方支付上一个付款周期的价款，最后一个付款周期需在办完履约验收完成后支付。</w:t>
      </w:r>
    </w:p>
    <w:p>
      <w:pPr>
        <w:spacing w:line="360" w:lineRule="auto"/>
        <w:ind w:firstLine="420" w:firstLineChars="200"/>
        <w:outlineLvl w:val="9"/>
        <w:rPr>
          <w:rFonts w:hint="eastAsia" w:cs="仿宋_GB2312" w:asciiTheme="minorEastAsia" w:hAnsiTheme="minorEastAsia" w:eastAsiaTheme="minorEastAsia"/>
          <w:szCs w:val="21"/>
        </w:rPr>
      </w:pPr>
      <w:bookmarkStart w:id="40" w:name="_Toc11375"/>
      <w:r>
        <w:rPr>
          <w:rFonts w:hint="eastAsia" w:cs="仿宋_GB2312" w:asciiTheme="minorEastAsia" w:hAnsiTheme="minorEastAsia" w:eastAsiaTheme="minorEastAsia"/>
          <w:szCs w:val="21"/>
        </w:rPr>
        <w:t>3、履约验收完成付款：履约验收完成，且收到乙方提交经甲方审批同意的支付申请及增值税专用税务发票、有效期内的履约担保复印件等相关资料后28个工作日内，支付最后一个付款周期的费用。项目履约验收按甲方相关规定执行。</w:t>
      </w:r>
      <w:bookmarkEnd w:id="40"/>
    </w:p>
    <w:p>
      <w:pPr>
        <w:spacing w:line="360" w:lineRule="auto"/>
        <w:ind w:firstLine="422" w:firstLineChars="200"/>
        <w:outlineLvl w:val="9"/>
        <w:rPr>
          <w:rFonts w:hint="eastAsia" w:cs="仿宋_GB2312" w:asciiTheme="minorEastAsia" w:hAnsiTheme="minorEastAsia" w:eastAsiaTheme="minorEastAsia"/>
          <w:b/>
          <w:bCs/>
          <w:szCs w:val="21"/>
        </w:rPr>
      </w:pPr>
      <w:bookmarkStart w:id="41" w:name="_Toc12437"/>
      <w:r>
        <w:rPr>
          <w:rFonts w:hint="eastAsia" w:cs="仿宋_GB2312" w:asciiTheme="minorEastAsia" w:hAnsiTheme="minorEastAsia" w:eastAsiaTheme="minorEastAsia"/>
          <w:b/>
          <w:bCs/>
          <w:szCs w:val="21"/>
        </w:rPr>
        <w:t>5. 履约担保</w:t>
      </w:r>
      <w:bookmarkEnd w:id="38"/>
      <w:bookmarkEnd w:id="39"/>
      <w:bookmarkEnd w:id="41"/>
    </w:p>
    <w:p>
      <w:pPr>
        <w:spacing w:line="360" w:lineRule="auto"/>
        <w:ind w:firstLine="420" w:firstLineChars="200"/>
        <w:outlineLvl w:val="9"/>
        <w:rPr>
          <w:rFonts w:hint="eastAsia" w:cs="仿宋_GB2312" w:asciiTheme="minorEastAsia" w:hAnsiTheme="minorEastAsia" w:eastAsiaTheme="minorEastAsia"/>
          <w:szCs w:val="21"/>
        </w:rPr>
      </w:pPr>
      <w:bookmarkStart w:id="42" w:name="_Toc12787"/>
      <w:bookmarkStart w:id="43" w:name="_Toc443376818"/>
      <w:bookmarkStart w:id="44" w:name="_Toc443208225"/>
      <w:r>
        <w:rPr>
          <w:rFonts w:hint="eastAsia" w:cs="仿宋_GB2312" w:asciiTheme="minorEastAsia" w:hAnsiTheme="minorEastAsia" w:eastAsiaTheme="minorEastAsia"/>
          <w:szCs w:val="21"/>
        </w:rPr>
        <w:t>5.1 履约担保是办理付款的必要条件之一，乙方应在本合同签订后15个工作日内提供履约担保。</w:t>
      </w:r>
      <w:bookmarkEnd w:id="42"/>
    </w:p>
    <w:p>
      <w:pPr>
        <w:spacing w:line="360" w:lineRule="auto"/>
        <w:ind w:firstLine="420" w:firstLineChars="200"/>
        <w:outlineLvl w:val="9"/>
        <w:rPr>
          <w:rFonts w:hint="eastAsia" w:cs="仿宋_GB2312" w:asciiTheme="minorEastAsia" w:hAnsiTheme="minorEastAsia" w:eastAsiaTheme="minorEastAsia"/>
          <w:szCs w:val="21"/>
        </w:rPr>
      </w:pPr>
      <w:bookmarkStart w:id="45" w:name="_Toc5466"/>
      <w:r>
        <w:rPr>
          <w:rFonts w:hint="eastAsia" w:cs="仿宋_GB2312" w:asciiTheme="minorEastAsia" w:hAnsiTheme="minorEastAsia" w:eastAsiaTheme="minorEastAsia"/>
          <w:szCs w:val="21"/>
        </w:rPr>
        <w:t>5.2 履约担保用于补偿甲方因乙方不能完成其合同义务而蒙受的损失。</w:t>
      </w:r>
      <w:bookmarkEnd w:id="45"/>
    </w:p>
    <w:p>
      <w:pPr>
        <w:spacing w:line="360" w:lineRule="auto"/>
        <w:ind w:firstLine="420" w:firstLineChars="200"/>
        <w:outlineLvl w:val="9"/>
        <w:rPr>
          <w:rFonts w:hint="eastAsia" w:cs="仿宋_GB2312" w:asciiTheme="minorEastAsia" w:hAnsiTheme="minorEastAsia" w:eastAsiaTheme="minorEastAsia"/>
          <w:szCs w:val="21"/>
        </w:rPr>
      </w:pPr>
      <w:bookmarkStart w:id="46" w:name="_Toc16847"/>
      <w:r>
        <w:rPr>
          <w:rFonts w:hint="eastAsia" w:cs="仿宋_GB2312" w:asciiTheme="minorEastAsia" w:hAnsiTheme="minorEastAsia" w:eastAsiaTheme="minorEastAsia"/>
          <w:szCs w:val="21"/>
        </w:rPr>
        <w:t>5.3 乙方提供履约担保的形式、金额及期限可采用以</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方式：</w:t>
      </w:r>
      <w:bookmarkEnd w:id="46"/>
    </w:p>
    <w:p>
      <w:pPr>
        <w:spacing w:line="360" w:lineRule="auto"/>
        <w:ind w:firstLine="420" w:firstLineChars="200"/>
        <w:outlineLvl w:val="9"/>
        <w:rPr>
          <w:rFonts w:hint="eastAsia" w:cs="仿宋_GB2312" w:asciiTheme="minorEastAsia" w:hAnsiTheme="minorEastAsia" w:eastAsiaTheme="minorEastAsia"/>
          <w:szCs w:val="21"/>
        </w:rPr>
      </w:pPr>
      <w:bookmarkStart w:id="47" w:name="_Toc20703"/>
      <w:r>
        <w:rPr>
          <w:rFonts w:hint="eastAsia" w:cs="仿宋_GB2312" w:asciiTheme="minorEastAsia" w:hAnsiTheme="minorEastAsia" w:eastAsiaTheme="minorEastAsia"/>
          <w:szCs w:val="21"/>
        </w:rPr>
        <w:t>（1）采用银行履约保函形式，银行履约保函的担保额度为</w:t>
      </w:r>
      <w:r>
        <w:rPr>
          <w:rFonts w:hint="eastAsia" w:cs="仿宋_GB2312" w:asciiTheme="minorEastAsia" w:hAnsiTheme="minorEastAsia" w:eastAsiaTheme="minorEastAsia"/>
          <w:szCs w:val="21"/>
          <w:u w:val="single"/>
        </w:rPr>
        <w:t>合同价的10%</w:t>
      </w:r>
      <w:r>
        <w:rPr>
          <w:rFonts w:hint="eastAsia" w:cs="仿宋_GB2312" w:asciiTheme="minorEastAsia" w:hAnsiTheme="minorEastAsia" w:eastAsiaTheme="minorEastAsia"/>
          <w:szCs w:val="21"/>
        </w:rPr>
        <w:t>，担保期限为自保函生效之日起，至服务期满之日止。银行履约保函应为在中国境内注册和营业的银行出具的、以甲方为受益人首次申请即作为无条件付款的保函，银行履约保函格式具体详见合同附录。</w:t>
      </w:r>
      <w:bookmarkEnd w:id="47"/>
    </w:p>
    <w:p>
      <w:pPr>
        <w:spacing w:line="360" w:lineRule="auto"/>
        <w:ind w:firstLine="420" w:firstLineChars="200"/>
        <w:outlineLvl w:val="9"/>
        <w:rPr>
          <w:rFonts w:hint="eastAsia" w:cs="仿宋_GB2312" w:asciiTheme="minorEastAsia" w:hAnsiTheme="minorEastAsia" w:eastAsiaTheme="minorEastAsia"/>
          <w:szCs w:val="21"/>
        </w:rPr>
      </w:pPr>
      <w:bookmarkStart w:id="48" w:name="_Toc23829"/>
      <w:r>
        <w:rPr>
          <w:rFonts w:hint="eastAsia" w:cs="仿宋_GB2312" w:asciiTheme="minorEastAsia" w:hAnsiTheme="minorEastAsia" w:eastAsiaTheme="minorEastAsia"/>
          <w:szCs w:val="21"/>
        </w:rPr>
        <w:t>（2）采用现金形式，现金担保额度为</w:t>
      </w:r>
      <w:r>
        <w:rPr>
          <w:rFonts w:hint="eastAsia" w:cs="仿宋_GB2312" w:asciiTheme="minorEastAsia" w:hAnsiTheme="minorEastAsia" w:eastAsiaTheme="minorEastAsia"/>
          <w:szCs w:val="21"/>
          <w:u w:val="single"/>
        </w:rPr>
        <w:t>合同价的10%</w:t>
      </w:r>
      <w:r>
        <w:rPr>
          <w:rFonts w:hint="eastAsia" w:cs="仿宋_GB2312" w:asciiTheme="minorEastAsia" w:hAnsiTheme="minorEastAsia" w:eastAsiaTheme="minorEastAsia"/>
          <w:szCs w:val="21"/>
        </w:rPr>
        <w:t>，担保期限为履约保证金到账之日起，至服务期满之日止。履约担保以现金形式提交的，乙方应从其基本账户通过转帐或电汇至甲方指定的账户。</w:t>
      </w:r>
      <w:r>
        <w:rPr>
          <w:rFonts w:hint="eastAsia" w:cs="仿宋_GB2312" w:asciiTheme="minorEastAsia" w:hAnsiTheme="minorEastAsia" w:eastAsiaTheme="minorEastAsia"/>
          <w:szCs w:val="21"/>
          <w:u w:val="single"/>
        </w:rPr>
        <w:t>户名        ；开户行：           账号：         。</w:t>
      </w:r>
      <w:bookmarkEnd w:id="48"/>
    </w:p>
    <w:p>
      <w:pPr>
        <w:spacing w:line="360" w:lineRule="auto"/>
        <w:ind w:firstLine="420" w:firstLineChars="200"/>
        <w:outlineLvl w:val="9"/>
        <w:rPr>
          <w:rFonts w:hint="eastAsia" w:cs="仿宋_GB2312" w:asciiTheme="minorEastAsia" w:hAnsiTheme="minorEastAsia" w:eastAsiaTheme="minorEastAsia"/>
          <w:szCs w:val="21"/>
        </w:rPr>
      </w:pPr>
      <w:bookmarkStart w:id="49" w:name="_Toc26674"/>
      <w:r>
        <w:rPr>
          <w:rFonts w:hint="eastAsia" w:cs="仿宋_GB2312" w:asciiTheme="minorEastAsia" w:hAnsiTheme="minorEastAsia" w:eastAsiaTheme="minorEastAsia"/>
          <w:szCs w:val="21"/>
        </w:rPr>
        <w:t>5.4 在乙方完成其合同义务包括任何保证义务后，甲方将把履约担保无息退还乙方。</w:t>
      </w:r>
      <w:bookmarkEnd w:id="49"/>
    </w:p>
    <w:bookmarkEnd w:id="43"/>
    <w:bookmarkEnd w:id="44"/>
    <w:p>
      <w:pPr>
        <w:snapToGrid w:val="0"/>
        <w:spacing w:line="360" w:lineRule="auto"/>
        <w:ind w:firstLine="422" w:firstLineChars="200"/>
        <w:outlineLvl w:val="9"/>
        <w:rPr>
          <w:rFonts w:hint="eastAsia" w:cs="仿宋_GB2312" w:asciiTheme="minorEastAsia" w:hAnsiTheme="minorEastAsia" w:eastAsiaTheme="minorEastAsia"/>
          <w:b/>
          <w:szCs w:val="21"/>
        </w:rPr>
      </w:pPr>
      <w:bookmarkStart w:id="50" w:name="_Toc25554"/>
      <w:r>
        <w:rPr>
          <w:rFonts w:hint="eastAsia" w:cs="仿宋_GB2312" w:asciiTheme="minorEastAsia" w:hAnsiTheme="minorEastAsia" w:eastAsiaTheme="minorEastAsia"/>
          <w:b/>
          <w:szCs w:val="21"/>
        </w:rPr>
        <w:t>6. 甲方权利和义务</w:t>
      </w:r>
      <w:bookmarkEnd w:id="50"/>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6.1 甲方有权要求乙方按照合同约定履约。</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6.2 非经甲方书面同意，乙方不得向任何第三方透露本项目的任何内容。</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6.3 甲方按照合同约定支付合同款项。</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6.4 在项目执行期间，甲方应向乙方的工作人员提供必要工作便利。</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6.5 甲方应指定专人或专项小组与乙方对接具体工作，及时向乙方提供该项目的相关资料，以保证乙方能提出合理可行的工作建议和成果。</w:t>
      </w:r>
    </w:p>
    <w:p>
      <w:pPr>
        <w:snapToGrid w:val="0"/>
        <w:spacing w:line="360" w:lineRule="auto"/>
        <w:ind w:firstLine="422" w:firstLineChars="200"/>
        <w:outlineLvl w:val="9"/>
        <w:rPr>
          <w:rFonts w:hint="eastAsia" w:cs="仿宋_GB2312" w:asciiTheme="minorEastAsia" w:hAnsiTheme="minorEastAsia" w:eastAsiaTheme="minorEastAsia"/>
          <w:b/>
          <w:szCs w:val="21"/>
        </w:rPr>
      </w:pPr>
      <w:bookmarkStart w:id="51" w:name="_Toc21881"/>
      <w:r>
        <w:rPr>
          <w:rFonts w:hint="eastAsia" w:cs="仿宋_GB2312" w:asciiTheme="minorEastAsia" w:hAnsiTheme="minorEastAsia" w:eastAsiaTheme="minorEastAsia"/>
          <w:b/>
          <w:szCs w:val="21"/>
        </w:rPr>
        <w:t>7. 乙方职责</w:t>
      </w:r>
      <w:bookmarkEnd w:id="51"/>
    </w:p>
    <w:p>
      <w:pPr>
        <w:snapToGrid w:val="0"/>
        <w:spacing w:line="360" w:lineRule="auto"/>
        <w:ind w:firstLine="420" w:firstLineChars="20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7.1 按照国家现行的标准、规范和规程，根据合同约定的技术要求，按合同约定的进度，</w:t>
      </w:r>
      <w:r>
        <w:rPr>
          <w:rFonts w:hint="eastAsia" w:asciiTheme="minorEastAsia" w:hAnsiTheme="minorEastAsia" w:eastAsiaTheme="minorEastAsia"/>
          <w:szCs w:val="21"/>
        </w:rPr>
        <w:t>负责项目计划和管理、负责提供方法论，</w:t>
      </w:r>
      <w:r>
        <w:rPr>
          <w:rFonts w:hint="eastAsia" w:cs="仿宋_GB2312" w:asciiTheme="minorEastAsia" w:hAnsiTheme="minorEastAsia" w:eastAsiaTheme="minorEastAsia"/>
          <w:szCs w:val="21"/>
        </w:rPr>
        <w:t>提交研究成果，并对其质量负责。交付成果不满足甲方要求的，乙方应及时、无偿予以修订、完善。</w:t>
      </w:r>
    </w:p>
    <w:p>
      <w:pPr>
        <w:snapToGrid w:val="0"/>
        <w:spacing w:line="360" w:lineRule="auto"/>
        <w:ind w:firstLine="420" w:firstLineChars="20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7.2 配备并提供为完成本项目各阶段工作所涉及</w:t>
      </w:r>
      <w:r>
        <w:rPr>
          <w:rFonts w:hint="eastAsia" w:asciiTheme="minorEastAsia" w:hAnsiTheme="minorEastAsia" w:eastAsiaTheme="minorEastAsia"/>
          <w:szCs w:val="21"/>
        </w:rPr>
        <w:t>必要的办公、通讯、交通等设施、设备,以及履行本合同所需的所有特殊仪器、工具，并承担所有有关费用</w:t>
      </w:r>
      <w:r>
        <w:rPr>
          <w:rFonts w:hint="eastAsia" w:cs="仿宋_GB2312" w:asciiTheme="minorEastAsia" w:hAnsiTheme="minorEastAsia" w:eastAsiaTheme="minorEastAsia"/>
          <w:szCs w:val="21"/>
        </w:rPr>
        <w:t>。</w:t>
      </w:r>
    </w:p>
    <w:p>
      <w:pPr>
        <w:snapToGrid w:val="0"/>
        <w:spacing w:line="360" w:lineRule="auto"/>
        <w:ind w:firstLine="420" w:firstLineChars="20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7.3 </w:t>
      </w:r>
      <w:r>
        <w:rPr>
          <w:rFonts w:hint="eastAsia" w:asciiTheme="minorEastAsia" w:hAnsiTheme="minorEastAsia" w:eastAsiaTheme="minorEastAsia"/>
          <w:szCs w:val="21"/>
        </w:rPr>
        <w:t>项目实施团队中的乙方人员在本合同履行期间必须接受和服从甲方项目管理机构的监管。</w:t>
      </w:r>
    </w:p>
    <w:p>
      <w:pPr>
        <w:snapToGrid w:val="0"/>
        <w:spacing w:line="360" w:lineRule="auto"/>
        <w:ind w:firstLine="420" w:firstLineChars="20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7.4 应遵守国家规定的各项法律法规规章制度，严格按照合同要求及地铁行业所制定的规章制度进行作业。</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cs="仿宋_GB2312" w:asciiTheme="minorEastAsia" w:hAnsiTheme="minorEastAsia" w:eastAsiaTheme="minorEastAsia"/>
          <w:szCs w:val="21"/>
        </w:rPr>
        <w:t xml:space="preserve">7.5 </w:t>
      </w:r>
      <w:r>
        <w:rPr>
          <w:rFonts w:hint="eastAsia" w:asciiTheme="minorEastAsia" w:hAnsiTheme="minorEastAsia" w:eastAsiaTheme="minorEastAsia"/>
          <w:szCs w:val="21"/>
        </w:rPr>
        <w:t>对于甲方提供的资料，若乙方认为存在不准确或不完整情形时，乙方应及时向甲方提出。</w:t>
      </w:r>
    </w:p>
    <w:p>
      <w:pPr>
        <w:snapToGrid w:val="0"/>
        <w:spacing w:line="360" w:lineRule="auto"/>
        <w:ind w:left="4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7.6 按约定技术要求及乙方承诺，提供质保、售后、培训等相关服务。</w:t>
      </w:r>
    </w:p>
    <w:p>
      <w:pPr>
        <w:snapToGrid w:val="0"/>
        <w:spacing w:line="360" w:lineRule="auto"/>
        <w:ind w:left="480"/>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7.7 乙方有义务无偿提供回访服务、后续服务支持和技术咨询。</w:t>
      </w:r>
    </w:p>
    <w:p>
      <w:pPr>
        <w:snapToGrid w:val="0"/>
        <w:spacing w:line="360" w:lineRule="auto"/>
        <w:ind w:firstLine="413" w:firstLineChars="196"/>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8.  项目验收</w:t>
      </w:r>
    </w:p>
    <w:p>
      <w:pPr>
        <w:snapToGrid w:val="0"/>
        <w:spacing w:line="360" w:lineRule="auto"/>
        <w:ind w:firstLine="411" w:firstLineChars="196"/>
        <w:outlineLvl w:val="9"/>
        <w:rPr>
          <w:rFonts w:hint="eastAsia" w:cs="仿宋_GB2312" w:asciiTheme="minorEastAsia" w:hAnsiTheme="minorEastAsia" w:eastAsiaTheme="minorEastAsia"/>
          <w:bCs/>
          <w:szCs w:val="21"/>
        </w:rPr>
      </w:pPr>
      <w:r>
        <w:rPr>
          <w:rFonts w:hint="eastAsia" w:cs="仿宋_GB2312" w:asciiTheme="minorEastAsia" w:hAnsiTheme="minorEastAsia" w:eastAsiaTheme="minorEastAsia"/>
          <w:bCs/>
          <w:szCs w:val="21"/>
        </w:rPr>
        <w:t>8.1 项目验收：</w:t>
      </w:r>
      <w:r>
        <w:rPr>
          <w:rFonts w:hint="eastAsia" w:cs="仿宋_GB2312" w:asciiTheme="minorEastAsia" w:hAnsiTheme="minorEastAsia" w:eastAsiaTheme="minorEastAsia"/>
          <w:bCs/>
          <w:szCs w:val="21"/>
          <w:u w:val="single"/>
        </w:rPr>
        <w:t>项目验收详见附件用户需求书/技术规格书。</w:t>
      </w:r>
    </w:p>
    <w:p>
      <w:pPr>
        <w:snapToGrid w:val="0"/>
        <w:spacing w:line="360" w:lineRule="auto"/>
        <w:ind w:firstLine="413" w:firstLineChars="196"/>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9.  保密条款</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9.1乙方对甲方提供的信息资料严格保密，并且不得用于其它商业运作。</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9.2未经甲方同意，乙方不得将甲方提供的信息资料向任何“第三方”披露。</w:t>
      </w:r>
    </w:p>
    <w:p>
      <w:pPr>
        <w:snapToGrid w:val="0"/>
        <w:spacing w:line="360" w:lineRule="auto"/>
        <w:ind w:left="480"/>
        <w:outlineLvl w:val="9"/>
        <w:rPr>
          <w:rFonts w:hint="eastAsia" w:asciiTheme="minorEastAsia" w:hAnsiTheme="minorEastAsia" w:eastAsiaTheme="minorEastAsia"/>
          <w:szCs w:val="21"/>
        </w:rPr>
      </w:pPr>
      <w:r>
        <w:rPr>
          <w:rFonts w:hint="eastAsia" w:asciiTheme="minorEastAsia" w:hAnsiTheme="minorEastAsia" w:eastAsiaTheme="minorEastAsia"/>
          <w:szCs w:val="21"/>
        </w:rPr>
        <w:t>9.3本合同终止后，保密条款同样生效。</w:t>
      </w:r>
    </w:p>
    <w:p>
      <w:pPr>
        <w:snapToGrid w:val="0"/>
        <w:spacing w:line="360" w:lineRule="auto"/>
        <w:ind w:firstLine="422" w:firstLineChars="200"/>
        <w:outlineLvl w:val="9"/>
        <w:rPr>
          <w:rFonts w:hint="eastAsia" w:asciiTheme="minorEastAsia" w:hAnsiTheme="minorEastAsia" w:eastAsiaTheme="minorEastAsia"/>
          <w:b/>
          <w:szCs w:val="21"/>
        </w:rPr>
      </w:pPr>
      <w:bookmarkStart w:id="52" w:name="_Toc24733"/>
      <w:r>
        <w:rPr>
          <w:rFonts w:hint="eastAsia" w:asciiTheme="minorEastAsia" w:hAnsiTheme="minorEastAsia" w:eastAsiaTheme="minorEastAsia"/>
          <w:b/>
          <w:szCs w:val="21"/>
        </w:rPr>
        <w:t>10.  违约责任</w:t>
      </w:r>
      <w:bookmarkEnd w:id="52"/>
    </w:p>
    <w:p>
      <w:pPr>
        <w:snapToGrid w:val="0"/>
        <w:spacing w:line="360" w:lineRule="auto"/>
        <w:ind w:firstLine="411" w:firstLineChars="196"/>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10日，乙方应自逾期之日起每逾期一日按逾期项目成果对应的合同款额度的5‰向甲方支付违约金。当违约金累计超过本合同总金额的10%，甲方有权解除合同，并要求乙方赔偿甲方因此而造成的全部损失（包括直接损失和预期利益损失，以下同）。</w:t>
      </w:r>
    </w:p>
    <w:p>
      <w:pPr>
        <w:snapToGrid w:val="0"/>
        <w:spacing w:line="360" w:lineRule="auto"/>
        <w:ind w:firstLine="411" w:firstLineChars="196"/>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原则上不允许更换项目关键岗位人员，确需更换的，乙方应按相关规定向甲方申请办理变更手续。经甲方审批同意，每更换一名关键岗位人员，乙方应按签约酬金的0.5%交纳违约金；未经甲方审批同意擅自变更的，一经查实，乙方应按上述标准的双倍交纳违约金。</w:t>
      </w:r>
    </w:p>
    <w:p>
      <w:pPr>
        <w:snapToGrid w:val="0"/>
        <w:spacing w:line="360" w:lineRule="auto"/>
        <w:ind w:firstLine="411" w:firstLineChars="196"/>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3、乙方正式提交的项目成果经甲方两次验收不通过，甲方有权拒付该项目成果对应的合同款，且有权解除合同，并要求乙方赔偿甲方因此而造成的全部损失。</w:t>
      </w:r>
    </w:p>
    <w:p>
      <w:pPr>
        <w:snapToGrid w:val="0"/>
        <w:spacing w:line="360" w:lineRule="auto"/>
        <w:ind w:firstLine="411" w:firstLineChars="196"/>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4、乙方在非法定或本合同约定的情形下，未经甲方同意单方解除合同，甲方有权要求乙方赔偿甲方因此而造成的直接损失。</w:t>
      </w:r>
    </w:p>
    <w:p>
      <w:pPr>
        <w:snapToGrid w:val="0"/>
        <w:spacing w:line="360" w:lineRule="auto"/>
        <w:ind w:firstLine="411" w:firstLineChars="196"/>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5、乙方未按本合同及法律法规的规定履行其他职责或未按约定履行保密协议的，应向甲方支付本合同总价款10%的违约金，由此给甲方造成损失的应承担全部赔偿责任。</w:t>
      </w:r>
    </w:p>
    <w:p>
      <w:pPr>
        <w:snapToGrid w:val="0"/>
        <w:spacing w:line="360" w:lineRule="auto"/>
        <w:ind w:firstLine="411" w:firstLineChars="196"/>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6、乙方未在本合同签订后15个工作日内提供履约担保的，甲方有权要求乙方交纳1000元/天的违约金。</w:t>
      </w:r>
    </w:p>
    <w:p>
      <w:pPr>
        <w:snapToGrid w:val="0"/>
        <w:spacing w:line="360" w:lineRule="auto"/>
        <w:ind w:firstLine="413" w:firstLineChars="196"/>
        <w:outlineLvl w:val="9"/>
        <w:rPr>
          <w:rFonts w:hint="eastAsia" w:cs="仿宋_GB2312" w:asciiTheme="minorEastAsia" w:hAnsiTheme="minorEastAsia" w:eastAsiaTheme="minorEastAsia"/>
          <w:b/>
          <w:szCs w:val="21"/>
        </w:rPr>
      </w:pPr>
      <w:r>
        <w:rPr>
          <w:rFonts w:hint="eastAsia" w:cs="仿宋_GB2312" w:asciiTheme="minorEastAsia" w:hAnsiTheme="minorEastAsia" w:eastAsiaTheme="minorEastAsia"/>
          <w:b/>
          <w:szCs w:val="21"/>
        </w:rPr>
        <w:t>11.  不可抗力</w:t>
      </w:r>
    </w:p>
    <w:p>
      <w:pPr>
        <w:snapToGrid w:val="0"/>
        <w:spacing w:line="360" w:lineRule="auto"/>
        <w:ind w:firstLine="411" w:firstLineChars="196"/>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 10天内将有关当局出具的证明文件用特快专递或挂号信寄给对方审阅确认。</w:t>
      </w:r>
    </w:p>
    <w:p>
      <w:pPr>
        <w:snapToGrid w:val="0"/>
        <w:spacing w:line="360" w:lineRule="auto"/>
        <w:ind w:firstLine="422" w:firstLineChars="200"/>
        <w:outlineLvl w:val="9"/>
        <w:rPr>
          <w:rFonts w:hint="eastAsia" w:cs="仿宋_GB2312" w:asciiTheme="minorEastAsia" w:hAnsiTheme="minorEastAsia" w:eastAsiaTheme="minorEastAsia"/>
          <w:b/>
          <w:szCs w:val="21"/>
        </w:rPr>
      </w:pPr>
      <w:bookmarkStart w:id="53" w:name="_Toc13781"/>
      <w:r>
        <w:rPr>
          <w:rFonts w:hint="eastAsia" w:cs="仿宋_GB2312" w:asciiTheme="minorEastAsia" w:hAnsiTheme="minorEastAsia" w:eastAsiaTheme="minorEastAsia"/>
          <w:b/>
          <w:szCs w:val="21"/>
        </w:rPr>
        <w:t>12  争议解决</w:t>
      </w:r>
      <w:bookmarkEnd w:id="53"/>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13.1 在合同履行过程中出现任何争议，双方应协商解决。</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13.2 若双方协商在一方向另一方发出要求协商解决的书面通知后的30日内不能达成一致，向甲方住所地有管辖权的人民法院提起诉讼。</w:t>
      </w:r>
    </w:p>
    <w:p>
      <w:pPr>
        <w:snapToGrid w:val="0"/>
        <w:spacing w:line="360" w:lineRule="auto"/>
        <w:ind w:firstLine="420" w:firstLineChars="200"/>
        <w:outlineLvl w:val="9"/>
        <w:rPr>
          <w:rFonts w:hint="eastAsia" w:asciiTheme="minorEastAsia" w:hAnsiTheme="minorEastAsia" w:eastAsiaTheme="minorEastAsia"/>
          <w:szCs w:val="21"/>
        </w:rPr>
      </w:pPr>
      <w:bookmarkStart w:id="54" w:name="_Toc19823"/>
      <w:r>
        <w:rPr>
          <w:rFonts w:hint="eastAsia" w:asciiTheme="minorEastAsia" w:hAnsiTheme="minorEastAsia" w:eastAsiaTheme="minorEastAsia"/>
          <w:szCs w:val="21"/>
        </w:rPr>
        <w:t>13.3 诉讼进行期间，除必须在诉讼过程中进行解决的部分问题外，合同其余部分应继续履行，即双方将继续履行诉讼部分以外的合同义务。</w:t>
      </w:r>
      <w:bookmarkEnd w:id="54"/>
    </w:p>
    <w:p>
      <w:pPr>
        <w:snapToGrid w:val="0"/>
        <w:spacing w:line="360" w:lineRule="auto"/>
        <w:ind w:firstLine="422" w:firstLineChars="200"/>
        <w:outlineLvl w:val="9"/>
        <w:rPr>
          <w:rFonts w:hint="eastAsia" w:asciiTheme="minorEastAsia" w:hAnsiTheme="minorEastAsia" w:eastAsiaTheme="minorEastAsia"/>
          <w:b/>
          <w:szCs w:val="21"/>
        </w:rPr>
      </w:pPr>
      <w:bookmarkStart w:id="55" w:name="_Toc3919"/>
      <w:r>
        <w:rPr>
          <w:rFonts w:hint="eastAsia" w:asciiTheme="minorEastAsia" w:hAnsiTheme="minorEastAsia" w:eastAsiaTheme="minorEastAsia"/>
          <w:b/>
          <w:szCs w:val="21"/>
        </w:rPr>
        <w:t>13.  合同终止</w:t>
      </w:r>
      <w:bookmarkEnd w:id="55"/>
    </w:p>
    <w:p>
      <w:pPr>
        <w:snapToGrid w:val="0"/>
        <w:spacing w:line="360" w:lineRule="auto"/>
        <w:ind w:firstLine="420" w:firstLineChars="200"/>
        <w:outlineLvl w:val="9"/>
        <w:rPr>
          <w:rFonts w:hint="eastAsia" w:asciiTheme="minorEastAsia" w:hAnsiTheme="minorEastAsia" w:eastAsiaTheme="minorEastAsia"/>
          <w:bCs/>
          <w:szCs w:val="21"/>
        </w:rPr>
      </w:pPr>
      <w:bookmarkStart w:id="56" w:name="_Toc1109"/>
      <w:r>
        <w:rPr>
          <w:rFonts w:hint="eastAsia" w:asciiTheme="minorEastAsia" w:hAnsiTheme="minorEastAsia" w:eastAsiaTheme="minorEastAsia"/>
          <w:bCs/>
          <w:szCs w:val="21"/>
        </w:rPr>
        <w:t>除合同解除外，以下条件全部满足时，本合同终止：</w:t>
      </w:r>
      <w:bookmarkEnd w:id="56"/>
    </w:p>
    <w:p>
      <w:pPr>
        <w:numPr>
          <w:ilvl w:val="0"/>
          <w:numId w:val="3"/>
        </w:numPr>
        <w:snapToGrid w:val="0"/>
        <w:spacing w:line="360" w:lineRule="auto"/>
        <w:ind w:firstLine="420" w:firstLineChars="200"/>
        <w:outlineLvl w:val="9"/>
        <w:rPr>
          <w:rFonts w:hint="eastAsia" w:asciiTheme="minorEastAsia" w:hAnsiTheme="minorEastAsia" w:eastAsiaTheme="minorEastAsia"/>
          <w:bCs/>
          <w:szCs w:val="21"/>
        </w:rPr>
      </w:pPr>
      <w:bookmarkStart w:id="57" w:name="_Toc14141"/>
      <w:r>
        <w:rPr>
          <w:rFonts w:hint="eastAsia" w:asciiTheme="minorEastAsia" w:hAnsiTheme="minorEastAsia" w:eastAsiaTheme="minorEastAsia"/>
          <w:bCs/>
          <w:szCs w:val="21"/>
        </w:rPr>
        <w:t>乙方完成本合同约定的全部工作；</w:t>
      </w:r>
      <w:bookmarkEnd w:id="57"/>
    </w:p>
    <w:p>
      <w:pPr>
        <w:numPr>
          <w:ilvl w:val="0"/>
          <w:numId w:val="3"/>
        </w:numPr>
        <w:snapToGrid w:val="0"/>
        <w:spacing w:line="360" w:lineRule="auto"/>
        <w:ind w:firstLine="420" w:firstLineChars="200"/>
        <w:outlineLvl w:val="9"/>
        <w:rPr>
          <w:rFonts w:hint="eastAsia" w:asciiTheme="minorEastAsia" w:hAnsiTheme="minorEastAsia" w:eastAsiaTheme="minorEastAsia"/>
          <w:bCs/>
          <w:szCs w:val="21"/>
        </w:rPr>
      </w:pPr>
      <w:bookmarkStart w:id="58" w:name="_Toc25291"/>
      <w:r>
        <w:rPr>
          <w:rFonts w:hint="eastAsia" w:asciiTheme="minorEastAsia" w:hAnsiTheme="minorEastAsia" w:eastAsiaTheme="minorEastAsia"/>
          <w:bCs/>
          <w:szCs w:val="21"/>
        </w:rPr>
        <w:t>甲方与乙方结清并支付服务费用；</w:t>
      </w:r>
      <w:bookmarkEnd w:id="58"/>
    </w:p>
    <w:p>
      <w:pPr>
        <w:numPr>
          <w:ilvl w:val="0"/>
          <w:numId w:val="3"/>
        </w:numPr>
        <w:snapToGrid w:val="0"/>
        <w:spacing w:line="360" w:lineRule="auto"/>
        <w:ind w:firstLine="420" w:firstLineChars="200"/>
        <w:outlineLvl w:val="9"/>
        <w:rPr>
          <w:rFonts w:hint="eastAsia" w:asciiTheme="minorEastAsia" w:hAnsiTheme="minorEastAsia" w:eastAsiaTheme="minorEastAsia"/>
          <w:bCs/>
          <w:szCs w:val="21"/>
        </w:rPr>
      </w:pPr>
      <w:bookmarkStart w:id="59" w:name="_Toc25791"/>
      <w:r>
        <w:rPr>
          <w:rFonts w:hint="eastAsia" w:asciiTheme="minorEastAsia" w:hAnsiTheme="minorEastAsia" w:eastAsiaTheme="minorEastAsia"/>
          <w:bCs/>
          <w:szCs w:val="21"/>
        </w:rPr>
        <w:t>乙方将将甲方提供的资料归还。</w:t>
      </w:r>
      <w:bookmarkEnd w:id="59"/>
    </w:p>
    <w:p>
      <w:pPr>
        <w:snapToGrid w:val="0"/>
        <w:spacing w:line="360" w:lineRule="auto"/>
        <w:ind w:firstLine="422" w:firstLineChars="200"/>
        <w:outlineLvl w:val="9"/>
        <w:rPr>
          <w:rFonts w:hint="eastAsia" w:asciiTheme="minorEastAsia" w:hAnsiTheme="minorEastAsia" w:eastAsiaTheme="minorEastAsia"/>
          <w:b/>
          <w:szCs w:val="21"/>
        </w:rPr>
      </w:pPr>
      <w:bookmarkStart w:id="60" w:name="_Toc7350"/>
      <w:r>
        <w:rPr>
          <w:rFonts w:hint="eastAsia" w:asciiTheme="minorEastAsia" w:hAnsiTheme="minorEastAsia" w:eastAsiaTheme="minorEastAsia"/>
          <w:b/>
          <w:szCs w:val="21"/>
        </w:rPr>
        <w:t>14.  双方约定的其他事项</w:t>
      </w:r>
      <w:bookmarkEnd w:id="60"/>
    </w:p>
    <w:p>
      <w:pPr>
        <w:snapToGrid w:val="0"/>
        <w:spacing w:line="360" w:lineRule="auto"/>
        <w:ind w:firstLine="420" w:firstLineChars="200"/>
        <w:outlineLvl w:val="9"/>
        <w:rPr>
          <w:rFonts w:hint="eastAsia" w:asciiTheme="minorEastAsia" w:hAnsiTheme="minorEastAsia" w:eastAsiaTheme="minorEastAsia"/>
          <w:bCs/>
          <w:szCs w:val="21"/>
        </w:rPr>
      </w:pPr>
      <w:r>
        <w:rPr>
          <w:rFonts w:hint="eastAsia" w:asciiTheme="minorEastAsia" w:hAnsiTheme="minorEastAsia" w:eastAsiaTheme="minorEastAsia"/>
          <w:bCs/>
          <w:szCs w:val="21"/>
          <w:u w:val="single"/>
        </w:rPr>
        <w:t xml:space="preserve">                                       </w:t>
      </w:r>
      <w:bookmarkStart w:id="61" w:name="_Toc6219"/>
      <w:r>
        <w:rPr>
          <w:rFonts w:hint="eastAsia" w:asciiTheme="minorEastAsia" w:hAnsiTheme="minorEastAsia" w:eastAsiaTheme="minorEastAsia"/>
          <w:bCs/>
          <w:szCs w:val="21"/>
        </w:rPr>
        <w:t>。</w:t>
      </w:r>
      <w:bookmarkEnd w:id="61"/>
    </w:p>
    <w:p>
      <w:pPr>
        <w:snapToGrid w:val="0"/>
        <w:spacing w:line="360" w:lineRule="auto"/>
        <w:ind w:firstLine="422" w:firstLineChars="200"/>
        <w:jc w:val="center"/>
        <w:outlineLvl w:val="9"/>
        <w:rPr>
          <w:rFonts w:hint="eastAsia" w:asciiTheme="minorEastAsia" w:hAnsiTheme="minorEastAsia" w:eastAsiaTheme="minorEastAsia"/>
          <w:b/>
          <w:szCs w:val="21"/>
        </w:rPr>
      </w:pPr>
      <w:r>
        <w:rPr>
          <w:rFonts w:hint="eastAsia" w:asciiTheme="minorEastAsia" w:hAnsiTheme="minorEastAsia" w:eastAsiaTheme="minorEastAsia"/>
          <w:b/>
          <w:szCs w:val="21"/>
        </w:rPr>
        <w:br w:type="page"/>
      </w:r>
      <w:bookmarkStart w:id="62" w:name="_Toc25682"/>
      <w:r>
        <w:rPr>
          <w:rFonts w:hint="eastAsia" w:asciiTheme="minorEastAsia" w:hAnsiTheme="minorEastAsia" w:eastAsiaTheme="minorEastAsia"/>
          <w:b/>
          <w:szCs w:val="21"/>
        </w:rPr>
        <w:t>第三部分  服务方案</w:t>
      </w:r>
      <w:bookmarkEnd w:id="62"/>
    </w:p>
    <w:p>
      <w:pPr>
        <w:snapToGrid w:val="0"/>
        <w:spacing w:line="400" w:lineRule="exact"/>
        <w:ind w:firstLine="422" w:firstLineChars="200"/>
        <w:jc w:val="center"/>
        <w:outlineLvl w:val="9"/>
        <w:rPr>
          <w:rFonts w:hint="eastAsia" w:asciiTheme="minorEastAsia" w:hAnsiTheme="minorEastAsia" w:eastAsiaTheme="minorEastAsia"/>
          <w:b/>
          <w:szCs w:val="21"/>
        </w:rPr>
      </w:pPr>
      <w:r>
        <w:rPr>
          <w:rFonts w:hint="eastAsia" w:asciiTheme="minorEastAsia" w:hAnsiTheme="minorEastAsia" w:eastAsiaTheme="minorEastAsia"/>
          <w:b/>
          <w:szCs w:val="21"/>
        </w:rPr>
        <w:br w:type="page"/>
      </w:r>
      <w:bookmarkStart w:id="63" w:name="_Toc2136"/>
      <w:r>
        <w:rPr>
          <w:rFonts w:hint="eastAsia" w:asciiTheme="minorEastAsia" w:hAnsiTheme="minorEastAsia" w:eastAsiaTheme="minorEastAsia"/>
          <w:b/>
          <w:szCs w:val="21"/>
        </w:rPr>
        <w:t>第四部分  合同附件</w:t>
      </w:r>
      <w:bookmarkEnd w:id="63"/>
    </w:p>
    <w:p>
      <w:pPr>
        <w:adjustRightInd w:val="0"/>
        <w:snapToGrid w:val="0"/>
        <w:spacing w:line="400" w:lineRule="exact"/>
        <w:outlineLvl w:val="9"/>
        <w:rPr>
          <w:rFonts w:asciiTheme="minorEastAsia" w:hAnsiTheme="minorEastAsia" w:eastAsiaTheme="minorEastAsia"/>
          <w:b/>
          <w:szCs w:val="21"/>
        </w:rPr>
      </w:pPr>
      <w:bookmarkStart w:id="64" w:name="_Toc454978183"/>
      <w:bookmarkStart w:id="65" w:name="_Toc30368"/>
      <w:r>
        <w:rPr>
          <w:rFonts w:hint="eastAsia" w:asciiTheme="minorEastAsia" w:hAnsiTheme="minorEastAsia" w:eastAsiaTheme="minorEastAsia"/>
          <w:b/>
          <w:szCs w:val="21"/>
        </w:rPr>
        <w:t>附件一 价格清单</w:t>
      </w:r>
      <w:bookmarkEnd w:id="64"/>
      <w:bookmarkEnd w:id="65"/>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370"/>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1</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5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2</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合同总价</w:t>
            </w:r>
          </w:p>
        </w:tc>
        <w:tc>
          <w:tcPr>
            <w:tcW w:w="59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asciiTheme="minorEastAsia" w:hAnsiTheme="minorEastAsia" w:eastAsiaTheme="minorEastAsia"/>
                <w:szCs w:val="21"/>
              </w:rPr>
            </w:pPr>
          </w:p>
        </w:tc>
      </w:tr>
    </w:tbl>
    <w:p>
      <w:pPr>
        <w:adjustRightInd w:val="0"/>
        <w:snapToGrid w:val="0"/>
        <w:spacing w:line="400" w:lineRule="exact"/>
        <w:outlineLvl w:val="9"/>
        <w:rPr>
          <w:rFonts w:hint="eastAsia"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bookmarkStart w:id="66" w:name="_Toc454978184"/>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asciiTheme="minorEastAsia" w:hAnsiTheme="minorEastAsia" w:eastAsiaTheme="minorEastAsia"/>
          <w:b/>
          <w:szCs w:val="21"/>
        </w:rPr>
      </w:pPr>
    </w:p>
    <w:p>
      <w:pPr>
        <w:snapToGrid w:val="0"/>
        <w:spacing w:line="400" w:lineRule="exact"/>
        <w:outlineLvl w:val="9"/>
        <w:rPr>
          <w:rFonts w:hint="eastAsia" w:asciiTheme="minorEastAsia" w:hAnsiTheme="minorEastAsia" w:eastAsiaTheme="minorEastAsia"/>
          <w:b/>
          <w:szCs w:val="21"/>
        </w:rPr>
      </w:pPr>
    </w:p>
    <w:p>
      <w:pPr>
        <w:snapToGrid w:val="0"/>
        <w:spacing w:line="400" w:lineRule="exact"/>
        <w:outlineLvl w:val="9"/>
        <w:rPr>
          <w:rFonts w:hint="eastAsia" w:asciiTheme="minorEastAsia" w:hAnsiTheme="minorEastAsia" w:eastAsiaTheme="minorEastAsia"/>
          <w:b/>
          <w:szCs w:val="21"/>
        </w:rPr>
      </w:pPr>
    </w:p>
    <w:p>
      <w:pPr>
        <w:snapToGrid w:val="0"/>
        <w:spacing w:line="400" w:lineRule="exact"/>
        <w:outlineLvl w:val="9"/>
        <w:rPr>
          <w:rFonts w:hint="eastAsia" w:asciiTheme="minorEastAsia" w:hAnsiTheme="minorEastAsia" w:eastAsiaTheme="minorEastAsia"/>
          <w:b/>
          <w:szCs w:val="21"/>
        </w:rPr>
      </w:pPr>
    </w:p>
    <w:p>
      <w:pPr>
        <w:snapToGrid w:val="0"/>
        <w:spacing w:line="400" w:lineRule="exact"/>
        <w:outlineLvl w:val="9"/>
        <w:rPr>
          <w:rFonts w:hint="eastAsia" w:asciiTheme="minorEastAsia" w:hAnsiTheme="minorEastAsia" w:eastAsiaTheme="minorEastAsia"/>
          <w:b/>
          <w:szCs w:val="21"/>
        </w:rPr>
      </w:pPr>
    </w:p>
    <w:p>
      <w:pPr>
        <w:snapToGrid w:val="0"/>
        <w:spacing w:line="400" w:lineRule="exact"/>
        <w:outlineLvl w:val="9"/>
        <w:rPr>
          <w:rFonts w:hint="eastAsia" w:asciiTheme="minorEastAsia" w:hAnsiTheme="minorEastAsia" w:eastAsiaTheme="minorEastAsia"/>
          <w:b/>
          <w:szCs w:val="21"/>
        </w:rPr>
      </w:pPr>
    </w:p>
    <w:p>
      <w:pPr>
        <w:adjustRightInd w:val="0"/>
        <w:snapToGrid w:val="0"/>
        <w:spacing w:line="400" w:lineRule="exact"/>
        <w:outlineLvl w:val="9"/>
        <w:rPr>
          <w:rFonts w:asciiTheme="minorEastAsia" w:hAnsiTheme="minorEastAsia" w:eastAsiaTheme="minorEastAsia"/>
          <w:b/>
          <w:szCs w:val="21"/>
        </w:rPr>
      </w:pPr>
      <w:r>
        <w:rPr>
          <w:rFonts w:hint="eastAsia" w:asciiTheme="minorEastAsia" w:hAnsiTheme="minorEastAsia" w:eastAsiaTheme="minorEastAsia"/>
          <w:b/>
          <w:szCs w:val="21"/>
        </w:rPr>
        <w:br w:type="page"/>
      </w:r>
      <w:r>
        <w:rPr>
          <w:rFonts w:hint="eastAsia" w:asciiTheme="minorEastAsia" w:hAnsiTheme="minorEastAsia" w:eastAsiaTheme="minorEastAsia"/>
          <w:b/>
          <w:szCs w:val="21"/>
        </w:rPr>
        <w:t>附件二 中选通知书</w:t>
      </w:r>
      <w:bookmarkEnd w:id="66"/>
    </w:p>
    <w:p>
      <w:pPr>
        <w:adjustRightInd w:val="0"/>
        <w:snapToGrid w:val="0"/>
        <w:spacing w:line="400" w:lineRule="exact"/>
        <w:outlineLvl w:val="9"/>
        <w:rPr>
          <w:rFonts w:hint="eastAsia" w:asciiTheme="minorEastAsia" w:hAnsiTheme="minorEastAsia" w:eastAsiaTheme="minorEastAsia"/>
          <w:b/>
          <w:szCs w:val="21"/>
        </w:rPr>
      </w:pPr>
      <w:bookmarkStart w:id="67" w:name="_Toc454978185"/>
      <w:r>
        <w:rPr>
          <w:rFonts w:hint="eastAsia" w:asciiTheme="minorEastAsia" w:hAnsiTheme="minorEastAsia" w:eastAsiaTheme="minorEastAsia"/>
          <w:b/>
          <w:szCs w:val="21"/>
        </w:rPr>
        <w:t>附件三 答疑及澄清</w:t>
      </w:r>
    </w:p>
    <w:bookmarkEnd w:id="67"/>
    <w:p>
      <w:pPr>
        <w:adjustRightInd w:val="0"/>
        <w:snapToGrid w:val="0"/>
        <w:spacing w:line="400" w:lineRule="exact"/>
        <w:outlineLvl w:val="9"/>
        <w:rPr>
          <w:rFonts w:asciiTheme="minorEastAsia" w:hAnsiTheme="minorEastAsia" w:eastAsiaTheme="minorEastAsia"/>
          <w:b/>
          <w:szCs w:val="21"/>
        </w:rPr>
      </w:pPr>
      <w:bookmarkStart w:id="68" w:name="_Toc1198"/>
      <w:bookmarkStart w:id="69" w:name="_Toc454978187"/>
      <w:r>
        <w:rPr>
          <w:rFonts w:hint="eastAsia" w:asciiTheme="minorEastAsia" w:hAnsiTheme="minorEastAsia" w:eastAsiaTheme="minorEastAsia"/>
          <w:b/>
          <w:szCs w:val="21"/>
        </w:rPr>
        <w:t>附件四 项目关键岗位人员表</w:t>
      </w:r>
      <w:bookmarkEnd w:id="68"/>
    </w:p>
    <w:p>
      <w:pPr>
        <w:adjustRightInd w:val="0"/>
        <w:snapToGrid w:val="0"/>
        <w:spacing w:line="400" w:lineRule="exact"/>
        <w:outlineLvl w:val="9"/>
        <w:rPr>
          <w:rFonts w:hint="eastAsia" w:asciiTheme="minorEastAsia" w:hAnsiTheme="minorEastAsia" w:eastAsiaTheme="minorEastAsia"/>
          <w:b/>
          <w:szCs w:val="21"/>
        </w:rPr>
      </w:pPr>
      <w:bookmarkStart w:id="70" w:name="_Toc22535"/>
      <w:r>
        <w:rPr>
          <w:rFonts w:hint="eastAsia" w:asciiTheme="minorEastAsia" w:hAnsiTheme="minorEastAsia" w:eastAsiaTheme="minorEastAsia"/>
          <w:b/>
          <w:szCs w:val="21"/>
        </w:rPr>
        <w:t>附件五 廉政</w:t>
      </w:r>
      <w:bookmarkEnd w:id="69"/>
      <w:r>
        <w:rPr>
          <w:rFonts w:hint="eastAsia" w:asciiTheme="minorEastAsia" w:hAnsiTheme="minorEastAsia" w:eastAsiaTheme="minorEastAsia"/>
          <w:b/>
          <w:szCs w:val="21"/>
        </w:rPr>
        <w:t>合同</w:t>
      </w:r>
      <w:bookmarkEnd w:id="70"/>
    </w:p>
    <w:p>
      <w:pPr>
        <w:autoSpaceDE w:val="0"/>
        <w:autoSpaceDN w:val="0"/>
        <w:spacing w:line="400" w:lineRule="exact"/>
        <w:jc w:val="center"/>
        <w:textAlignment w:val="bottom"/>
        <w:outlineLvl w:val="9"/>
        <w:rPr>
          <w:rFonts w:hint="eastAsia" w:asciiTheme="minorEastAsia" w:hAnsiTheme="minorEastAsia" w:eastAsiaTheme="minorEastAsia"/>
          <w:szCs w:val="21"/>
        </w:rPr>
      </w:pPr>
      <w:bookmarkStart w:id="71" w:name="_Toc437444975"/>
      <w:r>
        <w:rPr>
          <w:rFonts w:hint="eastAsia" w:asciiTheme="minorEastAsia" w:hAnsiTheme="minorEastAsia" w:eastAsiaTheme="minorEastAsia"/>
          <w:b/>
          <w:szCs w:val="21"/>
        </w:rPr>
        <w:t>廉政</w:t>
      </w:r>
      <w:bookmarkEnd w:id="71"/>
      <w:r>
        <w:rPr>
          <w:rFonts w:hint="eastAsia" w:asciiTheme="minorEastAsia" w:hAnsiTheme="minorEastAsia" w:eastAsiaTheme="minorEastAsia"/>
          <w:b/>
          <w:szCs w:val="21"/>
        </w:rPr>
        <w:t>合同</w:t>
      </w:r>
    </w:p>
    <w:p>
      <w:pPr>
        <w:spacing w:line="360" w:lineRule="auto"/>
        <w:ind w:firstLine="510"/>
        <w:outlineLvl w:val="9"/>
        <w:rPr>
          <w:rFonts w:hint="eastAsia" w:asciiTheme="minorEastAsia" w:hAnsiTheme="minorEastAsia" w:eastAsiaTheme="minorEastAsia"/>
          <w:szCs w:val="21"/>
        </w:rPr>
      </w:pPr>
      <w:r>
        <w:rPr>
          <w:rFonts w:hint="eastAsia" w:asciiTheme="minorEastAsia" w:hAnsiTheme="minorEastAsia" w:eastAsiaTheme="minorEastAsia"/>
          <w:szCs w:val="21"/>
        </w:rPr>
        <w:t>根据国家法律、法规以及有关廉政的规定，为做好项目中的党风廉政建设，保证项目高效优质，保证项目资金的安全和有效使用以及投资效益，</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的项目法人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(以下称“甲方”)与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（以下称“乙方”），特订立如下合同。</w:t>
      </w:r>
    </w:p>
    <w:p>
      <w:pPr>
        <w:snapToGrid w:val="0"/>
        <w:spacing w:line="360" w:lineRule="auto"/>
        <w:ind w:firstLine="510"/>
        <w:outlineLvl w:val="9"/>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第一条 甲乙双方的权利和义务</w:t>
      </w:r>
    </w:p>
    <w:p>
      <w:pPr>
        <w:tabs>
          <w:tab w:val="left" w:pos="2115"/>
        </w:tabs>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（一）严格遵守党和国家有关法律法规及湖南省、长沙市的相关规定。</w:t>
      </w:r>
    </w:p>
    <w:p>
      <w:pPr>
        <w:spacing w:line="360" w:lineRule="auto"/>
        <w:ind w:firstLine="472" w:firstLineChars="225"/>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（二）严格执行</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项目的合同文件（以下简称主合同），自觉按合同办事。</w:t>
      </w:r>
    </w:p>
    <w:p>
      <w:pPr>
        <w:tabs>
          <w:tab w:val="left" w:pos="2115"/>
        </w:tabs>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（三）双方的业务活动坚持公开、公正、诚信、透明的原则（除法律认定的商业秘密和合同文件另有规定之外），不得损害国家和集体利益，违反项目建设规章制度。</w:t>
      </w:r>
    </w:p>
    <w:p>
      <w:pPr>
        <w:tabs>
          <w:tab w:val="left" w:pos="2115"/>
        </w:tabs>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（四）建立健全廉政制度，开展廉政教育，设立廉政告示牌，公布举报电话，监督并认真查处违法违纪行为。</w:t>
      </w:r>
    </w:p>
    <w:p>
      <w:pPr>
        <w:tabs>
          <w:tab w:val="left" w:pos="2115"/>
        </w:tabs>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（五）发现对方在业务活动中有违反廉政规定的行为，有及时提醒对方纠正的权利和义务。</w:t>
      </w:r>
    </w:p>
    <w:p>
      <w:pPr>
        <w:tabs>
          <w:tab w:val="left" w:pos="2115"/>
        </w:tabs>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（六）发现对方严重违反本合同义务条款的行为，有向其上级有关部门举报、建议给予处理并要求告知处理结果的权利。</w:t>
      </w:r>
    </w:p>
    <w:p>
      <w:pPr>
        <w:snapToGrid w:val="0"/>
        <w:spacing w:line="360" w:lineRule="auto"/>
        <w:ind w:firstLine="510"/>
        <w:outlineLvl w:val="9"/>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第二条 甲方的义务</w:t>
      </w:r>
    </w:p>
    <w:p>
      <w:pPr>
        <w:tabs>
          <w:tab w:val="left" w:pos="0"/>
          <w:tab w:val="left" w:pos="2115"/>
        </w:tabs>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（一）甲方及其工作人员不得索要或接受乙方的礼金、有价证券和贵重物品，不得在乙方报销任何应由甲方或个人支付的费用等。</w:t>
      </w:r>
    </w:p>
    <w:p>
      <w:pPr>
        <w:tabs>
          <w:tab w:val="left" w:pos="0"/>
          <w:tab w:val="left" w:pos="2115"/>
        </w:tabs>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（二）甲方工作人员不得参加乙方安排的超标准宴请和娱乐活动；不得接受乙方提供的通讯工具、交通工具和高档办公用品等。</w:t>
      </w:r>
    </w:p>
    <w:p>
      <w:pPr>
        <w:tabs>
          <w:tab w:val="left" w:pos="0"/>
          <w:tab w:val="left" w:pos="2115"/>
        </w:tabs>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（三）甲方及其工作人员不得要求或者接受乙方为其住房装修、婚丧嫁娶活动、配偶子女的工作安排以及出国出境、旅游等提供方便等。</w:t>
      </w:r>
    </w:p>
    <w:p>
      <w:pPr>
        <w:snapToGrid w:val="0"/>
        <w:spacing w:line="360" w:lineRule="auto"/>
        <w:ind w:firstLine="510"/>
        <w:outlineLvl w:val="9"/>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第三条 乙方的义务</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（一）乙方不得以任何理由向甲方及其工作人员行贿或馈赠礼金、有价证券、贵重礼品。</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（二）乙方不得以任何名义为甲方及其工作人员报销应由甲方单位或个人支付的任何费用。</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（三）乙方不得以任何理由安排甲方工作人员参加超标准宴请及娱乐活动。</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（四）乙方不得为甲方单位和个人购置或提供通讯工具、交通工具和高档办公用品等。</w:t>
      </w:r>
    </w:p>
    <w:p>
      <w:pPr>
        <w:snapToGrid w:val="0"/>
        <w:spacing w:line="360" w:lineRule="auto"/>
        <w:ind w:firstLine="510"/>
        <w:outlineLvl w:val="9"/>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第四条 违约责任</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szCs w:val="21"/>
        </w:rPr>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b/>
          <w:szCs w:val="21"/>
        </w:rPr>
        <w:t>第五条</w:t>
      </w:r>
      <w:r>
        <w:rPr>
          <w:rFonts w:hint="eastAsia" w:cs="仿宋" w:asciiTheme="minorEastAsia" w:hAnsiTheme="minorEastAsia" w:eastAsiaTheme="minorEastAsia"/>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b/>
          <w:szCs w:val="21"/>
        </w:rPr>
        <w:t>第六条</w:t>
      </w:r>
      <w:r>
        <w:rPr>
          <w:rFonts w:hint="eastAsia" w:cs="仿宋" w:asciiTheme="minorEastAsia" w:hAnsiTheme="minorEastAsia" w:eastAsiaTheme="minorEastAsia"/>
          <w:szCs w:val="21"/>
        </w:rPr>
        <w:t xml:space="preserve"> 本协议书有效期为甲乙双方签署之日起至主合同完全履行完毕之日止。</w:t>
      </w:r>
    </w:p>
    <w:p>
      <w:pPr>
        <w:snapToGrid w:val="0"/>
        <w:spacing w:line="360" w:lineRule="auto"/>
        <w:ind w:firstLine="510"/>
        <w:outlineLvl w:val="9"/>
        <w:rPr>
          <w:rFonts w:hint="eastAsia" w:cs="仿宋" w:asciiTheme="minorEastAsia" w:hAnsiTheme="minorEastAsia" w:eastAsiaTheme="minorEastAsia"/>
          <w:szCs w:val="21"/>
        </w:rPr>
      </w:pPr>
      <w:r>
        <w:rPr>
          <w:rFonts w:hint="eastAsia" w:cs="仿宋" w:asciiTheme="minorEastAsia" w:hAnsiTheme="minorEastAsia" w:eastAsiaTheme="minorEastAsia"/>
          <w:b/>
          <w:szCs w:val="21"/>
        </w:rPr>
        <w:t>第七条</w:t>
      </w:r>
      <w:r>
        <w:rPr>
          <w:rFonts w:hint="eastAsia" w:cs="仿宋" w:asciiTheme="minorEastAsia" w:hAnsiTheme="minorEastAsia" w:eastAsiaTheme="minorEastAsia"/>
          <w:szCs w:val="21"/>
        </w:rPr>
        <w:t xml:space="preserve"> 本协议书作为主合同的附件，与主合同具有同等的法律效力，经合同双方签署立即生效。</w:t>
      </w:r>
    </w:p>
    <w:p>
      <w:pPr>
        <w:spacing w:line="360" w:lineRule="auto"/>
        <w:ind w:firstLine="422" w:firstLineChars="200"/>
        <w:outlineLvl w:val="9"/>
        <w:rPr>
          <w:rFonts w:hint="eastAsia" w:asciiTheme="minorEastAsia" w:hAnsiTheme="minorEastAsia" w:eastAsiaTheme="minorEastAsia"/>
          <w:szCs w:val="21"/>
        </w:rPr>
      </w:pPr>
      <w:r>
        <w:rPr>
          <w:rFonts w:hint="eastAsia" w:asciiTheme="minorEastAsia" w:hAnsiTheme="minorEastAsia" w:eastAsiaTheme="minorEastAsia"/>
          <w:b/>
          <w:bCs/>
          <w:szCs w:val="21"/>
        </w:rPr>
        <w:t>第八条</w:t>
      </w:r>
      <w:r>
        <w:rPr>
          <w:rFonts w:hint="eastAsia" w:asciiTheme="minorEastAsia" w:hAnsiTheme="minorEastAsia" w:eastAsiaTheme="minorEastAsia"/>
          <w:szCs w:val="21"/>
        </w:rPr>
        <w:t xml:space="preserve"> 发现有违反相关要求的，可通过以下途径举报：</w:t>
      </w:r>
    </w:p>
    <w:p>
      <w:pPr>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（1）监督举报电话（限短信方式）：15367896029，15874975219。</w:t>
      </w:r>
    </w:p>
    <w:p>
      <w:pPr>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（2）举报邮箱：</w:t>
      </w:r>
      <w:r>
        <w:fldChar w:fldCharType="begin"/>
      </w:r>
      <w:r>
        <w:instrText xml:space="preserve"> HYPERLINK "mailto:yygsjbyx2015@163.com。" </w:instrText>
      </w:r>
      <w:r>
        <w:fldChar w:fldCharType="separate"/>
      </w:r>
      <w:r>
        <w:rPr>
          <w:rFonts w:hint="eastAsia" w:asciiTheme="minorEastAsia" w:hAnsiTheme="minorEastAsia" w:eastAsiaTheme="minorEastAsia"/>
          <w:color w:val="0000FF"/>
          <w:szCs w:val="21"/>
          <w:u w:val="single"/>
        </w:rPr>
        <w:t>yygsjbyx2015@163.com。</w:t>
      </w:r>
      <w:r>
        <w:rPr>
          <w:rFonts w:hint="eastAsia" w:asciiTheme="minorEastAsia" w:hAnsiTheme="minorEastAsia" w:eastAsiaTheme="minorEastAsia"/>
          <w:color w:val="0000FF"/>
          <w:szCs w:val="21"/>
          <w:u w:val="single"/>
        </w:rPr>
        <w:fldChar w:fldCharType="end"/>
      </w:r>
    </w:p>
    <w:p>
      <w:pPr>
        <w:spacing w:line="360" w:lineRule="auto"/>
        <w:ind w:firstLine="420" w:firstLineChars="200"/>
        <w:outlineLvl w:val="9"/>
        <w:rPr>
          <w:rFonts w:hint="eastAsia" w:asciiTheme="minorEastAsia" w:hAnsiTheme="minorEastAsia" w:eastAsiaTheme="minorEastAsia"/>
          <w:szCs w:val="21"/>
        </w:rPr>
      </w:pPr>
    </w:p>
    <w:p>
      <w:pPr>
        <w:snapToGrid w:val="0"/>
        <w:spacing w:line="360" w:lineRule="auto"/>
        <w:outlineLvl w:val="9"/>
        <w:rPr>
          <w:rFonts w:hint="eastAsia" w:cs="仿宋_GB2312" w:asciiTheme="minorEastAsia" w:hAnsiTheme="minorEastAsia" w:eastAsiaTheme="minorEastAsia"/>
          <w:szCs w:val="21"/>
          <w:u w:val="single"/>
        </w:rPr>
      </w:pPr>
      <w:r>
        <w:rPr>
          <w:rFonts w:hint="eastAsia" w:cs="仿宋_GB2312" w:asciiTheme="minorEastAsia" w:hAnsiTheme="minorEastAsia" w:eastAsiaTheme="minorEastAsia"/>
          <w:szCs w:val="21"/>
        </w:rPr>
        <w:t>甲方单位：</w:t>
      </w:r>
      <w:r>
        <w:rPr>
          <w:rFonts w:hint="eastAsia" w:cs="仿宋_GB2312" w:asciiTheme="minorEastAsia" w:hAnsiTheme="minorEastAsia" w:eastAsiaTheme="minorEastAsia"/>
          <w:szCs w:val="21"/>
          <w:u w:val="single"/>
        </w:rPr>
        <w:t xml:space="preserve"> （盖章）         </w:t>
      </w:r>
      <w:r>
        <w:rPr>
          <w:rFonts w:hint="eastAsia" w:cs="仿宋_GB2312" w:asciiTheme="minorEastAsia" w:hAnsiTheme="minorEastAsia" w:eastAsiaTheme="minorEastAsia"/>
          <w:szCs w:val="21"/>
        </w:rPr>
        <w:t xml:space="preserve">                 乙方单位：</w:t>
      </w:r>
      <w:r>
        <w:rPr>
          <w:rFonts w:hint="eastAsia" w:cs="仿宋_GB2312" w:asciiTheme="minorEastAsia" w:hAnsiTheme="minorEastAsia" w:eastAsiaTheme="minorEastAsia"/>
          <w:szCs w:val="21"/>
          <w:u w:val="single"/>
        </w:rPr>
        <w:t xml:space="preserve"> （盖章）          </w:t>
      </w:r>
    </w:p>
    <w:p>
      <w:pPr>
        <w:snapToGrid w:val="0"/>
        <w:spacing w:line="360" w:lineRule="auto"/>
        <w:outlineLvl w:val="9"/>
        <w:rPr>
          <w:rFonts w:hint="eastAsia" w:cs="仿宋_GB2312" w:asciiTheme="minorEastAsia" w:hAnsiTheme="minorEastAsia" w:eastAsiaTheme="minorEastAsia"/>
          <w:szCs w:val="21"/>
          <w:u w:val="single"/>
        </w:rPr>
      </w:pPr>
      <w:r>
        <w:rPr>
          <w:rFonts w:hint="eastAsia" w:cs="仿宋_GB2312" w:asciiTheme="minorEastAsia" w:hAnsiTheme="minorEastAsia" w:eastAsiaTheme="minorEastAsia"/>
          <w:szCs w:val="21"/>
        </w:rPr>
        <w:t>法定代表人：</w:t>
      </w:r>
      <w:r>
        <w:rPr>
          <w:rFonts w:hint="eastAsia" w:cs="仿宋_GB2312" w:asciiTheme="minorEastAsia" w:hAnsiTheme="minorEastAsia" w:eastAsiaTheme="minorEastAsia"/>
          <w:szCs w:val="21"/>
          <w:u w:val="single"/>
        </w:rPr>
        <w:t xml:space="preserve">（签字）         </w:t>
      </w:r>
      <w:r>
        <w:rPr>
          <w:rFonts w:hint="eastAsia" w:cs="仿宋_GB2312" w:asciiTheme="minorEastAsia" w:hAnsiTheme="minorEastAsia" w:eastAsiaTheme="minorEastAsia"/>
          <w:szCs w:val="21"/>
        </w:rPr>
        <w:t xml:space="preserve">                 法定代表人：</w:t>
      </w:r>
      <w:r>
        <w:rPr>
          <w:rFonts w:hint="eastAsia" w:cs="仿宋_GB2312" w:asciiTheme="minorEastAsia" w:hAnsiTheme="minorEastAsia" w:eastAsiaTheme="minorEastAsia"/>
          <w:szCs w:val="21"/>
          <w:u w:val="single"/>
        </w:rPr>
        <w:t xml:space="preserve"> （签字）        </w:t>
      </w:r>
    </w:p>
    <w:p>
      <w:pPr>
        <w:snapToGrid w:val="0"/>
        <w:spacing w:line="360" w:lineRule="auto"/>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或授权代理人：</w:t>
      </w:r>
      <w:r>
        <w:rPr>
          <w:rFonts w:hint="eastAsia" w:cs="仿宋_GB2312" w:asciiTheme="minorEastAsia" w:hAnsiTheme="minorEastAsia" w:eastAsiaTheme="minorEastAsia"/>
          <w:szCs w:val="21"/>
          <w:u w:val="single"/>
        </w:rPr>
        <w:t xml:space="preserve">（签字）        </w:t>
      </w:r>
      <w:r>
        <w:rPr>
          <w:rFonts w:hint="eastAsia" w:cs="仿宋_GB2312" w:asciiTheme="minorEastAsia" w:hAnsiTheme="minorEastAsia" w:eastAsiaTheme="minorEastAsia"/>
          <w:szCs w:val="21"/>
        </w:rPr>
        <w:t xml:space="preserve">                或授权代理人：</w:t>
      </w:r>
      <w:r>
        <w:rPr>
          <w:rFonts w:hint="eastAsia" w:cs="仿宋_GB2312" w:asciiTheme="minorEastAsia" w:hAnsiTheme="minorEastAsia" w:eastAsiaTheme="minorEastAsia"/>
          <w:szCs w:val="21"/>
          <w:u w:val="single"/>
        </w:rPr>
        <w:t xml:space="preserve">（签字）        </w:t>
      </w:r>
    </w:p>
    <w:p>
      <w:pPr>
        <w:snapToGrid w:val="0"/>
        <w:spacing w:line="360" w:lineRule="auto"/>
        <w:outlineLvl w:val="9"/>
        <w:rPr>
          <w:rFonts w:hint="eastAsia" w:cs="仿宋_GB2312" w:asciiTheme="minorEastAsia" w:hAnsiTheme="minorEastAsia" w:eastAsiaTheme="minorEastAsia"/>
          <w:szCs w:val="21"/>
          <w:u w:val="single"/>
        </w:rPr>
      </w:pPr>
      <w:r>
        <w:rPr>
          <w:rFonts w:hint="eastAsia" w:cs="仿宋_GB2312" w:asciiTheme="minorEastAsia" w:hAnsiTheme="minorEastAsia" w:eastAsiaTheme="minorEastAsia"/>
          <w:szCs w:val="21"/>
        </w:rPr>
        <w:t>电话：</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 xml:space="preserve">                电话：</w:t>
      </w:r>
      <w:r>
        <w:rPr>
          <w:rFonts w:hint="eastAsia" w:cs="仿宋_GB2312" w:asciiTheme="minorEastAsia" w:hAnsiTheme="minorEastAsia" w:eastAsiaTheme="minorEastAsia"/>
          <w:szCs w:val="21"/>
          <w:u w:val="single"/>
        </w:rPr>
        <w:t xml:space="preserve">                       </w:t>
      </w:r>
    </w:p>
    <w:p>
      <w:pPr>
        <w:snapToGrid w:val="0"/>
        <w:spacing w:line="360" w:lineRule="auto"/>
        <w:outlineLvl w:val="9"/>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年</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月</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 xml:space="preserve">日                </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年</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月</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日</w:t>
      </w:r>
    </w:p>
    <w:p>
      <w:pPr>
        <w:snapToGrid w:val="0"/>
        <w:spacing w:line="360" w:lineRule="auto"/>
        <w:outlineLvl w:val="9"/>
        <w:rPr>
          <w:rFonts w:hint="eastAsia" w:cs="仿宋_GB2312" w:asciiTheme="minorEastAsia" w:hAnsiTheme="minorEastAsia" w:eastAsiaTheme="minorEastAsia"/>
          <w:szCs w:val="21"/>
          <w:u w:val="single"/>
        </w:rPr>
      </w:pPr>
      <w:r>
        <w:rPr>
          <w:rFonts w:hint="eastAsia" w:cs="仿宋_GB2312" w:asciiTheme="minorEastAsia" w:hAnsiTheme="minorEastAsia" w:eastAsiaTheme="minorEastAsia"/>
          <w:szCs w:val="21"/>
        </w:rPr>
        <w:t>甲方监督单位：</w:t>
      </w:r>
      <w:r>
        <w:rPr>
          <w:rFonts w:hint="eastAsia" w:cs="仿宋_GB2312" w:asciiTheme="minorEastAsia" w:hAnsiTheme="minorEastAsia" w:eastAsiaTheme="minorEastAsia"/>
          <w:szCs w:val="21"/>
          <w:u w:val="single"/>
        </w:rPr>
        <w:t xml:space="preserve">（盖章）      </w:t>
      </w:r>
      <w:r>
        <w:rPr>
          <w:rFonts w:hint="eastAsia" w:cs="仿宋_GB2312" w:asciiTheme="minorEastAsia" w:hAnsiTheme="minorEastAsia" w:eastAsiaTheme="minorEastAsia"/>
          <w:szCs w:val="21"/>
        </w:rPr>
        <w:t xml:space="preserve">                  乙方监督单位：</w:t>
      </w:r>
      <w:r>
        <w:rPr>
          <w:rFonts w:hint="eastAsia" w:cs="仿宋_GB2312" w:asciiTheme="minorEastAsia" w:hAnsiTheme="minorEastAsia" w:eastAsiaTheme="minorEastAsia"/>
          <w:szCs w:val="21"/>
          <w:u w:val="single"/>
        </w:rPr>
        <w:t xml:space="preserve">（盖章）        </w:t>
      </w:r>
    </w:p>
    <w:p>
      <w:pPr>
        <w:snapToGrid w:val="0"/>
        <w:spacing w:line="360" w:lineRule="auto"/>
        <w:outlineLvl w:val="9"/>
        <w:rPr>
          <w:rFonts w:hint="eastAsia" w:asciiTheme="minorEastAsia" w:hAnsiTheme="minorEastAsia" w:eastAsiaTheme="minorEastAsia"/>
          <w:b/>
          <w:szCs w:val="21"/>
        </w:rPr>
      </w:pPr>
    </w:p>
    <w:p>
      <w:pPr>
        <w:adjustRightInd w:val="0"/>
        <w:snapToGrid w:val="0"/>
        <w:spacing w:line="400" w:lineRule="exact"/>
        <w:jc w:val="center"/>
        <w:outlineLvl w:val="9"/>
        <w:rPr>
          <w:rFonts w:hint="eastAsia" w:asciiTheme="minorEastAsia" w:hAnsiTheme="minorEastAsia" w:eastAsiaTheme="minorEastAsia"/>
          <w:b/>
          <w:szCs w:val="21"/>
        </w:rPr>
      </w:pPr>
      <w:bookmarkStart w:id="72" w:name="_Toc454978188"/>
    </w:p>
    <w:p>
      <w:pPr>
        <w:adjustRightInd w:val="0"/>
        <w:snapToGrid w:val="0"/>
        <w:spacing w:line="400" w:lineRule="exact"/>
        <w:jc w:val="center"/>
        <w:outlineLvl w:val="9"/>
        <w:rPr>
          <w:rFonts w:hint="eastAsia" w:asciiTheme="minorEastAsia" w:hAnsiTheme="minorEastAsia" w:eastAsiaTheme="minorEastAsia"/>
          <w:b/>
          <w:szCs w:val="21"/>
        </w:rPr>
      </w:pPr>
    </w:p>
    <w:p>
      <w:pPr>
        <w:adjustRightInd w:val="0"/>
        <w:snapToGrid w:val="0"/>
        <w:spacing w:line="400" w:lineRule="exact"/>
        <w:jc w:val="center"/>
        <w:outlineLvl w:val="9"/>
        <w:rPr>
          <w:rFonts w:hint="eastAsia" w:asciiTheme="minorEastAsia" w:hAnsiTheme="minorEastAsia" w:eastAsiaTheme="minorEastAsia"/>
          <w:b/>
          <w:szCs w:val="21"/>
        </w:rPr>
      </w:pPr>
    </w:p>
    <w:p>
      <w:pPr>
        <w:adjustRightInd w:val="0"/>
        <w:snapToGrid w:val="0"/>
        <w:spacing w:line="400" w:lineRule="exact"/>
        <w:jc w:val="center"/>
        <w:outlineLvl w:val="9"/>
        <w:rPr>
          <w:rFonts w:hint="eastAsia" w:asciiTheme="minorEastAsia" w:hAnsiTheme="minorEastAsia" w:eastAsiaTheme="minorEastAsia"/>
          <w:b/>
          <w:szCs w:val="21"/>
        </w:rPr>
      </w:pPr>
      <w:r>
        <w:rPr>
          <w:rFonts w:hint="eastAsia" w:asciiTheme="minorEastAsia" w:hAnsiTheme="minorEastAsia" w:eastAsiaTheme="minorEastAsia"/>
          <w:b/>
          <w:szCs w:val="21"/>
        </w:rPr>
        <w:br w:type="page"/>
      </w:r>
      <w:bookmarkStart w:id="73" w:name="_Toc3298"/>
      <w:r>
        <w:rPr>
          <w:rFonts w:hint="eastAsia" w:asciiTheme="minorEastAsia" w:hAnsiTheme="minorEastAsia" w:eastAsiaTheme="minorEastAsia"/>
          <w:b/>
          <w:szCs w:val="21"/>
        </w:rPr>
        <w:t>合同附录</w:t>
      </w:r>
      <w:bookmarkEnd w:id="72"/>
      <w:bookmarkEnd w:id="73"/>
    </w:p>
    <w:p>
      <w:pPr>
        <w:adjustRightInd w:val="0"/>
        <w:snapToGrid w:val="0"/>
        <w:spacing w:line="360" w:lineRule="auto"/>
        <w:outlineLvl w:val="9"/>
        <w:rPr>
          <w:rFonts w:hint="eastAsia" w:asciiTheme="minorEastAsia" w:hAnsiTheme="minorEastAsia" w:eastAsiaTheme="minorEastAsia"/>
          <w:b/>
          <w:szCs w:val="21"/>
        </w:rPr>
      </w:pPr>
      <w:bookmarkStart w:id="74" w:name="_Toc454978189"/>
      <w:bookmarkStart w:id="75" w:name="_Toc11086"/>
      <w:r>
        <w:rPr>
          <w:rFonts w:hint="eastAsia" w:asciiTheme="minorEastAsia" w:hAnsiTheme="minorEastAsia" w:eastAsiaTheme="minorEastAsia"/>
          <w:b/>
          <w:szCs w:val="21"/>
        </w:rPr>
        <w:t>附录一 授权委托书（格式）</w:t>
      </w:r>
      <w:bookmarkEnd w:id="74"/>
      <w:bookmarkEnd w:id="75"/>
    </w:p>
    <w:p>
      <w:pPr>
        <w:spacing w:line="360" w:lineRule="auto"/>
        <w:jc w:val="center"/>
        <w:outlineLvl w:val="9"/>
        <w:rPr>
          <w:rFonts w:hint="eastAsia" w:asciiTheme="minorEastAsia" w:hAnsiTheme="minorEastAsia" w:eastAsiaTheme="minorEastAsia"/>
          <w:b/>
          <w:szCs w:val="21"/>
        </w:rPr>
      </w:pPr>
      <w:r>
        <w:rPr>
          <w:rFonts w:hint="eastAsia" w:asciiTheme="minorEastAsia" w:hAnsiTheme="minorEastAsia" w:eastAsiaTheme="minorEastAsia"/>
          <w:b/>
          <w:szCs w:val="21"/>
        </w:rPr>
        <w:t>授权委托书</w:t>
      </w:r>
    </w:p>
    <w:p>
      <w:pPr>
        <w:spacing w:line="360" w:lineRule="auto"/>
        <w:outlineLvl w:val="9"/>
        <w:rPr>
          <w:rFonts w:hint="eastAsia" w:asciiTheme="minorEastAsia" w:hAnsiTheme="minorEastAsia" w:eastAsiaTheme="minorEastAsia"/>
          <w:b/>
          <w:szCs w:val="21"/>
        </w:rPr>
      </w:pP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本授权书声明：注册于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（国家名称）的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（乙方全称）在下面签字的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（法定代表人姓名、职务）代表本公司授权在下面签字的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（被授权人的姓名、职务）为本公司的合法代表，就合同编号为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项目《长沙市轨道交通运营有限公司运营施工管理系统采购项目合同》的签约、执行和质量保证期服务、售后服务期服务等，并以本公司名义处理一切与之有关的事务。</w:t>
      </w:r>
    </w:p>
    <w:p>
      <w:pPr>
        <w:snapToGrid w:val="0"/>
        <w:spacing w:line="360" w:lineRule="auto"/>
        <w:ind w:firstLine="420" w:firstLineChars="200"/>
        <w:outlineLvl w:val="9"/>
        <w:rPr>
          <w:rFonts w:hint="eastAsia"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snapToGrid w:val="0"/>
        <w:spacing w:line="360" w:lineRule="auto"/>
        <w:outlineLvl w:val="9"/>
        <w:rPr>
          <w:rFonts w:hint="eastAsia" w:asciiTheme="minorEastAsia" w:hAnsiTheme="minorEastAsia" w:eastAsiaTheme="minorEastAsia"/>
          <w:szCs w:val="21"/>
        </w:rPr>
      </w:pPr>
    </w:p>
    <w:p>
      <w:pPr>
        <w:snapToGrid w:val="0"/>
        <w:spacing w:line="360" w:lineRule="auto"/>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法定代表人签字：</w:t>
      </w:r>
      <w:r>
        <w:rPr>
          <w:rFonts w:hint="eastAsia" w:asciiTheme="minorEastAsia" w:hAnsiTheme="minorEastAsia" w:eastAsiaTheme="minorEastAsia"/>
          <w:szCs w:val="21"/>
          <w:u w:val="single"/>
        </w:rPr>
        <w:t xml:space="preserve">                            </w:t>
      </w:r>
    </w:p>
    <w:p>
      <w:pPr>
        <w:snapToGrid w:val="0"/>
        <w:spacing w:line="360" w:lineRule="auto"/>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授权代表（被授权人，即授权代理人）签字：</w:t>
      </w:r>
      <w:r>
        <w:rPr>
          <w:rFonts w:hint="eastAsia" w:asciiTheme="minorEastAsia" w:hAnsiTheme="minorEastAsia" w:eastAsiaTheme="minorEastAsia"/>
          <w:szCs w:val="21"/>
          <w:u w:val="single"/>
        </w:rPr>
        <w:t xml:space="preserve">                    </w:t>
      </w:r>
    </w:p>
    <w:p>
      <w:pPr>
        <w:snapToGrid w:val="0"/>
        <w:spacing w:line="360" w:lineRule="auto"/>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乙方全称（公章）：</w:t>
      </w:r>
      <w:r>
        <w:rPr>
          <w:rFonts w:hint="eastAsia" w:asciiTheme="minorEastAsia" w:hAnsiTheme="minorEastAsia" w:eastAsiaTheme="minorEastAsia"/>
          <w:szCs w:val="21"/>
          <w:u w:val="single"/>
        </w:rPr>
        <w:t xml:space="preserve">                            </w:t>
      </w:r>
    </w:p>
    <w:p>
      <w:pPr>
        <w:snapToGrid w:val="0"/>
        <w:spacing w:line="360" w:lineRule="auto"/>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乙方地址：</w:t>
      </w:r>
      <w:r>
        <w:rPr>
          <w:rFonts w:hint="eastAsia" w:asciiTheme="minorEastAsia" w:hAnsiTheme="minorEastAsia" w:eastAsiaTheme="minorEastAsia"/>
          <w:szCs w:val="21"/>
          <w:u w:val="single"/>
        </w:rPr>
        <w:t xml:space="preserve">                            </w:t>
      </w:r>
    </w:p>
    <w:p>
      <w:pPr>
        <w:snapToGrid w:val="0"/>
        <w:spacing w:line="360" w:lineRule="auto"/>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电     话：</w:t>
      </w:r>
      <w:r>
        <w:rPr>
          <w:rFonts w:hint="eastAsia" w:asciiTheme="minorEastAsia" w:hAnsiTheme="minorEastAsia" w:eastAsiaTheme="minorEastAsia"/>
          <w:szCs w:val="21"/>
          <w:u w:val="single"/>
        </w:rPr>
        <w:t xml:space="preserve">                            </w:t>
      </w:r>
    </w:p>
    <w:p>
      <w:pPr>
        <w:snapToGrid w:val="0"/>
        <w:spacing w:line="360" w:lineRule="auto"/>
        <w:outlineLvl w:val="9"/>
        <w:rPr>
          <w:rFonts w:hint="eastAsia" w:asciiTheme="minorEastAsia" w:hAnsiTheme="minorEastAsia" w:eastAsiaTheme="minorEastAsia"/>
          <w:szCs w:val="21"/>
        </w:rPr>
      </w:pPr>
      <w:r>
        <w:rPr>
          <w:rFonts w:hint="eastAsia" w:asciiTheme="minorEastAsia" w:hAnsiTheme="minorEastAsia" w:eastAsiaTheme="minorEastAsia"/>
          <w:szCs w:val="21"/>
        </w:rPr>
        <w:t>传     真：</w:t>
      </w:r>
      <w:r>
        <w:rPr>
          <w:rFonts w:hint="eastAsia" w:asciiTheme="minorEastAsia" w:hAnsiTheme="minorEastAsia" w:eastAsiaTheme="minorEastAsia"/>
          <w:szCs w:val="21"/>
          <w:u w:val="single"/>
        </w:rPr>
        <w:t xml:space="preserve">                            </w:t>
      </w:r>
    </w:p>
    <w:p>
      <w:pPr>
        <w:spacing w:line="360" w:lineRule="auto"/>
        <w:outlineLvl w:val="9"/>
        <w:rPr>
          <w:rFonts w:hint="eastAsia" w:asciiTheme="minorEastAsia" w:hAnsiTheme="minorEastAsia" w:eastAsiaTheme="minorEastAsia"/>
          <w:szCs w:val="21"/>
          <w:u w:val="single"/>
        </w:rPr>
      </w:pPr>
    </w:p>
    <w:p>
      <w:pPr>
        <w:snapToGrid w:val="0"/>
        <w:spacing w:line="360" w:lineRule="auto"/>
        <w:outlineLvl w:val="9"/>
        <w:rPr>
          <w:rFonts w:hint="eastAsia" w:asciiTheme="minorEastAsia" w:hAnsiTheme="minorEastAsia" w:eastAsiaTheme="minorEastAsia"/>
          <w:b/>
          <w:szCs w:val="21"/>
        </w:rPr>
      </w:pPr>
      <w:r>
        <w:rPr>
          <w:rFonts w:hint="eastAsia" w:asciiTheme="minorEastAsia" w:hAnsiTheme="minorEastAsia" w:eastAsiaTheme="minorEastAsia"/>
          <w:b/>
          <w:szCs w:val="21"/>
        </w:rPr>
        <w:t>附：</w:t>
      </w:r>
      <w:r>
        <w:rPr>
          <w:rFonts w:hint="eastAsia" w:asciiTheme="minorEastAsia" w:hAnsiTheme="minorEastAsia" w:eastAsiaTheme="minorEastAsia"/>
          <w:szCs w:val="21"/>
        </w:rPr>
        <w:t>授权人的法定代表人证明材料复印件（加盖单位公章）、授权人和被授权人的身份证彩色影印件（加盖单位公章）</w:t>
      </w:r>
    </w:p>
    <w:p>
      <w:pPr>
        <w:adjustRightInd w:val="0"/>
        <w:snapToGrid w:val="0"/>
        <w:spacing w:line="400" w:lineRule="exact"/>
        <w:outlineLvl w:val="9"/>
        <w:rPr>
          <w:rFonts w:hint="eastAsia" w:asciiTheme="minorEastAsia" w:hAnsiTheme="minorEastAsia" w:eastAsiaTheme="minorEastAsia"/>
          <w:b/>
          <w:bCs/>
          <w:szCs w:val="21"/>
        </w:rPr>
      </w:pPr>
      <w:r>
        <w:rPr>
          <w:rFonts w:asciiTheme="minorEastAsia" w:hAnsiTheme="minorEastAsia" w:eastAsiaTheme="minorEastAsia"/>
          <w:bCs/>
          <w:szCs w:val="21"/>
        </w:rPr>
        <w:br w:type="page"/>
      </w:r>
      <w:bookmarkStart w:id="76" w:name="_Toc319826226"/>
      <w:bookmarkStart w:id="77" w:name="_Toc437444977"/>
      <w:bookmarkStart w:id="78" w:name="_Toc454978190"/>
      <w:bookmarkStart w:id="79" w:name="_Toc447089455"/>
      <w:bookmarkStart w:id="80" w:name="_Toc31750"/>
      <w:r>
        <w:rPr>
          <w:rFonts w:hint="eastAsia" w:asciiTheme="minorEastAsia" w:hAnsiTheme="minorEastAsia" w:eastAsiaTheme="minorEastAsia"/>
          <w:b/>
          <w:szCs w:val="21"/>
        </w:rPr>
        <w:t>附录二 银行履约保函</w:t>
      </w:r>
      <w:bookmarkEnd w:id="76"/>
      <w:bookmarkEnd w:id="77"/>
      <w:r>
        <w:rPr>
          <w:rFonts w:hint="eastAsia" w:asciiTheme="minorEastAsia" w:hAnsiTheme="minorEastAsia" w:eastAsiaTheme="minorEastAsia"/>
          <w:b/>
          <w:szCs w:val="21"/>
        </w:rPr>
        <w:t>（格式）</w:t>
      </w:r>
      <w:bookmarkEnd w:id="78"/>
      <w:bookmarkEnd w:id="79"/>
      <w:bookmarkEnd w:id="80"/>
    </w:p>
    <w:p>
      <w:pPr>
        <w:spacing w:line="400" w:lineRule="exact"/>
        <w:jc w:val="center"/>
        <w:outlineLvl w:val="9"/>
        <w:rPr>
          <w:rFonts w:hint="eastAsia" w:asciiTheme="minorEastAsia" w:hAnsiTheme="minorEastAsia" w:eastAsiaTheme="minorEastAsia"/>
          <w:b/>
          <w:szCs w:val="21"/>
        </w:rPr>
      </w:pPr>
      <w:r>
        <w:rPr>
          <w:rFonts w:hint="eastAsia" w:asciiTheme="minorEastAsia" w:hAnsiTheme="minorEastAsia" w:eastAsiaTheme="minorEastAsia"/>
          <w:b/>
          <w:szCs w:val="21"/>
        </w:rPr>
        <w:t>银行履约保函</w:t>
      </w:r>
    </w:p>
    <w:p>
      <w:pPr>
        <w:snapToGrid w:val="0"/>
        <w:spacing w:line="400" w:lineRule="exact"/>
        <w:ind w:right="480" w:firstLine="420" w:firstLineChars="200"/>
        <w:jc w:val="center"/>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napToGrid w:val="0"/>
        <w:spacing w:line="360" w:lineRule="auto"/>
        <w:ind w:right="480"/>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 xml:space="preserve">                                   保函编号：</w:t>
      </w:r>
      <w:r>
        <w:rPr>
          <w:rFonts w:hint="eastAsia" w:asciiTheme="minorEastAsia" w:hAnsiTheme="minorEastAsia" w:eastAsiaTheme="minorEastAsia"/>
          <w:szCs w:val="21"/>
          <w:u w:val="single"/>
        </w:rPr>
        <w:t xml:space="preserve">             </w:t>
      </w:r>
    </w:p>
    <w:p>
      <w:pPr>
        <w:snapToGrid w:val="0"/>
        <w:spacing w:line="360" w:lineRule="auto"/>
        <w:ind w:right="480"/>
        <w:outlineLvl w:val="9"/>
        <w:rPr>
          <w:rFonts w:hint="eastAsia" w:asciiTheme="minorEastAsia" w:hAnsiTheme="minorEastAsia" w:eastAsiaTheme="minorEastAsia"/>
          <w:szCs w:val="21"/>
        </w:rPr>
      </w:pPr>
    </w:p>
    <w:p>
      <w:pPr>
        <w:adjustRightInd w:val="0"/>
        <w:snapToGrid w:val="0"/>
        <w:spacing w:line="360" w:lineRule="auto"/>
        <w:outlineLvl w:val="9"/>
        <w:rPr>
          <w:rFonts w:hint="eastAsia"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（甲方名称）：</w:t>
      </w:r>
    </w:p>
    <w:p>
      <w:pPr>
        <w:adjustRightInd w:val="0"/>
        <w:snapToGrid w:val="0"/>
        <w:spacing w:line="360" w:lineRule="auto"/>
        <w:ind w:left="15" w:leftChars="7"/>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    鉴于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 xml:space="preserve">（甲方名称，以下简称“你方”）与 </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（乙方名称，以下简称“乙方”）于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日协商一致共同签订合同编号为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的《</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合同》（以下简称“合同”）。 我方愿意无条件地、不可撤销地就乙方履行与你方签订的合同，向你方提供连带责任担保。</w:t>
      </w:r>
    </w:p>
    <w:p>
      <w:pPr>
        <w:adjustRightInd w:val="0"/>
        <w:snapToGrid w:val="0"/>
        <w:spacing w:line="360" w:lineRule="auto"/>
        <w:ind w:left="15" w:leftChars="7"/>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    1.担保金额为合同价格的</w:t>
      </w:r>
      <w:r>
        <w:rPr>
          <w:rFonts w:hint="eastAsia" w:asciiTheme="minorEastAsia" w:hAnsiTheme="minorEastAsia" w:eastAsiaTheme="minorEastAsia"/>
          <w:szCs w:val="21"/>
          <w:u w:val="single"/>
        </w:rPr>
        <w:t>10</w:t>
      </w:r>
      <w:r>
        <w:rPr>
          <w:rFonts w:hint="eastAsia" w:asciiTheme="minorEastAsia" w:hAnsiTheme="minorEastAsia" w:eastAsiaTheme="minorEastAsia"/>
          <w:szCs w:val="21"/>
        </w:rPr>
        <w:t>%，即人民币（大写）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w:t>
      </w:r>
    </w:p>
    <w:p>
      <w:pPr>
        <w:adjustRightInd w:val="0"/>
        <w:snapToGrid w:val="0"/>
        <w:spacing w:line="360" w:lineRule="auto"/>
        <w:ind w:left="15" w:leftChars="7"/>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    2. 担保有效期自你方与乙方签订的合同生效之日起至</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之日止。</w:t>
      </w:r>
    </w:p>
    <w:p>
      <w:pPr>
        <w:adjustRightInd w:val="0"/>
        <w:snapToGrid w:val="0"/>
        <w:spacing w:line="360" w:lineRule="auto"/>
        <w:ind w:left="15" w:leftChars="7"/>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    3.在本担保有效期内，因乙方违反合同约定的义务给你方造成经济损失时，我方在收到你方以书面形式提出的在担保金额内的赔偿要求后，在7日内无条件支付。</w:t>
      </w:r>
    </w:p>
    <w:p>
      <w:pPr>
        <w:adjustRightInd w:val="0"/>
        <w:snapToGrid w:val="0"/>
        <w:spacing w:line="360" w:lineRule="auto"/>
        <w:ind w:left="15" w:leftChars="7"/>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    4.你方和乙方按合同约定变更合同时，我方承担本担保规定的义务不变。</w:t>
      </w:r>
    </w:p>
    <w:p>
      <w:pPr>
        <w:adjustRightInd w:val="0"/>
        <w:snapToGrid w:val="0"/>
        <w:spacing w:line="360" w:lineRule="auto"/>
        <w:ind w:left="15" w:leftChars="7"/>
        <w:outlineLvl w:val="9"/>
        <w:rPr>
          <w:rFonts w:hint="eastAsia" w:asciiTheme="minorEastAsia" w:hAnsiTheme="minorEastAsia" w:eastAsiaTheme="minorEastAsia"/>
          <w:szCs w:val="21"/>
        </w:rPr>
      </w:pPr>
      <w:r>
        <w:rPr>
          <w:rFonts w:hint="eastAsia" w:asciiTheme="minorEastAsia" w:hAnsiTheme="minorEastAsia" w:eastAsiaTheme="minorEastAsia"/>
          <w:szCs w:val="21"/>
        </w:rPr>
        <w:t xml:space="preserve">    5.因本保函发生的纠纷，可由双方协商解决，协商不成的，向甲方住所地有管辖权的人民法院提起诉讼。</w:t>
      </w:r>
    </w:p>
    <w:p>
      <w:pPr>
        <w:adjustRightInd w:val="0"/>
        <w:snapToGrid w:val="0"/>
        <w:spacing w:line="360" w:lineRule="auto"/>
        <w:ind w:left="15" w:leftChars="7" w:firstLine="480"/>
        <w:outlineLvl w:val="9"/>
        <w:rPr>
          <w:rFonts w:hint="eastAsia" w:asciiTheme="minorEastAsia" w:hAnsiTheme="minorEastAsia" w:eastAsiaTheme="minorEastAsia"/>
          <w:szCs w:val="21"/>
        </w:rPr>
      </w:pPr>
      <w:r>
        <w:rPr>
          <w:rFonts w:hint="eastAsia" w:asciiTheme="minorEastAsia" w:hAnsiTheme="minorEastAsia" w:eastAsiaTheme="minorEastAsia"/>
          <w:szCs w:val="21"/>
        </w:rPr>
        <w:t>6.本保函自我方法定代表人或授权代理人签字并加盖公章之日起生效。</w:t>
      </w:r>
    </w:p>
    <w:p>
      <w:pPr>
        <w:adjustRightInd w:val="0"/>
        <w:snapToGrid w:val="0"/>
        <w:spacing w:line="360" w:lineRule="auto"/>
        <w:ind w:left="15" w:leftChars="7" w:firstLine="480"/>
        <w:outlineLvl w:val="9"/>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7.本保函失效后，请将本保函正本原件退回我行注销。未经我行书面同意，本保函不可转让，我行对除需方之外的任何第三方不承担任何责任。</w:t>
      </w:r>
    </w:p>
    <w:p>
      <w:pPr>
        <w:adjustRightInd w:val="0"/>
        <w:snapToGrid w:val="0"/>
        <w:spacing w:line="360" w:lineRule="auto"/>
        <w:ind w:left="15" w:leftChars="7" w:firstLine="352" w:firstLineChars="168"/>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担保人：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（盖单位章）</w:t>
      </w:r>
    </w:p>
    <w:p>
      <w:pPr>
        <w:adjustRightInd w:val="0"/>
        <w:snapToGrid w:val="0"/>
        <w:spacing w:line="360" w:lineRule="auto"/>
        <w:ind w:left="15" w:leftChars="7" w:firstLine="352" w:firstLineChars="168"/>
        <w:outlineLvl w:val="9"/>
        <w:rPr>
          <w:rFonts w:hint="eastAsia" w:asciiTheme="minorEastAsia" w:hAnsiTheme="minorEastAsia" w:eastAsiaTheme="minorEastAsia"/>
          <w:szCs w:val="21"/>
        </w:rPr>
      </w:pPr>
      <w:r>
        <w:rPr>
          <w:rFonts w:hint="eastAsia" w:asciiTheme="minorEastAsia" w:hAnsiTheme="minorEastAsia" w:eastAsiaTheme="minorEastAsia"/>
          <w:szCs w:val="21"/>
        </w:rPr>
        <w:t>法定代表人或授权代理人：</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（签字）</w:t>
      </w:r>
    </w:p>
    <w:p>
      <w:pPr>
        <w:adjustRightInd w:val="0"/>
        <w:snapToGrid w:val="0"/>
        <w:spacing w:line="360" w:lineRule="auto"/>
        <w:ind w:left="15" w:leftChars="7" w:firstLine="352" w:firstLineChars="168"/>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地址：</w:t>
      </w:r>
      <w:r>
        <w:rPr>
          <w:rFonts w:hint="eastAsia" w:asciiTheme="minorEastAsia" w:hAnsiTheme="minorEastAsia" w:eastAsiaTheme="minorEastAsia"/>
          <w:szCs w:val="21"/>
          <w:u w:val="single"/>
        </w:rPr>
        <w:t xml:space="preserve">           </w:t>
      </w:r>
    </w:p>
    <w:p>
      <w:pPr>
        <w:adjustRightInd w:val="0"/>
        <w:snapToGrid w:val="0"/>
        <w:spacing w:line="360" w:lineRule="auto"/>
        <w:ind w:left="15" w:leftChars="7" w:firstLine="352" w:firstLineChars="168"/>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 xml:space="preserve">邮政编码： </w:t>
      </w:r>
      <w:r>
        <w:rPr>
          <w:rFonts w:hint="eastAsia" w:asciiTheme="minorEastAsia" w:hAnsiTheme="minorEastAsia" w:eastAsiaTheme="minorEastAsia"/>
          <w:szCs w:val="21"/>
          <w:u w:val="single"/>
        </w:rPr>
        <w:t xml:space="preserve">          </w:t>
      </w:r>
    </w:p>
    <w:p>
      <w:pPr>
        <w:adjustRightInd w:val="0"/>
        <w:snapToGrid w:val="0"/>
        <w:spacing w:line="360" w:lineRule="auto"/>
        <w:ind w:left="15" w:leftChars="7" w:firstLine="352" w:firstLineChars="168"/>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 xml:space="preserve">电话： </w:t>
      </w:r>
      <w:r>
        <w:rPr>
          <w:rFonts w:hint="eastAsia" w:asciiTheme="minorEastAsia" w:hAnsiTheme="minorEastAsia" w:eastAsiaTheme="minorEastAsia"/>
          <w:szCs w:val="21"/>
          <w:u w:val="single"/>
        </w:rPr>
        <w:t xml:space="preserve">          </w:t>
      </w:r>
    </w:p>
    <w:p>
      <w:pPr>
        <w:adjustRightInd w:val="0"/>
        <w:snapToGrid w:val="0"/>
        <w:spacing w:line="360" w:lineRule="auto"/>
        <w:ind w:left="15" w:leftChars="7" w:firstLine="352" w:firstLineChars="168"/>
        <w:outlineLvl w:val="9"/>
        <w:rPr>
          <w:rFonts w:hint="eastAsia" w:asciiTheme="minorEastAsia" w:hAnsiTheme="minorEastAsia" w:eastAsiaTheme="minorEastAsia"/>
          <w:szCs w:val="21"/>
          <w:u w:val="single"/>
        </w:rPr>
      </w:pPr>
      <w:r>
        <w:rPr>
          <w:rFonts w:hint="eastAsia" w:asciiTheme="minorEastAsia" w:hAnsiTheme="minorEastAsia" w:eastAsiaTheme="minorEastAsia"/>
          <w:szCs w:val="21"/>
        </w:rPr>
        <w:t>传真：</w:t>
      </w:r>
      <w:r>
        <w:rPr>
          <w:rFonts w:hint="eastAsia" w:asciiTheme="minorEastAsia" w:hAnsiTheme="minorEastAsia" w:eastAsiaTheme="minorEastAsia"/>
          <w:szCs w:val="21"/>
          <w:u w:val="single"/>
        </w:rPr>
        <w:t xml:space="preserve">          </w:t>
      </w:r>
    </w:p>
    <w:p>
      <w:pPr>
        <w:pStyle w:val="4"/>
        <w:keepNext w:val="0"/>
        <w:spacing w:line="360" w:lineRule="auto"/>
        <w:ind w:firstLine="422" w:firstLineChars="200"/>
        <w:rPr>
          <w:rFonts w:cs="宋体" w:asciiTheme="minorEastAsia" w:hAnsiTheme="minorEastAsia" w:eastAsiaTheme="minorEastAsia"/>
          <w:bCs w:val="0"/>
          <w:sz w:val="21"/>
          <w:szCs w:val="21"/>
        </w:rPr>
        <w:sectPr>
          <w:footerReference r:id="rId13" w:type="first"/>
          <w:headerReference r:id="rId11" w:type="default"/>
          <w:footerReference r:id="rId12" w:type="default"/>
          <w:pgSz w:w="12240" w:h="15840"/>
          <w:pgMar w:top="1440" w:right="1800" w:bottom="1440" w:left="1800" w:header="720" w:footer="720" w:gutter="0"/>
          <w:cols w:space="720" w:num="1"/>
          <w:titlePg/>
          <w:docGrid w:type="lines" w:linePitch="323" w:charSpace="0"/>
        </w:sect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81" w:name="_Toc6432"/>
      <w:r>
        <w:rPr>
          <w:rFonts w:hint="eastAsia" w:cs="宋体" w:asciiTheme="minorEastAsia" w:hAnsiTheme="minorEastAsia" w:eastAsiaTheme="minorEastAsia"/>
          <w:bCs w:val="0"/>
          <w:sz w:val="32"/>
          <w:szCs w:val="32"/>
        </w:rPr>
        <w:t>第六章  响应文件组成</w:t>
      </w:r>
      <w:bookmarkEnd w:id="81"/>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w:pict>
          <v:shape id="Quad Arrow 2" o:spid="_x0000_s1026" o:spt="202" type="#_x0000_t202" style="position:absolute;left:0pt;margin-left:333pt;margin-top:0pt;height:33pt;width:87.75pt;z-index:251663360;mso-width-relative:page;mso-height-relative:page;"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outlineLvl w:val="9"/>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outlineLvl w:val="9"/>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14"/>
        <w:ind w:left="0" w:leftChars="0"/>
        <w:outlineLvl w:val="9"/>
        <w:rPr>
          <w:rFonts w:asciiTheme="minorEastAsia" w:hAnsiTheme="minorEastAsia" w:eastAsiaTheme="minorEastAsia"/>
          <w:b/>
          <w:bCs/>
          <w:sz w:val="52"/>
          <w:szCs w:val="52"/>
        </w:rPr>
      </w:pPr>
    </w:p>
    <w:p>
      <w:pPr>
        <w:outlineLvl w:val="9"/>
        <w:rPr>
          <w:rFonts w:asciiTheme="minorEastAsia" w:hAnsiTheme="minorEastAsia" w:eastAsiaTheme="minorEastAsia"/>
        </w:rPr>
      </w:pPr>
    </w:p>
    <w:p>
      <w:pPr>
        <w:pStyle w:val="14"/>
        <w:ind w:left="0" w:leftChars="0"/>
        <w:outlineLvl w:val="9"/>
        <w:rPr>
          <w:rFonts w:asciiTheme="minorEastAsia" w:hAnsiTheme="minorEastAsia" w:eastAsiaTheme="minorEastAsia"/>
        </w:rPr>
      </w:pP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hAnsi="宋体"/>
          <w:b/>
          <w:bCs/>
          <w:sz w:val="32"/>
          <w:szCs w:val="32"/>
          <w:u w:val="single"/>
        </w:rPr>
      </w:pP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hAnsi="宋体"/>
          <w:b/>
          <w:bCs/>
          <w:sz w:val="32"/>
          <w:szCs w:val="32"/>
          <w:u w:val="single"/>
        </w:rPr>
      </w:pP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outlineLvl w:val="9"/>
        <w:rPr>
          <w:rFonts w:asciiTheme="minorEastAsia" w:hAnsiTheme="minorEastAsia" w:eastAsiaTheme="minorEastAsia"/>
          <w:b/>
          <w:bCs/>
          <w:sz w:val="44"/>
          <w:szCs w:val="44"/>
        </w:rPr>
      </w:pPr>
    </w:p>
    <w:p>
      <w:pPr>
        <w:pStyle w:val="26"/>
        <w:adjustRightInd w:val="0"/>
        <w:snapToGrid w:val="0"/>
        <w:spacing w:line="360" w:lineRule="auto"/>
        <w:jc w:val="center"/>
        <w:outlineLvl w:val="9"/>
        <w:rPr>
          <w:rFonts w:asciiTheme="minorEastAsia" w:hAnsiTheme="minorEastAsia" w:eastAsiaTheme="minorEastAsia"/>
          <w:sz w:val="32"/>
          <w:szCs w:val="32"/>
        </w:rPr>
      </w:pPr>
    </w:p>
    <w:p>
      <w:pPr>
        <w:pStyle w:val="26"/>
        <w:adjustRightInd w:val="0"/>
        <w:snapToGrid w:val="0"/>
        <w:spacing w:line="360" w:lineRule="auto"/>
        <w:outlineLvl w:val="9"/>
        <w:rPr>
          <w:rFonts w:asciiTheme="minorEastAsia" w:hAnsiTheme="minorEastAsia" w:eastAsiaTheme="minorEastAsia"/>
          <w:sz w:val="32"/>
          <w:szCs w:val="32"/>
        </w:rPr>
      </w:pPr>
    </w:p>
    <w:p>
      <w:pPr>
        <w:pStyle w:val="26"/>
        <w:adjustRightInd w:val="0"/>
        <w:snapToGrid w:val="0"/>
        <w:spacing w:line="360" w:lineRule="auto"/>
        <w:jc w:val="center"/>
        <w:outlineLvl w:val="9"/>
        <w:rPr>
          <w:rFonts w:asciiTheme="minorEastAsia" w:hAnsiTheme="minorEastAsia" w:eastAsiaTheme="minorEastAsia"/>
          <w:sz w:val="32"/>
          <w:szCs w:val="32"/>
        </w:rPr>
      </w:pP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6"/>
        <w:adjustRightInd w:val="0"/>
        <w:snapToGrid w:val="0"/>
        <w:spacing w:line="360" w:lineRule="auto"/>
        <w:jc w:val="center"/>
        <w:outlineLvl w:val="9"/>
        <w:rPr>
          <w:rFonts w:asciiTheme="minorEastAsia" w:hAnsiTheme="minorEastAsia" w:eastAsiaTheme="minorEastAsia"/>
          <w:sz w:val="32"/>
          <w:szCs w:val="32"/>
        </w:rPr>
      </w:pPr>
    </w:p>
    <w:p>
      <w:pPr>
        <w:spacing w:line="360" w:lineRule="auto"/>
        <w:ind w:firstLine="883" w:firstLineChars="200"/>
        <w:jc w:val="center"/>
        <w:outlineLvl w:val="9"/>
        <w:rPr>
          <w:rFonts w:asciiTheme="minorEastAsia" w:hAnsiTheme="minorEastAsia" w:eastAsiaTheme="minorEastAsia"/>
          <w:b/>
          <w:sz w:val="44"/>
          <w:szCs w:val="44"/>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outlineLvl w:val="9"/>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outlineLvl w:val="9"/>
        <w:rPr>
          <w:rFonts w:asciiTheme="minorEastAsia" w:hAnsiTheme="minorEastAsia" w:eastAsiaTheme="minorEastAsia"/>
          <w:sz w:val="24"/>
        </w:rPr>
      </w:pPr>
    </w:p>
    <w:p>
      <w:pPr>
        <w:adjustRightInd w:val="0"/>
        <w:snapToGrid w:val="0"/>
        <w:spacing w:line="360" w:lineRule="auto"/>
        <w:ind w:firstLine="480" w:firstLineChars="200"/>
        <w:outlineLvl w:val="9"/>
        <w:rPr>
          <w:rFonts w:asciiTheme="minorEastAsia" w:hAnsiTheme="minorEastAsia" w:eastAsiaTheme="minorEastAsia"/>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一、谈判承诺书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五、服务方案</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六、报价一览表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七、其他资料（如有）</w:t>
      </w:r>
    </w:p>
    <w:p>
      <w:pPr>
        <w:spacing w:line="360" w:lineRule="auto"/>
        <w:ind w:firstLine="480" w:firstLineChars="200"/>
        <w:jc w:val="center"/>
        <w:outlineLvl w:val="9"/>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outlineLvl w:val="9"/>
        <w:rPr>
          <w:rFonts w:asciiTheme="minorEastAsia" w:hAnsiTheme="minorEastAsia" w:eastAsiaTheme="minorEastAsia"/>
          <w:sz w:val="24"/>
        </w:rPr>
      </w:pPr>
    </w:p>
    <w:p>
      <w:pPr>
        <w:adjustRightInd w:val="0"/>
        <w:snapToGrid w:val="0"/>
        <w:spacing w:line="360" w:lineRule="auto"/>
        <w:ind w:firstLine="420" w:firstLineChars="200"/>
        <w:outlineLvl w:val="9"/>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outlineLvl w:val="9"/>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hAnsi="宋体"/>
          <w:sz w:val="21"/>
          <w:szCs w:val="21"/>
        </w:rPr>
      </w:pPr>
      <w:r>
        <w:rPr>
          <w:rFonts w:hint="eastAsia" w:hAnsi="宋体"/>
          <w:sz w:val="21"/>
          <w:szCs w:val="21"/>
        </w:rPr>
        <w:t>三、我方提交的响应文件均为正本</w:t>
      </w:r>
      <w:r>
        <w:rPr>
          <w:rFonts w:hint="eastAsia" w:hAnsi="宋体"/>
          <w:sz w:val="21"/>
          <w:szCs w:val="21"/>
          <w:u w:val="single"/>
          <w:lang w:val="en-US" w:eastAsia="zh-CN"/>
        </w:rPr>
        <w:t xml:space="preserve">  </w:t>
      </w:r>
      <w:r>
        <w:rPr>
          <w:rFonts w:hint="eastAsia" w:hAnsi="宋体"/>
          <w:sz w:val="21"/>
          <w:szCs w:val="21"/>
        </w:rPr>
        <w:t>份和副本</w:t>
      </w:r>
      <w:r>
        <w:rPr>
          <w:rFonts w:hint="eastAsia" w:hAnsi="宋体"/>
          <w:sz w:val="21"/>
          <w:szCs w:val="21"/>
          <w:u w:val="single"/>
          <w:lang w:val="en-US" w:eastAsia="zh-CN"/>
        </w:rPr>
        <w:t xml:space="preserve">  </w:t>
      </w:r>
      <w:r>
        <w:rPr>
          <w:rFonts w:hint="eastAsia" w:hAnsi="宋体"/>
          <w:sz w:val="21"/>
          <w:szCs w:val="21"/>
        </w:rPr>
        <w:t>份，电子文件（包括响应文件全部内容）</w:t>
      </w:r>
    </w:p>
    <w:p>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Ansi="宋体"/>
          <w:bCs/>
          <w:sz w:val="21"/>
          <w:szCs w:val="21"/>
        </w:rPr>
      </w:pPr>
      <w:r>
        <w:rPr>
          <w:rFonts w:hint="eastAsia" w:ascii="宋体" w:hAnsi="宋体"/>
          <w:sz w:val="21"/>
          <w:szCs w:val="21"/>
          <w:u w:val="single"/>
          <w:lang w:val="en-US" w:eastAsia="zh-CN"/>
        </w:rPr>
        <w:t xml:space="preserve">   </w:t>
      </w:r>
      <w:r>
        <w:rPr>
          <w:rFonts w:hint="eastAsia" w:hAnsi="宋体"/>
          <w:sz w:val="21"/>
          <w:szCs w:val="21"/>
          <w:highlight w:val="none"/>
        </w:rPr>
        <w:t>份</w:t>
      </w:r>
      <w:r>
        <w:rPr>
          <w:rFonts w:hint="eastAsia" w:hAnsi="宋体"/>
          <w:sz w:val="21"/>
          <w:szCs w:val="21"/>
        </w:rPr>
        <w:t>，并保证响应文件提供的数据和材料是真实、准确的，</w:t>
      </w:r>
      <w:r>
        <w:rPr>
          <w:rFonts w:hint="eastAsia" w:hAnsi="宋体"/>
          <w:b/>
          <w:bCs/>
          <w:color w:val="auto"/>
          <w:sz w:val="21"/>
          <w:szCs w:val="21"/>
          <w:lang w:eastAsia="zh-CN"/>
        </w:rPr>
        <w:t>均无复制、粘贴之情形，</w:t>
      </w:r>
      <w:r>
        <w:rPr>
          <w:rFonts w:hint="eastAsia" w:hAnsi="宋体"/>
          <w:sz w:val="21"/>
          <w:szCs w:val="21"/>
        </w:rPr>
        <w:t>且无低于成本的恶意报价行为。否则，愿承担由此引起的一切</w:t>
      </w:r>
      <w:r>
        <w:rPr>
          <w:rFonts w:hint="eastAsia" w:hAnsi="宋体"/>
          <w:bCs/>
          <w:sz w:val="21"/>
          <w:szCs w:val="21"/>
        </w:rPr>
        <w:t>法律责任。</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outlineLvl w:val="9"/>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outlineLvl w:val="9"/>
        <w:rPr>
          <w:rFonts w:asciiTheme="minorEastAsia" w:hAnsiTheme="minorEastAsia" w:eastAsiaTheme="minorEastAsia"/>
          <w:bCs/>
          <w:szCs w:val="21"/>
        </w:rPr>
      </w:pPr>
    </w:p>
    <w:p>
      <w:pPr>
        <w:spacing w:line="360" w:lineRule="auto"/>
        <w:ind w:firstLine="420" w:firstLineChars="200"/>
        <w:outlineLvl w:val="9"/>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outlineLvl w:val="9"/>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outlineLvl w:val="9"/>
        <w:rPr>
          <w:rFonts w:ascii="宋体"/>
          <w:sz w:val="21"/>
          <w:szCs w:val="21"/>
        </w:rPr>
      </w:pPr>
      <w:r>
        <w:rPr>
          <w:rFonts w:hint="eastAsia"/>
          <w:sz w:val="21"/>
          <w:szCs w:val="21"/>
        </w:rPr>
        <w:t>日期</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firstLine="643" w:firstLineChars="200"/>
        <w:jc w:val="center"/>
        <w:outlineLvl w:val="9"/>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outlineLvl w:val="9"/>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outlineLvl w:val="9"/>
        <w:rPr>
          <w:rFonts w:asciiTheme="minorEastAsia" w:hAnsiTheme="minorEastAsia" w:eastAsiaTheme="minorEastAsia"/>
          <w:szCs w:val="21"/>
        </w:rPr>
      </w:pPr>
    </w:p>
    <w:p>
      <w:pPr>
        <w:autoSpaceDE w:val="0"/>
        <w:autoSpaceDN w:val="0"/>
        <w:adjustRightInd w:val="0"/>
        <w:snapToGrid w:val="0"/>
        <w:spacing w:beforeLines="50" w:line="360" w:lineRule="auto"/>
        <w:ind w:firstLine="420" w:firstLineChars="200"/>
        <w:jc w:val="left"/>
        <w:outlineLvl w:val="9"/>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Lines="50" w:line="360" w:lineRule="auto"/>
        <w:ind w:firstLine="420" w:firstLineChars="200"/>
        <w:jc w:val="left"/>
        <w:outlineLvl w:val="9"/>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Lines="50" w:line="360" w:lineRule="auto"/>
        <w:ind w:firstLine="420" w:firstLineChars="200"/>
        <w:jc w:val="left"/>
        <w:outlineLvl w:val="9"/>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ind w:firstLine="420" w:firstLineChars="200"/>
        <w:jc w:val="left"/>
        <w:outlineLvl w:val="9"/>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Lines="50" w:line="360" w:lineRule="auto"/>
        <w:ind w:firstLine="420" w:firstLineChars="200"/>
        <w:jc w:val="left"/>
        <w:outlineLvl w:val="9"/>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Lines="50" w:line="360" w:lineRule="auto"/>
        <w:ind w:firstLine="420" w:firstLineChars="200"/>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Lines="50" w:line="360" w:lineRule="auto"/>
        <w:ind w:firstLine="420" w:firstLineChars="200"/>
        <w:jc w:val="left"/>
        <w:outlineLvl w:val="9"/>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outlineLvl w:val="9"/>
        <w:rPr>
          <w:rFonts w:asciiTheme="minorEastAsia" w:hAnsiTheme="minorEastAsia" w:eastAsiaTheme="minorEastAsia"/>
          <w:szCs w:val="21"/>
        </w:rPr>
      </w:pPr>
      <w:r>
        <w:rPr>
          <w:rFonts w:asciiTheme="minorEastAsia" w:hAnsiTheme="minorEastAsia" w:eastAsiaTheme="minorEastAsia"/>
          <w:szCs w:val="21"/>
        </w:rPr>
        <w:pict>
          <v:rect id="Rectangle 7" o:spid="_x0000_s1033" o:spt="1" style="position:absolute;left:0pt;margin-left:218.6pt;margin-top:10.9pt;height:96.15pt;width:185.5pt;z-index:-251651072;mso-width-relative:page;mso-height-relative:page;"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w:r>
      <w:r>
        <w:rPr>
          <w:rFonts w:asciiTheme="minorEastAsia" w:hAnsiTheme="minorEastAsia" w:eastAsiaTheme="minorEastAsia"/>
          <w:szCs w:val="21"/>
        </w:rPr>
        <w:pict>
          <v:rect id="Rectangle 6" o:spid="_x0000_s1030" o:spt="1" style="position:absolute;left:0pt;margin-left:-8.8pt;margin-top:11.5pt;height:96.15pt;width:185.5pt;z-index:-251658240;mso-width-relative:page;mso-height-relative:page;"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w:r>
    </w:p>
    <w:p>
      <w:pPr>
        <w:snapToGrid w:val="0"/>
        <w:spacing w:line="360" w:lineRule="auto"/>
        <w:ind w:firstLine="420" w:firstLineChars="200"/>
        <w:outlineLvl w:val="9"/>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outlineLvl w:val="9"/>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outlineLvl w:val="9"/>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outlineLvl w:val="9"/>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outlineLvl w:val="9"/>
        <w:rPr>
          <w:rFonts w:asciiTheme="minorEastAsia" w:hAnsiTheme="minorEastAsia" w:eastAsiaTheme="minorEastAsia"/>
          <w:szCs w:val="21"/>
        </w:rPr>
      </w:pPr>
    </w:p>
    <w:p>
      <w:pPr>
        <w:snapToGrid w:val="0"/>
        <w:spacing w:line="360" w:lineRule="auto"/>
        <w:ind w:firstLine="420" w:firstLineChars="200"/>
        <w:outlineLvl w:val="9"/>
        <w:rPr>
          <w:rFonts w:asciiTheme="minorEastAsia" w:hAnsiTheme="minorEastAsia" w:eastAsiaTheme="minorEastAsia"/>
          <w:szCs w:val="21"/>
        </w:rPr>
      </w:pPr>
      <w:r>
        <w:rPr>
          <w:rFonts w:ascii="宋体" w:hAnsi="宋体"/>
          <w:szCs w:val="21"/>
        </w:rPr>
        <w:pict>
          <v:rect id="_x0000_s1034" o:spid="_x0000_s1034" o:spt="1" style="position:absolute;left:0pt;margin-left:-9.15pt;margin-top:15.4pt;height:96.15pt;width:185.5pt;z-index:25168076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rFonts w:hint="eastAsia"/>
                      <w:b/>
                      <w:u w:val="none"/>
                    </w:rPr>
                  </w:pPr>
                  <w:r>
                    <w:rPr>
                      <w:rFonts w:hint="eastAsia"/>
                      <w:b/>
                      <w:highlight w:val="none"/>
                      <w:u w:val="none"/>
                    </w:rPr>
                    <w:t>营业执照</w:t>
                  </w:r>
                  <w:r>
                    <w:rPr>
                      <w:rFonts w:hint="eastAsia"/>
                      <w:b/>
                      <w:highlight w:val="none"/>
                      <w:u w:val="none"/>
                      <w:lang w:val="en-US" w:eastAsia="zh-CN"/>
                    </w:rPr>
                    <w:t>/事业单位法人证</w:t>
                  </w:r>
                  <w:r>
                    <w:rPr>
                      <w:rFonts w:hint="eastAsia"/>
                      <w:b/>
                      <w:u w:val="none"/>
                      <w:lang w:val="en-US" w:eastAsia="zh-CN"/>
                    </w:rPr>
                    <w:t>书</w:t>
                  </w:r>
                  <w:r>
                    <w:rPr>
                      <w:rFonts w:hint="eastAsia"/>
                      <w:b/>
                      <w:u w:val="none"/>
                    </w:rPr>
                    <w:t>复印件</w:t>
                  </w:r>
                </w:p>
                <w:p/>
              </w:txbxContent>
            </v:textbox>
          </v:rect>
        </w:pict>
      </w:r>
    </w:p>
    <w:p>
      <w:pPr>
        <w:snapToGrid w:val="0"/>
        <w:spacing w:line="360" w:lineRule="auto"/>
        <w:ind w:firstLine="420" w:firstLineChars="200"/>
        <w:outlineLvl w:val="9"/>
        <w:rPr>
          <w:rFonts w:asciiTheme="minorEastAsia" w:hAnsiTheme="minorEastAsia" w:eastAsiaTheme="minorEastAsia"/>
          <w:szCs w:val="21"/>
        </w:rPr>
      </w:pPr>
    </w:p>
    <w:p>
      <w:pPr>
        <w:snapToGrid w:val="0"/>
        <w:spacing w:line="360" w:lineRule="auto"/>
        <w:ind w:firstLine="420" w:firstLineChars="200"/>
        <w:outlineLvl w:val="9"/>
        <w:rPr>
          <w:rFonts w:asciiTheme="minorEastAsia" w:hAnsiTheme="minorEastAsia" w:eastAsiaTheme="minorEastAsia"/>
          <w:szCs w:val="21"/>
        </w:rPr>
      </w:pPr>
    </w:p>
    <w:p>
      <w:pPr>
        <w:snapToGrid w:val="0"/>
        <w:spacing w:line="360" w:lineRule="auto"/>
        <w:ind w:firstLine="420" w:firstLineChars="200"/>
        <w:outlineLvl w:val="9"/>
        <w:rPr>
          <w:rFonts w:asciiTheme="minorEastAsia" w:hAnsiTheme="minorEastAsia" w:eastAsiaTheme="minorEastAsia"/>
          <w:szCs w:val="21"/>
        </w:rPr>
      </w:pPr>
    </w:p>
    <w:p>
      <w:pPr>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pStyle w:val="14"/>
        <w:ind w:left="0" w:leftChars="0" w:firstLine="0" w:firstLineChars="0"/>
        <w:outlineLvl w:val="9"/>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Pr>
        <w:outlineLvl w:val="9"/>
      </w:pPr>
    </w:p>
    <w:p>
      <w:pPr>
        <w:adjustRightInd w:val="0"/>
        <w:snapToGrid w:val="0"/>
        <w:spacing w:line="360" w:lineRule="auto"/>
        <w:ind w:firstLine="420" w:firstLineChars="200"/>
        <w:outlineLvl w:val="9"/>
        <w:rPr>
          <w:rFonts w:hint="eastAsia" w:asciiTheme="minorEastAsia" w:hAnsiTheme="minorEastAsia" w:eastAsiaTheme="minorEastAsia"/>
          <w:szCs w:val="21"/>
        </w:rPr>
      </w:pPr>
    </w:p>
    <w:p>
      <w:pPr>
        <w:adjustRightInd w:val="0"/>
        <w:snapToGrid w:val="0"/>
        <w:spacing w:line="360" w:lineRule="auto"/>
        <w:outlineLvl w:val="9"/>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outlineLvl w:val="9"/>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outlineLvl w:val="9"/>
        <w:rPr>
          <w:rFonts w:asciiTheme="minorEastAsia" w:hAnsiTheme="minorEastAsia" w:eastAsiaTheme="minorEastAsia"/>
          <w:b/>
          <w:sz w:val="28"/>
          <w:szCs w:val="28"/>
        </w:rPr>
      </w:pPr>
    </w:p>
    <w:p>
      <w:pPr>
        <w:autoSpaceDE w:val="0"/>
        <w:autoSpaceDN w:val="0"/>
        <w:adjustRightInd w:val="0"/>
        <w:snapToGrid w:val="0"/>
        <w:spacing w:beforeLines="50" w:line="360" w:lineRule="auto"/>
        <w:ind w:firstLine="420" w:firstLineChars="200"/>
        <w:jc w:val="left"/>
        <w:outlineLvl w:val="9"/>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outlineLvl w:val="9"/>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outlineLvl w:val="9"/>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Lines="50" w:line="360" w:lineRule="auto"/>
        <w:ind w:firstLine="420" w:firstLineChars="200"/>
        <w:outlineLvl w:val="9"/>
        <w:rPr>
          <w:rFonts w:asciiTheme="minorEastAsia" w:hAnsiTheme="minorEastAsia" w:eastAsiaTheme="minorEastAsia"/>
          <w:szCs w:val="21"/>
        </w:rPr>
      </w:pPr>
      <w:r>
        <w:rPr>
          <w:rFonts w:ascii="宋体" w:hAnsi="宋体"/>
          <w:szCs w:val="21"/>
        </w:rPr>
        <w:pict>
          <v:rect id="_x0000_s1035" o:spid="_x0000_s1035" o:spt="1" style="position:absolute;left:0pt;margin-left:-9.15pt;margin-top:10.2pt;height:96.15pt;width:185.5pt;z-index:-251549696;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on="t" color2="#FFFFFF"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w:r>
      <w:r>
        <w:rPr>
          <w:rFonts w:hint="eastAsia" w:asciiTheme="minorEastAsia" w:hAnsiTheme="minorEastAsia" w:eastAsiaTheme="minorEastAsia"/>
          <w:szCs w:val="21"/>
          <w:lang w:eastAsia="zh-CN"/>
        </w:rPr>
        <w:tab/>
      </w:r>
      <w:r>
        <w:rPr>
          <w:rFonts w:ascii="宋体" w:hAnsi="宋体"/>
          <w:szCs w:val="21"/>
        </w:rPr>
        <w:pict>
          <v:rect id="_x0000_s1036" o:spid="_x0000_s1036" o:spt="1" style="position:absolute;left:0pt;margin-left:233.65pt;margin-top:9.35pt;height:96.15pt;width:185.5pt;z-index:-2514421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w: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tabs>
          <w:tab w:val="center" w:pos="4320"/>
        </w:tabs>
        <w:adjustRightInd w:val="0"/>
        <w:snapToGrid w:val="0"/>
        <w:spacing w:line="360" w:lineRule="auto"/>
        <w:ind w:firstLine="420" w:firstLineChars="200"/>
        <w:outlineLvl w:val="9"/>
        <w:rPr>
          <w:rFonts w:asciiTheme="minorEastAsia" w:hAnsiTheme="minorEastAsia" w:eastAsiaTheme="minorEastAsia"/>
          <w:szCs w:val="21"/>
        </w:rPr>
      </w:pPr>
      <w:r>
        <w:rPr>
          <w:rFonts w:ascii="宋体" w:hAnsi="宋体"/>
          <w:szCs w:val="21"/>
        </w:rPr>
        <w:pict>
          <v:rect id="_x0000_s1037" o:spid="_x0000_s1037" o:spt="1" style="position:absolute;left:0pt;margin-left:-9.35pt;margin-top:-9.55pt;height:96.15pt;width:185.5pt;z-index:25196134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正</w:t>
                  </w:r>
                  <w:r>
                    <w:rPr>
                      <w:rFonts w:hint="eastAsia"/>
                      <w:b/>
                    </w:rPr>
                    <w:t>面）复印件</w:t>
                  </w:r>
                </w:p>
                <w:p/>
              </w:txbxContent>
            </v:textbox>
          </v:rect>
        </w:pict>
      </w:r>
      <w:r>
        <w:rPr>
          <w:rFonts w:hint="eastAsia" w:asciiTheme="minorEastAsia" w:hAnsiTheme="minorEastAsia" w:eastAsiaTheme="minorEastAsia"/>
          <w:szCs w:val="21"/>
          <w:lang w:eastAsia="zh-CN"/>
        </w:rPr>
        <w:tab/>
      </w:r>
      <w:r>
        <w:rPr>
          <w:rFonts w:ascii="宋体" w:hAnsi="宋体"/>
          <w:szCs w:val="21"/>
        </w:rPr>
        <w:pict>
          <v:rect id="_x0000_s1038" o:spid="_x0000_s1038" o:spt="1" style="position:absolute;left:0pt;margin-left:233.65pt;margin-top:-10.3pt;height:96.15pt;width:185.5pt;z-index:-25114009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反</w:t>
                  </w:r>
                  <w:r>
                    <w:rPr>
                      <w:rFonts w:hint="eastAsia"/>
                      <w:b/>
                    </w:rPr>
                    <w:t>面）复印件</w:t>
                  </w:r>
                </w:p>
                <w:p/>
              </w:txbxContent>
            </v:textbox>
          </v:rect>
        </w:pict>
      </w:r>
    </w:p>
    <w:p>
      <w:pPr>
        <w:adjustRightInd w:val="0"/>
        <w:snapToGrid w:val="0"/>
        <w:spacing w:line="360" w:lineRule="auto"/>
        <w:ind w:firstLine="420" w:firstLineChars="200"/>
        <w:outlineLvl w:val="9"/>
        <w:rPr>
          <w:rFonts w:asciiTheme="minorEastAsia" w:hAnsiTheme="minorEastAsia" w:eastAsiaTheme="minorEastAsia"/>
          <w:szCs w:val="21"/>
        </w:rPr>
      </w:pPr>
    </w:p>
    <w:p>
      <w:pPr>
        <w:pStyle w:val="14"/>
        <w:outlineLvl w:val="9"/>
        <w:rPr>
          <w:rFonts w:asciiTheme="minorEastAsia" w:hAnsiTheme="minorEastAsia" w:eastAsiaTheme="minorEastAsia"/>
          <w:szCs w:val="21"/>
        </w:rPr>
      </w:pPr>
    </w:p>
    <w:p>
      <w:pPr>
        <w:outlineLvl w:val="9"/>
        <w:rPr>
          <w:rFonts w:asciiTheme="minorEastAsia" w:hAnsiTheme="minorEastAsia" w:eastAsiaTheme="minorEastAsia"/>
          <w:szCs w:val="21"/>
        </w:rPr>
      </w:pPr>
    </w:p>
    <w:p>
      <w:pPr>
        <w:pStyle w:val="14"/>
        <w:outlineLvl w:val="9"/>
        <w:rPr>
          <w:rFonts w:asciiTheme="minorEastAsia" w:hAnsiTheme="minorEastAsia" w:eastAsiaTheme="minorEastAsia"/>
          <w:szCs w:val="21"/>
        </w:rPr>
      </w:pPr>
    </w:p>
    <w:p>
      <w:pPr>
        <w:outlineLvl w:val="9"/>
      </w:pPr>
    </w:p>
    <w:p>
      <w:pPr>
        <w:pStyle w:val="14"/>
        <w:outlineLvl w:val="9"/>
      </w:pPr>
      <w:r>
        <w:rPr>
          <w:rFonts w:ascii="宋体" w:hAnsi="宋体"/>
          <w:szCs w:val="21"/>
        </w:rPr>
        <w:pict>
          <v:rect id="_x0000_s1039" o:spid="_x0000_s1039" o:spt="1" style="position:absolute;left:0pt;margin-left:-9.35pt;margin-top:-4pt;height:96.15pt;width:185.5pt;z-index:25247846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rFonts w:hint="eastAsia"/>
                      <w:b/>
                      <w:u w:val="none"/>
                    </w:rPr>
                  </w:pPr>
                  <w:r>
                    <w:rPr>
                      <w:rFonts w:hint="eastAsia"/>
                      <w:b/>
                      <w:u w:val="none"/>
                    </w:rPr>
                    <w:t>营业执照</w:t>
                  </w:r>
                  <w:r>
                    <w:rPr>
                      <w:rFonts w:hint="eastAsia"/>
                      <w:b/>
                      <w:u w:val="none"/>
                      <w:lang w:val="en-US" w:eastAsia="zh-CN"/>
                    </w:rPr>
                    <w:t>/事业单位法人证书</w:t>
                  </w:r>
                  <w:r>
                    <w:rPr>
                      <w:rFonts w:hint="eastAsia"/>
                      <w:b/>
                      <w:u w:val="none"/>
                    </w:rPr>
                    <w:t>复印件</w:t>
                  </w:r>
                </w:p>
                <w:p/>
              </w:txbxContent>
            </v:textbox>
          </v:rect>
        </w:pict>
      </w:r>
    </w:p>
    <w:p>
      <w:pPr>
        <w:outlineLvl w:val="9"/>
      </w:pPr>
    </w:p>
    <w:p>
      <w:pPr>
        <w:pStyle w:val="14"/>
        <w:outlineLvl w:val="9"/>
      </w:pPr>
    </w:p>
    <w:p>
      <w:pPr>
        <w:outlineLvl w:val="9"/>
      </w:pPr>
    </w:p>
    <w:p>
      <w:pPr>
        <w:pStyle w:val="14"/>
        <w:outlineLvl w:val="9"/>
      </w:pPr>
    </w:p>
    <w:p>
      <w:pPr>
        <w:outlineLvl w:val="9"/>
      </w:pPr>
    </w:p>
    <w:p>
      <w:pPr>
        <w:pStyle w:val="2"/>
        <w:outlineLvl w:val="9"/>
      </w:pPr>
    </w:p>
    <w:p>
      <w:pPr>
        <w:adjustRightInd w:val="0"/>
        <w:snapToGrid w:val="0"/>
        <w:spacing w:line="360" w:lineRule="auto"/>
        <w:ind w:firstLine="422" w:firstLineChars="200"/>
        <w:outlineLvl w:val="9"/>
        <w:rPr>
          <w:rFonts w:hint="eastAsia" w:eastAsia="宋体" w:asciiTheme="minorEastAsia" w:hAnsiTheme="minorEastAsia"/>
          <w:szCs w:val="21"/>
          <w:lang w:eastAsia="zh-CN"/>
        </w:rPr>
      </w:pPr>
      <w:r>
        <w:rPr>
          <w:rFonts w:hint="eastAsia" w:ascii="宋体" w:hAnsi="宋体"/>
          <w:b/>
          <w:szCs w:val="21"/>
        </w:rPr>
        <w:t>备注：上述证件复印件可另附页，另附页时，证件复印件均须加盖单位公</w:t>
      </w:r>
      <w:r>
        <w:rPr>
          <w:rFonts w:hint="eastAsia" w:ascii="宋体" w:hAnsi="宋体"/>
          <w:b/>
          <w:szCs w:val="21"/>
          <w:lang w:eastAsia="zh-CN"/>
        </w:rPr>
        <w:t>章</w:t>
      </w:r>
    </w:p>
    <w:p>
      <w:pPr>
        <w:adjustRightInd w:val="0"/>
        <w:snapToGrid w:val="0"/>
        <w:spacing w:line="360" w:lineRule="auto"/>
        <w:ind w:firstLine="420" w:firstLineChars="200"/>
        <w:outlineLvl w:val="9"/>
        <w:rPr>
          <w:rFonts w:hint="eastAsia" w:asciiTheme="minorEastAsia" w:hAnsiTheme="minorEastAsia" w:eastAsiaTheme="minorEastAsia"/>
          <w:szCs w:val="21"/>
        </w:rPr>
      </w:pPr>
    </w:p>
    <w:p>
      <w:pPr>
        <w:adjustRightInd w:val="0"/>
        <w:snapToGrid w:val="0"/>
        <w:spacing w:line="360" w:lineRule="auto"/>
        <w:ind w:firstLine="420" w:firstLineChars="200"/>
        <w:outlineLvl w:val="9"/>
        <w:rPr>
          <w:rFonts w:hint="eastAsia" w:asciiTheme="minorEastAsia" w:hAnsiTheme="minorEastAsia" w:eastAsiaTheme="minorEastAsia"/>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outlineLvl w:val="9"/>
        <w:rPr>
          <w:rFonts w:hint="eastAsia" w:ascii="宋体" w:hAnsi="宋体"/>
          <w:szCs w:val="21"/>
        </w:rPr>
      </w:pPr>
      <w:r>
        <w:rPr>
          <w:rFonts w:hint="eastAsia" w:ascii="宋体" w:hAnsi="宋体"/>
          <w:szCs w:val="21"/>
        </w:rPr>
        <w:t>委托代理人（亲笔签字）：</w:t>
      </w:r>
    </w:p>
    <w:p>
      <w:pPr>
        <w:spacing w:line="360" w:lineRule="auto"/>
        <w:outlineLvl w:val="9"/>
        <w:rPr>
          <w:rFonts w:ascii="宋体" w:hAnsi="宋体"/>
          <w:szCs w:val="21"/>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highlight w:val="none"/>
        </w:rPr>
        <w:t>日期</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420"/>
        <w:outlineLvl w:val="9"/>
        <w:rPr>
          <w:rFonts w:ascii="宋体" w:hAnsi="宋体"/>
          <w:szCs w:val="21"/>
        </w:rPr>
      </w:pPr>
      <w:r>
        <w:rPr>
          <w:rFonts w:hint="eastAsia" w:ascii="宋体" w:hAnsi="宋体"/>
          <w:szCs w:val="21"/>
          <w:u w:val="single"/>
        </w:rPr>
        <w:t xml:space="preserve">             </w:t>
      </w:r>
    </w:p>
    <w:p>
      <w:pPr>
        <w:spacing w:line="360" w:lineRule="auto"/>
        <w:jc w:val="both"/>
        <w:outlineLvl w:val="9"/>
        <w:rPr>
          <w:rFonts w:hint="eastAsia" w:asciiTheme="minorEastAsia" w:hAnsiTheme="minorEastAsia" w:eastAsiaTheme="minorEastAsia"/>
          <w:b/>
          <w:sz w:val="32"/>
          <w:szCs w:val="32"/>
        </w:rPr>
      </w:pPr>
    </w:p>
    <w:p>
      <w:pPr>
        <w:spacing w:line="360" w:lineRule="auto"/>
        <w:ind w:firstLine="643" w:firstLineChars="200"/>
        <w:jc w:val="center"/>
        <w:outlineLvl w:val="9"/>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outlineLvl w:val="9"/>
        <w:rPr>
          <w:rFonts w:asciiTheme="minorEastAsia" w:hAnsiTheme="minorEastAsia" w:eastAsiaTheme="minorEastAsia"/>
          <w:bCs/>
          <w:szCs w:val="21"/>
        </w:rPr>
      </w:pPr>
    </w:p>
    <w:p>
      <w:pPr>
        <w:adjustRightInd w:val="0"/>
        <w:snapToGrid w:val="0"/>
        <w:spacing w:line="360" w:lineRule="auto"/>
        <w:ind w:firstLine="420" w:firstLineChars="200"/>
        <w:outlineLvl w:val="9"/>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numPr>
          <w:ilvl w:val="0"/>
          <w:numId w:val="0"/>
        </w:numPr>
        <w:spacing w:line="360" w:lineRule="auto"/>
        <w:ind w:firstLine="420" w:firstLineChars="200"/>
        <w:jc w:val="left"/>
        <w:outlineLvl w:val="9"/>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1.须提供加盖谈判单位公章的营业执照复印件。</w:t>
      </w:r>
    </w:p>
    <w:p>
      <w:pPr>
        <w:numPr>
          <w:ilvl w:val="0"/>
          <w:numId w:val="0"/>
        </w:numPr>
        <w:spacing w:line="360" w:lineRule="auto"/>
        <w:ind w:firstLine="420" w:firstLineChars="200"/>
        <w:jc w:val="left"/>
        <w:outlineLvl w:val="9"/>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.谈判单位在本项目投标截止之日前36个月内具有单项合同金额不少于20万元的心理咨询类项目业绩。不接受联合体业绩、港澳台或境外业绩。</w:t>
      </w:r>
    </w:p>
    <w:p>
      <w:pPr>
        <w:spacing w:line="360" w:lineRule="auto"/>
        <w:ind w:firstLine="420" w:firstLineChars="200"/>
        <w:jc w:val="left"/>
        <w:outlineLvl w:val="9"/>
        <w:rPr>
          <w:rFonts w:hint="eastAsia" w:cs="宋体" w:asciiTheme="minorEastAsia" w:hAnsiTheme="minorEastAsia" w:eastAsiaTheme="minorEastAsia"/>
          <w:szCs w:val="21"/>
        </w:rPr>
      </w:pPr>
      <w:r>
        <w:rPr>
          <w:rFonts w:hint="eastAsia" w:cs="宋体"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numPr>
          <w:ilvl w:val="0"/>
          <w:numId w:val="0"/>
        </w:numPr>
        <w:spacing w:line="360" w:lineRule="auto"/>
        <w:ind w:firstLine="420" w:firstLineChars="200"/>
        <w:jc w:val="left"/>
        <w:outlineLvl w:val="9"/>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.项目负责人须具有劳动社会保障部门颁发的二级（含）以上心理咨询师职业资格证书。提供资格证书原件。</w:t>
      </w:r>
    </w:p>
    <w:p>
      <w:pPr>
        <w:spacing w:line="360" w:lineRule="auto"/>
        <w:ind w:firstLine="420" w:firstLineChars="200"/>
        <w:outlineLvl w:val="9"/>
        <w:rPr>
          <w:rFonts w:cs="宋体" w:asciiTheme="minorEastAsia" w:hAnsiTheme="minorEastAsia" w:eastAsiaTheme="minorEastAsia"/>
          <w:kern w:val="0"/>
          <w:szCs w:val="21"/>
        </w:rPr>
      </w:pPr>
      <w:r>
        <w:rPr>
          <w:rFonts w:hint="eastAsia" w:asciiTheme="minorEastAsia" w:hAnsiTheme="minorEastAsia" w:eastAsiaTheme="minorEastAsia"/>
          <w:szCs w:val="21"/>
        </w:rPr>
        <w:t>4.谈判单位认为与本项目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outlineLvl w:val="9"/>
        <w:rPr>
          <w:rFonts w:asciiTheme="minorEastAsia" w:hAnsiTheme="minorEastAsia" w:eastAsiaTheme="minorEastAsia"/>
          <w:b/>
          <w:bCs/>
          <w:szCs w:val="21"/>
        </w:rPr>
      </w:pPr>
    </w:p>
    <w:p>
      <w:pPr>
        <w:adjustRightInd w:val="0"/>
        <w:snapToGrid w:val="0"/>
        <w:spacing w:line="360" w:lineRule="auto"/>
        <w:ind w:firstLine="422" w:firstLineChars="200"/>
        <w:outlineLvl w:val="9"/>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outlineLvl w:val="9"/>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outlineLvl w:val="9"/>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w:t>
      </w:r>
      <w:r>
        <w:rPr>
          <w:rFonts w:hint="eastAsia" w:asciiTheme="minorEastAsia" w:hAnsiTheme="minorEastAsia" w:eastAsiaTheme="minorEastAsia"/>
          <w:b/>
          <w:bCs/>
          <w:szCs w:val="21"/>
          <w:lang w:eastAsia="zh-CN"/>
        </w:rPr>
        <w:t>上</w:t>
      </w:r>
      <w:r>
        <w:rPr>
          <w:rFonts w:hint="eastAsia" w:ascii="宋体" w:hAnsi="宋体"/>
          <w:b/>
          <w:bCs/>
          <w:color w:val="auto"/>
          <w:szCs w:val="21"/>
        </w:rPr>
        <w:t>述证明文件</w:t>
      </w:r>
      <w:r>
        <w:rPr>
          <w:rFonts w:hint="eastAsia" w:ascii="宋体" w:hAnsi="宋体"/>
          <w:b/>
          <w:bCs/>
          <w:color w:val="auto"/>
          <w:szCs w:val="21"/>
          <w:lang w:eastAsia="zh-CN"/>
        </w:rPr>
        <w:t>如须递交</w:t>
      </w:r>
      <w:r>
        <w:rPr>
          <w:rFonts w:hint="eastAsia" w:ascii="宋体" w:hAnsi="宋体"/>
          <w:b/>
          <w:bCs/>
          <w:color w:val="auto"/>
          <w:szCs w:val="21"/>
        </w:rPr>
        <w:t>原件</w:t>
      </w:r>
      <w:r>
        <w:rPr>
          <w:rFonts w:hint="eastAsia" w:ascii="宋体" w:hAnsi="宋体"/>
          <w:b/>
          <w:bCs/>
          <w:color w:val="auto"/>
          <w:szCs w:val="21"/>
          <w:lang w:eastAsia="zh-CN"/>
        </w:rPr>
        <w:t>的，应</w:t>
      </w:r>
      <w:r>
        <w:rPr>
          <w:rFonts w:hint="eastAsia" w:ascii="宋体" w:hAnsi="宋体"/>
          <w:b/>
          <w:bCs/>
          <w:color w:val="auto"/>
          <w:szCs w:val="21"/>
        </w:rPr>
        <w:t>用文件袋单独包装，在响应文件递交的同时一并提交。</w:t>
      </w:r>
    </w:p>
    <w:p>
      <w:pPr>
        <w:adjustRightInd w:val="0"/>
        <w:snapToGrid w:val="0"/>
        <w:spacing w:line="360" w:lineRule="auto"/>
        <w:ind w:firstLine="643" w:firstLineChars="200"/>
        <w:jc w:val="center"/>
        <w:outlineLvl w:val="9"/>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w:t>
      </w:r>
    </w:p>
    <w:p>
      <w:pPr>
        <w:adjustRightInd w:val="0"/>
        <w:snapToGrid w:val="0"/>
        <w:spacing w:line="360" w:lineRule="auto"/>
        <w:jc w:val="both"/>
        <w:outlineLvl w:val="9"/>
        <w:rPr>
          <w:rFonts w:asciiTheme="minorEastAsia" w:hAnsiTheme="minorEastAsia" w:eastAsiaTheme="minorEastAsia"/>
          <w:b/>
          <w:bCs/>
          <w:sz w:val="28"/>
          <w:szCs w:val="28"/>
        </w:rPr>
      </w:pPr>
    </w:p>
    <w:p>
      <w:pPr>
        <w:adjustRightInd w:val="0"/>
        <w:snapToGrid w:val="0"/>
        <w:spacing w:line="360" w:lineRule="auto"/>
        <w:ind w:firstLine="422" w:firstLineChars="200"/>
        <w:outlineLvl w:val="9"/>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outlineLvl w:val="9"/>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outlineLvl w:val="9"/>
        <w:rPr>
          <w:rFonts w:asciiTheme="minorEastAsia" w:hAnsiTheme="minorEastAsia" w:eastAsiaTheme="minorEastAsia"/>
          <w:szCs w:val="21"/>
        </w:rPr>
      </w:pPr>
    </w:p>
    <w:p>
      <w:pPr>
        <w:pStyle w:val="28"/>
        <w:adjustRightInd w:val="0"/>
        <w:snapToGrid w:val="0"/>
        <w:spacing w:line="360" w:lineRule="auto"/>
        <w:ind w:firstLine="420" w:firstLineChars="200"/>
        <w:outlineLvl w:val="9"/>
        <w:rPr>
          <w:rFonts w:asciiTheme="minorEastAsia" w:hAnsiTheme="minorEastAsia" w:eastAsiaTheme="minorEastAsia"/>
          <w:bCs/>
          <w:sz w:val="21"/>
          <w:szCs w:val="21"/>
        </w:rPr>
      </w:pPr>
      <w:bookmarkStart w:id="82" w:name="_Toc31390"/>
      <w:bookmarkStart w:id="83" w:name="_Toc29652"/>
      <w:bookmarkStart w:id="84" w:name="_Toc2524"/>
      <w:bookmarkStart w:id="85" w:name="_Toc8554"/>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82"/>
      <w:bookmarkEnd w:id="83"/>
      <w:bookmarkEnd w:id="84"/>
      <w:bookmarkEnd w:id="85"/>
    </w:p>
    <w:p>
      <w:pPr>
        <w:adjustRightInd w:val="0"/>
        <w:snapToGrid w:val="0"/>
        <w:spacing w:line="360" w:lineRule="auto"/>
        <w:ind w:firstLine="420" w:firstLineChars="200"/>
        <w:outlineLvl w:val="9"/>
        <w:rPr>
          <w:rFonts w:asciiTheme="minorEastAsia" w:hAnsiTheme="minorEastAsia" w:eastAsiaTheme="minorEastAsia"/>
          <w:szCs w:val="21"/>
        </w:rPr>
      </w:pPr>
      <w:bookmarkStart w:id="86" w:name="_Toc10577"/>
      <w:bookmarkStart w:id="87" w:name="_Toc28808"/>
      <w:bookmarkStart w:id="88" w:name="_Toc8996"/>
      <w:bookmarkStart w:id="89" w:name="_Toc6287"/>
      <w:r>
        <w:rPr>
          <w:rFonts w:hint="eastAsia" w:asciiTheme="minorEastAsia" w:hAnsiTheme="minorEastAsia" w:eastAsiaTheme="minorEastAsia"/>
          <w:szCs w:val="21"/>
        </w:rPr>
        <w:t>法定代表人或其委托代理人(签字或盖章)：</w:t>
      </w:r>
      <w:bookmarkEnd w:id="86"/>
      <w:bookmarkEnd w:id="87"/>
      <w:bookmarkEnd w:id="88"/>
      <w:bookmarkEnd w:id="89"/>
    </w:p>
    <w:p>
      <w:pPr>
        <w:spacing w:line="360" w:lineRule="exact"/>
        <w:ind w:firstLine="420" w:firstLineChars="200"/>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outlineLvl w:val="9"/>
        <w:rPr>
          <w:rFonts w:asciiTheme="minorEastAsia" w:hAnsiTheme="minorEastAsia" w:eastAsiaTheme="minorEastAsia"/>
          <w:b/>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六、报价一览表</w:t>
      </w:r>
    </w:p>
    <w:p>
      <w:pPr>
        <w:adjustRightInd w:val="0"/>
        <w:snapToGrid w:val="0"/>
        <w:spacing w:line="360" w:lineRule="auto"/>
        <w:ind w:firstLine="480" w:firstLineChars="200"/>
        <w:jc w:val="right"/>
        <w:outlineLvl w:val="9"/>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outlineLvl w:val="9"/>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outlineLvl w:val="9"/>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outlineLvl w:val="9"/>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outlineLvl w:val="9"/>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outlineLvl w:val="9"/>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outlineLvl w:val="9"/>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outlineLvl w:val="9"/>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outlineLvl w:val="9"/>
              <w:rPr>
                <w:rFonts w:asciiTheme="minorEastAsia" w:hAnsiTheme="minorEastAsia" w:eastAsiaTheme="minorEastAsia"/>
                <w:szCs w:val="21"/>
              </w:rPr>
            </w:pPr>
          </w:p>
        </w:tc>
      </w:tr>
    </w:tbl>
    <w:p>
      <w:pPr>
        <w:adjustRightInd w:val="0"/>
        <w:snapToGrid w:val="0"/>
        <w:spacing w:line="360" w:lineRule="auto"/>
        <w:ind w:firstLine="422" w:firstLineChars="200"/>
        <w:outlineLvl w:val="9"/>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outlineLvl w:val="9"/>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w:t>
      </w:r>
      <w:r>
        <w:rPr>
          <w:rFonts w:hint="eastAsia" w:asciiTheme="minorEastAsia" w:hAnsiTheme="minorEastAsia" w:eastAsiaTheme="minorEastAsia"/>
          <w:b/>
          <w:szCs w:val="21"/>
          <w:lang w:val="en-US" w:eastAsia="zh-CN"/>
        </w:rPr>
        <w:t>2</w:t>
      </w:r>
      <w:r>
        <w:rPr>
          <w:rFonts w:hint="eastAsia" w:asciiTheme="minorEastAsia" w:hAnsiTheme="minorEastAsia" w:eastAsiaTheme="minorEastAsia"/>
          <w:b/>
          <w:szCs w:val="21"/>
        </w:rPr>
        <w:t>位，小数点后第</w:t>
      </w:r>
      <w:r>
        <w:rPr>
          <w:rFonts w:hint="eastAsia" w:asciiTheme="minorEastAsia" w:hAnsiTheme="minorEastAsia" w:eastAsiaTheme="minorEastAsia"/>
          <w:b/>
          <w:szCs w:val="21"/>
          <w:lang w:val="en-US" w:eastAsia="zh-CN"/>
        </w:rPr>
        <w:t>3</w:t>
      </w:r>
      <w:r>
        <w:rPr>
          <w:rFonts w:hint="eastAsia" w:asciiTheme="minorEastAsia" w:hAnsiTheme="minorEastAsia" w:eastAsiaTheme="minorEastAsia"/>
          <w:b/>
          <w:szCs w:val="21"/>
        </w:rPr>
        <w:t>位“四舍五入”。</w:t>
      </w:r>
    </w:p>
    <w:p>
      <w:pPr>
        <w:adjustRightInd w:val="0"/>
        <w:snapToGrid w:val="0"/>
        <w:spacing w:line="360" w:lineRule="auto"/>
        <w:ind w:firstLine="422" w:firstLineChars="200"/>
        <w:outlineLvl w:val="9"/>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adjustRightInd w:val="0"/>
        <w:snapToGrid w:val="0"/>
        <w:spacing w:line="360" w:lineRule="auto"/>
        <w:ind w:firstLine="420" w:firstLineChars="200"/>
        <w:outlineLvl w:val="9"/>
        <w:rPr>
          <w:rFonts w:asciiTheme="minorEastAsia" w:hAnsiTheme="minorEastAsia" w:eastAsiaTheme="minorEastAsia"/>
          <w:szCs w:val="21"/>
        </w:rPr>
      </w:pPr>
    </w:p>
    <w:p>
      <w:pPr>
        <w:pStyle w:val="28"/>
        <w:adjustRightInd w:val="0"/>
        <w:snapToGrid w:val="0"/>
        <w:spacing w:line="360" w:lineRule="auto"/>
        <w:ind w:firstLine="420" w:firstLineChars="200"/>
        <w:outlineLvl w:val="9"/>
        <w:rPr>
          <w:rFonts w:asciiTheme="minorEastAsia" w:hAnsiTheme="minorEastAsia" w:eastAsiaTheme="minorEastAsia"/>
          <w:bCs/>
          <w:sz w:val="21"/>
          <w:szCs w:val="21"/>
        </w:rPr>
      </w:pPr>
      <w:bookmarkStart w:id="90" w:name="_Toc22197"/>
      <w:bookmarkStart w:id="91" w:name="_Toc26371"/>
      <w:bookmarkStart w:id="92" w:name="_Toc15367"/>
      <w:bookmarkStart w:id="93" w:name="_Toc1261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90"/>
      <w:bookmarkEnd w:id="91"/>
      <w:bookmarkEnd w:id="92"/>
      <w:bookmarkEnd w:id="93"/>
    </w:p>
    <w:p>
      <w:pPr>
        <w:adjustRightInd w:val="0"/>
        <w:snapToGrid w:val="0"/>
        <w:spacing w:line="360" w:lineRule="auto"/>
        <w:ind w:firstLine="420" w:firstLineChars="200"/>
        <w:outlineLvl w:val="9"/>
        <w:rPr>
          <w:rFonts w:asciiTheme="minorEastAsia" w:hAnsiTheme="minorEastAsia" w:eastAsiaTheme="minorEastAsia"/>
          <w:szCs w:val="21"/>
        </w:rPr>
      </w:pPr>
      <w:bookmarkStart w:id="94" w:name="_Toc26095"/>
      <w:bookmarkStart w:id="95" w:name="_Toc7637"/>
      <w:bookmarkStart w:id="96" w:name="_Toc14381"/>
      <w:bookmarkStart w:id="97" w:name="_Toc23990"/>
      <w:r>
        <w:rPr>
          <w:rFonts w:hint="eastAsia" w:asciiTheme="minorEastAsia" w:hAnsiTheme="minorEastAsia" w:eastAsiaTheme="minorEastAsia"/>
          <w:szCs w:val="21"/>
        </w:rPr>
        <w:t>法定代表人或其委托代理人(签字或盖章)：</w:t>
      </w:r>
      <w:bookmarkEnd w:id="94"/>
      <w:bookmarkEnd w:id="95"/>
      <w:bookmarkEnd w:id="96"/>
      <w:bookmarkEnd w:id="97"/>
    </w:p>
    <w:p>
      <w:pPr>
        <w:spacing w:line="360" w:lineRule="auto"/>
        <w:ind w:firstLine="420" w:firstLineChars="200"/>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outlineLvl w:val="9"/>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outlineLvl w:val="9"/>
        <w:rPr>
          <w:rFonts w:asciiTheme="minorEastAsia" w:hAnsiTheme="minorEastAsia" w:eastAsiaTheme="minorEastAsia"/>
          <w:b/>
          <w:sz w:val="32"/>
          <w:szCs w:val="32"/>
        </w:rPr>
      </w:pPr>
      <w:r>
        <w:rPr>
          <w:rFonts w:hint="eastAsia" w:asciiTheme="minorEastAsia" w:hAnsiTheme="minorEastAsia" w:eastAsiaTheme="minorEastAsia"/>
          <w:b/>
          <w:sz w:val="32"/>
          <w:szCs w:val="32"/>
        </w:rPr>
        <w:t>七、其他资料(如有)</w:t>
      </w:r>
    </w:p>
    <w:p>
      <w:pPr>
        <w:adjustRightInd w:val="0"/>
        <w:snapToGrid w:val="0"/>
        <w:spacing w:beforeLines="50" w:line="360" w:lineRule="auto"/>
        <w:ind w:firstLine="560" w:firstLineChars="200"/>
        <w:jc w:val="center"/>
        <w:outlineLvl w:val="9"/>
        <w:rPr>
          <w:rFonts w:asciiTheme="minorEastAsia" w:hAnsiTheme="minorEastAsia" w:eastAsiaTheme="minorEastAsia"/>
          <w:sz w:val="28"/>
          <w:szCs w:val="28"/>
        </w:rPr>
      </w:pPr>
    </w:p>
    <w:p>
      <w:pPr>
        <w:adjustRightInd w:val="0"/>
        <w:snapToGrid w:val="0"/>
        <w:spacing w:beforeLines="50" w:line="360" w:lineRule="auto"/>
        <w:ind w:firstLine="420" w:firstLineChars="200"/>
        <w:jc w:val="center"/>
        <w:outlineLvl w:val="9"/>
        <w:rPr>
          <w:rFonts w:asciiTheme="minorEastAsia" w:hAnsiTheme="minorEastAsia" w:eastAsiaTheme="minorEastAsia"/>
          <w:szCs w:val="21"/>
        </w:rPr>
      </w:pPr>
      <w:bookmarkStart w:id="98" w:name="_Toc15601"/>
      <w:bookmarkStart w:id="99" w:name="_Toc3706"/>
      <w:bookmarkStart w:id="100" w:name="_Toc14618"/>
      <w:r>
        <w:rPr>
          <w:rFonts w:hint="eastAsia" w:asciiTheme="minorEastAsia" w:hAnsiTheme="minorEastAsia" w:eastAsiaTheme="minorEastAsia"/>
          <w:szCs w:val="21"/>
        </w:rPr>
        <w:t>谈判单位认为需要提供的其他报价资料，格式自拟。</w:t>
      </w:r>
      <w:bookmarkEnd w:id="98"/>
      <w:bookmarkEnd w:id="99"/>
      <w:bookmarkEnd w:id="100"/>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listo MT">
    <w:altName w:val="Segoe Print"/>
    <w:panose1 w:val="00000000000000000000"/>
    <w:charset w:val="00"/>
    <w:family w:val="roman"/>
    <w:pitch w:val="default"/>
    <w:sig w:usb0="00000000" w:usb1="00000000" w:usb2="00000000" w:usb3="00000000" w:csb0="20000001" w:csb1="00000000"/>
  </w:font>
  <w:font w:name="华文细黑">
    <w:altName w:val="微软雅黑"/>
    <w:panose1 w:val="00000000000000000000"/>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auto"/>
    <w:pitch w:val="default"/>
    <w:sig w:usb0="00000000" w:usb1="00000000" w:usb2="00000000" w:usb3="00000000" w:csb0="00040001" w:csb1="00000000"/>
  </w:font>
  <w:font w:name="Microsoft YaHei UI">
    <w:altName w:val="宋体"/>
    <w:panose1 w:val="00000000000000000000"/>
    <w:charset w:val="86"/>
    <w:family w:val="auto"/>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4" o:spid="_x0000_s2053"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path/>
          <v:fill on="f" focussize="0,0"/>
          <v:stroke on="f" joinstyle="miter"/>
          <v:imagedata o:title=""/>
          <o:lock v:ext="edit"/>
          <v:textbox inset="0mm,0mm,0mm,0mm" style="mso-fit-shape-to-text:t;">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8" o:spid="_x0000_s2054" o:spt="202" type="#_x0000_t202" style="position:absolute;left:0pt;margin-top:0pt;height:10.35pt;width:4.55pt;mso-position-horizontal:center;mso-position-horizontal-relative:margin;mso-wrap-style:none;z-index:25166950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14" o:spid="_x0000_s2051"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5" o:spid="_x0000_s2052"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3" o:spid="_x0000_s2049"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1" o:spid="_x0000_s2050"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cs="宋体" w:asciiTheme="minorEastAsia" w:hAnsiTheme="minorEastAsia" w:eastAsiaTheme="minorEastAsia"/>
        <w:iCs/>
      </w:rPr>
      <w:t>长沙市轨道交通2号线运营期2020年-2022年EAP员工帮扶计划服务项目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iCs/>
      </w:rPr>
      <w:t>长沙市轨道交通2号线运营期2020年-2022年EAP员工帮扶计划服务项目                       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iCs/>
      </w:rPr>
      <w:t>长沙市轨道交通2号线运营期2020年-2022年EAP员工帮扶计划服务项目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491E8A5F"/>
    <w:multiLevelType w:val="singleLevel"/>
    <w:tmpl w:val="491E8A5F"/>
    <w:lvl w:ilvl="0" w:tentative="0">
      <w:start w:val="4"/>
      <w:numFmt w:val="chineseCounting"/>
      <w:suff w:val="space"/>
      <w:lvlText w:val="第%1章"/>
      <w:lvlJc w:val="left"/>
      <w:rPr>
        <w:rFonts w:hint="eastAsia"/>
      </w:rPr>
    </w:lvl>
  </w:abstractNum>
  <w:abstractNum w:abstractNumId="2">
    <w:nsid w:val="59E5D341"/>
    <w:multiLevelType w:val="singleLevel"/>
    <w:tmpl w:val="59E5D34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val="1"/>
  <w:bordersDoNotSurroundFooter w:val="1"/>
  <w:documentProtection w:enforcement="0"/>
  <w:defaultTabStop w:val="420"/>
  <w:drawingGridHorizontalSpacing w:val="210"/>
  <w:drawingGridVerticalSpacing w:val="16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70784A"/>
    <w:rsid w:val="00005EC9"/>
    <w:rsid w:val="00006D21"/>
    <w:rsid w:val="00016902"/>
    <w:rsid w:val="000274C6"/>
    <w:rsid w:val="00044EE8"/>
    <w:rsid w:val="00052640"/>
    <w:rsid w:val="00063D15"/>
    <w:rsid w:val="00063EB1"/>
    <w:rsid w:val="00074928"/>
    <w:rsid w:val="00091C9D"/>
    <w:rsid w:val="000A6276"/>
    <w:rsid w:val="000C106E"/>
    <w:rsid w:val="000D6E00"/>
    <w:rsid w:val="00115FE6"/>
    <w:rsid w:val="0012448B"/>
    <w:rsid w:val="001453A1"/>
    <w:rsid w:val="00154E3E"/>
    <w:rsid w:val="00162D59"/>
    <w:rsid w:val="00186162"/>
    <w:rsid w:val="00190F50"/>
    <w:rsid w:val="00194925"/>
    <w:rsid w:val="00195655"/>
    <w:rsid w:val="001C23BF"/>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80064"/>
    <w:rsid w:val="00381105"/>
    <w:rsid w:val="003830A1"/>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F5FAC"/>
    <w:rsid w:val="00703EDA"/>
    <w:rsid w:val="0070784A"/>
    <w:rsid w:val="007151F5"/>
    <w:rsid w:val="00730CC6"/>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76388"/>
    <w:rsid w:val="009A5642"/>
    <w:rsid w:val="009B1169"/>
    <w:rsid w:val="009B5270"/>
    <w:rsid w:val="009C10AF"/>
    <w:rsid w:val="009C30A2"/>
    <w:rsid w:val="009D41D7"/>
    <w:rsid w:val="009D53EB"/>
    <w:rsid w:val="009D7D4A"/>
    <w:rsid w:val="009E03FD"/>
    <w:rsid w:val="00A34DC1"/>
    <w:rsid w:val="00A41E73"/>
    <w:rsid w:val="00A461A7"/>
    <w:rsid w:val="00A618F2"/>
    <w:rsid w:val="00A61CCE"/>
    <w:rsid w:val="00A91CFF"/>
    <w:rsid w:val="00A92B7C"/>
    <w:rsid w:val="00AA170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4D9D"/>
    <w:rsid w:val="00E32EEF"/>
    <w:rsid w:val="00E77817"/>
    <w:rsid w:val="00E944EE"/>
    <w:rsid w:val="00EF6911"/>
    <w:rsid w:val="00F00E9C"/>
    <w:rsid w:val="00F37996"/>
    <w:rsid w:val="00F410E0"/>
    <w:rsid w:val="00F42B84"/>
    <w:rsid w:val="00F4788D"/>
    <w:rsid w:val="00F579E9"/>
    <w:rsid w:val="00F66731"/>
    <w:rsid w:val="00FA6734"/>
    <w:rsid w:val="00FB44A8"/>
    <w:rsid w:val="00FE3699"/>
    <w:rsid w:val="00FF60B0"/>
    <w:rsid w:val="016E73A8"/>
    <w:rsid w:val="01DE6B70"/>
    <w:rsid w:val="02016232"/>
    <w:rsid w:val="02574D6F"/>
    <w:rsid w:val="028D51BD"/>
    <w:rsid w:val="03105694"/>
    <w:rsid w:val="033466BE"/>
    <w:rsid w:val="035225A6"/>
    <w:rsid w:val="03B46D8E"/>
    <w:rsid w:val="03D609D8"/>
    <w:rsid w:val="03ED3E80"/>
    <w:rsid w:val="040617AE"/>
    <w:rsid w:val="04072F21"/>
    <w:rsid w:val="04266FF5"/>
    <w:rsid w:val="04AA348C"/>
    <w:rsid w:val="04D54031"/>
    <w:rsid w:val="05894214"/>
    <w:rsid w:val="05E97ECF"/>
    <w:rsid w:val="06C32324"/>
    <w:rsid w:val="070C59FF"/>
    <w:rsid w:val="073C0D51"/>
    <w:rsid w:val="073C2982"/>
    <w:rsid w:val="076456E2"/>
    <w:rsid w:val="08023E55"/>
    <w:rsid w:val="084B2BFB"/>
    <w:rsid w:val="08787227"/>
    <w:rsid w:val="08C565F2"/>
    <w:rsid w:val="08E85BDE"/>
    <w:rsid w:val="08FB2D1E"/>
    <w:rsid w:val="09664C98"/>
    <w:rsid w:val="097D1C20"/>
    <w:rsid w:val="097F42B9"/>
    <w:rsid w:val="09D61CB2"/>
    <w:rsid w:val="0A9A0228"/>
    <w:rsid w:val="0C164A2F"/>
    <w:rsid w:val="0C665E0B"/>
    <w:rsid w:val="0D421BF6"/>
    <w:rsid w:val="0D66668B"/>
    <w:rsid w:val="0E616540"/>
    <w:rsid w:val="0EE35C4D"/>
    <w:rsid w:val="0FEE6040"/>
    <w:rsid w:val="10396637"/>
    <w:rsid w:val="10703D88"/>
    <w:rsid w:val="10EC3B06"/>
    <w:rsid w:val="110C2C29"/>
    <w:rsid w:val="111F6D05"/>
    <w:rsid w:val="11FB259E"/>
    <w:rsid w:val="12281DA5"/>
    <w:rsid w:val="124C2DD4"/>
    <w:rsid w:val="125407C8"/>
    <w:rsid w:val="12F77001"/>
    <w:rsid w:val="136544CD"/>
    <w:rsid w:val="138B6D9B"/>
    <w:rsid w:val="1411188B"/>
    <w:rsid w:val="144D4CC0"/>
    <w:rsid w:val="14506D47"/>
    <w:rsid w:val="14AB387C"/>
    <w:rsid w:val="15886F53"/>
    <w:rsid w:val="15B1368D"/>
    <w:rsid w:val="15C505E4"/>
    <w:rsid w:val="15D00CD9"/>
    <w:rsid w:val="15DD7FEE"/>
    <w:rsid w:val="15ED6A1A"/>
    <w:rsid w:val="16A82777"/>
    <w:rsid w:val="170054FC"/>
    <w:rsid w:val="18120B9A"/>
    <w:rsid w:val="184738E0"/>
    <w:rsid w:val="1893797B"/>
    <w:rsid w:val="18D13CF0"/>
    <w:rsid w:val="18EB4CFD"/>
    <w:rsid w:val="19035318"/>
    <w:rsid w:val="19630DF4"/>
    <w:rsid w:val="1A80468D"/>
    <w:rsid w:val="1A9C1831"/>
    <w:rsid w:val="1B324E6A"/>
    <w:rsid w:val="1C3228C1"/>
    <w:rsid w:val="1C3E793F"/>
    <w:rsid w:val="1D5C448C"/>
    <w:rsid w:val="1E4D41B9"/>
    <w:rsid w:val="1E981D4A"/>
    <w:rsid w:val="1EE6655A"/>
    <w:rsid w:val="1EFC3574"/>
    <w:rsid w:val="1F875FC9"/>
    <w:rsid w:val="1FD401CA"/>
    <w:rsid w:val="20512691"/>
    <w:rsid w:val="219C6F36"/>
    <w:rsid w:val="21EA0F73"/>
    <w:rsid w:val="22001CA7"/>
    <w:rsid w:val="23217DAC"/>
    <w:rsid w:val="233E41F0"/>
    <w:rsid w:val="23540F1C"/>
    <w:rsid w:val="23F8119B"/>
    <w:rsid w:val="24967E12"/>
    <w:rsid w:val="24BC37AA"/>
    <w:rsid w:val="2588569F"/>
    <w:rsid w:val="2658296F"/>
    <w:rsid w:val="26662701"/>
    <w:rsid w:val="267F0FB7"/>
    <w:rsid w:val="26B0428E"/>
    <w:rsid w:val="26D60619"/>
    <w:rsid w:val="26E4674D"/>
    <w:rsid w:val="27350900"/>
    <w:rsid w:val="273B23BD"/>
    <w:rsid w:val="27405291"/>
    <w:rsid w:val="2888133C"/>
    <w:rsid w:val="29210A38"/>
    <w:rsid w:val="29290B62"/>
    <w:rsid w:val="2951072C"/>
    <w:rsid w:val="29F6050F"/>
    <w:rsid w:val="29FE6640"/>
    <w:rsid w:val="2AC97A0D"/>
    <w:rsid w:val="2B80536B"/>
    <w:rsid w:val="2C074F20"/>
    <w:rsid w:val="2C162F55"/>
    <w:rsid w:val="2C3C6E9F"/>
    <w:rsid w:val="2C5D4AA0"/>
    <w:rsid w:val="2C7627E2"/>
    <w:rsid w:val="2C9B7BF5"/>
    <w:rsid w:val="2D8D261C"/>
    <w:rsid w:val="2DDB7325"/>
    <w:rsid w:val="2DE56563"/>
    <w:rsid w:val="2E8E7239"/>
    <w:rsid w:val="2EA33208"/>
    <w:rsid w:val="2EF25909"/>
    <w:rsid w:val="2F127912"/>
    <w:rsid w:val="2F634563"/>
    <w:rsid w:val="2FF4780A"/>
    <w:rsid w:val="30F77CED"/>
    <w:rsid w:val="31B61A82"/>
    <w:rsid w:val="32B27CA8"/>
    <w:rsid w:val="32F7027C"/>
    <w:rsid w:val="3304077D"/>
    <w:rsid w:val="3326112B"/>
    <w:rsid w:val="33AB69E0"/>
    <w:rsid w:val="33BD1A5D"/>
    <w:rsid w:val="343B7C3F"/>
    <w:rsid w:val="349537D0"/>
    <w:rsid w:val="3506708D"/>
    <w:rsid w:val="3527735C"/>
    <w:rsid w:val="359D78EF"/>
    <w:rsid w:val="35C66E26"/>
    <w:rsid w:val="35F3787B"/>
    <w:rsid w:val="36586AB4"/>
    <w:rsid w:val="36630339"/>
    <w:rsid w:val="36B77340"/>
    <w:rsid w:val="36D5672B"/>
    <w:rsid w:val="36E403EC"/>
    <w:rsid w:val="373D2A39"/>
    <w:rsid w:val="38907664"/>
    <w:rsid w:val="38DE4586"/>
    <w:rsid w:val="38F9177D"/>
    <w:rsid w:val="392705C8"/>
    <w:rsid w:val="392B2144"/>
    <w:rsid w:val="393442DF"/>
    <w:rsid w:val="39E27939"/>
    <w:rsid w:val="3A59316D"/>
    <w:rsid w:val="3AF1674B"/>
    <w:rsid w:val="3B235613"/>
    <w:rsid w:val="3BC74370"/>
    <w:rsid w:val="3C263F3D"/>
    <w:rsid w:val="3CB459C9"/>
    <w:rsid w:val="3D350E98"/>
    <w:rsid w:val="3ECD75DF"/>
    <w:rsid w:val="3FED00A7"/>
    <w:rsid w:val="401F311B"/>
    <w:rsid w:val="40BE1148"/>
    <w:rsid w:val="40F267D8"/>
    <w:rsid w:val="40F50849"/>
    <w:rsid w:val="41365969"/>
    <w:rsid w:val="425B2511"/>
    <w:rsid w:val="42A637B4"/>
    <w:rsid w:val="42B113B1"/>
    <w:rsid w:val="42FD678B"/>
    <w:rsid w:val="434660D0"/>
    <w:rsid w:val="434B6200"/>
    <w:rsid w:val="43574AFD"/>
    <w:rsid w:val="438C7A2F"/>
    <w:rsid w:val="43EB0F20"/>
    <w:rsid w:val="44051EC9"/>
    <w:rsid w:val="4431133A"/>
    <w:rsid w:val="446837DD"/>
    <w:rsid w:val="4575004E"/>
    <w:rsid w:val="457B4715"/>
    <w:rsid w:val="45BD7EF6"/>
    <w:rsid w:val="45F966B5"/>
    <w:rsid w:val="462F7A20"/>
    <w:rsid w:val="469965DF"/>
    <w:rsid w:val="46E17929"/>
    <w:rsid w:val="4774262F"/>
    <w:rsid w:val="48605FB4"/>
    <w:rsid w:val="4A164FC6"/>
    <w:rsid w:val="4AA87A18"/>
    <w:rsid w:val="4AC5638E"/>
    <w:rsid w:val="4CF400BB"/>
    <w:rsid w:val="4D40298C"/>
    <w:rsid w:val="4D6E4698"/>
    <w:rsid w:val="4DB24FC1"/>
    <w:rsid w:val="4E8548FC"/>
    <w:rsid w:val="4EBC2354"/>
    <w:rsid w:val="4EC90D3E"/>
    <w:rsid w:val="4EDE7DC9"/>
    <w:rsid w:val="4EEF295D"/>
    <w:rsid w:val="4F242CF1"/>
    <w:rsid w:val="4F792F65"/>
    <w:rsid w:val="4FDD0550"/>
    <w:rsid w:val="51322546"/>
    <w:rsid w:val="513C44F8"/>
    <w:rsid w:val="51482C9B"/>
    <w:rsid w:val="51EC0037"/>
    <w:rsid w:val="51F135B6"/>
    <w:rsid w:val="522D2330"/>
    <w:rsid w:val="52F421A7"/>
    <w:rsid w:val="5322696F"/>
    <w:rsid w:val="539147A7"/>
    <w:rsid w:val="53E457E1"/>
    <w:rsid w:val="53FA1417"/>
    <w:rsid w:val="543D7759"/>
    <w:rsid w:val="5444354A"/>
    <w:rsid w:val="548A000A"/>
    <w:rsid w:val="550C1056"/>
    <w:rsid w:val="56427277"/>
    <w:rsid w:val="56C20F2D"/>
    <w:rsid w:val="57477B2B"/>
    <w:rsid w:val="577466A4"/>
    <w:rsid w:val="57C86EED"/>
    <w:rsid w:val="583D5903"/>
    <w:rsid w:val="58814608"/>
    <w:rsid w:val="58F11BFD"/>
    <w:rsid w:val="596D221D"/>
    <w:rsid w:val="598409DC"/>
    <w:rsid w:val="59BC25A2"/>
    <w:rsid w:val="59D37CF1"/>
    <w:rsid w:val="5AD95640"/>
    <w:rsid w:val="5ADF6442"/>
    <w:rsid w:val="5B1146F6"/>
    <w:rsid w:val="5B1D7FDB"/>
    <w:rsid w:val="5B95287A"/>
    <w:rsid w:val="5BB8572C"/>
    <w:rsid w:val="5C151288"/>
    <w:rsid w:val="5C247228"/>
    <w:rsid w:val="5C524815"/>
    <w:rsid w:val="5CDA0CDF"/>
    <w:rsid w:val="5D396783"/>
    <w:rsid w:val="5D3E7167"/>
    <w:rsid w:val="5D481133"/>
    <w:rsid w:val="5D4F4FA5"/>
    <w:rsid w:val="5DA1750E"/>
    <w:rsid w:val="5EB1616D"/>
    <w:rsid w:val="5F3757E7"/>
    <w:rsid w:val="6071183C"/>
    <w:rsid w:val="60F765D6"/>
    <w:rsid w:val="61BD5058"/>
    <w:rsid w:val="623945A2"/>
    <w:rsid w:val="624A6D8F"/>
    <w:rsid w:val="625C1A96"/>
    <w:rsid w:val="62A85CDD"/>
    <w:rsid w:val="62B50AF2"/>
    <w:rsid w:val="62C96256"/>
    <w:rsid w:val="62CC2A90"/>
    <w:rsid w:val="62E35C5C"/>
    <w:rsid w:val="62E63623"/>
    <w:rsid w:val="632A666E"/>
    <w:rsid w:val="6336440C"/>
    <w:rsid w:val="63B42FBE"/>
    <w:rsid w:val="643A1B9E"/>
    <w:rsid w:val="64546A26"/>
    <w:rsid w:val="64C26052"/>
    <w:rsid w:val="652B48A4"/>
    <w:rsid w:val="65820123"/>
    <w:rsid w:val="65913AED"/>
    <w:rsid w:val="65E83D26"/>
    <w:rsid w:val="65FC519A"/>
    <w:rsid w:val="66585984"/>
    <w:rsid w:val="66D10CCC"/>
    <w:rsid w:val="66E96BAE"/>
    <w:rsid w:val="670D79CE"/>
    <w:rsid w:val="67392F67"/>
    <w:rsid w:val="673B1F5E"/>
    <w:rsid w:val="676A4EFC"/>
    <w:rsid w:val="677F4A59"/>
    <w:rsid w:val="685925FD"/>
    <w:rsid w:val="69C05706"/>
    <w:rsid w:val="69CE2E46"/>
    <w:rsid w:val="69EF1903"/>
    <w:rsid w:val="6A636C96"/>
    <w:rsid w:val="6A7A5845"/>
    <w:rsid w:val="6ABE21AD"/>
    <w:rsid w:val="6B61607C"/>
    <w:rsid w:val="6B776B5F"/>
    <w:rsid w:val="6B781B95"/>
    <w:rsid w:val="6B96184C"/>
    <w:rsid w:val="6B9A5005"/>
    <w:rsid w:val="6C4224C8"/>
    <w:rsid w:val="6C74273D"/>
    <w:rsid w:val="6C94160D"/>
    <w:rsid w:val="6CBA2C30"/>
    <w:rsid w:val="6CF25E26"/>
    <w:rsid w:val="6E953493"/>
    <w:rsid w:val="6EEB1E65"/>
    <w:rsid w:val="6F850583"/>
    <w:rsid w:val="6FBC3B21"/>
    <w:rsid w:val="6FC04798"/>
    <w:rsid w:val="6FEE25CE"/>
    <w:rsid w:val="6FF33E1A"/>
    <w:rsid w:val="702E36F8"/>
    <w:rsid w:val="702F5C21"/>
    <w:rsid w:val="708231F8"/>
    <w:rsid w:val="7095454D"/>
    <w:rsid w:val="710E6F5D"/>
    <w:rsid w:val="71252D0C"/>
    <w:rsid w:val="715E60D0"/>
    <w:rsid w:val="730A11F0"/>
    <w:rsid w:val="738F320C"/>
    <w:rsid w:val="73952AC6"/>
    <w:rsid w:val="74410A18"/>
    <w:rsid w:val="7535292A"/>
    <w:rsid w:val="753B7D13"/>
    <w:rsid w:val="756B79EC"/>
    <w:rsid w:val="760667A9"/>
    <w:rsid w:val="76621715"/>
    <w:rsid w:val="76BA6269"/>
    <w:rsid w:val="76CD42B6"/>
    <w:rsid w:val="770C4A8E"/>
    <w:rsid w:val="77684BEC"/>
    <w:rsid w:val="77B417B8"/>
    <w:rsid w:val="77D949F2"/>
    <w:rsid w:val="781264F1"/>
    <w:rsid w:val="791D1490"/>
    <w:rsid w:val="79547B6C"/>
    <w:rsid w:val="79552F8E"/>
    <w:rsid w:val="79D24D33"/>
    <w:rsid w:val="79EE69A0"/>
    <w:rsid w:val="7A375F45"/>
    <w:rsid w:val="7A545A20"/>
    <w:rsid w:val="7A8377CB"/>
    <w:rsid w:val="7A851190"/>
    <w:rsid w:val="7AB93CAD"/>
    <w:rsid w:val="7AD51802"/>
    <w:rsid w:val="7B044D87"/>
    <w:rsid w:val="7B625890"/>
    <w:rsid w:val="7C8200BE"/>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8"/>
    <w:qFormat/>
    <w:uiPriority w:val="0"/>
    <w:pPr>
      <w:keepNext/>
      <w:jc w:val="center"/>
      <w:outlineLvl w:val="0"/>
    </w:pPr>
    <w:rPr>
      <w:b/>
      <w:bCs/>
      <w:kern w:val="0"/>
      <w:sz w:val="24"/>
      <w:szCs w:val="20"/>
    </w:rPr>
  </w:style>
  <w:style w:type="paragraph" w:styleId="5">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9"/>
    <w:unhideWhenUsed/>
    <w:qFormat/>
    <w:uiPriority w:val="0"/>
    <w:pPr>
      <w:spacing w:line="500" w:lineRule="exact"/>
      <w:ind w:firstLine="420" w:firstLineChars="200"/>
    </w:pPr>
  </w:style>
  <w:style w:type="paragraph" w:styleId="3">
    <w:name w:val="Body Text"/>
    <w:basedOn w:val="1"/>
    <w:link w:val="271"/>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335"/>
    <w:qFormat/>
    <w:uiPriority w:val="0"/>
    <w:pPr>
      <w:widowControl/>
      <w:ind w:firstLine="420"/>
      <w:jc w:val="left"/>
    </w:pPr>
    <w:rPr>
      <w:kern w:val="0"/>
      <w:sz w:val="20"/>
      <w:szCs w:val="20"/>
    </w:rPr>
  </w:style>
  <w:style w:type="paragraph" w:styleId="16">
    <w:name w:val="Document Map"/>
    <w:basedOn w:val="1"/>
    <w:link w:val="281"/>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263"/>
    <w:unhideWhenUsed/>
    <w:qFormat/>
    <w:uiPriority w:val="99"/>
    <w:pPr>
      <w:jc w:val="left"/>
    </w:pPr>
  </w:style>
  <w:style w:type="paragraph" w:styleId="19">
    <w:name w:val="Salutation"/>
    <w:basedOn w:val="1"/>
    <w:next w:val="1"/>
    <w:link w:val="268"/>
    <w:qFormat/>
    <w:uiPriority w:val="0"/>
    <w:rPr>
      <w:rFonts w:ascii="仿宋_GB2312" w:eastAsia="仿宋_GB2312"/>
      <w:sz w:val="24"/>
    </w:rPr>
  </w:style>
  <w:style w:type="paragraph" w:styleId="20">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251"/>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260"/>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293"/>
    <w:qFormat/>
    <w:uiPriority w:val="0"/>
    <w:rPr>
      <w:rFonts w:ascii="Calibri" w:hAnsi="Calibri" w:cs="黑体"/>
      <w:sz w:val="24"/>
      <w:szCs w:val="22"/>
    </w:rPr>
  </w:style>
  <w:style w:type="paragraph" w:styleId="29">
    <w:name w:val="Body Text Indent 2"/>
    <w:basedOn w:val="1"/>
    <w:link w:val="255"/>
    <w:qFormat/>
    <w:uiPriority w:val="0"/>
    <w:pPr>
      <w:spacing w:after="120" w:line="480" w:lineRule="auto"/>
      <w:ind w:left="420" w:leftChars="200"/>
    </w:pPr>
  </w:style>
  <w:style w:type="paragraph" w:styleId="30">
    <w:name w:val="Balloon Text"/>
    <w:basedOn w:val="1"/>
    <w:link w:val="250"/>
    <w:qFormat/>
    <w:uiPriority w:val="0"/>
    <w:rPr>
      <w:rFonts w:ascii="Calibri" w:hAnsi="Calibri" w:cs="黑体"/>
      <w:sz w:val="18"/>
      <w:szCs w:val="18"/>
    </w:rPr>
  </w:style>
  <w:style w:type="paragraph" w:styleId="31">
    <w:name w:val="footer"/>
    <w:basedOn w:val="1"/>
    <w:link w:val="217"/>
    <w:unhideWhenUsed/>
    <w:qFormat/>
    <w:uiPriority w:val="99"/>
    <w:pPr>
      <w:tabs>
        <w:tab w:val="center" w:pos="4153"/>
        <w:tab w:val="right" w:pos="8306"/>
      </w:tabs>
      <w:snapToGrid w:val="0"/>
      <w:jc w:val="left"/>
    </w:pPr>
    <w:rPr>
      <w:sz w:val="18"/>
      <w:szCs w:val="18"/>
    </w:rPr>
  </w:style>
  <w:style w:type="paragraph" w:styleId="32">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279"/>
    <w:qFormat/>
    <w:uiPriority w:val="99"/>
    <w:pPr>
      <w:spacing w:before="240" w:after="60" w:line="312" w:lineRule="auto"/>
      <w:jc w:val="center"/>
      <w:outlineLvl w:val="1"/>
    </w:pPr>
    <w:rPr>
      <w:rFonts w:ascii="等线" w:hAnsi="等线" w:eastAsia="等线" w:cs="黑体"/>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278"/>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227"/>
    <w:qFormat/>
    <w:uiPriority w:val="0"/>
    <w:pPr>
      <w:spacing w:after="120" w:line="480" w:lineRule="auto"/>
    </w:pPr>
  </w:style>
  <w:style w:type="paragraph" w:styleId="41">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254"/>
    <w:qFormat/>
    <w:uiPriority w:val="0"/>
    <w:pPr>
      <w:spacing w:before="240" w:after="60"/>
      <w:jc w:val="center"/>
      <w:outlineLvl w:val="0"/>
    </w:pPr>
    <w:rPr>
      <w:rFonts w:ascii="Cambria" w:hAnsi="Cambria"/>
      <w:b/>
      <w:sz w:val="32"/>
    </w:rPr>
  </w:style>
  <w:style w:type="paragraph" w:styleId="45">
    <w:name w:val="annotation subject"/>
    <w:basedOn w:val="18"/>
    <w:next w:val="18"/>
    <w:link w:val="241"/>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3"/>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99"/>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6"/>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4"/>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4"/>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4"/>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5"/>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4"/>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7"/>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6"/>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6"/>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basedOn w:val="48"/>
    <w:link w:val="32"/>
    <w:qFormat/>
    <w:uiPriority w:val="0"/>
    <w:rPr>
      <w:sz w:val="18"/>
      <w:szCs w:val="18"/>
    </w:rPr>
  </w:style>
  <w:style w:type="character" w:customStyle="1" w:styleId="217">
    <w:name w:val="页脚 Char"/>
    <w:basedOn w:val="48"/>
    <w:link w:val="31"/>
    <w:qFormat/>
    <w:uiPriority w:val="99"/>
    <w:rPr>
      <w:sz w:val="18"/>
      <w:szCs w:val="18"/>
    </w:rPr>
  </w:style>
  <w:style w:type="character" w:customStyle="1" w:styleId="218">
    <w:name w:val="标题 1 Char1"/>
    <w:basedOn w:val="48"/>
    <w:link w:val="4"/>
    <w:qFormat/>
    <w:uiPriority w:val="0"/>
    <w:rPr>
      <w:rFonts w:ascii="Times New Roman" w:hAnsi="Times New Roman" w:eastAsia="宋体" w:cs="Times New Roman"/>
      <w:b/>
      <w:bCs/>
      <w:kern w:val="0"/>
      <w:sz w:val="24"/>
      <w:szCs w:val="20"/>
    </w:rPr>
  </w:style>
  <w:style w:type="character" w:customStyle="1" w:styleId="219">
    <w:name w:val="标题 2 Char1"/>
    <w:basedOn w:val="48"/>
    <w:link w:val="5"/>
    <w:qFormat/>
    <w:uiPriority w:val="0"/>
    <w:rPr>
      <w:rFonts w:ascii="Arial" w:hAnsi="Arial" w:eastAsia="宋体" w:cs="Times New Roman"/>
      <w:b/>
      <w:bCs/>
      <w:kern w:val="0"/>
      <w:sz w:val="24"/>
      <w:szCs w:val="32"/>
    </w:rPr>
  </w:style>
  <w:style w:type="character" w:customStyle="1" w:styleId="220">
    <w:name w:val="标题 3 Char1"/>
    <w:basedOn w:val="48"/>
    <w:link w:val="6"/>
    <w:qFormat/>
    <w:uiPriority w:val="0"/>
    <w:rPr>
      <w:rFonts w:ascii="Times New Roman" w:hAnsi="Times New Roman" w:eastAsia="宋体" w:cs="Times New Roman"/>
      <w:b/>
      <w:bCs/>
      <w:kern w:val="0"/>
      <w:sz w:val="32"/>
      <w:szCs w:val="32"/>
    </w:rPr>
  </w:style>
  <w:style w:type="character" w:customStyle="1" w:styleId="221">
    <w:name w:val="标题 4 Char1"/>
    <w:basedOn w:val="48"/>
    <w:link w:val="7"/>
    <w:qFormat/>
    <w:uiPriority w:val="0"/>
    <w:rPr>
      <w:rFonts w:ascii="Arial" w:hAnsi="Arial" w:eastAsia="黑体" w:cs="Times New Roman"/>
      <w:b/>
      <w:bCs/>
      <w:kern w:val="0"/>
      <w:sz w:val="28"/>
      <w:szCs w:val="28"/>
    </w:rPr>
  </w:style>
  <w:style w:type="character" w:customStyle="1" w:styleId="222">
    <w:name w:val="标题 5 Char1"/>
    <w:basedOn w:val="48"/>
    <w:link w:val="8"/>
    <w:qFormat/>
    <w:uiPriority w:val="0"/>
    <w:rPr>
      <w:rFonts w:ascii="Times New Roman" w:hAnsi="Times New Roman" w:eastAsia="宋体" w:cs="Times New Roman"/>
      <w:b/>
      <w:bCs/>
      <w:kern w:val="0"/>
      <w:sz w:val="28"/>
      <w:szCs w:val="28"/>
    </w:rPr>
  </w:style>
  <w:style w:type="character" w:customStyle="1" w:styleId="223">
    <w:name w:val="标题 6 Char1"/>
    <w:basedOn w:val="48"/>
    <w:link w:val="9"/>
    <w:qFormat/>
    <w:uiPriority w:val="0"/>
    <w:rPr>
      <w:rFonts w:ascii="Arial" w:hAnsi="Arial" w:eastAsia="黑体" w:cs="Times New Roman"/>
      <w:b/>
      <w:bCs/>
      <w:kern w:val="0"/>
      <w:sz w:val="24"/>
      <w:szCs w:val="24"/>
    </w:rPr>
  </w:style>
  <w:style w:type="character" w:customStyle="1" w:styleId="224">
    <w:name w:val="标题 7 Char1"/>
    <w:basedOn w:val="48"/>
    <w:link w:val="10"/>
    <w:qFormat/>
    <w:uiPriority w:val="0"/>
    <w:rPr>
      <w:rFonts w:ascii="Times New Roman" w:hAnsi="Times New Roman" w:eastAsia="宋体" w:cs="Times New Roman"/>
      <w:b/>
      <w:bCs/>
      <w:kern w:val="0"/>
      <w:sz w:val="24"/>
      <w:szCs w:val="24"/>
    </w:rPr>
  </w:style>
  <w:style w:type="character" w:customStyle="1" w:styleId="225">
    <w:name w:val="标题 8 Char1"/>
    <w:basedOn w:val="48"/>
    <w:link w:val="11"/>
    <w:qFormat/>
    <w:uiPriority w:val="0"/>
    <w:rPr>
      <w:rFonts w:ascii="Arial" w:hAnsi="Arial" w:eastAsia="黑体" w:cs="Times New Roman"/>
      <w:kern w:val="0"/>
      <w:sz w:val="24"/>
      <w:szCs w:val="24"/>
    </w:rPr>
  </w:style>
  <w:style w:type="character" w:customStyle="1" w:styleId="226">
    <w:name w:val="标题 9 Char1"/>
    <w:basedOn w:val="48"/>
    <w:link w:val="12"/>
    <w:qFormat/>
    <w:uiPriority w:val="0"/>
    <w:rPr>
      <w:rFonts w:ascii="Arial" w:hAnsi="Arial" w:eastAsia="黑体" w:cs="Times New Roman"/>
      <w:kern w:val="0"/>
      <w:sz w:val="20"/>
      <w:szCs w:val="21"/>
    </w:rPr>
  </w:style>
  <w:style w:type="character" w:customStyle="1" w:styleId="227">
    <w:name w:val="正文文本 2 Char"/>
    <w:basedOn w:val="48"/>
    <w:link w:val="40"/>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5"/>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Char1"/>
    <w:link w:val="30"/>
    <w:qFormat/>
    <w:locked/>
    <w:uiPriority w:val="0"/>
    <w:rPr>
      <w:rFonts w:ascii="Calibri" w:hAnsi="Calibri" w:eastAsia="宋体" w:cs="黑体"/>
      <w:sz w:val="18"/>
      <w:szCs w:val="18"/>
    </w:rPr>
  </w:style>
  <w:style w:type="character" w:customStyle="1" w:styleId="251">
    <w:name w:val="正文文本缩进 Char"/>
    <w:basedOn w:val="48"/>
    <w:link w:val="21"/>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basedOn w:val="48"/>
    <w:link w:val="44"/>
    <w:qFormat/>
    <w:uiPriority w:val="0"/>
    <w:rPr>
      <w:rFonts w:ascii="Cambria" w:hAnsi="Cambria" w:eastAsia="宋体" w:cs="Times New Roman"/>
      <w:b/>
      <w:sz w:val="32"/>
      <w:szCs w:val="24"/>
    </w:rPr>
  </w:style>
  <w:style w:type="character" w:customStyle="1" w:styleId="255">
    <w:name w:val="正文文本缩进 2 Char"/>
    <w:basedOn w:val="48"/>
    <w:link w:val="29"/>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basedOn w:val="48"/>
    <w:link w:val="26"/>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Char"/>
    <w:basedOn w:val="48"/>
    <w:link w:val="18"/>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basedOn w:val="48"/>
    <w:link w:val="41"/>
    <w:qFormat/>
    <w:uiPriority w:val="0"/>
    <w:rPr>
      <w:rFonts w:ascii="Arial" w:hAnsi="Arial" w:eastAsia="宋体" w:cs="Arial"/>
      <w:kern w:val="0"/>
      <w:sz w:val="24"/>
      <w:szCs w:val="24"/>
    </w:rPr>
  </w:style>
  <w:style w:type="character" w:customStyle="1" w:styleId="268">
    <w:name w:val="称呼 Char"/>
    <w:basedOn w:val="48"/>
    <w:link w:val="19"/>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basedOn w:val="48"/>
    <w:link w:val="3"/>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7"/>
    <w:qFormat/>
    <w:uiPriority w:val="0"/>
    <w:rPr>
      <w:rFonts w:ascii="Calibri" w:hAnsi="Calibri" w:eastAsia="宋体" w:cs="黑体"/>
      <w:sz w:val="16"/>
      <w:szCs w:val="16"/>
    </w:rPr>
  </w:style>
  <w:style w:type="character" w:customStyle="1" w:styleId="279">
    <w:name w:val="副标题 Char"/>
    <w:basedOn w:val="48"/>
    <w:link w:val="35"/>
    <w:qFormat/>
    <w:uiPriority w:val="99"/>
    <w:rPr>
      <w:sz w:val="18"/>
      <w:szCs w:val="18"/>
    </w:rPr>
  </w:style>
  <w:style w:type="character" w:customStyle="1" w:styleId="280">
    <w:name w:val="页码1"/>
    <w:qFormat/>
    <w:uiPriority w:val="0"/>
    <w:rPr>
      <w:lang w:val="zh-TW" w:eastAsia="zh-TW"/>
    </w:rPr>
  </w:style>
  <w:style w:type="character" w:customStyle="1" w:styleId="281">
    <w:name w:val="文档结构图 Char"/>
    <w:basedOn w:val="48"/>
    <w:link w:val="16"/>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Char1"/>
    <w:link w:val="28"/>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Char"/>
    <w:basedOn w:val="48"/>
    <w:link w:val="20"/>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首行缩进 Char"/>
    <w:basedOn w:val="326"/>
    <w:link w:val="2"/>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Char"/>
    <w:link w:val="15"/>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4"/>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1">
    <w:name w:val="List Paragraph"/>
    <w:basedOn w:val="1"/>
    <w:unhideWhenUsed/>
    <w:qFormat/>
    <w:uiPriority w:val="99"/>
    <w:pPr>
      <w:ind w:firstLine="420" w:firstLineChars="200"/>
    </w:pPr>
  </w:style>
  <w:style w:type="paragraph" w:customStyle="1" w:styleId="362">
    <w:name w:val="网格表 3"/>
    <w:basedOn w:val="4"/>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2051"/>
    <customShpInfo spid="_x0000_s2052"/>
    <customShpInfo spid="_x0000_s2049"/>
    <customShpInfo spid="_x0000_s2050"/>
    <customShpInfo spid="_x0000_s1026"/>
    <customShpInfo spid="_x0000_s1033"/>
    <customShpInfo spid="_x0000_s1030"/>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D7AF1-5E58-4F20-A9F5-BBAE89C002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3726</Words>
  <Characters>21241</Characters>
  <Lines>177</Lines>
  <Paragraphs>49</Paragraphs>
  <TotalTime>0</TotalTime>
  <ScaleCrop>false</ScaleCrop>
  <LinksUpToDate>false</LinksUpToDate>
  <CharactersWithSpaces>24918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2020-05-12T02:59:00Z</dcterms:created>
  <dc:creator>李 毅</dc:creator>
  <cp:lastModifiedBy>Administrator</cp:lastModifiedBy>
  <cp:lastPrinted>2020-05-25T01:28:00Z</cp:lastPrinted>
  <dcterms:modified xsi:type="dcterms:W3CDTF">2020-05-27T06:59:29Z</dcterms:modified>
  <dc:title>长沙市轨道交通运营有限公司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