
<file path=[Content_Types].xml><?xml version="1.0" encoding="utf-8"?>
<Types xmlns="http://schemas.openxmlformats.org/package/2006/content-types">
  <Default Extension="xml" ContentType="application/xml"/>
  <Default Extension="wmf" ContentType="image/x-wmf"/>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5"/>
        <w:jc w:val="center"/>
        <w:rPr>
          <w:rFonts w:hAnsi="宋体"/>
          <w:b/>
          <w:sz w:val="52"/>
          <w:szCs w:val="52"/>
        </w:rPr>
      </w:pPr>
    </w:p>
    <w:p>
      <w:pPr>
        <w:pStyle w:val="25"/>
        <w:jc w:val="center"/>
        <w:rPr>
          <w:rFonts w:hAnsi="宋体"/>
          <w:b/>
          <w:bCs/>
          <w:sz w:val="52"/>
          <w:szCs w:val="52"/>
        </w:rPr>
      </w:pPr>
      <w:r>
        <w:rPr>
          <w:rFonts w:hint="eastAsia" w:hAnsi="宋体"/>
          <w:b/>
          <w:sz w:val="52"/>
          <w:szCs w:val="52"/>
        </w:rPr>
        <w:t>长沙市轨道交通运营有限公司</w:t>
      </w:r>
    </w:p>
    <w:p>
      <w:pPr>
        <w:pStyle w:val="25"/>
        <w:adjustRightInd w:val="0"/>
        <w:snapToGrid w:val="0"/>
        <w:spacing w:line="360" w:lineRule="auto"/>
        <w:jc w:val="center"/>
        <w:rPr>
          <w:rFonts w:hAnsi="宋体"/>
          <w:b/>
          <w:sz w:val="52"/>
          <w:szCs w:val="52"/>
        </w:rPr>
      </w:pPr>
      <w:r>
        <w:rPr>
          <w:rFonts w:hint="eastAsia" w:hAnsi="宋体"/>
          <w:b/>
          <w:sz w:val="52"/>
          <w:szCs w:val="52"/>
        </w:rPr>
        <w:t>自主竞争性谈判文件</w:t>
      </w:r>
    </w:p>
    <w:p>
      <w:pPr>
        <w:pStyle w:val="25"/>
        <w:adjustRightInd w:val="0"/>
        <w:snapToGrid w:val="0"/>
        <w:spacing w:beforeLines="50" w:line="360" w:lineRule="auto"/>
        <w:rPr>
          <w:b/>
          <w:sz w:val="32"/>
          <w:szCs w:val="32"/>
        </w:rPr>
      </w:pPr>
    </w:p>
    <w:p>
      <w:pPr>
        <w:pStyle w:val="25"/>
        <w:adjustRightInd w:val="0"/>
        <w:snapToGrid w:val="0"/>
        <w:spacing w:line="360" w:lineRule="auto"/>
        <w:rPr>
          <w:rFonts w:ascii="华文中宋" w:hAnsi="华文中宋" w:eastAsia="华文中宋"/>
          <w:sz w:val="32"/>
          <w:szCs w:val="32"/>
        </w:rPr>
      </w:pPr>
    </w:p>
    <w:p>
      <w:pPr>
        <w:spacing w:line="360" w:lineRule="auto"/>
        <w:ind w:left="2240" w:hanging="2249" w:hangingChars="700"/>
        <w:jc w:val="left"/>
        <w:rPr>
          <w:rFonts w:hint="eastAsia" w:ascii="宋体" w:hAnsi="宋体" w:eastAsia="宋体" w:cs="Courier New"/>
          <w:b/>
          <w:bCs w:val="0"/>
          <w:strike w:val="0"/>
          <w:dstrike w:val="0"/>
          <w:kern w:val="2"/>
          <w:sz w:val="32"/>
          <w:szCs w:val="21"/>
          <w:u w:val="single"/>
          <w:lang w:val="en-US" w:eastAsia="zh-CN" w:bidi="ar-SA"/>
        </w:rPr>
      </w:pPr>
      <w:r>
        <w:rPr>
          <w:rFonts w:hint="eastAsia" w:ascii="宋体" w:hAnsi="宋体" w:cs="Courier New"/>
          <w:b/>
          <w:bCs w:val="0"/>
          <w:sz w:val="32"/>
          <w:szCs w:val="21"/>
        </w:rPr>
        <w:t>谈判项目名称：</w:t>
      </w:r>
      <w:r>
        <w:rPr>
          <w:rFonts w:hint="eastAsia" w:ascii="宋体" w:hAnsi="宋体" w:eastAsia="宋体" w:cs="Courier New"/>
          <w:b/>
          <w:bCs w:val="0"/>
          <w:strike w:val="0"/>
          <w:dstrike w:val="0"/>
          <w:kern w:val="2"/>
          <w:sz w:val="32"/>
          <w:szCs w:val="21"/>
          <w:u w:val="single"/>
          <w:lang w:val="en-US" w:eastAsia="zh-CN" w:bidi="ar-SA"/>
        </w:rPr>
        <w:t>长沙市轨道交通2号线一期工程屏蔽门设备后封板密封部件整改项目</w:t>
      </w:r>
    </w:p>
    <w:p>
      <w:pPr>
        <w:spacing w:line="360" w:lineRule="auto"/>
        <w:ind w:left="2240" w:hanging="2249" w:hangingChars="700"/>
        <w:jc w:val="left"/>
        <w:rPr>
          <w:rFonts w:hint="eastAsia" w:ascii="宋体" w:hAnsi="宋体" w:cs="Courier New"/>
          <w:b/>
          <w:bCs w:val="0"/>
          <w:sz w:val="32"/>
          <w:szCs w:val="21"/>
          <w:u w:val="none"/>
        </w:rPr>
      </w:pPr>
    </w:p>
    <w:p>
      <w:pPr>
        <w:pStyle w:val="25"/>
        <w:adjustRightInd w:val="0"/>
        <w:snapToGrid w:val="0"/>
        <w:spacing w:line="360" w:lineRule="auto"/>
        <w:rPr>
          <w:rFonts w:hint="eastAsia" w:hAnsi="宋体"/>
          <w:b/>
          <w:bCs w:val="0"/>
          <w:strike w:val="0"/>
          <w:dstrike w:val="0"/>
          <w:sz w:val="32"/>
          <w:u w:val="none"/>
        </w:rPr>
      </w:pPr>
      <w:r>
        <w:rPr>
          <w:rFonts w:hint="eastAsia" w:hAnsi="宋体"/>
          <w:b/>
          <w:bCs w:val="0"/>
          <w:sz w:val="32"/>
        </w:rPr>
        <w:t>采购单位名称：</w:t>
      </w:r>
      <w:r>
        <w:rPr>
          <w:rFonts w:hint="eastAsia" w:hAnsi="宋体"/>
          <w:b/>
          <w:bCs w:val="0"/>
          <w:strike w:val="0"/>
          <w:dstrike w:val="0"/>
          <w:sz w:val="32"/>
          <w:u w:val="single"/>
          <w:lang w:eastAsia="zh-CN"/>
        </w:rPr>
        <w:t>长沙市轨道交通运营有限公司</w:t>
      </w:r>
    </w:p>
    <w:p>
      <w:pPr>
        <w:pStyle w:val="25"/>
        <w:adjustRightInd w:val="0"/>
        <w:snapToGrid w:val="0"/>
        <w:spacing w:line="360" w:lineRule="auto"/>
        <w:rPr>
          <w:rFonts w:hint="eastAsia" w:hAnsi="宋体"/>
          <w:b/>
          <w:bCs w:val="0"/>
          <w:strike w:val="0"/>
          <w:dstrike w:val="0"/>
          <w:sz w:val="32"/>
          <w:u w:val="none"/>
        </w:rPr>
      </w:pPr>
    </w:p>
    <w:p>
      <w:pPr>
        <w:pStyle w:val="25"/>
        <w:adjustRightInd w:val="0"/>
        <w:snapToGrid w:val="0"/>
        <w:spacing w:line="360" w:lineRule="auto"/>
        <w:rPr>
          <w:rFonts w:hint="default" w:hAnsi="宋体" w:eastAsia="宋体"/>
          <w:b/>
          <w:bCs w:val="0"/>
          <w:color w:val="FF0000"/>
          <w:sz w:val="32"/>
          <w:u w:val="single"/>
          <w:lang w:val="en-US" w:eastAsia="zh-CN"/>
        </w:rPr>
      </w:pPr>
      <w:r>
        <w:rPr>
          <w:rFonts w:hint="eastAsia" w:hAnsi="宋体"/>
          <w:b/>
          <w:bCs w:val="0"/>
          <w:sz w:val="32"/>
        </w:rPr>
        <w:t>谈判项目编号：</w:t>
      </w:r>
      <w:r>
        <w:rPr>
          <w:rFonts w:hint="eastAsia" w:hAnsi="宋体"/>
          <w:b/>
          <w:bCs w:val="0"/>
          <w:color w:val="auto"/>
          <w:sz w:val="32"/>
          <w:u w:val="single"/>
          <w:lang w:eastAsia="zh-CN"/>
        </w:rPr>
        <w:t>长轨运工采【20</w:t>
      </w:r>
      <w:r>
        <w:rPr>
          <w:rFonts w:hint="eastAsia" w:hAnsi="宋体"/>
          <w:b/>
          <w:bCs w:val="0"/>
          <w:color w:val="auto"/>
          <w:sz w:val="32"/>
          <w:u w:val="single"/>
          <w:lang w:val="en-US" w:eastAsia="zh-CN"/>
        </w:rPr>
        <w:t>20</w:t>
      </w:r>
      <w:r>
        <w:rPr>
          <w:rFonts w:hint="eastAsia" w:hAnsi="宋体"/>
          <w:b/>
          <w:bCs w:val="0"/>
          <w:color w:val="auto"/>
          <w:sz w:val="32"/>
          <w:u w:val="single"/>
          <w:lang w:eastAsia="zh-CN"/>
        </w:rPr>
        <w:t>】</w:t>
      </w:r>
      <w:r>
        <w:rPr>
          <w:rFonts w:hint="eastAsia" w:hAnsi="宋体"/>
          <w:b/>
          <w:bCs w:val="0"/>
          <w:color w:val="auto"/>
          <w:sz w:val="32"/>
          <w:u w:val="single"/>
          <w:lang w:val="en-US" w:eastAsia="zh-CN"/>
        </w:rPr>
        <w:t>002</w:t>
      </w:r>
      <w:r>
        <w:rPr>
          <w:rFonts w:hint="eastAsia" w:hAnsi="宋体"/>
          <w:b/>
          <w:bCs w:val="0"/>
          <w:color w:val="auto"/>
          <w:sz w:val="32"/>
          <w:u w:val="single"/>
          <w:lang w:eastAsia="zh-CN"/>
        </w:rPr>
        <w:t>号</w:t>
      </w:r>
    </w:p>
    <w:p>
      <w:pPr>
        <w:pStyle w:val="25"/>
        <w:adjustRightInd w:val="0"/>
        <w:snapToGrid w:val="0"/>
        <w:spacing w:beforeLines="50" w:line="360" w:lineRule="auto"/>
        <w:rPr>
          <w:b/>
          <w:sz w:val="32"/>
          <w:szCs w:val="32"/>
        </w:rPr>
      </w:pPr>
    </w:p>
    <w:p>
      <w:pPr>
        <w:pStyle w:val="25"/>
        <w:adjustRightInd w:val="0"/>
        <w:snapToGrid w:val="0"/>
        <w:spacing w:beforeLines="50" w:line="360" w:lineRule="auto"/>
        <w:rPr>
          <w:b/>
          <w:sz w:val="32"/>
          <w:szCs w:val="32"/>
        </w:rPr>
      </w:pPr>
    </w:p>
    <w:p>
      <w:pPr>
        <w:pStyle w:val="25"/>
        <w:adjustRightInd w:val="0"/>
        <w:snapToGrid w:val="0"/>
        <w:spacing w:line="360" w:lineRule="auto"/>
        <w:rPr>
          <w:rFonts w:ascii="仿宋_GB2312" w:hAnsi="宋体" w:eastAsia="仿宋_GB2312"/>
          <w:b/>
          <w:sz w:val="32"/>
        </w:rPr>
      </w:pPr>
    </w:p>
    <w:p>
      <w:pPr>
        <w:pStyle w:val="25"/>
        <w:adjustRightInd w:val="0"/>
        <w:snapToGrid w:val="0"/>
        <w:spacing w:line="360" w:lineRule="auto"/>
        <w:rPr>
          <w:rFonts w:ascii="仿宋_GB2312" w:hAnsi="宋体" w:eastAsia="仿宋_GB2312"/>
          <w:b/>
          <w:sz w:val="32"/>
        </w:rPr>
      </w:pPr>
    </w:p>
    <w:p>
      <w:pPr>
        <w:pStyle w:val="25"/>
        <w:adjustRightInd w:val="0"/>
        <w:snapToGrid w:val="0"/>
        <w:spacing w:line="360" w:lineRule="auto"/>
        <w:rPr>
          <w:rFonts w:ascii="仿宋_GB2312" w:hAnsi="宋体" w:eastAsia="仿宋_GB2312"/>
          <w:b/>
          <w:sz w:val="32"/>
        </w:rPr>
      </w:pPr>
    </w:p>
    <w:p>
      <w:pPr>
        <w:pStyle w:val="25"/>
        <w:adjustRightInd w:val="0"/>
        <w:snapToGrid w:val="0"/>
        <w:spacing w:line="360" w:lineRule="auto"/>
        <w:rPr>
          <w:rFonts w:ascii="仿宋_GB2312" w:hAnsi="宋体" w:eastAsia="仿宋_GB2312"/>
          <w:b w:val="0"/>
          <w:bCs/>
          <w:sz w:val="32"/>
        </w:rPr>
      </w:pPr>
    </w:p>
    <w:p>
      <w:pPr>
        <w:pStyle w:val="25"/>
        <w:adjustRightInd w:val="0"/>
        <w:snapToGrid w:val="0"/>
        <w:spacing w:line="360" w:lineRule="auto"/>
        <w:rPr>
          <w:rFonts w:ascii="仿宋_GB2312" w:hAnsi="宋体" w:eastAsia="仿宋_GB2312"/>
          <w:b w:val="0"/>
          <w:bCs/>
          <w:sz w:val="32"/>
        </w:rPr>
      </w:pPr>
    </w:p>
    <w:p>
      <w:pPr>
        <w:pStyle w:val="25"/>
        <w:adjustRightInd w:val="0"/>
        <w:snapToGrid w:val="0"/>
        <w:spacing w:line="360" w:lineRule="auto"/>
        <w:jc w:val="center"/>
        <w:rPr>
          <w:rFonts w:hint="eastAsia" w:hAnsi="宋体"/>
          <w:b w:val="0"/>
          <w:bCs/>
          <w:sz w:val="32"/>
        </w:rPr>
      </w:pPr>
      <w:r>
        <w:rPr>
          <w:rFonts w:hint="eastAsia" w:hAnsi="宋体"/>
          <w:b/>
          <w:bCs w:val="0"/>
          <w:sz w:val="32"/>
          <w:u w:val="single"/>
        </w:rPr>
        <w:t>二〇</w:t>
      </w:r>
      <w:r>
        <w:rPr>
          <w:rFonts w:hint="eastAsia" w:hAnsi="宋体"/>
          <w:b/>
          <w:bCs w:val="0"/>
          <w:sz w:val="32"/>
          <w:u w:val="single"/>
          <w:lang w:eastAsia="zh-CN"/>
        </w:rPr>
        <w:t>二〇</w:t>
      </w:r>
      <w:r>
        <w:rPr>
          <w:rFonts w:hint="eastAsia" w:hAnsi="宋体"/>
          <w:b/>
          <w:bCs w:val="0"/>
          <w:sz w:val="32"/>
        </w:rPr>
        <w:t>年</w:t>
      </w:r>
      <w:r>
        <w:rPr>
          <w:rFonts w:hint="eastAsia" w:hAnsi="宋体"/>
          <w:b/>
          <w:bCs w:val="0"/>
          <w:sz w:val="32"/>
          <w:u w:val="single"/>
          <w:lang w:eastAsia="zh-CN"/>
        </w:rPr>
        <w:t>四</w:t>
      </w:r>
      <w:r>
        <w:rPr>
          <w:rFonts w:hint="eastAsia" w:hAnsi="宋体"/>
          <w:b/>
          <w:bCs w:val="0"/>
          <w:sz w:val="32"/>
        </w:rPr>
        <w:t>月</w:t>
      </w:r>
    </w:p>
    <w:p>
      <w:pPr>
        <w:pStyle w:val="25"/>
        <w:adjustRightInd w:val="0"/>
        <w:snapToGrid w:val="0"/>
        <w:spacing w:line="360" w:lineRule="auto"/>
        <w:jc w:val="center"/>
        <w:rPr>
          <w:rFonts w:hint="eastAsia" w:hAnsi="宋体"/>
          <w:b/>
          <w:sz w:val="32"/>
        </w:rPr>
      </w:pPr>
    </w:p>
    <w:p>
      <w:pPr>
        <w:pStyle w:val="25"/>
        <w:adjustRightInd w:val="0"/>
        <w:snapToGrid w:val="0"/>
        <w:spacing w:line="360" w:lineRule="auto"/>
        <w:jc w:val="center"/>
        <w:rPr>
          <w:rFonts w:hint="eastAsia" w:hAnsi="宋体"/>
          <w:b/>
          <w:sz w:val="32"/>
        </w:rPr>
        <w:sectPr>
          <w:pgSz w:w="11906" w:h="16838"/>
          <w:pgMar w:top="1440" w:right="1797" w:bottom="1440" w:left="1797" w:header="851" w:footer="851" w:gutter="0"/>
          <w:pgNumType w:fmt="decimal" w:start="0"/>
          <w:cols w:space="720" w:num="1"/>
          <w:docGrid w:linePitch="312" w:charSpace="0"/>
        </w:sectPr>
      </w:pPr>
    </w:p>
    <w:p>
      <w:pPr>
        <w:jc w:val="center"/>
        <w:rPr>
          <w:rFonts w:hint="eastAsia" w:ascii="宋体" w:hAnsi="宋体" w:cs="宋体"/>
          <w:b/>
          <w:bCs/>
          <w:sz w:val="32"/>
          <w:szCs w:val="32"/>
          <w:lang w:eastAsia="zh-CN"/>
        </w:rPr>
      </w:pPr>
      <w:bookmarkStart w:id="0" w:name="_Toc14891064"/>
      <w:r>
        <w:rPr>
          <w:rFonts w:hint="eastAsia" w:ascii="宋体" w:hAnsi="宋体" w:cs="宋体"/>
          <w:b/>
          <w:bCs/>
          <w:sz w:val="32"/>
          <w:szCs w:val="32"/>
          <w:lang w:eastAsia="zh-CN"/>
        </w:rPr>
        <w:t>目</w:t>
      </w:r>
      <w:r>
        <w:rPr>
          <w:rFonts w:hint="eastAsia" w:ascii="宋体" w:hAnsi="宋体" w:cs="宋体"/>
          <w:b/>
          <w:bCs/>
          <w:sz w:val="32"/>
          <w:szCs w:val="32"/>
          <w:lang w:val="en-US" w:eastAsia="zh-CN"/>
        </w:rPr>
        <w:t xml:space="preserve">   </w:t>
      </w:r>
      <w:r>
        <w:rPr>
          <w:rFonts w:hint="eastAsia" w:ascii="宋体" w:hAnsi="宋体" w:cs="宋体"/>
          <w:b/>
          <w:bCs/>
          <w:sz w:val="32"/>
          <w:szCs w:val="32"/>
          <w:lang w:eastAsia="zh-CN"/>
        </w:rPr>
        <w:t>录</w:t>
      </w: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1"/>
          <w:szCs w:val="21"/>
          <w:lang w:eastAsia="zh-CN"/>
        </w:rPr>
      </w:pPr>
    </w:p>
    <w:p>
      <w:pPr>
        <w:pStyle w:val="32"/>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TOC \o "1-2" \h \u </w:instrText>
      </w:r>
      <w:r>
        <w:rPr>
          <w:rFonts w:hint="eastAsia" w:ascii="宋体" w:hAnsi="宋体" w:eastAsia="宋体" w:cs="宋体"/>
          <w:sz w:val="21"/>
          <w:szCs w:val="21"/>
        </w:rPr>
        <w:fldChar w:fldCharType="separate"/>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_Toc25004 </w:instrText>
      </w:r>
      <w:r>
        <w:rPr>
          <w:rFonts w:hint="eastAsia" w:ascii="宋体" w:hAnsi="宋体" w:eastAsia="宋体" w:cs="宋体"/>
          <w:sz w:val="21"/>
          <w:szCs w:val="21"/>
        </w:rPr>
        <w:fldChar w:fldCharType="separate"/>
      </w:r>
      <w:r>
        <w:rPr>
          <w:rFonts w:hint="eastAsia" w:ascii="宋体" w:hAnsi="宋体" w:eastAsia="宋体" w:cs="宋体"/>
          <w:sz w:val="21"/>
          <w:szCs w:val="21"/>
        </w:rPr>
        <w:t>第一章  谈判邀请公告</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_Toc25004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32"/>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_Toc7474 </w:instrText>
      </w:r>
      <w:r>
        <w:rPr>
          <w:rFonts w:hint="eastAsia" w:ascii="宋体" w:hAnsi="宋体" w:eastAsia="宋体" w:cs="宋体"/>
          <w:sz w:val="21"/>
          <w:szCs w:val="21"/>
        </w:rPr>
        <w:fldChar w:fldCharType="separate"/>
      </w:r>
      <w:r>
        <w:rPr>
          <w:rFonts w:hint="eastAsia" w:ascii="宋体" w:hAnsi="宋体" w:eastAsia="宋体" w:cs="宋体"/>
          <w:bCs w:val="0"/>
          <w:sz w:val="21"/>
          <w:szCs w:val="21"/>
        </w:rPr>
        <w:t xml:space="preserve">第二章 </w:t>
      </w:r>
      <w:r>
        <w:rPr>
          <w:rFonts w:hint="eastAsia" w:ascii="宋体" w:hAnsi="宋体" w:eastAsia="宋体" w:cs="宋体"/>
          <w:bCs w:val="0"/>
          <w:sz w:val="21"/>
          <w:szCs w:val="21"/>
          <w:lang w:val="en-US" w:eastAsia="zh-CN"/>
        </w:rPr>
        <w:t xml:space="preserve"> </w:t>
      </w:r>
      <w:r>
        <w:rPr>
          <w:rFonts w:hint="eastAsia" w:ascii="宋体" w:hAnsi="宋体" w:eastAsia="宋体" w:cs="宋体"/>
          <w:bCs w:val="0"/>
          <w:sz w:val="21"/>
          <w:szCs w:val="21"/>
        </w:rPr>
        <w:t>谈判须知</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_Toc7474 </w:instrText>
      </w:r>
      <w:r>
        <w:rPr>
          <w:rFonts w:hint="eastAsia" w:ascii="宋体" w:hAnsi="宋体" w:eastAsia="宋体" w:cs="宋体"/>
          <w:sz w:val="21"/>
          <w:szCs w:val="21"/>
        </w:rPr>
        <w:fldChar w:fldCharType="separate"/>
      </w:r>
      <w:r>
        <w:rPr>
          <w:rFonts w:hint="eastAsia" w:ascii="宋体" w:hAnsi="宋体" w:eastAsia="宋体" w:cs="宋体"/>
          <w:sz w:val="21"/>
          <w:szCs w:val="21"/>
        </w:rPr>
        <w:t>4</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37"/>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_Toc10579 </w:instrText>
      </w:r>
      <w:r>
        <w:rPr>
          <w:rFonts w:hint="eastAsia" w:ascii="宋体" w:hAnsi="宋体" w:eastAsia="宋体" w:cs="宋体"/>
          <w:sz w:val="21"/>
          <w:szCs w:val="21"/>
        </w:rPr>
        <w:fldChar w:fldCharType="separate"/>
      </w:r>
      <w:r>
        <w:rPr>
          <w:rFonts w:hint="eastAsia" w:ascii="宋体" w:hAnsi="宋体" w:eastAsia="宋体" w:cs="宋体"/>
          <w:sz w:val="21"/>
          <w:szCs w:val="21"/>
        </w:rPr>
        <w:t>谈判须知前附表</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_Toc10579 </w:instrText>
      </w:r>
      <w:r>
        <w:rPr>
          <w:rFonts w:hint="eastAsia" w:ascii="宋体" w:hAnsi="宋体" w:eastAsia="宋体" w:cs="宋体"/>
          <w:sz w:val="21"/>
          <w:szCs w:val="21"/>
        </w:rPr>
        <w:fldChar w:fldCharType="separate"/>
      </w:r>
      <w:r>
        <w:rPr>
          <w:rFonts w:hint="eastAsia" w:ascii="宋体" w:hAnsi="宋体" w:eastAsia="宋体" w:cs="宋体"/>
          <w:sz w:val="21"/>
          <w:szCs w:val="21"/>
        </w:rPr>
        <w:t>4</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37"/>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_Toc4357 </w:instrText>
      </w:r>
      <w:r>
        <w:rPr>
          <w:rFonts w:hint="eastAsia" w:ascii="宋体" w:hAnsi="宋体" w:eastAsia="宋体" w:cs="宋体"/>
          <w:sz w:val="21"/>
          <w:szCs w:val="21"/>
        </w:rPr>
        <w:fldChar w:fldCharType="separate"/>
      </w:r>
      <w:r>
        <w:rPr>
          <w:rFonts w:hint="eastAsia" w:ascii="宋体" w:hAnsi="宋体" w:eastAsia="宋体" w:cs="宋体"/>
          <w:bCs/>
          <w:sz w:val="21"/>
          <w:szCs w:val="21"/>
        </w:rPr>
        <w:t>谈判须知正文</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_Toc4357 </w:instrText>
      </w:r>
      <w:r>
        <w:rPr>
          <w:rFonts w:hint="eastAsia" w:ascii="宋体" w:hAnsi="宋体" w:eastAsia="宋体" w:cs="宋体"/>
          <w:sz w:val="21"/>
          <w:szCs w:val="21"/>
        </w:rPr>
        <w:fldChar w:fldCharType="separate"/>
      </w:r>
      <w:r>
        <w:rPr>
          <w:rFonts w:hint="eastAsia" w:ascii="宋体" w:hAnsi="宋体" w:eastAsia="宋体" w:cs="宋体"/>
          <w:sz w:val="21"/>
          <w:szCs w:val="21"/>
        </w:rPr>
        <w:t>7</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37"/>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_Toc7461 </w:instrText>
      </w:r>
      <w:r>
        <w:rPr>
          <w:rFonts w:hint="eastAsia" w:ascii="宋体" w:hAnsi="宋体" w:eastAsia="宋体" w:cs="宋体"/>
          <w:sz w:val="21"/>
          <w:szCs w:val="21"/>
        </w:rPr>
        <w:fldChar w:fldCharType="separate"/>
      </w:r>
      <w:r>
        <w:rPr>
          <w:rFonts w:hint="eastAsia" w:ascii="宋体" w:hAnsi="宋体" w:eastAsia="宋体" w:cs="宋体"/>
          <w:sz w:val="21"/>
          <w:szCs w:val="21"/>
        </w:rPr>
        <w:t>一、说明</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_Toc7461 </w:instrText>
      </w:r>
      <w:r>
        <w:rPr>
          <w:rFonts w:hint="eastAsia" w:ascii="宋体" w:hAnsi="宋体" w:eastAsia="宋体" w:cs="宋体"/>
          <w:sz w:val="21"/>
          <w:szCs w:val="21"/>
        </w:rPr>
        <w:fldChar w:fldCharType="separate"/>
      </w:r>
      <w:r>
        <w:rPr>
          <w:rFonts w:hint="eastAsia" w:ascii="宋体" w:hAnsi="宋体" w:eastAsia="宋体" w:cs="宋体"/>
          <w:sz w:val="21"/>
          <w:szCs w:val="21"/>
        </w:rPr>
        <w:t>7</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37"/>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_Toc14544 </w:instrText>
      </w:r>
      <w:r>
        <w:rPr>
          <w:rFonts w:hint="eastAsia" w:ascii="宋体" w:hAnsi="宋体" w:eastAsia="宋体" w:cs="宋体"/>
          <w:sz w:val="21"/>
          <w:szCs w:val="21"/>
        </w:rPr>
        <w:fldChar w:fldCharType="separate"/>
      </w:r>
      <w:r>
        <w:rPr>
          <w:rFonts w:hint="eastAsia" w:ascii="宋体" w:hAnsi="宋体" w:eastAsia="宋体" w:cs="宋体"/>
          <w:sz w:val="21"/>
          <w:szCs w:val="21"/>
        </w:rPr>
        <w:t>二、谈判文件</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_Toc14544 </w:instrText>
      </w:r>
      <w:r>
        <w:rPr>
          <w:rFonts w:hint="eastAsia" w:ascii="宋体" w:hAnsi="宋体" w:eastAsia="宋体" w:cs="宋体"/>
          <w:sz w:val="21"/>
          <w:szCs w:val="21"/>
        </w:rPr>
        <w:fldChar w:fldCharType="separate"/>
      </w:r>
      <w:r>
        <w:rPr>
          <w:rFonts w:hint="eastAsia" w:ascii="宋体" w:hAnsi="宋体" w:eastAsia="宋体" w:cs="宋体"/>
          <w:sz w:val="21"/>
          <w:szCs w:val="21"/>
        </w:rPr>
        <w:t>7</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37"/>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_Toc18586 </w:instrText>
      </w:r>
      <w:r>
        <w:rPr>
          <w:rFonts w:hint="eastAsia" w:ascii="宋体" w:hAnsi="宋体" w:eastAsia="宋体" w:cs="宋体"/>
          <w:sz w:val="21"/>
          <w:szCs w:val="21"/>
        </w:rPr>
        <w:fldChar w:fldCharType="separate"/>
      </w:r>
      <w:r>
        <w:rPr>
          <w:rFonts w:hint="eastAsia" w:ascii="宋体" w:hAnsi="宋体" w:eastAsia="宋体" w:cs="宋体"/>
          <w:sz w:val="21"/>
          <w:szCs w:val="21"/>
        </w:rPr>
        <w:t>三、响应文件</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_Toc18586 </w:instrText>
      </w:r>
      <w:r>
        <w:rPr>
          <w:rFonts w:hint="eastAsia" w:ascii="宋体" w:hAnsi="宋体" w:eastAsia="宋体" w:cs="宋体"/>
          <w:sz w:val="21"/>
          <w:szCs w:val="21"/>
        </w:rPr>
        <w:fldChar w:fldCharType="separate"/>
      </w:r>
      <w:r>
        <w:rPr>
          <w:rFonts w:hint="eastAsia" w:ascii="宋体" w:hAnsi="宋体" w:eastAsia="宋体" w:cs="宋体"/>
          <w:sz w:val="21"/>
          <w:szCs w:val="21"/>
        </w:rPr>
        <w:t>8</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37"/>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_Toc18440 </w:instrText>
      </w:r>
      <w:r>
        <w:rPr>
          <w:rFonts w:hint="eastAsia" w:ascii="宋体" w:hAnsi="宋体" w:eastAsia="宋体" w:cs="宋体"/>
          <w:sz w:val="21"/>
          <w:szCs w:val="21"/>
        </w:rPr>
        <w:fldChar w:fldCharType="separate"/>
      </w:r>
      <w:r>
        <w:rPr>
          <w:rFonts w:hint="eastAsia" w:ascii="宋体" w:hAnsi="宋体" w:eastAsia="宋体" w:cs="宋体"/>
          <w:sz w:val="21"/>
          <w:szCs w:val="21"/>
        </w:rPr>
        <w:t>四、响应文件的递交</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_Toc18440 </w:instrText>
      </w:r>
      <w:r>
        <w:rPr>
          <w:rFonts w:hint="eastAsia" w:ascii="宋体" w:hAnsi="宋体" w:eastAsia="宋体" w:cs="宋体"/>
          <w:sz w:val="21"/>
          <w:szCs w:val="21"/>
        </w:rPr>
        <w:fldChar w:fldCharType="separate"/>
      </w:r>
      <w:r>
        <w:rPr>
          <w:rFonts w:hint="eastAsia" w:ascii="宋体" w:hAnsi="宋体" w:eastAsia="宋体" w:cs="宋体"/>
          <w:sz w:val="21"/>
          <w:szCs w:val="21"/>
        </w:rPr>
        <w:t>11</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37"/>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_Toc30668 </w:instrText>
      </w:r>
      <w:r>
        <w:rPr>
          <w:rFonts w:hint="eastAsia" w:ascii="宋体" w:hAnsi="宋体" w:eastAsia="宋体" w:cs="宋体"/>
          <w:sz w:val="21"/>
          <w:szCs w:val="21"/>
        </w:rPr>
        <w:fldChar w:fldCharType="separate"/>
      </w:r>
      <w:r>
        <w:rPr>
          <w:rFonts w:hint="eastAsia" w:ascii="宋体" w:hAnsi="宋体" w:eastAsia="宋体" w:cs="宋体"/>
          <w:sz w:val="21"/>
          <w:szCs w:val="21"/>
        </w:rPr>
        <w:t>五、响应文件的评审</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_Toc30668 </w:instrText>
      </w:r>
      <w:r>
        <w:rPr>
          <w:rFonts w:hint="eastAsia" w:ascii="宋体" w:hAnsi="宋体" w:eastAsia="宋体" w:cs="宋体"/>
          <w:sz w:val="21"/>
          <w:szCs w:val="21"/>
        </w:rPr>
        <w:fldChar w:fldCharType="separate"/>
      </w:r>
      <w:r>
        <w:rPr>
          <w:rFonts w:hint="eastAsia" w:ascii="宋体" w:hAnsi="宋体" w:eastAsia="宋体" w:cs="宋体"/>
          <w:sz w:val="21"/>
          <w:szCs w:val="21"/>
        </w:rPr>
        <w:t>11</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37"/>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_Toc28426 </w:instrText>
      </w:r>
      <w:r>
        <w:rPr>
          <w:rFonts w:hint="eastAsia" w:ascii="宋体" w:hAnsi="宋体" w:eastAsia="宋体" w:cs="宋体"/>
          <w:sz w:val="21"/>
          <w:szCs w:val="21"/>
        </w:rPr>
        <w:fldChar w:fldCharType="separate"/>
      </w:r>
      <w:r>
        <w:rPr>
          <w:rFonts w:hint="eastAsia" w:ascii="宋体" w:hAnsi="宋体" w:eastAsia="宋体" w:cs="宋体"/>
          <w:sz w:val="21"/>
          <w:szCs w:val="21"/>
        </w:rPr>
        <w:t>六、响应文件的澄清、说明及补正</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_Toc28426 </w:instrText>
      </w:r>
      <w:r>
        <w:rPr>
          <w:rFonts w:hint="eastAsia" w:ascii="宋体" w:hAnsi="宋体" w:eastAsia="宋体" w:cs="宋体"/>
          <w:sz w:val="21"/>
          <w:szCs w:val="21"/>
        </w:rPr>
        <w:fldChar w:fldCharType="separate"/>
      </w:r>
      <w:r>
        <w:rPr>
          <w:rFonts w:hint="eastAsia" w:ascii="宋体" w:hAnsi="宋体" w:eastAsia="宋体" w:cs="宋体"/>
          <w:sz w:val="21"/>
          <w:szCs w:val="21"/>
        </w:rPr>
        <w:t>11</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37"/>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_Toc928 </w:instrText>
      </w:r>
      <w:r>
        <w:rPr>
          <w:rFonts w:hint="eastAsia" w:ascii="宋体" w:hAnsi="宋体" w:eastAsia="宋体" w:cs="宋体"/>
          <w:sz w:val="21"/>
          <w:szCs w:val="21"/>
        </w:rPr>
        <w:fldChar w:fldCharType="separate"/>
      </w:r>
      <w:r>
        <w:rPr>
          <w:rFonts w:hint="eastAsia" w:ascii="宋体" w:hAnsi="宋体" w:eastAsia="宋体" w:cs="宋体"/>
          <w:sz w:val="21"/>
          <w:szCs w:val="21"/>
        </w:rPr>
        <w:t>七、中选结果与授予合同</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_Toc928 </w:instrText>
      </w:r>
      <w:r>
        <w:rPr>
          <w:rFonts w:hint="eastAsia" w:ascii="宋体" w:hAnsi="宋体" w:eastAsia="宋体" w:cs="宋体"/>
          <w:sz w:val="21"/>
          <w:szCs w:val="21"/>
        </w:rPr>
        <w:fldChar w:fldCharType="separate"/>
      </w:r>
      <w:r>
        <w:rPr>
          <w:rFonts w:hint="eastAsia" w:ascii="宋体" w:hAnsi="宋体" w:eastAsia="宋体" w:cs="宋体"/>
          <w:sz w:val="21"/>
          <w:szCs w:val="21"/>
        </w:rPr>
        <w:t>12</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37"/>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_Toc27934 </w:instrText>
      </w:r>
      <w:r>
        <w:rPr>
          <w:rFonts w:hint="eastAsia" w:ascii="宋体" w:hAnsi="宋体" w:eastAsia="宋体" w:cs="宋体"/>
          <w:sz w:val="21"/>
          <w:szCs w:val="21"/>
        </w:rPr>
        <w:fldChar w:fldCharType="separate"/>
      </w:r>
      <w:r>
        <w:rPr>
          <w:rFonts w:hint="eastAsia" w:ascii="宋体" w:hAnsi="宋体" w:eastAsia="宋体" w:cs="宋体"/>
          <w:sz w:val="21"/>
          <w:szCs w:val="21"/>
        </w:rPr>
        <w:t>八、其他</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_Toc27934 </w:instrText>
      </w:r>
      <w:r>
        <w:rPr>
          <w:rFonts w:hint="eastAsia" w:ascii="宋体" w:hAnsi="宋体" w:eastAsia="宋体" w:cs="宋体"/>
          <w:sz w:val="21"/>
          <w:szCs w:val="21"/>
        </w:rPr>
        <w:fldChar w:fldCharType="separate"/>
      </w:r>
      <w:r>
        <w:rPr>
          <w:rFonts w:hint="eastAsia" w:ascii="宋体" w:hAnsi="宋体" w:eastAsia="宋体" w:cs="宋体"/>
          <w:sz w:val="21"/>
          <w:szCs w:val="21"/>
        </w:rPr>
        <w:t>13</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32"/>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_Toc14419 </w:instrText>
      </w:r>
      <w:r>
        <w:rPr>
          <w:rFonts w:hint="eastAsia" w:ascii="宋体" w:hAnsi="宋体" w:eastAsia="宋体" w:cs="宋体"/>
          <w:sz w:val="21"/>
          <w:szCs w:val="21"/>
        </w:rPr>
        <w:fldChar w:fldCharType="separate"/>
      </w:r>
      <w:r>
        <w:rPr>
          <w:rFonts w:hint="eastAsia" w:ascii="宋体" w:hAnsi="宋体" w:eastAsia="宋体" w:cs="宋体"/>
          <w:bCs w:val="0"/>
          <w:sz w:val="21"/>
          <w:szCs w:val="21"/>
        </w:rPr>
        <w:t>第三章  评审办法及标准</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_Toc14419 </w:instrText>
      </w:r>
      <w:r>
        <w:rPr>
          <w:rFonts w:hint="eastAsia" w:ascii="宋体" w:hAnsi="宋体" w:eastAsia="宋体" w:cs="宋体"/>
          <w:sz w:val="21"/>
          <w:szCs w:val="21"/>
        </w:rPr>
        <w:fldChar w:fldCharType="separate"/>
      </w:r>
      <w:r>
        <w:rPr>
          <w:rFonts w:hint="eastAsia" w:ascii="宋体" w:hAnsi="宋体" w:eastAsia="宋体" w:cs="宋体"/>
          <w:sz w:val="21"/>
          <w:szCs w:val="21"/>
        </w:rPr>
        <w:t>15</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32"/>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_Toc1882 </w:instrText>
      </w:r>
      <w:r>
        <w:rPr>
          <w:rFonts w:hint="eastAsia" w:ascii="宋体" w:hAnsi="宋体" w:eastAsia="宋体" w:cs="宋体"/>
          <w:sz w:val="21"/>
          <w:szCs w:val="21"/>
        </w:rPr>
        <w:fldChar w:fldCharType="separate"/>
      </w:r>
      <w:r>
        <w:rPr>
          <w:rFonts w:hint="eastAsia" w:ascii="宋体" w:hAnsi="宋体" w:eastAsia="宋体" w:cs="宋体"/>
          <w:bCs w:val="0"/>
          <w:sz w:val="21"/>
          <w:szCs w:val="21"/>
        </w:rPr>
        <w:t>第四章  用户需求书</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_Toc1882 </w:instrText>
      </w:r>
      <w:r>
        <w:rPr>
          <w:rFonts w:hint="eastAsia" w:ascii="宋体" w:hAnsi="宋体" w:eastAsia="宋体" w:cs="宋体"/>
          <w:sz w:val="21"/>
          <w:szCs w:val="21"/>
        </w:rPr>
        <w:fldChar w:fldCharType="separate"/>
      </w:r>
      <w:r>
        <w:rPr>
          <w:rFonts w:hint="eastAsia" w:ascii="宋体" w:hAnsi="宋体" w:eastAsia="宋体" w:cs="宋体"/>
          <w:sz w:val="21"/>
          <w:szCs w:val="21"/>
        </w:rPr>
        <w:t>17</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32"/>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_Toc28995 </w:instrText>
      </w:r>
      <w:r>
        <w:rPr>
          <w:rFonts w:hint="eastAsia" w:ascii="宋体" w:hAnsi="宋体" w:eastAsia="宋体" w:cs="宋体"/>
          <w:sz w:val="21"/>
          <w:szCs w:val="21"/>
        </w:rPr>
        <w:fldChar w:fldCharType="separate"/>
      </w:r>
      <w:r>
        <w:rPr>
          <w:rFonts w:hint="eastAsia" w:ascii="宋体" w:hAnsi="宋体" w:eastAsia="宋体" w:cs="宋体"/>
          <w:bCs/>
          <w:sz w:val="21"/>
          <w:szCs w:val="21"/>
        </w:rPr>
        <w:t xml:space="preserve">第五章 </w:t>
      </w:r>
      <w:r>
        <w:rPr>
          <w:rFonts w:hint="eastAsia" w:ascii="宋体" w:hAnsi="宋体" w:eastAsia="宋体" w:cs="宋体"/>
          <w:bCs/>
          <w:sz w:val="21"/>
          <w:szCs w:val="21"/>
          <w:lang w:val="en-US" w:eastAsia="zh-CN"/>
        </w:rPr>
        <w:t xml:space="preserve"> </w:t>
      </w:r>
      <w:r>
        <w:rPr>
          <w:rFonts w:hint="eastAsia" w:ascii="宋体" w:hAnsi="宋体" w:eastAsia="宋体" w:cs="宋体"/>
          <w:bCs/>
          <w:sz w:val="21"/>
          <w:szCs w:val="21"/>
        </w:rPr>
        <w:t>控制价</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_Toc28995 </w:instrText>
      </w:r>
      <w:r>
        <w:rPr>
          <w:rFonts w:hint="eastAsia" w:ascii="宋体" w:hAnsi="宋体" w:eastAsia="宋体" w:cs="宋体"/>
          <w:sz w:val="21"/>
          <w:szCs w:val="21"/>
        </w:rPr>
        <w:fldChar w:fldCharType="separate"/>
      </w:r>
      <w:r>
        <w:rPr>
          <w:rFonts w:hint="eastAsia" w:ascii="宋体" w:hAnsi="宋体" w:eastAsia="宋体" w:cs="宋体"/>
          <w:sz w:val="21"/>
          <w:szCs w:val="21"/>
        </w:rPr>
        <w:t>27</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32"/>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_Toc13243 </w:instrText>
      </w:r>
      <w:r>
        <w:rPr>
          <w:rFonts w:hint="eastAsia" w:ascii="宋体" w:hAnsi="宋体" w:eastAsia="宋体" w:cs="宋体"/>
          <w:sz w:val="21"/>
          <w:szCs w:val="21"/>
        </w:rPr>
        <w:fldChar w:fldCharType="separate"/>
      </w:r>
      <w:r>
        <w:rPr>
          <w:rFonts w:hint="eastAsia" w:ascii="宋体" w:hAnsi="宋体" w:eastAsia="宋体" w:cs="宋体"/>
          <w:bCs w:val="0"/>
          <w:sz w:val="21"/>
          <w:szCs w:val="21"/>
        </w:rPr>
        <w:t>第</w:t>
      </w:r>
      <w:r>
        <w:rPr>
          <w:rFonts w:hint="eastAsia" w:ascii="宋体" w:hAnsi="宋体" w:eastAsia="宋体" w:cs="宋体"/>
          <w:bCs w:val="0"/>
          <w:sz w:val="21"/>
          <w:szCs w:val="21"/>
          <w:lang w:eastAsia="zh-CN"/>
        </w:rPr>
        <w:t>六</w:t>
      </w:r>
      <w:r>
        <w:rPr>
          <w:rFonts w:hint="eastAsia" w:ascii="宋体" w:hAnsi="宋体" w:eastAsia="宋体" w:cs="宋体"/>
          <w:bCs w:val="0"/>
          <w:sz w:val="21"/>
          <w:szCs w:val="21"/>
        </w:rPr>
        <w:t xml:space="preserve">章 </w:t>
      </w:r>
      <w:r>
        <w:rPr>
          <w:rFonts w:hint="eastAsia" w:ascii="宋体" w:hAnsi="宋体" w:eastAsia="宋体" w:cs="宋体"/>
          <w:bCs w:val="0"/>
          <w:sz w:val="21"/>
          <w:szCs w:val="21"/>
          <w:lang w:val="en-US" w:eastAsia="zh-CN"/>
        </w:rPr>
        <w:t xml:space="preserve"> </w:t>
      </w:r>
      <w:r>
        <w:rPr>
          <w:rFonts w:hint="eastAsia" w:ascii="宋体" w:hAnsi="宋体" w:eastAsia="宋体" w:cs="宋体"/>
          <w:bCs w:val="0"/>
          <w:sz w:val="21"/>
          <w:szCs w:val="21"/>
        </w:rPr>
        <w:t>合同格式条款</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_Toc13243 </w:instrText>
      </w:r>
      <w:r>
        <w:rPr>
          <w:rFonts w:hint="eastAsia" w:ascii="宋体" w:hAnsi="宋体" w:eastAsia="宋体" w:cs="宋体"/>
          <w:sz w:val="21"/>
          <w:szCs w:val="21"/>
        </w:rPr>
        <w:fldChar w:fldCharType="separate"/>
      </w:r>
      <w:r>
        <w:rPr>
          <w:rFonts w:hint="eastAsia" w:ascii="宋体" w:hAnsi="宋体" w:eastAsia="宋体" w:cs="宋体"/>
          <w:sz w:val="21"/>
          <w:szCs w:val="21"/>
        </w:rPr>
        <w:t>33</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32"/>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_Toc22459 </w:instrText>
      </w:r>
      <w:r>
        <w:rPr>
          <w:rFonts w:hint="eastAsia" w:ascii="宋体" w:hAnsi="宋体" w:eastAsia="宋体" w:cs="宋体"/>
          <w:sz w:val="21"/>
          <w:szCs w:val="21"/>
        </w:rPr>
        <w:fldChar w:fldCharType="separate"/>
      </w:r>
      <w:r>
        <w:rPr>
          <w:rFonts w:hint="eastAsia" w:ascii="宋体" w:hAnsi="宋体" w:eastAsia="宋体" w:cs="宋体"/>
          <w:sz w:val="21"/>
          <w:szCs w:val="21"/>
        </w:rPr>
        <w:t>第</w:t>
      </w:r>
      <w:r>
        <w:rPr>
          <w:rFonts w:hint="eastAsia" w:ascii="宋体" w:hAnsi="宋体" w:eastAsia="宋体" w:cs="宋体"/>
          <w:sz w:val="21"/>
          <w:szCs w:val="21"/>
          <w:lang w:eastAsia="zh-CN"/>
        </w:rPr>
        <w:t>七</w:t>
      </w:r>
      <w:r>
        <w:rPr>
          <w:rFonts w:hint="eastAsia" w:ascii="宋体" w:hAnsi="宋体" w:eastAsia="宋体" w:cs="宋体"/>
          <w:sz w:val="21"/>
          <w:szCs w:val="21"/>
        </w:rPr>
        <w:t xml:space="preserve">章  </w:t>
      </w:r>
      <w:r>
        <w:rPr>
          <w:rFonts w:hint="eastAsia" w:ascii="宋体" w:hAnsi="宋体" w:eastAsia="宋体" w:cs="宋体"/>
          <w:bCs/>
          <w:sz w:val="21"/>
          <w:szCs w:val="21"/>
        </w:rPr>
        <w:t>响应文件组成</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_Toc22459 </w:instrText>
      </w:r>
      <w:r>
        <w:rPr>
          <w:rFonts w:hint="eastAsia" w:ascii="宋体" w:hAnsi="宋体" w:eastAsia="宋体" w:cs="宋体"/>
          <w:sz w:val="21"/>
          <w:szCs w:val="21"/>
        </w:rPr>
        <w:fldChar w:fldCharType="separate"/>
      </w:r>
      <w:r>
        <w:rPr>
          <w:rFonts w:hint="eastAsia" w:ascii="宋体" w:hAnsi="宋体" w:eastAsia="宋体" w:cs="宋体"/>
          <w:sz w:val="21"/>
          <w:szCs w:val="21"/>
        </w:rPr>
        <w:t>46</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37"/>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_Toc14489 </w:instrText>
      </w:r>
      <w:r>
        <w:rPr>
          <w:rFonts w:hint="eastAsia" w:ascii="宋体" w:hAnsi="宋体" w:eastAsia="宋体" w:cs="宋体"/>
          <w:sz w:val="21"/>
          <w:szCs w:val="21"/>
        </w:rPr>
        <w:fldChar w:fldCharType="separate"/>
      </w:r>
      <w:r>
        <w:rPr>
          <w:rFonts w:hint="eastAsia" w:ascii="宋体" w:hAnsi="宋体" w:eastAsia="宋体" w:cs="宋体"/>
          <w:sz w:val="21"/>
          <w:szCs w:val="21"/>
        </w:rPr>
        <w:t>一、谈判承诺书</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_Toc14489 </w:instrText>
      </w:r>
      <w:r>
        <w:rPr>
          <w:rFonts w:hint="eastAsia" w:ascii="宋体" w:hAnsi="宋体" w:eastAsia="宋体" w:cs="宋体"/>
          <w:sz w:val="21"/>
          <w:szCs w:val="21"/>
        </w:rPr>
        <w:fldChar w:fldCharType="separate"/>
      </w:r>
      <w:r>
        <w:rPr>
          <w:rFonts w:hint="eastAsia" w:ascii="宋体" w:hAnsi="宋体" w:eastAsia="宋体" w:cs="宋体"/>
          <w:sz w:val="21"/>
          <w:szCs w:val="21"/>
        </w:rPr>
        <w:t>48</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37"/>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_Toc1199 </w:instrText>
      </w:r>
      <w:r>
        <w:rPr>
          <w:rFonts w:hint="eastAsia" w:ascii="宋体" w:hAnsi="宋体" w:eastAsia="宋体" w:cs="宋体"/>
          <w:sz w:val="21"/>
          <w:szCs w:val="21"/>
        </w:rPr>
        <w:fldChar w:fldCharType="separate"/>
      </w:r>
      <w:r>
        <w:rPr>
          <w:rFonts w:hint="eastAsia" w:ascii="宋体" w:hAnsi="宋体" w:eastAsia="宋体" w:cs="宋体"/>
          <w:sz w:val="21"/>
          <w:szCs w:val="21"/>
        </w:rPr>
        <w:t>二、法定代表人身份证明书</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_Toc1199 </w:instrText>
      </w:r>
      <w:r>
        <w:rPr>
          <w:rFonts w:hint="eastAsia" w:ascii="宋体" w:hAnsi="宋体" w:eastAsia="宋体" w:cs="宋体"/>
          <w:sz w:val="21"/>
          <w:szCs w:val="21"/>
        </w:rPr>
        <w:fldChar w:fldCharType="separate"/>
      </w:r>
      <w:r>
        <w:rPr>
          <w:rFonts w:hint="eastAsia" w:ascii="宋体" w:hAnsi="宋体" w:eastAsia="宋体" w:cs="宋体"/>
          <w:sz w:val="21"/>
          <w:szCs w:val="21"/>
        </w:rPr>
        <w:t>49</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37"/>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_Toc17231 </w:instrText>
      </w:r>
      <w:r>
        <w:rPr>
          <w:rFonts w:hint="eastAsia" w:ascii="宋体" w:hAnsi="宋体" w:eastAsia="宋体" w:cs="宋体"/>
          <w:sz w:val="21"/>
          <w:szCs w:val="21"/>
        </w:rPr>
        <w:fldChar w:fldCharType="separate"/>
      </w:r>
      <w:r>
        <w:rPr>
          <w:rFonts w:hint="eastAsia" w:ascii="宋体" w:hAnsi="宋体" w:eastAsia="宋体" w:cs="宋体"/>
          <w:sz w:val="21"/>
          <w:szCs w:val="21"/>
        </w:rPr>
        <w:t>三、授权委托书</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_Toc17231 </w:instrText>
      </w:r>
      <w:r>
        <w:rPr>
          <w:rFonts w:hint="eastAsia" w:ascii="宋体" w:hAnsi="宋体" w:eastAsia="宋体" w:cs="宋体"/>
          <w:sz w:val="21"/>
          <w:szCs w:val="21"/>
        </w:rPr>
        <w:fldChar w:fldCharType="separate"/>
      </w:r>
      <w:r>
        <w:rPr>
          <w:rFonts w:hint="eastAsia" w:ascii="宋体" w:hAnsi="宋体" w:eastAsia="宋体" w:cs="宋体"/>
          <w:sz w:val="21"/>
          <w:szCs w:val="21"/>
        </w:rPr>
        <w:t>50</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37"/>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_Toc4598 </w:instrText>
      </w:r>
      <w:r>
        <w:rPr>
          <w:rFonts w:hint="eastAsia" w:ascii="宋体" w:hAnsi="宋体" w:eastAsia="宋体" w:cs="宋体"/>
          <w:sz w:val="21"/>
          <w:szCs w:val="21"/>
        </w:rPr>
        <w:fldChar w:fldCharType="separate"/>
      </w:r>
      <w:r>
        <w:rPr>
          <w:rFonts w:hint="eastAsia" w:ascii="宋体" w:hAnsi="宋体" w:eastAsia="宋体" w:cs="宋体"/>
          <w:sz w:val="21"/>
          <w:szCs w:val="21"/>
        </w:rPr>
        <w:t>四、谈判单位资格证明文件</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_Toc4598 </w:instrText>
      </w:r>
      <w:r>
        <w:rPr>
          <w:rFonts w:hint="eastAsia" w:ascii="宋体" w:hAnsi="宋体" w:eastAsia="宋体" w:cs="宋体"/>
          <w:sz w:val="21"/>
          <w:szCs w:val="21"/>
        </w:rPr>
        <w:fldChar w:fldCharType="separate"/>
      </w:r>
      <w:r>
        <w:rPr>
          <w:rFonts w:hint="eastAsia" w:ascii="宋体" w:hAnsi="宋体" w:eastAsia="宋体" w:cs="宋体"/>
          <w:sz w:val="21"/>
          <w:szCs w:val="21"/>
        </w:rPr>
        <w:t>51</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37"/>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_Toc27868 </w:instrText>
      </w:r>
      <w:r>
        <w:rPr>
          <w:rFonts w:hint="eastAsia" w:ascii="宋体" w:hAnsi="宋体" w:eastAsia="宋体" w:cs="宋体"/>
          <w:sz w:val="21"/>
          <w:szCs w:val="21"/>
        </w:rPr>
        <w:fldChar w:fldCharType="separate"/>
      </w:r>
      <w:r>
        <w:rPr>
          <w:rFonts w:hint="eastAsia" w:ascii="宋体" w:hAnsi="宋体" w:eastAsia="宋体" w:cs="宋体"/>
          <w:sz w:val="21"/>
          <w:szCs w:val="21"/>
        </w:rPr>
        <w:t>五、不拖欠农民工工资承诺书</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_Toc27868 </w:instrText>
      </w:r>
      <w:r>
        <w:rPr>
          <w:rFonts w:hint="eastAsia" w:ascii="宋体" w:hAnsi="宋体" w:eastAsia="宋体" w:cs="宋体"/>
          <w:sz w:val="21"/>
          <w:szCs w:val="21"/>
        </w:rPr>
        <w:fldChar w:fldCharType="separate"/>
      </w:r>
      <w:r>
        <w:rPr>
          <w:rFonts w:hint="eastAsia" w:ascii="宋体" w:hAnsi="宋体" w:eastAsia="宋体" w:cs="宋体"/>
          <w:sz w:val="21"/>
          <w:szCs w:val="21"/>
        </w:rPr>
        <w:t>52</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37"/>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_Toc5193 </w:instrText>
      </w:r>
      <w:r>
        <w:rPr>
          <w:rFonts w:hint="eastAsia" w:ascii="宋体" w:hAnsi="宋体" w:eastAsia="宋体" w:cs="宋体"/>
          <w:sz w:val="21"/>
          <w:szCs w:val="21"/>
        </w:rPr>
        <w:fldChar w:fldCharType="separate"/>
      </w:r>
      <w:r>
        <w:rPr>
          <w:rFonts w:hint="eastAsia" w:ascii="宋体" w:hAnsi="宋体" w:eastAsia="宋体" w:cs="宋体"/>
          <w:sz w:val="21"/>
          <w:szCs w:val="21"/>
        </w:rPr>
        <w:t>六、报价一览表</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_Toc5193 </w:instrText>
      </w:r>
      <w:r>
        <w:rPr>
          <w:rFonts w:hint="eastAsia" w:ascii="宋体" w:hAnsi="宋体" w:eastAsia="宋体" w:cs="宋体"/>
          <w:sz w:val="21"/>
          <w:szCs w:val="21"/>
        </w:rPr>
        <w:fldChar w:fldCharType="separate"/>
      </w:r>
      <w:r>
        <w:rPr>
          <w:rFonts w:hint="eastAsia" w:ascii="宋体" w:hAnsi="宋体" w:eastAsia="宋体" w:cs="宋体"/>
          <w:sz w:val="21"/>
          <w:szCs w:val="21"/>
        </w:rPr>
        <w:t>53</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37"/>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_Toc3993 </w:instrText>
      </w:r>
      <w:r>
        <w:rPr>
          <w:rFonts w:hint="eastAsia" w:ascii="宋体" w:hAnsi="宋体" w:eastAsia="宋体" w:cs="宋体"/>
          <w:sz w:val="21"/>
          <w:szCs w:val="21"/>
        </w:rPr>
        <w:fldChar w:fldCharType="separate"/>
      </w:r>
      <w:r>
        <w:rPr>
          <w:rFonts w:hint="eastAsia" w:ascii="宋体" w:hAnsi="宋体" w:eastAsia="宋体" w:cs="宋体"/>
          <w:sz w:val="21"/>
          <w:szCs w:val="21"/>
        </w:rPr>
        <w:t>七、报价汇总表</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_Toc3993 </w:instrText>
      </w:r>
      <w:r>
        <w:rPr>
          <w:rFonts w:hint="eastAsia" w:ascii="宋体" w:hAnsi="宋体" w:eastAsia="宋体" w:cs="宋体"/>
          <w:sz w:val="21"/>
          <w:szCs w:val="21"/>
        </w:rPr>
        <w:fldChar w:fldCharType="separate"/>
      </w:r>
      <w:r>
        <w:rPr>
          <w:rFonts w:hint="eastAsia" w:ascii="宋体" w:hAnsi="宋体" w:eastAsia="宋体" w:cs="宋体"/>
          <w:sz w:val="21"/>
          <w:szCs w:val="21"/>
        </w:rPr>
        <w:t>54</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37"/>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_Toc15125 </w:instrText>
      </w:r>
      <w:r>
        <w:rPr>
          <w:rFonts w:hint="eastAsia" w:ascii="宋体" w:hAnsi="宋体" w:eastAsia="宋体" w:cs="宋体"/>
          <w:sz w:val="21"/>
          <w:szCs w:val="21"/>
        </w:rPr>
        <w:fldChar w:fldCharType="separate"/>
      </w:r>
      <w:r>
        <w:rPr>
          <w:rFonts w:hint="eastAsia" w:ascii="宋体" w:hAnsi="宋体" w:eastAsia="宋体" w:cs="宋体"/>
          <w:sz w:val="21"/>
          <w:szCs w:val="21"/>
          <w:lang w:eastAsia="zh-CN"/>
        </w:rPr>
        <w:t>八</w:t>
      </w:r>
      <w:r>
        <w:rPr>
          <w:rFonts w:hint="eastAsia" w:ascii="宋体" w:hAnsi="宋体" w:eastAsia="宋体" w:cs="宋体"/>
          <w:sz w:val="21"/>
          <w:szCs w:val="21"/>
        </w:rPr>
        <w:t>、投标报价表</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_Toc15125 </w:instrText>
      </w:r>
      <w:r>
        <w:rPr>
          <w:rFonts w:hint="eastAsia" w:ascii="宋体" w:hAnsi="宋体" w:eastAsia="宋体" w:cs="宋体"/>
          <w:sz w:val="21"/>
          <w:szCs w:val="21"/>
        </w:rPr>
        <w:fldChar w:fldCharType="separate"/>
      </w:r>
      <w:r>
        <w:rPr>
          <w:rFonts w:hint="eastAsia" w:ascii="宋体" w:hAnsi="宋体" w:eastAsia="宋体" w:cs="宋体"/>
          <w:sz w:val="21"/>
          <w:szCs w:val="21"/>
        </w:rPr>
        <w:t>55</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37"/>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_Toc18893 </w:instrText>
      </w:r>
      <w:r>
        <w:rPr>
          <w:rFonts w:hint="eastAsia" w:ascii="宋体" w:hAnsi="宋体" w:eastAsia="宋体" w:cs="宋体"/>
          <w:sz w:val="21"/>
          <w:szCs w:val="21"/>
        </w:rPr>
        <w:fldChar w:fldCharType="separate"/>
      </w:r>
      <w:r>
        <w:rPr>
          <w:rFonts w:hint="eastAsia" w:ascii="宋体" w:hAnsi="宋体" w:eastAsia="宋体" w:cs="宋体"/>
          <w:sz w:val="21"/>
          <w:szCs w:val="21"/>
          <w:lang w:eastAsia="zh-CN"/>
        </w:rPr>
        <w:t>九</w:t>
      </w:r>
      <w:r>
        <w:rPr>
          <w:rFonts w:hint="eastAsia" w:ascii="宋体" w:hAnsi="宋体" w:eastAsia="宋体" w:cs="宋体"/>
          <w:sz w:val="21"/>
          <w:szCs w:val="21"/>
        </w:rPr>
        <w:t>、其他资料（如有）</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_Toc18893 </w:instrText>
      </w:r>
      <w:r>
        <w:rPr>
          <w:rFonts w:hint="eastAsia" w:ascii="宋体" w:hAnsi="宋体" w:eastAsia="宋体" w:cs="宋体"/>
          <w:sz w:val="21"/>
          <w:szCs w:val="21"/>
        </w:rPr>
        <w:fldChar w:fldCharType="separate"/>
      </w:r>
      <w:r>
        <w:rPr>
          <w:rFonts w:hint="eastAsia" w:ascii="宋体" w:hAnsi="宋体" w:eastAsia="宋体" w:cs="宋体"/>
          <w:sz w:val="21"/>
          <w:szCs w:val="21"/>
        </w:rPr>
        <w:t>56</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keepNext w:val="0"/>
        <w:keepLines w:val="0"/>
        <w:pageBreakBefore w:val="0"/>
        <w:widowControl w:val="0"/>
        <w:kinsoku/>
        <w:wordWrap/>
        <w:overflowPunct/>
        <w:topLinePunct w:val="0"/>
        <w:autoSpaceDE/>
        <w:autoSpaceDN/>
        <w:bidi w:val="0"/>
        <w:adjustRightInd/>
        <w:snapToGrid/>
        <w:spacing w:line="360" w:lineRule="auto"/>
        <w:textAlignment w:val="auto"/>
      </w:pPr>
      <w:r>
        <w:rPr>
          <w:rFonts w:hint="eastAsia" w:ascii="宋体" w:hAnsi="宋体" w:eastAsia="宋体" w:cs="宋体"/>
          <w:sz w:val="21"/>
          <w:szCs w:val="21"/>
        </w:rPr>
        <w:fldChar w:fldCharType="end"/>
      </w:r>
    </w:p>
    <w:p>
      <w:pPr>
        <w:pStyle w:val="3"/>
        <w:keepNext w:val="0"/>
        <w:jc w:val="center"/>
        <w:rPr>
          <w:rFonts w:hint="eastAsia" w:ascii="宋体" w:hAnsi="宋体" w:eastAsia="宋体" w:cs="宋体"/>
          <w:sz w:val="32"/>
          <w:szCs w:val="32"/>
        </w:rPr>
        <w:sectPr>
          <w:footerReference r:id="rId3" w:type="default"/>
          <w:pgSz w:w="11906" w:h="16838"/>
          <w:pgMar w:top="1440" w:right="1797" w:bottom="1440" w:left="1797" w:header="851" w:footer="851" w:gutter="0"/>
          <w:pgNumType w:fmt="decimal" w:start="1"/>
          <w:cols w:space="720" w:num="1"/>
          <w:docGrid w:linePitch="312" w:charSpace="0"/>
        </w:sectPr>
      </w:pPr>
      <w:bookmarkStart w:id="1" w:name="_Toc29614"/>
      <w:bookmarkStart w:id="2" w:name="_Toc5016"/>
    </w:p>
    <w:p>
      <w:pPr>
        <w:pStyle w:val="3"/>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sz w:val="32"/>
          <w:szCs w:val="32"/>
        </w:rPr>
      </w:pPr>
      <w:bookmarkStart w:id="3" w:name="_Toc25004"/>
      <w:bookmarkStart w:id="4" w:name="_Toc13254"/>
      <w:bookmarkStart w:id="5" w:name="_Toc13376"/>
      <w:r>
        <w:rPr>
          <w:rFonts w:hint="eastAsia" w:ascii="宋体" w:hAnsi="宋体" w:eastAsia="宋体" w:cs="宋体"/>
          <w:sz w:val="32"/>
          <w:szCs w:val="32"/>
        </w:rPr>
        <w:t>第一章  谈判邀请公告</w:t>
      </w:r>
      <w:bookmarkEnd w:id="0"/>
      <w:bookmarkEnd w:id="1"/>
      <w:bookmarkEnd w:id="2"/>
      <w:bookmarkEnd w:id="3"/>
      <w:bookmarkEnd w:id="4"/>
      <w:bookmarkEnd w:id="5"/>
    </w:p>
    <w:p>
      <w:pPr>
        <w:pStyle w:val="25"/>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Ansi="宋体"/>
          <w:iCs/>
          <w:u w:val="single"/>
        </w:rPr>
      </w:pPr>
    </w:p>
    <w:p>
      <w:pPr>
        <w:keepNext w:val="0"/>
        <w:keepLines w:val="0"/>
        <w:pageBreakBefore w:val="0"/>
        <w:widowControl w:val="0"/>
        <w:kinsoku/>
        <w:wordWrap/>
        <w:overflowPunct/>
        <w:topLinePunct w:val="0"/>
        <w:autoSpaceDE/>
        <w:autoSpaceDN/>
        <w:bidi w:val="0"/>
        <w:spacing w:line="360" w:lineRule="auto"/>
        <w:ind w:left="0" w:leftChars="0" w:firstLine="420" w:firstLineChars="200"/>
        <w:jc w:val="left"/>
        <w:textAlignment w:val="auto"/>
        <w:rPr>
          <w:rFonts w:hint="eastAsia" w:ascii="宋体" w:hAnsi="宋体" w:eastAsia="宋体" w:cs="宋体"/>
          <w:iCs/>
          <w:sz w:val="21"/>
          <w:szCs w:val="21"/>
          <w:u w:val="single"/>
        </w:rPr>
      </w:pPr>
      <w:r>
        <w:rPr>
          <w:rFonts w:hint="eastAsia" w:ascii="宋体" w:hAnsi="宋体" w:cs="宋体"/>
          <w:iCs/>
          <w:sz w:val="21"/>
          <w:szCs w:val="21"/>
          <w:u w:val="single"/>
          <w:lang w:eastAsia="zh-CN"/>
        </w:rPr>
        <w:t>智埔国际工程咨询有限公司</w:t>
      </w:r>
      <w:r>
        <w:rPr>
          <w:rFonts w:hint="eastAsia" w:ascii="宋体" w:hAnsi="宋体" w:eastAsia="宋体" w:cs="宋体"/>
          <w:sz w:val="21"/>
          <w:szCs w:val="21"/>
        </w:rPr>
        <w:t>受</w:t>
      </w:r>
      <w:r>
        <w:rPr>
          <w:rFonts w:hint="eastAsia" w:ascii="宋体" w:hAnsi="宋体" w:cs="宋体"/>
          <w:iCs/>
          <w:sz w:val="21"/>
          <w:szCs w:val="21"/>
          <w:u w:val="single"/>
          <w:lang w:eastAsia="zh-CN"/>
        </w:rPr>
        <w:t>长沙市轨道交通运营有限公司</w:t>
      </w:r>
      <w:r>
        <w:rPr>
          <w:rFonts w:hint="eastAsia" w:ascii="宋体" w:hAnsi="宋体" w:eastAsia="宋体" w:cs="宋体"/>
          <w:sz w:val="21"/>
          <w:szCs w:val="21"/>
        </w:rPr>
        <w:t>的委托，</w:t>
      </w:r>
      <w:r>
        <w:rPr>
          <w:rFonts w:hint="eastAsia" w:ascii="宋体" w:hAnsi="宋体" w:eastAsia="宋体" w:cs="宋体"/>
          <w:iCs/>
          <w:sz w:val="21"/>
          <w:szCs w:val="21"/>
        </w:rPr>
        <w:t>对</w:t>
      </w:r>
      <w:r>
        <w:rPr>
          <w:rFonts w:hint="eastAsia" w:ascii="宋体" w:hAnsi="宋体" w:cs="宋体"/>
          <w:iCs/>
          <w:sz w:val="21"/>
          <w:szCs w:val="21"/>
          <w:u w:val="single"/>
          <w:lang w:eastAsia="zh-CN"/>
        </w:rPr>
        <w:t>长沙市轨道交通</w:t>
      </w:r>
      <w:r>
        <w:rPr>
          <w:rFonts w:hint="eastAsia" w:ascii="宋体" w:hAnsi="宋体" w:cs="宋体"/>
          <w:iCs/>
          <w:sz w:val="21"/>
          <w:szCs w:val="21"/>
          <w:u w:val="single"/>
          <w:lang w:val="en-US" w:eastAsia="zh-CN"/>
        </w:rPr>
        <w:t>2号线一期工程屏蔽门设备后封板密封部件整改项目</w:t>
      </w:r>
      <w:r>
        <w:rPr>
          <w:rFonts w:hint="eastAsia" w:ascii="宋体" w:hAnsi="宋体" w:eastAsia="宋体" w:cs="宋体"/>
          <w:iCs/>
          <w:sz w:val="21"/>
          <w:szCs w:val="21"/>
        </w:rPr>
        <w:t>进行自主竞争性谈判采购，现发布公告，邀请符合条件的单位参与谈判采购活动。</w:t>
      </w:r>
    </w:p>
    <w:p>
      <w:pPr>
        <w:pStyle w:val="25"/>
        <w:keepNext w:val="0"/>
        <w:keepLines w:val="0"/>
        <w:pageBreakBefore w:val="0"/>
        <w:kinsoku/>
        <w:wordWrap/>
        <w:overflowPunct/>
        <w:topLinePunct w:val="0"/>
        <w:autoSpaceDE/>
        <w:autoSpaceDN/>
        <w:bidi w:val="0"/>
        <w:adjustRightInd w:val="0"/>
        <w:snapToGrid w:val="0"/>
        <w:spacing w:line="360" w:lineRule="auto"/>
        <w:ind w:left="0" w:leftChars="0" w:firstLine="422" w:firstLineChars="200"/>
        <w:textAlignment w:val="auto"/>
        <w:outlineLvl w:val="9"/>
        <w:rPr>
          <w:rFonts w:hint="eastAsia" w:ascii="宋体" w:hAnsi="宋体" w:eastAsia="宋体" w:cs="宋体"/>
          <w:b/>
          <w:iCs/>
          <w:sz w:val="21"/>
          <w:szCs w:val="21"/>
        </w:rPr>
      </w:pPr>
      <w:r>
        <w:rPr>
          <w:rFonts w:hint="eastAsia" w:ascii="宋体" w:hAnsi="宋体" w:eastAsia="宋体" w:cs="宋体"/>
          <w:b/>
          <w:iCs/>
          <w:sz w:val="21"/>
          <w:szCs w:val="21"/>
        </w:rPr>
        <w:t>一、项目概况</w:t>
      </w:r>
    </w:p>
    <w:p>
      <w:pPr>
        <w:pStyle w:val="25"/>
        <w:keepNext w:val="0"/>
        <w:keepLines w:val="0"/>
        <w:pageBreakBefore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b/>
          <w:iCs/>
          <w:sz w:val="21"/>
          <w:szCs w:val="21"/>
        </w:rPr>
      </w:pPr>
      <w:r>
        <w:rPr>
          <w:rFonts w:hint="eastAsia" w:ascii="宋体" w:hAnsi="宋体" w:eastAsia="宋体" w:cs="宋体"/>
          <w:iCs/>
          <w:sz w:val="21"/>
          <w:szCs w:val="21"/>
        </w:rPr>
        <w:t>1.项目名称：</w:t>
      </w:r>
      <w:r>
        <w:rPr>
          <w:rFonts w:hint="eastAsia" w:ascii="宋体" w:hAnsi="宋体" w:cs="宋体"/>
          <w:iCs/>
          <w:sz w:val="21"/>
          <w:szCs w:val="21"/>
          <w:u w:val="none"/>
          <w:lang w:eastAsia="zh-CN"/>
        </w:rPr>
        <w:t>长沙市轨道交通</w:t>
      </w:r>
      <w:r>
        <w:rPr>
          <w:rFonts w:hint="eastAsia" w:ascii="宋体" w:hAnsi="宋体" w:cs="宋体"/>
          <w:iCs/>
          <w:sz w:val="21"/>
          <w:szCs w:val="21"/>
          <w:u w:val="none"/>
          <w:lang w:val="en-US" w:eastAsia="zh-CN"/>
        </w:rPr>
        <w:t>2号线一期工程屏蔽门设备后封板密封部件整改项目</w:t>
      </w:r>
    </w:p>
    <w:p>
      <w:pPr>
        <w:pStyle w:val="25"/>
        <w:keepNext w:val="0"/>
        <w:keepLines w:val="0"/>
        <w:pageBreakBefore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iCs/>
          <w:sz w:val="21"/>
          <w:szCs w:val="21"/>
        </w:rPr>
      </w:pPr>
      <w:r>
        <w:rPr>
          <w:rFonts w:hint="eastAsia" w:ascii="宋体" w:hAnsi="宋体" w:eastAsia="宋体" w:cs="宋体"/>
          <w:iCs/>
          <w:sz w:val="21"/>
          <w:szCs w:val="21"/>
        </w:rPr>
        <w:t>2.</w:t>
      </w:r>
      <w:r>
        <w:rPr>
          <w:rFonts w:hint="eastAsia" w:ascii="宋体" w:hAnsi="宋体" w:eastAsia="宋体" w:cs="宋体"/>
          <w:iCs/>
          <w:color w:val="auto"/>
          <w:sz w:val="21"/>
          <w:szCs w:val="21"/>
        </w:rPr>
        <w:t>项目</w:t>
      </w:r>
      <w:r>
        <w:rPr>
          <w:rFonts w:hint="eastAsia" w:ascii="宋体" w:hAnsi="宋体" w:eastAsia="宋体" w:cs="宋体"/>
          <w:iCs/>
          <w:color w:val="auto"/>
          <w:sz w:val="21"/>
          <w:szCs w:val="21"/>
          <w:lang w:eastAsia="zh-CN"/>
        </w:rPr>
        <w:t>控制价</w:t>
      </w:r>
      <w:r>
        <w:rPr>
          <w:rFonts w:hint="eastAsia" w:ascii="宋体" w:hAnsi="宋体" w:eastAsia="宋体" w:cs="宋体"/>
          <w:iCs/>
          <w:color w:val="auto"/>
          <w:sz w:val="21"/>
          <w:szCs w:val="21"/>
        </w:rPr>
        <w:t>：</w:t>
      </w:r>
      <w:r>
        <w:rPr>
          <w:rFonts w:hint="eastAsia" w:hAnsi="宋体" w:cs="宋体"/>
          <w:iCs/>
          <w:color w:val="auto"/>
          <w:sz w:val="21"/>
          <w:szCs w:val="21"/>
          <w:lang w:val="en-US" w:eastAsia="zh-CN"/>
        </w:rPr>
        <w:t>361597.95元</w:t>
      </w:r>
    </w:p>
    <w:p>
      <w:pPr>
        <w:keepNext w:val="0"/>
        <w:keepLines w:val="0"/>
        <w:pageBreakBefore w:val="0"/>
        <w:kinsoku/>
        <w:wordWrap/>
        <w:overflowPunct/>
        <w:topLinePunct w:val="0"/>
        <w:autoSpaceDE/>
        <w:autoSpaceDN/>
        <w:bidi w:val="0"/>
        <w:snapToGrid w:val="0"/>
        <w:spacing w:line="360" w:lineRule="auto"/>
        <w:ind w:left="0" w:leftChars="0" w:firstLine="420" w:firstLineChars="200"/>
        <w:textAlignment w:val="auto"/>
        <w:rPr>
          <w:rFonts w:hint="eastAsia" w:ascii="宋体" w:hAnsi="宋体" w:eastAsia="宋体" w:cs="宋体"/>
          <w:iCs/>
          <w:kern w:val="2"/>
          <w:sz w:val="21"/>
          <w:szCs w:val="21"/>
          <w:u w:val="none"/>
          <w:lang w:val="en-US" w:eastAsia="zh-CN" w:bidi="ar-SA"/>
        </w:rPr>
      </w:pPr>
      <w:r>
        <w:rPr>
          <w:rFonts w:hint="eastAsia" w:ascii="宋体" w:hAnsi="宋体" w:eastAsia="宋体" w:cs="宋体"/>
          <w:iCs/>
          <w:sz w:val="21"/>
          <w:szCs w:val="21"/>
        </w:rPr>
        <w:t>3.谈判内容：</w:t>
      </w:r>
      <w:r>
        <w:rPr>
          <w:rFonts w:hint="eastAsia" w:ascii="宋体" w:hAnsi="宋体" w:eastAsia="宋体" w:cs="宋体"/>
          <w:iCs/>
          <w:kern w:val="2"/>
          <w:sz w:val="21"/>
          <w:szCs w:val="21"/>
          <w:u w:val="none"/>
          <w:lang w:val="en-US" w:eastAsia="zh-CN" w:bidi="ar-SA"/>
        </w:rPr>
        <w:t>本项目主要对长沙市轨道交通运营有限公司2号线一期工程车站（望城坡站-光达站，共计19个站点）屏蔽门设备后封板及其附属部件进行整改，包括密封胶条加固、局部更换以及后封板紧固等。（具体详见用户需求书）</w:t>
      </w:r>
    </w:p>
    <w:p>
      <w:pPr>
        <w:keepNext w:val="0"/>
        <w:keepLines w:val="0"/>
        <w:pageBreakBefore w:val="0"/>
        <w:kinsoku/>
        <w:wordWrap/>
        <w:overflowPunct/>
        <w:topLinePunct w:val="0"/>
        <w:autoSpaceDE/>
        <w:autoSpaceDN/>
        <w:bidi w:val="0"/>
        <w:snapToGrid w:val="0"/>
        <w:spacing w:line="360" w:lineRule="auto"/>
        <w:ind w:left="0" w:leftChars="0" w:firstLine="420" w:firstLineChars="200"/>
        <w:textAlignment w:val="auto"/>
        <w:rPr>
          <w:rFonts w:hint="eastAsia" w:ascii="宋体" w:hAnsi="宋体" w:eastAsia="宋体" w:cs="宋体"/>
          <w:bCs/>
          <w:sz w:val="21"/>
          <w:szCs w:val="21"/>
          <w:lang w:eastAsia="zh-CN"/>
        </w:rPr>
      </w:pPr>
      <w:r>
        <w:rPr>
          <w:rFonts w:hint="eastAsia" w:ascii="宋体" w:hAnsi="宋体" w:eastAsia="宋体" w:cs="宋体"/>
          <w:bCs/>
          <w:sz w:val="21"/>
          <w:szCs w:val="21"/>
        </w:rPr>
        <w:t>4.标段划分：共划分</w:t>
      </w:r>
      <w:r>
        <w:rPr>
          <w:rFonts w:hint="eastAsia" w:ascii="宋体" w:hAnsi="宋体" w:eastAsia="宋体" w:cs="宋体"/>
          <w:bCs/>
          <w:sz w:val="21"/>
          <w:szCs w:val="21"/>
          <w:u w:val="none"/>
        </w:rPr>
        <w:t>1</w:t>
      </w:r>
      <w:r>
        <w:rPr>
          <w:rFonts w:hint="eastAsia" w:ascii="宋体" w:hAnsi="宋体" w:eastAsia="宋体" w:cs="宋体"/>
          <w:sz w:val="21"/>
          <w:szCs w:val="21"/>
        </w:rPr>
        <w:t>个标段</w:t>
      </w:r>
      <w:r>
        <w:rPr>
          <w:rFonts w:hint="eastAsia" w:ascii="宋体" w:hAnsi="宋体" w:eastAsia="宋体" w:cs="宋体"/>
          <w:sz w:val="21"/>
          <w:szCs w:val="21"/>
          <w:lang w:eastAsia="zh-CN"/>
        </w:rPr>
        <w:t>。</w:t>
      </w:r>
    </w:p>
    <w:p>
      <w:pPr>
        <w:keepNext w:val="0"/>
        <w:keepLines w:val="0"/>
        <w:pageBreakBefore w:val="0"/>
        <w:kinsoku/>
        <w:wordWrap/>
        <w:overflowPunct/>
        <w:topLinePunct w:val="0"/>
        <w:autoSpaceDE/>
        <w:autoSpaceDN/>
        <w:bidi w:val="0"/>
        <w:snapToGrid w:val="0"/>
        <w:spacing w:line="360" w:lineRule="auto"/>
        <w:ind w:left="0" w:leftChars="0" w:firstLine="420" w:firstLineChars="200"/>
        <w:textAlignment w:val="auto"/>
        <w:rPr>
          <w:rFonts w:hint="eastAsia" w:ascii="宋体" w:hAnsi="宋体" w:eastAsia="宋体" w:cs="宋体"/>
          <w:bCs/>
          <w:sz w:val="21"/>
          <w:szCs w:val="21"/>
        </w:rPr>
      </w:pPr>
      <w:r>
        <w:rPr>
          <w:rFonts w:hint="eastAsia" w:ascii="宋体" w:hAnsi="宋体" w:eastAsia="宋体" w:cs="宋体"/>
          <w:bCs/>
          <w:sz w:val="21"/>
          <w:szCs w:val="21"/>
        </w:rPr>
        <w:t>5.</w:t>
      </w:r>
      <w:r>
        <w:rPr>
          <w:rFonts w:hint="eastAsia" w:ascii="宋体" w:hAnsi="宋体" w:cs="宋体"/>
          <w:bCs/>
          <w:sz w:val="21"/>
          <w:szCs w:val="21"/>
          <w:lang w:eastAsia="zh-CN"/>
        </w:rPr>
        <w:t>施工工期</w:t>
      </w:r>
      <w:r>
        <w:rPr>
          <w:rFonts w:hint="eastAsia" w:ascii="宋体" w:hAnsi="宋体" w:eastAsia="宋体" w:cs="宋体"/>
          <w:bCs/>
          <w:sz w:val="21"/>
          <w:szCs w:val="21"/>
        </w:rPr>
        <w:t>：</w:t>
      </w:r>
      <w:r>
        <w:rPr>
          <w:rFonts w:hint="eastAsia" w:ascii="宋体" w:hAnsi="宋体" w:eastAsia="宋体" w:cs="宋体"/>
          <w:iCs/>
          <w:kern w:val="2"/>
          <w:sz w:val="21"/>
          <w:szCs w:val="21"/>
          <w:u w:val="none"/>
          <w:lang w:val="en-US" w:eastAsia="zh-CN" w:bidi="ar-SA"/>
        </w:rPr>
        <w:t>本项目工期为自采购单位发出开工令起算6个月内完成此项目所有施工。</w:t>
      </w:r>
      <w:r>
        <w:rPr>
          <w:rFonts w:hint="eastAsia" w:ascii="宋体" w:hAnsi="宋体" w:cs="宋体"/>
          <w:i w:val="0"/>
          <w:iCs w:val="0"/>
          <w:color w:val="auto"/>
          <w:sz w:val="21"/>
          <w:szCs w:val="21"/>
          <w:highlight w:val="none"/>
          <w:u w:val="none"/>
          <w:lang w:val="en-US" w:eastAsia="zh-CN"/>
        </w:rPr>
        <w:t>（具体详见用户需求书）</w:t>
      </w:r>
    </w:p>
    <w:p>
      <w:pPr>
        <w:pStyle w:val="25"/>
        <w:keepNext w:val="0"/>
        <w:keepLines w:val="0"/>
        <w:pageBreakBefore w:val="0"/>
        <w:kinsoku/>
        <w:wordWrap/>
        <w:overflowPunct/>
        <w:topLinePunct w:val="0"/>
        <w:autoSpaceDE/>
        <w:autoSpaceDN/>
        <w:bidi w:val="0"/>
        <w:adjustRightInd w:val="0"/>
        <w:snapToGrid w:val="0"/>
        <w:spacing w:line="360" w:lineRule="auto"/>
        <w:ind w:left="0" w:leftChars="0" w:firstLine="422" w:firstLineChars="200"/>
        <w:textAlignment w:val="auto"/>
        <w:outlineLvl w:val="9"/>
        <w:rPr>
          <w:rFonts w:hint="eastAsia" w:ascii="宋体" w:hAnsi="宋体" w:eastAsia="宋体" w:cs="宋体"/>
          <w:b/>
          <w:iCs/>
          <w:sz w:val="21"/>
          <w:szCs w:val="21"/>
        </w:rPr>
      </w:pPr>
      <w:r>
        <w:rPr>
          <w:rFonts w:hint="eastAsia" w:ascii="宋体" w:hAnsi="宋体" w:eastAsia="宋体" w:cs="宋体"/>
          <w:b/>
          <w:iCs/>
          <w:sz w:val="21"/>
          <w:szCs w:val="21"/>
        </w:rPr>
        <w:t>二、资格要求</w:t>
      </w:r>
    </w:p>
    <w:p>
      <w:pPr>
        <w:keepNext w:val="0"/>
        <w:keepLines w:val="0"/>
        <w:pageBreakBefore w:val="0"/>
        <w:widowControl/>
        <w:kinsoku/>
        <w:wordWrap/>
        <w:overflowPunct/>
        <w:topLinePunct w:val="0"/>
        <w:autoSpaceDE/>
        <w:autoSpaceDN/>
        <w:bidi w:val="0"/>
        <w:spacing w:line="360" w:lineRule="auto"/>
        <w:ind w:left="0" w:leftChars="0" w:firstLine="420" w:firstLineChars="200"/>
        <w:textAlignment w:val="auto"/>
        <w:rPr>
          <w:rFonts w:hint="eastAsia" w:ascii="宋体" w:hAnsi="宋体" w:cs="宋体"/>
          <w:color w:val="auto"/>
          <w:highlight w:val="none"/>
        </w:rPr>
      </w:pPr>
      <w:r>
        <w:rPr>
          <w:rFonts w:hint="eastAsia" w:ascii="宋体" w:hAnsi="宋体" w:cs="宋体"/>
          <w:color w:val="auto"/>
          <w:highlight w:val="none"/>
        </w:rPr>
        <w:t>1.谈判单位须为具有独立法人资格、自主经营、独立核算的公司。</w:t>
      </w:r>
    </w:p>
    <w:p>
      <w:pPr>
        <w:keepNext w:val="0"/>
        <w:keepLines w:val="0"/>
        <w:pageBreakBefore w:val="0"/>
        <w:widowControl/>
        <w:kinsoku/>
        <w:wordWrap/>
        <w:overflowPunct/>
        <w:topLinePunct w:val="0"/>
        <w:autoSpaceDE/>
        <w:autoSpaceDN/>
        <w:bidi w:val="0"/>
        <w:spacing w:line="360" w:lineRule="auto"/>
        <w:ind w:left="0" w:leftChars="0" w:firstLine="420" w:firstLineChars="200"/>
        <w:textAlignment w:val="auto"/>
        <w:rPr>
          <w:rFonts w:hint="eastAsia" w:ascii="宋体" w:hAnsi="宋体" w:cs="宋体"/>
          <w:color w:val="auto"/>
          <w:highlight w:val="none"/>
          <w:lang w:eastAsia="zh-CN"/>
        </w:rPr>
      </w:pPr>
      <w:r>
        <w:rPr>
          <w:rFonts w:hint="eastAsia" w:ascii="宋体" w:hAnsi="宋体" w:cs="宋体"/>
          <w:color w:val="auto"/>
          <w:highlight w:val="none"/>
        </w:rPr>
        <w:t>2.</w:t>
      </w:r>
      <w:r>
        <w:rPr>
          <w:rFonts w:hint="eastAsia" w:ascii="宋体" w:hAnsi="宋体" w:cs="宋体"/>
          <w:color w:val="auto"/>
          <w:highlight w:val="none"/>
          <w:lang w:eastAsia="zh-CN"/>
        </w:rPr>
        <w:t>谈判单位须具有</w:t>
      </w:r>
      <w:r>
        <w:rPr>
          <w:rFonts w:hint="eastAsia" w:ascii="宋体" w:hAnsi="宋体" w:cs="宋体"/>
          <w:color w:val="auto"/>
          <w:highlight w:val="none"/>
        </w:rPr>
        <w:t>建筑工程施工总承包三级（含）以上</w:t>
      </w:r>
      <w:r>
        <w:rPr>
          <w:rFonts w:hint="eastAsia" w:ascii="宋体" w:hAnsi="宋体" w:cs="宋体"/>
          <w:color w:val="auto"/>
          <w:highlight w:val="none"/>
          <w:lang w:eastAsia="zh-CN"/>
        </w:rPr>
        <w:t>或</w:t>
      </w:r>
      <w:r>
        <w:rPr>
          <w:rFonts w:hint="eastAsia" w:ascii="宋体" w:hAnsi="宋体" w:cs="宋体"/>
          <w:color w:val="auto"/>
          <w:highlight w:val="none"/>
        </w:rPr>
        <w:t>建筑装修装饰工程专业承包二级（含）以上</w:t>
      </w:r>
      <w:r>
        <w:rPr>
          <w:rFonts w:hint="eastAsia" w:ascii="宋体" w:hAnsi="宋体" w:cs="宋体"/>
          <w:color w:val="auto"/>
          <w:highlight w:val="none"/>
          <w:lang w:eastAsia="zh-CN"/>
        </w:rPr>
        <w:t>或</w:t>
      </w:r>
      <w:r>
        <w:rPr>
          <w:rFonts w:hint="eastAsia" w:ascii="宋体" w:hAnsi="宋体" w:cs="宋体"/>
          <w:color w:val="auto"/>
          <w:highlight w:val="none"/>
        </w:rPr>
        <w:t>建筑机电安装工程专业承包三级（含）以上资质</w:t>
      </w:r>
      <w:r>
        <w:rPr>
          <w:rFonts w:hint="eastAsia" w:ascii="宋体" w:hAnsi="宋体" w:cs="宋体"/>
          <w:color w:val="auto"/>
          <w:highlight w:val="none"/>
          <w:lang w:eastAsia="zh-CN"/>
        </w:rPr>
        <w:t>，</w:t>
      </w:r>
      <w:r>
        <w:rPr>
          <w:rFonts w:hint="eastAsia" w:ascii="宋体" w:hAnsi="宋体" w:cs="宋体"/>
          <w:color w:val="auto"/>
          <w:highlight w:val="none"/>
        </w:rPr>
        <w:t>须具有有效的施工企业《安全生产许可证》</w:t>
      </w:r>
      <w:r>
        <w:rPr>
          <w:rFonts w:hint="eastAsia" w:ascii="宋体" w:hAnsi="宋体" w:cs="宋体"/>
          <w:color w:val="auto"/>
          <w:highlight w:val="none"/>
          <w:lang w:eastAsia="zh-CN"/>
        </w:rPr>
        <w:t>。</w:t>
      </w:r>
    </w:p>
    <w:p>
      <w:pPr>
        <w:keepNext w:val="0"/>
        <w:keepLines w:val="0"/>
        <w:pageBreakBefore w:val="0"/>
        <w:widowControl/>
        <w:kinsoku/>
        <w:wordWrap/>
        <w:overflowPunct/>
        <w:topLinePunct w:val="0"/>
        <w:autoSpaceDE/>
        <w:autoSpaceDN/>
        <w:bidi w:val="0"/>
        <w:spacing w:line="360" w:lineRule="auto"/>
        <w:ind w:left="0" w:leftChars="0" w:firstLine="420" w:firstLineChars="200"/>
        <w:textAlignment w:val="auto"/>
        <w:rPr>
          <w:rFonts w:hint="eastAsia" w:ascii="宋体" w:hAnsi="宋体" w:cs="宋体"/>
          <w:color w:val="auto"/>
          <w:highlight w:val="none"/>
        </w:rPr>
      </w:pPr>
      <w:r>
        <w:rPr>
          <w:rFonts w:hint="eastAsia" w:ascii="宋体" w:hAnsi="宋体" w:cs="宋体"/>
          <w:color w:val="auto"/>
          <w:highlight w:val="none"/>
          <w:lang w:val="en-US" w:eastAsia="zh-CN"/>
        </w:rPr>
        <w:t>3</w:t>
      </w:r>
      <w:r>
        <w:rPr>
          <w:rFonts w:hint="eastAsia" w:ascii="宋体" w:hAnsi="宋体" w:cs="宋体"/>
          <w:color w:val="auto"/>
          <w:highlight w:val="none"/>
          <w:lang w:eastAsia="zh-CN"/>
        </w:rPr>
        <w:t>.</w:t>
      </w:r>
      <w:r>
        <w:rPr>
          <w:rFonts w:hint="eastAsia" w:ascii="宋体" w:hAnsi="宋体" w:cs="宋体"/>
          <w:color w:val="auto"/>
          <w:highlight w:val="none"/>
        </w:rPr>
        <w:t>本项目现场施工部关键岗位人员最低配备按《湖南省建设工程施工项目部和现场监理部关键岗位人员配备管理办法》湘建建〔2015〕57号文执行</w:t>
      </w:r>
      <w:r>
        <w:rPr>
          <w:rFonts w:hint="eastAsia" w:ascii="宋体" w:hAnsi="宋体" w:cs="宋体"/>
          <w:color w:val="auto"/>
          <w:highlight w:val="none"/>
          <w:lang w:eastAsia="zh-CN"/>
        </w:rPr>
        <w:t>。</w:t>
      </w:r>
    </w:p>
    <w:p>
      <w:pPr>
        <w:keepNext w:val="0"/>
        <w:keepLines w:val="0"/>
        <w:pageBreakBefore w:val="0"/>
        <w:widowControl/>
        <w:kinsoku/>
        <w:wordWrap/>
        <w:overflowPunct/>
        <w:topLinePunct w:val="0"/>
        <w:autoSpaceDE/>
        <w:autoSpaceDN/>
        <w:bidi w:val="0"/>
        <w:spacing w:line="360" w:lineRule="auto"/>
        <w:ind w:left="0" w:leftChars="0" w:firstLine="420" w:firstLineChars="200"/>
        <w:textAlignment w:val="auto"/>
        <w:rPr>
          <w:rFonts w:hint="eastAsia" w:ascii="宋体" w:hAnsi="宋体" w:cs="宋体"/>
          <w:color w:val="auto"/>
          <w:highlight w:val="none"/>
          <w:lang w:eastAsia="zh-CN"/>
        </w:rPr>
      </w:pPr>
      <w:r>
        <w:rPr>
          <w:rFonts w:hint="eastAsia" w:ascii="宋体" w:hAnsi="宋体" w:cs="宋体"/>
          <w:color w:val="auto"/>
          <w:highlight w:val="none"/>
          <w:lang w:val="en-US" w:eastAsia="zh-CN"/>
        </w:rPr>
        <w:t>4</w:t>
      </w:r>
      <w:r>
        <w:rPr>
          <w:rFonts w:hint="eastAsia" w:ascii="宋体" w:hAnsi="宋体" w:cs="宋体"/>
          <w:color w:val="auto"/>
          <w:highlight w:val="none"/>
          <w:lang w:eastAsia="zh-CN"/>
        </w:rPr>
        <w:t>.</w:t>
      </w:r>
      <w:r>
        <w:rPr>
          <w:rFonts w:hint="eastAsia" w:ascii="宋体" w:hAnsi="宋体" w:cs="宋体"/>
          <w:color w:val="auto"/>
          <w:highlight w:val="none"/>
        </w:rPr>
        <w:t>湖南省外企业须按照湘建建【2015】190号文件要求办理省外入湘企业基本情况登记（以“湖南省住房和城乡建设网”查询为准）或具有入湘施工登记证（处于有效期内）。</w:t>
      </w:r>
    </w:p>
    <w:p>
      <w:pPr>
        <w:keepNext w:val="0"/>
        <w:keepLines w:val="0"/>
        <w:pageBreakBefore w:val="0"/>
        <w:widowControl/>
        <w:kinsoku/>
        <w:wordWrap/>
        <w:overflowPunct/>
        <w:topLinePunct w:val="0"/>
        <w:autoSpaceDE/>
        <w:autoSpaceDN/>
        <w:bidi w:val="0"/>
        <w:spacing w:line="360" w:lineRule="auto"/>
        <w:ind w:left="0" w:leftChars="0" w:firstLine="420" w:firstLineChars="200"/>
        <w:textAlignment w:val="auto"/>
        <w:rPr>
          <w:rFonts w:hint="eastAsia" w:ascii="宋体" w:hAnsi="宋体" w:cs="宋体"/>
          <w:color w:val="auto"/>
          <w:highlight w:val="none"/>
        </w:rPr>
      </w:pPr>
      <w:r>
        <w:rPr>
          <w:rFonts w:hint="eastAsia" w:ascii="宋体" w:hAnsi="宋体" w:cs="宋体"/>
          <w:color w:val="auto"/>
          <w:highlight w:val="none"/>
          <w:lang w:val="en-US" w:eastAsia="zh-CN"/>
        </w:rPr>
        <w:t>5.</w:t>
      </w:r>
      <w:r>
        <w:rPr>
          <w:rFonts w:hint="eastAsia" w:ascii="宋体" w:hAnsi="宋体" w:cs="宋体"/>
          <w:color w:val="auto"/>
          <w:highlight w:val="none"/>
        </w:rPr>
        <w:t>本</w:t>
      </w:r>
      <w:r>
        <w:rPr>
          <w:rFonts w:hint="eastAsia" w:ascii="宋体" w:hAnsi="宋体" w:cs="宋体"/>
          <w:color w:val="auto"/>
          <w:highlight w:val="none"/>
          <w:lang w:eastAsia="zh-CN"/>
        </w:rPr>
        <w:t>次谈判</w:t>
      </w:r>
      <w:r>
        <w:rPr>
          <w:rFonts w:hint="eastAsia" w:ascii="宋体" w:hAnsi="宋体" w:cs="宋体"/>
          <w:color w:val="auto"/>
          <w:highlight w:val="none"/>
        </w:rPr>
        <w:t>不接受联合体</w:t>
      </w:r>
      <w:r>
        <w:rPr>
          <w:rFonts w:hint="eastAsia" w:ascii="宋体" w:hAnsi="宋体" w:cs="宋体"/>
          <w:color w:val="auto"/>
          <w:highlight w:val="none"/>
          <w:lang w:eastAsia="zh-CN"/>
        </w:rPr>
        <w:t>形式参与谈判</w:t>
      </w:r>
      <w:r>
        <w:rPr>
          <w:rFonts w:hint="eastAsia" w:ascii="宋体" w:hAnsi="宋体" w:cs="宋体"/>
          <w:color w:val="auto"/>
          <w:highlight w:val="none"/>
        </w:rPr>
        <w:t>。</w:t>
      </w:r>
    </w:p>
    <w:p>
      <w:pPr>
        <w:keepNext w:val="0"/>
        <w:keepLines w:val="0"/>
        <w:pageBreakBefore w:val="0"/>
        <w:widowControl/>
        <w:kinsoku/>
        <w:wordWrap/>
        <w:overflowPunct/>
        <w:topLinePunct w:val="0"/>
        <w:autoSpaceDE/>
        <w:autoSpaceDN/>
        <w:bidi w:val="0"/>
        <w:spacing w:line="360" w:lineRule="auto"/>
        <w:ind w:left="0" w:leftChars="0" w:firstLine="420" w:firstLineChars="200"/>
        <w:textAlignment w:val="auto"/>
        <w:rPr>
          <w:rFonts w:hint="eastAsia" w:ascii="宋体" w:hAnsi="宋体" w:cs="宋体"/>
          <w:color w:val="auto"/>
          <w:highlight w:val="none"/>
        </w:rPr>
      </w:pPr>
      <w:r>
        <w:rPr>
          <w:rFonts w:hint="eastAsia" w:ascii="宋体" w:hAnsi="宋体" w:cs="宋体"/>
          <w:color w:val="auto"/>
          <w:highlight w:val="none"/>
          <w:lang w:val="en-US" w:eastAsia="zh-CN"/>
        </w:rPr>
        <w:t>6</w:t>
      </w:r>
      <w:r>
        <w:rPr>
          <w:rFonts w:hint="eastAsia" w:ascii="宋体" w:hAnsi="宋体" w:cs="宋体"/>
          <w:color w:val="auto"/>
          <w:highlight w:val="none"/>
        </w:rPr>
        <w:t>.被长沙市轨道交通集团函告禁止在一定期限内参与轨道公司项目投标</w:t>
      </w:r>
      <w:r>
        <w:rPr>
          <w:rFonts w:hint="eastAsia" w:ascii="宋体" w:hAnsi="宋体" w:cs="宋体"/>
          <w:color w:val="auto"/>
          <w:highlight w:val="none"/>
          <w:lang w:eastAsia="zh-CN"/>
        </w:rPr>
        <w:t>或谈判</w:t>
      </w:r>
      <w:r>
        <w:rPr>
          <w:rFonts w:hint="eastAsia" w:ascii="宋体" w:hAnsi="宋体" w:cs="宋体"/>
          <w:color w:val="auto"/>
          <w:highlight w:val="none"/>
        </w:rPr>
        <w:t>的单位按函告内容执行。</w:t>
      </w:r>
    </w:p>
    <w:p>
      <w:pPr>
        <w:keepNext w:val="0"/>
        <w:keepLines w:val="0"/>
        <w:pageBreakBefore w:val="0"/>
        <w:kinsoku/>
        <w:wordWrap/>
        <w:overflowPunct/>
        <w:topLinePunct w:val="0"/>
        <w:autoSpaceDE/>
        <w:autoSpaceDN/>
        <w:bidi w:val="0"/>
        <w:spacing w:line="360" w:lineRule="auto"/>
        <w:ind w:left="0" w:leftChars="0" w:firstLine="422" w:firstLineChars="200"/>
        <w:textAlignment w:val="auto"/>
        <w:outlineLvl w:val="9"/>
        <w:rPr>
          <w:rFonts w:hint="eastAsia" w:ascii="宋体" w:hAnsi="宋体" w:eastAsia="宋体" w:cs="宋体"/>
          <w:b/>
          <w:bCs/>
          <w:iCs/>
          <w:sz w:val="21"/>
          <w:szCs w:val="21"/>
        </w:rPr>
      </w:pPr>
      <w:r>
        <w:rPr>
          <w:rFonts w:hint="eastAsia" w:ascii="宋体" w:hAnsi="宋体" w:eastAsia="宋体" w:cs="宋体"/>
          <w:b/>
          <w:bCs/>
          <w:sz w:val="21"/>
          <w:szCs w:val="21"/>
        </w:rPr>
        <w:t>三、</w:t>
      </w:r>
      <w:r>
        <w:rPr>
          <w:rFonts w:hint="eastAsia" w:ascii="宋体" w:hAnsi="宋体" w:eastAsia="宋体" w:cs="宋体"/>
          <w:b/>
          <w:bCs/>
          <w:iCs/>
          <w:sz w:val="21"/>
          <w:szCs w:val="21"/>
        </w:rPr>
        <w:t>评审办法</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iCs/>
          <w:sz w:val="21"/>
          <w:szCs w:val="21"/>
        </w:rPr>
        <w:t>本项目评审办法采用</w:t>
      </w:r>
      <w:r>
        <w:rPr>
          <w:rFonts w:hint="eastAsia" w:ascii="宋体" w:hAnsi="宋体" w:eastAsia="宋体" w:cs="宋体"/>
          <w:bCs/>
          <w:sz w:val="21"/>
          <w:szCs w:val="21"/>
          <w:u w:val="none"/>
        </w:rPr>
        <w:t>经符合性审查合格后的</w:t>
      </w:r>
      <w:r>
        <w:rPr>
          <w:rFonts w:hint="eastAsia" w:ascii="宋体" w:hAnsi="宋体" w:eastAsia="宋体" w:cs="宋体"/>
          <w:bCs/>
          <w:sz w:val="21"/>
          <w:szCs w:val="21"/>
          <w:u w:val="none"/>
          <w:lang w:eastAsia="zh-CN"/>
        </w:rPr>
        <w:t>最低价法。</w:t>
      </w:r>
    </w:p>
    <w:p>
      <w:pPr>
        <w:keepNext w:val="0"/>
        <w:keepLines w:val="0"/>
        <w:pageBreakBefore w:val="0"/>
        <w:widowControl/>
        <w:kinsoku/>
        <w:wordWrap/>
        <w:overflowPunct/>
        <w:topLinePunct w:val="0"/>
        <w:autoSpaceDE/>
        <w:autoSpaceDN/>
        <w:bidi w:val="0"/>
        <w:spacing w:line="360" w:lineRule="auto"/>
        <w:ind w:left="0" w:leftChars="0" w:firstLine="422" w:firstLineChars="200"/>
        <w:textAlignment w:val="auto"/>
        <w:outlineLvl w:val="9"/>
        <w:rPr>
          <w:rFonts w:hint="eastAsia" w:ascii="宋体" w:hAnsi="宋体" w:eastAsia="宋体" w:cs="宋体"/>
          <w:b/>
          <w:bCs/>
          <w:sz w:val="21"/>
          <w:szCs w:val="21"/>
        </w:rPr>
      </w:pPr>
      <w:r>
        <w:rPr>
          <w:rFonts w:hint="eastAsia" w:ascii="宋体" w:hAnsi="宋体" w:eastAsia="宋体" w:cs="宋体"/>
          <w:b/>
          <w:bCs/>
          <w:color w:val="000000"/>
          <w:sz w:val="21"/>
          <w:szCs w:val="21"/>
        </w:rPr>
        <w:t>四、自主竞争性谈判文件的获取</w:t>
      </w:r>
    </w:p>
    <w:p>
      <w:pPr>
        <w:keepNext w:val="0"/>
        <w:keepLines w:val="0"/>
        <w:pageBreakBefore w:val="0"/>
        <w:kinsoku/>
        <w:wordWrap/>
        <w:overflowPunct/>
        <w:topLinePunct w:val="0"/>
        <w:autoSpaceDE/>
        <w:autoSpaceDN/>
        <w:bidi w:val="0"/>
        <w:spacing w:line="360"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凡有意参加谈判的单位，请于</w:t>
      </w:r>
      <w:r>
        <w:rPr>
          <w:rFonts w:hint="eastAsia" w:ascii="宋体" w:hAnsi="宋体"/>
          <w:color w:val="auto"/>
          <w:szCs w:val="21"/>
          <w:highlight w:val="none"/>
          <w:u w:val="single"/>
        </w:rPr>
        <w:t>2020</w:t>
      </w:r>
      <w:r>
        <w:rPr>
          <w:rFonts w:hint="eastAsia" w:ascii="宋体" w:hAnsi="宋体"/>
          <w:color w:val="auto"/>
          <w:szCs w:val="21"/>
          <w:highlight w:val="none"/>
        </w:rPr>
        <w:t>年</w:t>
      </w:r>
      <w:r>
        <w:rPr>
          <w:rFonts w:hint="eastAsia" w:ascii="宋体" w:hAnsi="宋体"/>
          <w:color w:val="auto"/>
          <w:szCs w:val="21"/>
          <w:highlight w:val="none"/>
          <w:u w:val="single"/>
          <w:lang w:val="en-US" w:eastAsia="zh-CN"/>
        </w:rPr>
        <w:t>04</w:t>
      </w:r>
      <w:r>
        <w:rPr>
          <w:rFonts w:hint="eastAsia" w:ascii="宋体" w:hAnsi="宋体"/>
          <w:color w:val="auto"/>
          <w:szCs w:val="21"/>
          <w:highlight w:val="none"/>
        </w:rPr>
        <w:t>月</w:t>
      </w:r>
      <w:r>
        <w:rPr>
          <w:rFonts w:hint="eastAsia" w:ascii="宋体" w:hAnsi="宋体"/>
          <w:color w:val="auto"/>
          <w:szCs w:val="21"/>
          <w:highlight w:val="none"/>
          <w:u w:val="single"/>
          <w:lang w:val="en-US" w:eastAsia="zh-CN"/>
        </w:rPr>
        <w:t>01</w:t>
      </w:r>
      <w:r>
        <w:rPr>
          <w:rFonts w:hint="eastAsia" w:ascii="宋体" w:hAnsi="宋体"/>
          <w:color w:val="auto"/>
          <w:szCs w:val="21"/>
          <w:highlight w:val="none"/>
        </w:rPr>
        <w:t>日至2020年</w:t>
      </w:r>
      <w:r>
        <w:rPr>
          <w:rFonts w:hint="eastAsia" w:ascii="宋体" w:hAnsi="宋体"/>
          <w:color w:val="auto"/>
          <w:szCs w:val="21"/>
          <w:highlight w:val="none"/>
          <w:u w:val="single"/>
          <w:lang w:val="en-US" w:eastAsia="zh-CN"/>
        </w:rPr>
        <w:t>04</w:t>
      </w:r>
      <w:r>
        <w:rPr>
          <w:rFonts w:hint="eastAsia" w:ascii="宋体" w:hAnsi="宋体"/>
          <w:color w:val="auto"/>
          <w:szCs w:val="21"/>
          <w:highlight w:val="none"/>
        </w:rPr>
        <w:t>月</w:t>
      </w:r>
      <w:r>
        <w:rPr>
          <w:rFonts w:hint="eastAsia" w:ascii="宋体" w:hAnsi="宋体"/>
          <w:color w:val="auto"/>
          <w:szCs w:val="21"/>
          <w:highlight w:val="none"/>
          <w:u w:val="single"/>
          <w:lang w:val="en-US" w:eastAsia="zh-CN"/>
        </w:rPr>
        <w:t>08</w:t>
      </w:r>
      <w:r>
        <w:rPr>
          <w:rFonts w:hint="eastAsia" w:ascii="宋体" w:hAnsi="宋体"/>
          <w:color w:val="auto"/>
          <w:szCs w:val="21"/>
          <w:highlight w:val="none"/>
        </w:rPr>
        <w:t>日</w:t>
      </w:r>
      <w:r>
        <w:rPr>
          <w:rFonts w:hint="eastAsia" w:ascii="宋体" w:hAnsi="宋体" w:eastAsia="宋体" w:cs="宋体"/>
          <w:sz w:val="21"/>
          <w:szCs w:val="21"/>
        </w:rPr>
        <w:t>登录长沙市轨道交通集团有限公司官方网站</w:t>
      </w:r>
      <w:r>
        <w:rPr>
          <w:rFonts w:hint="eastAsia" w:ascii="宋体" w:hAnsi="宋体" w:eastAsia="宋体" w:cs="宋体"/>
          <w:kern w:val="0"/>
          <w:sz w:val="21"/>
          <w:szCs w:val="21"/>
        </w:rPr>
        <w:t>（http://www.hncsmtr.com/）</w:t>
      </w:r>
      <w:r>
        <w:rPr>
          <w:rFonts w:hint="eastAsia" w:ascii="宋体" w:hAnsi="宋体" w:eastAsia="宋体" w:cs="宋体"/>
          <w:sz w:val="21"/>
          <w:szCs w:val="21"/>
        </w:rPr>
        <w:t>获取自主竞争性谈判文件。</w:t>
      </w:r>
    </w:p>
    <w:p>
      <w:pPr>
        <w:keepNext w:val="0"/>
        <w:keepLines w:val="0"/>
        <w:pageBreakBefore w:val="0"/>
        <w:kinsoku/>
        <w:wordWrap/>
        <w:overflowPunct/>
        <w:topLinePunct w:val="0"/>
        <w:autoSpaceDE/>
        <w:autoSpaceDN/>
        <w:bidi w:val="0"/>
        <w:spacing w:line="360" w:lineRule="auto"/>
        <w:ind w:left="0" w:leftChars="0" w:firstLine="422" w:firstLineChars="200"/>
        <w:textAlignment w:val="auto"/>
        <w:outlineLvl w:val="9"/>
        <w:rPr>
          <w:rFonts w:hint="eastAsia" w:ascii="宋体" w:hAnsi="宋体" w:eastAsia="宋体" w:cs="宋体"/>
          <w:b/>
          <w:bCs/>
          <w:sz w:val="21"/>
          <w:szCs w:val="21"/>
        </w:rPr>
      </w:pPr>
      <w:r>
        <w:rPr>
          <w:rFonts w:hint="eastAsia" w:ascii="宋体" w:hAnsi="宋体" w:eastAsia="宋体" w:cs="宋体"/>
          <w:b/>
          <w:bCs/>
          <w:sz w:val="21"/>
          <w:szCs w:val="21"/>
        </w:rPr>
        <w:t>五、</w:t>
      </w:r>
      <w:r>
        <w:rPr>
          <w:rFonts w:hint="eastAsia" w:ascii="宋体" w:hAnsi="宋体" w:eastAsia="宋体" w:cs="宋体"/>
          <w:b/>
          <w:bCs/>
          <w:iCs/>
          <w:sz w:val="21"/>
          <w:szCs w:val="21"/>
        </w:rPr>
        <w:t>谈判文件的</w:t>
      </w:r>
      <w:r>
        <w:rPr>
          <w:rFonts w:hint="eastAsia" w:ascii="宋体" w:hAnsi="宋体" w:eastAsia="宋体" w:cs="宋体"/>
          <w:b/>
          <w:bCs/>
          <w:sz w:val="21"/>
          <w:szCs w:val="21"/>
        </w:rPr>
        <w:t>澄清与答疑</w:t>
      </w:r>
    </w:p>
    <w:p>
      <w:pPr>
        <w:keepNext w:val="0"/>
        <w:keepLines w:val="0"/>
        <w:pageBreakBefore w:val="0"/>
        <w:kinsoku/>
        <w:wordWrap/>
        <w:overflowPunct/>
        <w:topLinePunct w:val="0"/>
        <w:autoSpaceDE/>
        <w:autoSpaceDN/>
        <w:bidi w:val="0"/>
        <w:spacing w:line="360" w:lineRule="auto"/>
        <w:ind w:left="0" w:leftChars="0" w:firstLine="420" w:firstLineChars="200"/>
        <w:textAlignment w:val="auto"/>
        <w:rPr>
          <w:rFonts w:hint="eastAsia" w:ascii="宋体" w:hAnsi="宋体" w:eastAsia="宋体" w:cs="宋体"/>
          <w:iCs/>
          <w:sz w:val="21"/>
          <w:szCs w:val="21"/>
        </w:rPr>
      </w:pPr>
      <w:r>
        <w:rPr>
          <w:rFonts w:hint="eastAsia" w:ascii="宋体" w:hAnsi="宋体" w:eastAsia="宋体" w:cs="宋体"/>
          <w:sz w:val="21"/>
          <w:szCs w:val="21"/>
        </w:rPr>
        <w:t>1.</w:t>
      </w:r>
      <w:r>
        <w:rPr>
          <w:rFonts w:hint="eastAsia" w:ascii="宋体" w:hAnsi="宋体" w:eastAsia="宋体" w:cs="宋体"/>
          <w:iCs/>
          <w:sz w:val="21"/>
          <w:szCs w:val="21"/>
        </w:rPr>
        <w:t>本项目不组织答疑会和现场踏勘。</w:t>
      </w:r>
    </w:p>
    <w:p>
      <w:pPr>
        <w:keepNext w:val="0"/>
        <w:keepLines w:val="0"/>
        <w:pageBreakBefore w:val="0"/>
        <w:kinsoku/>
        <w:wordWrap/>
        <w:overflowPunct/>
        <w:topLinePunct w:val="0"/>
        <w:autoSpaceDE/>
        <w:autoSpaceDN/>
        <w:bidi w:val="0"/>
        <w:spacing w:line="360" w:lineRule="auto"/>
        <w:ind w:left="0" w:leftChars="0" w:firstLine="420" w:firstLineChars="200"/>
        <w:textAlignment w:val="auto"/>
        <w:rPr>
          <w:rFonts w:hint="eastAsia" w:ascii="宋体" w:hAnsi="宋体" w:eastAsia="宋体" w:cs="宋体"/>
          <w:iCs/>
          <w:sz w:val="21"/>
          <w:szCs w:val="21"/>
        </w:rPr>
      </w:pPr>
      <w:r>
        <w:rPr>
          <w:rFonts w:hint="eastAsia" w:ascii="宋体" w:hAnsi="宋体" w:eastAsia="宋体" w:cs="宋体"/>
          <w:iCs/>
          <w:sz w:val="21"/>
          <w:szCs w:val="21"/>
        </w:rPr>
        <w:t>2.</w:t>
      </w:r>
      <w:r>
        <w:rPr>
          <w:rFonts w:hint="eastAsia" w:ascii="宋体" w:hAnsi="宋体" w:cs="Courier New"/>
          <w:iCs/>
          <w:color w:val="auto"/>
          <w:szCs w:val="21"/>
          <w:highlight w:val="none"/>
        </w:rPr>
        <w:t>谈判单位若对谈判文件有任何疑问，</w:t>
      </w:r>
      <w:r>
        <w:rPr>
          <w:rFonts w:hint="eastAsia" w:ascii="宋体" w:hAnsi="宋体"/>
          <w:color w:val="auto"/>
          <w:szCs w:val="21"/>
          <w:highlight w:val="none"/>
        </w:rPr>
        <w:t>应于</w:t>
      </w:r>
      <w:r>
        <w:rPr>
          <w:rFonts w:hint="eastAsia" w:ascii="宋体" w:hAnsi="宋体"/>
          <w:color w:val="auto"/>
          <w:szCs w:val="21"/>
          <w:highlight w:val="none"/>
          <w:u w:val="single"/>
        </w:rPr>
        <w:t>2020</w:t>
      </w:r>
      <w:r>
        <w:rPr>
          <w:rFonts w:hint="eastAsia" w:ascii="宋体" w:hAnsi="宋体"/>
          <w:color w:val="auto"/>
          <w:szCs w:val="21"/>
          <w:highlight w:val="none"/>
        </w:rPr>
        <w:t>年</w:t>
      </w:r>
      <w:r>
        <w:rPr>
          <w:rFonts w:hint="eastAsia" w:ascii="宋体" w:hAnsi="宋体"/>
          <w:color w:val="auto"/>
          <w:szCs w:val="21"/>
          <w:highlight w:val="none"/>
          <w:u w:val="single"/>
          <w:lang w:val="en-US" w:eastAsia="zh-CN"/>
        </w:rPr>
        <w:t>04</w:t>
      </w:r>
      <w:r>
        <w:rPr>
          <w:rFonts w:hint="eastAsia" w:ascii="宋体" w:hAnsi="宋体"/>
          <w:color w:val="auto"/>
          <w:szCs w:val="21"/>
          <w:highlight w:val="none"/>
        </w:rPr>
        <w:t>月</w:t>
      </w:r>
      <w:r>
        <w:rPr>
          <w:rFonts w:hint="eastAsia" w:ascii="宋体" w:hAnsi="宋体"/>
          <w:color w:val="auto"/>
          <w:szCs w:val="21"/>
          <w:highlight w:val="none"/>
          <w:u w:val="single"/>
          <w:lang w:val="en-US" w:eastAsia="zh-CN"/>
        </w:rPr>
        <w:t>0</w:t>
      </w:r>
      <w:r>
        <w:rPr>
          <w:rFonts w:hint="eastAsia" w:ascii="宋体" w:hAnsi="宋体"/>
          <w:color w:val="auto"/>
          <w:szCs w:val="21"/>
          <w:highlight w:val="none"/>
          <w:u w:val="single"/>
          <w:lang w:val="en-US" w:eastAsia="zh-CN"/>
        </w:rPr>
        <w:t>9</w:t>
      </w:r>
      <w:r>
        <w:rPr>
          <w:rFonts w:hint="eastAsia" w:ascii="宋体" w:hAnsi="宋体"/>
          <w:color w:val="auto"/>
          <w:szCs w:val="21"/>
          <w:highlight w:val="none"/>
        </w:rPr>
        <w:t>日</w:t>
      </w:r>
      <w:r>
        <w:rPr>
          <w:rFonts w:hint="eastAsia" w:ascii="宋体" w:hAnsi="宋体" w:cs="Courier New"/>
          <w:iCs/>
          <w:color w:val="auto"/>
          <w:szCs w:val="21"/>
          <w:highlight w:val="none"/>
        </w:rPr>
        <w:t>17：00时（含）前（节假日除外）以书面形式（经法定代表人签字或盖章，并加盖单位公章）递交至采购代理机构</w:t>
      </w:r>
      <w:r>
        <w:rPr>
          <w:rFonts w:hint="eastAsia" w:ascii="宋体" w:hAnsi="宋体" w:eastAsia="宋体" w:cs="宋体"/>
          <w:iCs/>
          <w:sz w:val="21"/>
          <w:szCs w:val="21"/>
        </w:rPr>
        <w:t>。</w:t>
      </w:r>
    </w:p>
    <w:p>
      <w:pPr>
        <w:keepNext w:val="0"/>
        <w:keepLines w:val="0"/>
        <w:pageBreakBefore w:val="0"/>
        <w:kinsoku/>
        <w:wordWrap/>
        <w:overflowPunct/>
        <w:topLinePunct w:val="0"/>
        <w:autoSpaceDE/>
        <w:autoSpaceDN/>
        <w:bidi w:val="0"/>
        <w:spacing w:line="360" w:lineRule="auto"/>
        <w:ind w:left="0" w:leftChars="0" w:firstLine="420" w:firstLineChars="200"/>
        <w:textAlignment w:val="auto"/>
        <w:rPr>
          <w:rFonts w:hint="eastAsia" w:ascii="宋体" w:hAnsi="宋体" w:eastAsia="宋体" w:cs="宋体"/>
          <w:iCs/>
          <w:sz w:val="21"/>
          <w:szCs w:val="21"/>
        </w:rPr>
      </w:pPr>
      <w:r>
        <w:rPr>
          <w:rFonts w:hint="eastAsia" w:ascii="宋体" w:hAnsi="宋体" w:eastAsia="宋体" w:cs="宋体"/>
          <w:iCs/>
          <w:sz w:val="21"/>
          <w:szCs w:val="21"/>
        </w:rPr>
        <w:t>3.在谈判截止时间前，采购单位或采购代理机构可主动地或在解答谈判单位提出的问题时对谈判文件进行澄清或修改。</w:t>
      </w:r>
    </w:p>
    <w:p>
      <w:pPr>
        <w:keepNext w:val="0"/>
        <w:keepLines w:val="0"/>
        <w:pageBreakBefore w:val="0"/>
        <w:kinsoku/>
        <w:wordWrap/>
        <w:overflowPunct/>
        <w:topLinePunct w:val="0"/>
        <w:autoSpaceDE/>
        <w:autoSpaceDN/>
        <w:bidi w:val="0"/>
        <w:spacing w:line="360" w:lineRule="auto"/>
        <w:ind w:left="0" w:leftChars="0" w:firstLine="420" w:firstLineChars="200"/>
        <w:textAlignment w:val="auto"/>
        <w:rPr>
          <w:rFonts w:hint="eastAsia" w:ascii="宋体" w:hAnsi="宋体" w:eastAsia="宋体" w:cs="宋体"/>
          <w:kern w:val="0"/>
          <w:sz w:val="21"/>
          <w:szCs w:val="21"/>
        </w:rPr>
      </w:pPr>
      <w:r>
        <w:rPr>
          <w:rFonts w:hint="eastAsia" w:ascii="宋体" w:hAnsi="宋体" w:eastAsia="宋体" w:cs="宋体"/>
          <w:iCs/>
          <w:sz w:val="21"/>
          <w:szCs w:val="21"/>
        </w:rPr>
        <w:t>4.</w:t>
      </w:r>
      <w:r>
        <w:rPr>
          <w:rFonts w:hint="eastAsia" w:ascii="宋体" w:hAnsi="宋体" w:eastAsia="宋体" w:cs="宋体"/>
          <w:kern w:val="0"/>
          <w:sz w:val="21"/>
          <w:szCs w:val="21"/>
        </w:rPr>
        <w:t>澄清或者修改的内容可能影响响应文件编制的，采购单位或采购代理机构应当在提交响应文件截止之日3个工作日前，在长沙市轨道交通集团有限公司官</w:t>
      </w:r>
      <w:r>
        <w:rPr>
          <w:rFonts w:hint="eastAsia" w:ascii="宋体" w:hAnsi="宋体" w:eastAsia="宋体" w:cs="宋体"/>
          <w:kern w:val="0"/>
          <w:sz w:val="21"/>
          <w:szCs w:val="21"/>
          <w:lang w:eastAsia="zh-CN"/>
        </w:rPr>
        <w:t>方</w:t>
      </w:r>
      <w:r>
        <w:rPr>
          <w:rFonts w:hint="eastAsia" w:ascii="宋体" w:hAnsi="宋体" w:eastAsia="宋体" w:cs="宋体"/>
          <w:kern w:val="0"/>
          <w:sz w:val="21"/>
          <w:szCs w:val="21"/>
        </w:rPr>
        <w:t>网</w:t>
      </w:r>
      <w:r>
        <w:rPr>
          <w:rFonts w:hint="eastAsia" w:ascii="宋体" w:hAnsi="宋体" w:eastAsia="宋体" w:cs="宋体"/>
          <w:kern w:val="0"/>
          <w:sz w:val="21"/>
          <w:szCs w:val="21"/>
          <w:lang w:eastAsia="zh-CN"/>
        </w:rPr>
        <w:t>站</w:t>
      </w:r>
      <w:r>
        <w:rPr>
          <w:rFonts w:hint="eastAsia" w:ascii="宋体" w:hAnsi="宋体" w:eastAsia="宋体" w:cs="宋体"/>
          <w:kern w:val="0"/>
          <w:sz w:val="21"/>
          <w:szCs w:val="21"/>
        </w:rPr>
        <w:t>（http://www.hncsmtr.com/）发布澄清或答疑文件及顺延谈判时间，敬请获得谈判文件的所有谈判单位关注，恕不另行通知，如有遗漏采购单位或代理机构不负任何责任。</w:t>
      </w:r>
    </w:p>
    <w:p>
      <w:pPr>
        <w:keepNext w:val="0"/>
        <w:keepLines w:val="0"/>
        <w:pageBreakBefore w:val="0"/>
        <w:kinsoku/>
        <w:wordWrap/>
        <w:overflowPunct/>
        <w:topLinePunct w:val="0"/>
        <w:autoSpaceDE/>
        <w:autoSpaceDN/>
        <w:bidi w:val="0"/>
        <w:spacing w:line="360" w:lineRule="auto"/>
        <w:ind w:left="0" w:leftChars="0" w:firstLine="422" w:firstLineChars="200"/>
        <w:textAlignment w:val="auto"/>
        <w:outlineLvl w:val="9"/>
        <w:rPr>
          <w:rFonts w:hint="eastAsia" w:ascii="宋体" w:hAnsi="宋体" w:eastAsia="宋体" w:cs="宋体"/>
          <w:b/>
          <w:bCs/>
          <w:iCs/>
          <w:sz w:val="21"/>
          <w:szCs w:val="21"/>
        </w:rPr>
      </w:pPr>
      <w:r>
        <w:rPr>
          <w:rFonts w:hint="eastAsia" w:ascii="宋体" w:hAnsi="宋体" w:eastAsia="宋体" w:cs="宋体"/>
          <w:b/>
          <w:bCs/>
          <w:kern w:val="0"/>
          <w:sz w:val="21"/>
          <w:szCs w:val="21"/>
        </w:rPr>
        <w:t>六、</w:t>
      </w:r>
      <w:r>
        <w:rPr>
          <w:rFonts w:hint="eastAsia" w:ascii="宋体" w:hAnsi="宋体" w:eastAsia="宋体" w:cs="宋体"/>
          <w:b/>
          <w:bCs/>
          <w:iCs/>
          <w:sz w:val="21"/>
          <w:szCs w:val="21"/>
        </w:rPr>
        <w:t>响应文件的递交</w:t>
      </w:r>
    </w:p>
    <w:p>
      <w:pPr>
        <w:keepNext w:val="0"/>
        <w:keepLines w:val="0"/>
        <w:pageBreakBefore w:val="0"/>
        <w:kinsoku/>
        <w:wordWrap/>
        <w:overflowPunct/>
        <w:topLinePunct w:val="0"/>
        <w:autoSpaceDE/>
        <w:autoSpaceDN/>
        <w:bidi w:val="0"/>
        <w:spacing w:line="360"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1.响应文件递交的截止时间及谈判时间为</w:t>
      </w:r>
      <w:r>
        <w:rPr>
          <w:rFonts w:hint="eastAsia" w:ascii="宋体" w:hAnsi="宋体" w:cs="宋体"/>
          <w:sz w:val="21"/>
          <w:szCs w:val="21"/>
          <w:u w:val="single"/>
          <w:lang w:eastAsia="zh-CN"/>
        </w:rPr>
        <w:t>2020</w:t>
      </w:r>
      <w:r>
        <w:rPr>
          <w:rFonts w:hint="eastAsia" w:ascii="宋体" w:hAnsi="宋体" w:cs="宋体"/>
          <w:sz w:val="21"/>
          <w:szCs w:val="21"/>
          <w:lang w:eastAsia="zh-CN"/>
        </w:rPr>
        <w:t>年</w:t>
      </w:r>
      <w:r>
        <w:rPr>
          <w:rFonts w:hint="eastAsia" w:ascii="宋体" w:hAnsi="宋体" w:cs="宋体"/>
          <w:sz w:val="21"/>
          <w:szCs w:val="21"/>
          <w:u w:val="single"/>
          <w:lang w:val="en-US" w:eastAsia="zh-CN"/>
        </w:rPr>
        <w:t>04</w:t>
      </w:r>
      <w:r>
        <w:rPr>
          <w:rFonts w:hint="eastAsia" w:ascii="宋体" w:hAnsi="宋体" w:cs="宋体"/>
          <w:sz w:val="21"/>
          <w:szCs w:val="21"/>
          <w:lang w:eastAsia="zh-CN"/>
        </w:rPr>
        <w:t>月</w:t>
      </w:r>
      <w:r>
        <w:rPr>
          <w:rFonts w:hint="eastAsia" w:ascii="宋体" w:hAnsi="宋体" w:cs="宋体"/>
          <w:sz w:val="21"/>
          <w:szCs w:val="21"/>
          <w:u w:val="single"/>
          <w:lang w:val="en-US" w:eastAsia="zh-CN"/>
        </w:rPr>
        <w:t>15</w:t>
      </w:r>
      <w:r>
        <w:rPr>
          <w:rFonts w:hint="eastAsia" w:ascii="宋体" w:hAnsi="宋体" w:eastAsia="宋体" w:cs="宋体"/>
          <w:sz w:val="21"/>
          <w:szCs w:val="21"/>
        </w:rPr>
        <w:t>日</w:t>
      </w:r>
      <w:r>
        <w:rPr>
          <w:rFonts w:hint="eastAsia" w:ascii="宋体" w:hAnsi="宋体" w:cs="宋体"/>
          <w:sz w:val="21"/>
          <w:szCs w:val="21"/>
          <w:u w:val="single"/>
          <w:lang w:val="en-US" w:eastAsia="zh-CN"/>
        </w:rPr>
        <w:t>14</w:t>
      </w:r>
      <w:r>
        <w:rPr>
          <w:rFonts w:hint="eastAsia" w:ascii="宋体" w:hAnsi="宋体" w:eastAsia="宋体" w:cs="宋体"/>
          <w:sz w:val="21"/>
          <w:szCs w:val="21"/>
        </w:rPr>
        <w:t>时</w:t>
      </w:r>
      <w:r>
        <w:rPr>
          <w:rFonts w:hint="eastAsia" w:ascii="宋体" w:hAnsi="宋体" w:cs="宋体"/>
          <w:sz w:val="21"/>
          <w:szCs w:val="21"/>
          <w:u w:val="single"/>
          <w:lang w:val="en-US" w:eastAsia="zh-CN"/>
        </w:rPr>
        <w:t>30</w:t>
      </w:r>
      <w:r>
        <w:rPr>
          <w:rFonts w:hint="eastAsia" w:ascii="宋体" w:hAnsi="宋体" w:eastAsia="宋体" w:cs="宋体"/>
          <w:sz w:val="21"/>
          <w:szCs w:val="21"/>
        </w:rPr>
        <w:t>分，地点为长沙市劳动东路二段48号长沙市轨道交通运营有限公司综合楼910室。</w:t>
      </w:r>
    </w:p>
    <w:p>
      <w:pPr>
        <w:keepNext w:val="0"/>
        <w:keepLines w:val="0"/>
        <w:pageBreakBefore w:val="0"/>
        <w:kinsoku/>
        <w:wordWrap/>
        <w:overflowPunct/>
        <w:topLinePunct w:val="0"/>
        <w:autoSpaceDE/>
        <w:autoSpaceDN/>
        <w:bidi w:val="0"/>
        <w:spacing w:line="360"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2.逾期送达的或者未送达指定地点的或者未密封的响应文件，采购单位或采购代理机构将予以</w:t>
      </w:r>
      <w:r>
        <w:rPr>
          <w:rFonts w:hint="eastAsia" w:ascii="宋体" w:hAnsi="宋体" w:eastAsia="宋体" w:cs="宋体"/>
          <w:b/>
          <w:bCs/>
          <w:sz w:val="21"/>
          <w:szCs w:val="21"/>
        </w:rPr>
        <w:t>拒收</w:t>
      </w:r>
      <w:r>
        <w:rPr>
          <w:rFonts w:hint="eastAsia" w:ascii="宋体" w:hAnsi="宋体" w:eastAsia="宋体" w:cs="宋体"/>
          <w:sz w:val="21"/>
          <w:szCs w:val="21"/>
        </w:rPr>
        <w:t>。</w:t>
      </w:r>
    </w:p>
    <w:p>
      <w:pPr>
        <w:keepNext w:val="0"/>
        <w:keepLines w:val="0"/>
        <w:pageBreakBefore w:val="0"/>
        <w:kinsoku/>
        <w:wordWrap/>
        <w:overflowPunct/>
        <w:topLinePunct w:val="0"/>
        <w:autoSpaceDE/>
        <w:autoSpaceDN/>
        <w:bidi w:val="0"/>
        <w:spacing w:line="360" w:lineRule="auto"/>
        <w:ind w:left="0" w:leftChars="0" w:firstLine="422" w:firstLineChars="200"/>
        <w:textAlignment w:val="auto"/>
        <w:outlineLvl w:val="9"/>
        <w:rPr>
          <w:rFonts w:hint="eastAsia" w:ascii="宋体" w:hAnsi="宋体" w:eastAsia="宋体" w:cs="宋体"/>
          <w:b/>
          <w:sz w:val="21"/>
          <w:szCs w:val="21"/>
        </w:rPr>
      </w:pPr>
      <w:r>
        <w:rPr>
          <w:rFonts w:hint="eastAsia" w:ascii="宋体" w:hAnsi="宋体" w:eastAsia="宋体" w:cs="宋体"/>
          <w:b/>
          <w:iCs/>
          <w:sz w:val="21"/>
          <w:szCs w:val="21"/>
        </w:rPr>
        <w:t>七、采购单位及其委托的采购代理机构的名称、地址和联系方法</w:t>
      </w:r>
    </w:p>
    <w:p>
      <w:pPr>
        <w:keepNext w:val="0"/>
        <w:keepLines w:val="0"/>
        <w:pageBreakBefore w:val="0"/>
        <w:kinsoku/>
        <w:wordWrap/>
        <w:overflowPunct/>
        <w:topLinePunct w:val="0"/>
        <w:autoSpaceDE/>
        <w:autoSpaceDN/>
        <w:bidi w:val="0"/>
        <w:adjustRightInd w:val="0"/>
        <w:snapToGrid w:val="0"/>
        <w:spacing w:line="360" w:lineRule="auto"/>
        <w:ind w:left="0" w:leftChars="0" w:firstLine="413" w:firstLineChars="196"/>
        <w:textAlignment w:val="auto"/>
        <w:rPr>
          <w:rFonts w:hint="eastAsia" w:ascii="宋体" w:hAnsi="宋体" w:eastAsia="宋体" w:cs="宋体"/>
          <w:sz w:val="21"/>
          <w:szCs w:val="21"/>
          <w:lang w:eastAsia="zh-CN"/>
        </w:rPr>
      </w:pPr>
      <w:r>
        <w:rPr>
          <w:rFonts w:hint="eastAsia" w:ascii="宋体" w:hAnsi="宋体" w:eastAsia="宋体" w:cs="宋体"/>
          <w:b/>
          <w:bCs/>
          <w:sz w:val="21"/>
          <w:szCs w:val="21"/>
        </w:rPr>
        <w:t>采购单位：</w:t>
      </w:r>
      <w:r>
        <w:rPr>
          <w:rFonts w:hint="eastAsia" w:ascii="宋体" w:hAnsi="宋体" w:cs="宋体"/>
          <w:iCs/>
          <w:sz w:val="21"/>
          <w:szCs w:val="21"/>
          <w:u w:val="none"/>
          <w:lang w:eastAsia="zh-CN"/>
        </w:rPr>
        <w:t>长沙市轨道交通运营有限公司</w:t>
      </w:r>
    </w:p>
    <w:p>
      <w:pPr>
        <w:keepNext w:val="0"/>
        <w:keepLines w:val="0"/>
        <w:pageBreakBefore w:val="0"/>
        <w:kinsoku/>
        <w:wordWrap/>
        <w:overflowPunct/>
        <w:topLinePunct w:val="0"/>
        <w:autoSpaceDE/>
        <w:autoSpaceDN/>
        <w:bidi w:val="0"/>
        <w:adjustRightInd w:val="0"/>
        <w:snapToGrid w:val="0"/>
        <w:spacing w:line="360" w:lineRule="auto"/>
        <w:ind w:left="0" w:leftChars="0" w:firstLine="411" w:firstLineChars="196"/>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地  址：</w:t>
      </w:r>
      <w:r>
        <w:rPr>
          <w:rFonts w:hint="eastAsia" w:ascii="宋体" w:hAnsi="宋体" w:eastAsia="宋体" w:cs="宋体"/>
          <w:bCs/>
          <w:sz w:val="21"/>
          <w:szCs w:val="21"/>
        </w:rPr>
        <w:t>长沙市</w:t>
      </w:r>
      <w:r>
        <w:rPr>
          <w:rFonts w:hint="eastAsia" w:ascii="宋体" w:hAnsi="宋体" w:eastAsia="宋体" w:cs="宋体"/>
          <w:iCs/>
          <w:sz w:val="21"/>
          <w:szCs w:val="21"/>
        </w:rPr>
        <w:t>劳动东路二段48号</w:t>
      </w:r>
      <w:r>
        <w:rPr>
          <w:rFonts w:hint="eastAsia" w:ascii="宋体" w:hAnsi="宋体" w:eastAsia="宋体" w:cs="宋体"/>
          <w:sz w:val="21"/>
          <w:szCs w:val="21"/>
        </w:rPr>
        <w:t>长沙市轨道交通运营有限公司</w:t>
      </w:r>
      <w:r>
        <w:rPr>
          <w:rFonts w:hint="eastAsia" w:ascii="宋体" w:hAnsi="宋体" w:eastAsia="宋体" w:cs="宋体"/>
          <w:kern w:val="0"/>
          <w:sz w:val="21"/>
          <w:szCs w:val="21"/>
          <w:shd w:val="clear" w:color="auto" w:fill="FFFFFF"/>
        </w:rPr>
        <w:t>综合楼9</w:t>
      </w:r>
      <w:r>
        <w:rPr>
          <w:rFonts w:hint="eastAsia" w:ascii="宋体" w:hAnsi="宋体" w:eastAsia="宋体" w:cs="宋体"/>
          <w:sz w:val="21"/>
          <w:szCs w:val="21"/>
        </w:rPr>
        <w:t>楼</w:t>
      </w:r>
      <w:r>
        <w:rPr>
          <w:rFonts w:hint="eastAsia" w:ascii="宋体" w:hAnsi="宋体" w:eastAsia="宋体" w:cs="宋体"/>
          <w:sz w:val="21"/>
          <w:szCs w:val="21"/>
          <w:lang w:val="en-US" w:eastAsia="zh-CN"/>
        </w:rPr>
        <w:t>910室</w:t>
      </w:r>
    </w:p>
    <w:p>
      <w:pPr>
        <w:keepNext w:val="0"/>
        <w:keepLines w:val="0"/>
        <w:pageBreakBefore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bCs/>
          <w:sz w:val="21"/>
          <w:szCs w:val="21"/>
          <w:lang w:eastAsia="zh-CN"/>
        </w:rPr>
      </w:pPr>
      <w:r>
        <w:rPr>
          <w:rFonts w:hint="eastAsia" w:ascii="宋体" w:hAnsi="宋体" w:eastAsia="宋体" w:cs="宋体"/>
          <w:bCs/>
          <w:sz w:val="21"/>
          <w:szCs w:val="21"/>
        </w:rPr>
        <w:t>联系人：</w:t>
      </w:r>
      <w:r>
        <w:rPr>
          <w:rFonts w:hint="eastAsia" w:ascii="宋体" w:hAnsi="宋体" w:cs="宋体"/>
          <w:bCs/>
          <w:sz w:val="21"/>
          <w:szCs w:val="21"/>
          <w:lang w:eastAsia="zh-CN"/>
        </w:rPr>
        <w:t>彭工</w:t>
      </w:r>
    </w:p>
    <w:p>
      <w:pPr>
        <w:keepNext w:val="0"/>
        <w:keepLines w:val="0"/>
        <w:pageBreakBefore w:val="0"/>
        <w:kinsoku/>
        <w:wordWrap/>
        <w:overflowPunct/>
        <w:topLinePunct w:val="0"/>
        <w:autoSpaceDE/>
        <w:autoSpaceDN/>
        <w:bidi w:val="0"/>
        <w:adjustRightInd w:val="0"/>
        <w:snapToGrid w:val="0"/>
        <w:spacing w:line="360" w:lineRule="auto"/>
        <w:ind w:left="0" w:leftChars="0" w:firstLine="420" w:firstLineChars="200"/>
        <w:textAlignment w:val="auto"/>
        <w:rPr>
          <w:rFonts w:hint="default" w:ascii="宋体" w:hAnsi="宋体" w:eastAsia="宋体" w:cs="宋体"/>
          <w:bCs/>
          <w:sz w:val="21"/>
          <w:szCs w:val="21"/>
          <w:lang w:val="en-US" w:eastAsia="zh-CN"/>
        </w:rPr>
      </w:pPr>
      <w:r>
        <w:rPr>
          <w:rFonts w:hint="eastAsia" w:ascii="宋体" w:hAnsi="宋体" w:eastAsia="宋体" w:cs="宋体"/>
          <w:bCs/>
          <w:sz w:val="21"/>
          <w:szCs w:val="21"/>
        </w:rPr>
        <w:t>电  话：</w:t>
      </w:r>
      <w:r>
        <w:rPr>
          <w:rFonts w:hint="eastAsia" w:ascii="宋体" w:hAnsi="宋体"/>
          <w:szCs w:val="21"/>
          <w:lang w:eastAsia="zh-CN"/>
        </w:rPr>
        <w:t>0731-868523</w:t>
      </w:r>
      <w:r>
        <w:rPr>
          <w:rFonts w:hint="eastAsia" w:ascii="宋体" w:hAnsi="宋体"/>
          <w:szCs w:val="21"/>
          <w:lang w:val="en-US" w:eastAsia="zh-CN"/>
        </w:rPr>
        <w:t>47</w:t>
      </w:r>
    </w:p>
    <w:p>
      <w:pPr>
        <w:keepNext w:val="0"/>
        <w:keepLines w:val="0"/>
        <w:pageBreakBefore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sz w:val="21"/>
          <w:szCs w:val="21"/>
          <w:lang w:eastAsia="zh-CN"/>
        </w:rPr>
      </w:pPr>
      <w:r>
        <w:rPr>
          <w:rFonts w:hint="eastAsia" w:ascii="宋体" w:hAnsi="宋体" w:eastAsia="宋体" w:cs="宋体"/>
          <w:bCs/>
          <w:sz w:val="21"/>
          <w:szCs w:val="21"/>
        </w:rPr>
        <w:t>监督举报电话：</w:t>
      </w:r>
      <w:r>
        <w:rPr>
          <w:rFonts w:hint="eastAsia" w:ascii="宋体" w:hAnsi="宋体"/>
          <w:szCs w:val="21"/>
        </w:rPr>
        <w:t>0731-</w:t>
      </w:r>
      <w:r>
        <w:rPr>
          <w:rFonts w:hint="eastAsia" w:ascii="宋体" w:hAnsi="宋体" w:eastAsia="宋体" w:cs="宋体"/>
          <w:sz w:val="21"/>
          <w:szCs w:val="21"/>
        </w:rPr>
        <w:t>8685224</w:t>
      </w:r>
      <w:r>
        <w:rPr>
          <w:rFonts w:hint="eastAsia" w:ascii="宋体" w:hAnsi="宋体" w:cs="宋体"/>
          <w:sz w:val="21"/>
          <w:szCs w:val="21"/>
          <w:lang w:val="en-US" w:eastAsia="zh-CN"/>
        </w:rPr>
        <w:t>7</w:t>
      </w:r>
    </w:p>
    <w:p>
      <w:pPr>
        <w:keepNext w:val="0"/>
        <w:keepLines w:val="0"/>
        <w:pageBreakBefore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联系人：文工</w:t>
      </w:r>
    </w:p>
    <w:p>
      <w:pPr>
        <w:keepNext w:val="0"/>
        <w:keepLines w:val="0"/>
        <w:pageBreakBefore w:val="0"/>
        <w:shd w:val="clear"/>
        <w:kinsoku/>
        <w:wordWrap/>
        <w:overflowPunct/>
        <w:topLinePunct w:val="0"/>
        <w:autoSpaceDE/>
        <w:autoSpaceDN/>
        <w:bidi w:val="0"/>
        <w:spacing w:line="360" w:lineRule="auto"/>
        <w:ind w:left="0" w:leftChars="0" w:firstLine="422" w:firstLineChars="200"/>
        <w:textAlignment w:val="auto"/>
        <w:rPr>
          <w:rFonts w:hint="eastAsia" w:ascii="宋体" w:hAnsi="宋体" w:eastAsia="宋体" w:cs="宋体"/>
          <w:sz w:val="21"/>
          <w:szCs w:val="21"/>
          <w:highlight w:val="none"/>
          <w:lang w:eastAsia="zh-CN"/>
        </w:rPr>
      </w:pPr>
      <w:r>
        <w:rPr>
          <w:rFonts w:hint="eastAsia" w:ascii="宋体" w:hAnsi="宋体" w:eastAsia="宋体" w:cs="宋体"/>
          <w:b/>
          <w:bCs/>
          <w:sz w:val="21"/>
          <w:szCs w:val="21"/>
          <w:highlight w:val="none"/>
        </w:rPr>
        <w:t>采购代理机构：</w:t>
      </w:r>
      <w:r>
        <w:rPr>
          <w:rFonts w:hint="eastAsia" w:ascii="宋体" w:hAnsi="宋体" w:cs="宋体"/>
          <w:iCs/>
          <w:sz w:val="21"/>
          <w:szCs w:val="21"/>
          <w:u w:val="none"/>
          <w:lang w:eastAsia="zh-CN"/>
        </w:rPr>
        <w:t>智埔国际工程咨询有限公司</w:t>
      </w:r>
    </w:p>
    <w:p>
      <w:pPr>
        <w:keepNext w:val="0"/>
        <w:keepLines w:val="0"/>
        <w:pageBreakBefore w:val="0"/>
        <w:shd w:val="clear"/>
        <w:kinsoku/>
        <w:wordWrap/>
        <w:overflowPunct/>
        <w:topLinePunct w:val="0"/>
        <w:autoSpaceDE/>
        <w:autoSpaceDN/>
        <w:bidi w:val="0"/>
        <w:spacing w:line="360" w:lineRule="auto"/>
        <w:ind w:left="0" w:leftChars="0" w:firstLine="420" w:firstLineChars="200"/>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联系电话：</w:t>
      </w:r>
      <w:r>
        <w:rPr>
          <w:rFonts w:hint="eastAsia" w:ascii="宋体" w:hAnsi="宋体" w:cs="宋体"/>
          <w:sz w:val="21"/>
          <w:szCs w:val="21"/>
          <w:highlight w:val="none"/>
          <w:lang w:eastAsia="zh-CN"/>
        </w:rPr>
        <w:t>07</w:t>
      </w:r>
      <w:r>
        <w:rPr>
          <w:rFonts w:hint="eastAsia" w:ascii="宋体" w:hAnsi="宋体"/>
          <w:szCs w:val="21"/>
          <w:lang w:eastAsia="zh-CN"/>
        </w:rPr>
        <w:t>31-</w:t>
      </w:r>
      <w:r>
        <w:rPr>
          <w:rFonts w:hint="eastAsia" w:ascii="宋体" w:hAnsi="宋体"/>
          <w:szCs w:val="21"/>
        </w:rPr>
        <w:t>89670268</w:t>
      </w:r>
    </w:p>
    <w:p>
      <w:pPr>
        <w:keepNext w:val="0"/>
        <w:keepLines w:val="0"/>
        <w:pageBreakBefore w:val="0"/>
        <w:shd w:val="clear"/>
        <w:kinsoku/>
        <w:wordWrap/>
        <w:overflowPunct/>
        <w:topLinePunct w:val="0"/>
        <w:autoSpaceDE/>
        <w:autoSpaceDN/>
        <w:bidi w:val="0"/>
        <w:spacing w:line="360" w:lineRule="auto"/>
        <w:ind w:left="0" w:leftChars="0" w:firstLine="420" w:firstLineChars="200"/>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联系人：</w:t>
      </w:r>
      <w:r>
        <w:rPr>
          <w:rFonts w:hint="eastAsia" w:ascii="宋体" w:hAnsi="宋体" w:cs="宋体"/>
          <w:sz w:val="21"/>
          <w:szCs w:val="21"/>
          <w:highlight w:val="none"/>
          <w:lang w:eastAsia="zh-CN"/>
        </w:rPr>
        <w:t>李红平</w:t>
      </w:r>
    </w:p>
    <w:p>
      <w:pPr>
        <w:keepNext w:val="0"/>
        <w:keepLines w:val="0"/>
        <w:pageBreakBefore w:val="0"/>
        <w:shd w:val="clear"/>
        <w:kinsoku/>
        <w:wordWrap/>
        <w:overflowPunct/>
        <w:topLinePunct w:val="0"/>
        <w:autoSpaceDE/>
        <w:autoSpaceDN/>
        <w:bidi w:val="0"/>
        <w:spacing w:line="360" w:lineRule="auto"/>
        <w:ind w:left="0" w:leftChars="0" w:firstLine="420" w:firstLineChars="200"/>
        <w:textAlignment w:val="auto"/>
        <w:rPr>
          <w:rFonts w:hint="eastAsia" w:ascii="宋体" w:hAnsi="宋体" w:cs="宋体"/>
          <w:iCs/>
          <w:sz w:val="21"/>
          <w:szCs w:val="21"/>
          <w:u w:val="none"/>
          <w:lang w:eastAsia="zh-CN"/>
        </w:rPr>
      </w:pPr>
      <w:r>
        <w:rPr>
          <w:rFonts w:hint="eastAsia" w:ascii="宋体" w:hAnsi="宋体" w:eastAsia="宋体" w:cs="宋体"/>
          <w:sz w:val="21"/>
          <w:szCs w:val="21"/>
          <w:highlight w:val="none"/>
        </w:rPr>
        <w:t>地址：</w:t>
      </w:r>
      <w:r>
        <w:rPr>
          <w:rFonts w:hint="eastAsia" w:ascii="宋体" w:hAnsi="宋体" w:cs="宋体"/>
          <w:iCs/>
          <w:sz w:val="21"/>
          <w:szCs w:val="21"/>
          <w:u w:val="none"/>
          <w:lang w:eastAsia="zh-CN"/>
        </w:rPr>
        <w:t>长沙市岳麓区文轩路27号麓谷企业广场B5栋5楼</w:t>
      </w:r>
    </w:p>
    <w:p>
      <w:pPr>
        <w:pStyle w:val="2"/>
        <w:rPr>
          <w:rFonts w:hint="eastAsia"/>
          <w:lang w:eastAsia="zh-CN"/>
        </w:rPr>
      </w:pPr>
    </w:p>
    <w:p>
      <w:pPr>
        <w:keepNext w:val="0"/>
        <w:keepLines w:val="0"/>
        <w:pageBreakBefore w:val="0"/>
        <w:kinsoku/>
        <w:wordWrap/>
        <w:overflowPunct/>
        <w:topLinePunct w:val="0"/>
        <w:autoSpaceDE/>
        <w:autoSpaceDN/>
        <w:bidi w:val="0"/>
        <w:adjustRightInd w:val="0"/>
        <w:snapToGrid w:val="0"/>
        <w:spacing w:line="360" w:lineRule="auto"/>
        <w:ind w:left="0" w:leftChars="0" w:firstLine="4401" w:firstLineChars="2096"/>
        <w:jc w:val="right"/>
        <w:textAlignment w:val="auto"/>
        <w:rPr>
          <w:rFonts w:ascii="宋体" w:hAnsi="宋体"/>
          <w:szCs w:val="21"/>
        </w:rPr>
      </w:pPr>
      <w:r>
        <w:rPr>
          <w:rFonts w:hint="eastAsia" w:ascii="宋体" w:hAnsi="宋体" w:cs="宋体"/>
          <w:sz w:val="21"/>
          <w:szCs w:val="21"/>
          <w:lang w:eastAsia="zh-CN"/>
        </w:rPr>
        <w:t>2020年</w:t>
      </w:r>
      <w:r>
        <w:rPr>
          <w:rFonts w:hint="eastAsia" w:ascii="宋体" w:hAnsi="宋体" w:cs="宋体"/>
          <w:sz w:val="21"/>
          <w:szCs w:val="21"/>
          <w:lang w:val="en-US" w:eastAsia="zh-CN"/>
        </w:rPr>
        <w:t>04</w:t>
      </w:r>
      <w:r>
        <w:rPr>
          <w:rFonts w:hint="eastAsia" w:ascii="宋体" w:hAnsi="宋体" w:cs="宋体"/>
          <w:sz w:val="21"/>
          <w:szCs w:val="21"/>
          <w:lang w:eastAsia="zh-CN"/>
        </w:rPr>
        <w:t>月</w:t>
      </w:r>
      <w:r>
        <w:rPr>
          <w:rFonts w:hint="eastAsia" w:ascii="宋体" w:hAnsi="宋体" w:cs="宋体"/>
          <w:sz w:val="21"/>
          <w:szCs w:val="21"/>
          <w:lang w:val="en-US" w:eastAsia="zh-CN"/>
        </w:rPr>
        <w:t>01</w:t>
      </w:r>
      <w:r>
        <w:rPr>
          <w:rFonts w:hint="eastAsia" w:ascii="宋体" w:hAnsi="宋体" w:eastAsia="宋体" w:cs="宋体"/>
          <w:sz w:val="21"/>
          <w:szCs w:val="21"/>
        </w:rPr>
        <w:t>日</w:t>
      </w:r>
    </w:p>
    <w:p>
      <w:pPr>
        <w:rPr>
          <w:rFonts w:ascii="黑体" w:hAnsi="黑体" w:eastAsia="黑体"/>
          <w:b w:val="0"/>
          <w:bCs w:val="0"/>
          <w:sz w:val="32"/>
          <w:szCs w:val="32"/>
        </w:rPr>
      </w:pPr>
      <w:r>
        <w:rPr>
          <w:rFonts w:ascii="黑体" w:hAnsi="黑体" w:eastAsia="黑体"/>
          <w:b w:val="0"/>
          <w:bCs w:val="0"/>
          <w:sz w:val="32"/>
          <w:szCs w:val="32"/>
        </w:rPr>
        <w:br w:type="page"/>
      </w:r>
    </w:p>
    <w:p>
      <w:pPr>
        <w:pStyle w:val="25"/>
        <w:rPr>
          <w:rFonts w:hint="eastAsia" w:hAnsi="宋体" w:cs="宋体"/>
        </w:rPr>
      </w:pPr>
      <w:r>
        <w:rPr>
          <w:rFonts w:hint="eastAsia" w:hAnsi="宋体" w:cs="宋体"/>
        </w:rPr>
        <w:t>附表：</w:t>
      </w:r>
    </w:p>
    <w:p>
      <w:pPr>
        <w:pStyle w:val="41"/>
        <w:spacing w:line="450" w:lineRule="atLeast"/>
        <w:jc w:val="center"/>
        <w:rPr>
          <w:rFonts w:hint="eastAsia"/>
        </w:rPr>
      </w:pPr>
      <w:r>
        <w:rPr>
          <w:rFonts w:hint="eastAsia"/>
          <w:color w:val="333333"/>
        </w:rPr>
        <w:t>关键岗位人员最低配备要求表</w:t>
      </w:r>
    </w:p>
    <w:tbl>
      <w:tblPr>
        <w:tblStyle w:val="4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265"/>
        <w:gridCol w:w="625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1" w:hRule="atLeast"/>
          <w:jc w:val="center"/>
        </w:trPr>
        <w:tc>
          <w:tcPr>
            <w:tcW w:w="2265" w:type="dxa"/>
            <w:noWrap w:val="0"/>
            <w:vAlign w:val="center"/>
          </w:tcPr>
          <w:p>
            <w:pPr>
              <w:numPr>
                <w:ins w:id="0" w:author="Lenovo User" w:date="2014-11-17T17:03:00Z"/>
              </w:numPr>
              <w:adjustRightInd w:val="0"/>
              <w:snapToGrid w:val="0"/>
              <w:jc w:val="center"/>
              <w:rPr>
                <w:rFonts w:hint="eastAsia" w:ascii="宋体" w:hAnsi="宋体"/>
                <w:szCs w:val="21"/>
              </w:rPr>
            </w:pPr>
            <w:r>
              <w:rPr>
                <w:rFonts w:hint="eastAsia" w:ascii="宋体" w:hAnsi="宋体"/>
                <w:szCs w:val="21"/>
              </w:rPr>
              <w:t>关键岗位人员最低配备要求</w:t>
            </w:r>
          </w:p>
        </w:tc>
        <w:tc>
          <w:tcPr>
            <w:tcW w:w="6257" w:type="dxa"/>
            <w:noWrap w:val="0"/>
            <w:vAlign w:val="center"/>
          </w:tcPr>
          <w:p>
            <w:pPr>
              <w:numPr>
                <w:ins w:id="1" w:author="Lenovo User" w:date="2014-11-17T17:03:00Z"/>
              </w:numPr>
              <w:adjustRightInd w:val="0"/>
              <w:snapToGrid w:val="0"/>
              <w:jc w:val="center"/>
              <w:rPr>
                <w:rFonts w:hint="eastAsia" w:ascii="宋体" w:hAnsi="宋体"/>
                <w:szCs w:val="21"/>
              </w:rPr>
            </w:pPr>
            <w:r>
              <w:rPr>
                <w:rFonts w:hint="eastAsia" w:ascii="宋体" w:hAnsi="宋体"/>
                <w:szCs w:val="21"/>
              </w:rPr>
              <w:t>其他要求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06" w:hRule="atLeast"/>
          <w:jc w:val="center"/>
        </w:trPr>
        <w:tc>
          <w:tcPr>
            <w:tcW w:w="2265" w:type="dxa"/>
            <w:noWrap w:val="0"/>
            <w:vAlign w:val="center"/>
          </w:tcPr>
          <w:p>
            <w:pPr>
              <w:numPr>
                <w:ins w:id="2" w:author="Thinkpad" w:date="2014-11-17T17:03:00Z"/>
              </w:numPr>
              <w:ind w:right="101" w:rightChars="48" w:firstLine="315" w:firstLineChars="150"/>
              <w:jc w:val="left"/>
              <w:rPr>
                <w:rFonts w:hint="eastAsia" w:ascii="宋体" w:hAnsi="宋体"/>
                <w:szCs w:val="21"/>
              </w:rPr>
            </w:pPr>
            <w:r>
              <w:rPr>
                <w:rFonts w:hint="eastAsia" w:ascii="宋体" w:hAnsi="宋体"/>
                <w:szCs w:val="21"/>
              </w:rPr>
              <w:t>现场施工部关键岗位人员按湘建建【2015】57号文最低配备如下：</w:t>
            </w:r>
          </w:p>
          <w:p>
            <w:pPr>
              <w:ind w:right="101" w:rightChars="48" w:firstLine="315" w:firstLineChars="150"/>
              <w:jc w:val="left"/>
              <w:rPr>
                <w:rFonts w:hint="eastAsia" w:ascii="宋体" w:hAnsi="宋体"/>
                <w:szCs w:val="21"/>
              </w:rPr>
            </w:pPr>
            <w:r>
              <w:rPr>
                <w:rFonts w:hint="eastAsia" w:ascii="宋体" w:hAnsi="宋体"/>
                <w:szCs w:val="21"/>
              </w:rPr>
              <w:t>项目负责人1人、</w:t>
            </w:r>
          </w:p>
          <w:p>
            <w:pPr>
              <w:ind w:right="101" w:rightChars="48"/>
              <w:jc w:val="left"/>
              <w:rPr>
                <w:rFonts w:hint="eastAsia" w:ascii="宋体" w:hAnsi="宋体"/>
                <w:szCs w:val="21"/>
              </w:rPr>
            </w:pPr>
            <w:r>
              <w:rPr>
                <w:rFonts w:hint="eastAsia" w:ascii="宋体" w:hAnsi="宋体"/>
                <w:szCs w:val="21"/>
              </w:rPr>
              <w:t>施工员1人、安全员1人</w:t>
            </w:r>
          </w:p>
        </w:tc>
        <w:tc>
          <w:tcPr>
            <w:tcW w:w="6257" w:type="dxa"/>
            <w:noWrap w:val="0"/>
            <w:vAlign w:val="center"/>
          </w:tcPr>
          <w:p>
            <w:pPr>
              <w:pStyle w:val="41"/>
              <w:spacing w:before="0" w:beforeAutospacing="0" w:after="0" w:afterAutospacing="0" w:line="375" w:lineRule="atLeast"/>
              <w:jc w:val="both"/>
              <w:rPr>
                <w:rFonts w:hint="eastAsia" w:ascii="宋体" w:hAnsi="宋体"/>
                <w:szCs w:val="21"/>
                <w:highlight w:val="none"/>
              </w:rPr>
            </w:pPr>
            <w:r>
              <w:rPr>
                <w:rFonts w:hint="eastAsia"/>
                <w:bCs/>
                <w:iCs/>
                <w:kern w:val="2"/>
                <w:sz w:val="21"/>
                <w:szCs w:val="21"/>
                <w:highlight w:val="none"/>
              </w:rPr>
              <w:t>拟任项目负责人应附注册建造师证、B类安全生产考核合格证；</w:t>
            </w:r>
          </w:p>
          <w:p>
            <w:pPr>
              <w:ind w:right="101" w:rightChars="48"/>
              <w:jc w:val="left"/>
              <w:rPr>
                <w:rFonts w:hint="eastAsia" w:ascii="宋体" w:hAnsi="宋体"/>
                <w:szCs w:val="21"/>
                <w:highlight w:val="none"/>
              </w:rPr>
            </w:pPr>
            <w:r>
              <w:rPr>
                <w:rFonts w:hint="eastAsia" w:ascii="宋体" w:hAnsi="宋体"/>
                <w:szCs w:val="21"/>
                <w:highlight w:val="none"/>
              </w:rPr>
              <w:t>安全员应附</w:t>
            </w:r>
            <w:bookmarkStart w:id="6" w:name="OLE_LINK25"/>
            <w:r>
              <w:rPr>
                <w:rFonts w:hint="eastAsia" w:ascii="宋体" w:hAnsi="宋体"/>
                <w:szCs w:val="21"/>
                <w:highlight w:val="none"/>
              </w:rPr>
              <w:t>C类安全生产考核合格</w:t>
            </w:r>
            <w:bookmarkEnd w:id="6"/>
            <w:r>
              <w:rPr>
                <w:rFonts w:hint="eastAsia" w:ascii="宋体" w:hAnsi="宋体"/>
                <w:szCs w:val="21"/>
                <w:highlight w:val="none"/>
              </w:rPr>
              <w:t>证；</w:t>
            </w:r>
          </w:p>
          <w:p>
            <w:pPr>
              <w:ind w:right="101" w:rightChars="48"/>
              <w:jc w:val="left"/>
              <w:rPr>
                <w:rFonts w:hint="eastAsia" w:ascii="宋体" w:hAnsi="宋体"/>
                <w:szCs w:val="21"/>
                <w:highlight w:val="none"/>
              </w:rPr>
            </w:pPr>
            <w:r>
              <w:rPr>
                <w:rFonts w:hint="eastAsia" w:ascii="宋体" w:hAnsi="宋体"/>
                <w:szCs w:val="21"/>
                <w:highlight w:val="none"/>
              </w:rPr>
              <w:t>施工员应附身份证、执业资质证或上岗证书。</w:t>
            </w:r>
          </w:p>
          <w:p>
            <w:pPr>
              <w:ind w:right="101" w:rightChars="48"/>
              <w:jc w:val="left"/>
              <w:rPr>
                <w:rFonts w:hint="eastAsia" w:ascii="宋体" w:hAnsi="宋体"/>
                <w:szCs w:val="21"/>
                <w:highlight w:val="none"/>
              </w:rPr>
            </w:pPr>
          </w:p>
          <w:p>
            <w:pPr>
              <w:ind w:right="101" w:rightChars="48" w:firstLine="316" w:firstLineChars="150"/>
              <w:jc w:val="left"/>
              <w:rPr>
                <w:rFonts w:hint="eastAsia" w:ascii="宋体" w:hAnsi="宋体"/>
                <w:b/>
                <w:szCs w:val="21"/>
                <w:highlight w:val="none"/>
              </w:rPr>
            </w:pPr>
            <w:r>
              <w:rPr>
                <w:rFonts w:hint="eastAsia" w:ascii="宋体" w:hAnsi="宋体"/>
                <w:b/>
                <w:szCs w:val="21"/>
                <w:highlight w:val="none"/>
              </w:rPr>
              <w:t>项目负责人、安全员提供由劳动保障部门出具的谈判响应文件递交截止时间前半年内连续三个月的社保证明。</w:t>
            </w:r>
          </w:p>
          <w:p>
            <w:pPr>
              <w:ind w:right="101" w:rightChars="48" w:firstLine="315" w:firstLineChars="150"/>
              <w:jc w:val="left"/>
              <w:rPr>
                <w:rFonts w:hint="eastAsia" w:ascii="宋体" w:hAnsi="宋体"/>
                <w:szCs w:val="21"/>
              </w:rPr>
            </w:pPr>
            <w:r>
              <w:rPr>
                <w:rFonts w:hint="eastAsia" w:ascii="宋体" w:hAnsi="宋体"/>
                <w:szCs w:val="21"/>
                <w:highlight w:val="none"/>
              </w:rPr>
              <w:t>岗位资格证书注明了单位名称的，应与本人执业单位一致</w:t>
            </w:r>
            <w:r>
              <w:rPr>
                <w:rFonts w:ascii="宋体" w:hAnsi="宋体"/>
                <w:szCs w:val="21"/>
                <w:highlight w:val="none"/>
              </w:rPr>
              <w:t>。</w:t>
            </w:r>
          </w:p>
        </w:tc>
      </w:tr>
    </w:tbl>
    <w:p>
      <w:pPr>
        <w:widowControl/>
        <w:spacing w:line="357" w:lineRule="atLeast"/>
        <w:ind w:firstLine="420" w:firstLineChars="200"/>
        <w:jc w:val="left"/>
        <w:rPr>
          <w:rFonts w:hint="eastAsia" w:ascii="宋体" w:hAnsi="宋体" w:cs="宋体"/>
          <w:szCs w:val="21"/>
        </w:rPr>
      </w:pPr>
      <w:r>
        <w:rPr>
          <w:rFonts w:hint="eastAsia" w:hAnsi="宋体" w:cs="宋体"/>
          <w:bCs/>
        </w:rPr>
        <w:t>注：</w:t>
      </w:r>
      <w:r>
        <w:rPr>
          <w:rFonts w:hAnsi="宋体" w:cs="宋体"/>
          <w:kern w:val="0"/>
        </w:rPr>
        <w:t>在项目实施过程中，</w:t>
      </w:r>
      <w:r>
        <w:rPr>
          <w:rFonts w:hint="eastAsia" w:ascii="宋体" w:hAnsi="宋体" w:eastAsia="宋体" w:cs="宋体"/>
          <w:kern w:val="0"/>
        </w:rPr>
        <w:t>施工项目部</w:t>
      </w:r>
      <w:r>
        <w:rPr>
          <w:rFonts w:hAnsi="宋体" w:cs="宋体"/>
          <w:kern w:val="0"/>
        </w:rPr>
        <w:t>关键岗位人员配备应按</w:t>
      </w:r>
      <w:r>
        <w:rPr>
          <w:rFonts w:hint="eastAsia" w:hAnsi="宋体" w:cs="宋体"/>
          <w:bCs/>
          <w:kern w:val="0"/>
        </w:rPr>
        <w:t>《湖南省建设工程施工项目部和现场监理部关键岗位人员配备管理办法》（湘建建【2015】57号文）</w:t>
      </w:r>
      <w:r>
        <w:rPr>
          <w:rFonts w:hAnsi="宋体" w:cs="宋体"/>
          <w:kern w:val="0"/>
        </w:rPr>
        <w:t>的规定</w:t>
      </w:r>
      <w:r>
        <w:rPr>
          <w:rFonts w:hint="eastAsia" w:hAnsi="宋体" w:cs="宋体"/>
          <w:kern w:val="0"/>
        </w:rPr>
        <w:t>执行。</w:t>
      </w:r>
    </w:p>
    <w:p>
      <w:pPr>
        <w:pStyle w:val="3"/>
        <w:keepNext w:val="0"/>
        <w:spacing w:after="240"/>
        <w:rPr>
          <w:rFonts w:ascii="黑体" w:hAnsi="黑体" w:eastAsia="黑体"/>
          <w:bCs w:val="0"/>
          <w:sz w:val="32"/>
          <w:szCs w:val="32"/>
        </w:rPr>
      </w:pPr>
      <w:r>
        <w:rPr>
          <w:rFonts w:ascii="黑体" w:hAnsi="黑体" w:eastAsia="黑体"/>
          <w:b w:val="0"/>
          <w:bCs w:val="0"/>
          <w:sz w:val="32"/>
          <w:szCs w:val="32"/>
        </w:rPr>
        <w:br w:type="page"/>
      </w:r>
      <w:bookmarkStart w:id="7" w:name="_Toc6753"/>
      <w:bookmarkStart w:id="8" w:name="_Toc26282"/>
      <w:bookmarkStart w:id="9" w:name="_Toc7474"/>
      <w:bookmarkStart w:id="10" w:name="_Toc5145"/>
      <w:bookmarkStart w:id="11" w:name="_Toc14891065"/>
      <w:bookmarkStart w:id="12" w:name="_Toc8914"/>
      <w:r>
        <w:rPr>
          <w:rFonts w:hint="eastAsia" w:ascii="宋体" w:hAnsi="宋体" w:eastAsia="宋体" w:cs="宋体"/>
          <w:bCs w:val="0"/>
          <w:sz w:val="32"/>
          <w:szCs w:val="32"/>
        </w:rPr>
        <w:t xml:space="preserve">第二章 </w:t>
      </w:r>
      <w:r>
        <w:rPr>
          <w:rFonts w:hint="eastAsia" w:ascii="宋体" w:hAnsi="宋体" w:cs="宋体"/>
          <w:bCs w:val="0"/>
          <w:sz w:val="32"/>
          <w:szCs w:val="32"/>
          <w:lang w:val="en-US" w:eastAsia="zh-CN"/>
        </w:rPr>
        <w:t xml:space="preserve"> </w:t>
      </w:r>
      <w:r>
        <w:rPr>
          <w:rFonts w:hint="eastAsia" w:ascii="宋体" w:hAnsi="宋体" w:eastAsia="宋体" w:cs="宋体"/>
          <w:bCs w:val="0"/>
          <w:sz w:val="32"/>
          <w:szCs w:val="32"/>
        </w:rPr>
        <w:t>谈判须知</w:t>
      </w:r>
      <w:bookmarkEnd w:id="7"/>
      <w:bookmarkEnd w:id="8"/>
      <w:bookmarkEnd w:id="9"/>
      <w:bookmarkEnd w:id="10"/>
      <w:bookmarkEnd w:id="11"/>
      <w:bookmarkEnd w:id="12"/>
    </w:p>
    <w:p>
      <w:pPr>
        <w:pStyle w:val="4"/>
        <w:keepNext w:val="0"/>
        <w:keepLines w:val="0"/>
        <w:jc w:val="center"/>
        <w:rPr>
          <w:rFonts w:hint="eastAsia" w:ascii="宋体" w:hAnsi="宋体" w:eastAsia="宋体" w:cs="宋体"/>
          <w:sz w:val="21"/>
          <w:szCs w:val="21"/>
        </w:rPr>
      </w:pPr>
      <w:bookmarkStart w:id="13" w:name="_Toc10579"/>
      <w:bookmarkStart w:id="14" w:name="_Toc14891066"/>
      <w:bookmarkStart w:id="15" w:name="_Toc9591"/>
      <w:bookmarkStart w:id="16" w:name="_Toc5430"/>
      <w:bookmarkStart w:id="17" w:name="_Toc17682"/>
      <w:bookmarkStart w:id="18" w:name="_Toc6617"/>
      <w:r>
        <w:rPr>
          <w:rFonts w:hint="eastAsia" w:ascii="宋体" w:hAnsi="宋体" w:eastAsia="宋体" w:cs="宋体"/>
          <w:sz w:val="32"/>
          <w:szCs w:val="32"/>
        </w:rPr>
        <w:t>谈判须知前附表</w:t>
      </w:r>
      <w:bookmarkEnd w:id="13"/>
      <w:bookmarkEnd w:id="14"/>
      <w:bookmarkEnd w:id="15"/>
      <w:bookmarkEnd w:id="16"/>
      <w:bookmarkEnd w:id="17"/>
      <w:bookmarkEnd w:id="18"/>
    </w:p>
    <w:tbl>
      <w:tblPr>
        <w:tblStyle w:val="46"/>
        <w:tblW w:w="965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64"/>
        <w:gridCol w:w="778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9" w:hRule="atLeast"/>
          <w:tblHeader/>
          <w:jc w:val="center"/>
        </w:trPr>
        <w:tc>
          <w:tcPr>
            <w:tcW w:w="1864" w:type="dxa"/>
            <w:vAlign w:val="center"/>
          </w:tcPr>
          <w:p>
            <w:pPr>
              <w:adjustRightInd w:val="0"/>
              <w:snapToGrid w:val="0"/>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名  称</w:t>
            </w:r>
          </w:p>
        </w:tc>
        <w:tc>
          <w:tcPr>
            <w:tcW w:w="7788" w:type="dxa"/>
            <w:vAlign w:val="center"/>
          </w:tcPr>
          <w:p>
            <w:pPr>
              <w:adjustRightInd w:val="0"/>
              <w:snapToGrid w:val="0"/>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内容规定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1" w:hRule="atLeast"/>
          <w:jc w:val="center"/>
        </w:trPr>
        <w:tc>
          <w:tcPr>
            <w:tcW w:w="1864" w:type="dxa"/>
            <w:vAlign w:val="center"/>
          </w:tcPr>
          <w:p>
            <w:pPr>
              <w:adjustRightInd w:val="0"/>
              <w:snapToGrid w:val="0"/>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采购项目</w:t>
            </w:r>
          </w:p>
        </w:tc>
        <w:tc>
          <w:tcPr>
            <w:tcW w:w="7788" w:type="dxa"/>
            <w:vAlign w:val="center"/>
          </w:tcPr>
          <w:p>
            <w:pPr>
              <w:adjustRightInd w:val="0"/>
              <w:snapToGrid w:val="0"/>
              <w:spacing w:line="360" w:lineRule="auto"/>
              <w:jc w:val="left"/>
              <w:rPr>
                <w:rFonts w:hint="eastAsia" w:ascii="宋体" w:hAnsi="宋体" w:eastAsia="宋体" w:cs="宋体"/>
                <w:sz w:val="21"/>
                <w:szCs w:val="21"/>
              </w:rPr>
            </w:pPr>
            <w:r>
              <w:rPr>
                <w:rFonts w:hint="eastAsia" w:ascii="宋体" w:hAnsi="宋体" w:cs="宋体"/>
                <w:iCs/>
                <w:sz w:val="21"/>
                <w:szCs w:val="21"/>
                <w:u w:val="none"/>
                <w:lang w:eastAsia="zh-CN"/>
              </w:rPr>
              <w:t>长沙市轨道交通</w:t>
            </w:r>
            <w:r>
              <w:rPr>
                <w:rFonts w:hint="eastAsia" w:ascii="宋体" w:hAnsi="宋体" w:cs="宋体"/>
                <w:iCs/>
                <w:sz w:val="21"/>
                <w:szCs w:val="21"/>
                <w:u w:val="none"/>
                <w:lang w:val="en-US" w:eastAsia="zh-CN"/>
              </w:rPr>
              <w:t>2号线一期工程屏蔽门设备后封板密封部件整改项目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3" w:hRule="atLeast"/>
          <w:jc w:val="center"/>
        </w:trPr>
        <w:tc>
          <w:tcPr>
            <w:tcW w:w="1864" w:type="dxa"/>
            <w:vAlign w:val="center"/>
          </w:tcPr>
          <w:p>
            <w:pPr>
              <w:adjustRightInd w:val="0"/>
              <w:snapToGrid w:val="0"/>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采购单位</w:t>
            </w:r>
          </w:p>
        </w:tc>
        <w:tc>
          <w:tcPr>
            <w:tcW w:w="7788" w:type="dxa"/>
            <w:vAlign w:val="center"/>
          </w:tcPr>
          <w:p>
            <w:pPr>
              <w:adjustRightInd w:val="0"/>
              <w:snapToGrid w:val="0"/>
              <w:spacing w:line="360" w:lineRule="auto"/>
              <w:jc w:val="left"/>
              <w:rPr>
                <w:rFonts w:hint="eastAsia" w:ascii="宋体" w:hAnsi="宋体" w:eastAsia="宋体" w:cs="宋体"/>
                <w:iCs/>
                <w:sz w:val="21"/>
                <w:szCs w:val="21"/>
                <w:lang w:eastAsia="zh-CN"/>
              </w:rPr>
            </w:pPr>
            <w:r>
              <w:rPr>
                <w:rFonts w:hint="eastAsia" w:ascii="宋体" w:hAnsi="宋体" w:cs="宋体"/>
                <w:iCs/>
                <w:sz w:val="21"/>
                <w:szCs w:val="21"/>
                <w:u w:val="none"/>
                <w:lang w:eastAsia="zh-CN"/>
              </w:rPr>
              <w:t>长沙市轨道交通运营有限公司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3" w:hRule="atLeast"/>
          <w:jc w:val="center"/>
        </w:trPr>
        <w:tc>
          <w:tcPr>
            <w:tcW w:w="1864" w:type="dxa"/>
            <w:vAlign w:val="center"/>
          </w:tcPr>
          <w:p>
            <w:pPr>
              <w:adjustRightInd w:val="0"/>
              <w:snapToGrid w:val="0"/>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采购代理机构</w:t>
            </w:r>
          </w:p>
        </w:tc>
        <w:tc>
          <w:tcPr>
            <w:tcW w:w="7788" w:type="dxa"/>
            <w:vAlign w:val="center"/>
          </w:tcPr>
          <w:p>
            <w:pPr>
              <w:adjustRightInd w:val="0"/>
              <w:snapToGrid w:val="0"/>
              <w:spacing w:line="360" w:lineRule="auto"/>
              <w:jc w:val="left"/>
              <w:rPr>
                <w:rFonts w:hint="eastAsia" w:ascii="宋体" w:hAnsi="宋体" w:eastAsia="宋体" w:cs="宋体"/>
                <w:iCs/>
                <w:sz w:val="21"/>
                <w:szCs w:val="21"/>
                <w:lang w:eastAsia="zh-CN"/>
              </w:rPr>
            </w:pPr>
            <w:r>
              <w:rPr>
                <w:rFonts w:hint="eastAsia" w:ascii="宋体" w:hAnsi="宋体" w:cs="宋体"/>
                <w:iCs/>
                <w:sz w:val="21"/>
                <w:szCs w:val="21"/>
                <w:u w:val="none"/>
                <w:lang w:eastAsia="zh-CN"/>
              </w:rPr>
              <w:t>智埔国际工程咨询有限公司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1" w:hRule="atLeast"/>
          <w:jc w:val="center"/>
        </w:trPr>
        <w:tc>
          <w:tcPr>
            <w:tcW w:w="1864" w:type="dxa"/>
            <w:vAlign w:val="center"/>
          </w:tcPr>
          <w:p>
            <w:pPr>
              <w:adjustRightInd w:val="0"/>
              <w:snapToGrid w:val="0"/>
              <w:spacing w:line="360" w:lineRule="auto"/>
              <w:jc w:val="center"/>
              <w:rPr>
                <w:rFonts w:hint="eastAsia" w:ascii="宋体" w:hAnsi="宋体" w:eastAsia="宋体" w:cs="宋体"/>
                <w:b/>
                <w:color w:val="FF0000"/>
                <w:sz w:val="21"/>
                <w:szCs w:val="21"/>
                <w:lang w:eastAsia="zh-CN"/>
              </w:rPr>
            </w:pPr>
            <w:r>
              <w:rPr>
                <w:rFonts w:hint="eastAsia" w:ascii="宋体" w:hAnsi="宋体" w:eastAsia="宋体" w:cs="宋体"/>
                <w:b/>
                <w:color w:val="auto"/>
                <w:sz w:val="21"/>
                <w:szCs w:val="21"/>
              </w:rPr>
              <w:t>谈判</w:t>
            </w:r>
            <w:r>
              <w:rPr>
                <w:rFonts w:hint="eastAsia" w:ascii="宋体" w:hAnsi="宋体" w:eastAsia="宋体" w:cs="宋体"/>
                <w:b/>
                <w:color w:val="auto"/>
                <w:sz w:val="21"/>
                <w:szCs w:val="21"/>
                <w:lang w:eastAsia="zh-CN"/>
              </w:rPr>
              <w:t>控制价</w:t>
            </w:r>
          </w:p>
        </w:tc>
        <w:tc>
          <w:tcPr>
            <w:tcW w:w="7788" w:type="dxa"/>
            <w:vAlign w:val="center"/>
          </w:tcPr>
          <w:p>
            <w:pPr>
              <w:adjustRightInd w:val="0"/>
              <w:snapToGrid w:val="0"/>
              <w:spacing w:line="360" w:lineRule="auto"/>
              <w:jc w:val="left"/>
              <w:rPr>
                <w:rFonts w:hint="eastAsia" w:ascii="宋体" w:hAnsi="宋体" w:eastAsia="宋体" w:cs="宋体"/>
                <w:iCs/>
                <w:color w:val="FF0000"/>
                <w:sz w:val="21"/>
                <w:szCs w:val="21"/>
              </w:rPr>
            </w:pPr>
            <w:r>
              <w:rPr>
                <w:rFonts w:hint="eastAsia" w:ascii="宋体" w:hAnsi="宋体" w:cs="宋体"/>
                <w:iCs/>
                <w:sz w:val="21"/>
                <w:szCs w:val="21"/>
                <w:u w:val="none"/>
                <w:lang w:val="en-US" w:eastAsia="zh-CN"/>
              </w:rPr>
              <w:t>361597.95元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3" w:hRule="atLeast"/>
          <w:jc w:val="center"/>
        </w:trPr>
        <w:tc>
          <w:tcPr>
            <w:tcW w:w="1864" w:type="dxa"/>
            <w:vAlign w:val="center"/>
          </w:tcPr>
          <w:p>
            <w:pPr>
              <w:adjustRightInd w:val="0"/>
              <w:snapToGrid w:val="0"/>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评审办法</w:t>
            </w:r>
          </w:p>
        </w:tc>
        <w:tc>
          <w:tcPr>
            <w:tcW w:w="7788" w:type="dxa"/>
            <w:vAlign w:val="center"/>
          </w:tcPr>
          <w:p>
            <w:pPr>
              <w:adjustRightInd w:val="0"/>
              <w:snapToGrid w:val="0"/>
              <w:spacing w:line="360" w:lineRule="auto"/>
              <w:jc w:val="both"/>
              <w:rPr>
                <w:rFonts w:hint="eastAsia" w:ascii="宋体" w:hAnsi="宋体" w:eastAsia="宋体" w:cs="宋体"/>
                <w:iCs/>
                <w:color w:val="FF0000"/>
                <w:sz w:val="21"/>
                <w:szCs w:val="21"/>
                <w:lang w:eastAsia="zh-CN"/>
              </w:rPr>
            </w:pPr>
            <w:r>
              <w:rPr>
                <w:rFonts w:hint="eastAsia" w:ascii="宋体" w:hAnsi="宋体" w:eastAsia="宋体" w:cs="宋体"/>
                <w:iCs/>
                <w:color w:val="auto"/>
                <w:sz w:val="21"/>
                <w:szCs w:val="21"/>
                <w:highlight w:val="none"/>
              </w:rPr>
              <w:t>本项目评审办法采用</w:t>
            </w:r>
            <w:r>
              <w:rPr>
                <w:rFonts w:hint="eastAsia" w:ascii="宋体" w:hAnsi="宋体" w:eastAsia="宋体" w:cs="宋体"/>
                <w:iCs/>
                <w:color w:val="auto"/>
                <w:sz w:val="21"/>
                <w:szCs w:val="21"/>
                <w:highlight w:val="none"/>
                <w:u w:val="none"/>
              </w:rPr>
              <w:t>经符合性审查</w:t>
            </w:r>
            <w:r>
              <w:rPr>
                <w:rFonts w:hint="eastAsia" w:ascii="宋体" w:hAnsi="宋体" w:eastAsia="宋体" w:cs="宋体"/>
                <w:iCs/>
                <w:color w:val="auto"/>
                <w:sz w:val="21"/>
                <w:szCs w:val="21"/>
                <w:highlight w:val="none"/>
                <w:u w:val="none"/>
                <w:lang w:eastAsia="zh-CN"/>
              </w:rPr>
              <w:t>合格</w:t>
            </w:r>
            <w:r>
              <w:rPr>
                <w:rFonts w:hint="eastAsia" w:ascii="宋体" w:hAnsi="宋体" w:eastAsia="宋体" w:cs="宋体"/>
                <w:iCs/>
                <w:color w:val="auto"/>
                <w:sz w:val="21"/>
                <w:szCs w:val="21"/>
                <w:highlight w:val="none"/>
                <w:u w:val="none"/>
              </w:rPr>
              <w:t>后的</w:t>
            </w:r>
            <w:r>
              <w:rPr>
                <w:rFonts w:hint="eastAsia" w:ascii="宋体" w:hAnsi="宋体" w:eastAsia="宋体" w:cs="宋体"/>
                <w:iCs/>
                <w:color w:val="auto"/>
                <w:sz w:val="21"/>
                <w:szCs w:val="21"/>
                <w:highlight w:val="none"/>
                <w:u w:val="none"/>
                <w:lang w:val="en-US" w:eastAsia="zh-CN"/>
              </w:rPr>
              <w:t>最低价法</w:t>
            </w:r>
            <w:r>
              <w:rPr>
                <w:rFonts w:hint="eastAsia" w:ascii="宋体" w:hAnsi="宋体" w:eastAsia="宋体" w:cs="宋体"/>
                <w:iCs/>
                <w:color w:val="auto"/>
                <w:sz w:val="21"/>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1864" w:type="dxa"/>
            <w:vAlign w:val="center"/>
          </w:tcPr>
          <w:p>
            <w:pPr>
              <w:adjustRightInd w:val="0"/>
              <w:snapToGrid w:val="0"/>
              <w:spacing w:line="360" w:lineRule="auto"/>
              <w:jc w:val="center"/>
              <w:rPr>
                <w:rFonts w:hint="eastAsia" w:ascii="宋体" w:hAnsi="宋体" w:eastAsia="宋体" w:cs="宋体"/>
                <w:b/>
                <w:sz w:val="21"/>
                <w:szCs w:val="21"/>
                <w:highlight w:val="yellow"/>
              </w:rPr>
            </w:pPr>
            <w:r>
              <w:rPr>
                <w:rFonts w:hint="eastAsia" w:ascii="宋体" w:hAnsi="宋体" w:eastAsia="宋体" w:cs="宋体"/>
                <w:b/>
                <w:sz w:val="21"/>
                <w:szCs w:val="21"/>
              </w:rPr>
              <w:t>资格要求</w:t>
            </w:r>
          </w:p>
        </w:tc>
        <w:tc>
          <w:tcPr>
            <w:tcW w:w="7788" w:type="dxa"/>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cs="宋体"/>
                <w:color w:val="auto"/>
                <w:highlight w:val="none"/>
              </w:rPr>
            </w:pPr>
            <w:r>
              <w:rPr>
                <w:rFonts w:hint="eastAsia" w:ascii="宋体" w:hAnsi="宋体" w:cs="宋体"/>
                <w:color w:val="auto"/>
                <w:highlight w:val="none"/>
              </w:rPr>
              <w:t>1.谈判单位须为具有独立法人资格、自主经营、独立核算的公司。</w:t>
            </w:r>
          </w:p>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cs="宋体"/>
                <w:color w:val="auto"/>
                <w:highlight w:val="none"/>
                <w:lang w:eastAsia="zh-CN"/>
              </w:rPr>
            </w:pPr>
            <w:r>
              <w:rPr>
                <w:rFonts w:hint="eastAsia" w:ascii="宋体" w:hAnsi="宋体" w:cs="宋体"/>
                <w:color w:val="auto"/>
                <w:highlight w:val="none"/>
              </w:rPr>
              <w:t>2.</w:t>
            </w:r>
            <w:r>
              <w:rPr>
                <w:rFonts w:hint="eastAsia" w:ascii="宋体" w:hAnsi="宋体" w:cs="宋体"/>
                <w:color w:val="auto"/>
                <w:highlight w:val="none"/>
                <w:lang w:eastAsia="zh-CN"/>
              </w:rPr>
              <w:t>谈判单位须具有</w:t>
            </w:r>
            <w:r>
              <w:rPr>
                <w:rFonts w:hint="eastAsia" w:ascii="宋体" w:hAnsi="宋体" w:cs="宋体"/>
                <w:color w:val="auto"/>
                <w:highlight w:val="none"/>
              </w:rPr>
              <w:t>建筑工程施工总承包三级（含）以上</w:t>
            </w:r>
            <w:r>
              <w:rPr>
                <w:rFonts w:hint="eastAsia" w:ascii="宋体" w:hAnsi="宋体" w:cs="宋体"/>
                <w:color w:val="auto"/>
                <w:highlight w:val="none"/>
                <w:lang w:eastAsia="zh-CN"/>
              </w:rPr>
              <w:t>或</w:t>
            </w:r>
            <w:r>
              <w:rPr>
                <w:rFonts w:hint="eastAsia" w:ascii="宋体" w:hAnsi="宋体" w:cs="宋体"/>
                <w:color w:val="auto"/>
                <w:highlight w:val="none"/>
              </w:rPr>
              <w:t>建筑装修装饰工程专业承包二级（含）以上</w:t>
            </w:r>
            <w:r>
              <w:rPr>
                <w:rFonts w:hint="eastAsia" w:ascii="宋体" w:hAnsi="宋体" w:cs="宋体"/>
                <w:color w:val="auto"/>
                <w:highlight w:val="none"/>
                <w:lang w:eastAsia="zh-CN"/>
              </w:rPr>
              <w:t>或</w:t>
            </w:r>
            <w:r>
              <w:rPr>
                <w:rFonts w:hint="eastAsia" w:ascii="宋体" w:hAnsi="宋体" w:cs="宋体"/>
                <w:color w:val="auto"/>
                <w:highlight w:val="none"/>
              </w:rPr>
              <w:t>建筑机电安装工程专业承包三级（含）以上资质</w:t>
            </w:r>
            <w:r>
              <w:rPr>
                <w:rFonts w:hint="eastAsia" w:ascii="宋体" w:hAnsi="宋体" w:cs="宋体"/>
                <w:color w:val="auto"/>
                <w:highlight w:val="none"/>
                <w:lang w:eastAsia="zh-CN"/>
              </w:rPr>
              <w:t>，</w:t>
            </w:r>
            <w:r>
              <w:rPr>
                <w:rFonts w:hint="eastAsia" w:ascii="宋体" w:hAnsi="宋体" w:cs="宋体"/>
                <w:color w:val="auto"/>
                <w:highlight w:val="none"/>
              </w:rPr>
              <w:t>须具有有效的施工企业《安全生产许可证》</w:t>
            </w:r>
            <w:r>
              <w:rPr>
                <w:rFonts w:hint="eastAsia" w:ascii="宋体" w:hAnsi="宋体" w:cs="宋体"/>
                <w:color w:val="auto"/>
                <w:highlight w:val="none"/>
                <w:lang w:eastAsia="zh-CN"/>
              </w:rPr>
              <w:t>。</w:t>
            </w:r>
          </w:p>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cs="宋体"/>
                <w:color w:val="auto"/>
                <w:highlight w:val="none"/>
              </w:rPr>
            </w:pPr>
            <w:r>
              <w:rPr>
                <w:rFonts w:hint="eastAsia" w:ascii="宋体" w:hAnsi="宋体" w:cs="宋体"/>
                <w:color w:val="auto"/>
                <w:highlight w:val="none"/>
                <w:lang w:val="en-US" w:eastAsia="zh-CN"/>
              </w:rPr>
              <w:t>3</w:t>
            </w:r>
            <w:r>
              <w:rPr>
                <w:rFonts w:hint="eastAsia" w:ascii="宋体" w:hAnsi="宋体" w:cs="宋体"/>
                <w:color w:val="auto"/>
                <w:highlight w:val="none"/>
                <w:lang w:eastAsia="zh-CN"/>
              </w:rPr>
              <w:t>.</w:t>
            </w:r>
            <w:r>
              <w:rPr>
                <w:rFonts w:hint="eastAsia" w:ascii="宋体" w:hAnsi="宋体" w:cs="宋体"/>
                <w:color w:val="auto"/>
                <w:highlight w:val="none"/>
              </w:rPr>
              <w:t>本项目现场施工部关键岗位人员最低配备按《湖南省建设工程施工项目部和现场监理部关键岗位人员配备管理办法》湘建建〔2015〕57号文执行</w:t>
            </w:r>
            <w:r>
              <w:rPr>
                <w:rFonts w:hint="eastAsia" w:ascii="宋体" w:hAnsi="宋体" w:cs="宋体"/>
                <w:color w:val="auto"/>
                <w:highlight w:val="none"/>
                <w:lang w:eastAsia="zh-CN"/>
              </w:rPr>
              <w:t>。</w:t>
            </w:r>
          </w:p>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cs="宋体"/>
                <w:color w:val="auto"/>
                <w:highlight w:val="none"/>
                <w:lang w:eastAsia="zh-CN"/>
              </w:rPr>
            </w:pPr>
            <w:r>
              <w:rPr>
                <w:rFonts w:hint="eastAsia" w:ascii="宋体" w:hAnsi="宋体" w:cs="宋体"/>
                <w:color w:val="auto"/>
                <w:highlight w:val="none"/>
                <w:lang w:val="en-US" w:eastAsia="zh-CN"/>
              </w:rPr>
              <w:t>4</w:t>
            </w:r>
            <w:r>
              <w:rPr>
                <w:rFonts w:hint="eastAsia" w:ascii="宋体" w:hAnsi="宋体" w:cs="宋体"/>
                <w:color w:val="auto"/>
                <w:highlight w:val="none"/>
                <w:lang w:eastAsia="zh-CN"/>
              </w:rPr>
              <w:t>.</w:t>
            </w:r>
            <w:r>
              <w:rPr>
                <w:rFonts w:hint="eastAsia" w:ascii="宋体" w:hAnsi="宋体" w:cs="宋体"/>
                <w:color w:val="auto"/>
                <w:highlight w:val="none"/>
              </w:rPr>
              <w:t>湖南省外企业须按照湘建建【2015】190号文件要求办理省外入湘企业基本情况登记（以“湖南省住房和城乡建设网”查询为准）或具有入湘施工登记证（处于有效期内）。</w:t>
            </w:r>
          </w:p>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cs="宋体"/>
                <w:color w:val="auto"/>
                <w:highlight w:val="none"/>
              </w:rPr>
            </w:pPr>
            <w:r>
              <w:rPr>
                <w:rFonts w:hint="eastAsia" w:ascii="宋体" w:hAnsi="宋体" w:cs="宋体"/>
                <w:color w:val="auto"/>
                <w:highlight w:val="none"/>
                <w:lang w:val="en-US" w:eastAsia="zh-CN"/>
              </w:rPr>
              <w:t>5.</w:t>
            </w:r>
            <w:r>
              <w:rPr>
                <w:rFonts w:hint="eastAsia" w:ascii="宋体" w:hAnsi="宋体" w:cs="宋体"/>
                <w:color w:val="auto"/>
                <w:highlight w:val="none"/>
              </w:rPr>
              <w:t>本</w:t>
            </w:r>
            <w:r>
              <w:rPr>
                <w:rFonts w:hint="eastAsia" w:ascii="宋体" w:hAnsi="宋体" w:cs="宋体"/>
                <w:color w:val="auto"/>
                <w:highlight w:val="none"/>
                <w:lang w:eastAsia="zh-CN"/>
              </w:rPr>
              <w:t>次谈判</w:t>
            </w:r>
            <w:r>
              <w:rPr>
                <w:rFonts w:hint="eastAsia" w:ascii="宋体" w:hAnsi="宋体" w:cs="宋体"/>
                <w:color w:val="auto"/>
                <w:highlight w:val="none"/>
              </w:rPr>
              <w:t>不接受联合体</w:t>
            </w:r>
            <w:r>
              <w:rPr>
                <w:rFonts w:hint="eastAsia" w:ascii="宋体" w:hAnsi="宋体" w:cs="宋体"/>
                <w:color w:val="auto"/>
                <w:highlight w:val="none"/>
                <w:lang w:eastAsia="zh-CN"/>
              </w:rPr>
              <w:t>形式参与谈判</w:t>
            </w:r>
            <w:r>
              <w:rPr>
                <w:rFonts w:hint="eastAsia" w:ascii="宋体" w:hAnsi="宋体" w:cs="宋体"/>
                <w:color w:val="auto"/>
                <w:highlight w:val="none"/>
              </w:rPr>
              <w:t>。</w:t>
            </w:r>
          </w:p>
          <w:p>
            <w:pPr>
              <w:keepNext w:val="0"/>
              <w:keepLines w:val="0"/>
              <w:pageBreakBefore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000000"/>
                <w:sz w:val="21"/>
                <w:szCs w:val="21"/>
                <w:highlight w:val="yellow"/>
              </w:rPr>
            </w:pPr>
            <w:r>
              <w:rPr>
                <w:rFonts w:hint="eastAsia" w:ascii="宋体" w:hAnsi="宋体" w:cs="宋体"/>
                <w:color w:val="auto"/>
                <w:highlight w:val="none"/>
                <w:lang w:val="en-US" w:eastAsia="zh-CN"/>
              </w:rPr>
              <w:t>6</w:t>
            </w:r>
            <w:r>
              <w:rPr>
                <w:rFonts w:hint="eastAsia" w:ascii="宋体" w:hAnsi="宋体" w:cs="宋体"/>
                <w:color w:val="auto"/>
                <w:highlight w:val="none"/>
              </w:rPr>
              <w:t>.被长沙市轨道交通集团函告禁止在一定期限内参与轨道公司项目投标</w:t>
            </w:r>
            <w:r>
              <w:rPr>
                <w:rFonts w:hint="eastAsia" w:ascii="宋体" w:hAnsi="宋体" w:cs="宋体"/>
                <w:color w:val="auto"/>
                <w:highlight w:val="none"/>
                <w:lang w:eastAsia="zh-CN"/>
              </w:rPr>
              <w:t>或谈判</w:t>
            </w:r>
            <w:r>
              <w:rPr>
                <w:rFonts w:hint="eastAsia" w:ascii="宋体" w:hAnsi="宋体" w:cs="宋体"/>
                <w:color w:val="auto"/>
                <w:highlight w:val="none"/>
              </w:rPr>
              <w:t>的单位按函告内容执行。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2" w:hRule="atLeast"/>
          <w:jc w:val="center"/>
        </w:trPr>
        <w:tc>
          <w:tcPr>
            <w:tcW w:w="1864" w:type="dxa"/>
            <w:vAlign w:val="center"/>
          </w:tcPr>
          <w:p>
            <w:pPr>
              <w:adjustRightInd w:val="0"/>
              <w:snapToGrid w:val="0"/>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谈判答疑文件递交截止时间</w:t>
            </w:r>
          </w:p>
        </w:tc>
        <w:tc>
          <w:tcPr>
            <w:tcW w:w="7788" w:type="dxa"/>
            <w:vAlign w:val="center"/>
          </w:tcPr>
          <w:p>
            <w:pPr>
              <w:pStyle w:val="25"/>
              <w:adjustRightInd w:val="0"/>
              <w:snapToGrid w:val="0"/>
              <w:spacing w:line="360" w:lineRule="auto"/>
              <w:rPr>
                <w:rFonts w:hint="eastAsia" w:ascii="宋体" w:hAnsi="宋体" w:eastAsia="宋体" w:cs="宋体"/>
                <w:color w:val="000000"/>
                <w:sz w:val="21"/>
                <w:szCs w:val="21"/>
              </w:rPr>
            </w:pPr>
            <w:r>
              <w:rPr>
                <w:rFonts w:hint="eastAsia" w:hAnsi="宋体" w:cs="宋体"/>
                <w:sz w:val="21"/>
                <w:szCs w:val="21"/>
                <w:u w:val="single"/>
                <w:lang w:eastAsia="zh-CN"/>
              </w:rPr>
              <w:t>2020</w:t>
            </w:r>
            <w:r>
              <w:rPr>
                <w:rFonts w:hint="eastAsia" w:hAnsi="宋体" w:cs="宋体"/>
                <w:sz w:val="21"/>
                <w:szCs w:val="21"/>
                <w:u w:val="none"/>
                <w:lang w:eastAsia="zh-CN"/>
              </w:rPr>
              <w:t>年</w:t>
            </w:r>
            <w:r>
              <w:rPr>
                <w:rFonts w:hint="eastAsia" w:hAnsi="宋体" w:cs="宋体"/>
                <w:sz w:val="21"/>
                <w:szCs w:val="21"/>
                <w:u w:val="single"/>
                <w:lang w:val="en-US" w:eastAsia="zh-CN"/>
              </w:rPr>
              <w:t>04</w:t>
            </w:r>
            <w:r>
              <w:rPr>
                <w:rFonts w:hint="eastAsia" w:hAnsi="宋体" w:cs="宋体"/>
                <w:sz w:val="21"/>
                <w:szCs w:val="21"/>
                <w:u w:val="none"/>
                <w:lang w:eastAsia="zh-CN"/>
              </w:rPr>
              <w:t>月</w:t>
            </w:r>
            <w:r>
              <w:rPr>
                <w:rFonts w:hint="eastAsia" w:hAnsi="宋体" w:cs="宋体"/>
                <w:sz w:val="21"/>
                <w:szCs w:val="21"/>
                <w:u w:val="single"/>
                <w:lang w:val="en-US" w:eastAsia="zh-CN"/>
              </w:rPr>
              <w:t>09</w:t>
            </w:r>
            <w:r>
              <w:rPr>
                <w:rFonts w:hint="eastAsia" w:ascii="宋体" w:hAnsi="宋体" w:eastAsia="宋体" w:cs="宋体"/>
                <w:sz w:val="21"/>
                <w:szCs w:val="21"/>
              </w:rPr>
              <w:t>日</w:t>
            </w:r>
            <w:r>
              <w:rPr>
                <w:rFonts w:hint="eastAsia" w:hAnsi="宋体" w:cs="宋体"/>
                <w:sz w:val="21"/>
                <w:szCs w:val="21"/>
                <w:u w:val="single"/>
                <w:lang w:val="en-US" w:eastAsia="zh-CN"/>
              </w:rPr>
              <w:t>17</w:t>
            </w:r>
            <w:r>
              <w:rPr>
                <w:rFonts w:hint="eastAsia" w:ascii="宋体" w:hAnsi="宋体" w:eastAsia="宋体" w:cs="宋体"/>
                <w:sz w:val="21"/>
                <w:szCs w:val="21"/>
              </w:rPr>
              <w:t>时</w:t>
            </w:r>
            <w:r>
              <w:rPr>
                <w:rFonts w:hint="eastAsia" w:hAnsi="宋体" w:cs="宋体"/>
                <w:sz w:val="21"/>
                <w:szCs w:val="21"/>
                <w:u w:val="single"/>
                <w:lang w:val="en-US" w:eastAsia="zh-CN"/>
              </w:rPr>
              <w:t>00</w:t>
            </w:r>
            <w:r>
              <w:rPr>
                <w:rFonts w:hint="eastAsia" w:ascii="宋体" w:hAnsi="宋体" w:eastAsia="宋体" w:cs="宋体"/>
                <w:sz w:val="21"/>
                <w:szCs w:val="21"/>
              </w:rPr>
              <w:t>分(北京时间)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41" w:hRule="atLeast"/>
          <w:jc w:val="center"/>
        </w:trPr>
        <w:tc>
          <w:tcPr>
            <w:tcW w:w="1864" w:type="dxa"/>
            <w:vAlign w:val="center"/>
          </w:tcPr>
          <w:p>
            <w:pPr>
              <w:adjustRightInd w:val="0"/>
              <w:snapToGrid w:val="0"/>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谈判答疑文件递交方式及地点</w:t>
            </w:r>
          </w:p>
        </w:tc>
        <w:tc>
          <w:tcPr>
            <w:tcW w:w="7788" w:type="dxa"/>
            <w:vAlign w:val="center"/>
          </w:tcPr>
          <w:p>
            <w:pPr>
              <w:pStyle w:val="25"/>
              <w:adjustRightInd w:val="0"/>
              <w:snapToGrid w:val="0"/>
              <w:spacing w:line="360" w:lineRule="auto"/>
              <w:rPr>
                <w:rFonts w:hint="eastAsia" w:ascii="宋体" w:hAnsi="宋体" w:eastAsia="宋体" w:cs="宋体"/>
                <w:iCs/>
                <w:color w:val="FF0000"/>
                <w:sz w:val="21"/>
                <w:szCs w:val="21"/>
              </w:rPr>
            </w:pPr>
            <w:r>
              <w:rPr>
                <w:rFonts w:hint="eastAsia" w:ascii="宋体" w:hAnsi="宋体" w:eastAsia="宋体" w:cs="宋体"/>
                <w:sz w:val="21"/>
                <w:szCs w:val="21"/>
              </w:rPr>
              <w:t>谈判答疑文件应以书面形式递交至</w:t>
            </w:r>
            <w:r>
              <w:rPr>
                <w:rFonts w:hint="eastAsia" w:ascii="宋体" w:hAnsi="宋体" w:cs="宋体"/>
                <w:iCs/>
                <w:sz w:val="21"/>
                <w:szCs w:val="21"/>
                <w:u w:val="none"/>
                <w:lang w:eastAsia="zh-CN"/>
              </w:rPr>
              <w:t>长沙市岳麓区文轩路27号麓谷企业广场B5栋5楼</w:t>
            </w:r>
            <w:r>
              <w:rPr>
                <w:rFonts w:hint="eastAsia" w:hAnsi="宋体" w:cs="宋体"/>
                <w:iCs/>
                <w:sz w:val="21"/>
                <w:szCs w:val="21"/>
                <w:u w:val="none"/>
                <w:lang w:val="en-US" w:eastAsia="zh-CN"/>
              </w:rPr>
              <w:t xml:space="preserve"> </w:t>
            </w:r>
            <w:r>
              <w:rPr>
                <w:rFonts w:hint="eastAsia" w:ascii="宋体" w:hAnsi="宋体" w:cs="宋体"/>
                <w:iCs/>
                <w:sz w:val="21"/>
                <w:szCs w:val="21"/>
                <w:u w:val="none"/>
                <w:lang w:eastAsia="zh-CN"/>
              </w:rPr>
              <w:t>智埔国际工程咨询有限公</w:t>
            </w:r>
            <w:r>
              <w:rPr>
                <w:rFonts w:hint="eastAsia" w:ascii="宋体" w:hAnsi="宋体" w:cs="宋体"/>
                <w:iCs/>
                <w:color w:val="auto"/>
                <w:sz w:val="21"/>
                <w:szCs w:val="21"/>
                <w:u w:val="none"/>
                <w:lang w:eastAsia="zh-CN"/>
              </w:rPr>
              <w:t>司</w:t>
            </w:r>
            <w:r>
              <w:rPr>
                <w:rFonts w:hint="eastAsia" w:ascii="宋体" w:hAnsi="宋体" w:eastAsia="宋体" w:cs="宋体"/>
                <w:color w:val="auto"/>
                <w:sz w:val="21"/>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21" w:hRule="atLeast"/>
          <w:jc w:val="center"/>
        </w:trPr>
        <w:tc>
          <w:tcPr>
            <w:tcW w:w="1864" w:type="dxa"/>
            <w:vAlign w:val="center"/>
          </w:tcPr>
          <w:p>
            <w:pPr>
              <w:adjustRightInd w:val="0"/>
              <w:snapToGrid w:val="0"/>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响应文件的递交截止及谈判时间</w:t>
            </w:r>
          </w:p>
        </w:tc>
        <w:tc>
          <w:tcPr>
            <w:tcW w:w="7788" w:type="dxa"/>
            <w:vAlign w:val="center"/>
          </w:tcPr>
          <w:p>
            <w:pPr>
              <w:adjustRightInd w:val="0"/>
              <w:snapToGrid w:val="0"/>
              <w:spacing w:line="360" w:lineRule="auto"/>
              <w:jc w:val="left"/>
              <w:rPr>
                <w:rFonts w:hint="eastAsia" w:ascii="宋体" w:hAnsi="宋体" w:eastAsia="宋体" w:cs="宋体"/>
                <w:sz w:val="21"/>
                <w:szCs w:val="21"/>
              </w:rPr>
            </w:pPr>
            <w:r>
              <w:rPr>
                <w:rFonts w:hint="eastAsia" w:ascii="宋体" w:hAnsi="宋体" w:cs="宋体"/>
                <w:sz w:val="21"/>
                <w:szCs w:val="21"/>
                <w:u w:val="single"/>
                <w:lang w:eastAsia="zh-CN"/>
              </w:rPr>
              <w:t>2020</w:t>
            </w:r>
            <w:r>
              <w:rPr>
                <w:rFonts w:hint="eastAsia" w:ascii="宋体" w:hAnsi="宋体" w:cs="宋体"/>
                <w:sz w:val="21"/>
                <w:szCs w:val="21"/>
                <w:u w:val="none"/>
                <w:lang w:eastAsia="zh-CN"/>
              </w:rPr>
              <w:t>年</w:t>
            </w:r>
            <w:r>
              <w:rPr>
                <w:rFonts w:hint="eastAsia" w:ascii="宋体" w:hAnsi="宋体" w:cs="宋体"/>
                <w:sz w:val="21"/>
                <w:szCs w:val="21"/>
                <w:u w:val="single"/>
                <w:lang w:val="en-US" w:eastAsia="zh-CN"/>
              </w:rPr>
              <w:t>04</w:t>
            </w:r>
            <w:r>
              <w:rPr>
                <w:rFonts w:hint="eastAsia" w:ascii="宋体" w:hAnsi="宋体" w:cs="宋体"/>
                <w:sz w:val="21"/>
                <w:szCs w:val="21"/>
                <w:u w:val="none"/>
                <w:lang w:eastAsia="zh-CN"/>
              </w:rPr>
              <w:t>月</w:t>
            </w:r>
            <w:r>
              <w:rPr>
                <w:rFonts w:hint="eastAsia" w:ascii="宋体" w:hAnsi="宋体" w:cs="宋体"/>
                <w:sz w:val="21"/>
                <w:szCs w:val="21"/>
                <w:u w:val="single"/>
                <w:lang w:val="en-US" w:eastAsia="zh-CN"/>
              </w:rPr>
              <w:t>15</w:t>
            </w:r>
            <w:r>
              <w:rPr>
                <w:rFonts w:hint="eastAsia" w:ascii="宋体" w:hAnsi="宋体" w:eastAsia="宋体" w:cs="宋体"/>
                <w:sz w:val="21"/>
                <w:szCs w:val="21"/>
              </w:rPr>
              <w:t>日</w:t>
            </w:r>
            <w:r>
              <w:rPr>
                <w:rFonts w:hint="eastAsia" w:ascii="宋体" w:hAnsi="宋体" w:cs="宋体"/>
                <w:sz w:val="21"/>
                <w:szCs w:val="21"/>
                <w:u w:val="single"/>
                <w:lang w:val="en-US" w:eastAsia="zh-CN"/>
              </w:rPr>
              <w:t>14</w:t>
            </w:r>
            <w:r>
              <w:rPr>
                <w:rFonts w:hint="eastAsia" w:ascii="宋体" w:hAnsi="宋体" w:eastAsia="宋体" w:cs="宋体"/>
                <w:sz w:val="21"/>
                <w:szCs w:val="21"/>
              </w:rPr>
              <w:t>时</w:t>
            </w:r>
            <w:r>
              <w:rPr>
                <w:rFonts w:hint="eastAsia" w:ascii="宋体" w:hAnsi="宋体" w:cs="宋体"/>
                <w:sz w:val="21"/>
                <w:szCs w:val="21"/>
                <w:u w:val="single"/>
                <w:lang w:val="en-US" w:eastAsia="zh-CN"/>
              </w:rPr>
              <w:t>30</w:t>
            </w:r>
            <w:r>
              <w:rPr>
                <w:rFonts w:hint="eastAsia" w:ascii="宋体" w:hAnsi="宋体" w:eastAsia="宋体" w:cs="宋体"/>
                <w:sz w:val="21"/>
                <w:szCs w:val="21"/>
              </w:rPr>
              <w:t>分(北京时间)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19" w:hRule="atLeast"/>
          <w:jc w:val="center"/>
        </w:trPr>
        <w:tc>
          <w:tcPr>
            <w:tcW w:w="1864" w:type="dxa"/>
            <w:vAlign w:val="center"/>
          </w:tcPr>
          <w:p>
            <w:pPr>
              <w:adjustRightInd w:val="0"/>
              <w:snapToGrid w:val="0"/>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响应文件的递交及谈判地点</w:t>
            </w:r>
          </w:p>
        </w:tc>
        <w:tc>
          <w:tcPr>
            <w:tcW w:w="7788" w:type="dxa"/>
            <w:vAlign w:val="center"/>
          </w:tcPr>
          <w:p>
            <w:pPr>
              <w:adjustRightInd w:val="0"/>
              <w:snapToGrid w:val="0"/>
              <w:spacing w:line="360" w:lineRule="auto"/>
              <w:jc w:val="left"/>
              <w:rPr>
                <w:rFonts w:hint="eastAsia" w:ascii="宋体" w:hAnsi="宋体" w:eastAsia="宋体" w:cs="宋体"/>
                <w:sz w:val="21"/>
                <w:szCs w:val="21"/>
              </w:rPr>
            </w:pPr>
            <w:r>
              <w:rPr>
                <w:rFonts w:hint="eastAsia" w:ascii="宋体" w:hAnsi="宋体" w:eastAsia="宋体" w:cs="宋体"/>
                <w:bCs/>
                <w:sz w:val="21"/>
                <w:szCs w:val="21"/>
              </w:rPr>
              <w:t>长沙市</w:t>
            </w:r>
            <w:r>
              <w:rPr>
                <w:rFonts w:hint="eastAsia" w:ascii="宋体" w:hAnsi="宋体" w:eastAsia="宋体" w:cs="宋体"/>
                <w:iCs/>
                <w:sz w:val="21"/>
                <w:szCs w:val="21"/>
              </w:rPr>
              <w:t>劳动东路二段48号</w:t>
            </w:r>
            <w:r>
              <w:rPr>
                <w:rFonts w:hint="eastAsia" w:ascii="宋体" w:hAnsi="宋体" w:eastAsia="宋体" w:cs="宋体"/>
                <w:sz w:val="21"/>
                <w:szCs w:val="21"/>
              </w:rPr>
              <w:t>长沙市轨道交通运营有限公司</w:t>
            </w:r>
            <w:r>
              <w:rPr>
                <w:rFonts w:hint="eastAsia" w:ascii="宋体" w:hAnsi="宋体" w:eastAsia="宋体" w:cs="宋体"/>
                <w:iCs/>
                <w:sz w:val="21"/>
                <w:szCs w:val="21"/>
              </w:rPr>
              <w:t>段综合楼910室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19" w:hRule="atLeast"/>
          <w:jc w:val="center"/>
        </w:trPr>
        <w:tc>
          <w:tcPr>
            <w:tcW w:w="1864" w:type="dxa"/>
            <w:vAlign w:val="center"/>
          </w:tcPr>
          <w:p>
            <w:pPr>
              <w:adjustRightInd w:val="0"/>
              <w:snapToGrid w:val="0"/>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谈判现场验证须提交的资料</w:t>
            </w:r>
          </w:p>
        </w:tc>
        <w:tc>
          <w:tcPr>
            <w:tcW w:w="7788" w:type="dxa"/>
            <w:vAlign w:val="center"/>
          </w:tcPr>
          <w:p>
            <w:pPr>
              <w:adjustRightInd w:val="0"/>
              <w:snapToGrid w:val="0"/>
              <w:spacing w:line="360" w:lineRule="auto"/>
              <w:jc w:val="left"/>
              <w:rPr>
                <w:rFonts w:hint="eastAsia" w:ascii="宋体" w:hAnsi="宋体" w:eastAsia="宋体" w:cs="宋体"/>
                <w:color w:val="FF0000"/>
                <w:sz w:val="21"/>
                <w:szCs w:val="21"/>
              </w:rPr>
            </w:pPr>
            <w:r>
              <w:rPr>
                <w:rFonts w:hint="eastAsia" w:ascii="宋体" w:hAnsi="宋体" w:eastAsia="宋体" w:cs="宋体"/>
                <w:iCs/>
                <w:sz w:val="21"/>
                <w:szCs w:val="21"/>
              </w:rPr>
              <w:t>1.谈判单位代表是谈判单位法定代表人参加的，法定代表人须提供法定代表人身份证明书原件</w:t>
            </w:r>
            <w:r>
              <w:rPr>
                <w:rFonts w:hint="eastAsia" w:ascii="宋体" w:hAnsi="宋体" w:eastAsia="宋体" w:cs="宋体"/>
                <w:b/>
                <w:bCs/>
                <w:iCs/>
                <w:sz w:val="21"/>
                <w:szCs w:val="21"/>
              </w:rPr>
              <w:t>（格式详见本文件第</w:t>
            </w:r>
            <w:r>
              <w:rPr>
                <w:rFonts w:hint="eastAsia" w:ascii="宋体" w:hAnsi="宋体" w:cs="宋体"/>
                <w:b/>
                <w:bCs/>
                <w:iCs/>
                <w:sz w:val="21"/>
                <w:szCs w:val="21"/>
                <w:lang w:eastAsia="zh-CN"/>
              </w:rPr>
              <w:t>七</w:t>
            </w:r>
            <w:r>
              <w:rPr>
                <w:rFonts w:hint="eastAsia" w:ascii="宋体" w:hAnsi="宋体" w:eastAsia="宋体" w:cs="宋体"/>
                <w:b/>
                <w:bCs/>
                <w:iCs/>
                <w:sz w:val="21"/>
                <w:szCs w:val="21"/>
              </w:rPr>
              <w:t>章）</w:t>
            </w:r>
            <w:r>
              <w:rPr>
                <w:rFonts w:hint="eastAsia" w:ascii="宋体" w:hAnsi="宋体" w:eastAsia="宋体" w:cs="宋体"/>
                <w:sz w:val="21"/>
                <w:szCs w:val="21"/>
              </w:rPr>
              <w:t>及本人身份证原件。</w:t>
            </w:r>
          </w:p>
          <w:p>
            <w:pPr>
              <w:adjustRightInd w:val="0"/>
              <w:snapToGrid w:val="0"/>
              <w:spacing w:line="360" w:lineRule="auto"/>
              <w:jc w:val="left"/>
              <w:rPr>
                <w:rFonts w:hint="eastAsia" w:ascii="宋体" w:hAnsi="宋体" w:eastAsia="宋体" w:cs="宋体"/>
                <w:iCs/>
                <w:sz w:val="21"/>
                <w:szCs w:val="21"/>
              </w:rPr>
            </w:pPr>
            <w:r>
              <w:rPr>
                <w:rFonts w:hint="eastAsia" w:ascii="宋体" w:hAnsi="宋体" w:eastAsia="宋体" w:cs="宋体"/>
                <w:sz w:val="21"/>
                <w:szCs w:val="21"/>
              </w:rPr>
              <w:t>2.谈判单位代表是由谈判单位法定代表人授权的委托代理人参加的，其授权委托代理人须提供授权委托书原件</w:t>
            </w:r>
            <w:r>
              <w:rPr>
                <w:rFonts w:hint="eastAsia" w:ascii="宋体" w:hAnsi="宋体" w:eastAsia="宋体" w:cs="宋体"/>
                <w:b/>
                <w:sz w:val="21"/>
                <w:szCs w:val="21"/>
              </w:rPr>
              <w:t>（格式详见本文件</w:t>
            </w:r>
            <w:r>
              <w:rPr>
                <w:rFonts w:hint="eastAsia" w:ascii="宋体" w:hAnsi="宋体" w:eastAsia="宋体" w:cs="宋体"/>
                <w:b/>
                <w:bCs/>
                <w:iCs/>
                <w:sz w:val="21"/>
                <w:szCs w:val="21"/>
              </w:rPr>
              <w:t>第</w:t>
            </w:r>
            <w:r>
              <w:rPr>
                <w:rFonts w:hint="eastAsia" w:ascii="宋体" w:hAnsi="宋体" w:cs="宋体"/>
                <w:b/>
                <w:bCs/>
                <w:iCs/>
                <w:sz w:val="21"/>
                <w:szCs w:val="21"/>
                <w:lang w:eastAsia="zh-CN"/>
              </w:rPr>
              <w:t>七</w:t>
            </w:r>
            <w:r>
              <w:rPr>
                <w:rFonts w:hint="eastAsia" w:ascii="宋体" w:hAnsi="宋体" w:eastAsia="宋体" w:cs="宋体"/>
                <w:b/>
                <w:bCs/>
                <w:iCs/>
                <w:sz w:val="21"/>
                <w:szCs w:val="21"/>
              </w:rPr>
              <w:t>章</w:t>
            </w:r>
            <w:r>
              <w:rPr>
                <w:rFonts w:hint="eastAsia" w:ascii="宋体" w:hAnsi="宋体" w:eastAsia="宋体" w:cs="宋体"/>
                <w:b/>
                <w:sz w:val="21"/>
                <w:szCs w:val="21"/>
              </w:rPr>
              <w:t>）</w:t>
            </w:r>
            <w:r>
              <w:rPr>
                <w:rFonts w:hint="eastAsia" w:ascii="宋体" w:hAnsi="宋体" w:eastAsia="宋体" w:cs="宋体"/>
                <w:sz w:val="21"/>
                <w:szCs w:val="21"/>
              </w:rPr>
              <w:t>及本人身份证原件。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7" w:hRule="atLeast"/>
          <w:jc w:val="center"/>
        </w:trPr>
        <w:tc>
          <w:tcPr>
            <w:tcW w:w="1864" w:type="dxa"/>
            <w:vAlign w:val="center"/>
          </w:tcPr>
          <w:p>
            <w:pPr>
              <w:adjustRightInd w:val="0"/>
              <w:snapToGrid w:val="0"/>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响应文件有效期</w:t>
            </w:r>
          </w:p>
        </w:tc>
        <w:tc>
          <w:tcPr>
            <w:tcW w:w="7788" w:type="dxa"/>
            <w:vAlign w:val="center"/>
          </w:tcPr>
          <w:p>
            <w:pPr>
              <w:adjustRightInd w:val="0"/>
              <w:snapToGrid w:val="0"/>
              <w:spacing w:line="360" w:lineRule="auto"/>
              <w:jc w:val="left"/>
              <w:rPr>
                <w:rFonts w:hint="eastAsia" w:ascii="宋体" w:hAnsi="宋体" w:eastAsia="宋体" w:cs="宋体"/>
                <w:sz w:val="21"/>
                <w:szCs w:val="21"/>
              </w:rPr>
            </w:pPr>
            <w:r>
              <w:rPr>
                <w:rFonts w:hint="eastAsia" w:ascii="宋体" w:hAnsi="宋体" w:eastAsia="宋体" w:cs="宋体"/>
                <w:sz w:val="21"/>
                <w:szCs w:val="21"/>
                <w:u w:val="none"/>
              </w:rPr>
              <w:t>180日历天</w:t>
            </w:r>
            <w:r>
              <w:rPr>
                <w:rFonts w:hint="eastAsia" w:ascii="宋体" w:hAnsi="宋体" w:eastAsia="宋体" w:cs="宋体"/>
                <w:sz w:val="21"/>
                <w:szCs w:val="21"/>
              </w:rPr>
              <w:t>，从谈判截止之日起算。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7" w:hRule="atLeast"/>
          <w:jc w:val="center"/>
        </w:trPr>
        <w:tc>
          <w:tcPr>
            <w:tcW w:w="1864" w:type="dxa"/>
            <w:vAlign w:val="center"/>
          </w:tcPr>
          <w:p>
            <w:pPr>
              <w:adjustRightInd w:val="0"/>
              <w:snapToGrid w:val="0"/>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响应文件份数</w:t>
            </w:r>
          </w:p>
        </w:tc>
        <w:tc>
          <w:tcPr>
            <w:tcW w:w="7788" w:type="dxa"/>
            <w:vAlign w:val="center"/>
          </w:tcPr>
          <w:p>
            <w:pPr>
              <w:adjustRightInd w:val="0"/>
              <w:snapToGrid w:val="0"/>
              <w:spacing w:line="360" w:lineRule="auto"/>
              <w:rPr>
                <w:rFonts w:hint="eastAsia" w:ascii="宋体" w:hAnsi="宋体" w:eastAsia="宋体" w:cs="宋体"/>
                <w:sz w:val="21"/>
                <w:szCs w:val="21"/>
                <w:u w:val="single"/>
              </w:rPr>
            </w:pPr>
            <w:r>
              <w:rPr>
                <w:rFonts w:hint="eastAsia" w:ascii="宋体" w:hAnsi="宋体" w:eastAsia="宋体" w:cs="宋体"/>
                <w:sz w:val="21"/>
                <w:szCs w:val="21"/>
              </w:rPr>
              <w:t>响应文件纸质文件一式三份（其中正本一份，副本二份），电子文件（U盘或光盘）一份。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6" w:hRule="atLeast"/>
          <w:jc w:val="center"/>
        </w:trPr>
        <w:tc>
          <w:tcPr>
            <w:tcW w:w="1864" w:type="dxa"/>
            <w:vAlign w:val="center"/>
          </w:tcPr>
          <w:p>
            <w:pPr>
              <w:adjustRightInd w:val="0"/>
              <w:snapToGrid w:val="0"/>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价格承包内容</w:t>
            </w:r>
          </w:p>
        </w:tc>
        <w:tc>
          <w:tcPr>
            <w:tcW w:w="7788" w:type="dxa"/>
            <w:vAlign w:val="center"/>
          </w:tcPr>
          <w:p>
            <w:pPr>
              <w:adjustRightInd w:val="0"/>
              <w:snapToGrid w:val="0"/>
              <w:spacing w:line="360" w:lineRule="auto"/>
              <w:rPr>
                <w:rFonts w:hint="eastAsia" w:ascii="宋体" w:hAnsi="宋体" w:eastAsia="宋体" w:cs="宋体"/>
                <w:sz w:val="21"/>
                <w:szCs w:val="21"/>
              </w:rPr>
            </w:pPr>
            <w:r>
              <w:rPr>
                <w:rFonts w:hint="eastAsia" w:ascii="宋体" w:hAnsi="宋体" w:cs="宋体"/>
                <w:bCs/>
                <w:color w:val="auto"/>
                <w:kern w:val="2"/>
                <w:sz w:val="21"/>
                <w:szCs w:val="21"/>
                <w:lang w:val="en-US" w:eastAsia="zh-CN" w:bidi="ar-SA"/>
              </w:rPr>
              <w:t>本项目为</w:t>
            </w:r>
            <w:r>
              <w:rPr>
                <w:rFonts w:hint="eastAsia" w:ascii="宋体" w:hAnsi="宋体" w:eastAsia="宋体" w:cs="宋体"/>
                <w:bCs/>
                <w:color w:val="auto"/>
                <w:kern w:val="2"/>
                <w:sz w:val="21"/>
                <w:szCs w:val="21"/>
                <w:lang w:val="en-US" w:eastAsia="zh-CN" w:bidi="ar-SA"/>
              </w:rPr>
              <w:t>单价合同，合同单价均包括但不限于工程材料费、人工费、运输费、各类规费、保险费及税金、施工过程设备及材料损坏损失、施工事故损失、施工垃圾清理、与本施工有关的运输过程中涉及所有人身、设备安全等与工程有关的一切费用。乙方根据工程数量与价格表资料以及相应的经乙方和甲方共同签字确认原始测量验收资料和工程数量计算资料作为结算依据。最终结算价格不得超过签约合同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3" w:hRule="atLeast"/>
          <w:jc w:val="center"/>
        </w:trPr>
        <w:tc>
          <w:tcPr>
            <w:tcW w:w="1864" w:type="dxa"/>
            <w:vAlign w:val="center"/>
          </w:tcPr>
          <w:p>
            <w:pPr>
              <w:adjustRightInd w:val="0"/>
              <w:snapToGrid w:val="0"/>
              <w:spacing w:line="360" w:lineRule="auto"/>
              <w:jc w:val="center"/>
              <w:rPr>
                <w:rFonts w:hint="eastAsia" w:ascii="宋体" w:hAnsi="宋体" w:eastAsia="宋体" w:cs="宋体"/>
                <w:b/>
                <w:color w:val="FF0000"/>
                <w:sz w:val="21"/>
                <w:szCs w:val="21"/>
              </w:rPr>
            </w:pPr>
            <w:r>
              <w:rPr>
                <w:rFonts w:hint="eastAsia" w:ascii="宋体" w:hAnsi="宋体" w:eastAsia="宋体" w:cs="宋体"/>
                <w:b/>
                <w:bCs w:val="0"/>
                <w:color w:val="auto"/>
                <w:sz w:val="21"/>
                <w:szCs w:val="21"/>
                <w:highlight w:val="none"/>
              </w:rPr>
              <w:t>项目支付方式</w:t>
            </w:r>
          </w:p>
        </w:tc>
        <w:tc>
          <w:tcPr>
            <w:tcW w:w="7788" w:type="dxa"/>
            <w:vAlign w:val="center"/>
          </w:tcPr>
          <w:p>
            <w:pPr>
              <w:adjustRightInd w:val="0"/>
              <w:snapToGrid w:val="0"/>
              <w:spacing w:line="360" w:lineRule="auto"/>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1.本工程无预付款，在工程竣工验收合格移交竣工资料后，支付至实际竣工计量金额的70%，但支付金额不得超过合同价的70%；</w:t>
            </w:r>
          </w:p>
          <w:p>
            <w:pPr>
              <w:adjustRightInd w:val="0"/>
              <w:snapToGrid w:val="0"/>
              <w:spacing w:line="360" w:lineRule="auto"/>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2.工程竣工结算经甲方审定后，支付至结算价格的97%（开具本合同总价款100%、合法有效的增值税专用发票原件），剩下的3%作为工程质量保证金，在已办理结算的前提下，保修期满后如无任何质量问题一次性无息付清；</w:t>
            </w:r>
          </w:p>
          <w:p>
            <w:pPr>
              <w:adjustRightInd w:val="0"/>
              <w:snapToGrid w:val="0"/>
              <w:spacing w:line="360" w:lineRule="auto"/>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3.本合同以人民币结算，并采用银行转账方式支付；</w:t>
            </w:r>
          </w:p>
          <w:p>
            <w:pPr>
              <w:adjustRightInd w:val="0"/>
              <w:snapToGrid w:val="0"/>
              <w:spacing w:line="360" w:lineRule="auto"/>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4.所有支付均在收到乙方提供的以下资料后支付：</w:t>
            </w:r>
          </w:p>
          <w:p>
            <w:pPr>
              <w:adjustRightInd w:val="0"/>
              <w:snapToGrid w:val="0"/>
              <w:spacing w:line="360" w:lineRule="auto"/>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（1）经甲方审批同意的支付申请和相关资料；</w:t>
            </w:r>
          </w:p>
          <w:p>
            <w:pPr>
              <w:adjustRightInd w:val="0"/>
              <w:snapToGrid w:val="0"/>
              <w:spacing w:line="360" w:lineRule="auto"/>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（2）相应的税务发票原件；</w:t>
            </w:r>
          </w:p>
          <w:p>
            <w:pPr>
              <w:adjustRightInd w:val="0"/>
              <w:snapToGrid w:val="0"/>
              <w:spacing w:line="360" w:lineRule="auto"/>
              <w:rPr>
                <w:rFonts w:hint="eastAsia" w:ascii="宋体" w:hAnsi="宋体" w:eastAsia="宋体" w:cs="宋体"/>
                <w:bCs/>
                <w:color w:val="FF0000"/>
                <w:sz w:val="21"/>
                <w:szCs w:val="21"/>
              </w:rPr>
            </w:pPr>
            <w:r>
              <w:rPr>
                <w:rFonts w:hint="eastAsia" w:ascii="宋体" w:hAnsi="宋体" w:eastAsia="宋体" w:cs="宋体"/>
                <w:bCs/>
                <w:color w:val="auto"/>
                <w:kern w:val="2"/>
                <w:sz w:val="21"/>
                <w:szCs w:val="21"/>
                <w:lang w:val="en-US" w:eastAsia="zh-CN" w:bidi="ar-SA"/>
              </w:rPr>
              <w:t>（3）本合同约定的其他结算资料。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1864" w:type="dxa"/>
            <w:vAlign w:val="center"/>
          </w:tcPr>
          <w:p>
            <w:pPr>
              <w:adjustRightInd w:val="0"/>
              <w:snapToGrid w:val="0"/>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信息发布</w:t>
            </w:r>
          </w:p>
          <w:p>
            <w:pPr>
              <w:adjustRightInd w:val="0"/>
              <w:snapToGrid w:val="0"/>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指定媒体</w:t>
            </w:r>
          </w:p>
        </w:tc>
        <w:tc>
          <w:tcPr>
            <w:tcW w:w="7788" w:type="dxa"/>
            <w:vAlign w:val="center"/>
          </w:tcPr>
          <w:p>
            <w:pPr>
              <w:adjustRightInd w:val="0"/>
              <w:snapToGrid w:val="0"/>
              <w:spacing w:line="360" w:lineRule="auto"/>
              <w:rPr>
                <w:rFonts w:hint="eastAsia" w:ascii="宋体" w:hAnsi="宋体" w:eastAsia="宋体" w:cs="宋体"/>
                <w:sz w:val="21"/>
                <w:szCs w:val="21"/>
              </w:rPr>
            </w:pPr>
            <w:r>
              <w:rPr>
                <w:rFonts w:hint="eastAsia" w:ascii="宋体" w:hAnsi="宋体" w:eastAsia="宋体" w:cs="宋体"/>
                <w:sz w:val="21"/>
                <w:szCs w:val="21"/>
              </w:rPr>
              <w:t>长沙市轨道交通集团有限公司</w:t>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"http://www.hncsmtr.com/" </w:instrText>
            </w:r>
            <w:r>
              <w:rPr>
                <w:rFonts w:hint="eastAsia" w:ascii="宋体" w:hAnsi="宋体" w:eastAsia="宋体" w:cs="宋体"/>
                <w:color w:val="auto"/>
                <w:sz w:val="21"/>
                <w:szCs w:val="21"/>
              </w:rPr>
              <w:fldChar w:fldCharType="separate"/>
            </w:r>
            <w:r>
              <w:rPr>
                <w:rStyle w:val="55"/>
                <w:rFonts w:hint="eastAsia" w:ascii="宋体" w:hAnsi="宋体" w:eastAsia="宋体" w:cs="宋体"/>
                <w:color w:val="auto"/>
                <w:sz w:val="21"/>
                <w:szCs w:val="21"/>
              </w:rPr>
              <w:t>http://www.hncsmtr.com/</w:t>
            </w:r>
            <w:r>
              <w:rPr>
                <w:rStyle w:val="55"/>
                <w:rFonts w:hint="eastAsia" w:ascii="宋体" w:hAnsi="宋体" w:eastAsia="宋体" w:cs="宋体"/>
                <w:color w:val="auto"/>
                <w:sz w:val="21"/>
                <w:szCs w:val="21"/>
              </w:rPr>
              <w:fldChar w:fldCharType="end"/>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1864" w:type="dxa"/>
            <w:vAlign w:val="center"/>
          </w:tcPr>
          <w:p>
            <w:pPr>
              <w:adjustRightInd w:val="0"/>
              <w:snapToGrid w:val="0"/>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采购代理服务费</w:t>
            </w:r>
          </w:p>
        </w:tc>
        <w:tc>
          <w:tcPr>
            <w:tcW w:w="7788" w:type="dxa"/>
            <w:vAlign w:val="center"/>
          </w:tcPr>
          <w:p>
            <w:pPr>
              <w:adjustRightInd w:val="0"/>
              <w:snapToGrid w:val="0"/>
              <w:spacing w:line="360" w:lineRule="auto"/>
              <w:rPr>
                <w:rFonts w:hint="eastAsia" w:ascii="宋体" w:hAnsi="宋体" w:eastAsia="宋体" w:cs="宋体"/>
                <w:sz w:val="21"/>
                <w:szCs w:val="21"/>
              </w:rPr>
            </w:pPr>
            <w:r>
              <w:rPr>
                <w:rFonts w:hint="eastAsia" w:ascii="宋体" w:hAnsi="宋体" w:eastAsia="宋体" w:cs="宋体"/>
                <w:sz w:val="21"/>
                <w:szCs w:val="21"/>
              </w:rPr>
              <w:t>本项目采购代理服务费以中选价为基数，按《招标代理服务收费汇率表》(附件)计算，服务费超过2万元的，按2万元计取，服务费低于5000元的，按5000元计取。由中选单位全额支付，中选单位应在本项目完成中选通知书备案、资料归档等手续，且接到采购人的通知后，向采购代理机构缴纳采购代理服务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1864" w:type="dxa"/>
            <w:vAlign w:val="center"/>
          </w:tcPr>
          <w:p>
            <w:pPr>
              <w:adjustRightInd w:val="0"/>
              <w:snapToGrid w:val="0"/>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其他规定</w:t>
            </w:r>
          </w:p>
        </w:tc>
        <w:tc>
          <w:tcPr>
            <w:tcW w:w="7788" w:type="dxa"/>
            <w:vAlign w:val="center"/>
          </w:tcPr>
          <w:p>
            <w:pPr>
              <w:adjustRightInd w:val="0"/>
              <w:snapToGrid w:val="0"/>
              <w:spacing w:line="360" w:lineRule="auto"/>
              <w:rPr>
                <w:rFonts w:hint="eastAsia"/>
                <w:lang w:eastAsia="zh-CN"/>
              </w:rPr>
            </w:pPr>
            <w:r>
              <w:rPr>
                <w:rFonts w:hint="eastAsia"/>
                <w:lang w:eastAsia="zh-CN"/>
              </w:rPr>
              <w:t>违约条款：</w:t>
            </w:r>
          </w:p>
          <w:p>
            <w:pPr>
              <w:adjustRightInd w:val="0"/>
              <w:snapToGrid w:val="0"/>
              <w:spacing w:line="360" w:lineRule="auto"/>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val="en-US" w:eastAsia="zh-CN"/>
              </w:rPr>
              <w:t>.</w:t>
            </w:r>
            <w:r>
              <w:rPr>
                <w:rFonts w:hint="eastAsia" w:ascii="宋体" w:hAnsi="宋体" w:eastAsia="宋体" w:cs="宋体"/>
                <w:sz w:val="21"/>
                <w:szCs w:val="21"/>
              </w:rPr>
              <w:t>承包人因自身</w:t>
            </w:r>
            <w:r>
              <w:rPr>
                <w:rFonts w:hint="eastAsia" w:ascii="宋体" w:hAnsi="宋体" w:eastAsia="宋体" w:cs="宋体"/>
                <w:sz w:val="21"/>
                <w:szCs w:val="21"/>
                <w:lang w:val="en-US" w:eastAsia="zh-CN"/>
              </w:rPr>
              <w:t>原因</w:t>
            </w:r>
            <w:r>
              <w:rPr>
                <w:rFonts w:hint="eastAsia" w:ascii="宋体" w:hAnsi="宋体" w:eastAsia="宋体" w:cs="宋体"/>
                <w:sz w:val="21"/>
                <w:szCs w:val="21"/>
              </w:rPr>
              <w:t>未能按合同要求完成工程施工的，每延误一天应向发包人交纳500元的违约金。</w:t>
            </w:r>
          </w:p>
          <w:p>
            <w:pPr>
              <w:adjustRightInd w:val="0"/>
              <w:snapToGrid w:val="0"/>
              <w:spacing w:line="360" w:lineRule="auto"/>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承包人违反合同约定采购和使用不合格的材料和工程设备，每查实一次应按2000元/次向发包人交纳违约金，并负责更换合格的材料和工程设备直至发包人满意为止，由此产生的相关费用由承包人承担。</w:t>
            </w:r>
          </w:p>
          <w:p>
            <w:pPr>
              <w:adjustRightInd w:val="0"/>
              <w:snapToGrid w:val="0"/>
              <w:spacing w:line="360" w:lineRule="auto"/>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在施工过程中，</w:t>
            </w:r>
            <w:r>
              <w:rPr>
                <w:rFonts w:hint="eastAsia" w:ascii="宋体" w:hAnsi="宋体" w:eastAsia="宋体" w:cs="宋体"/>
                <w:sz w:val="21"/>
                <w:szCs w:val="21"/>
                <w:lang w:val="en-US" w:eastAsia="zh-CN"/>
              </w:rPr>
              <w:t>承包人</w:t>
            </w:r>
            <w:r>
              <w:rPr>
                <w:rFonts w:hint="eastAsia" w:ascii="宋体" w:hAnsi="宋体" w:eastAsia="宋体" w:cs="宋体"/>
                <w:sz w:val="21"/>
                <w:szCs w:val="21"/>
              </w:rPr>
              <w:t>存在质量安全隐患及不文明行为情况，且未根据相关部门要求及时整改的，承包人应向发包人交纳2000元/次·处的违约金，并通报批评。</w:t>
            </w:r>
          </w:p>
          <w:p>
            <w:pPr>
              <w:adjustRightInd w:val="0"/>
              <w:snapToGrid w:val="0"/>
              <w:spacing w:line="360" w:lineRule="auto"/>
              <w:rPr>
                <w:rFonts w:hint="eastAsia"/>
                <w:lang w:eastAsia="zh-CN"/>
              </w:rPr>
            </w:pPr>
            <w:r>
              <w:rPr>
                <w:rFonts w:hint="eastAsia" w:ascii="宋体" w:hAnsi="宋体" w:eastAsia="宋体" w:cs="宋体"/>
                <w:sz w:val="21"/>
                <w:szCs w:val="21"/>
                <w:lang w:val="en-US" w:eastAsia="zh-CN"/>
              </w:rPr>
              <w:t>4.</w:t>
            </w:r>
            <w:r>
              <w:rPr>
                <w:rFonts w:hint="eastAsia" w:ascii="宋体" w:hAnsi="宋体" w:eastAsia="宋体" w:cs="宋体"/>
                <w:sz w:val="21"/>
                <w:szCs w:val="21"/>
              </w:rPr>
              <w:t>在施工过程中，发生一般等级及以上质量安全责任事故的，按照国家相关规定调查处理，由承包人承担相应的责任和损失，承包人应向发包人交纳1万元的违约金。</w:t>
            </w:r>
          </w:p>
        </w:tc>
      </w:tr>
    </w:tbl>
    <w:p>
      <w:pPr>
        <w:keepNext w:val="0"/>
        <w:keepLines w:val="0"/>
        <w:jc w:val="center"/>
        <w:outlineLvl w:val="9"/>
        <w:rPr>
          <w:rFonts w:ascii="黑体" w:hAnsi="黑体" w:eastAsia="黑体"/>
          <w:sz w:val="30"/>
          <w:szCs w:val="30"/>
        </w:rPr>
      </w:pPr>
      <w:bookmarkStart w:id="19" w:name="_Toc14891067"/>
    </w:p>
    <w:p>
      <w:pPr>
        <w:widowControl/>
        <w:jc w:val="left"/>
        <w:sectPr>
          <w:footerReference r:id="rId4" w:type="default"/>
          <w:pgSz w:w="11906" w:h="16838"/>
          <w:pgMar w:top="1440" w:right="1797" w:bottom="1440" w:left="1797" w:header="851" w:footer="851" w:gutter="0"/>
          <w:pgNumType w:fmt="decimal" w:start="1"/>
          <w:cols w:space="720" w:num="1"/>
          <w:docGrid w:linePitch="312" w:charSpace="0"/>
        </w:sectPr>
      </w:pPr>
    </w:p>
    <w:p>
      <w:pPr>
        <w:pStyle w:val="4"/>
        <w:keepNext w:val="0"/>
        <w:keepLines w:val="0"/>
        <w:pageBreakBefore w:val="0"/>
        <w:widowControl w:val="0"/>
        <w:kinsoku/>
        <w:wordWrap/>
        <w:overflowPunct/>
        <w:topLinePunct w:val="0"/>
        <w:autoSpaceDE/>
        <w:autoSpaceDN/>
        <w:bidi w:val="0"/>
        <w:jc w:val="center"/>
        <w:textAlignment w:val="auto"/>
        <w:rPr>
          <w:rFonts w:hint="eastAsia" w:ascii="宋体" w:hAnsi="宋体" w:eastAsia="宋体" w:cs="宋体"/>
          <w:b/>
          <w:bCs/>
          <w:sz w:val="32"/>
          <w:szCs w:val="32"/>
        </w:rPr>
      </w:pPr>
      <w:bookmarkStart w:id="20" w:name="_Toc26157"/>
      <w:bookmarkStart w:id="21" w:name="_Toc4357"/>
      <w:bookmarkStart w:id="22" w:name="_Toc16939"/>
      <w:bookmarkStart w:id="23" w:name="_Toc11980"/>
      <w:bookmarkStart w:id="24" w:name="_Toc30640"/>
      <w:r>
        <w:rPr>
          <w:rFonts w:hint="eastAsia" w:ascii="宋体" w:hAnsi="宋体" w:eastAsia="宋体" w:cs="宋体"/>
          <w:b/>
          <w:bCs/>
          <w:sz w:val="32"/>
          <w:szCs w:val="32"/>
        </w:rPr>
        <w:t>谈判须知正文</w:t>
      </w:r>
      <w:bookmarkEnd w:id="19"/>
      <w:bookmarkEnd w:id="20"/>
      <w:bookmarkEnd w:id="21"/>
      <w:bookmarkEnd w:id="22"/>
      <w:bookmarkEnd w:id="23"/>
      <w:bookmarkEnd w:id="24"/>
    </w:p>
    <w:p>
      <w:pPr>
        <w:pStyle w:val="4"/>
        <w:keepNext w:val="0"/>
        <w:keepLines w:val="0"/>
        <w:pageBreakBefore w:val="0"/>
        <w:widowControl w:val="0"/>
        <w:kinsoku/>
        <w:wordWrap/>
        <w:overflowPunct/>
        <w:topLinePunct w:val="0"/>
        <w:autoSpaceDE/>
        <w:autoSpaceDN/>
        <w:bidi w:val="0"/>
        <w:spacing w:before="0" w:after="0" w:line="360" w:lineRule="auto"/>
        <w:jc w:val="both"/>
        <w:textAlignment w:val="auto"/>
        <w:outlineLvl w:val="1"/>
        <w:rPr>
          <w:rFonts w:hint="eastAsia" w:ascii="宋体" w:hAnsi="宋体" w:eastAsia="宋体" w:cs="宋体"/>
          <w:sz w:val="21"/>
          <w:szCs w:val="21"/>
        </w:rPr>
      </w:pPr>
      <w:bookmarkStart w:id="25" w:name="_Toc7461"/>
      <w:bookmarkStart w:id="26" w:name="_Toc14891068"/>
      <w:bookmarkStart w:id="27" w:name="_Toc25658"/>
      <w:r>
        <w:rPr>
          <w:rFonts w:hint="eastAsia" w:ascii="宋体" w:hAnsi="宋体" w:eastAsia="宋体" w:cs="宋体"/>
          <w:sz w:val="21"/>
          <w:szCs w:val="21"/>
        </w:rPr>
        <w:t>一、说明</w:t>
      </w:r>
      <w:bookmarkEnd w:id="25"/>
      <w:bookmarkEnd w:id="26"/>
      <w:bookmarkEnd w:id="27"/>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jc w:val="both"/>
        <w:textAlignment w:val="auto"/>
        <w:rPr>
          <w:rFonts w:hint="eastAsia" w:ascii="宋体" w:hAnsi="宋体" w:eastAsia="宋体" w:cs="宋体"/>
          <w:b/>
          <w:sz w:val="21"/>
          <w:szCs w:val="21"/>
        </w:rPr>
      </w:pPr>
      <w:r>
        <w:rPr>
          <w:rFonts w:hint="eastAsia" w:ascii="宋体" w:hAnsi="宋体" w:eastAsia="宋体" w:cs="宋体"/>
          <w:b/>
          <w:bCs/>
          <w:sz w:val="21"/>
          <w:szCs w:val="21"/>
        </w:rPr>
        <w:t>1.</w:t>
      </w:r>
      <w:r>
        <w:rPr>
          <w:rFonts w:hint="eastAsia" w:ascii="宋体" w:hAnsi="宋体" w:eastAsia="宋体" w:cs="宋体"/>
          <w:b/>
          <w:sz w:val="21"/>
          <w:szCs w:val="21"/>
        </w:rPr>
        <w:t>本《自主竞争性谈判文件》（以下简称“谈判文件”）仅适用于谈判须知前附表(以下简称前附表)中所叙述的采购项目。</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jc w:val="both"/>
        <w:textAlignment w:val="auto"/>
        <w:rPr>
          <w:rFonts w:hint="eastAsia" w:ascii="宋体" w:hAnsi="宋体" w:eastAsia="宋体" w:cs="宋体"/>
          <w:b/>
          <w:sz w:val="21"/>
          <w:szCs w:val="21"/>
        </w:rPr>
      </w:pPr>
      <w:r>
        <w:rPr>
          <w:rFonts w:hint="eastAsia" w:ascii="宋体" w:hAnsi="宋体" w:eastAsia="宋体" w:cs="宋体"/>
          <w:b/>
          <w:sz w:val="21"/>
          <w:szCs w:val="21"/>
        </w:rPr>
        <w:t>2.本谈判文件的解释权属于</w:t>
      </w:r>
      <w:r>
        <w:rPr>
          <w:rFonts w:hint="eastAsia" w:ascii="宋体" w:hAnsi="宋体" w:eastAsia="宋体" w:cs="宋体"/>
          <w:b/>
          <w:sz w:val="21"/>
          <w:szCs w:val="21"/>
          <w:highlight w:val="none"/>
        </w:rPr>
        <w:t>长沙市轨道交通运营有限公司。</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jc w:val="both"/>
        <w:textAlignment w:val="auto"/>
        <w:rPr>
          <w:rFonts w:hint="eastAsia" w:ascii="宋体" w:hAnsi="宋体" w:eastAsia="宋体" w:cs="宋体"/>
          <w:b/>
          <w:bCs/>
          <w:sz w:val="21"/>
          <w:szCs w:val="21"/>
        </w:rPr>
      </w:pPr>
      <w:r>
        <w:rPr>
          <w:rFonts w:hint="eastAsia" w:ascii="宋体" w:hAnsi="宋体" w:eastAsia="宋体" w:cs="宋体"/>
          <w:b/>
          <w:bCs/>
          <w:sz w:val="21"/>
          <w:szCs w:val="21"/>
        </w:rPr>
        <w:t>3.定义</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b/>
          <w:sz w:val="21"/>
          <w:szCs w:val="21"/>
        </w:rPr>
      </w:pPr>
      <w:r>
        <w:rPr>
          <w:rFonts w:hint="eastAsia" w:ascii="宋体" w:hAnsi="宋体" w:eastAsia="宋体" w:cs="宋体"/>
          <w:sz w:val="21"/>
          <w:szCs w:val="21"/>
        </w:rPr>
        <w:t>3.1“采购单位”是指依法进行采购的法人组织。本项目的采购单位名称见</w:t>
      </w:r>
      <w:r>
        <w:rPr>
          <w:rFonts w:hint="eastAsia" w:ascii="宋体" w:hAnsi="宋体" w:eastAsia="宋体" w:cs="宋体"/>
          <w:b/>
          <w:sz w:val="21"/>
          <w:szCs w:val="21"/>
        </w:rPr>
        <w:t>前附表</w:t>
      </w:r>
      <w:r>
        <w:rPr>
          <w:rFonts w:hint="eastAsia" w:ascii="宋体" w:hAnsi="宋体" w:eastAsia="宋体" w:cs="宋体"/>
          <w:sz w:val="21"/>
          <w:szCs w:val="21"/>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3.2“谈判单位”是指响应本谈判文件要求、参加谈判的法人组织。</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3.3“采购代理机构”是指接受采购人委托，代理采购项目的机构。本采购项目的采购代理机构名称见</w:t>
      </w:r>
      <w:r>
        <w:rPr>
          <w:rFonts w:hint="eastAsia" w:ascii="宋体" w:hAnsi="宋体" w:eastAsia="宋体" w:cs="宋体"/>
          <w:b/>
          <w:bCs/>
          <w:sz w:val="21"/>
          <w:szCs w:val="21"/>
        </w:rPr>
        <w:t>前附表</w:t>
      </w:r>
      <w:r>
        <w:rPr>
          <w:rFonts w:hint="eastAsia" w:ascii="宋体" w:hAnsi="宋体" w:eastAsia="宋体" w:cs="宋体"/>
          <w:sz w:val="21"/>
          <w:szCs w:val="21"/>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3.4“谈判</w:t>
      </w:r>
      <w:r>
        <w:rPr>
          <w:rFonts w:hint="eastAsia" w:ascii="宋体" w:hAnsi="宋体" w:eastAsia="宋体" w:cs="宋体"/>
          <w:b/>
          <w:bCs/>
          <w:sz w:val="21"/>
          <w:szCs w:val="21"/>
        </w:rPr>
        <w:t>评审</w:t>
      </w:r>
      <w:r>
        <w:rPr>
          <w:rFonts w:hint="eastAsia" w:ascii="宋体" w:hAnsi="宋体" w:eastAsia="宋体" w:cs="宋体"/>
          <w:sz w:val="21"/>
          <w:szCs w:val="21"/>
        </w:rPr>
        <w:t>小组”是指采购单位按其规定组建，依法依规履行其职责和义务的机构。</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jc w:val="both"/>
        <w:textAlignment w:val="auto"/>
        <w:rPr>
          <w:rFonts w:hint="eastAsia" w:ascii="宋体" w:hAnsi="宋体" w:eastAsia="宋体" w:cs="宋体"/>
          <w:b/>
          <w:bCs/>
          <w:sz w:val="21"/>
          <w:szCs w:val="21"/>
        </w:rPr>
      </w:pPr>
      <w:r>
        <w:rPr>
          <w:rFonts w:hint="eastAsia" w:ascii="宋体" w:hAnsi="宋体" w:eastAsia="宋体" w:cs="宋体"/>
          <w:b/>
          <w:bCs/>
          <w:sz w:val="21"/>
          <w:szCs w:val="21"/>
        </w:rPr>
        <w:t>4.谈判单位资格要求</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4.1参与谈判的单位应当符合</w:t>
      </w:r>
      <w:r>
        <w:rPr>
          <w:rFonts w:hint="eastAsia" w:ascii="宋体" w:hAnsi="宋体" w:eastAsia="宋体" w:cs="宋体"/>
          <w:b/>
          <w:sz w:val="21"/>
          <w:szCs w:val="21"/>
        </w:rPr>
        <w:t>前附表</w:t>
      </w:r>
      <w:r>
        <w:rPr>
          <w:rFonts w:hint="eastAsia" w:ascii="宋体" w:hAnsi="宋体" w:eastAsia="宋体" w:cs="宋体"/>
          <w:sz w:val="21"/>
          <w:szCs w:val="21"/>
        </w:rPr>
        <w:t>中规定的资格要求；</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4.2参与谈判的单位存在下列情形之一的，其</w:t>
      </w:r>
      <w:r>
        <w:rPr>
          <w:rFonts w:hint="eastAsia" w:ascii="宋体" w:hAnsi="宋体" w:eastAsia="宋体" w:cs="宋体"/>
          <w:bCs/>
          <w:sz w:val="21"/>
          <w:szCs w:val="21"/>
        </w:rPr>
        <w:t>谈判</w:t>
      </w:r>
      <w:r>
        <w:rPr>
          <w:rFonts w:hint="eastAsia" w:ascii="宋体" w:hAnsi="宋体" w:eastAsia="宋体" w:cs="宋体"/>
          <w:sz w:val="21"/>
          <w:szCs w:val="21"/>
        </w:rPr>
        <w:t>将被</w:t>
      </w:r>
      <w:r>
        <w:rPr>
          <w:rFonts w:hint="eastAsia" w:ascii="宋体" w:hAnsi="宋体" w:eastAsia="宋体" w:cs="宋体"/>
          <w:b/>
          <w:bCs/>
          <w:sz w:val="21"/>
          <w:szCs w:val="21"/>
        </w:rPr>
        <w:t>否决</w:t>
      </w:r>
      <w:r>
        <w:rPr>
          <w:rFonts w:hint="eastAsia" w:ascii="宋体" w:hAnsi="宋体" w:eastAsia="宋体" w:cs="宋体"/>
          <w:sz w:val="21"/>
          <w:szCs w:val="21"/>
        </w:rPr>
        <w:t>：</w:t>
      </w:r>
    </w:p>
    <w:p>
      <w:pPr>
        <w:pStyle w:val="356"/>
        <w:keepNext w:val="0"/>
        <w:keepLines w:val="0"/>
        <w:pageBreakBefore w:val="0"/>
        <w:widowControl w:val="0"/>
        <w:kinsoku/>
        <w:wordWrap/>
        <w:overflowPunct/>
        <w:topLinePunct w:val="0"/>
        <w:autoSpaceDE/>
        <w:autoSpaceDN/>
        <w:bidi w:val="0"/>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（1）与采购单位（或本项目采购代理机构）存在利害关系且可能影响采购公正性；</w:t>
      </w:r>
    </w:p>
    <w:p>
      <w:pPr>
        <w:pStyle w:val="356"/>
        <w:keepNext w:val="0"/>
        <w:keepLines w:val="0"/>
        <w:pageBreakBefore w:val="0"/>
        <w:widowControl w:val="0"/>
        <w:kinsoku/>
        <w:wordWrap/>
        <w:overflowPunct/>
        <w:topLinePunct w:val="0"/>
        <w:autoSpaceDE/>
        <w:autoSpaceDN/>
        <w:bidi w:val="0"/>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（2）谈判单位法定代表人或负责人与其他谈判单位法定代表人或负责人为同一人；</w:t>
      </w:r>
    </w:p>
    <w:p>
      <w:pPr>
        <w:pStyle w:val="356"/>
        <w:keepNext w:val="0"/>
        <w:keepLines w:val="0"/>
        <w:pageBreakBefore w:val="0"/>
        <w:widowControl w:val="0"/>
        <w:kinsoku/>
        <w:wordWrap/>
        <w:overflowPunct/>
        <w:topLinePunct w:val="0"/>
        <w:autoSpaceDE/>
        <w:autoSpaceDN/>
        <w:bidi w:val="0"/>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（3）与本采购项目的其他谈判单位存在控股、管理关系；</w:t>
      </w:r>
    </w:p>
    <w:p>
      <w:pPr>
        <w:pStyle w:val="356"/>
        <w:keepNext w:val="0"/>
        <w:keepLines w:val="0"/>
        <w:pageBreakBefore w:val="0"/>
        <w:widowControl w:val="0"/>
        <w:kinsoku/>
        <w:wordWrap/>
        <w:overflowPunct/>
        <w:topLinePunct w:val="0"/>
        <w:autoSpaceDE/>
        <w:autoSpaceDN/>
        <w:bidi w:val="0"/>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（4）被责令停产停业、暂扣或者吊销许可证、暂扣或者吊销执照；</w:t>
      </w:r>
    </w:p>
    <w:p>
      <w:pPr>
        <w:pStyle w:val="356"/>
        <w:keepNext w:val="0"/>
        <w:keepLines w:val="0"/>
        <w:pageBreakBefore w:val="0"/>
        <w:widowControl w:val="0"/>
        <w:kinsoku/>
        <w:wordWrap/>
        <w:overflowPunct/>
        <w:topLinePunct w:val="0"/>
        <w:autoSpaceDE/>
        <w:autoSpaceDN/>
        <w:bidi w:val="0"/>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（5）进入破产、清算、注销程序，或存在其他可能丧失履约能力的情形；</w:t>
      </w:r>
    </w:p>
    <w:p>
      <w:pPr>
        <w:pStyle w:val="356"/>
        <w:keepNext w:val="0"/>
        <w:keepLines w:val="0"/>
        <w:pageBreakBefore w:val="0"/>
        <w:widowControl w:val="0"/>
        <w:kinsoku/>
        <w:wordWrap/>
        <w:overflowPunct/>
        <w:topLinePunct w:val="0"/>
        <w:autoSpaceDE/>
        <w:autoSpaceDN/>
        <w:bidi w:val="0"/>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（6）在国家企业信用信息公示系统中显示已被列入严重违法失信企业名单；</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trike/>
          <w:sz w:val="21"/>
          <w:szCs w:val="21"/>
        </w:rPr>
      </w:pPr>
      <w:r>
        <w:rPr>
          <w:rFonts w:hint="eastAsia" w:ascii="宋体" w:hAnsi="宋体" w:eastAsia="宋体" w:cs="宋体"/>
          <w:sz w:val="21"/>
          <w:szCs w:val="21"/>
        </w:rPr>
        <w:t>（7）在“信用中国”网站（www.creditchina.gov.cn）或“信用湖南”网站（www.credithunan.gov.cn）中显示已被列入失信被执行人名单。</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jc w:val="both"/>
        <w:textAlignment w:val="auto"/>
        <w:rPr>
          <w:rFonts w:hint="eastAsia" w:ascii="宋体" w:hAnsi="宋体" w:eastAsia="宋体" w:cs="宋体"/>
          <w:b/>
          <w:bCs/>
          <w:sz w:val="21"/>
          <w:szCs w:val="21"/>
        </w:rPr>
      </w:pPr>
      <w:r>
        <w:rPr>
          <w:rFonts w:hint="eastAsia" w:ascii="宋体" w:hAnsi="宋体" w:eastAsia="宋体" w:cs="宋体"/>
          <w:b/>
          <w:bCs/>
          <w:sz w:val="21"/>
          <w:szCs w:val="21"/>
        </w:rPr>
        <w:t>5.参与谈判的费用</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5.1无论谈判的结果如何，谈判单位应自行承担所有与本次竞争性谈判活动有关的全部费用。</w:t>
      </w:r>
    </w:p>
    <w:p>
      <w:pPr>
        <w:keepNext w:val="0"/>
        <w:keepLines w:val="0"/>
        <w:pageBreakBefore w:val="0"/>
        <w:widowControl w:val="0"/>
        <w:tabs>
          <w:tab w:val="left" w:pos="420"/>
          <w:tab w:val="left" w:pos="7560"/>
          <w:tab w:val="left" w:pos="7740"/>
          <w:tab w:val="left" w:pos="7920"/>
        </w:tabs>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5.2采购代理服务费由中选单位全额承担。本项目采购代理服务费以中选价为基数，按谈判须知</w:t>
      </w:r>
      <w:r>
        <w:rPr>
          <w:rFonts w:hint="eastAsia" w:ascii="宋体" w:hAnsi="宋体" w:eastAsia="宋体" w:cs="宋体"/>
          <w:b/>
          <w:bCs/>
          <w:sz w:val="21"/>
          <w:szCs w:val="21"/>
        </w:rPr>
        <w:t>《采购代理服务费收费标准》（详见本须知附件）</w:t>
      </w:r>
      <w:r>
        <w:rPr>
          <w:rFonts w:hint="eastAsia" w:ascii="宋体" w:hAnsi="宋体" w:eastAsia="宋体" w:cs="宋体"/>
          <w:sz w:val="21"/>
          <w:szCs w:val="21"/>
        </w:rPr>
        <w:t>向中选单位收取。</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jc w:val="both"/>
        <w:textAlignment w:val="auto"/>
        <w:rPr>
          <w:rFonts w:hint="eastAsia" w:ascii="宋体" w:hAnsi="宋体" w:eastAsia="宋体" w:cs="宋体"/>
          <w:b/>
          <w:bCs/>
          <w:sz w:val="21"/>
          <w:szCs w:val="21"/>
        </w:rPr>
      </w:pPr>
      <w:r>
        <w:rPr>
          <w:rFonts w:hint="eastAsia" w:ascii="宋体" w:hAnsi="宋体" w:eastAsia="宋体" w:cs="宋体"/>
          <w:b/>
          <w:sz w:val="21"/>
          <w:szCs w:val="21"/>
        </w:rPr>
        <w:t>6．</w:t>
      </w:r>
      <w:r>
        <w:rPr>
          <w:rFonts w:hint="eastAsia" w:ascii="宋体" w:hAnsi="宋体" w:eastAsia="宋体" w:cs="宋体"/>
          <w:b/>
          <w:bCs/>
          <w:sz w:val="21"/>
          <w:szCs w:val="21"/>
        </w:rPr>
        <w:t>谈判单位代表</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6.1谈判单位代表为谈判单位法定代表人的：应提供法定代表人身份证明书</w:t>
      </w:r>
      <w:r>
        <w:rPr>
          <w:rFonts w:hint="eastAsia" w:ascii="宋体" w:hAnsi="宋体" w:eastAsia="宋体" w:cs="宋体"/>
          <w:b/>
          <w:bCs/>
          <w:sz w:val="21"/>
          <w:szCs w:val="21"/>
        </w:rPr>
        <w:t>（见</w:t>
      </w:r>
      <w:r>
        <w:rPr>
          <w:rFonts w:hint="eastAsia" w:ascii="宋体" w:hAnsi="宋体" w:eastAsia="宋体" w:cs="宋体"/>
          <w:b/>
          <w:bCs/>
          <w:iCs/>
          <w:strike w:val="0"/>
          <w:dstrike w:val="0"/>
          <w:sz w:val="21"/>
          <w:szCs w:val="21"/>
        </w:rPr>
        <w:t>第</w:t>
      </w:r>
      <w:r>
        <w:rPr>
          <w:rFonts w:hint="eastAsia" w:hAnsi="宋体" w:cs="宋体"/>
          <w:b/>
          <w:bCs/>
          <w:iCs/>
          <w:strike w:val="0"/>
          <w:dstrike w:val="0"/>
          <w:sz w:val="21"/>
          <w:szCs w:val="21"/>
          <w:lang w:eastAsia="zh-CN"/>
        </w:rPr>
        <w:t>七</w:t>
      </w:r>
      <w:r>
        <w:rPr>
          <w:rFonts w:hint="eastAsia" w:ascii="宋体" w:hAnsi="宋体" w:eastAsia="宋体" w:cs="宋体"/>
          <w:b/>
          <w:bCs/>
          <w:iCs/>
          <w:strike w:val="0"/>
          <w:dstrike w:val="0"/>
          <w:sz w:val="21"/>
          <w:szCs w:val="21"/>
        </w:rPr>
        <w:t>章</w:t>
      </w:r>
      <w:r>
        <w:rPr>
          <w:rFonts w:hint="eastAsia" w:ascii="宋体" w:hAnsi="宋体" w:eastAsia="宋体" w:cs="宋体"/>
          <w:b/>
          <w:bCs/>
          <w:strike w:val="0"/>
          <w:sz w:val="21"/>
          <w:szCs w:val="21"/>
        </w:rPr>
        <w:t>响应文件格式</w:t>
      </w:r>
      <w:r>
        <w:rPr>
          <w:rFonts w:hint="eastAsia" w:ascii="宋体" w:hAnsi="宋体" w:eastAsia="宋体" w:cs="宋体"/>
          <w:b/>
          <w:bCs/>
          <w:sz w:val="21"/>
          <w:szCs w:val="21"/>
        </w:rPr>
        <w:t>）</w:t>
      </w:r>
      <w:r>
        <w:rPr>
          <w:rFonts w:hint="eastAsia" w:ascii="宋体" w:hAnsi="宋体" w:eastAsia="宋体" w:cs="宋体"/>
          <w:sz w:val="21"/>
          <w:szCs w:val="21"/>
        </w:rPr>
        <w:t>原件及本人身份证原件。</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b/>
          <w:strike/>
          <w:sz w:val="21"/>
          <w:szCs w:val="21"/>
        </w:rPr>
      </w:pPr>
      <w:r>
        <w:rPr>
          <w:rFonts w:hint="eastAsia" w:ascii="宋体" w:hAnsi="宋体" w:eastAsia="宋体" w:cs="宋体"/>
          <w:sz w:val="21"/>
          <w:szCs w:val="21"/>
        </w:rPr>
        <w:t>6.2谈判单位代表不是谈判单位法定代表人的：应提供授权委托书</w:t>
      </w:r>
      <w:r>
        <w:rPr>
          <w:rFonts w:hint="eastAsia" w:ascii="宋体" w:hAnsi="宋体" w:eastAsia="宋体" w:cs="宋体"/>
          <w:b/>
          <w:bCs/>
          <w:sz w:val="21"/>
          <w:szCs w:val="21"/>
        </w:rPr>
        <w:t>（见</w:t>
      </w:r>
      <w:r>
        <w:rPr>
          <w:rFonts w:hint="eastAsia" w:ascii="宋体" w:hAnsi="宋体" w:eastAsia="宋体" w:cs="宋体"/>
          <w:b/>
          <w:bCs/>
          <w:iCs/>
          <w:strike w:val="0"/>
          <w:dstrike w:val="0"/>
          <w:sz w:val="21"/>
          <w:szCs w:val="21"/>
        </w:rPr>
        <w:t>第</w:t>
      </w:r>
      <w:r>
        <w:rPr>
          <w:rFonts w:hint="eastAsia" w:hAnsi="宋体" w:cs="宋体"/>
          <w:b/>
          <w:bCs/>
          <w:iCs/>
          <w:strike w:val="0"/>
          <w:dstrike w:val="0"/>
          <w:sz w:val="21"/>
          <w:szCs w:val="21"/>
          <w:lang w:eastAsia="zh-CN"/>
        </w:rPr>
        <w:t>七</w:t>
      </w:r>
      <w:r>
        <w:rPr>
          <w:rFonts w:hint="eastAsia" w:ascii="宋体" w:hAnsi="宋体" w:eastAsia="宋体" w:cs="宋体"/>
          <w:b/>
          <w:bCs/>
          <w:iCs/>
          <w:strike w:val="0"/>
          <w:dstrike w:val="0"/>
          <w:sz w:val="21"/>
          <w:szCs w:val="21"/>
        </w:rPr>
        <w:t>章</w:t>
      </w:r>
      <w:r>
        <w:rPr>
          <w:rFonts w:hint="eastAsia" w:ascii="宋体" w:hAnsi="宋体" w:eastAsia="宋体" w:cs="宋体"/>
          <w:b/>
          <w:bCs/>
          <w:sz w:val="21"/>
          <w:szCs w:val="21"/>
        </w:rPr>
        <w:t>响应文件格式）</w:t>
      </w:r>
      <w:r>
        <w:rPr>
          <w:rFonts w:hint="eastAsia" w:ascii="宋体" w:hAnsi="宋体" w:eastAsia="宋体" w:cs="宋体"/>
          <w:sz w:val="21"/>
          <w:szCs w:val="21"/>
        </w:rPr>
        <w:t>原件及本人身份证原件。</w:t>
      </w:r>
    </w:p>
    <w:p>
      <w:pPr>
        <w:pStyle w:val="4"/>
        <w:keepNext w:val="0"/>
        <w:keepLines w:val="0"/>
        <w:pageBreakBefore w:val="0"/>
        <w:widowControl w:val="0"/>
        <w:kinsoku/>
        <w:wordWrap/>
        <w:overflowPunct/>
        <w:topLinePunct w:val="0"/>
        <w:autoSpaceDE/>
        <w:autoSpaceDN/>
        <w:bidi w:val="0"/>
        <w:spacing w:before="0" w:after="0" w:line="360" w:lineRule="auto"/>
        <w:jc w:val="both"/>
        <w:textAlignment w:val="auto"/>
        <w:outlineLvl w:val="1"/>
        <w:rPr>
          <w:rFonts w:hint="eastAsia" w:ascii="宋体" w:hAnsi="宋体" w:eastAsia="宋体" w:cs="宋体"/>
          <w:sz w:val="21"/>
          <w:szCs w:val="21"/>
        </w:rPr>
      </w:pPr>
      <w:bookmarkStart w:id="28" w:name="_Toc14891069"/>
      <w:bookmarkStart w:id="29" w:name="_Toc14544"/>
      <w:bookmarkStart w:id="30" w:name="_Toc10190"/>
      <w:r>
        <w:rPr>
          <w:rFonts w:hint="eastAsia" w:ascii="宋体" w:hAnsi="宋体" w:eastAsia="宋体" w:cs="宋体"/>
          <w:sz w:val="21"/>
          <w:szCs w:val="21"/>
        </w:rPr>
        <w:t>二、谈判文件</w:t>
      </w:r>
      <w:bookmarkEnd w:id="28"/>
      <w:bookmarkEnd w:id="29"/>
      <w:bookmarkEnd w:id="30"/>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22" w:firstLineChars="200"/>
        <w:jc w:val="both"/>
        <w:textAlignment w:val="auto"/>
        <w:rPr>
          <w:rFonts w:hint="eastAsia" w:ascii="宋体" w:hAnsi="宋体" w:eastAsia="宋体" w:cs="宋体"/>
          <w:b/>
          <w:bCs/>
          <w:sz w:val="21"/>
          <w:szCs w:val="21"/>
        </w:rPr>
      </w:pPr>
      <w:r>
        <w:rPr>
          <w:rFonts w:hint="eastAsia" w:ascii="宋体" w:hAnsi="宋体" w:eastAsia="宋体" w:cs="宋体"/>
          <w:b/>
          <w:bCs/>
          <w:sz w:val="21"/>
          <w:szCs w:val="21"/>
        </w:rPr>
        <w:t>7．谈判文件的组成</w:t>
      </w:r>
    </w:p>
    <w:p>
      <w:pPr>
        <w:pStyle w:val="25"/>
        <w:keepNext w:val="0"/>
        <w:keepLines w:val="0"/>
        <w:pageBreakBefore w:val="0"/>
        <w:widowControl w:val="0"/>
        <w:kinsoku/>
        <w:wordWrap/>
        <w:overflowPunct/>
        <w:topLinePunct w:val="0"/>
        <w:autoSpaceDE/>
        <w:autoSpaceDN/>
        <w:bidi w:val="0"/>
        <w:adjustRightInd w:val="0"/>
        <w:snapToGrid w:val="0"/>
        <w:spacing w:line="360" w:lineRule="auto"/>
        <w:ind w:right="0" w:rightChars="0"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7.1谈判文件由下列文件组成：</w:t>
      </w:r>
    </w:p>
    <w:p>
      <w:pPr>
        <w:pStyle w:val="25"/>
        <w:keepNext w:val="0"/>
        <w:keepLines w:val="0"/>
        <w:pageBreakBefore w:val="0"/>
        <w:widowControl w:val="0"/>
        <w:kinsoku/>
        <w:wordWrap/>
        <w:overflowPunct/>
        <w:topLinePunct w:val="0"/>
        <w:autoSpaceDE/>
        <w:autoSpaceDN/>
        <w:bidi w:val="0"/>
        <w:adjustRightInd w:val="0"/>
        <w:snapToGrid w:val="0"/>
        <w:spacing w:line="360" w:lineRule="auto"/>
        <w:ind w:right="0" w:rightChars="0"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第一章 谈判邀请公告</w:t>
      </w:r>
    </w:p>
    <w:p>
      <w:pPr>
        <w:pStyle w:val="25"/>
        <w:keepNext w:val="0"/>
        <w:keepLines w:val="0"/>
        <w:pageBreakBefore w:val="0"/>
        <w:widowControl w:val="0"/>
        <w:kinsoku/>
        <w:wordWrap/>
        <w:overflowPunct/>
        <w:topLinePunct w:val="0"/>
        <w:autoSpaceDE/>
        <w:autoSpaceDN/>
        <w:bidi w:val="0"/>
        <w:adjustRightInd w:val="0"/>
        <w:snapToGrid w:val="0"/>
        <w:spacing w:line="360" w:lineRule="auto"/>
        <w:ind w:right="0" w:rightChars="0"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第二章 谈判须知</w:t>
      </w:r>
    </w:p>
    <w:p>
      <w:pPr>
        <w:pStyle w:val="25"/>
        <w:keepNext w:val="0"/>
        <w:keepLines w:val="0"/>
        <w:pageBreakBefore w:val="0"/>
        <w:widowControl w:val="0"/>
        <w:kinsoku/>
        <w:wordWrap/>
        <w:overflowPunct/>
        <w:topLinePunct w:val="0"/>
        <w:autoSpaceDE/>
        <w:autoSpaceDN/>
        <w:bidi w:val="0"/>
        <w:adjustRightInd w:val="0"/>
        <w:snapToGrid w:val="0"/>
        <w:spacing w:line="360" w:lineRule="auto"/>
        <w:ind w:right="0" w:rightChars="0"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第三章 评审办法及标准</w:t>
      </w:r>
    </w:p>
    <w:p>
      <w:pPr>
        <w:pStyle w:val="25"/>
        <w:keepNext w:val="0"/>
        <w:keepLines w:val="0"/>
        <w:pageBreakBefore w:val="0"/>
        <w:widowControl w:val="0"/>
        <w:kinsoku/>
        <w:wordWrap/>
        <w:overflowPunct/>
        <w:topLinePunct w:val="0"/>
        <w:autoSpaceDE/>
        <w:autoSpaceDN/>
        <w:bidi w:val="0"/>
        <w:adjustRightInd w:val="0"/>
        <w:snapToGrid w:val="0"/>
        <w:spacing w:line="360" w:lineRule="auto"/>
        <w:ind w:right="0" w:rightChars="0"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第四章 用户需求书</w:t>
      </w:r>
    </w:p>
    <w:p>
      <w:pPr>
        <w:pStyle w:val="25"/>
        <w:keepNext w:val="0"/>
        <w:keepLines w:val="0"/>
        <w:pageBreakBefore w:val="0"/>
        <w:widowControl w:val="0"/>
        <w:kinsoku/>
        <w:wordWrap/>
        <w:overflowPunct/>
        <w:topLinePunct w:val="0"/>
        <w:autoSpaceDE/>
        <w:autoSpaceDN/>
        <w:bidi w:val="0"/>
        <w:adjustRightInd w:val="0"/>
        <w:snapToGrid w:val="0"/>
        <w:spacing w:line="360" w:lineRule="auto"/>
        <w:ind w:right="0" w:rightChars="0"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第五章 控制价</w:t>
      </w:r>
    </w:p>
    <w:p>
      <w:pPr>
        <w:pStyle w:val="25"/>
        <w:keepNext w:val="0"/>
        <w:keepLines w:val="0"/>
        <w:pageBreakBefore w:val="0"/>
        <w:widowControl w:val="0"/>
        <w:kinsoku/>
        <w:wordWrap/>
        <w:overflowPunct/>
        <w:topLinePunct w:val="0"/>
        <w:autoSpaceDE/>
        <w:autoSpaceDN/>
        <w:bidi w:val="0"/>
        <w:adjustRightInd w:val="0"/>
        <w:snapToGrid w:val="0"/>
        <w:spacing w:line="360" w:lineRule="auto"/>
        <w:ind w:right="0" w:rightChars="0" w:firstLine="420" w:firstLineChars="200"/>
        <w:jc w:val="both"/>
        <w:textAlignment w:val="auto"/>
        <w:rPr>
          <w:rFonts w:hint="eastAsia" w:ascii="宋体" w:hAnsi="宋体" w:eastAsia="宋体" w:cs="宋体"/>
          <w:sz w:val="21"/>
          <w:szCs w:val="21"/>
        </w:rPr>
      </w:pPr>
      <w:r>
        <w:rPr>
          <w:rFonts w:hint="eastAsia" w:hAnsi="宋体" w:cs="宋体"/>
          <w:sz w:val="21"/>
          <w:szCs w:val="21"/>
          <w:lang w:eastAsia="zh-CN"/>
        </w:rPr>
        <w:t>第六章</w:t>
      </w:r>
      <w:r>
        <w:rPr>
          <w:rFonts w:hint="eastAsia" w:hAnsi="宋体" w:cs="宋体"/>
          <w:sz w:val="21"/>
          <w:szCs w:val="21"/>
          <w:lang w:val="en-US" w:eastAsia="zh-CN"/>
        </w:rPr>
        <w:t xml:space="preserve"> </w:t>
      </w:r>
      <w:r>
        <w:rPr>
          <w:rFonts w:hint="eastAsia" w:ascii="宋体" w:hAnsi="宋体" w:eastAsia="宋体" w:cs="宋体"/>
          <w:sz w:val="21"/>
          <w:szCs w:val="21"/>
        </w:rPr>
        <w:t>合同格式条款</w:t>
      </w:r>
    </w:p>
    <w:p>
      <w:pPr>
        <w:pStyle w:val="25"/>
        <w:keepNext w:val="0"/>
        <w:keepLines w:val="0"/>
        <w:pageBreakBefore w:val="0"/>
        <w:widowControl w:val="0"/>
        <w:kinsoku/>
        <w:wordWrap/>
        <w:overflowPunct/>
        <w:topLinePunct w:val="0"/>
        <w:autoSpaceDE/>
        <w:autoSpaceDN/>
        <w:bidi w:val="0"/>
        <w:adjustRightInd w:val="0"/>
        <w:snapToGrid w:val="0"/>
        <w:spacing w:line="360" w:lineRule="auto"/>
        <w:ind w:right="0" w:rightChars="0"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第</w:t>
      </w:r>
      <w:r>
        <w:rPr>
          <w:rFonts w:hint="eastAsia" w:hAnsi="宋体" w:cs="宋体"/>
          <w:sz w:val="21"/>
          <w:szCs w:val="21"/>
          <w:lang w:eastAsia="zh-CN"/>
        </w:rPr>
        <w:t>七</w:t>
      </w:r>
      <w:r>
        <w:rPr>
          <w:rFonts w:hint="eastAsia" w:ascii="宋体" w:hAnsi="宋体" w:eastAsia="宋体" w:cs="宋体"/>
          <w:sz w:val="21"/>
          <w:szCs w:val="21"/>
        </w:rPr>
        <w:t>章 响应文件组成</w:t>
      </w:r>
    </w:p>
    <w:p>
      <w:pPr>
        <w:pStyle w:val="25"/>
        <w:keepNext w:val="0"/>
        <w:keepLines w:val="0"/>
        <w:pageBreakBefore w:val="0"/>
        <w:widowControl w:val="0"/>
        <w:kinsoku/>
        <w:wordWrap/>
        <w:overflowPunct/>
        <w:topLinePunct w:val="0"/>
        <w:autoSpaceDE/>
        <w:autoSpaceDN/>
        <w:bidi w:val="0"/>
        <w:adjustRightInd w:val="0"/>
        <w:snapToGrid w:val="0"/>
        <w:spacing w:line="360" w:lineRule="auto"/>
        <w:ind w:right="0" w:rightChars="0"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7.2</w:t>
      </w:r>
      <w:r>
        <w:rPr>
          <w:rFonts w:hint="eastAsia" w:ascii="宋体" w:hAnsi="宋体" w:eastAsia="宋体" w:cs="宋体"/>
          <w:kern w:val="0"/>
          <w:sz w:val="21"/>
          <w:szCs w:val="21"/>
        </w:rPr>
        <w:t>响应文件递交截止时间前对谈判文件澄清或者修改内容，均为谈判文件的组成部分。</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7.3谈判单位应仔细阅读</w:t>
      </w:r>
      <w:r>
        <w:rPr>
          <w:rFonts w:hint="eastAsia" w:ascii="宋体" w:hAnsi="宋体" w:eastAsia="宋体" w:cs="宋体"/>
          <w:bCs/>
          <w:sz w:val="21"/>
          <w:szCs w:val="21"/>
        </w:rPr>
        <w:t>谈判</w:t>
      </w:r>
      <w:r>
        <w:rPr>
          <w:rFonts w:hint="eastAsia" w:ascii="宋体" w:hAnsi="宋体" w:eastAsia="宋体" w:cs="宋体"/>
          <w:sz w:val="21"/>
          <w:szCs w:val="21"/>
        </w:rPr>
        <w:t>文件的全部内容，按照</w:t>
      </w:r>
      <w:r>
        <w:rPr>
          <w:rFonts w:hint="eastAsia" w:ascii="宋体" w:hAnsi="宋体" w:eastAsia="宋体" w:cs="宋体"/>
          <w:bCs/>
          <w:sz w:val="21"/>
          <w:szCs w:val="21"/>
        </w:rPr>
        <w:t>谈判</w:t>
      </w:r>
      <w:r>
        <w:rPr>
          <w:rFonts w:hint="eastAsia" w:ascii="宋体" w:hAnsi="宋体" w:eastAsia="宋体" w:cs="宋体"/>
          <w:sz w:val="21"/>
          <w:szCs w:val="21"/>
        </w:rPr>
        <w:t>文件要求编制响应文件。任何对</w:t>
      </w:r>
      <w:r>
        <w:rPr>
          <w:rFonts w:hint="eastAsia" w:ascii="宋体" w:hAnsi="宋体" w:eastAsia="宋体" w:cs="宋体"/>
          <w:bCs/>
          <w:sz w:val="21"/>
          <w:szCs w:val="21"/>
        </w:rPr>
        <w:t>谈判</w:t>
      </w:r>
      <w:r>
        <w:rPr>
          <w:rFonts w:hint="eastAsia" w:ascii="宋体" w:hAnsi="宋体" w:eastAsia="宋体" w:cs="宋体"/>
          <w:sz w:val="21"/>
          <w:szCs w:val="21"/>
        </w:rPr>
        <w:t>文件的忽略或误解不能作为响应文件存在缺陷或瑕疵的理由，其风险由谈判单位承担。</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22" w:firstLineChars="200"/>
        <w:jc w:val="both"/>
        <w:textAlignment w:val="auto"/>
        <w:rPr>
          <w:rFonts w:hint="eastAsia" w:ascii="宋体" w:hAnsi="宋体" w:eastAsia="宋体" w:cs="宋体"/>
          <w:b/>
          <w:kern w:val="0"/>
          <w:sz w:val="21"/>
          <w:szCs w:val="21"/>
        </w:rPr>
      </w:pPr>
      <w:r>
        <w:rPr>
          <w:rFonts w:hint="eastAsia" w:ascii="宋体" w:hAnsi="宋体" w:eastAsia="宋体" w:cs="宋体"/>
          <w:b/>
          <w:bCs/>
          <w:sz w:val="21"/>
          <w:szCs w:val="21"/>
        </w:rPr>
        <w:t>8.</w:t>
      </w:r>
      <w:r>
        <w:rPr>
          <w:rFonts w:hint="eastAsia" w:ascii="宋体" w:hAnsi="宋体" w:eastAsia="宋体" w:cs="宋体"/>
          <w:b/>
          <w:kern w:val="0"/>
          <w:sz w:val="21"/>
          <w:szCs w:val="21"/>
        </w:rPr>
        <w:t>谈判文件的澄清及答疑</w:t>
      </w:r>
    </w:p>
    <w:p>
      <w:pPr>
        <w:keepNext w:val="0"/>
        <w:keepLines w:val="0"/>
        <w:pageBreakBefore w:val="0"/>
        <w:widowControl w:val="0"/>
        <w:kinsoku/>
        <w:wordWrap/>
        <w:overflowPunct/>
        <w:topLinePunct w:val="0"/>
        <w:autoSpaceDE/>
        <w:autoSpaceDN/>
        <w:bidi w:val="0"/>
        <w:spacing w:line="360" w:lineRule="auto"/>
        <w:ind w:right="0" w:rightChars="0" w:firstLine="420" w:firstLineChars="200"/>
        <w:jc w:val="both"/>
        <w:textAlignment w:val="auto"/>
        <w:rPr>
          <w:rFonts w:hint="eastAsia" w:ascii="宋体" w:hAnsi="宋体" w:eastAsia="宋体" w:cs="宋体"/>
          <w:iCs/>
          <w:sz w:val="21"/>
          <w:szCs w:val="21"/>
        </w:rPr>
      </w:pPr>
      <w:r>
        <w:rPr>
          <w:rFonts w:hint="eastAsia" w:ascii="宋体" w:hAnsi="宋体" w:eastAsia="宋体" w:cs="宋体"/>
          <w:iCs/>
          <w:sz w:val="21"/>
          <w:szCs w:val="21"/>
        </w:rPr>
        <w:t>8.1.谈判单位应仔细阅读和检查谈判文件的全部内容，如有疑问，</w:t>
      </w:r>
      <w:r>
        <w:rPr>
          <w:rFonts w:hint="eastAsia" w:ascii="宋体" w:hAnsi="宋体" w:eastAsia="宋体" w:cs="宋体"/>
          <w:sz w:val="21"/>
          <w:szCs w:val="21"/>
        </w:rPr>
        <w:t>应按</w:t>
      </w:r>
      <w:r>
        <w:rPr>
          <w:rFonts w:hint="eastAsia" w:ascii="宋体" w:hAnsi="宋体" w:eastAsia="宋体" w:cs="宋体"/>
          <w:b/>
          <w:bCs/>
          <w:sz w:val="21"/>
          <w:szCs w:val="21"/>
        </w:rPr>
        <w:t>前附表</w:t>
      </w:r>
      <w:r>
        <w:rPr>
          <w:rFonts w:hint="eastAsia" w:ascii="宋体" w:hAnsi="宋体" w:eastAsia="宋体" w:cs="宋体"/>
          <w:sz w:val="21"/>
          <w:szCs w:val="21"/>
        </w:rPr>
        <w:t>规定的时间、方式及地点</w:t>
      </w:r>
      <w:r>
        <w:rPr>
          <w:rFonts w:hint="eastAsia" w:ascii="宋体" w:hAnsi="宋体" w:eastAsia="宋体" w:cs="宋体"/>
          <w:iCs/>
          <w:sz w:val="21"/>
          <w:szCs w:val="21"/>
        </w:rPr>
        <w:t>向采购代理机构提出，</w:t>
      </w:r>
      <w:r>
        <w:rPr>
          <w:rFonts w:hint="eastAsia" w:ascii="宋体" w:hAnsi="宋体" w:eastAsia="宋体" w:cs="宋体"/>
          <w:sz w:val="21"/>
          <w:szCs w:val="21"/>
        </w:rPr>
        <w:t>否则，由此引起的损失由谈判单位自己承担。</w:t>
      </w:r>
    </w:p>
    <w:p>
      <w:pPr>
        <w:keepNext w:val="0"/>
        <w:keepLines w:val="0"/>
        <w:pageBreakBefore w:val="0"/>
        <w:widowControl w:val="0"/>
        <w:kinsoku/>
        <w:wordWrap/>
        <w:overflowPunct/>
        <w:topLinePunct w:val="0"/>
        <w:autoSpaceDE/>
        <w:autoSpaceDN/>
        <w:bidi w:val="0"/>
        <w:spacing w:line="360" w:lineRule="auto"/>
        <w:ind w:right="0" w:rightChars="0" w:firstLine="420" w:firstLineChars="200"/>
        <w:jc w:val="both"/>
        <w:textAlignment w:val="auto"/>
        <w:rPr>
          <w:rFonts w:hint="eastAsia" w:ascii="宋体" w:hAnsi="宋体" w:eastAsia="宋体" w:cs="宋体"/>
          <w:iCs/>
          <w:sz w:val="21"/>
          <w:szCs w:val="21"/>
        </w:rPr>
      </w:pPr>
      <w:r>
        <w:rPr>
          <w:rFonts w:hint="eastAsia" w:ascii="宋体" w:hAnsi="宋体" w:eastAsia="宋体" w:cs="宋体"/>
          <w:iCs/>
          <w:sz w:val="21"/>
          <w:szCs w:val="21"/>
        </w:rPr>
        <w:t>8.2.在谈判截止时间前，采购单位或采购代理机构可主动地或在解答谈判单位提出的问题时对谈判文件进行澄清或修改。</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20" w:firstLineChars="200"/>
        <w:jc w:val="both"/>
        <w:textAlignment w:val="auto"/>
        <w:rPr>
          <w:rFonts w:hint="eastAsia" w:ascii="宋体" w:hAnsi="宋体" w:eastAsia="宋体" w:cs="宋体"/>
          <w:kern w:val="0"/>
          <w:sz w:val="21"/>
          <w:szCs w:val="21"/>
        </w:rPr>
      </w:pPr>
      <w:r>
        <w:rPr>
          <w:rFonts w:hint="eastAsia" w:ascii="宋体" w:hAnsi="宋体" w:eastAsia="宋体" w:cs="宋体"/>
          <w:sz w:val="21"/>
          <w:szCs w:val="21"/>
        </w:rPr>
        <w:t>8.3</w:t>
      </w:r>
      <w:r>
        <w:rPr>
          <w:rFonts w:hint="eastAsia" w:ascii="宋体" w:hAnsi="宋体" w:eastAsia="宋体" w:cs="宋体"/>
          <w:kern w:val="0"/>
          <w:sz w:val="21"/>
          <w:szCs w:val="21"/>
        </w:rPr>
        <w:t>澄清或者修改的内容可能影响响应文件编制的，采购单位或采购代理机构应当在提交响应文件截止之日3个工作日前，在长沙市轨道交通集团有限公司官网（http://www.hncsmtr.com/）发布澄清或答疑文件及顺延谈判时间，敬请获得谈判文件的所有谈判单位关注，恕不另行通知，如有遗漏采购单位或代理机构不负任何责任。</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22" w:firstLineChars="200"/>
        <w:jc w:val="both"/>
        <w:textAlignment w:val="auto"/>
        <w:rPr>
          <w:rFonts w:hint="eastAsia" w:ascii="宋体" w:hAnsi="宋体" w:eastAsia="宋体" w:cs="宋体"/>
          <w:b/>
          <w:sz w:val="21"/>
          <w:szCs w:val="21"/>
        </w:rPr>
      </w:pPr>
      <w:r>
        <w:rPr>
          <w:rFonts w:hint="eastAsia" w:ascii="宋体" w:hAnsi="宋体" w:eastAsia="宋体" w:cs="宋体"/>
          <w:b/>
          <w:bCs/>
          <w:sz w:val="21"/>
          <w:szCs w:val="21"/>
        </w:rPr>
        <w:t>9.</w:t>
      </w:r>
      <w:r>
        <w:rPr>
          <w:rFonts w:hint="eastAsia" w:ascii="宋体" w:hAnsi="宋体" w:eastAsia="宋体" w:cs="宋体"/>
          <w:b/>
          <w:kern w:val="0"/>
          <w:sz w:val="21"/>
          <w:szCs w:val="21"/>
        </w:rPr>
        <w:t>响应文件递交截止时间、谈判会议时间及地点</w:t>
      </w:r>
    </w:p>
    <w:p>
      <w:pPr>
        <w:pStyle w:val="25"/>
        <w:keepNext w:val="0"/>
        <w:keepLines w:val="0"/>
        <w:pageBreakBefore w:val="0"/>
        <w:widowControl w:val="0"/>
        <w:kinsoku/>
        <w:wordWrap/>
        <w:overflowPunct/>
        <w:topLinePunct w:val="0"/>
        <w:autoSpaceDE/>
        <w:autoSpaceDN/>
        <w:bidi w:val="0"/>
        <w:adjustRightInd w:val="0"/>
        <w:snapToGrid w:val="0"/>
        <w:spacing w:line="360" w:lineRule="auto"/>
        <w:ind w:right="0" w:rightChars="0"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9.1</w:t>
      </w:r>
      <w:r>
        <w:rPr>
          <w:rFonts w:hint="eastAsia" w:ascii="宋体" w:hAnsi="宋体" w:eastAsia="宋体" w:cs="宋体"/>
          <w:kern w:val="0"/>
          <w:sz w:val="21"/>
          <w:szCs w:val="21"/>
        </w:rPr>
        <w:t>谈判单位递交响应文件截止时间、谈判会议</w:t>
      </w:r>
      <w:r>
        <w:rPr>
          <w:rFonts w:hint="eastAsia" w:ascii="宋体" w:hAnsi="宋体" w:eastAsia="宋体" w:cs="宋体"/>
          <w:sz w:val="21"/>
          <w:szCs w:val="21"/>
        </w:rPr>
        <w:t>时间及地点见</w:t>
      </w:r>
      <w:r>
        <w:rPr>
          <w:rFonts w:hint="eastAsia" w:ascii="宋体" w:hAnsi="宋体" w:eastAsia="宋体" w:cs="宋体"/>
          <w:b/>
          <w:sz w:val="21"/>
          <w:szCs w:val="21"/>
        </w:rPr>
        <w:t>前附表</w:t>
      </w:r>
      <w:r>
        <w:rPr>
          <w:rFonts w:hint="eastAsia" w:ascii="宋体" w:hAnsi="宋体" w:eastAsia="宋体" w:cs="宋体"/>
          <w:sz w:val="21"/>
          <w:szCs w:val="21"/>
        </w:rPr>
        <w:t>。</w:t>
      </w:r>
    </w:p>
    <w:p>
      <w:pPr>
        <w:pStyle w:val="4"/>
        <w:keepNext w:val="0"/>
        <w:keepLines w:val="0"/>
        <w:pageBreakBefore w:val="0"/>
        <w:widowControl w:val="0"/>
        <w:kinsoku/>
        <w:wordWrap/>
        <w:overflowPunct/>
        <w:topLinePunct w:val="0"/>
        <w:autoSpaceDE/>
        <w:autoSpaceDN/>
        <w:bidi w:val="0"/>
        <w:spacing w:before="0" w:after="0" w:line="360" w:lineRule="auto"/>
        <w:jc w:val="both"/>
        <w:textAlignment w:val="auto"/>
        <w:outlineLvl w:val="1"/>
        <w:rPr>
          <w:rFonts w:hint="eastAsia" w:ascii="宋体" w:hAnsi="宋体" w:eastAsia="宋体" w:cs="宋体"/>
          <w:sz w:val="21"/>
          <w:szCs w:val="21"/>
        </w:rPr>
      </w:pPr>
      <w:bookmarkStart w:id="31" w:name="_Toc14891070"/>
      <w:bookmarkStart w:id="32" w:name="_Toc18586"/>
      <w:bookmarkStart w:id="33" w:name="_Toc15974"/>
      <w:r>
        <w:rPr>
          <w:rFonts w:hint="eastAsia" w:ascii="宋体" w:hAnsi="宋体" w:eastAsia="宋体" w:cs="宋体"/>
          <w:sz w:val="21"/>
          <w:szCs w:val="21"/>
        </w:rPr>
        <w:t>三、响应文件</w:t>
      </w:r>
      <w:bookmarkEnd w:id="31"/>
      <w:bookmarkEnd w:id="32"/>
      <w:bookmarkEnd w:id="33"/>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jc w:val="both"/>
        <w:textAlignment w:val="auto"/>
        <w:rPr>
          <w:rFonts w:hint="eastAsia" w:ascii="宋体" w:hAnsi="宋体" w:eastAsia="宋体" w:cs="宋体"/>
          <w:b/>
          <w:bCs/>
          <w:sz w:val="21"/>
          <w:szCs w:val="21"/>
        </w:rPr>
      </w:pPr>
      <w:r>
        <w:rPr>
          <w:rFonts w:hint="eastAsia" w:ascii="宋体" w:hAnsi="宋体" w:eastAsia="宋体" w:cs="宋体"/>
          <w:b/>
          <w:bCs/>
          <w:sz w:val="21"/>
          <w:szCs w:val="21"/>
        </w:rPr>
        <w:t>10.一般要求</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bCs/>
          <w:sz w:val="21"/>
          <w:szCs w:val="21"/>
        </w:rPr>
      </w:pPr>
      <w:r>
        <w:rPr>
          <w:rFonts w:hint="eastAsia" w:ascii="宋体" w:hAnsi="宋体" w:eastAsia="宋体" w:cs="宋体"/>
          <w:bCs/>
          <w:sz w:val="21"/>
          <w:szCs w:val="21"/>
        </w:rPr>
        <w:t>10.1谈判单位应仔细阅读谈判文件的所有内容，按谈判文件的要求编制响应文件，并保证所提供的全部资料的真实性。</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bCs/>
          <w:sz w:val="21"/>
          <w:szCs w:val="21"/>
        </w:rPr>
      </w:pPr>
      <w:r>
        <w:rPr>
          <w:rFonts w:hint="eastAsia" w:ascii="宋体" w:hAnsi="宋体" w:eastAsia="宋体" w:cs="宋体"/>
          <w:bCs/>
          <w:sz w:val="21"/>
          <w:szCs w:val="21"/>
        </w:rPr>
        <w:t>10.2</w:t>
      </w:r>
      <w:r>
        <w:rPr>
          <w:rFonts w:hint="eastAsia" w:ascii="宋体" w:hAnsi="宋体" w:eastAsia="宋体" w:cs="宋体"/>
          <w:sz w:val="21"/>
          <w:szCs w:val="21"/>
        </w:rPr>
        <w:t>谈判单位提交的响应文件、谈判单位与采购单位及采购代理机构的所有来往函电均使用中文。</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bCs/>
          <w:sz w:val="21"/>
          <w:szCs w:val="21"/>
        </w:rPr>
        <w:t>10.3</w:t>
      </w:r>
      <w:r>
        <w:rPr>
          <w:rFonts w:hint="eastAsia" w:ascii="宋体" w:hAnsi="宋体" w:eastAsia="宋体" w:cs="宋体"/>
          <w:sz w:val="21"/>
          <w:szCs w:val="21"/>
        </w:rPr>
        <w:t>计量单位应使用我国法定计量单位，未列明时应默认为我国法定计量单位。</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10.4响应文件应采用书面形式，电报、传真、电子邮件形式的响应文件概不接受。</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10.5谈判单位提交的响应文件应按谈判文件中提供的响应文件格式编制。</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jc w:val="both"/>
        <w:textAlignment w:val="auto"/>
        <w:rPr>
          <w:rFonts w:hint="eastAsia" w:ascii="宋体" w:hAnsi="宋体" w:eastAsia="宋体" w:cs="宋体"/>
          <w:b/>
          <w:bCs/>
          <w:sz w:val="21"/>
          <w:szCs w:val="21"/>
        </w:rPr>
      </w:pPr>
      <w:r>
        <w:rPr>
          <w:rFonts w:hint="eastAsia" w:ascii="宋体" w:hAnsi="宋体" w:eastAsia="宋体" w:cs="宋体"/>
          <w:b/>
          <w:bCs/>
          <w:sz w:val="21"/>
          <w:szCs w:val="21"/>
        </w:rPr>
        <w:t>11.</w:t>
      </w:r>
      <w:r>
        <w:rPr>
          <w:rFonts w:hint="eastAsia" w:ascii="宋体" w:hAnsi="宋体" w:eastAsia="宋体" w:cs="宋体"/>
          <w:b/>
          <w:sz w:val="21"/>
          <w:szCs w:val="21"/>
        </w:rPr>
        <w:t>响应文件</w:t>
      </w:r>
      <w:r>
        <w:rPr>
          <w:rFonts w:hint="eastAsia" w:ascii="宋体" w:hAnsi="宋体" w:eastAsia="宋体" w:cs="宋体"/>
          <w:b/>
          <w:bCs/>
          <w:sz w:val="21"/>
          <w:szCs w:val="21"/>
        </w:rPr>
        <w:t>的组成</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11.1响应文件应包括下列内容：</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（1）谈判承诺书</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（2）法定代表人身份证明书</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（3）授权委托书</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（4）谈判单位资格条件证明文件</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1"/>
          <w:szCs w:val="21"/>
          <w:lang w:eastAsia="zh-CN"/>
        </w:rPr>
      </w:pPr>
      <w:r>
        <w:rPr>
          <w:rFonts w:hint="eastAsia" w:ascii="宋体" w:hAnsi="宋体" w:eastAsia="宋体" w:cs="宋体"/>
          <w:sz w:val="21"/>
          <w:szCs w:val="21"/>
        </w:rPr>
        <w:t>（5）不拖欠农民工工资承诺书</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（6）报价一览表</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（7）报价汇总表</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1"/>
          <w:szCs w:val="21"/>
        </w:rPr>
      </w:pPr>
      <w:r>
        <w:rPr>
          <w:rFonts w:hint="eastAsia" w:hAnsi="宋体" w:cs="宋体"/>
          <w:sz w:val="21"/>
          <w:szCs w:val="21"/>
          <w:lang w:eastAsia="zh-CN"/>
        </w:rPr>
        <w:t>（</w:t>
      </w:r>
      <w:r>
        <w:rPr>
          <w:rFonts w:hint="eastAsia" w:hAnsi="宋体" w:cs="宋体"/>
          <w:sz w:val="21"/>
          <w:szCs w:val="21"/>
          <w:lang w:val="en-US" w:eastAsia="zh-CN"/>
        </w:rPr>
        <w:t>8</w:t>
      </w:r>
      <w:r>
        <w:rPr>
          <w:rFonts w:hint="eastAsia" w:hAnsi="宋体" w:cs="宋体"/>
          <w:sz w:val="21"/>
          <w:szCs w:val="21"/>
          <w:lang w:eastAsia="zh-CN"/>
        </w:rPr>
        <w:t>）</w:t>
      </w:r>
      <w:r>
        <w:rPr>
          <w:rFonts w:hint="eastAsia" w:ascii="宋体" w:hAnsi="宋体" w:eastAsia="宋体" w:cs="宋体"/>
          <w:sz w:val="21"/>
          <w:szCs w:val="21"/>
        </w:rPr>
        <w:t>投标报价表</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w:t>
      </w:r>
      <w:r>
        <w:rPr>
          <w:rFonts w:hint="eastAsia" w:hAnsi="宋体" w:cs="宋体"/>
          <w:sz w:val="21"/>
          <w:szCs w:val="21"/>
          <w:lang w:val="en-US" w:eastAsia="zh-CN"/>
        </w:rPr>
        <w:t>9</w:t>
      </w:r>
      <w:r>
        <w:rPr>
          <w:rFonts w:hint="eastAsia" w:ascii="宋体" w:hAnsi="宋体" w:eastAsia="宋体" w:cs="宋体"/>
          <w:sz w:val="21"/>
          <w:szCs w:val="21"/>
        </w:rPr>
        <w:t>）其他资料（如有）</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11.2在谈判过程中，谈判单位根据</w:t>
      </w:r>
      <w:r>
        <w:rPr>
          <w:rFonts w:hint="eastAsia" w:ascii="宋体" w:hAnsi="宋体" w:eastAsia="宋体" w:cs="宋体"/>
          <w:kern w:val="0"/>
          <w:sz w:val="21"/>
          <w:szCs w:val="21"/>
        </w:rPr>
        <w:t>谈判评审小组</w:t>
      </w:r>
      <w:r>
        <w:rPr>
          <w:rFonts w:hint="eastAsia" w:ascii="宋体" w:hAnsi="宋体" w:eastAsia="宋体" w:cs="宋体"/>
          <w:bCs/>
          <w:sz w:val="21"/>
          <w:szCs w:val="21"/>
        </w:rPr>
        <w:t>要求</w:t>
      </w:r>
      <w:r>
        <w:rPr>
          <w:rFonts w:hint="eastAsia" w:ascii="宋体" w:hAnsi="宋体" w:eastAsia="宋体" w:cs="宋体"/>
          <w:kern w:val="0"/>
          <w:sz w:val="21"/>
          <w:szCs w:val="21"/>
        </w:rPr>
        <w:t>提交的</w:t>
      </w:r>
      <w:r>
        <w:rPr>
          <w:rFonts w:hint="eastAsia" w:ascii="宋体" w:hAnsi="宋体" w:eastAsia="宋体" w:cs="宋体"/>
          <w:sz w:val="21"/>
          <w:szCs w:val="21"/>
        </w:rPr>
        <w:t>书面承诺或其他文件是响应文件的有效组成部分。</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11.3谈判单位无论成交与否，其递交的响应文件均不予退还。</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jc w:val="both"/>
        <w:textAlignment w:val="auto"/>
        <w:rPr>
          <w:rFonts w:hint="eastAsia" w:ascii="宋体" w:hAnsi="宋体" w:eastAsia="宋体" w:cs="宋体"/>
          <w:b/>
          <w:bCs/>
          <w:sz w:val="21"/>
          <w:szCs w:val="21"/>
        </w:rPr>
      </w:pPr>
      <w:r>
        <w:rPr>
          <w:rFonts w:hint="eastAsia" w:ascii="宋体" w:hAnsi="宋体" w:eastAsia="宋体" w:cs="宋体"/>
          <w:b/>
          <w:bCs/>
          <w:sz w:val="21"/>
          <w:szCs w:val="21"/>
        </w:rPr>
        <w:t>12.报价要求</w:t>
      </w:r>
    </w:p>
    <w:p>
      <w:pPr>
        <w:adjustRightInd w:val="0"/>
        <w:snapToGrid w:val="0"/>
        <w:spacing w:line="360" w:lineRule="auto"/>
        <w:ind w:firstLine="411" w:firstLineChars="196"/>
        <w:rPr>
          <w:rFonts w:hint="eastAsia" w:ascii="宋体" w:hAnsi="宋体"/>
          <w:szCs w:val="21"/>
        </w:rPr>
      </w:pPr>
      <w:r>
        <w:rPr>
          <w:rFonts w:hint="eastAsia" w:ascii="宋体" w:hAnsi="宋体"/>
          <w:szCs w:val="21"/>
          <w:lang w:eastAsia="zh-CN"/>
        </w:rPr>
        <w:t>12</w:t>
      </w:r>
      <w:r>
        <w:rPr>
          <w:rFonts w:hint="eastAsia" w:ascii="宋体" w:hAnsi="宋体"/>
          <w:szCs w:val="21"/>
        </w:rPr>
        <w:t>.</w:t>
      </w:r>
      <w:r>
        <w:rPr>
          <w:rFonts w:hint="eastAsia" w:ascii="宋体" w:hAnsi="宋体"/>
          <w:szCs w:val="21"/>
          <w:lang w:val="en-US" w:eastAsia="zh-CN"/>
        </w:rPr>
        <w:t xml:space="preserve">1 </w:t>
      </w:r>
      <w:r>
        <w:rPr>
          <w:rFonts w:hint="eastAsia" w:ascii="宋体" w:hAnsi="宋体"/>
          <w:szCs w:val="21"/>
        </w:rPr>
        <w:t>谈判单位的报价，应是完成谈判文件及合同条款上所列的全部谈判内容及工期，不得以任何理由予以重复，作为谈判单位计算单价或总价的依据。</w:t>
      </w:r>
    </w:p>
    <w:p>
      <w:pPr>
        <w:adjustRightInd w:val="0"/>
        <w:snapToGrid w:val="0"/>
        <w:spacing w:line="360" w:lineRule="auto"/>
        <w:ind w:firstLine="411" w:firstLineChars="196"/>
        <w:rPr>
          <w:rFonts w:hint="eastAsia" w:ascii="宋体" w:hAnsi="宋体"/>
          <w:szCs w:val="21"/>
        </w:rPr>
      </w:pPr>
      <w:r>
        <w:rPr>
          <w:rFonts w:hint="eastAsia" w:ascii="宋体" w:hAnsi="宋体"/>
          <w:szCs w:val="21"/>
          <w:lang w:eastAsia="zh-CN"/>
        </w:rPr>
        <w:t>12</w:t>
      </w:r>
      <w:r>
        <w:rPr>
          <w:rFonts w:hint="eastAsia" w:ascii="宋体" w:hAnsi="宋体"/>
          <w:szCs w:val="21"/>
        </w:rPr>
        <w:t>.</w:t>
      </w:r>
      <w:r>
        <w:rPr>
          <w:rFonts w:hint="eastAsia" w:ascii="宋体" w:hAnsi="宋体"/>
          <w:szCs w:val="21"/>
          <w:lang w:val="en-US" w:eastAsia="zh-CN"/>
        </w:rPr>
        <w:t xml:space="preserve">2 </w:t>
      </w:r>
      <w:r>
        <w:rPr>
          <w:rFonts w:hint="eastAsia" w:ascii="宋体" w:hAnsi="宋体"/>
          <w:szCs w:val="21"/>
        </w:rPr>
        <w:t>报价方式：除非采购单位对谈判文件予以修改，谈判单位应按采购单位提供的工程量清单中列出的工程项目和工程量填报单价和合价。每一项目只允许有一个报价。任何有选择的报价将不予接受。</w:t>
      </w:r>
    </w:p>
    <w:p>
      <w:pPr>
        <w:adjustRightInd w:val="0"/>
        <w:snapToGrid w:val="0"/>
        <w:spacing w:line="360" w:lineRule="auto"/>
        <w:ind w:firstLine="411" w:firstLineChars="196"/>
        <w:rPr>
          <w:rFonts w:hint="eastAsia" w:ascii="宋体" w:hAnsi="宋体"/>
          <w:szCs w:val="21"/>
        </w:rPr>
      </w:pPr>
      <w:r>
        <w:rPr>
          <w:rFonts w:hint="eastAsia" w:ascii="宋体" w:hAnsi="宋体"/>
          <w:szCs w:val="21"/>
          <w:lang w:eastAsia="zh-CN"/>
        </w:rPr>
        <w:t>12</w:t>
      </w:r>
      <w:r>
        <w:rPr>
          <w:rFonts w:hint="eastAsia" w:ascii="宋体" w:hAnsi="宋体"/>
          <w:szCs w:val="21"/>
        </w:rPr>
        <w:t>.</w:t>
      </w:r>
      <w:r>
        <w:rPr>
          <w:rFonts w:hint="eastAsia" w:ascii="宋体" w:hAnsi="宋体"/>
          <w:szCs w:val="21"/>
          <w:lang w:val="en-US" w:eastAsia="zh-CN"/>
        </w:rPr>
        <w:t xml:space="preserve">3 </w:t>
      </w:r>
      <w:r>
        <w:rPr>
          <w:rFonts w:hint="eastAsia" w:ascii="宋体" w:hAnsi="宋体"/>
          <w:szCs w:val="21"/>
        </w:rPr>
        <w:t>谈判单位应填写工程量清单中所述的所有项目的综合单价和合价，谈判单位没有填入综合单价或合价的项目，采购单位将不予支付，并认为此项目费用已包含在工程量清单的其它综合单价或合价之中。</w:t>
      </w:r>
    </w:p>
    <w:p>
      <w:pPr>
        <w:adjustRightInd w:val="0"/>
        <w:snapToGrid w:val="0"/>
        <w:spacing w:line="360" w:lineRule="auto"/>
        <w:ind w:firstLine="411" w:firstLineChars="196"/>
        <w:rPr>
          <w:rFonts w:hint="eastAsia" w:ascii="宋体" w:hAnsi="宋体"/>
          <w:szCs w:val="21"/>
        </w:rPr>
      </w:pPr>
      <w:r>
        <w:rPr>
          <w:rFonts w:hint="eastAsia" w:ascii="宋体" w:hAnsi="宋体"/>
          <w:szCs w:val="21"/>
          <w:lang w:eastAsia="zh-CN"/>
        </w:rPr>
        <w:t>12</w:t>
      </w:r>
      <w:r>
        <w:rPr>
          <w:rFonts w:hint="eastAsia" w:ascii="宋体" w:hAnsi="宋体"/>
          <w:szCs w:val="21"/>
        </w:rPr>
        <w:t>.</w:t>
      </w:r>
      <w:r>
        <w:rPr>
          <w:rFonts w:hint="eastAsia" w:ascii="宋体" w:hAnsi="宋体"/>
          <w:szCs w:val="21"/>
          <w:lang w:val="en-US" w:eastAsia="zh-CN"/>
        </w:rPr>
        <w:t xml:space="preserve">4 </w:t>
      </w:r>
      <w:r>
        <w:rPr>
          <w:rFonts w:hint="eastAsia" w:ascii="宋体" w:hAnsi="宋体"/>
          <w:szCs w:val="21"/>
        </w:rPr>
        <w:t>计价方式：谈判单位应遵守湘建价</w:t>
      </w:r>
      <w:r>
        <w:rPr>
          <w:rFonts w:hint="eastAsia" w:ascii="宋体" w:hAnsi="宋体" w:eastAsia="宋体" w:cs="宋体"/>
          <w:szCs w:val="21"/>
        </w:rPr>
        <w:t>﹝</w:t>
      </w:r>
      <w:r>
        <w:rPr>
          <w:rFonts w:hint="eastAsia" w:ascii="宋体" w:hAnsi="宋体"/>
          <w:szCs w:val="21"/>
        </w:rPr>
        <w:t>2014</w:t>
      </w:r>
      <w:r>
        <w:rPr>
          <w:rFonts w:hint="eastAsia" w:ascii="宋体" w:hAnsi="宋体" w:eastAsia="宋体" w:cs="宋体"/>
          <w:szCs w:val="21"/>
        </w:rPr>
        <w:t>﹞</w:t>
      </w:r>
      <w:r>
        <w:rPr>
          <w:rFonts w:hint="eastAsia" w:ascii="宋体" w:hAnsi="宋体"/>
          <w:szCs w:val="21"/>
        </w:rPr>
        <w:t>113号</w:t>
      </w:r>
      <w:r>
        <w:rPr>
          <w:rFonts w:hint="eastAsia" w:ascii="宋体" w:hAnsi="宋体"/>
          <w:color w:val="auto"/>
          <w:szCs w:val="21"/>
          <w:lang w:eastAsia="zh-CN"/>
        </w:rPr>
        <w:t>、湘建价</w:t>
      </w:r>
      <w:r>
        <w:rPr>
          <w:rFonts w:hint="eastAsia" w:ascii="宋体" w:hAnsi="宋体" w:eastAsia="宋体" w:cs="宋体"/>
          <w:color w:val="auto"/>
          <w:szCs w:val="21"/>
        </w:rPr>
        <w:t>﹝</w:t>
      </w:r>
      <w:r>
        <w:rPr>
          <w:rFonts w:hint="eastAsia" w:ascii="宋体" w:hAnsi="宋体"/>
          <w:color w:val="auto"/>
          <w:szCs w:val="21"/>
          <w:lang w:eastAsia="zh-CN"/>
        </w:rPr>
        <w:t>2016</w:t>
      </w:r>
      <w:r>
        <w:rPr>
          <w:rFonts w:hint="eastAsia" w:ascii="宋体" w:hAnsi="宋体" w:eastAsia="宋体" w:cs="宋体"/>
          <w:color w:val="auto"/>
          <w:szCs w:val="21"/>
        </w:rPr>
        <w:t>﹞</w:t>
      </w:r>
      <w:r>
        <w:rPr>
          <w:rFonts w:hint="eastAsia" w:ascii="宋体" w:hAnsi="宋体"/>
          <w:color w:val="auto"/>
          <w:szCs w:val="21"/>
          <w:lang w:eastAsia="zh-CN"/>
        </w:rPr>
        <w:t>72号、湘建价〔2016〕160号</w:t>
      </w:r>
      <w:r>
        <w:rPr>
          <w:rFonts w:hint="eastAsia" w:ascii="宋体" w:hAnsi="宋体"/>
          <w:szCs w:val="21"/>
        </w:rPr>
        <w:t>文件的有关规定，定额执行2014年湖南省消耗量标准，取费相应执行湘建价</w:t>
      </w:r>
      <w:r>
        <w:rPr>
          <w:rFonts w:hint="eastAsia" w:ascii="宋体" w:hAnsi="宋体" w:eastAsia="宋体" w:cs="宋体"/>
          <w:szCs w:val="21"/>
        </w:rPr>
        <w:t>﹝</w:t>
      </w:r>
      <w:r>
        <w:rPr>
          <w:rFonts w:hint="eastAsia" w:ascii="宋体" w:hAnsi="宋体"/>
          <w:szCs w:val="21"/>
        </w:rPr>
        <w:t>2014</w:t>
      </w:r>
      <w:r>
        <w:rPr>
          <w:rFonts w:hint="eastAsia" w:ascii="宋体" w:hAnsi="宋体" w:eastAsia="宋体" w:cs="宋体"/>
          <w:szCs w:val="21"/>
        </w:rPr>
        <w:t>﹞</w:t>
      </w:r>
      <w:r>
        <w:rPr>
          <w:rFonts w:hint="eastAsia" w:ascii="宋体" w:hAnsi="宋体"/>
          <w:szCs w:val="21"/>
        </w:rPr>
        <w:t>113号、</w:t>
      </w:r>
      <w:r>
        <w:rPr>
          <w:rFonts w:hint="eastAsia" w:ascii="宋体" w:hAnsi="宋体"/>
          <w:color w:val="auto"/>
          <w:szCs w:val="21"/>
        </w:rPr>
        <w:t>湘建价建函</w:t>
      </w:r>
      <w:r>
        <w:rPr>
          <w:rFonts w:hint="eastAsia" w:ascii="宋体" w:hAnsi="宋体" w:eastAsia="宋体" w:cs="宋体"/>
          <w:szCs w:val="21"/>
        </w:rPr>
        <w:t>﹝</w:t>
      </w:r>
      <w:r>
        <w:rPr>
          <w:rFonts w:hint="eastAsia" w:ascii="宋体" w:hAnsi="宋体"/>
          <w:color w:val="auto"/>
          <w:szCs w:val="21"/>
        </w:rPr>
        <w:t>2014</w:t>
      </w:r>
      <w:r>
        <w:rPr>
          <w:rFonts w:hint="eastAsia" w:ascii="宋体" w:hAnsi="宋体" w:eastAsia="宋体" w:cs="宋体"/>
          <w:szCs w:val="21"/>
        </w:rPr>
        <w:t>﹞</w:t>
      </w:r>
      <w:r>
        <w:rPr>
          <w:rFonts w:hint="eastAsia" w:ascii="宋体" w:hAnsi="宋体"/>
          <w:color w:val="auto"/>
          <w:szCs w:val="21"/>
        </w:rPr>
        <w:t>38号、</w:t>
      </w:r>
      <w:r>
        <w:rPr>
          <w:rFonts w:hint="eastAsia" w:ascii="宋体" w:hAnsi="宋体"/>
          <w:szCs w:val="21"/>
        </w:rPr>
        <w:t>湘建价</w:t>
      </w:r>
      <w:r>
        <w:rPr>
          <w:rFonts w:hint="eastAsia" w:ascii="宋体" w:hAnsi="宋体" w:eastAsia="宋体" w:cs="宋体"/>
          <w:szCs w:val="21"/>
        </w:rPr>
        <w:t>﹝</w:t>
      </w:r>
      <w:r>
        <w:rPr>
          <w:rFonts w:hint="eastAsia" w:ascii="宋体" w:hAnsi="宋体"/>
          <w:szCs w:val="21"/>
        </w:rPr>
        <w:t>2016</w:t>
      </w:r>
      <w:r>
        <w:rPr>
          <w:rFonts w:hint="eastAsia" w:ascii="宋体" w:hAnsi="宋体" w:eastAsia="宋体" w:cs="宋体"/>
          <w:szCs w:val="21"/>
        </w:rPr>
        <w:t>﹞</w:t>
      </w:r>
      <w:r>
        <w:rPr>
          <w:rFonts w:hint="eastAsia" w:ascii="宋体" w:hAnsi="宋体"/>
          <w:szCs w:val="21"/>
        </w:rPr>
        <w:t>134号文等有关规定，在保证质量、工期的前提下，根据工程实际情况报出自己的报价，但报价不能低于其企业成本价。</w:t>
      </w:r>
    </w:p>
    <w:p>
      <w:pPr>
        <w:adjustRightInd w:val="0"/>
        <w:snapToGrid w:val="0"/>
        <w:spacing w:line="360" w:lineRule="auto"/>
        <w:ind w:firstLine="411" w:firstLineChars="196"/>
        <w:rPr>
          <w:rFonts w:hint="eastAsia" w:ascii="宋体" w:hAnsi="宋体"/>
          <w:szCs w:val="21"/>
        </w:rPr>
      </w:pPr>
      <w:r>
        <w:rPr>
          <w:rFonts w:hint="eastAsia" w:ascii="宋体" w:hAnsi="宋体"/>
          <w:szCs w:val="21"/>
          <w:lang w:eastAsia="zh-CN"/>
        </w:rPr>
        <w:t>12</w:t>
      </w:r>
      <w:r>
        <w:rPr>
          <w:rFonts w:hint="eastAsia" w:ascii="宋体" w:hAnsi="宋体"/>
          <w:szCs w:val="21"/>
        </w:rPr>
        <w:t>.</w:t>
      </w:r>
      <w:r>
        <w:rPr>
          <w:rFonts w:hint="eastAsia" w:ascii="宋体" w:hAnsi="宋体"/>
          <w:szCs w:val="21"/>
          <w:lang w:val="en-US" w:eastAsia="zh-CN"/>
        </w:rPr>
        <w:t xml:space="preserve">5 </w:t>
      </w:r>
      <w:r>
        <w:rPr>
          <w:rFonts w:hint="eastAsia" w:ascii="宋体" w:hAnsi="宋体"/>
          <w:szCs w:val="21"/>
        </w:rPr>
        <w:t>人工工资单价按</w:t>
      </w:r>
      <w:r>
        <w:rPr>
          <w:rFonts w:hint="eastAsia" w:ascii="宋体" w:hAnsi="宋体"/>
          <w:color w:val="auto"/>
          <w:szCs w:val="21"/>
        </w:rPr>
        <w:t>湘建价湘建价</w:t>
      </w:r>
      <w:r>
        <w:rPr>
          <w:rFonts w:hint="eastAsia" w:ascii="宋体" w:hAnsi="宋体" w:eastAsia="宋体" w:cs="宋体"/>
          <w:color w:val="auto"/>
          <w:szCs w:val="21"/>
        </w:rPr>
        <w:t>﹝</w:t>
      </w:r>
      <w:r>
        <w:rPr>
          <w:rFonts w:hint="eastAsia" w:ascii="宋体" w:hAnsi="宋体"/>
          <w:color w:val="auto"/>
          <w:szCs w:val="21"/>
        </w:rPr>
        <w:t>2019</w:t>
      </w:r>
      <w:r>
        <w:rPr>
          <w:rFonts w:hint="eastAsia" w:ascii="宋体" w:hAnsi="宋体" w:eastAsia="宋体" w:cs="宋体"/>
          <w:color w:val="auto"/>
          <w:szCs w:val="21"/>
        </w:rPr>
        <w:t>﹞</w:t>
      </w:r>
      <w:r>
        <w:rPr>
          <w:rFonts w:hint="eastAsia" w:ascii="宋体" w:hAnsi="宋体"/>
          <w:color w:val="auto"/>
          <w:szCs w:val="21"/>
        </w:rPr>
        <w:t>130号文</w:t>
      </w:r>
      <w:r>
        <w:rPr>
          <w:rFonts w:hint="eastAsia" w:ascii="宋体" w:hAnsi="宋体"/>
          <w:szCs w:val="21"/>
        </w:rPr>
        <w:t>执行。人工工资单价在施工期间若发生政策性调整，按相应文件的人工工资单价（综合工资单价）进行调差，人工调差执行投标报价优惠率并计税金。</w:t>
      </w:r>
    </w:p>
    <w:p>
      <w:pPr>
        <w:adjustRightInd w:val="0"/>
        <w:snapToGrid w:val="0"/>
        <w:spacing w:line="360" w:lineRule="auto"/>
        <w:ind w:firstLine="411" w:firstLineChars="196"/>
        <w:rPr>
          <w:rFonts w:hint="eastAsia" w:ascii="宋体" w:hAnsi="宋体"/>
          <w:szCs w:val="21"/>
        </w:rPr>
      </w:pPr>
      <w:r>
        <w:rPr>
          <w:rFonts w:hint="eastAsia" w:ascii="宋体" w:hAnsi="宋体"/>
          <w:szCs w:val="21"/>
          <w:lang w:eastAsia="zh-CN"/>
        </w:rPr>
        <w:t>12</w:t>
      </w:r>
      <w:r>
        <w:rPr>
          <w:rFonts w:hint="eastAsia" w:ascii="宋体" w:hAnsi="宋体"/>
          <w:szCs w:val="21"/>
        </w:rPr>
        <w:t>.</w:t>
      </w:r>
      <w:r>
        <w:rPr>
          <w:rFonts w:hint="eastAsia" w:ascii="宋体" w:hAnsi="宋体"/>
          <w:szCs w:val="21"/>
          <w:lang w:val="en-US" w:eastAsia="zh-CN"/>
        </w:rPr>
        <w:t xml:space="preserve">6 </w:t>
      </w:r>
      <w:r>
        <w:rPr>
          <w:rFonts w:hint="eastAsia" w:ascii="宋体" w:hAnsi="宋体"/>
          <w:szCs w:val="21"/>
        </w:rPr>
        <w:t>工程安全文明施工措施费用按湘建价</w:t>
      </w:r>
      <w:r>
        <w:rPr>
          <w:rFonts w:hint="eastAsia" w:ascii="宋体" w:hAnsi="宋体" w:eastAsia="宋体" w:cs="宋体"/>
          <w:color w:val="auto"/>
          <w:szCs w:val="21"/>
        </w:rPr>
        <w:t>﹝</w:t>
      </w:r>
      <w:r>
        <w:rPr>
          <w:rFonts w:hint="eastAsia" w:ascii="宋体" w:hAnsi="宋体"/>
          <w:color w:val="auto"/>
          <w:szCs w:val="21"/>
        </w:rPr>
        <w:t>2014</w:t>
      </w:r>
      <w:r>
        <w:rPr>
          <w:rFonts w:hint="eastAsia" w:ascii="宋体" w:hAnsi="宋体" w:eastAsia="宋体" w:cs="宋体"/>
          <w:color w:val="auto"/>
          <w:szCs w:val="21"/>
        </w:rPr>
        <w:t>﹞</w:t>
      </w:r>
      <w:r>
        <w:rPr>
          <w:rFonts w:hint="eastAsia" w:ascii="宋体" w:hAnsi="宋体"/>
          <w:szCs w:val="21"/>
        </w:rPr>
        <w:t>113号</w:t>
      </w:r>
      <w:r>
        <w:rPr>
          <w:rFonts w:hint="eastAsia" w:ascii="宋体" w:hAnsi="宋体"/>
          <w:szCs w:val="21"/>
          <w:lang w:eastAsia="zh-CN"/>
        </w:rPr>
        <w:t>、湘建建</w:t>
      </w:r>
      <w:r>
        <w:rPr>
          <w:rFonts w:hint="eastAsia" w:ascii="宋体" w:hAnsi="宋体" w:eastAsia="宋体" w:cs="宋体"/>
          <w:color w:val="auto"/>
          <w:szCs w:val="21"/>
        </w:rPr>
        <w:t>﹝</w:t>
      </w:r>
      <w:r>
        <w:rPr>
          <w:rFonts w:hint="eastAsia" w:ascii="宋体" w:hAnsi="宋体"/>
          <w:color w:val="auto"/>
          <w:szCs w:val="21"/>
          <w:lang w:eastAsia="zh-CN"/>
        </w:rPr>
        <w:t>2017</w:t>
      </w:r>
      <w:r>
        <w:rPr>
          <w:rFonts w:hint="eastAsia" w:ascii="宋体" w:hAnsi="宋体" w:eastAsia="宋体" w:cs="宋体"/>
          <w:color w:val="auto"/>
          <w:szCs w:val="21"/>
        </w:rPr>
        <w:t>﹞</w:t>
      </w:r>
      <w:r>
        <w:rPr>
          <w:rFonts w:hint="eastAsia" w:ascii="宋体" w:hAnsi="宋体"/>
          <w:szCs w:val="21"/>
          <w:lang w:eastAsia="zh-CN"/>
        </w:rPr>
        <w:t>145号</w:t>
      </w:r>
      <w:r>
        <w:rPr>
          <w:rFonts w:hint="eastAsia" w:ascii="宋体" w:hAnsi="宋体"/>
          <w:szCs w:val="21"/>
        </w:rPr>
        <w:t>、长住建发</w:t>
      </w:r>
      <w:r>
        <w:rPr>
          <w:rFonts w:hint="eastAsia" w:ascii="宋体" w:hAnsi="宋体" w:eastAsia="宋体" w:cs="宋体"/>
          <w:color w:val="auto"/>
          <w:szCs w:val="21"/>
        </w:rPr>
        <w:t>﹝</w:t>
      </w:r>
      <w:r>
        <w:rPr>
          <w:rFonts w:hint="eastAsia" w:ascii="宋体" w:hAnsi="宋体"/>
          <w:szCs w:val="21"/>
        </w:rPr>
        <w:t>2018</w:t>
      </w:r>
      <w:r>
        <w:rPr>
          <w:rFonts w:hint="eastAsia" w:ascii="宋体" w:hAnsi="宋体" w:eastAsia="宋体" w:cs="宋体"/>
          <w:color w:val="auto"/>
          <w:szCs w:val="21"/>
        </w:rPr>
        <w:t>﹞</w:t>
      </w:r>
      <w:r>
        <w:rPr>
          <w:rFonts w:hint="eastAsia" w:ascii="宋体" w:hAnsi="宋体"/>
          <w:szCs w:val="21"/>
        </w:rPr>
        <w:t>104号等文件的要求，谈判单位应在投标文件对安全文明费单独列项，单独报价，不得低于文件规定的费率标准。</w:t>
      </w:r>
    </w:p>
    <w:p>
      <w:pPr>
        <w:adjustRightInd w:val="0"/>
        <w:snapToGrid w:val="0"/>
        <w:spacing w:line="360" w:lineRule="auto"/>
        <w:ind w:firstLine="411" w:firstLineChars="196"/>
        <w:rPr>
          <w:rFonts w:hint="eastAsia" w:ascii="宋体" w:hAnsi="宋体"/>
          <w:szCs w:val="21"/>
        </w:rPr>
      </w:pPr>
      <w:r>
        <w:rPr>
          <w:rFonts w:hint="eastAsia" w:ascii="宋体" w:hAnsi="宋体"/>
          <w:szCs w:val="21"/>
          <w:lang w:eastAsia="zh-CN"/>
        </w:rPr>
        <w:t>12</w:t>
      </w:r>
      <w:r>
        <w:rPr>
          <w:rFonts w:hint="eastAsia" w:ascii="宋体" w:hAnsi="宋体"/>
          <w:szCs w:val="21"/>
        </w:rPr>
        <w:t>.</w:t>
      </w:r>
      <w:r>
        <w:rPr>
          <w:rFonts w:hint="eastAsia" w:ascii="宋体" w:hAnsi="宋体"/>
          <w:szCs w:val="21"/>
          <w:lang w:val="en-US" w:eastAsia="zh-CN"/>
        </w:rPr>
        <w:t xml:space="preserve">7 </w:t>
      </w:r>
      <w:r>
        <w:rPr>
          <w:rFonts w:hint="eastAsia" w:ascii="宋体" w:hAnsi="宋体"/>
          <w:szCs w:val="21"/>
        </w:rPr>
        <w:t>规费、税金必须严格按标准执行，不得折扣、优惠；</w:t>
      </w:r>
    </w:p>
    <w:p>
      <w:pPr>
        <w:adjustRightInd w:val="0"/>
        <w:snapToGrid w:val="0"/>
        <w:spacing w:line="360" w:lineRule="auto"/>
        <w:ind w:firstLine="411" w:firstLineChars="196"/>
        <w:rPr>
          <w:rFonts w:hint="eastAsia" w:ascii="宋体" w:hAnsi="宋体"/>
          <w:szCs w:val="21"/>
        </w:rPr>
      </w:pPr>
      <w:r>
        <w:rPr>
          <w:rFonts w:hint="eastAsia" w:ascii="宋体" w:hAnsi="宋体"/>
          <w:szCs w:val="21"/>
          <w:lang w:eastAsia="zh-CN"/>
        </w:rPr>
        <w:t>12</w:t>
      </w:r>
      <w:r>
        <w:rPr>
          <w:rFonts w:hint="eastAsia" w:ascii="宋体" w:hAnsi="宋体"/>
          <w:szCs w:val="21"/>
        </w:rPr>
        <w:t>.</w:t>
      </w:r>
      <w:r>
        <w:rPr>
          <w:rFonts w:hint="eastAsia" w:ascii="宋体" w:hAnsi="宋体"/>
          <w:szCs w:val="21"/>
          <w:lang w:val="en-US" w:eastAsia="zh-CN"/>
        </w:rPr>
        <w:t xml:space="preserve">8 </w:t>
      </w:r>
      <w:r>
        <w:rPr>
          <w:rFonts w:hint="eastAsia" w:ascii="宋体" w:hAnsi="宋体"/>
          <w:szCs w:val="21"/>
        </w:rPr>
        <w:t>材料价格调整问题:见合同条款。</w:t>
      </w:r>
    </w:p>
    <w:p>
      <w:pPr>
        <w:adjustRightInd w:val="0"/>
        <w:snapToGrid w:val="0"/>
        <w:spacing w:line="360" w:lineRule="auto"/>
        <w:ind w:firstLine="411" w:firstLineChars="196"/>
        <w:rPr>
          <w:rFonts w:hint="eastAsia" w:ascii="宋体" w:hAnsi="宋体"/>
          <w:szCs w:val="21"/>
        </w:rPr>
      </w:pPr>
      <w:r>
        <w:rPr>
          <w:rFonts w:hint="eastAsia" w:ascii="宋体" w:hAnsi="宋体"/>
          <w:szCs w:val="21"/>
          <w:lang w:eastAsia="zh-CN"/>
        </w:rPr>
        <w:t>12</w:t>
      </w:r>
      <w:r>
        <w:rPr>
          <w:rFonts w:hint="eastAsia" w:ascii="宋体" w:hAnsi="宋体"/>
          <w:szCs w:val="21"/>
        </w:rPr>
        <w:t>.</w:t>
      </w:r>
      <w:r>
        <w:rPr>
          <w:rFonts w:hint="eastAsia" w:ascii="宋体" w:hAnsi="宋体"/>
          <w:szCs w:val="21"/>
          <w:lang w:val="en-US" w:eastAsia="zh-CN"/>
        </w:rPr>
        <w:t xml:space="preserve">9 </w:t>
      </w:r>
      <w:r>
        <w:rPr>
          <w:rFonts w:hint="eastAsia" w:ascii="宋体" w:hAnsi="宋体"/>
          <w:szCs w:val="21"/>
        </w:rPr>
        <w:t>工程量的变更调整：见合同条款。</w:t>
      </w:r>
    </w:p>
    <w:p>
      <w:pPr>
        <w:adjustRightInd w:val="0"/>
        <w:snapToGrid w:val="0"/>
        <w:spacing w:line="360" w:lineRule="auto"/>
        <w:ind w:firstLine="420" w:firstLineChars="200"/>
        <w:rPr>
          <w:rFonts w:hint="eastAsia" w:ascii="宋体" w:hAnsi="宋体"/>
          <w:szCs w:val="21"/>
        </w:rPr>
      </w:pPr>
      <w:r>
        <w:rPr>
          <w:rFonts w:hint="eastAsia" w:ascii="宋体" w:hAnsi="宋体"/>
          <w:szCs w:val="21"/>
          <w:lang w:eastAsia="zh-CN"/>
        </w:rPr>
        <w:t>12</w:t>
      </w:r>
      <w:r>
        <w:rPr>
          <w:rFonts w:hint="eastAsia" w:ascii="宋体" w:hAnsi="宋体"/>
          <w:szCs w:val="21"/>
        </w:rPr>
        <w:t>.1</w:t>
      </w:r>
      <w:r>
        <w:rPr>
          <w:rFonts w:hint="eastAsia" w:ascii="宋体" w:hAnsi="宋体"/>
          <w:szCs w:val="21"/>
          <w:lang w:val="en-US" w:eastAsia="zh-CN"/>
        </w:rPr>
        <w:t xml:space="preserve">0 </w:t>
      </w:r>
      <w:r>
        <w:rPr>
          <w:rFonts w:hint="eastAsia" w:ascii="宋体" w:hAnsi="宋体"/>
          <w:szCs w:val="21"/>
        </w:rPr>
        <w:t>本项目设置谈判控制价，谈判单位所报总价不能超过谈判控制价，不超过谈判控制价的报价为有效报价。本项目谈判控制价</w:t>
      </w:r>
      <w:r>
        <w:rPr>
          <w:rFonts w:hint="eastAsia" w:ascii="宋体" w:hAnsi="宋体"/>
        </w:rPr>
        <w:t>见</w:t>
      </w:r>
      <w:r>
        <w:rPr>
          <w:rFonts w:hint="eastAsia" w:ascii="宋体" w:hAnsi="宋体"/>
          <w:b/>
        </w:rPr>
        <w:t>前附表</w:t>
      </w:r>
      <w:r>
        <w:rPr>
          <w:rFonts w:hint="eastAsia" w:ascii="宋体" w:hAnsi="宋体"/>
        </w:rPr>
        <w:t>。</w:t>
      </w:r>
    </w:p>
    <w:p>
      <w:pPr>
        <w:adjustRightInd w:val="0"/>
        <w:snapToGrid w:val="0"/>
        <w:spacing w:line="360" w:lineRule="auto"/>
        <w:ind w:firstLine="411" w:firstLineChars="196"/>
        <w:rPr>
          <w:rFonts w:hint="eastAsia" w:ascii="宋体" w:hAnsi="宋体"/>
          <w:szCs w:val="21"/>
        </w:rPr>
      </w:pPr>
      <w:r>
        <w:rPr>
          <w:rFonts w:hint="eastAsia" w:ascii="宋体" w:hAnsi="宋体"/>
          <w:szCs w:val="21"/>
          <w:lang w:eastAsia="zh-CN"/>
        </w:rPr>
        <w:t>12</w:t>
      </w:r>
      <w:r>
        <w:rPr>
          <w:rFonts w:hint="eastAsia" w:ascii="宋体" w:hAnsi="宋体"/>
          <w:szCs w:val="21"/>
        </w:rPr>
        <w:t>.1</w:t>
      </w:r>
      <w:r>
        <w:rPr>
          <w:rFonts w:hint="eastAsia" w:ascii="宋体" w:hAnsi="宋体"/>
          <w:szCs w:val="21"/>
          <w:lang w:val="en-US" w:eastAsia="zh-CN"/>
        </w:rPr>
        <w:t xml:space="preserve">1 </w:t>
      </w:r>
      <w:r>
        <w:rPr>
          <w:rFonts w:hint="eastAsia" w:ascii="宋体" w:hAnsi="宋体"/>
          <w:szCs w:val="21"/>
        </w:rPr>
        <w:t>不可计量措施项目，合同履行期间包干使用，谈判单位对不可计量措施项目可逐项自主报价，但各“项”报价总和不能超过采购单位公示的相对应的总价。谈判单位认为不发生费用的措施项目清单报价必须填“0”，且谈判单位不得对公示的措施项目清单进行任何修改。</w:t>
      </w:r>
    </w:p>
    <w:p>
      <w:pPr>
        <w:adjustRightInd w:val="0"/>
        <w:snapToGrid w:val="0"/>
        <w:spacing w:line="360" w:lineRule="auto"/>
        <w:ind w:firstLine="411" w:firstLineChars="196"/>
        <w:rPr>
          <w:rFonts w:hint="eastAsia" w:ascii="宋体" w:hAnsi="宋体"/>
          <w:b/>
          <w:bCs/>
          <w:szCs w:val="21"/>
        </w:rPr>
      </w:pPr>
      <w:r>
        <w:rPr>
          <w:rFonts w:hint="eastAsia" w:ascii="宋体" w:hAnsi="宋体"/>
          <w:szCs w:val="21"/>
          <w:lang w:eastAsia="zh-CN"/>
        </w:rPr>
        <w:t>12</w:t>
      </w:r>
      <w:r>
        <w:rPr>
          <w:rFonts w:hint="eastAsia" w:ascii="宋体" w:hAnsi="宋体"/>
          <w:szCs w:val="21"/>
        </w:rPr>
        <w:t>.1</w:t>
      </w:r>
      <w:r>
        <w:rPr>
          <w:rFonts w:hint="eastAsia" w:ascii="宋体" w:hAnsi="宋体"/>
          <w:szCs w:val="21"/>
          <w:lang w:val="en-US" w:eastAsia="zh-CN"/>
        </w:rPr>
        <w:t xml:space="preserve">2 </w:t>
      </w:r>
      <w:r>
        <w:rPr>
          <w:rFonts w:hint="eastAsia" w:ascii="宋体" w:hAnsi="宋体"/>
          <w:szCs w:val="21"/>
        </w:rPr>
        <w:t>谈判单位投标前请进行必要的现场踏勘，了解项目实际情况，产生的费用自行承担。</w:t>
      </w:r>
    </w:p>
    <w:p>
      <w:pPr>
        <w:adjustRightInd w:val="0"/>
        <w:snapToGrid w:val="0"/>
        <w:spacing w:line="360" w:lineRule="auto"/>
        <w:ind w:firstLine="420" w:firstLineChars="200"/>
        <w:rPr>
          <w:rFonts w:hint="eastAsia" w:ascii="宋体" w:hAnsi="宋体"/>
          <w:szCs w:val="21"/>
        </w:rPr>
      </w:pPr>
      <w:r>
        <w:rPr>
          <w:rFonts w:hint="eastAsia" w:ascii="宋体" w:hAnsi="宋体"/>
          <w:szCs w:val="21"/>
          <w:lang w:eastAsia="zh-CN"/>
        </w:rPr>
        <w:t>12</w:t>
      </w:r>
      <w:r>
        <w:rPr>
          <w:rFonts w:hint="eastAsia" w:ascii="宋体" w:hAnsi="宋体"/>
          <w:szCs w:val="21"/>
        </w:rPr>
        <w:t>.1</w:t>
      </w:r>
      <w:r>
        <w:rPr>
          <w:rFonts w:hint="eastAsia" w:ascii="宋体" w:hAnsi="宋体"/>
          <w:szCs w:val="21"/>
          <w:lang w:val="en-US" w:eastAsia="zh-CN"/>
        </w:rPr>
        <w:t xml:space="preserve">3 </w:t>
      </w:r>
      <w:r>
        <w:rPr>
          <w:rFonts w:hint="eastAsia" w:ascii="宋体" w:hAnsi="宋体"/>
          <w:szCs w:val="21"/>
        </w:rPr>
        <w:t>谈判单位应按谈判文件规定的要求、责任范围和合同条件，以</w:t>
      </w:r>
      <w:r>
        <w:rPr>
          <w:rFonts w:hint="eastAsia" w:ascii="宋体" w:hAnsi="宋体"/>
          <w:bCs/>
          <w:szCs w:val="21"/>
        </w:rPr>
        <w:t>人民币</w:t>
      </w:r>
      <w:r>
        <w:rPr>
          <w:rFonts w:hint="eastAsia" w:ascii="宋体" w:hAnsi="宋体"/>
          <w:szCs w:val="21"/>
        </w:rPr>
        <w:t>报价，以元为单位，保留小数点后两位。</w:t>
      </w:r>
    </w:p>
    <w:p>
      <w:pPr>
        <w:pStyle w:val="25"/>
        <w:adjustRightInd w:val="0"/>
        <w:snapToGrid w:val="0"/>
        <w:spacing w:line="360" w:lineRule="auto"/>
        <w:ind w:firstLine="420" w:firstLineChars="200"/>
        <w:rPr>
          <w:rFonts w:hint="eastAsia" w:hAnsi="宋体"/>
          <w:color w:val="auto"/>
        </w:rPr>
      </w:pPr>
      <w:r>
        <w:rPr>
          <w:rFonts w:hint="eastAsia" w:hAnsi="宋体"/>
          <w:color w:val="auto"/>
          <w:lang w:eastAsia="zh-CN"/>
        </w:rPr>
        <w:t>12</w:t>
      </w:r>
      <w:r>
        <w:rPr>
          <w:rFonts w:hint="eastAsia" w:hAnsi="宋体"/>
          <w:color w:val="auto"/>
        </w:rPr>
        <w:t>.1</w:t>
      </w:r>
      <w:r>
        <w:rPr>
          <w:rFonts w:hint="eastAsia" w:hAnsi="宋体"/>
          <w:color w:val="auto"/>
          <w:lang w:val="en-US" w:eastAsia="zh-CN"/>
        </w:rPr>
        <w:t xml:space="preserve">4 </w:t>
      </w:r>
      <w:r>
        <w:rPr>
          <w:rFonts w:hint="eastAsia" w:ascii="宋体" w:hAnsi="宋体" w:eastAsia="宋体" w:cs="宋体"/>
          <w:color w:val="auto"/>
          <w:sz w:val="21"/>
          <w:szCs w:val="21"/>
        </w:rPr>
        <w:t>除合同另有约定外，谈判报价作为中选价及合同价在合同履行期间是固定不变的，不受政策、法规变化以及汇率浮动、物价指数浮动等因素的影响。中选人不得以任何理由予以变更。以可变动价格提交的报价将被认为是非实质响应而被拒绝。</w:t>
      </w:r>
    </w:p>
    <w:p>
      <w:pPr>
        <w:pStyle w:val="25"/>
        <w:adjustRightInd w:val="0"/>
        <w:snapToGrid w:val="0"/>
        <w:spacing w:line="360" w:lineRule="auto"/>
        <w:ind w:firstLine="420" w:firstLineChars="200"/>
        <w:rPr>
          <w:rFonts w:hint="eastAsia" w:hAnsi="宋体"/>
        </w:rPr>
      </w:pPr>
      <w:r>
        <w:rPr>
          <w:rFonts w:hint="eastAsia" w:hAnsi="宋体"/>
          <w:lang w:eastAsia="zh-CN"/>
        </w:rPr>
        <w:t>12</w:t>
      </w:r>
      <w:r>
        <w:rPr>
          <w:rFonts w:hint="eastAsia" w:hAnsi="宋体"/>
        </w:rPr>
        <w:t>.1</w:t>
      </w:r>
      <w:r>
        <w:rPr>
          <w:rFonts w:hint="eastAsia" w:hAnsi="宋体"/>
          <w:lang w:val="en-US" w:eastAsia="zh-CN"/>
        </w:rPr>
        <w:t xml:space="preserve">5 </w:t>
      </w:r>
      <w:r>
        <w:rPr>
          <w:rFonts w:hint="eastAsia" w:hAnsi="宋体"/>
        </w:rPr>
        <w:t>谈判单位递交两份或多份内容不同的报价文件，或在一份报价文件中对同一项目报有两个或多个报价，且未声明哪一个有效的，将被认为是非实质响应而被拒绝。</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color w:val="FF0000"/>
          <w:sz w:val="21"/>
          <w:szCs w:val="21"/>
        </w:rPr>
      </w:pPr>
      <w:r>
        <w:rPr>
          <w:rFonts w:hint="eastAsia" w:ascii="宋体" w:hAnsi="宋体"/>
          <w:bCs/>
          <w:szCs w:val="21"/>
          <w:lang w:eastAsia="zh-CN"/>
        </w:rPr>
        <w:t>12</w:t>
      </w:r>
      <w:r>
        <w:rPr>
          <w:rFonts w:hint="eastAsia" w:ascii="宋体" w:hAnsi="宋体"/>
          <w:bCs/>
          <w:szCs w:val="21"/>
        </w:rPr>
        <w:t>.1</w:t>
      </w:r>
      <w:r>
        <w:rPr>
          <w:rFonts w:hint="eastAsia" w:ascii="宋体" w:hAnsi="宋体"/>
          <w:bCs/>
          <w:szCs w:val="21"/>
          <w:lang w:val="en-US" w:eastAsia="zh-CN"/>
        </w:rPr>
        <w:t xml:space="preserve">6 </w:t>
      </w:r>
      <w:r>
        <w:rPr>
          <w:rFonts w:hint="eastAsia" w:ascii="宋体" w:hAnsi="宋体"/>
          <w:bCs/>
          <w:szCs w:val="21"/>
        </w:rPr>
        <w:t>最低报价不能作为中选的保证。</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color w:val="auto"/>
        </w:rPr>
      </w:pPr>
      <w:r>
        <w:rPr>
          <w:rFonts w:hint="eastAsia" w:ascii="宋体" w:hAnsi="宋体" w:eastAsia="宋体" w:cs="宋体"/>
          <w:color w:val="auto"/>
          <w:kern w:val="2"/>
          <w:sz w:val="21"/>
          <w:szCs w:val="21"/>
          <w:lang w:val="en-US" w:eastAsia="zh-CN" w:bidi="ar-SA"/>
        </w:rPr>
        <w:t>12.</w:t>
      </w:r>
      <w:r>
        <w:rPr>
          <w:rFonts w:hint="eastAsia" w:ascii="宋体" w:hAnsi="宋体" w:cs="宋体"/>
          <w:color w:val="auto"/>
          <w:kern w:val="2"/>
          <w:sz w:val="21"/>
          <w:szCs w:val="21"/>
          <w:lang w:val="en-US" w:eastAsia="zh-CN" w:bidi="ar-SA"/>
        </w:rPr>
        <w:t xml:space="preserve">17 </w:t>
      </w:r>
      <w:r>
        <w:rPr>
          <w:rFonts w:hint="eastAsia" w:ascii="宋体" w:hAnsi="宋体" w:eastAsia="宋体" w:cs="Courier New"/>
          <w:kern w:val="2"/>
          <w:sz w:val="21"/>
          <w:szCs w:val="21"/>
          <w:lang w:val="en-US" w:eastAsia="zh-CN" w:bidi="ar-SA"/>
        </w:rPr>
        <w:t>单价合同，合同单价均包括但不限于工程材料费、人工费、运输费、各类规费、保险费及税金、施工过程设备及材料损坏损失、施工事故损失、施工垃圾清理、与本施工有关的运输过程中涉及所有人身、设备安全等与工程有关的一切费用。乙方根据工程数量与价格表资料以及相应的经乙方和甲方共同签字确认原始测量验收资料和工程数量计算资料作为结算依据。最终结算价格不得超过签约合同价。</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jc w:val="both"/>
        <w:textAlignment w:val="auto"/>
        <w:rPr>
          <w:rFonts w:hint="eastAsia" w:ascii="宋体" w:hAnsi="宋体" w:eastAsia="宋体" w:cs="宋体"/>
          <w:b/>
          <w:bCs/>
          <w:sz w:val="21"/>
          <w:szCs w:val="21"/>
        </w:rPr>
      </w:pPr>
      <w:r>
        <w:rPr>
          <w:rFonts w:hint="eastAsia" w:ascii="宋体" w:hAnsi="宋体" w:eastAsia="宋体" w:cs="宋体"/>
          <w:b/>
          <w:bCs/>
          <w:sz w:val="21"/>
          <w:szCs w:val="21"/>
        </w:rPr>
        <w:t>13.响应文件有效期</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13.1响应文件有效期见</w:t>
      </w:r>
      <w:r>
        <w:rPr>
          <w:rFonts w:hint="eastAsia" w:ascii="宋体" w:hAnsi="宋体" w:eastAsia="宋体" w:cs="宋体"/>
          <w:b/>
          <w:sz w:val="21"/>
          <w:szCs w:val="21"/>
        </w:rPr>
        <w:t>前附表</w:t>
      </w:r>
      <w:r>
        <w:rPr>
          <w:rFonts w:hint="eastAsia" w:ascii="宋体" w:hAnsi="宋体" w:eastAsia="宋体" w:cs="宋体"/>
          <w:sz w:val="21"/>
          <w:szCs w:val="21"/>
        </w:rPr>
        <w:t>，在此期间响应文件对谈判单位具有法律约束力，从</w:t>
      </w:r>
      <w:r>
        <w:rPr>
          <w:rFonts w:hint="eastAsia" w:ascii="宋体" w:hAnsi="宋体" w:eastAsia="宋体" w:cs="宋体"/>
          <w:b/>
          <w:sz w:val="21"/>
          <w:szCs w:val="21"/>
        </w:rPr>
        <w:t>前附表</w:t>
      </w:r>
      <w:r>
        <w:rPr>
          <w:rFonts w:hint="eastAsia" w:ascii="宋体" w:hAnsi="宋体" w:eastAsia="宋体" w:cs="宋体"/>
          <w:sz w:val="21"/>
          <w:szCs w:val="21"/>
        </w:rPr>
        <w:t>规定的</w:t>
      </w:r>
      <w:r>
        <w:rPr>
          <w:rFonts w:hint="eastAsia" w:ascii="宋体" w:hAnsi="宋体" w:eastAsia="宋体" w:cs="宋体"/>
          <w:kern w:val="0"/>
          <w:sz w:val="21"/>
          <w:szCs w:val="21"/>
        </w:rPr>
        <w:t>响应文件递交截止时间</w:t>
      </w:r>
      <w:r>
        <w:rPr>
          <w:rFonts w:hint="eastAsia" w:ascii="宋体" w:hAnsi="宋体" w:eastAsia="宋体" w:cs="宋体"/>
          <w:sz w:val="21"/>
          <w:szCs w:val="21"/>
        </w:rPr>
        <w:t>之日起计算。响应文件有效期不足的将被视为无效响应。</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jc w:val="both"/>
        <w:textAlignment w:val="auto"/>
        <w:rPr>
          <w:rFonts w:hint="eastAsia" w:ascii="宋体" w:hAnsi="宋体" w:eastAsia="宋体" w:cs="宋体"/>
          <w:b/>
          <w:bCs/>
          <w:sz w:val="21"/>
          <w:szCs w:val="21"/>
        </w:rPr>
      </w:pPr>
      <w:r>
        <w:rPr>
          <w:rFonts w:hint="eastAsia" w:ascii="宋体" w:hAnsi="宋体" w:eastAsia="宋体" w:cs="宋体"/>
          <w:b/>
          <w:bCs/>
          <w:sz w:val="21"/>
          <w:szCs w:val="21"/>
        </w:rPr>
        <w:t>14.响应文件的编制</w:t>
      </w:r>
    </w:p>
    <w:p>
      <w:pPr>
        <w:pStyle w:val="356"/>
        <w:keepNext w:val="0"/>
        <w:keepLines w:val="0"/>
        <w:pageBreakBefore w:val="0"/>
        <w:widowControl w:val="0"/>
        <w:kinsoku/>
        <w:wordWrap/>
        <w:overflowPunct/>
        <w:topLinePunct w:val="0"/>
        <w:autoSpaceDE/>
        <w:autoSpaceDN/>
        <w:bidi w:val="0"/>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14.1响应文件应按</w:t>
      </w:r>
      <w:r>
        <w:rPr>
          <w:rFonts w:hint="eastAsia" w:ascii="宋体" w:hAnsi="宋体" w:eastAsia="宋体" w:cs="宋体"/>
          <w:b/>
          <w:bCs/>
          <w:strike w:val="0"/>
          <w:dstrike w:val="0"/>
          <w:sz w:val="21"/>
          <w:szCs w:val="21"/>
        </w:rPr>
        <w:t>第</w:t>
      </w:r>
      <w:r>
        <w:rPr>
          <w:rFonts w:hint="eastAsia" w:hAnsi="宋体" w:cs="宋体"/>
          <w:b/>
          <w:bCs/>
          <w:strike w:val="0"/>
          <w:dstrike w:val="0"/>
          <w:sz w:val="21"/>
          <w:szCs w:val="21"/>
          <w:lang w:eastAsia="zh-CN"/>
        </w:rPr>
        <w:t>七</w:t>
      </w:r>
      <w:r>
        <w:rPr>
          <w:rFonts w:hint="eastAsia" w:ascii="宋体" w:hAnsi="宋体" w:eastAsia="宋体" w:cs="宋体"/>
          <w:b/>
          <w:bCs/>
          <w:strike w:val="0"/>
          <w:dstrike w:val="0"/>
          <w:sz w:val="21"/>
          <w:szCs w:val="21"/>
        </w:rPr>
        <w:t>章</w:t>
      </w:r>
      <w:r>
        <w:rPr>
          <w:rFonts w:hint="eastAsia" w:ascii="宋体" w:hAnsi="宋体" w:eastAsia="宋体" w:cs="宋体"/>
          <w:sz w:val="21"/>
          <w:szCs w:val="21"/>
        </w:rPr>
        <w:t>“响应文件格式”进行编写，如有必要，可以增加附页，作为响应文件的组成部分。</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14.2响应文件应用不褪色的材料书写或打印（建议双面打印），并按</w:t>
      </w:r>
      <w:r>
        <w:rPr>
          <w:rFonts w:hint="eastAsia" w:ascii="宋体" w:hAnsi="宋体" w:eastAsia="宋体" w:cs="宋体"/>
          <w:b/>
          <w:bCs/>
          <w:strike w:val="0"/>
          <w:dstrike w:val="0"/>
          <w:sz w:val="21"/>
          <w:szCs w:val="21"/>
        </w:rPr>
        <w:t>第</w:t>
      </w:r>
      <w:r>
        <w:rPr>
          <w:rFonts w:hint="eastAsia" w:hAnsi="宋体" w:cs="宋体"/>
          <w:b/>
          <w:bCs/>
          <w:strike w:val="0"/>
          <w:dstrike w:val="0"/>
          <w:sz w:val="21"/>
          <w:szCs w:val="21"/>
          <w:lang w:eastAsia="zh-CN"/>
        </w:rPr>
        <w:t>七</w:t>
      </w:r>
      <w:r>
        <w:rPr>
          <w:rFonts w:hint="eastAsia" w:ascii="宋体" w:hAnsi="宋体" w:eastAsia="宋体" w:cs="宋体"/>
          <w:b/>
          <w:bCs/>
          <w:strike w:val="0"/>
          <w:dstrike w:val="0"/>
          <w:sz w:val="21"/>
          <w:szCs w:val="21"/>
        </w:rPr>
        <w:t>章</w:t>
      </w:r>
      <w:r>
        <w:rPr>
          <w:rFonts w:hint="eastAsia" w:ascii="宋体" w:hAnsi="宋体" w:eastAsia="宋体" w:cs="宋体"/>
          <w:sz w:val="21"/>
          <w:szCs w:val="21"/>
        </w:rPr>
        <w:t>“响应文件格式”的要求进行签字和（或）盖章。对响应文件的澄清、说明和补正应由谈判单位的法定代表人或其授权的代理人签字或盖单位公章。由谈判单位的法定代表人签字（或盖章）的，应附法定代表人身份证明书，由代理人签字的，应附授权委托书。法定代表人身份证明书或授权委托书应符合</w:t>
      </w:r>
      <w:r>
        <w:rPr>
          <w:rFonts w:hint="eastAsia" w:ascii="宋体" w:hAnsi="宋体" w:eastAsia="宋体" w:cs="宋体"/>
          <w:b/>
          <w:bCs/>
          <w:strike w:val="0"/>
          <w:dstrike w:val="0"/>
          <w:sz w:val="21"/>
          <w:szCs w:val="21"/>
        </w:rPr>
        <w:t>第</w:t>
      </w:r>
      <w:r>
        <w:rPr>
          <w:rFonts w:hint="eastAsia" w:hAnsi="宋体" w:cs="宋体"/>
          <w:b/>
          <w:bCs/>
          <w:strike w:val="0"/>
          <w:dstrike w:val="0"/>
          <w:sz w:val="21"/>
          <w:szCs w:val="21"/>
          <w:lang w:eastAsia="zh-CN"/>
        </w:rPr>
        <w:t>七</w:t>
      </w:r>
      <w:r>
        <w:rPr>
          <w:rFonts w:hint="eastAsia" w:ascii="宋体" w:hAnsi="宋体" w:eastAsia="宋体" w:cs="宋体"/>
          <w:b/>
          <w:bCs/>
          <w:strike w:val="0"/>
          <w:dstrike w:val="0"/>
          <w:sz w:val="21"/>
          <w:szCs w:val="21"/>
        </w:rPr>
        <w:t>章</w:t>
      </w:r>
      <w:r>
        <w:rPr>
          <w:rFonts w:hint="eastAsia" w:ascii="宋体" w:hAnsi="宋体" w:eastAsia="宋体" w:cs="宋体"/>
          <w:sz w:val="21"/>
          <w:szCs w:val="21"/>
        </w:rPr>
        <w:t>“响应文件格式”的要求。</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14.3响应文件应尽量避免涂改、行间插字或删除。如果出现上述情况，改动之处应由谈判单位的法定代表人或其授权的代理人签字或盖单位公章。</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14.4响应文件为一式三份，其中正本一份，副本两份，均须胶装成册；电子文件一份（U盘或光盘，应包含响应文件的所有内容，并标注谈判单位名称）。响应文件正本和副本的封面上应清楚地标记</w:t>
      </w:r>
      <w:r>
        <w:rPr>
          <w:rFonts w:hint="eastAsia" w:ascii="宋体" w:hAnsi="宋体" w:eastAsia="宋体" w:cs="宋体"/>
          <w:b/>
          <w:bCs/>
          <w:sz w:val="21"/>
          <w:szCs w:val="21"/>
        </w:rPr>
        <w:t>“正本”</w:t>
      </w:r>
      <w:r>
        <w:rPr>
          <w:rFonts w:hint="eastAsia" w:ascii="宋体" w:hAnsi="宋体" w:eastAsia="宋体" w:cs="宋体"/>
          <w:sz w:val="21"/>
          <w:szCs w:val="21"/>
        </w:rPr>
        <w:t>或</w:t>
      </w:r>
      <w:r>
        <w:rPr>
          <w:rFonts w:hint="eastAsia" w:ascii="宋体" w:hAnsi="宋体" w:eastAsia="宋体" w:cs="宋体"/>
          <w:b/>
          <w:bCs/>
          <w:sz w:val="21"/>
          <w:szCs w:val="21"/>
        </w:rPr>
        <w:t>“副本”</w:t>
      </w:r>
      <w:r>
        <w:rPr>
          <w:rFonts w:hint="eastAsia" w:ascii="宋体" w:hAnsi="宋体" w:eastAsia="宋体" w:cs="宋体"/>
          <w:sz w:val="21"/>
          <w:szCs w:val="21"/>
        </w:rPr>
        <w:t>的字样，若响应文件副本为正本的复印件，还需在谈判文件要求盖章处加盖单位公章。当正本和副本有差异时，以正本为准。</w:t>
      </w:r>
    </w:p>
    <w:p>
      <w:pPr>
        <w:pStyle w:val="4"/>
        <w:keepNext w:val="0"/>
        <w:keepLines w:val="0"/>
        <w:pageBreakBefore w:val="0"/>
        <w:widowControl w:val="0"/>
        <w:kinsoku/>
        <w:wordWrap/>
        <w:overflowPunct/>
        <w:topLinePunct w:val="0"/>
        <w:autoSpaceDE/>
        <w:autoSpaceDN/>
        <w:bidi w:val="0"/>
        <w:spacing w:before="0" w:after="0" w:line="360" w:lineRule="auto"/>
        <w:jc w:val="both"/>
        <w:textAlignment w:val="auto"/>
        <w:outlineLvl w:val="1"/>
        <w:rPr>
          <w:rFonts w:hint="eastAsia" w:ascii="宋体" w:hAnsi="宋体" w:eastAsia="宋体" w:cs="宋体"/>
          <w:sz w:val="21"/>
          <w:szCs w:val="21"/>
        </w:rPr>
      </w:pPr>
      <w:bookmarkStart w:id="34" w:name="_Toc18440"/>
      <w:bookmarkStart w:id="35" w:name="_Toc28626"/>
      <w:bookmarkStart w:id="36" w:name="_Toc14891071"/>
      <w:r>
        <w:rPr>
          <w:rFonts w:hint="eastAsia" w:ascii="宋体" w:hAnsi="宋体" w:eastAsia="宋体" w:cs="宋体"/>
          <w:sz w:val="21"/>
          <w:szCs w:val="21"/>
        </w:rPr>
        <w:t>四、响应文件的递交</w:t>
      </w:r>
      <w:bookmarkEnd w:id="34"/>
      <w:bookmarkEnd w:id="35"/>
      <w:bookmarkEnd w:id="36"/>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jc w:val="both"/>
        <w:textAlignment w:val="auto"/>
        <w:rPr>
          <w:rFonts w:hint="eastAsia" w:ascii="宋体" w:hAnsi="宋体" w:eastAsia="宋体" w:cs="宋体"/>
          <w:b/>
          <w:bCs/>
          <w:sz w:val="21"/>
          <w:szCs w:val="21"/>
        </w:rPr>
      </w:pPr>
      <w:r>
        <w:rPr>
          <w:rFonts w:hint="eastAsia" w:ascii="宋体" w:hAnsi="宋体" w:eastAsia="宋体" w:cs="宋体"/>
          <w:b/>
          <w:bCs/>
          <w:sz w:val="21"/>
          <w:szCs w:val="21"/>
        </w:rPr>
        <w:t>15.</w:t>
      </w:r>
      <w:r>
        <w:rPr>
          <w:rFonts w:hint="eastAsia" w:ascii="宋体" w:hAnsi="宋体" w:eastAsia="宋体" w:cs="宋体"/>
          <w:b/>
          <w:sz w:val="21"/>
          <w:szCs w:val="21"/>
        </w:rPr>
        <w:t>响应文件</w:t>
      </w:r>
      <w:r>
        <w:rPr>
          <w:rFonts w:hint="eastAsia" w:ascii="宋体" w:hAnsi="宋体" w:eastAsia="宋体" w:cs="宋体"/>
          <w:b/>
          <w:bCs/>
          <w:sz w:val="21"/>
          <w:szCs w:val="21"/>
        </w:rPr>
        <w:t>的密封</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b/>
          <w:bCs/>
          <w:sz w:val="21"/>
          <w:szCs w:val="21"/>
        </w:rPr>
      </w:pPr>
      <w:r>
        <w:rPr>
          <w:rFonts w:hint="eastAsia" w:ascii="宋体" w:hAnsi="宋体" w:eastAsia="宋体" w:cs="宋体"/>
          <w:sz w:val="21"/>
          <w:szCs w:val="21"/>
        </w:rPr>
        <w:t>15.1谈判单位须将响应文件一正两副与电子文件一起密封包装。</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jc w:val="both"/>
        <w:textAlignment w:val="auto"/>
        <w:rPr>
          <w:rFonts w:hint="eastAsia" w:ascii="宋体" w:hAnsi="宋体" w:eastAsia="宋体" w:cs="宋体"/>
          <w:b/>
          <w:bCs/>
          <w:sz w:val="21"/>
          <w:szCs w:val="21"/>
        </w:rPr>
      </w:pPr>
      <w:r>
        <w:rPr>
          <w:rFonts w:hint="eastAsia" w:ascii="宋体" w:hAnsi="宋体" w:eastAsia="宋体" w:cs="宋体"/>
          <w:b/>
          <w:bCs/>
          <w:sz w:val="21"/>
          <w:szCs w:val="21"/>
        </w:rPr>
        <w:t>16.响应文件的标记</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b/>
          <w:bCs/>
          <w:sz w:val="21"/>
          <w:szCs w:val="21"/>
        </w:rPr>
      </w:pPr>
      <w:r>
        <w:rPr>
          <w:rFonts w:hint="eastAsia" w:ascii="宋体" w:hAnsi="宋体" w:eastAsia="宋体" w:cs="宋体"/>
          <w:sz w:val="21"/>
          <w:szCs w:val="21"/>
        </w:rPr>
        <w:t>16.1</w:t>
      </w:r>
      <w:r>
        <w:rPr>
          <w:rFonts w:hint="eastAsia" w:ascii="宋体" w:hAnsi="宋体" w:eastAsia="宋体" w:cs="宋体"/>
          <w:bCs/>
          <w:sz w:val="21"/>
          <w:szCs w:val="21"/>
        </w:rPr>
        <w:t>响应文件的密封封套上须写明如下内容</w:t>
      </w:r>
      <w:r>
        <w:rPr>
          <w:rFonts w:hint="eastAsia" w:ascii="宋体" w:hAnsi="宋体" w:eastAsia="宋体" w:cs="宋体"/>
          <w:b w:val="0"/>
          <w:bCs w:val="0"/>
          <w:sz w:val="21"/>
          <w:szCs w:val="21"/>
        </w:rPr>
        <w:t>。</w:t>
      </w:r>
    </w:p>
    <w:tbl>
      <w:tblPr>
        <w:tblStyle w:val="46"/>
        <w:tblW w:w="7938"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9" w:hRule="atLeast"/>
        </w:trPr>
        <w:tc>
          <w:tcPr>
            <w:tcW w:w="7938" w:type="dxa"/>
          </w:tcPr>
          <w:p>
            <w:pPr>
              <w:spacing w:line="360" w:lineRule="auto"/>
              <w:rPr>
                <w:rFonts w:hint="eastAsia" w:ascii="宋体" w:hAnsi="宋体" w:eastAsia="宋体" w:cs="宋体"/>
                <w:sz w:val="21"/>
                <w:szCs w:val="21"/>
                <w:u w:val="single"/>
              </w:rPr>
            </w:pPr>
            <w:r>
              <w:rPr>
                <w:rFonts w:hint="eastAsia" w:ascii="宋体" w:hAnsi="宋体" w:eastAsia="宋体" w:cs="宋体"/>
                <w:sz w:val="21"/>
                <w:szCs w:val="21"/>
              </w:rPr>
              <w:t>采购单位：</w:t>
            </w:r>
          </w:p>
          <w:p>
            <w:pPr>
              <w:spacing w:line="360" w:lineRule="auto"/>
              <w:rPr>
                <w:rFonts w:hint="eastAsia" w:ascii="宋体" w:hAnsi="宋体" w:eastAsia="宋体" w:cs="宋体"/>
                <w:sz w:val="21"/>
                <w:szCs w:val="21"/>
                <w:u w:val="single"/>
              </w:rPr>
            </w:pPr>
            <w:r>
              <w:rPr>
                <w:rFonts w:hint="eastAsia" w:ascii="宋体" w:hAnsi="宋体" w:eastAsia="宋体" w:cs="宋体"/>
                <w:sz w:val="21"/>
                <w:szCs w:val="21"/>
              </w:rPr>
              <w:t>项目名称：</w:t>
            </w:r>
          </w:p>
          <w:p>
            <w:pPr>
              <w:spacing w:line="360" w:lineRule="auto"/>
              <w:rPr>
                <w:rFonts w:hint="eastAsia" w:ascii="宋体" w:hAnsi="宋体" w:eastAsia="宋体" w:cs="宋体"/>
                <w:sz w:val="21"/>
                <w:szCs w:val="21"/>
                <w:u w:val="single"/>
              </w:rPr>
            </w:pPr>
            <w:r>
              <w:rPr>
                <w:rFonts w:hint="eastAsia" w:ascii="宋体" w:hAnsi="宋体" w:eastAsia="宋体" w:cs="宋体"/>
                <w:sz w:val="21"/>
                <w:szCs w:val="21"/>
              </w:rPr>
              <w:t>谈判单位：</w:t>
            </w:r>
            <w:r>
              <w:rPr>
                <w:rFonts w:hint="eastAsia" w:ascii="宋体" w:hAnsi="宋体" w:eastAsia="宋体" w:cs="宋体"/>
                <w:sz w:val="21"/>
                <w:szCs w:val="21"/>
                <w:u w:val="single"/>
              </w:rPr>
              <w:t>（填写单位名称并加盖单位公章）</w:t>
            </w:r>
          </w:p>
          <w:p>
            <w:pPr>
              <w:spacing w:line="360" w:lineRule="auto"/>
              <w:ind w:firstLine="840" w:firstLineChars="400"/>
              <w:rPr>
                <w:rFonts w:hint="eastAsia" w:ascii="宋体" w:hAnsi="宋体" w:eastAsia="宋体" w:cs="宋体"/>
                <w:sz w:val="21"/>
                <w:szCs w:val="21"/>
              </w:rPr>
            </w:pPr>
            <w:r>
              <w:rPr>
                <w:rFonts w:hint="eastAsia" w:ascii="宋体" w:hAnsi="宋体" w:eastAsia="宋体" w:cs="宋体"/>
                <w:bCs/>
                <w:sz w:val="21"/>
                <w:szCs w:val="21"/>
              </w:rPr>
              <w:t>年</w:t>
            </w:r>
            <w:r>
              <w:rPr>
                <w:rFonts w:hint="eastAsia" w:ascii="宋体" w:hAnsi="宋体" w:eastAsia="宋体" w:cs="宋体"/>
                <w:bCs/>
                <w:sz w:val="21"/>
                <w:szCs w:val="21"/>
                <w:lang w:val="en-US" w:eastAsia="zh-CN"/>
              </w:rPr>
              <w:t xml:space="preserve">  </w:t>
            </w:r>
            <w:r>
              <w:rPr>
                <w:rFonts w:hint="eastAsia" w:ascii="宋体" w:hAnsi="宋体" w:eastAsia="宋体" w:cs="宋体"/>
                <w:bCs/>
                <w:sz w:val="21"/>
                <w:szCs w:val="21"/>
              </w:rPr>
              <w:t>月</w:t>
            </w:r>
            <w:r>
              <w:rPr>
                <w:rFonts w:hint="eastAsia" w:ascii="宋体" w:hAnsi="宋体" w:eastAsia="宋体" w:cs="宋体"/>
                <w:bCs/>
                <w:sz w:val="21"/>
                <w:szCs w:val="21"/>
                <w:lang w:val="en-US" w:eastAsia="zh-CN"/>
              </w:rPr>
              <w:t xml:space="preserve">  </w:t>
            </w:r>
            <w:r>
              <w:rPr>
                <w:rFonts w:hint="eastAsia" w:ascii="宋体" w:hAnsi="宋体" w:eastAsia="宋体" w:cs="宋体"/>
                <w:bCs/>
                <w:sz w:val="21"/>
                <w:szCs w:val="21"/>
              </w:rPr>
              <w:t>日</w:t>
            </w:r>
          </w:p>
        </w:tc>
      </w:tr>
    </w:tbl>
    <w:p>
      <w:pPr>
        <w:adjustRightInd w:val="0"/>
        <w:snapToGrid w:val="0"/>
        <w:spacing w:line="360" w:lineRule="auto"/>
        <w:ind w:firstLine="413" w:firstLineChars="196"/>
        <w:rPr>
          <w:rFonts w:hint="eastAsia" w:ascii="宋体" w:hAnsi="宋体" w:eastAsia="宋体" w:cs="宋体"/>
          <w:b/>
          <w:bCs/>
          <w:color w:val="FF0000"/>
          <w:sz w:val="21"/>
          <w:szCs w:val="21"/>
        </w:rPr>
      </w:pP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jc w:val="both"/>
        <w:textAlignment w:val="auto"/>
        <w:rPr>
          <w:rFonts w:hint="eastAsia" w:ascii="宋体" w:hAnsi="宋体" w:eastAsia="宋体" w:cs="宋体"/>
          <w:b/>
          <w:bCs/>
          <w:sz w:val="21"/>
          <w:szCs w:val="21"/>
        </w:rPr>
      </w:pPr>
      <w:r>
        <w:rPr>
          <w:rFonts w:hint="eastAsia" w:ascii="宋体" w:hAnsi="宋体" w:eastAsia="宋体" w:cs="宋体"/>
          <w:b/>
          <w:bCs/>
          <w:sz w:val="21"/>
          <w:szCs w:val="21"/>
        </w:rPr>
        <w:t>17.响应文件的递交</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kern w:val="0"/>
          <w:sz w:val="21"/>
          <w:szCs w:val="21"/>
        </w:rPr>
      </w:pPr>
      <w:r>
        <w:rPr>
          <w:rFonts w:hint="eastAsia" w:ascii="宋体" w:hAnsi="宋体" w:eastAsia="宋体" w:cs="宋体"/>
          <w:sz w:val="21"/>
          <w:szCs w:val="21"/>
        </w:rPr>
        <w:t>17.1谈判单位应按要求在</w:t>
      </w:r>
      <w:r>
        <w:rPr>
          <w:rFonts w:hint="eastAsia" w:ascii="宋体" w:hAnsi="宋体" w:eastAsia="宋体" w:cs="宋体"/>
          <w:kern w:val="0"/>
          <w:sz w:val="21"/>
          <w:szCs w:val="21"/>
        </w:rPr>
        <w:t>响应文件递交截止时间</w:t>
      </w:r>
      <w:r>
        <w:rPr>
          <w:rFonts w:hint="eastAsia" w:ascii="宋体" w:hAnsi="宋体" w:eastAsia="宋体" w:cs="宋体"/>
          <w:sz w:val="21"/>
          <w:szCs w:val="21"/>
        </w:rPr>
        <w:t>前，将响应文件送达指定地点，响应文件递交截止时间、地点及要求见</w:t>
      </w:r>
      <w:r>
        <w:rPr>
          <w:rFonts w:hint="eastAsia" w:ascii="宋体" w:hAnsi="宋体" w:eastAsia="宋体" w:cs="宋体"/>
          <w:b/>
          <w:sz w:val="21"/>
          <w:szCs w:val="21"/>
        </w:rPr>
        <w:t>前附表</w:t>
      </w:r>
      <w:r>
        <w:rPr>
          <w:rFonts w:hint="eastAsia" w:ascii="宋体" w:hAnsi="宋体" w:eastAsia="宋体" w:cs="宋体"/>
          <w:sz w:val="21"/>
          <w:szCs w:val="21"/>
        </w:rPr>
        <w:t>。</w:t>
      </w:r>
      <w:r>
        <w:rPr>
          <w:rFonts w:hint="eastAsia" w:ascii="宋体" w:hAnsi="宋体" w:eastAsia="宋体" w:cs="宋体"/>
          <w:kern w:val="0"/>
          <w:sz w:val="21"/>
          <w:szCs w:val="21"/>
        </w:rPr>
        <w:t>在截止时间后送达的响应文件，采购单位应当拒收。</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b/>
          <w:sz w:val="21"/>
          <w:szCs w:val="21"/>
        </w:rPr>
      </w:pPr>
      <w:r>
        <w:rPr>
          <w:rFonts w:hint="eastAsia" w:ascii="宋体" w:hAnsi="宋体" w:eastAsia="宋体" w:cs="宋体"/>
          <w:bCs/>
          <w:sz w:val="21"/>
          <w:szCs w:val="21"/>
        </w:rPr>
        <w:t>17.2采购单位在</w:t>
      </w:r>
      <w:r>
        <w:rPr>
          <w:rFonts w:hint="eastAsia" w:ascii="宋体" w:hAnsi="宋体" w:eastAsia="宋体" w:cs="宋体"/>
          <w:b/>
          <w:bCs/>
          <w:sz w:val="21"/>
          <w:szCs w:val="21"/>
        </w:rPr>
        <w:t>前附表</w:t>
      </w:r>
      <w:r>
        <w:rPr>
          <w:rFonts w:hint="eastAsia" w:ascii="宋体" w:hAnsi="宋体" w:eastAsia="宋体" w:cs="宋体"/>
          <w:bCs/>
          <w:sz w:val="21"/>
          <w:szCs w:val="21"/>
        </w:rPr>
        <w:t>规定的谈判时间和地点，组织谈判单位签到并接收谈判文件。</w:t>
      </w:r>
    </w:p>
    <w:p>
      <w:pPr>
        <w:pStyle w:val="4"/>
        <w:keepNext w:val="0"/>
        <w:keepLines w:val="0"/>
        <w:pageBreakBefore w:val="0"/>
        <w:kinsoku/>
        <w:wordWrap/>
        <w:overflowPunct/>
        <w:topLinePunct w:val="0"/>
        <w:autoSpaceDE/>
        <w:autoSpaceDN/>
        <w:bidi w:val="0"/>
        <w:spacing w:before="0" w:after="0" w:line="360" w:lineRule="auto"/>
        <w:jc w:val="both"/>
        <w:textAlignment w:val="auto"/>
        <w:outlineLvl w:val="1"/>
        <w:rPr>
          <w:rFonts w:hint="eastAsia" w:ascii="宋体" w:hAnsi="宋体" w:eastAsia="宋体" w:cs="宋体"/>
          <w:sz w:val="21"/>
          <w:szCs w:val="21"/>
        </w:rPr>
      </w:pPr>
      <w:bookmarkStart w:id="37" w:name="_Toc30668"/>
      <w:bookmarkStart w:id="38" w:name="_Toc14891072"/>
      <w:bookmarkStart w:id="39" w:name="_Toc28776"/>
      <w:r>
        <w:rPr>
          <w:rFonts w:hint="eastAsia" w:ascii="宋体" w:hAnsi="宋体" w:eastAsia="宋体" w:cs="宋体"/>
          <w:sz w:val="21"/>
          <w:szCs w:val="21"/>
        </w:rPr>
        <w:t>五、响应文件的评审</w:t>
      </w:r>
      <w:bookmarkEnd w:id="37"/>
      <w:bookmarkEnd w:id="38"/>
      <w:bookmarkEnd w:id="39"/>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jc w:val="both"/>
        <w:textAlignment w:val="auto"/>
        <w:rPr>
          <w:rFonts w:hint="eastAsia" w:ascii="宋体" w:hAnsi="宋体" w:eastAsia="宋体" w:cs="宋体"/>
          <w:b/>
          <w:sz w:val="21"/>
          <w:szCs w:val="21"/>
        </w:rPr>
      </w:pPr>
      <w:r>
        <w:rPr>
          <w:rFonts w:hint="eastAsia" w:ascii="宋体" w:hAnsi="宋体" w:eastAsia="宋体" w:cs="宋体"/>
          <w:b/>
          <w:bCs/>
          <w:sz w:val="21"/>
          <w:szCs w:val="21"/>
        </w:rPr>
        <w:t>18.</w:t>
      </w:r>
      <w:r>
        <w:rPr>
          <w:rFonts w:hint="eastAsia" w:ascii="宋体" w:hAnsi="宋体" w:eastAsia="宋体" w:cs="宋体"/>
          <w:bCs/>
          <w:sz w:val="21"/>
          <w:szCs w:val="21"/>
        </w:rPr>
        <w:t>评审由谈判评审小组负责，谈判评审小组应按照本谈判文件第三章“评审办法及标准”的内容和程序对响应文件进行评审。</w:t>
      </w:r>
    </w:p>
    <w:p>
      <w:pPr>
        <w:pStyle w:val="4"/>
        <w:keepNext w:val="0"/>
        <w:keepLines w:val="0"/>
        <w:pageBreakBefore w:val="0"/>
        <w:kinsoku/>
        <w:wordWrap/>
        <w:overflowPunct/>
        <w:topLinePunct w:val="0"/>
        <w:autoSpaceDE/>
        <w:autoSpaceDN/>
        <w:bidi w:val="0"/>
        <w:spacing w:before="0" w:after="0" w:line="360" w:lineRule="auto"/>
        <w:jc w:val="both"/>
        <w:textAlignment w:val="auto"/>
        <w:outlineLvl w:val="1"/>
        <w:rPr>
          <w:rFonts w:hint="eastAsia" w:ascii="宋体" w:hAnsi="宋体" w:eastAsia="宋体" w:cs="宋体"/>
          <w:sz w:val="21"/>
          <w:szCs w:val="21"/>
        </w:rPr>
      </w:pPr>
      <w:bookmarkStart w:id="40" w:name="_Toc14891073"/>
      <w:bookmarkStart w:id="41" w:name="_Toc4811"/>
      <w:bookmarkStart w:id="42" w:name="_Toc28426"/>
      <w:r>
        <w:rPr>
          <w:rFonts w:hint="eastAsia" w:ascii="宋体" w:hAnsi="宋体" w:eastAsia="宋体" w:cs="宋体"/>
          <w:sz w:val="21"/>
          <w:szCs w:val="21"/>
        </w:rPr>
        <w:t>六、响应文件的澄清、说明及补正</w:t>
      </w:r>
      <w:bookmarkEnd w:id="40"/>
      <w:bookmarkEnd w:id="41"/>
      <w:bookmarkEnd w:id="42"/>
    </w:p>
    <w:p>
      <w:pPr>
        <w:keepNext w:val="0"/>
        <w:keepLines w:val="0"/>
        <w:pageBreakBefore w:val="0"/>
        <w:widowControl/>
        <w:kinsoku/>
        <w:wordWrap/>
        <w:overflowPunct/>
        <w:topLinePunct w:val="0"/>
        <w:autoSpaceDE/>
        <w:autoSpaceDN/>
        <w:bidi w:val="0"/>
        <w:adjustRightInd w:val="0"/>
        <w:snapToGrid w:val="0"/>
        <w:spacing w:line="360" w:lineRule="auto"/>
        <w:ind w:firstLine="422" w:firstLineChars="200"/>
        <w:jc w:val="both"/>
        <w:textAlignment w:val="auto"/>
        <w:rPr>
          <w:rFonts w:hint="eastAsia" w:ascii="宋体" w:hAnsi="宋体" w:eastAsia="宋体" w:cs="宋体"/>
          <w:b/>
          <w:kern w:val="0"/>
          <w:sz w:val="21"/>
          <w:szCs w:val="21"/>
        </w:rPr>
      </w:pPr>
      <w:r>
        <w:rPr>
          <w:rFonts w:hint="eastAsia" w:ascii="宋体" w:hAnsi="宋体" w:eastAsia="宋体" w:cs="宋体"/>
          <w:b/>
          <w:kern w:val="0"/>
          <w:sz w:val="21"/>
          <w:szCs w:val="21"/>
        </w:rPr>
        <w:t>19.澄清</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kern w:val="0"/>
          <w:sz w:val="21"/>
          <w:szCs w:val="21"/>
        </w:rPr>
      </w:pPr>
      <w:r>
        <w:rPr>
          <w:rFonts w:hint="eastAsia" w:ascii="宋体" w:hAnsi="宋体" w:eastAsia="宋体" w:cs="宋体"/>
          <w:kern w:val="0"/>
          <w:sz w:val="21"/>
          <w:szCs w:val="21"/>
        </w:rPr>
        <w:t>19.1谈判评审小组可就响应文件中含糊之处要求谈判单位进行解释或澄清要求，谈判单位必须按照要求派法定代表人或授权委托人进行答疑和澄清。</w:t>
      </w:r>
    </w:p>
    <w:p>
      <w:pPr>
        <w:keepNext w:val="0"/>
        <w:keepLines w:val="0"/>
        <w:pageBreakBefore w:val="0"/>
        <w:widowControl/>
        <w:kinsoku/>
        <w:wordWrap/>
        <w:overflowPunct/>
        <w:topLinePunct w:val="0"/>
        <w:autoSpaceDE/>
        <w:autoSpaceDN/>
        <w:bidi w:val="0"/>
        <w:adjustRightInd w:val="0"/>
        <w:snapToGrid w:val="0"/>
        <w:spacing w:line="360" w:lineRule="auto"/>
        <w:ind w:firstLine="422" w:firstLineChars="200"/>
        <w:jc w:val="both"/>
        <w:textAlignment w:val="auto"/>
        <w:rPr>
          <w:rFonts w:hint="eastAsia" w:ascii="宋体" w:hAnsi="宋体" w:eastAsia="宋体" w:cs="宋体"/>
          <w:b/>
          <w:kern w:val="0"/>
          <w:sz w:val="21"/>
          <w:szCs w:val="21"/>
        </w:rPr>
      </w:pPr>
      <w:r>
        <w:rPr>
          <w:rFonts w:hint="eastAsia" w:ascii="宋体" w:hAnsi="宋体" w:eastAsia="宋体" w:cs="宋体"/>
          <w:b/>
          <w:kern w:val="0"/>
          <w:sz w:val="21"/>
          <w:szCs w:val="21"/>
        </w:rPr>
        <w:t>20.说明及补正</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kern w:val="0"/>
          <w:sz w:val="21"/>
          <w:szCs w:val="21"/>
        </w:rPr>
      </w:pPr>
      <w:r>
        <w:rPr>
          <w:rFonts w:hint="eastAsia" w:ascii="宋体" w:hAnsi="宋体" w:eastAsia="宋体" w:cs="宋体"/>
          <w:kern w:val="0"/>
          <w:sz w:val="21"/>
          <w:szCs w:val="21"/>
        </w:rPr>
        <w:t>20.1必要时谈判评审小组可要求谈判单位就澄清的问题作书面回答或承诺，该书面回答或承诺应有谈判单位法定代表人或委托代理人的签字或盖章，并将作为响应文件的一部分。</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kern w:val="0"/>
          <w:sz w:val="21"/>
          <w:szCs w:val="21"/>
        </w:rPr>
      </w:pPr>
      <w:r>
        <w:rPr>
          <w:rFonts w:hint="eastAsia" w:ascii="宋体" w:hAnsi="宋体" w:eastAsia="宋体" w:cs="宋体"/>
          <w:kern w:val="0"/>
          <w:sz w:val="21"/>
          <w:szCs w:val="21"/>
        </w:rPr>
        <w:t>20.2谈判单位对响应文件的澄清不得改变谈判报价及实质内容。</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b/>
          <w:sz w:val="21"/>
          <w:szCs w:val="21"/>
        </w:rPr>
      </w:pPr>
      <w:r>
        <w:rPr>
          <w:rFonts w:hint="eastAsia" w:ascii="宋体" w:hAnsi="宋体" w:eastAsia="宋体" w:cs="宋体"/>
          <w:kern w:val="0"/>
          <w:sz w:val="21"/>
          <w:szCs w:val="21"/>
        </w:rPr>
        <w:t>20.3与谈判文件有重大偏离的响应文件将被拒绝。重大偏离指谈判总报价、谈判有限期、服务期明显不能满足谈判文件的要求。这些偏离不允许在响应文件递交截止时间之后修正。</w:t>
      </w:r>
    </w:p>
    <w:p>
      <w:pPr>
        <w:pStyle w:val="4"/>
        <w:keepNext w:val="0"/>
        <w:keepLines w:val="0"/>
        <w:pageBreakBefore w:val="0"/>
        <w:kinsoku/>
        <w:wordWrap/>
        <w:overflowPunct/>
        <w:topLinePunct w:val="0"/>
        <w:autoSpaceDE/>
        <w:autoSpaceDN/>
        <w:bidi w:val="0"/>
        <w:spacing w:before="0" w:after="0" w:line="360" w:lineRule="auto"/>
        <w:jc w:val="both"/>
        <w:textAlignment w:val="auto"/>
        <w:outlineLvl w:val="1"/>
        <w:rPr>
          <w:rFonts w:hint="eastAsia" w:ascii="宋体" w:hAnsi="宋体" w:eastAsia="宋体" w:cs="宋体"/>
          <w:sz w:val="21"/>
          <w:szCs w:val="21"/>
        </w:rPr>
      </w:pPr>
      <w:bookmarkStart w:id="43" w:name="_Toc14891074"/>
      <w:bookmarkStart w:id="44" w:name="_Toc22305"/>
      <w:bookmarkStart w:id="45" w:name="_Toc928"/>
      <w:r>
        <w:rPr>
          <w:rFonts w:hint="eastAsia" w:ascii="宋体" w:hAnsi="宋体" w:eastAsia="宋体" w:cs="宋体"/>
          <w:sz w:val="21"/>
          <w:szCs w:val="21"/>
        </w:rPr>
        <w:t>七、中选结果与授予合同</w:t>
      </w:r>
      <w:bookmarkEnd w:id="43"/>
      <w:bookmarkEnd w:id="44"/>
      <w:bookmarkEnd w:id="45"/>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jc w:val="both"/>
        <w:textAlignment w:val="auto"/>
        <w:rPr>
          <w:rFonts w:hint="eastAsia" w:ascii="宋体" w:hAnsi="宋体" w:eastAsia="宋体" w:cs="宋体"/>
          <w:b/>
          <w:bCs/>
          <w:sz w:val="21"/>
          <w:szCs w:val="21"/>
        </w:rPr>
      </w:pPr>
      <w:r>
        <w:rPr>
          <w:rFonts w:hint="eastAsia" w:ascii="宋体" w:hAnsi="宋体" w:eastAsia="宋体" w:cs="宋体"/>
          <w:b/>
          <w:bCs/>
          <w:sz w:val="21"/>
          <w:szCs w:val="21"/>
        </w:rPr>
        <w:t>21.中选信息的公布</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21.1中选单位确定后，采购单位应将结果信息在</w:t>
      </w:r>
      <w:r>
        <w:rPr>
          <w:rFonts w:hint="eastAsia" w:ascii="宋体" w:hAnsi="宋体" w:eastAsia="宋体" w:cs="宋体"/>
          <w:b/>
          <w:sz w:val="21"/>
          <w:szCs w:val="21"/>
        </w:rPr>
        <w:t>前附表</w:t>
      </w:r>
      <w:r>
        <w:rPr>
          <w:rFonts w:hint="eastAsia" w:ascii="宋体" w:hAnsi="宋体" w:eastAsia="宋体" w:cs="宋体"/>
          <w:sz w:val="21"/>
          <w:szCs w:val="21"/>
        </w:rPr>
        <w:t>指定的媒体上公布，</w:t>
      </w:r>
      <w:r>
        <w:rPr>
          <w:rFonts w:hint="eastAsia" w:ascii="宋体" w:hAnsi="宋体" w:eastAsia="宋体" w:cs="宋体"/>
          <w:b/>
          <w:bCs/>
          <w:sz w:val="21"/>
          <w:szCs w:val="21"/>
        </w:rPr>
        <w:t>公示期限为3个工作日</w:t>
      </w:r>
      <w:r>
        <w:rPr>
          <w:rFonts w:hint="eastAsia" w:ascii="宋体" w:hAnsi="宋体" w:eastAsia="宋体" w:cs="宋体"/>
          <w:sz w:val="21"/>
          <w:szCs w:val="21"/>
        </w:rPr>
        <w:t>。</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jc w:val="both"/>
        <w:textAlignment w:val="auto"/>
        <w:rPr>
          <w:rFonts w:hint="eastAsia" w:ascii="宋体" w:hAnsi="宋体" w:eastAsia="宋体" w:cs="宋体"/>
          <w:b/>
          <w:bCs/>
          <w:sz w:val="21"/>
          <w:szCs w:val="21"/>
        </w:rPr>
      </w:pPr>
      <w:r>
        <w:rPr>
          <w:rFonts w:hint="eastAsia" w:ascii="宋体" w:hAnsi="宋体" w:eastAsia="宋体" w:cs="宋体"/>
          <w:b/>
          <w:bCs/>
          <w:sz w:val="21"/>
          <w:szCs w:val="21"/>
        </w:rPr>
        <w:t>22.评审结果异议</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b/>
          <w:sz w:val="21"/>
          <w:szCs w:val="21"/>
        </w:rPr>
      </w:pPr>
      <w:r>
        <w:rPr>
          <w:rFonts w:hint="eastAsia" w:ascii="宋体" w:hAnsi="宋体" w:eastAsia="宋体" w:cs="宋体"/>
          <w:kern w:val="0"/>
          <w:sz w:val="21"/>
          <w:szCs w:val="21"/>
        </w:rPr>
        <w:t>22.1谈判单位对评审结果有异议的，应当在结果公示期间提出。</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jc w:val="both"/>
        <w:textAlignment w:val="auto"/>
        <w:rPr>
          <w:rFonts w:hint="eastAsia" w:ascii="宋体" w:hAnsi="宋体" w:eastAsia="宋体" w:cs="宋体"/>
          <w:b/>
          <w:bCs/>
          <w:sz w:val="21"/>
          <w:szCs w:val="21"/>
        </w:rPr>
      </w:pPr>
      <w:r>
        <w:rPr>
          <w:rFonts w:hint="eastAsia" w:ascii="宋体" w:hAnsi="宋体" w:eastAsia="宋体" w:cs="宋体"/>
          <w:b/>
          <w:bCs/>
          <w:sz w:val="21"/>
          <w:szCs w:val="21"/>
        </w:rPr>
        <w:t>23.中选通知</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23.1中选单位确定后，采购单位将以书面形式向中选单位发出中选通知书。中选通知书对采购单位和中选单位具有同等法律效力。</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jc w:val="both"/>
        <w:textAlignment w:val="auto"/>
        <w:rPr>
          <w:rFonts w:hint="eastAsia" w:ascii="宋体" w:hAnsi="宋体" w:eastAsia="宋体" w:cs="宋体"/>
          <w:b/>
          <w:bCs/>
          <w:sz w:val="21"/>
          <w:szCs w:val="21"/>
        </w:rPr>
      </w:pPr>
      <w:r>
        <w:rPr>
          <w:rFonts w:hint="eastAsia" w:ascii="宋体" w:hAnsi="宋体" w:eastAsia="宋体" w:cs="宋体"/>
          <w:b/>
          <w:bCs/>
          <w:sz w:val="21"/>
          <w:szCs w:val="21"/>
        </w:rPr>
        <w:t>24.签订合同</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24.1谈判文件、中选单位的响应文件及其补充的文件等均为签订合同的依据。</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24.2中选单位应当在中选通知书发出后及时与采购单位签订合同。</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24.3中选单位应当按照合同约定履行义务。</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jc w:val="both"/>
        <w:textAlignment w:val="auto"/>
        <w:rPr>
          <w:rFonts w:hint="eastAsia" w:ascii="宋体" w:hAnsi="宋体" w:eastAsia="宋体" w:cs="宋体"/>
          <w:b/>
          <w:bCs/>
          <w:sz w:val="21"/>
          <w:szCs w:val="21"/>
        </w:rPr>
      </w:pPr>
      <w:r>
        <w:rPr>
          <w:rFonts w:hint="eastAsia" w:ascii="宋体" w:hAnsi="宋体" w:eastAsia="宋体" w:cs="宋体"/>
          <w:b/>
          <w:bCs/>
          <w:sz w:val="21"/>
          <w:szCs w:val="21"/>
        </w:rPr>
        <w:t>25.纪律和监督</w:t>
      </w:r>
    </w:p>
    <w:p>
      <w:pPr>
        <w:keepNext w:val="0"/>
        <w:keepLines w:val="0"/>
        <w:pageBreakBefore w:val="0"/>
        <w:widowControl w:val="0"/>
        <w:kinsoku/>
        <w:wordWrap/>
        <w:overflowPunct/>
        <w:topLinePunct w:val="0"/>
        <w:autoSpaceDE/>
        <w:autoSpaceDN/>
        <w:bidi w:val="0"/>
        <w:spacing w:line="360" w:lineRule="auto"/>
        <w:ind w:firstLine="422" w:firstLineChars="200"/>
        <w:jc w:val="both"/>
        <w:textAlignment w:val="auto"/>
        <w:rPr>
          <w:rFonts w:hint="eastAsia" w:ascii="宋体" w:hAnsi="宋体" w:eastAsia="宋体" w:cs="宋体"/>
          <w:b/>
          <w:bCs/>
          <w:sz w:val="21"/>
          <w:szCs w:val="21"/>
        </w:rPr>
      </w:pPr>
      <w:r>
        <w:rPr>
          <w:rFonts w:hint="eastAsia" w:ascii="宋体" w:hAnsi="宋体" w:eastAsia="宋体" w:cs="宋体"/>
          <w:b/>
          <w:bCs/>
          <w:sz w:val="21"/>
          <w:szCs w:val="21"/>
        </w:rPr>
        <w:t>25.1对采购单位的纪律要求</w:t>
      </w:r>
    </w:p>
    <w:p>
      <w:pPr>
        <w:pStyle w:val="356"/>
        <w:keepNext w:val="0"/>
        <w:keepLines w:val="0"/>
        <w:pageBreakBefore w:val="0"/>
        <w:widowControl w:val="0"/>
        <w:kinsoku/>
        <w:wordWrap/>
        <w:overflowPunct/>
        <w:topLinePunct w:val="0"/>
        <w:autoSpaceDE/>
        <w:autoSpaceDN/>
        <w:bidi w:val="0"/>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采购单位不得泄露谈判活动中应当保密的情况和资料，不得与谈判单位串通损害国家利益、社会公共利益或者他人合法权益。</w:t>
      </w:r>
    </w:p>
    <w:p>
      <w:pPr>
        <w:keepNext w:val="0"/>
        <w:keepLines w:val="0"/>
        <w:pageBreakBefore w:val="0"/>
        <w:widowControl w:val="0"/>
        <w:tabs>
          <w:tab w:val="left" w:pos="4040"/>
          <w:tab w:val="left" w:pos="4420"/>
          <w:tab w:val="left" w:pos="4520"/>
          <w:tab w:val="left" w:pos="4620"/>
          <w:tab w:val="left" w:pos="4980"/>
          <w:tab w:val="left" w:pos="5180"/>
          <w:tab w:val="left" w:pos="5780"/>
          <w:tab w:val="left" w:pos="6280"/>
          <w:tab w:val="left" w:pos="7420"/>
          <w:tab w:val="left" w:pos="8800"/>
        </w:tabs>
        <w:kinsoku/>
        <w:wordWrap/>
        <w:overflowPunct/>
        <w:topLinePunct w:val="0"/>
        <w:autoSpaceDE/>
        <w:autoSpaceDN/>
        <w:bidi w:val="0"/>
        <w:spacing w:line="360" w:lineRule="auto"/>
        <w:ind w:firstLine="422" w:firstLineChars="200"/>
        <w:jc w:val="both"/>
        <w:textAlignment w:val="auto"/>
        <w:rPr>
          <w:rFonts w:hint="eastAsia" w:ascii="宋体" w:hAnsi="宋体" w:eastAsia="宋体" w:cs="宋体"/>
          <w:b/>
          <w:bCs/>
          <w:sz w:val="21"/>
          <w:szCs w:val="21"/>
        </w:rPr>
      </w:pPr>
      <w:r>
        <w:rPr>
          <w:rFonts w:hint="eastAsia" w:ascii="宋体" w:hAnsi="宋体" w:eastAsia="宋体" w:cs="宋体"/>
          <w:b/>
          <w:bCs/>
          <w:sz w:val="21"/>
          <w:szCs w:val="21"/>
        </w:rPr>
        <w:t>25.2对谈判单位的纪律要求</w:t>
      </w:r>
    </w:p>
    <w:p>
      <w:pPr>
        <w:pStyle w:val="356"/>
        <w:keepNext w:val="0"/>
        <w:keepLines w:val="0"/>
        <w:pageBreakBefore w:val="0"/>
        <w:widowControl w:val="0"/>
        <w:kinsoku/>
        <w:wordWrap/>
        <w:overflowPunct/>
        <w:topLinePunct w:val="0"/>
        <w:autoSpaceDE/>
        <w:autoSpaceDN/>
        <w:bidi w:val="0"/>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谈判单位不得相互串通或者与采购单位及采购代理机构串通，不得向采购单位、采购代理机构或者谈判评审小组成员行贿谋取中选，不得以他人名义参与谈判或者以其他方式弄虚作假骗取中选；谈判单位不得以任何方式干扰、影响评审工作。</w:t>
      </w:r>
    </w:p>
    <w:p>
      <w:pPr>
        <w:keepNext w:val="0"/>
        <w:keepLines w:val="0"/>
        <w:pageBreakBefore w:val="0"/>
        <w:widowControl w:val="0"/>
        <w:tabs>
          <w:tab w:val="left" w:pos="4040"/>
          <w:tab w:val="left" w:pos="4420"/>
          <w:tab w:val="left" w:pos="4520"/>
          <w:tab w:val="left" w:pos="4620"/>
          <w:tab w:val="left" w:pos="4980"/>
          <w:tab w:val="left" w:pos="5180"/>
          <w:tab w:val="left" w:pos="5780"/>
          <w:tab w:val="left" w:pos="6280"/>
          <w:tab w:val="left" w:pos="7420"/>
          <w:tab w:val="left" w:pos="8800"/>
        </w:tabs>
        <w:kinsoku/>
        <w:wordWrap/>
        <w:overflowPunct/>
        <w:topLinePunct w:val="0"/>
        <w:autoSpaceDE/>
        <w:autoSpaceDN/>
        <w:bidi w:val="0"/>
        <w:spacing w:line="360" w:lineRule="auto"/>
        <w:ind w:firstLine="422" w:firstLineChars="200"/>
        <w:jc w:val="both"/>
        <w:textAlignment w:val="auto"/>
        <w:rPr>
          <w:rFonts w:hint="eastAsia" w:ascii="宋体" w:hAnsi="宋体" w:eastAsia="宋体" w:cs="宋体"/>
          <w:b/>
          <w:bCs/>
          <w:sz w:val="21"/>
          <w:szCs w:val="21"/>
        </w:rPr>
      </w:pPr>
      <w:r>
        <w:rPr>
          <w:rFonts w:hint="eastAsia" w:ascii="宋体" w:hAnsi="宋体" w:eastAsia="宋体" w:cs="宋体"/>
          <w:b/>
          <w:bCs/>
          <w:sz w:val="21"/>
          <w:szCs w:val="21"/>
        </w:rPr>
        <w:t>25.3对</w:t>
      </w:r>
      <w:r>
        <w:rPr>
          <w:rFonts w:hint="eastAsia" w:ascii="宋体" w:hAnsi="宋体" w:eastAsia="宋体" w:cs="宋体"/>
          <w:b/>
          <w:sz w:val="21"/>
          <w:szCs w:val="21"/>
        </w:rPr>
        <w:t>谈判评审小组</w:t>
      </w:r>
      <w:r>
        <w:rPr>
          <w:rFonts w:hint="eastAsia" w:ascii="宋体" w:hAnsi="宋体" w:eastAsia="宋体" w:cs="宋体"/>
          <w:b/>
          <w:bCs/>
          <w:sz w:val="21"/>
          <w:szCs w:val="21"/>
        </w:rPr>
        <w:t>成员的纪律要求</w:t>
      </w:r>
    </w:p>
    <w:p>
      <w:pPr>
        <w:pStyle w:val="356"/>
        <w:keepNext w:val="0"/>
        <w:keepLines w:val="0"/>
        <w:pageBreakBefore w:val="0"/>
        <w:widowControl w:val="0"/>
        <w:kinsoku/>
        <w:wordWrap/>
        <w:overflowPunct/>
        <w:topLinePunct w:val="0"/>
        <w:autoSpaceDE/>
        <w:autoSpaceDN/>
        <w:bidi w:val="0"/>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谈判评审小组成员不得收受他人的财物或者其他好处，不得向他人透露对谈判文件的评审和比较以及评审有关的其他情况。在评审活动中，谈判评审小组成员应当客观、公正地履行职责，遵守职业道德，不得擅离职守，影响评审程序正常进行，不得使用第</w:t>
      </w:r>
      <w:bookmarkStart w:id="46" w:name="page32"/>
      <w:bookmarkEnd w:id="46"/>
      <w:r>
        <w:rPr>
          <w:rFonts w:hint="eastAsia" w:ascii="宋体" w:hAnsi="宋体" w:eastAsia="宋体" w:cs="宋体"/>
          <w:sz w:val="21"/>
          <w:szCs w:val="21"/>
        </w:rPr>
        <w:t>三章“评审办法”没有规定的评审因素和标准进行评审。</w:t>
      </w:r>
    </w:p>
    <w:p>
      <w:pPr>
        <w:keepNext w:val="0"/>
        <w:keepLines w:val="0"/>
        <w:pageBreakBefore w:val="0"/>
        <w:widowControl w:val="0"/>
        <w:tabs>
          <w:tab w:val="left" w:pos="4040"/>
          <w:tab w:val="left" w:pos="4420"/>
          <w:tab w:val="left" w:pos="4520"/>
          <w:tab w:val="left" w:pos="4620"/>
          <w:tab w:val="left" w:pos="4980"/>
          <w:tab w:val="left" w:pos="5180"/>
          <w:tab w:val="left" w:pos="5780"/>
          <w:tab w:val="left" w:pos="6280"/>
          <w:tab w:val="left" w:pos="7420"/>
          <w:tab w:val="left" w:pos="8800"/>
        </w:tabs>
        <w:kinsoku/>
        <w:wordWrap/>
        <w:overflowPunct/>
        <w:topLinePunct w:val="0"/>
        <w:autoSpaceDE/>
        <w:autoSpaceDN/>
        <w:bidi w:val="0"/>
        <w:spacing w:line="360" w:lineRule="auto"/>
        <w:ind w:firstLine="422" w:firstLineChars="200"/>
        <w:jc w:val="both"/>
        <w:textAlignment w:val="auto"/>
        <w:rPr>
          <w:rFonts w:hint="eastAsia" w:ascii="宋体" w:hAnsi="宋体" w:eastAsia="宋体" w:cs="宋体"/>
          <w:b/>
          <w:bCs/>
          <w:sz w:val="21"/>
          <w:szCs w:val="21"/>
        </w:rPr>
      </w:pPr>
      <w:r>
        <w:rPr>
          <w:rFonts w:hint="eastAsia" w:ascii="宋体" w:hAnsi="宋体" w:eastAsia="宋体" w:cs="宋体"/>
          <w:b/>
          <w:bCs/>
          <w:sz w:val="21"/>
          <w:szCs w:val="21"/>
        </w:rPr>
        <w:t>25.4对与评审活动有关的工作人员的纪律要求</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与评审活动有关的工作人员不得收受他人的财物或者其他好处，不得向他人透露对响应文件的评审和比较以及评审有关的其他情况。在评审活动中，与评审活动有关的工作人员不得擅离职守，影响评审程序正常进行。</w:t>
      </w:r>
    </w:p>
    <w:p>
      <w:pPr>
        <w:pStyle w:val="4"/>
        <w:keepNext w:val="0"/>
        <w:keepLines w:val="0"/>
        <w:pageBreakBefore w:val="0"/>
        <w:kinsoku/>
        <w:wordWrap/>
        <w:overflowPunct/>
        <w:topLinePunct w:val="0"/>
        <w:autoSpaceDE/>
        <w:autoSpaceDN/>
        <w:bidi w:val="0"/>
        <w:spacing w:before="0" w:after="0" w:line="360" w:lineRule="auto"/>
        <w:jc w:val="both"/>
        <w:textAlignment w:val="auto"/>
        <w:outlineLvl w:val="1"/>
        <w:rPr>
          <w:rFonts w:hint="eastAsia" w:ascii="宋体" w:hAnsi="宋体" w:eastAsia="宋体" w:cs="宋体"/>
          <w:sz w:val="21"/>
          <w:szCs w:val="21"/>
          <w:lang w:val="en-US" w:eastAsia="zh-CN"/>
        </w:rPr>
      </w:pPr>
      <w:bookmarkStart w:id="47" w:name="_Toc14891075"/>
      <w:bookmarkStart w:id="48" w:name="_Toc32718"/>
      <w:bookmarkStart w:id="49" w:name="_Toc27934"/>
      <w:r>
        <w:rPr>
          <w:rFonts w:hint="eastAsia" w:ascii="宋体" w:hAnsi="宋体" w:eastAsia="宋体" w:cs="宋体"/>
          <w:sz w:val="21"/>
          <w:szCs w:val="21"/>
        </w:rPr>
        <w:t>八、其他</w:t>
      </w:r>
      <w:bookmarkEnd w:id="47"/>
      <w:bookmarkEnd w:id="48"/>
      <w:bookmarkEnd w:id="49"/>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Ansi="宋体"/>
          <w:sz w:val="21"/>
          <w:szCs w:val="21"/>
        </w:rPr>
      </w:pPr>
      <w:r>
        <w:rPr>
          <w:rFonts w:hint="eastAsia" w:ascii="宋体" w:hAnsi="宋体" w:eastAsia="宋体" w:cs="宋体"/>
          <w:sz w:val="21"/>
          <w:szCs w:val="21"/>
        </w:rPr>
        <w:t>26.采购单位有权在谈判有效期内的任何时候，对谈判单位提交的文件、资料等情况进行审查复核，若发现谈判单位在谈判过程中有弄虚作假、围标串标的行为，或有不按谈判文件的要求如实提供有关情况、文件、证明等资料的行为，或有所提供的有关情况、文件、证明等资料与事实不符的行为，或在采购过程中存在其他违法违规行为的，按照不合格处理；被列为中选候选人的，取消中选候选人资格；已中选的，取消中选资格。同时，视其情节轻重处禁止参与长沙市轨道交通集团有限公司及下属子公司项目招标采购活动（最多三年），并依据国家有关规定进行处理。</w:t>
      </w:r>
    </w:p>
    <w:p>
      <w:pPr>
        <w:adjustRightInd w:val="0"/>
        <w:snapToGrid w:val="0"/>
        <w:spacing w:line="360" w:lineRule="auto"/>
        <w:ind w:left="964" w:hanging="964" w:hangingChars="300"/>
        <w:jc w:val="center"/>
        <w:rPr>
          <w:rFonts w:ascii="黑体" w:eastAsia="黑体"/>
          <w:b/>
          <w:sz w:val="32"/>
          <w:szCs w:val="32"/>
        </w:rPr>
        <w:sectPr>
          <w:pgSz w:w="11906" w:h="16838"/>
          <w:pgMar w:top="1440" w:right="1797" w:bottom="1440" w:left="1797" w:header="851" w:footer="851" w:gutter="0"/>
          <w:pgNumType w:fmt="decimal"/>
          <w:cols w:space="720" w:num="1"/>
          <w:docGrid w:linePitch="312" w:charSpace="0"/>
        </w:sectPr>
      </w:pP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b/>
          <w:bCs/>
          <w:sz w:val="21"/>
          <w:szCs w:val="21"/>
        </w:rPr>
      </w:pPr>
      <w:r>
        <w:rPr>
          <w:rFonts w:hint="eastAsia" w:ascii="宋体" w:hAnsi="宋体" w:eastAsia="宋体" w:cs="宋体"/>
          <w:b/>
          <w:bCs/>
          <w:sz w:val="21"/>
          <w:szCs w:val="21"/>
        </w:rPr>
        <w:t>附件：采购代理服务费收费标准</w:t>
      </w: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sz w:val="21"/>
          <w:szCs w:val="21"/>
        </w:rPr>
      </w:pPr>
      <w:r>
        <w:rPr>
          <w:rFonts w:hint="eastAsia" w:ascii="宋体" w:hAnsi="宋体" w:eastAsia="宋体" w:cs="宋体"/>
          <w:b/>
          <w:sz w:val="21"/>
          <w:szCs w:val="21"/>
        </w:rPr>
        <w:t>采购代理服务收费参照汇率表</w:t>
      </w:r>
    </w:p>
    <w:tbl>
      <w:tblPr>
        <w:tblStyle w:val="47"/>
        <w:tblpPr w:leftFromText="180" w:rightFromText="180" w:vertAnchor="text" w:horzAnchor="page" w:tblpX="1674" w:tblpY="236"/>
        <w:tblOverlap w:val="never"/>
        <w:tblW w:w="86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8"/>
        <w:gridCol w:w="1957"/>
        <w:gridCol w:w="2325"/>
        <w:gridCol w:w="2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2228" w:type="dxa"/>
            <w:tcBorders>
              <w:top w:val="single" w:color="auto" w:sz="12" w:space="0"/>
              <w:left w:val="single" w:color="auto" w:sz="12" w:space="0"/>
              <w:tl2br w:val="single" w:color="auto" w:sz="4" w:space="0"/>
            </w:tcBorders>
            <w:vAlign w:val="center"/>
          </w:tcPr>
          <w:p>
            <w:pPr>
              <w:adjustRightInd w:val="0"/>
              <w:snapToGrid w:val="0"/>
              <w:jc w:val="right"/>
              <w:rPr>
                <w:rFonts w:ascii="宋体" w:hAnsi="宋体"/>
                <w:sz w:val="21"/>
                <w:szCs w:val="21"/>
              </w:rPr>
            </w:pPr>
            <w:r>
              <w:rPr>
                <w:rFonts w:hint="eastAsia" w:ascii="宋体" w:hAnsi="宋体"/>
                <w:sz w:val="21"/>
                <w:szCs w:val="21"/>
              </w:rPr>
              <w:t>汇率</w:t>
            </w:r>
          </w:p>
          <w:p>
            <w:pPr>
              <w:adjustRightInd w:val="0"/>
              <w:snapToGrid w:val="0"/>
              <w:rPr>
                <w:rFonts w:ascii="宋体" w:hAnsi="宋体"/>
                <w:sz w:val="21"/>
                <w:szCs w:val="21"/>
              </w:rPr>
            </w:pPr>
            <w:r>
              <w:rPr>
                <w:rFonts w:hint="eastAsia" w:ascii="宋体" w:hAnsi="宋体"/>
                <w:sz w:val="21"/>
                <w:szCs w:val="21"/>
              </w:rPr>
              <w:t>中</w:t>
            </w:r>
            <w:r>
              <w:rPr>
                <w:rFonts w:ascii="宋体" w:hAnsi="宋体"/>
                <w:sz w:val="21"/>
                <w:szCs w:val="21"/>
              </w:rPr>
              <w:t>选金额</w:t>
            </w:r>
          </w:p>
        </w:tc>
        <w:tc>
          <w:tcPr>
            <w:tcW w:w="1957" w:type="dxa"/>
            <w:tcBorders>
              <w:top w:val="single" w:color="auto" w:sz="12" w:space="0"/>
            </w:tcBorders>
            <w:vAlign w:val="center"/>
          </w:tcPr>
          <w:p>
            <w:pPr>
              <w:adjustRightInd w:val="0"/>
              <w:snapToGrid w:val="0"/>
              <w:jc w:val="center"/>
              <w:rPr>
                <w:rFonts w:ascii="宋体" w:hAnsi="宋体"/>
                <w:sz w:val="21"/>
                <w:szCs w:val="21"/>
              </w:rPr>
            </w:pPr>
            <w:r>
              <w:rPr>
                <w:rFonts w:hint="eastAsia" w:ascii="宋体" w:hAnsi="宋体"/>
                <w:sz w:val="21"/>
                <w:szCs w:val="21"/>
              </w:rPr>
              <w:t>货物</w:t>
            </w:r>
            <w:r>
              <w:rPr>
                <w:rFonts w:ascii="宋体" w:hAnsi="宋体"/>
                <w:sz w:val="21"/>
                <w:szCs w:val="21"/>
              </w:rPr>
              <w:t>采购</w:t>
            </w:r>
          </w:p>
        </w:tc>
        <w:tc>
          <w:tcPr>
            <w:tcW w:w="2325" w:type="dxa"/>
            <w:tcBorders>
              <w:top w:val="single" w:color="auto" w:sz="12" w:space="0"/>
            </w:tcBorders>
            <w:vAlign w:val="center"/>
          </w:tcPr>
          <w:p>
            <w:pPr>
              <w:adjustRightInd w:val="0"/>
              <w:snapToGrid w:val="0"/>
              <w:jc w:val="center"/>
              <w:rPr>
                <w:rFonts w:ascii="宋体" w:hAnsi="宋体"/>
                <w:sz w:val="21"/>
                <w:szCs w:val="21"/>
              </w:rPr>
            </w:pPr>
            <w:r>
              <w:rPr>
                <w:rFonts w:hint="eastAsia" w:ascii="宋体" w:hAnsi="宋体"/>
                <w:sz w:val="21"/>
                <w:szCs w:val="21"/>
              </w:rPr>
              <w:t>服务</w:t>
            </w:r>
            <w:r>
              <w:rPr>
                <w:rFonts w:ascii="宋体" w:hAnsi="宋体"/>
                <w:sz w:val="21"/>
                <w:szCs w:val="21"/>
              </w:rPr>
              <w:t>采购</w:t>
            </w:r>
          </w:p>
        </w:tc>
        <w:tc>
          <w:tcPr>
            <w:tcW w:w="2100" w:type="dxa"/>
            <w:tcBorders>
              <w:top w:val="single" w:color="auto" w:sz="12" w:space="0"/>
              <w:right w:val="single" w:color="auto" w:sz="12" w:space="0"/>
            </w:tcBorders>
            <w:vAlign w:val="center"/>
          </w:tcPr>
          <w:p>
            <w:pPr>
              <w:adjustRightInd w:val="0"/>
              <w:snapToGrid w:val="0"/>
              <w:jc w:val="center"/>
              <w:rPr>
                <w:rFonts w:ascii="宋体" w:hAnsi="宋体"/>
                <w:sz w:val="21"/>
                <w:szCs w:val="21"/>
              </w:rPr>
            </w:pPr>
            <w:r>
              <w:rPr>
                <w:rFonts w:hint="eastAsia" w:ascii="宋体" w:hAnsi="宋体"/>
                <w:sz w:val="21"/>
                <w:szCs w:val="21"/>
              </w:rPr>
              <w:t>工程</w:t>
            </w:r>
            <w:r>
              <w:rPr>
                <w:rFonts w:ascii="宋体" w:hAnsi="宋体"/>
                <w:sz w:val="21"/>
                <w:szCs w:val="21"/>
              </w:rPr>
              <w:t>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2228" w:type="dxa"/>
            <w:tcBorders>
              <w:left w:val="single" w:color="auto" w:sz="12" w:space="0"/>
            </w:tcBorders>
            <w:vAlign w:val="center"/>
          </w:tcPr>
          <w:p>
            <w:pPr>
              <w:adjustRightInd w:val="0"/>
              <w:snapToGrid w:val="0"/>
              <w:jc w:val="center"/>
              <w:rPr>
                <w:rFonts w:ascii="宋体" w:hAnsi="宋体"/>
                <w:sz w:val="21"/>
                <w:szCs w:val="21"/>
              </w:rPr>
            </w:pPr>
            <w:r>
              <w:rPr>
                <w:rFonts w:hint="eastAsia" w:ascii="宋体" w:hAnsi="宋体"/>
                <w:sz w:val="21"/>
                <w:szCs w:val="21"/>
              </w:rPr>
              <w:t>100万</w:t>
            </w:r>
            <w:r>
              <w:rPr>
                <w:rFonts w:ascii="宋体" w:hAnsi="宋体"/>
                <w:sz w:val="21"/>
                <w:szCs w:val="21"/>
              </w:rPr>
              <w:t>元以下</w:t>
            </w:r>
          </w:p>
        </w:tc>
        <w:tc>
          <w:tcPr>
            <w:tcW w:w="1957" w:type="dxa"/>
            <w:vAlign w:val="center"/>
          </w:tcPr>
          <w:p>
            <w:pPr>
              <w:adjustRightInd w:val="0"/>
              <w:snapToGrid w:val="0"/>
              <w:jc w:val="center"/>
              <w:rPr>
                <w:rFonts w:ascii="宋体" w:hAnsi="宋体"/>
                <w:sz w:val="21"/>
                <w:szCs w:val="21"/>
              </w:rPr>
            </w:pPr>
            <w:r>
              <w:rPr>
                <w:rFonts w:hint="eastAsia" w:ascii="宋体" w:hAnsi="宋体"/>
                <w:sz w:val="21"/>
                <w:szCs w:val="21"/>
              </w:rPr>
              <w:t>1.5%</w:t>
            </w:r>
          </w:p>
        </w:tc>
        <w:tc>
          <w:tcPr>
            <w:tcW w:w="2325" w:type="dxa"/>
            <w:vAlign w:val="center"/>
          </w:tcPr>
          <w:p>
            <w:pPr>
              <w:adjustRightInd w:val="0"/>
              <w:snapToGrid w:val="0"/>
              <w:jc w:val="center"/>
              <w:rPr>
                <w:rFonts w:ascii="宋体" w:hAnsi="宋体"/>
                <w:sz w:val="21"/>
                <w:szCs w:val="21"/>
              </w:rPr>
            </w:pPr>
            <w:r>
              <w:rPr>
                <w:rFonts w:hint="eastAsia" w:ascii="宋体" w:hAnsi="宋体"/>
                <w:sz w:val="21"/>
                <w:szCs w:val="21"/>
              </w:rPr>
              <w:t>1.5%</w:t>
            </w:r>
          </w:p>
        </w:tc>
        <w:tc>
          <w:tcPr>
            <w:tcW w:w="2100" w:type="dxa"/>
            <w:tcBorders>
              <w:right w:val="single" w:color="auto" w:sz="12" w:space="0"/>
            </w:tcBorders>
            <w:vAlign w:val="center"/>
          </w:tcPr>
          <w:p>
            <w:pPr>
              <w:adjustRightInd w:val="0"/>
              <w:snapToGrid w:val="0"/>
              <w:jc w:val="center"/>
              <w:rPr>
                <w:rFonts w:ascii="宋体" w:hAnsi="宋体"/>
                <w:sz w:val="21"/>
                <w:szCs w:val="21"/>
              </w:rPr>
            </w:pPr>
            <w:r>
              <w:rPr>
                <w:rFonts w:hint="eastAsia" w:ascii="宋体" w:hAnsi="宋体"/>
                <w:sz w:val="21"/>
                <w:szCs w:val="21"/>
              </w:rPr>
              <w:t>1.0</w:t>
            </w:r>
            <w:r>
              <w:rPr>
                <w:rFonts w:ascii="宋体" w:hAnsi="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228" w:type="dxa"/>
            <w:tcBorders>
              <w:left w:val="single" w:color="auto" w:sz="12" w:space="0"/>
            </w:tcBorders>
            <w:vAlign w:val="center"/>
          </w:tcPr>
          <w:p>
            <w:pPr>
              <w:adjustRightInd w:val="0"/>
              <w:snapToGrid w:val="0"/>
              <w:jc w:val="center"/>
              <w:rPr>
                <w:rFonts w:ascii="宋体" w:hAnsi="宋体"/>
                <w:sz w:val="21"/>
                <w:szCs w:val="21"/>
              </w:rPr>
            </w:pPr>
            <w:r>
              <w:rPr>
                <w:rFonts w:hint="eastAsia" w:ascii="宋体" w:hAnsi="宋体"/>
                <w:sz w:val="21"/>
                <w:szCs w:val="21"/>
              </w:rPr>
              <w:t>100～400万</w:t>
            </w:r>
            <w:r>
              <w:rPr>
                <w:rFonts w:ascii="宋体" w:hAnsi="宋体"/>
                <w:sz w:val="21"/>
                <w:szCs w:val="21"/>
              </w:rPr>
              <w:t>元</w:t>
            </w:r>
          </w:p>
        </w:tc>
        <w:tc>
          <w:tcPr>
            <w:tcW w:w="1957" w:type="dxa"/>
            <w:vAlign w:val="center"/>
          </w:tcPr>
          <w:p>
            <w:pPr>
              <w:adjustRightInd w:val="0"/>
              <w:snapToGrid w:val="0"/>
              <w:jc w:val="center"/>
              <w:rPr>
                <w:rFonts w:ascii="宋体" w:hAnsi="宋体"/>
                <w:sz w:val="21"/>
                <w:szCs w:val="21"/>
              </w:rPr>
            </w:pPr>
            <w:r>
              <w:rPr>
                <w:rFonts w:hint="eastAsia" w:ascii="宋体" w:hAnsi="宋体"/>
                <w:sz w:val="21"/>
                <w:szCs w:val="21"/>
              </w:rPr>
              <w:t>1.1%</w:t>
            </w:r>
          </w:p>
        </w:tc>
        <w:tc>
          <w:tcPr>
            <w:tcW w:w="2325" w:type="dxa"/>
            <w:vAlign w:val="center"/>
          </w:tcPr>
          <w:p>
            <w:pPr>
              <w:adjustRightInd w:val="0"/>
              <w:snapToGrid w:val="0"/>
              <w:jc w:val="center"/>
              <w:rPr>
                <w:rFonts w:ascii="宋体" w:hAnsi="宋体"/>
                <w:sz w:val="21"/>
                <w:szCs w:val="21"/>
              </w:rPr>
            </w:pPr>
            <w:r>
              <w:rPr>
                <w:rFonts w:hint="eastAsia" w:ascii="宋体" w:hAnsi="宋体"/>
                <w:sz w:val="21"/>
                <w:szCs w:val="21"/>
              </w:rPr>
              <w:t>0.8%</w:t>
            </w:r>
          </w:p>
        </w:tc>
        <w:tc>
          <w:tcPr>
            <w:tcW w:w="2100" w:type="dxa"/>
            <w:tcBorders>
              <w:right w:val="single" w:color="auto" w:sz="12" w:space="0"/>
            </w:tcBorders>
            <w:vAlign w:val="center"/>
          </w:tcPr>
          <w:p>
            <w:pPr>
              <w:adjustRightInd w:val="0"/>
              <w:snapToGrid w:val="0"/>
              <w:jc w:val="center"/>
              <w:rPr>
                <w:rFonts w:ascii="宋体" w:hAnsi="宋体"/>
                <w:sz w:val="21"/>
                <w:szCs w:val="21"/>
              </w:rPr>
            </w:pPr>
            <w:r>
              <w:rPr>
                <w:rFonts w:hint="eastAsia" w:ascii="宋体" w:hAnsi="宋体"/>
                <w:sz w:val="21"/>
                <w:szCs w:val="21"/>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2228" w:type="dxa"/>
            <w:tcBorders>
              <w:left w:val="single" w:color="auto" w:sz="12" w:space="0"/>
              <w:bottom w:val="single" w:color="auto" w:sz="12" w:space="0"/>
              <w:right w:val="single" w:color="auto" w:sz="4" w:space="0"/>
            </w:tcBorders>
            <w:vAlign w:val="center"/>
          </w:tcPr>
          <w:p>
            <w:pPr>
              <w:adjustRightInd w:val="0"/>
              <w:snapToGrid w:val="0"/>
              <w:jc w:val="center"/>
              <w:rPr>
                <w:rFonts w:ascii="宋体" w:hAnsi="宋体"/>
                <w:sz w:val="21"/>
                <w:szCs w:val="21"/>
              </w:rPr>
            </w:pPr>
            <w:r>
              <w:rPr>
                <w:rFonts w:hint="eastAsia" w:ascii="宋体" w:hAnsi="宋体"/>
                <w:sz w:val="21"/>
                <w:szCs w:val="21"/>
              </w:rPr>
              <w:t>备注</w:t>
            </w:r>
          </w:p>
        </w:tc>
        <w:tc>
          <w:tcPr>
            <w:tcW w:w="6382" w:type="dxa"/>
            <w:gridSpan w:val="3"/>
            <w:tcBorders>
              <w:left w:val="single" w:color="auto" w:sz="4" w:space="0"/>
              <w:bottom w:val="single" w:color="auto" w:sz="12" w:space="0"/>
              <w:right w:val="single" w:color="auto" w:sz="12" w:space="0"/>
            </w:tcBorders>
            <w:vAlign w:val="center"/>
          </w:tcPr>
          <w:p>
            <w:pPr>
              <w:adjustRightInd w:val="0"/>
              <w:snapToGrid w:val="0"/>
              <w:spacing w:line="360" w:lineRule="auto"/>
              <w:jc w:val="left"/>
              <w:rPr>
                <w:rFonts w:ascii="宋体" w:hAnsi="宋体"/>
                <w:sz w:val="21"/>
                <w:szCs w:val="21"/>
              </w:rPr>
            </w:pPr>
            <w:r>
              <w:rPr>
                <w:rFonts w:hint="eastAsia" w:ascii="宋体" w:hAnsi="宋体"/>
                <w:sz w:val="21"/>
                <w:szCs w:val="21"/>
              </w:rPr>
              <w:t>采购代理</w:t>
            </w:r>
            <w:r>
              <w:rPr>
                <w:rFonts w:ascii="宋体" w:hAnsi="宋体"/>
                <w:sz w:val="21"/>
                <w:szCs w:val="21"/>
              </w:rPr>
              <w:t>服务费的收费标准为：以中选价为基数，按《</w:t>
            </w:r>
            <w:r>
              <w:rPr>
                <w:rFonts w:hint="eastAsia" w:ascii="宋体" w:hAnsi="宋体"/>
                <w:sz w:val="21"/>
                <w:szCs w:val="21"/>
              </w:rPr>
              <w:t>采购</w:t>
            </w:r>
            <w:r>
              <w:rPr>
                <w:rFonts w:ascii="宋体" w:hAnsi="宋体"/>
                <w:sz w:val="21"/>
                <w:szCs w:val="21"/>
              </w:rPr>
              <w:t>代理服务收费参照汇率表》</w:t>
            </w:r>
            <w:r>
              <w:rPr>
                <w:rFonts w:hint="eastAsia" w:ascii="宋体" w:hAnsi="宋体"/>
                <w:sz w:val="21"/>
                <w:szCs w:val="21"/>
              </w:rPr>
              <w:t>进行</w:t>
            </w:r>
            <w:r>
              <w:rPr>
                <w:rFonts w:ascii="宋体" w:hAnsi="宋体"/>
                <w:sz w:val="21"/>
                <w:szCs w:val="21"/>
              </w:rPr>
              <w:t>计算后，向中选单位收取。服务</w:t>
            </w:r>
            <w:r>
              <w:rPr>
                <w:rFonts w:hint="eastAsia" w:ascii="宋体" w:hAnsi="宋体"/>
                <w:sz w:val="21"/>
                <w:szCs w:val="21"/>
              </w:rPr>
              <w:t>费</w:t>
            </w:r>
            <w:r>
              <w:rPr>
                <w:rFonts w:ascii="宋体" w:hAnsi="宋体"/>
                <w:sz w:val="21"/>
                <w:szCs w:val="21"/>
              </w:rPr>
              <w:t>超过</w:t>
            </w:r>
            <w:r>
              <w:rPr>
                <w:rFonts w:hint="eastAsia" w:ascii="宋体" w:hAnsi="宋体"/>
                <w:sz w:val="21"/>
                <w:szCs w:val="21"/>
              </w:rPr>
              <w:t>2万</w:t>
            </w:r>
            <w:r>
              <w:rPr>
                <w:rFonts w:ascii="宋体" w:hAnsi="宋体"/>
                <w:sz w:val="21"/>
                <w:szCs w:val="21"/>
              </w:rPr>
              <w:t>元的，按</w:t>
            </w:r>
            <w:r>
              <w:rPr>
                <w:rFonts w:hint="eastAsia" w:ascii="宋体" w:hAnsi="宋体"/>
                <w:sz w:val="21"/>
                <w:szCs w:val="21"/>
              </w:rPr>
              <w:t>2万</w:t>
            </w:r>
            <w:r>
              <w:rPr>
                <w:rFonts w:ascii="宋体" w:hAnsi="宋体"/>
                <w:sz w:val="21"/>
                <w:szCs w:val="21"/>
              </w:rPr>
              <w:t>元</w:t>
            </w:r>
            <w:r>
              <w:rPr>
                <w:rFonts w:hint="eastAsia" w:ascii="宋体" w:hAnsi="宋体"/>
                <w:sz w:val="21"/>
                <w:szCs w:val="21"/>
              </w:rPr>
              <w:t>计</w:t>
            </w:r>
            <w:r>
              <w:rPr>
                <w:rFonts w:ascii="宋体" w:hAnsi="宋体"/>
                <w:sz w:val="21"/>
                <w:szCs w:val="21"/>
              </w:rPr>
              <w:t>取，服务费低于</w:t>
            </w:r>
            <w:r>
              <w:rPr>
                <w:rFonts w:hint="eastAsia" w:ascii="宋体" w:hAnsi="宋体"/>
                <w:sz w:val="21"/>
                <w:szCs w:val="21"/>
              </w:rPr>
              <w:t>5000元</w:t>
            </w:r>
            <w:r>
              <w:rPr>
                <w:rFonts w:ascii="宋体" w:hAnsi="宋体"/>
                <w:sz w:val="21"/>
                <w:szCs w:val="21"/>
              </w:rPr>
              <w:t>的，按</w:t>
            </w:r>
            <w:r>
              <w:rPr>
                <w:rFonts w:hint="eastAsia" w:ascii="宋体" w:hAnsi="宋体"/>
                <w:sz w:val="21"/>
                <w:szCs w:val="21"/>
              </w:rPr>
              <w:t>5000元</w:t>
            </w:r>
            <w:r>
              <w:rPr>
                <w:rFonts w:ascii="宋体" w:hAnsi="宋体"/>
                <w:sz w:val="21"/>
                <w:szCs w:val="21"/>
              </w:rPr>
              <w:t>计取。</w:t>
            </w:r>
          </w:p>
        </w:tc>
      </w:tr>
    </w:tbl>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sz w:val="21"/>
          <w:szCs w:val="21"/>
        </w:rPr>
      </w:pPr>
      <w:r>
        <w:rPr>
          <w:rFonts w:hint="eastAsia" w:ascii="宋体" w:hAnsi="宋体" w:eastAsia="宋体" w:cs="宋体"/>
          <w:sz w:val="21"/>
          <w:szCs w:val="21"/>
        </w:rPr>
        <w:t>注：采购代理服务收费按差额定率累进法计算。例如：某工程采购代理业务中选金额为300万元，计算采购代理服务收费额如下：</w:t>
      </w:r>
    </w:p>
    <w:p>
      <w:pPr>
        <w:adjustRightInd w:val="0"/>
        <w:snapToGrid w:val="0"/>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100万元×1.0%＝1万元</w:t>
      </w:r>
    </w:p>
    <w:p>
      <w:pPr>
        <w:adjustRightInd w:val="0"/>
        <w:snapToGrid w:val="0"/>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（300-100）万元×0.7%＝1.4万元</w:t>
      </w:r>
    </w:p>
    <w:p>
      <w:pPr>
        <w:adjustRightInd w:val="0"/>
        <w:snapToGrid w:val="0"/>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合计收费＝1+1.4＝2.4（万元）</w:t>
      </w:r>
    </w:p>
    <w:p>
      <w:pPr>
        <w:adjustRightInd w:val="0"/>
        <w:snapToGrid w:val="0"/>
        <w:spacing w:line="360" w:lineRule="auto"/>
        <w:ind w:firstLine="420" w:firstLineChars="200"/>
        <w:jc w:val="left"/>
        <w:rPr>
          <w:rFonts w:hint="eastAsia" w:ascii="宋体" w:hAnsi="宋体" w:eastAsia="宋体" w:cs="宋体"/>
          <w:b/>
          <w:sz w:val="21"/>
          <w:szCs w:val="21"/>
        </w:rPr>
        <w:sectPr>
          <w:footerReference r:id="rId5" w:type="default"/>
          <w:pgSz w:w="11906" w:h="16838"/>
          <w:pgMar w:top="1440" w:right="1797" w:bottom="1440" w:left="1797" w:header="851" w:footer="851" w:gutter="0"/>
          <w:pgNumType w:fmt="decimal"/>
          <w:cols w:space="720" w:num="1"/>
          <w:docGrid w:linePitch="312" w:charSpace="0"/>
        </w:sectPr>
      </w:pPr>
      <w:r>
        <w:rPr>
          <w:rFonts w:hint="eastAsia" w:ascii="宋体" w:hAnsi="宋体" w:eastAsia="宋体" w:cs="宋体"/>
          <w:sz w:val="21"/>
          <w:szCs w:val="21"/>
        </w:rPr>
        <w:t>本项目采购代理服务费为2万元</w:t>
      </w:r>
    </w:p>
    <w:p>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val="0"/>
          <w:sz w:val="32"/>
          <w:szCs w:val="32"/>
        </w:rPr>
      </w:pPr>
      <w:bookmarkStart w:id="50" w:name="_Toc28427"/>
      <w:bookmarkStart w:id="51" w:name="_Toc4275"/>
      <w:bookmarkStart w:id="52" w:name="_Toc5567"/>
      <w:bookmarkStart w:id="53" w:name="_Toc14419"/>
      <w:bookmarkStart w:id="54" w:name="_Toc31786"/>
      <w:r>
        <w:rPr>
          <w:rFonts w:hint="eastAsia" w:ascii="宋体" w:hAnsi="宋体" w:eastAsia="宋体" w:cs="宋体"/>
          <w:bCs w:val="0"/>
          <w:sz w:val="32"/>
          <w:szCs w:val="32"/>
        </w:rPr>
        <w:t>第三章  评审办法及标准</w:t>
      </w:r>
      <w:bookmarkEnd w:id="50"/>
      <w:bookmarkEnd w:id="51"/>
      <w:bookmarkEnd w:id="52"/>
      <w:bookmarkEnd w:id="53"/>
      <w:bookmarkEnd w:id="54"/>
    </w:p>
    <w:p>
      <w:pPr>
        <w:adjustRightInd w:val="0"/>
        <w:snapToGrid w:val="0"/>
        <w:spacing w:line="360" w:lineRule="auto"/>
        <w:ind w:left="723" w:hanging="632" w:hangingChars="300"/>
        <w:rPr>
          <w:rFonts w:hint="eastAsia" w:ascii="宋体" w:hAnsi="宋体" w:eastAsia="宋体" w:cs="宋体"/>
          <w:b/>
          <w:sz w:val="21"/>
          <w:szCs w:val="21"/>
        </w:rPr>
      </w:pP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b/>
          <w:color w:val="auto"/>
          <w:sz w:val="21"/>
          <w:szCs w:val="21"/>
        </w:rPr>
      </w:pPr>
      <w:r>
        <w:rPr>
          <w:rFonts w:hint="eastAsia" w:ascii="宋体" w:hAnsi="宋体" w:eastAsia="宋体" w:cs="宋体"/>
          <w:b/>
          <w:sz w:val="21"/>
          <w:szCs w:val="21"/>
        </w:rPr>
        <w:t>一、评审办法</w:t>
      </w:r>
    </w:p>
    <w:p>
      <w:pPr>
        <w:keepNext w:val="0"/>
        <w:keepLines w:val="0"/>
        <w:pageBreakBefore w:val="0"/>
        <w:widowControl/>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b/>
          <w:color w:val="auto"/>
          <w:sz w:val="21"/>
          <w:szCs w:val="21"/>
        </w:rPr>
      </w:pPr>
      <w:r>
        <w:rPr>
          <w:rFonts w:hint="eastAsia" w:ascii="宋体" w:hAnsi="宋体" w:eastAsia="宋体" w:cs="宋体"/>
          <w:bCs/>
          <w:color w:val="auto"/>
          <w:sz w:val="21"/>
          <w:szCs w:val="21"/>
        </w:rPr>
        <w:t>1.本项目采用经符合性审查合格后的</w:t>
      </w:r>
      <w:r>
        <w:rPr>
          <w:rFonts w:hint="eastAsia" w:ascii="宋体" w:hAnsi="宋体" w:eastAsia="宋体" w:cs="宋体"/>
          <w:b/>
          <w:bCs/>
          <w:color w:val="auto"/>
          <w:sz w:val="21"/>
          <w:szCs w:val="21"/>
          <w:u w:val="single"/>
        </w:rPr>
        <w:t>最低价法</w:t>
      </w:r>
      <w:r>
        <w:rPr>
          <w:rFonts w:hint="eastAsia" w:ascii="宋体" w:hAnsi="宋体" w:eastAsia="宋体" w:cs="宋体"/>
          <w:b w:val="0"/>
          <w:bCs w:val="0"/>
          <w:color w:val="auto"/>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hanging="632" w:hangingChars="300"/>
        <w:jc w:val="both"/>
        <w:textAlignment w:val="auto"/>
        <w:rPr>
          <w:rFonts w:hint="eastAsia" w:ascii="宋体" w:hAnsi="宋体" w:eastAsia="宋体" w:cs="宋体"/>
          <w:b/>
          <w:sz w:val="21"/>
          <w:szCs w:val="21"/>
        </w:rPr>
      </w:pPr>
      <w:r>
        <w:rPr>
          <w:rFonts w:hint="eastAsia" w:ascii="宋体" w:hAnsi="宋体" w:eastAsia="宋体" w:cs="宋体"/>
          <w:b/>
          <w:sz w:val="21"/>
          <w:szCs w:val="21"/>
        </w:rPr>
        <w:t>二、谈判程序</w:t>
      </w:r>
    </w:p>
    <w:p>
      <w:pPr>
        <w:keepNext w:val="0"/>
        <w:keepLines w:val="0"/>
        <w:pageBreakBefore w:val="0"/>
        <w:widowControl/>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bCs/>
          <w:sz w:val="21"/>
          <w:szCs w:val="21"/>
        </w:rPr>
      </w:pPr>
      <w:r>
        <w:rPr>
          <w:rFonts w:hint="eastAsia" w:ascii="宋体" w:hAnsi="宋体" w:eastAsia="宋体" w:cs="宋体"/>
          <w:bCs/>
          <w:sz w:val="21"/>
          <w:szCs w:val="21"/>
        </w:rPr>
        <w:t>2.采购单位在前附表内规定的谈判时间及地点组织谈判活动。谈判活动由采购单位、谈判单位代表参与。</w:t>
      </w:r>
    </w:p>
    <w:p>
      <w:pPr>
        <w:keepNext w:val="0"/>
        <w:keepLines w:val="0"/>
        <w:pageBreakBefore w:val="0"/>
        <w:widowControl/>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b/>
          <w:color w:val="auto"/>
          <w:sz w:val="21"/>
          <w:szCs w:val="21"/>
        </w:rPr>
      </w:pPr>
      <w:r>
        <w:rPr>
          <w:rFonts w:hint="eastAsia" w:ascii="宋体" w:hAnsi="宋体" w:eastAsia="宋体" w:cs="宋体"/>
          <w:bCs/>
          <w:color w:val="auto"/>
          <w:sz w:val="21"/>
          <w:szCs w:val="21"/>
        </w:rPr>
        <w:t>3．谈判程序分为：</w:t>
      </w:r>
      <w:r>
        <w:rPr>
          <w:rFonts w:hint="eastAsia" w:ascii="宋体" w:hAnsi="宋体" w:eastAsia="宋体" w:cs="宋体"/>
          <w:b/>
          <w:color w:val="auto"/>
          <w:sz w:val="21"/>
          <w:szCs w:val="21"/>
        </w:rPr>
        <w:t>谈判验证阶段及谈判评审阶段。</w:t>
      </w:r>
    </w:p>
    <w:p>
      <w:pPr>
        <w:keepNext w:val="0"/>
        <w:keepLines w:val="0"/>
        <w:pageBreakBefore w:val="0"/>
        <w:kinsoku/>
        <w:wordWrap/>
        <w:overflowPunct/>
        <w:topLinePunct w:val="0"/>
        <w:autoSpaceDE/>
        <w:autoSpaceDN/>
        <w:bidi w:val="0"/>
        <w:adjustRightInd w:val="0"/>
        <w:snapToGrid w:val="0"/>
        <w:spacing w:line="360" w:lineRule="auto"/>
        <w:ind w:left="0" w:hanging="632" w:hangingChars="300"/>
        <w:jc w:val="both"/>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三、谈判验证阶段</w:t>
      </w:r>
    </w:p>
    <w:p>
      <w:pPr>
        <w:keepNext w:val="0"/>
        <w:keepLines w:val="0"/>
        <w:pageBreakBefore w:val="0"/>
        <w:widowControl/>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谈判验证阶段分为身份验证和唱价。</w:t>
      </w:r>
    </w:p>
    <w:p>
      <w:pPr>
        <w:keepNext w:val="0"/>
        <w:keepLines w:val="0"/>
        <w:pageBreakBefore w:val="0"/>
        <w:widowControl/>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4.身份验证阶段</w:t>
      </w:r>
    </w:p>
    <w:p>
      <w:pPr>
        <w:keepNext w:val="0"/>
        <w:keepLines w:val="0"/>
        <w:pageBreakBefore w:val="0"/>
        <w:widowControl/>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4.1采购单位按本文件前附表内规定的响应文件的谈判现场验证要求，对参与谈判的单位代表身份进行验证。</w:t>
      </w:r>
    </w:p>
    <w:p>
      <w:pPr>
        <w:keepNext w:val="0"/>
        <w:keepLines w:val="0"/>
        <w:pageBreakBefore w:val="0"/>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bCs/>
          <w:color w:val="auto"/>
          <w:sz w:val="21"/>
          <w:szCs w:val="21"/>
        </w:rPr>
        <w:t>4.2参与谈判的代表身份经验证不合格的，视为无效响应，</w:t>
      </w:r>
      <w:r>
        <w:rPr>
          <w:rFonts w:hint="eastAsia" w:ascii="宋体" w:hAnsi="宋体" w:eastAsia="宋体" w:cs="宋体"/>
          <w:color w:val="auto"/>
          <w:sz w:val="21"/>
          <w:szCs w:val="21"/>
        </w:rPr>
        <w:t>不得进入下一阶段。</w:t>
      </w:r>
    </w:p>
    <w:p>
      <w:pPr>
        <w:keepNext w:val="0"/>
        <w:keepLines w:val="0"/>
        <w:pageBreakBefore w:val="0"/>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5.唱价阶段</w:t>
      </w:r>
    </w:p>
    <w:p>
      <w:pPr>
        <w:keepNext w:val="0"/>
        <w:keepLines w:val="0"/>
        <w:pageBreakBefore w:val="0"/>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5.1身份验证结束后，由采购单位当众拆封经身份验证合格的谈判单位的谈判响应文件，宣读响应文件中《报价一览表》内容，并记录在案。</w:t>
      </w:r>
    </w:p>
    <w:p>
      <w:pPr>
        <w:keepNext w:val="0"/>
        <w:keepLines w:val="0"/>
        <w:pageBreakBefore w:val="0"/>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5.2谈判单位法定代表人或授权委托人、现场监委、记录人等有关人员在唱价记录表上签字确认，谈判单位对本阶段有异议的应当场提出，采购人当场作出答复，并记录在案，未提出的，视为无异议。</w:t>
      </w:r>
    </w:p>
    <w:p>
      <w:pPr>
        <w:keepNext w:val="0"/>
        <w:keepLines w:val="0"/>
        <w:pageBreakBefore w:val="0"/>
        <w:kinsoku/>
        <w:wordWrap/>
        <w:overflowPunct/>
        <w:topLinePunct w:val="0"/>
        <w:autoSpaceDE/>
        <w:autoSpaceDN/>
        <w:bidi w:val="0"/>
        <w:adjustRightInd w:val="0"/>
        <w:snapToGrid w:val="0"/>
        <w:spacing w:line="360" w:lineRule="auto"/>
        <w:ind w:left="0" w:hanging="632" w:hangingChars="300"/>
        <w:jc w:val="both"/>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四、谈判</w:t>
      </w:r>
      <w:r>
        <w:rPr>
          <w:rFonts w:hint="eastAsia" w:ascii="宋体" w:hAnsi="宋体" w:eastAsia="宋体" w:cs="宋体"/>
          <w:b/>
          <w:color w:val="auto"/>
          <w:sz w:val="21"/>
          <w:szCs w:val="21"/>
          <w:lang w:eastAsia="zh-CN"/>
        </w:rPr>
        <w:t>评审</w:t>
      </w:r>
      <w:r>
        <w:rPr>
          <w:rFonts w:hint="eastAsia" w:ascii="宋体" w:hAnsi="宋体" w:eastAsia="宋体" w:cs="宋体"/>
          <w:b/>
          <w:color w:val="auto"/>
          <w:sz w:val="21"/>
          <w:szCs w:val="21"/>
        </w:rPr>
        <w:t>阶段</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谈判评审阶段分为符合性审查、详细评审及推荐中选单位。</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22" w:firstLineChars="200"/>
        <w:jc w:val="both"/>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6.符合性审查阶段</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符合性审查分为对谈判单位资格的符合性审查及报价的符合性审查。</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6.1资格的符合性审查</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谈判评审</w:t>
      </w:r>
      <w:r>
        <w:rPr>
          <w:rFonts w:hint="eastAsia" w:ascii="宋体" w:hAnsi="宋体" w:eastAsia="宋体" w:cs="宋体"/>
          <w:bCs/>
          <w:color w:val="auto"/>
          <w:sz w:val="21"/>
          <w:szCs w:val="21"/>
        </w:rPr>
        <w:t>小组</w:t>
      </w:r>
      <w:r>
        <w:rPr>
          <w:rFonts w:hint="eastAsia" w:ascii="宋体" w:hAnsi="宋体" w:eastAsia="宋体" w:cs="宋体"/>
          <w:color w:val="auto"/>
          <w:sz w:val="21"/>
          <w:szCs w:val="21"/>
        </w:rPr>
        <w:t>根据本谈判文件</w:t>
      </w:r>
      <w:r>
        <w:rPr>
          <w:rFonts w:hint="eastAsia" w:ascii="宋体" w:hAnsi="宋体" w:eastAsia="宋体" w:cs="宋体"/>
          <w:b/>
          <w:color w:val="auto"/>
          <w:sz w:val="21"/>
          <w:szCs w:val="21"/>
        </w:rPr>
        <w:t>前附表</w:t>
      </w:r>
      <w:r>
        <w:rPr>
          <w:rFonts w:hint="eastAsia" w:ascii="宋体" w:hAnsi="宋体" w:eastAsia="宋体" w:cs="宋体"/>
          <w:color w:val="auto"/>
          <w:sz w:val="21"/>
          <w:szCs w:val="21"/>
        </w:rPr>
        <w:t>内规定的谈判单位资格要求，对谈判单位进行符合性审查，资格审查以谈判单位递交的原件资料为准。</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6.2报价的符合性审查</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谈判评审小组根据谈判文件的规定，对报价文件的有效性、完整性等进行符合性审查。</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6.3有下列情形之一的，为符合性审查不合格，视为无效响应，不进入下一阶段：</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（1）未按照谈判文件规定要求签署盖章的；</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（2）响应</w:t>
      </w:r>
      <w:r>
        <w:rPr>
          <w:rFonts w:hint="eastAsia" w:ascii="宋体" w:hAnsi="宋体" w:eastAsia="宋体" w:cs="宋体"/>
          <w:color w:val="auto"/>
          <w:kern w:val="0"/>
          <w:sz w:val="21"/>
          <w:szCs w:val="21"/>
        </w:rPr>
        <w:t>文件有效期不满足谈判文件规定的；</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（3）不满足资格条件要求的；</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（4）不满足用户需求书要求书的；</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（5）超过谈判控制价的；</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b/>
          <w:color w:val="auto"/>
          <w:sz w:val="21"/>
          <w:szCs w:val="21"/>
          <w:lang w:eastAsia="zh-CN"/>
        </w:rPr>
      </w:pPr>
      <w:r>
        <w:rPr>
          <w:rFonts w:hint="eastAsia" w:ascii="宋体" w:hAnsi="宋体" w:eastAsia="宋体" w:cs="宋体"/>
          <w:color w:val="auto"/>
          <w:sz w:val="21"/>
          <w:szCs w:val="21"/>
        </w:rPr>
        <w:t>（6）递交两份或多份内容不同的报价文件，或在一份报价文件中对同一项目报有两个或多个报价，且未声明哪一个有效的</w:t>
      </w:r>
      <w:r>
        <w:rPr>
          <w:rFonts w:hint="eastAsia" w:ascii="宋体" w:hAnsi="宋体" w:eastAsia="宋体" w:cs="宋体"/>
          <w:color w:val="auto"/>
          <w:sz w:val="21"/>
          <w:szCs w:val="21"/>
          <w:lang w:eastAsia="zh-CN"/>
        </w:rPr>
        <w:t>。</w:t>
      </w:r>
    </w:p>
    <w:p>
      <w:pPr>
        <w:keepNext w:val="0"/>
        <w:keepLines w:val="0"/>
        <w:pageBreakBefore w:val="0"/>
        <w:kinsoku/>
        <w:wordWrap/>
        <w:overflowPunct/>
        <w:topLinePunct w:val="0"/>
        <w:autoSpaceDE/>
        <w:autoSpaceDN/>
        <w:bidi w:val="0"/>
        <w:adjustRightInd w:val="0"/>
        <w:snapToGrid w:val="0"/>
        <w:spacing w:line="360" w:lineRule="auto"/>
        <w:ind w:left="0" w:firstLine="422" w:firstLineChars="200"/>
        <w:jc w:val="both"/>
        <w:textAlignment w:val="auto"/>
        <w:rPr>
          <w:rFonts w:hint="eastAsia" w:ascii="宋体" w:hAnsi="宋体" w:eastAsia="宋体" w:cs="宋体"/>
          <w:b/>
          <w:bCs/>
          <w:color w:val="auto"/>
          <w:sz w:val="21"/>
          <w:szCs w:val="21"/>
        </w:rPr>
      </w:pPr>
      <w:r>
        <w:rPr>
          <w:rFonts w:hint="eastAsia" w:ascii="宋体" w:hAnsi="宋体" w:eastAsia="宋体" w:cs="宋体"/>
          <w:b/>
          <w:color w:val="auto"/>
          <w:sz w:val="21"/>
          <w:szCs w:val="21"/>
        </w:rPr>
        <w:t>7.</w:t>
      </w:r>
      <w:r>
        <w:rPr>
          <w:rFonts w:hint="eastAsia" w:ascii="宋体" w:hAnsi="宋体" w:eastAsia="宋体" w:cs="宋体"/>
          <w:b/>
          <w:bCs/>
          <w:color w:val="auto"/>
          <w:sz w:val="21"/>
          <w:szCs w:val="21"/>
        </w:rPr>
        <w:t>详细评审阶段</w:t>
      </w:r>
    </w:p>
    <w:p>
      <w:pPr>
        <w:keepNext w:val="0"/>
        <w:keepLines w:val="0"/>
        <w:pageBreakBefore w:val="0"/>
        <w:widowControl/>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7.1谈判评审小组应按以下要求对经符合性审查合格的谈判单位进行详细评审：</w:t>
      </w:r>
    </w:p>
    <w:p>
      <w:pPr>
        <w:keepNext w:val="0"/>
        <w:keepLines w:val="0"/>
        <w:pageBreakBefore w:val="0"/>
        <w:widowControl/>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color w:val="auto"/>
          <w:kern w:val="0"/>
          <w:sz w:val="21"/>
          <w:szCs w:val="21"/>
        </w:rPr>
      </w:pPr>
      <w:r>
        <w:rPr>
          <w:rFonts w:hint="eastAsia" w:ascii="宋体" w:hAnsi="宋体" w:eastAsia="宋体" w:cs="宋体"/>
          <w:color w:val="auto"/>
          <w:sz w:val="21"/>
          <w:szCs w:val="21"/>
        </w:rPr>
        <w:t>（1）</w:t>
      </w:r>
      <w:r>
        <w:rPr>
          <w:rFonts w:hint="eastAsia" w:ascii="宋体" w:hAnsi="宋体" w:eastAsia="宋体" w:cs="宋体"/>
          <w:color w:val="auto"/>
          <w:kern w:val="0"/>
          <w:sz w:val="21"/>
          <w:szCs w:val="21"/>
        </w:rPr>
        <w:t>以经谈判评审小组一致认定满足《竞争性谈判文件》要求且谈判总报价最低的报价为基准价，其得分为满分。</w:t>
      </w:r>
    </w:p>
    <w:p>
      <w:pPr>
        <w:keepNext w:val="0"/>
        <w:keepLines w:val="0"/>
        <w:pageBreakBefore w:val="0"/>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b/>
          <w:bCs/>
          <w:color w:val="auto"/>
          <w:sz w:val="21"/>
          <w:szCs w:val="21"/>
        </w:rPr>
      </w:pPr>
      <w:r>
        <w:rPr>
          <w:rFonts w:hint="eastAsia" w:ascii="宋体" w:hAnsi="宋体" w:eastAsia="宋体" w:cs="宋体"/>
          <w:color w:val="auto"/>
          <w:sz w:val="21"/>
          <w:szCs w:val="21"/>
        </w:rPr>
        <w:t>（2）</w:t>
      </w:r>
      <w:r>
        <w:rPr>
          <w:rFonts w:hint="eastAsia" w:ascii="宋体" w:hAnsi="宋体" w:eastAsia="宋体" w:cs="宋体"/>
          <w:color w:val="auto"/>
          <w:kern w:val="0"/>
          <w:sz w:val="21"/>
          <w:szCs w:val="21"/>
        </w:rPr>
        <w:t>其他有效单位的得分统一按下列公式计算（保留2位小数，第3位四舍五入）：谈判单位得分=(基准价／谈判总报价)×100</w:t>
      </w:r>
    </w:p>
    <w:p>
      <w:pPr>
        <w:keepNext w:val="0"/>
        <w:keepLines w:val="0"/>
        <w:pageBreakBefore w:val="0"/>
        <w:kinsoku/>
        <w:wordWrap/>
        <w:overflowPunct/>
        <w:topLinePunct w:val="0"/>
        <w:autoSpaceDE/>
        <w:autoSpaceDN/>
        <w:bidi w:val="0"/>
        <w:adjustRightInd w:val="0"/>
        <w:snapToGrid w:val="0"/>
        <w:spacing w:line="360" w:lineRule="auto"/>
        <w:ind w:left="0" w:firstLine="413" w:firstLineChars="196"/>
        <w:jc w:val="both"/>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8.推荐中选单位</w:t>
      </w:r>
    </w:p>
    <w:p>
      <w:pPr>
        <w:keepNext w:val="0"/>
        <w:keepLines w:val="0"/>
        <w:pageBreakBefore w:val="0"/>
        <w:widowControl/>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color w:val="auto"/>
          <w:kern w:val="0"/>
          <w:sz w:val="21"/>
          <w:szCs w:val="21"/>
        </w:rPr>
      </w:pPr>
      <w:r>
        <w:rPr>
          <w:rFonts w:hint="eastAsia" w:ascii="宋体" w:hAnsi="宋体" w:eastAsia="宋体" w:cs="宋体"/>
          <w:bCs/>
          <w:color w:val="auto"/>
          <w:sz w:val="21"/>
          <w:szCs w:val="21"/>
        </w:rPr>
        <w:t>8.1</w:t>
      </w:r>
      <w:r>
        <w:rPr>
          <w:rFonts w:hint="eastAsia" w:ascii="宋体" w:hAnsi="宋体" w:eastAsia="宋体" w:cs="宋体"/>
          <w:color w:val="auto"/>
          <w:kern w:val="0"/>
          <w:sz w:val="21"/>
          <w:szCs w:val="21"/>
        </w:rPr>
        <w:t>谈判评审小组应当在全部评审结束后，按照得分由高到低顺序推荐1名中选单位，并填写评审报告。</w:t>
      </w:r>
    </w:p>
    <w:p>
      <w:pPr>
        <w:keepNext w:val="0"/>
        <w:keepLines w:val="0"/>
        <w:pageBreakBefore w:val="0"/>
        <w:widowControl/>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8.2全部评审结束后，若出现报价得分相同的情形，则采用现场抽签方式确定中选单位。</w:t>
      </w:r>
    </w:p>
    <w:p>
      <w:pPr>
        <w:rPr>
          <w:rFonts w:ascii="宋体" w:hAnsi="宋体"/>
          <w:bCs/>
          <w:szCs w:val="21"/>
        </w:rPr>
        <w:sectPr>
          <w:pgSz w:w="11906" w:h="16838"/>
          <w:pgMar w:top="1440" w:right="1797" w:bottom="1440" w:left="1797" w:header="851" w:footer="851" w:gutter="0"/>
          <w:pgNumType w:fmt="decimal"/>
          <w:cols w:space="720" w:num="1"/>
          <w:docGrid w:linePitch="312" w:charSpace="0"/>
        </w:sectPr>
      </w:pPr>
      <w:r>
        <w:rPr>
          <w:rFonts w:hint="eastAsia" w:ascii="宋体" w:hAnsi="宋体" w:eastAsia="宋体" w:cs="宋体"/>
          <w:color w:val="auto"/>
          <w:kern w:val="0"/>
          <w:sz w:val="21"/>
          <w:szCs w:val="21"/>
        </w:rPr>
        <w:br w:type="page"/>
      </w:r>
    </w:p>
    <w:p>
      <w:pPr>
        <w:pStyle w:val="3"/>
        <w:keepNext w:val="0"/>
        <w:rPr>
          <w:rFonts w:hint="eastAsia" w:ascii="宋体" w:hAnsi="宋体" w:eastAsia="宋体" w:cs="宋体"/>
          <w:bCs w:val="0"/>
          <w:sz w:val="32"/>
          <w:szCs w:val="32"/>
        </w:rPr>
      </w:pPr>
      <w:bookmarkStart w:id="55" w:name="_Toc23442"/>
      <w:bookmarkStart w:id="56" w:name="_Toc17997"/>
      <w:bookmarkStart w:id="57" w:name="_Toc23967"/>
      <w:bookmarkStart w:id="58" w:name="_Toc1882"/>
      <w:bookmarkStart w:id="59" w:name="_Toc17562"/>
      <w:bookmarkStart w:id="60" w:name="_Toc14891077"/>
      <w:r>
        <w:rPr>
          <w:rFonts w:hint="eastAsia" w:ascii="宋体" w:hAnsi="宋体" w:eastAsia="宋体" w:cs="宋体"/>
          <w:bCs w:val="0"/>
          <w:sz w:val="32"/>
          <w:szCs w:val="32"/>
        </w:rPr>
        <w:t>第四章  用户需求书</w:t>
      </w:r>
      <w:bookmarkEnd w:id="55"/>
      <w:bookmarkEnd w:id="56"/>
      <w:bookmarkEnd w:id="57"/>
      <w:bookmarkEnd w:id="58"/>
      <w:bookmarkEnd w:id="59"/>
      <w:bookmarkEnd w:id="60"/>
    </w:p>
    <w:p>
      <w:pPr>
        <w:shd w:val="clear"/>
        <w:spacing w:line="360" w:lineRule="auto"/>
        <w:jc w:val="left"/>
        <w:rPr>
          <w:rFonts w:hint="eastAsia" w:ascii="宋体" w:hAnsi="宋体" w:eastAsia="宋体" w:cs="宋体"/>
          <w:sz w:val="21"/>
          <w:szCs w:val="21"/>
          <w:shd w:val="clear" w:color="050000" w:fill="auto"/>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sz w:val="21"/>
          <w:szCs w:val="21"/>
          <w:lang w:eastAsia="zh-CN"/>
        </w:rPr>
      </w:pPr>
      <w:bookmarkStart w:id="61" w:name="_Toc26501"/>
      <w:bookmarkStart w:id="62" w:name="_Toc26351"/>
      <w:r>
        <w:rPr>
          <w:rFonts w:hint="eastAsia" w:ascii="宋体" w:hAnsi="宋体" w:eastAsia="宋体" w:cs="宋体"/>
          <w:sz w:val="21"/>
          <w:szCs w:val="21"/>
          <w:lang w:val="en-US" w:eastAsia="zh-CN"/>
        </w:rPr>
        <w:t xml:space="preserve">1. </w:t>
      </w:r>
      <w:r>
        <w:rPr>
          <w:rFonts w:hint="eastAsia" w:ascii="宋体" w:hAnsi="宋体" w:eastAsia="宋体" w:cs="宋体"/>
          <w:sz w:val="21"/>
          <w:szCs w:val="21"/>
          <w:lang w:eastAsia="zh-CN"/>
        </w:rPr>
        <w:t>总体</w:t>
      </w:r>
      <w:bookmarkEnd w:id="61"/>
      <w:bookmarkEnd w:id="62"/>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1"/>
          <w:szCs w:val="21"/>
          <w:lang w:val="en-US" w:eastAsia="zh-CN"/>
        </w:rPr>
      </w:pPr>
      <w:bookmarkStart w:id="63" w:name="_Toc22749"/>
      <w:bookmarkStart w:id="64" w:name="_Toc10794"/>
      <w:r>
        <w:rPr>
          <w:rFonts w:hint="eastAsia" w:ascii="宋体" w:hAnsi="宋体" w:eastAsia="宋体" w:cs="宋体"/>
          <w:sz w:val="21"/>
          <w:szCs w:val="21"/>
          <w:lang w:val="en-US" w:eastAsia="zh-CN"/>
        </w:rPr>
        <w:t>1.1 工程概况</w:t>
      </w:r>
      <w:bookmarkEnd w:id="63"/>
      <w:bookmarkEnd w:id="64"/>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shd w:val="clear" w:color="050000" w:fill="auto"/>
          <w:lang w:val="en-US" w:eastAsia="zh-CN"/>
        </w:rPr>
      </w:pPr>
      <w:r>
        <w:rPr>
          <w:rFonts w:hint="eastAsia" w:ascii="宋体" w:hAnsi="宋体" w:eastAsia="宋体" w:cs="宋体"/>
          <w:sz w:val="21"/>
          <w:szCs w:val="21"/>
          <w:highlight w:val="none"/>
          <w:shd w:val="clear" w:color="050000" w:fill="auto"/>
          <w:lang w:val="en-US" w:eastAsia="zh-CN"/>
        </w:rPr>
        <w:t>本项目拟对长沙市轨道交通运营有限公司2号线一期工程车站（望城坡站-光达站，共计19个站点）屏蔽门设备后封板及其附属部件进行整改，包括密封胶条加固、局部更换以及后封板紧固等。各站站台两侧均设置屏蔽</w:t>
      </w:r>
      <w:r>
        <w:rPr>
          <w:rFonts w:hint="eastAsia" w:ascii="宋体" w:hAnsi="宋体" w:eastAsia="宋体" w:cs="宋体"/>
          <w:sz w:val="21"/>
          <w:szCs w:val="21"/>
          <w:shd w:val="clear" w:color="050000" w:fill="auto"/>
          <w:lang w:val="en-US" w:eastAsia="zh-CN"/>
        </w:rPr>
        <w:t>门，每侧屏蔽门有效长度约为114.8米；每侧屏蔽门端部各设置一处端门，端门长度根据站点布置略有偏差，各站相关情况见下表1-1。</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sz w:val="21"/>
          <w:szCs w:val="21"/>
          <w:shd w:val="clear" w:color="050000" w:fill="auto"/>
          <w:lang w:val="en-US" w:eastAsia="zh-CN"/>
        </w:rPr>
      </w:pPr>
      <w:r>
        <w:rPr>
          <w:rFonts w:hint="eastAsia" w:ascii="宋体" w:hAnsi="宋体" w:eastAsia="宋体" w:cs="宋体"/>
          <w:b w:val="0"/>
          <w:bCs w:val="0"/>
          <w:sz w:val="21"/>
          <w:szCs w:val="21"/>
          <w:shd w:val="clear" w:color="050000" w:fill="auto"/>
          <w:lang w:val="en-US" w:eastAsia="zh-CN"/>
        </w:rPr>
        <w:t>表1-1 车站相关情况</w:t>
      </w:r>
    </w:p>
    <w:tbl>
      <w:tblPr>
        <w:tblStyle w:val="46"/>
        <w:tblpPr w:leftFromText="180" w:rightFromText="180" w:vertAnchor="text" w:horzAnchor="page" w:tblpX="1618" w:tblpY="126"/>
        <w:tblOverlap w:val="never"/>
        <w:tblW w:w="8707" w:type="dxa"/>
        <w:jc w:val="center"/>
        <w:tblLayout w:type="autofit"/>
        <w:tblCellMar>
          <w:top w:w="0" w:type="dxa"/>
          <w:left w:w="0" w:type="dxa"/>
          <w:bottom w:w="0" w:type="dxa"/>
          <w:right w:w="0" w:type="dxa"/>
        </w:tblCellMar>
      </w:tblPr>
      <w:tblGrid>
        <w:gridCol w:w="587"/>
        <w:gridCol w:w="1558"/>
        <w:gridCol w:w="1812"/>
        <w:gridCol w:w="1107"/>
        <w:gridCol w:w="1146"/>
        <w:gridCol w:w="1673"/>
        <w:gridCol w:w="824"/>
      </w:tblGrid>
      <w:tr>
        <w:tblPrEx>
          <w:tblCellMar>
            <w:top w:w="0" w:type="dxa"/>
            <w:left w:w="0" w:type="dxa"/>
            <w:bottom w:w="0" w:type="dxa"/>
            <w:right w:w="0" w:type="dxa"/>
          </w:tblCellMar>
        </w:tblPrEx>
        <w:trPr>
          <w:trHeight w:val="584" w:hRule="atLeast"/>
          <w:jc w:val="center"/>
        </w:trPr>
        <w:tc>
          <w:tcPr>
            <w:tcW w:w="58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序号</w:t>
            </w:r>
          </w:p>
        </w:tc>
        <w:tc>
          <w:tcPr>
            <w:tcW w:w="155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车站名称</w:t>
            </w:r>
          </w:p>
        </w:tc>
        <w:tc>
          <w:tcPr>
            <w:tcW w:w="181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车站形式</w:t>
            </w:r>
          </w:p>
        </w:tc>
        <w:tc>
          <w:tcPr>
            <w:tcW w:w="3926"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屏蔽门设置</w:t>
            </w:r>
          </w:p>
        </w:tc>
        <w:tc>
          <w:tcPr>
            <w:tcW w:w="82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备注</w:t>
            </w:r>
          </w:p>
        </w:tc>
      </w:tr>
      <w:tr>
        <w:tblPrEx>
          <w:tblCellMar>
            <w:top w:w="0" w:type="dxa"/>
            <w:left w:w="0" w:type="dxa"/>
            <w:bottom w:w="0" w:type="dxa"/>
            <w:right w:w="0" w:type="dxa"/>
          </w:tblCellMar>
        </w:tblPrEx>
        <w:trPr>
          <w:trHeight w:val="660" w:hRule="atLeast"/>
          <w:jc w:val="center"/>
        </w:trPr>
        <w:tc>
          <w:tcPr>
            <w:tcW w:w="58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jc w:val="center"/>
              <w:rPr>
                <w:rFonts w:hint="eastAsia" w:ascii="宋体" w:hAnsi="宋体" w:eastAsia="宋体" w:cs="宋体"/>
                <w:b/>
                <w:i w:val="0"/>
                <w:color w:val="000000"/>
                <w:sz w:val="20"/>
                <w:szCs w:val="20"/>
                <w:u w:val="none"/>
              </w:rPr>
            </w:pPr>
          </w:p>
        </w:tc>
        <w:tc>
          <w:tcPr>
            <w:tcW w:w="155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jc w:val="center"/>
              <w:rPr>
                <w:rFonts w:hint="eastAsia" w:ascii="宋体" w:hAnsi="宋体" w:eastAsia="宋体" w:cs="宋体"/>
                <w:b/>
                <w:i w:val="0"/>
                <w:color w:val="000000"/>
                <w:sz w:val="20"/>
                <w:szCs w:val="20"/>
                <w:u w:val="none"/>
              </w:rPr>
            </w:pPr>
          </w:p>
        </w:tc>
        <w:tc>
          <w:tcPr>
            <w:tcW w:w="181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jc w:val="center"/>
              <w:rPr>
                <w:rFonts w:hint="eastAsia" w:ascii="宋体" w:hAnsi="宋体" w:eastAsia="宋体" w:cs="宋体"/>
                <w:b/>
                <w:i w:val="0"/>
                <w:color w:val="000000"/>
                <w:sz w:val="20"/>
                <w:szCs w:val="20"/>
                <w:u w:val="none"/>
              </w:rPr>
            </w:pPr>
          </w:p>
        </w:tc>
        <w:tc>
          <w:tcPr>
            <w:tcW w:w="11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数量（侧）</w:t>
            </w:r>
          </w:p>
        </w:tc>
        <w:tc>
          <w:tcPr>
            <w:tcW w:w="11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长度</w:t>
            </w:r>
            <w:r>
              <w:rPr>
                <w:rFonts w:hint="eastAsia" w:ascii="宋体" w:hAnsi="宋体" w:cs="宋体"/>
                <w:b/>
                <w:i w:val="0"/>
                <w:color w:val="000000"/>
                <w:kern w:val="0"/>
                <w:sz w:val="20"/>
                <w:szCs w:val="20"/>
                <w:u w:val="none"/>
                <w:lang w:val="en-US" w:eastAsia="zh-CN" w:bidi="ar"/>
              </w:rPr>
              <w:t>/侧</w:t>
            </w:r>
            <w:r>
              <w:rPr>
                <w:rFonts w:hint="eastAsia" w:ascii="宋体" w:hAnsi="宋体" w:eastAsia="宋体" w:cs="宋体"/>
                <w:b/>
                <w:i w:val="0"/>
                <w:color w:val="000000"/>
                <w:kern w:val="0"/>
                <w:sz w:val="20"/>
                <w:szCs w:val="20"/>
                <w:u w:val="none"/>
                <w:lang w:val="en-US" w:eastAsia="zh-CN" w:bidi="ar"/>
              </w:rPr>
              <w:t>（m）</w:t>
            </w:r>
          </w:p>
        </w:tc>
        <w:tc>
          <w:tcPr>
            <w:tcW w:w="16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端门布置（左/右侧，m）</w:t>
            </w:r>
          </w:p>
        </w:tc>
        <w:tc>
          <w:tcPr>
            <w:tcW w:w="82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jc w:val="center"/>
              <w:rPr>
                <w:rFonts w:hint="eastAsia" w:ascii="宋体" w:hAnsi="宋体" w:eastAsia="宋体" w:cs="宋体"/>
                <w:b/>
                <w:i w:val="0"/>
                <w:color w:val="000000"/>
                <w:sz w:val="20"/>
                <w:szCs w:val="20"/>
                <w:u w:val="none"/>
              </w:rPr>
            </w:pPr>
          </w:p>
        </w:tc>
      </w:tr>
      <w:tr>
        <w:tblPrEx>
          <w:tblCellMar>
            <w:top w:w="0" w:type="dxa"/>
            <w:left w:w="0" w:type="dxa"/>
            <w:bottom w:w="0" w:type="dxa"/>
            <w:right w:w="0" w:type="dxa"/>
          </w:tblCellMar>
        </w:tblPrEx>
        <w:trPr>
          <w:trHeight w:val="285" w:hRule="atLeast"/>
          <w:jc w:val="center"/>
        </w:trPr>
        <w:tc>
          <w:tcPr>
            <w:tcW w:w="5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5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望城坡站</w:t>
            </w:r>
          </w:p>
        </w:tc>
        <w:tc>
          <w:tcPr>
            <w:tcW w:w="18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地下二层，岛式</w:t>
            </w:r>
          </w:p>
        </w:tc>
        <w:tc>
          <w:tcPr>
            <w:tcW w:w="11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11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114.8</w:t>
            </w:r>
          </w:p>
        </w:tc>
        <w:tc>
          <w:tcPr>
            <w:tcW w:w="16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2.5/2.5</w:t>
            </w:r>
          </w:p>
        </w:tc>
        <w:tc>
          <w:tcPr>
            <w:tcW w:w="8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285" w:hRule="atLeast"/>
          <w:jc w:val="center"/>
        </w:trPr>
        <w:tc>
          <w:tcPr>
            <w:tcW w:w="5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15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金星路站</w:t>
            </w:r>
          </w:p>
        </w:tc>
        <w:tc>
          <w:tcPr>
            <w:tcW w:w="18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地下二层，岛式</w:t>
            </w:r>
          </w:p>
        </w:tc>
        <w:tc>
          <w:tcPr>
            <w:tcW w:w="11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11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114.8</w:t>
            </w:r>
          </w:p>
        </w:tc>
        <w:tc>
          <w:tcPr>
            <w:tcW w:w="16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2.5/2.5</w:t>
            </w:r>
          </w:p>
        </w:tc>
        <w:tc>
          <w:tcPr>
            <w:tcW w:w="8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285" w:hRule="atLeast"/>
          <w:jc w:val="center"/>
        </w:trPr>
        <w:tc>
          <w:tcPr>
            <w:tcW w:w="5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c>
          <w:tcPr>
            <w:tcW w:w="15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西湖公园站</w:t>
            </w:r>
          </w:p>
        </w:tc>
        <w:tc>
          <w:tcPr>
            <w:tcW w:w="18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地下二层，岛式</w:t>
            </w:r>
          </w:p>
        </w:tc>
        <w:tc>
          <w:tcPr>
            <w:tcW w:w="11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11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114.8</w:t>
            </w:r>
          </w:p>
        </w:tc>
        <w:tc>
          <w:tcPr>
            <w:tcW w:w="16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2.5/2.5</w:t>
            </w:r>
          </w:p>
        </w:tc>
        <w:tc>
          <w:tcPr>
            <w:tcW w:w="8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285" w:hRule="atLeast"/>
          <w:jc w:val="center"/>
        </w:trPr>
        <w:tc>
          <w:tcPr>
            <w:tcW w:w="5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w:t>
            </w:r>
          </w:p>
        </w:tc>
        <w:tc>
          <w:tcPr>
            <w:tcW w:w="15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溁湾镇站</w:t>
            </w:r>
          </w:p>
        </w:tc>
        <w:tc>
          <w:tcPr>
            <w:tcW w:w="18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地下三层，岛式</w:t>
            </w:r>
          </w:p>
        </w:tc>
        <w:tc>
          <w:tcPr>
            <w:tcW w:w="11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11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114.8</w:t>
            </w:r>
          </w:p>
        </w:tc>
        <w:tc>
          <w:tcPr>
            <w:tcW w:w="16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2.5/2.5</w:t>
            </w:r>
          </w:p>
        </w:tc>
        <w:tc>
          <w:tcPr>
            <w:tcW w:w="8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换乘站</w:t>
            </w:r>
          </w:p>
        </w:tc>
      </w:tr>
      <w:tr>
        <w:tblPrEx>
          <w:tblCellMar>
            <w:top w:w="0" w:type="dxa"/>
            <w:left w:w="0" w:type="dxa"/>
            <w:bottom w:w="0" w:type="dxa"/>
            <w:right w:w="0" w:type="dxa"/>
          </w:tblCellMar>
        </w:tblPrEx>
        <w:trPr>
          <w:trHeight w:val="285" w:hRule="atLeast"/>
          <w:jc w:val="center"/>
        </w:trPr>
        <w:tc>
          <w:tcPr>
            <w:tcW w:w="5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w:t>
            </w:r>
          </w:p>
        </w:tc>
        <w:tc>
          <w:tcPr>
            <w:tcW w:w="15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橘子洲站</w:t>
            </w:r>
          </w:p>
        </w:tc>
        <w:tc>
          <w:tcPr>
            <w:tcW w:w="18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地下四层，岛式</w:t>
            </w:r>
          </w:p>
        </w:tc>
        <w:tc>
          <w:tcPr>
            <w:tcW w:w="11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11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114.8</w:t>
            </w:r>
          </w:p>
        </w:tc>
        <w:tc>
          <w:tcPr>
            <w:tcW w:w="16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2.6/2.6</w:t>
            </w:r>
          </w:p>
        </w:tc>
        <w:tc>
          <w:tcPr>
            <w:tcW w:w="8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285" w:hRule="atLeast"/>
          <w:jc w:val="center"/>
        </w:trPr>
        <w:tc>
          <w:tcPr>
            <w:tcW w:w="5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w:t>
            </w:r>
          </w:p>
        </w:tc>
        <w:tc>
          <w:tcPr>
            <w:tcW w:w="15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湘江中路站</w:t>
            </w:r>
          </w:p>
        </w:tc>
        <w:tc>
          <w:tcPr>
            <w:tcW w:w="18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地下三层，岛式</w:t>
            </w:r>
          </w:p>
        </w:tc>
        <w:tc>
          <w:tcPr>
            <w:tcW w:w="11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11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114.8</w:t>
            </w:r>
          </w:p>
        </w:tc>
        <w:tc>
          <w:tcPr>
            <w:tcW w:w="16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2.5/2.5</w:t>
            </w:r>
          </w:p>
        </w:tc>
        <w:tc>
          <w:tcPr>
            <w:tcW w:w="8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285" w:hRule="atLeast"/>
          <w:jc w:val="center"/>
        </w:trPr>
        <w:tc>
          <w:tcPr>
            <w:tcW w:w="5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w:t>
            </w:r>
          </w:p>
        </w:tc>
        <w:tc>
          <w:tcPr>
            <w:tcW w:w="15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五一广场站</w:t>
            </w:r>
          </w:p>
        </w:tc>
        <w:tc>
          <w:tcPr>
            <w:tcW w:w="18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地下三层，岛式</w:t>
            </w:r>
          </w:p>
        </w:tc>
        <w:tc>
          <w:tcPr>
            <w:tcW w:w="11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11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114.8</w:t>
            </w:r>
          </w:p>
        </w:tc>
        <w:tc>
          <w:tcPr>
            <w:tcW w:w="16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3.3/3.3</w:t>
            </w:r>
          </w:p>
        </w:tc>
        <w:tc>
          <w:tcPr>
            <w:tcW w:w="8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换乘站</w:t>
            </w:r>
          </w:p>
        </w:tc>
      </w:tr>
      <w:tr>
        <w:tblPrEx>
          <w:tblCellMar>
            <w:top w:w="0" w:type="dxa"/>
            <w:left w:w="0" w:type="dxa"/>
            <w:bottom w:w="0" w:type="dxa"/>
            <w:right w:w="0" w:type="dxa"/>
          </w:tblCellMar>
        </w:tblPrEx>
        <w:trPr>
          <w:trHeight w:val="285" w:hRule="atLeast"/>
          <w:jc w:val="center"/>
        </w:trPr>
        <w:tc>
          <w:tcPr>
            <w:tcW w:w="5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w:t>
            </w:r>
          </w:p>
        </w:tc>
        <w:tc>
          <w:tcPr>
            <w:tcW w:w="15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芙蓉广场站</w:t>
            </w:r>
          </w:p>
        </w:tc>
        <w:tc>
          <w:tcPr>
            <w:tcW w:w="18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地下二层，岛式</w:t>
            </w:r>
          </w:p>
        </w:tc>
        <w:tc>
          <w:tcPr>
            <w:tcW w:w="11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11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114.8</w:t>
            </w:r>
          </w:p>
        </w:tc>
        <w:tc>
          <w:tcPr>
            <w:tcW w:w="16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2.7/2.7</w:t>
            </w:r>
          </w:p>
        </w:tc>
        <w:tc>
          <w:tcPr>
            <w:tcW w:w="8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285" w:hRule="atLeast"/>
          <w:jc w:val="center"/>
        </w:trPr>
        <w:tc>
          <w:tcPr>
            <w:tcW w:w="5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w:t>
            </w:r>
          </w:p>
        </w:tc>
        <w:tc>
          <w:tcPr>
            <w:tcW w:w="15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迎宾路口站</w:t>
            </w:r>
          </w:p>
        </w:tc>
        <w:tc>
          <w:tcPr>
            <w:tcW w:w="18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地下二层，岛式</w:t>
            </w:r>
          </w:p>
        </w:tc>
        <w:tc>
          <w:tcPr>
            <w:tcW w:w="11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11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114.8</w:t>
            </w:r>
          </w:p>
        </w:tc>
        <w:tc>
          <w:tcPr>
            <w:tcW w:w="16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2.7/2.7</w:t>
            </w:r>
          </w:p>
        </w:tc>
        <w:tc>
          <w:tcPr>
            <w:tcW w:w="8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换乘站</w:t>
            </w:r>
          </w:p>
        </w:tc>
      </w:tr>
      <w:tr>
        <w:tblPrEx>
          <w:tblCellMar>
            <w:top w:w="0" w:type="dxa"/>
            <w:left w:w="0" w:type="dxa"/>
            <w:bottom w:w="0" w:type="dxa"/>
            <w:right w:w="0" w:type="dxa"/>
          </w:tblCellMar>
        </w:tblPrEx>
        <w:trPr>
          <w:trHeight w:val="285" w:hRule="atLeast"/>
          <w:jc w:val="center"/>
        </w:trPr>
        <w:tc>
          <w:tcPr>
            <w:tcW w:w="5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c>
          <w:tcPr>
            <w:tcW w:w="15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袁家岭站</w:t>
            </w:r>
          </w:p>
        </w:tc>
        <w:tc>
          <w:tcPr>
            <w:tcW w:w="18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地下二层，岛式</w:t>
            </w:r>
          </w:p>
        </w:tc>
        <w:tc>
          <w:tcPr>
            <w:tcW w:w="11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11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114.8</w:t>
            </w:r>
          </w:p>
        </w:tc>
        <w:tc>
          <w:tcPr>
            <w:tcW w:w="16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2.7/2.7</w:t>
            </w:r>
          </w:p>
        </w:tc>
        <w:tc>
          <w:tcPr>
            <w:tcW w:w="8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285" w:hRule="atLeast"/>
          <w:jc w:val="center"/>
        </w:trPr>
        <w:tc>
          <w:tcPr>
            <w:tcW w:w="5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w:t>
            </w:r>
          </w:p>
        </w:tc>
        <w:tc>
          <w:tcPr>
            <w:tcW w:w="15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长沙火车站</w:t>
            </w:r>
          </w:p>
        </w:tc>
        <w:tc>
          <w:tcPr>
            <w:tcW w:w="18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地下二层，岛式</w:t>
            </w:r>
          </w:p>
        </w:tc>
        <w:tc>
          <w:tcPr>
            <w:tcW w:w="11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11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114.8</w:t>
            </w:r>
          </w:p>
        </w:tc>
        <w:tc>
          <w:tcPr>
            <w:tcW w:w="16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3.0/3.0</w:t>
            </w:r>
          </w:p>
        </w:tc>
        <w:tc>
          <w:tcPr>
            <w:tcW w:w="8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换乘站</w:t>
            </w:r>
          </w:p>
        </w:tc>
      </w:tr>
      <w:tr>
        <w:tblPrEx>
          <w:tblCellMar>
            <w:top w:w="0" w:type="dxa"/>
            <w:left w:w="0" w:type="dxa"/>
            <w:bottom w:w="0" w:type="dxa"/>
            <w:right w:w="0" w:type="dxa"/>
          </w:tblCellMar>
        </w:tblPrEx>
        <w:trPr>
          <w:trHeight w:val="285" w:hRule="atLeast"/>
          <w:jc w:val="center"/>
        </w:trPr>
        <w:tc>
          <w:tcPr>
            <w:tcW w:w="5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w:t>
            </w:r>
          </w:p>
        </w:tc>
        <w:tc>
          <w:tcPr>
            <w:tcW w:w="15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锦泰广场站</w:t>
            </w:r>
          </w:p>
        </w:tc>
        <w:tc>
          <w:tcPr>
            <w:tcW w:w="18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地下二层，岛式</w:t>
            </w:r>
          </w:p>
        </w:tc>
        <w:tc>
          <w:tcPr>
            <w:tcW w:w="11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11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114.8</w:t>
            </w:r>
          </w:p>
        </w:tc>
        <w:tc>
          <w:tcPr>
            <w:tcW w:w="16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2.7/2.7</w:t>
            </w:r>
          </w:p>
        </w:tc>
        <w:tc>
          <w:tcPr>
            <w:tcW w:w="8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285" w:hRule="atLeast"/>
          <w:jc w:val="center"/>
        </w:trPr>
        <w:tc>
          <w:tcPr>
            <w:tcW w:w="5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w:t>
            </w:r>
          </w:p>
        </w:tc>
        <w:tc>
          <w:tcPr>
            <w:tcW w:w="15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万家丽广场站</w:t>
            </w:r>
          </w:p>
        </w:tc>
        <w:tc>
          <w:tcPr>
            <w:tcW w:w="18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地下二层，岛式</w:t>
            </w:r>
          </w:p>
        </w:tc>
        <w:tc>
          <w:tcPr>
            <w:tcW w:w="11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11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114.8</w:t>
            </w:r>
          </w:p>
        </w:tc>
        <w:tc>
          <w:tcPr>
            <w:tcW w:w="16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2.5/2.5</w:t>
            </w:r>
          </w:p>
        </w:tc>
        <w:tc>
          <w:tcPr>
            <w:tcW w:w="8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换乘站</w:t>
            </w:r>
          </w:p>
        </w:tc>
      </w:tr>
      <w:tr>
        <w:tblPrEx>
          <w:tblCellMar>
            <w:top w:w="0" w:type="dxa"/>
            <w:left w:w="0" w:type="dxa"/>
            <w:bottom w:w="0" w:type="dxa"/>
            <w:right w:w="0" w:type="dxa"/>
          </w:tblCellMar>
        </w:tblPrEx>
        <w:trPr>
          <w:trHeight w:val="285" w:hRule="atLeast"/>
          <w:jc w:val="center"/>
        </w:trPr>
        <w:tc>
          <w:tcPr>
            <w:tcW w:w="5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14</w:t>
            </w:r>
          </w:p>
        </w:tc>
        <w:tc>
          <w:tcPr>
            <w:tcW w:w="15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人民东路站</w:t>
            </w:r>
          </w:p>
        </w:tc>
        <w:tc>
          <w:tcPr>
            <w:tcW w:w="18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地下二层，岛式</w:t>
            </w:r>
          </w:p>
        </w:tc>
        <w:tc>
          <w:tcPr>
            <w:tcW w:w="11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11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114.8</w:t>
            </w:r>
          </w:p>
        </w:tc>
        <w:tc>
          <w:tcPr>
            <w:tcW w:w="16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2.8/2.8</w:t>
            </w:r>
          </w:p>
        </w:tc>
        <w:tc>
          <w:tcPr>
            <w:tcW w:w="8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285" w:hRule="atLeast"/>
          <w:jc w:val="center"/>
        </w:trPr>
        <w:tc>
          <w:tcPr>
            <w:tcW w:w="5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w:t>
            </w:r>
          </w:p>
        </w:tc>
        <w:tc>
          <w:tcPr>
            <w:tcW w:w="15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长沙大道站</w:t>
            </w:r>
          </w:p>
        </w:tc>
        <w:tc>
          <w:tcPr>
            <w:tcW w:w="18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地下二层，岛式</w:t>
            </w:r>
          </w:p>
        </w:tc>
        <w:tc>
          <w:tcPr>
            <w:tcW w:w="11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11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114.8</w:t>
            </w:r>
          </w:p>
        </w:tc>
        <w:tc>
          <w:tcPr>
            <w:tcW w:w="16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2.6/2.6</w:t>
            </w:r>
          </w:p>
        </w:tc>
        <w:tc>
          <w:tcPr>
            <w:tcW w:w="8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285" w:hRule="atLeast"/>
          <w:jc w:val="center"/>
        </w:trPr>
        <w:tc>
          <w:tcPr>
            <w:tcW w:w="5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16</w:t>
            </w:r>
          </w:p>
        </w:tc>
        <w:tc>
          <w:tcPr>
            <w:tcW w:w="15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沙湾公园站</w:t>
            </w:r>
          </w:p>
        </w:tc>
        <w:tc>
          <w:tcPr>
            <w:tcW w:w="18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地下二层，岛式</w:t>
            </w:r>
          </w:p>
        </w:tc>
        <w:tc>
          <w:tcPr>
            <w:tcW w:w="11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11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114.8</w:t>
            </w:r>
          </w:p>
        </w:tc>
        <w:tc>
          <w:tcPr>
            <w:tcW w:w="16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2.5/2.5</w:t>
            </w:r>
          </w:p>
        </w:tc>
        <w:tc>
          <w:tcPr>
            <w:tcW w:w="8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换乘站</w:t>
            </w:r>
          </w:p>
        </w:tc>
      </w:tr>
      <w:tr>
        <w:tblPrEx>
          <w:tblCellMar>
            <w:top w:w="0" w:type="dxa"/>
            <w:left w:w="0" w:type="dxa"/>
            <w:bottom w:w="0" w:type="dxa"/>
            <w:right w:w="0" w:type="dxa"/>
          </w:tblCellMar>
        </w:tblPrEx>
        <w:trPr>
          <w:trHeight w:val="285" w:hRule="atLeast"/>
          <w:jc w:val="center"/>
        </w:trPr>
        <w:tc>
          <w:tcPr>
            <w:tcW w:w="5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17</w:t>
            </w:r>
          </w:p>
        </w:tc>
        <w:tc>
          <w:tcPr>
            <w:tcW w:w="15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杜花路站</w:t>
            </w:r>
          </w:p>
        </w:tc>
        <w:tc>
          <w:tcPr>
            <w:tcW w:w="18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地下二层，岛式</w:t>
            </w:r>
          </w:p>
        </w:tc>
        <w:tc>
          <w:tcPr>
            <w:tcW w:w="11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11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114.8</w:t>
            </w:r>
          </w:p>
        </w:tc>
        <w:tc>
          <w:tcPr>
            <w:tcW w:w="16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2.5/2.5</w:t>
            </w:r>
          </w:p>
        </w:tc>
        <w:tc>
          <w:tcPr>
            <w:tcW w:w="8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285" w:hRule="atLeast"/>
          <w:jc w:val="center"/>
        </w:trPr>
        <w:tc>
          <w:tcPr>
            <w:tcW w:w="5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18</w:t>
            </w:r>
          </w:p>
        </w:tc>
        <w:tc>
          <w:tcPr>
            <w:tcW w:w="15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长沙火车南站</w:t>
            </w:r>
          </w:p>
        </w:tc>
        <w:tc>
          <w:tcPr>
            <w:tcW w:w="18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地下二层，岛式</w:t>
            </w:r>
          </w:p>
        </w:tc>
        <w:tc>
          <w:tcPr>
            <w:tcW w:w="11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11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114.8</w:t>
            </w:r>
          </w:p>
        </w:tc>
        <w:tc>
          <w:tcPr>
            <w:tcW w:w="16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3.0/3.0</w:t>
            </w:r>
          </w:p>
        </w:tc>
        <w:tc>
          <w:tcPr>
            <w:tcW w:w="8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换乘站</w:t>
            </w:r>
          </w:p>
        </w:tc>
      </w:tr>
      <w:tr>
        <w:tblPrEx>
          <w:tblCellMar>
            <w:top w:w="0" w:type="dxa"/>
            <w:left w:w="0" w:type="dxa"/>
            <w:bottom w:w="0" w:type="dxa"/>
            <w:right w:w="0" w:type="dxa"/>
          </w:tblCellMar>
        </w:tblPrEx>
        <w:trPr>
          <w:trHeight w:val="285" w:hRule="atLeast"/>
          <w:jc w:val="center"/>
        </w:trPr>
        <w:tc>
          <w:tcPr>
            <w:tcW w:w="5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19</w:t>
            </w:r>
          </w:p>
        </w:tc>
        <w:tc>
          <w:tcPr>
            <w:tcW w:w="15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光达站</w:t>
            </w:r>
          </w:p>
        </w:tc>
        <w:tc>
          <w:tcPr>
            <w:tcW w:w="18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地下一层，岛式</w:t>
            </w:r>
          </w:p>
        </w:tc>
        <w:tc>
          <w:tcPr>
            <w:tcW w:w="11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11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114.8</w:t>
            </w:r>
          </w:p>
        </w:tc>
        <w:tc>
          <w:tcPr>
            <w:tcW w:w="16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2.6/2.6</w:t>
            </w:r>
          </w:p>
        </w:tc>
        <w:tc>
          <w:tcPr>
            <w:tcW w:w="8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换乘站</w:t>
            </w:r>
          </w:p>
        </w:tc>
      </w:tr>
    </w:tbl>
    <w:p>
      <w:pPr>
        <w:pStyle w:val="2"/>
        <w:keepNext w:val="0"/>
        <w:keepLines w:val="0"/>
        <w:pageBreakBefore w:val="0"/>
        <w:kinsoku/>
        <w:wordWrap/>
        <w:overflowPunct/>
        <w:topLinePunct w:val="0"/>
        <w:autoSpaceDE/>
        <w:autoSpaceDN/>
        <w:bidi w:val="0"/>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1"/>
          <w:szCs w:val="21"/>
        </w:rPr>
      </w:pPr>
      <w:bookmarkStart w:id="65" w:name="_Toc18064"/>
      <w:bookmarkStart w:id="66" w:name="_Toc6909"/>
      <w:r>
        <w:rPr>
          <w:rFonts w:hint="eastAsia" w:ascii="宋体" w:hAnsi="宋体" w:eastAsia="宋体" w:cs="宋体"/>
          <w:sz w:val="21"/>
          <w:szCs w:val="21"/>
          <w:lang w:val="en-US" w:eastAsia="zh-CN"/>
        </w:rPr>
        <w:t xml:space="preserve">1.2 </w:t>
      </w:r>
      <w:r>
        <w:rPr>
          <w:rFonts w:hint="eastAsia" w:ascii="宋体" w:hAnsi="宋体" w:eastAsia="宋体" w:cs="宋体"/>
          <w:sz w:val="21"/>
          <w:szCs w:val="21"/>
        </w:rPr>
        <w:t>工程施工地点及范围</w:t>
      </w:r>
      <w:bookmarkEnd w:id="65"/>
      <w:bookmarkEnd w:id="66"/>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shd w:val="clear" w:color="050000" w:fill="auto"/>
        </w:rPr>
      </w:pPr>
      <w:r>
        <w:rPr>
          <w:rFonts w:hint="eastAsia" w:ascii="宋体" w:hAnsi="宋体" w:eastAsia="宋体" w:cs="宋体"/>
          <w:sz w:val="21"/>
          <w:szCs w:val="21"/>
          <w:highlight w:val="none"/>
          <w:shd w:val="clear" w:color="050000" w:fill="auto"/>
        </w:rPr>
        <w:t>本项目工程范围包含对2号线一期（望城坡站--光达站</w:t>
      </w:r>
      <w:r>
        <w:rPr>
          <w:rFonts w:hint="eastAsia" w:ascii="宋体" w:hAnsi="宋体" w:eastAsia="宋体" w:cs="宋体"/>
          <w:sz w:val="21"/>
          <w:szCs w:val="21"/>
          <w:highlight w:val="none"/>
          <w:shd w:val="clear" w:color="050000" w:fill="auto"/>
          <w:lang w:eastAsia="zh-CN"/>
        </w:rPr>
        <w:t>，</w:t>
      </w:r>
      <w:r>
        <w:rPr>
          <w:rFonts w:hint="eastAsia" w:ascii="宋体" w:hAnsi="宋体" w:eastAsia="宋体" w:cs="宋体"/>
          <w:sz w:val="21"/>
          <w:szCs w:val="21"/>
          <w:highlight w:val="none"/>
          <w:shd w:val="clear" w:color="050000" w:fill="auto"/>
          <w:lang w:val="en-US" w:eastAsia="zh-CN"/>
        </w:rPr>
        <w:t>共计19个站点</w:t>
      </w:r>
      <w:r>
        <w:rPr>
          <w:rFonts w:hint="eastAsia" w:ascii="宋体" w:hAnsi="宋体" w:eastAsia="宋体" w:cs="宋体"/>
          <w:sz w:val="21"/>
          <w:szCs w:val="21"/>
          <w:highlight w:val="none"/>
          <w:shd w:val="clear" w:color="050000" w:fill="auto"/>
        </w:rPr>
        <w:t>）</w:t>
      </w:r>
      <w:r>
        <w:rPr>
          <w:rFonts w:hint="eastAsia" w:ascii="宋体" w:hAnsi="宋体" w:eastAsia="宋体" w:cs="宋体"/>
          <w:sz w:val="21"/>
          <w:szCs w:val="21"/>
          <w:highlight w:val="none"/>
          <w:shd w:val="clear" w:color="050000" w:fill="auto"/>
          <w:lang w:val="en-US" w:eastAsia="zh-CN"/>
        </w:rPr>
        <w:t>上、下行侧</w:t>
      </w:r>
      <w:r>
        <w:rPr>
          <w:rFonts w:hint="eastAsia" w:ascii="宋体" w:hAnsi="宋体" w:eastAsia="宋体" w:cs="宋体"/>
          <w:sz w:val="21"/>
          <w:szCs w:val="21"/>
          <w:highlight w:val="none"/>
          <w:shd w:val="clear" w:color="050000" w:fill="auto"/>
        </w:rPr>
        <w:t>屏蔽门</w:t>
      </w:r>
      <w:r>
        <w:rPr>
          <w:rFonts w:hint="eastAsia" w:ascii="宋体" w:hAnsi="宋体" w:eastAsia="宋体" w:cs="宋体"/>
          <w:sz w:val="21"/>
          <w:szCs w:val="21"/>
          <w:highlight w:val="none"/>
          <w:shd w:val="clear" w:color="050000" w:fill="auto"/>
          <w:lang w:val="en-US" w:eastAsia="zh-CN"/>
        </w:rPr>
        <w:t>后封板</w:t>
      </w:r>
      <w:r>
        <w:rPr>
          <w:rFonts w:hint="eastAsia" w:ascii="宋体" w:hAnsi="宋体" w:eastAsia="宋体" w:cs="宋体"/>
          <w:sz w:val="21"/>
          <w:szCs w:val="21"/>
          <w:highlight w:val="none"/>
          <w:shd w:val="clear" w:color="050000" w:fill="auto"/>
        </w:rPr>
        <w:t>及其附属设施（包括</w:t>
      </w:r>
      <w:r>
        <w:rPr>
          <w:rFonts w:hint="eastAsia" w:ascii="宋体" w:hAnsi="宋体" w:eastAsia="宋体" w:cs="宋体"/>
          <w:sz w:val="21"/>
          <w:szCs w:val="21"/>
          <w:highlight w:val="none"/>
          <w:shd w:val="clear" w:color="050000" w:fill="auto"/>
          <w:lang w:val="en-US" w:eastAsia="zh-CN"/>
        </w:rPr>
        <w:t>上盖板、密封胶条、下盖板</w:t>
      </w:r>
      <w:r>
        <w:rPr>
          <w:rFonts w:hint="eastAsia" w:ascii="宋体" w:hAnsi="宋体" w:eastAsia="宋体" w:cs="宋体"/>
          <w:sz w:val="21"/>
          <w:szCs w:val="21"/>
          <w:highlight w:val="none"/>
          <w:shd w:val="clear" w:color="050000" w:fill="auto"/>
        </w:rPr>
        <w:t>）等。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shd w:val="clear" w:color="050000" w:fill="auto"/>
        </w:rPr>
      </w:pPr>
      <w:r>
        <w:rPr>
          <w:rFonts w:hint="eastAsia" w:ascii="宋体" w:hAnsi="宋体" w:eastAsia="宋体" w:cs="宋体"/>
          <w:sz w:val="21"/>
          <w:szCs w:val="21"/>
          <w:highlight w:val="none"/>
          <w:shd w:val="clear" w:color="050000" w:fill="auto"/>
        </w:rPr>
        <w:t>屏蔽门后封板</w:t>
      </w:r>
      <w:r>
        <w:rPr>
          <w:rFonts w:hint="eastAsia" w:ascii="宋体" w:hAnsi="宋体" w:eastAsia="宋体" w:cs="宋体"/>
          <w:sz w:val="21"/>
          <w:szCs w:val="21"/>
          <w:highlight w:val="none"/>
          <w:shd w:val="clear" w:color="050000" w:fill="auto"/>
          <w:lang w:eastAsia="zh-CN"/>
        </w:rPr>
        <w:t>密封</w:t>
      </w:r>
      <w:r>
        <w:rPr>
          <w:rFonts w:hint="eastAsia" w:ascii="宋体" w:hAnsi="宋体" w:eastAsia="宋体" w:cs="宋体"/>
          <w:sz w:val="21"/>
          <w:szCs w:val="21"/>
          <w:highlight w:val="none"/>
          <w:shd w:val="clear" w:color="050000" w:fill="auto"/>
        </w:rPr>
        <w:t>部件</w:t>
      </w:r>
      <w:r>
        <w:rPr>
          <w:rFonts w:hint="eastAsia" w:ascii="宋体" w:hAnsi="宋体" w:eastAsia="宋体" w:cs="宋体"/>
          <w:sz w:val="21"/>
          <w:szCs w:val="21"/>
          <w:highlight w:val="none"/>
          <w:shd w:val="clear" w:color="050000" w:fill="auto"/>
          <w:lang w:eastAsia="zh-CN"/>
        </w:rPr>
        <w:t>位于</w:t>
      </w:r>
      <w:r>
        <w:rPr>
          <w:rFonts w:hint="eastAsia" w:ascii="宋体" w:hAnsi="宋体" w:eastAsia="宋体" w:cs="宋体"/>
          <w:sz w:val="21"/>
          <w:szCs w:val="21"/>
          <w:highlight w:val="none"/>
          <w:shd w:val="clear" w:color="050000" w:fill="auto"/>
        </w:rPr>
        <w:t>屏蔽门门体上方（轨行区侧），</w:t>
      </w:r>
      <w:r>
        <w:rPr>
          <w:rFonts w:hint="eastAsia" w:ascii="宋体" w:hAnsi="宋体" w:eastAsia="宋体" w:cs="宋体"/>
          <w:sz w:val="21"/>
          <w:szCs w:val="21"/>
          <w:highlight w:val="none"/>
          <w:shd w:val="clear" w:color="050000" w:fill="auto"/>
          <w:lang w:eastAsia="zh-CN"/>
        </w:rPr>
        <w:t>每站单侧屏蔽门</w:t>
      </w:r>
      <w:r>
        <w:rPr>
          <w:rFonts w:hint="eastAsia" w:ascii="宋体" w:hAnsi="宋体" w:eastAsia="宋体" w:cs="宋体"/>
          <w:sz w:val="21"/>
          <w:szCs w:val="21"/>
          <w:highlight w:val="none"/>
          <w:shd w:val="clear" w:color="050000" w:fill="auto"/>
        </w:rPr>
        <w:t>密封部件总长约120米（含端门），拼接而成，拼接部分通过结构密封胶与钢丝扎带连接，密封件为橡胶条材质，采用</w:t>
      </w:r>
      <w:r>
        <w:rPr>
          <w:rFonts w:hint="eastAsia" w:ascii="宋体" w:hAnsi="宋体" w:eastAsia="宋体" w:cs="宋体"/>
          <w:sz w:val="21"/>
          <w:szCs w:val="21"/>
          <w:highlight w:val="none"/>
          <w:shd w:val="clear" w:color="050000" w:fill="auto"/>
          <w:lang w:val="en-US" w:eastAsia="zh-CN"/>
        </w:rPr>
        <w:t>高性能阻燃</w:t>
      </w:r>
      <w:r>
        <w:rPr>
          <w:rFonts w:hint="eastAsia" w:ascii="宋体" w:hAnsi="宋体" w:eastAsia="宋体" w:cs="宋体"/>
          <w:sz w:val="21"/>
          <w:szCs w:val="21"/>
          <w:highlight w:val="none"/>
          <w:shd w:val="clear" w:color="050000" w:fill="auto"/>
        </w:rPr>
        <w:t>三元乙丙（EPDM）材料挤压成形，其安装方式下部为通过燕尾槽结构方式嵌入在屏蔽门后固定盖板槽内，上部为通过铆钉固定在屏蔽门设备后固定铝板上（</w:t>
      </w:r>
      <w:r>
        <w:rPr>
          <w:rFonts w:hint="eastAsia" w:ascii="宋体" w:hAnsi="宋体" w:eastAsia="宋体" w:cs="宋体"/>
          <w:sz w:val="21"/>
          <w:szCs w:val="21"/>
          <w:highlight w:val="none"/>
          <w:shd w:val="clear" w:color="050000" w:fill="auto"/>
          <w:lang w:val="en-US" w:eastAsia="zh-CN"/>
        </w:rPr>
        <w:t>如图1-1、1-2、1-3所示</w:t>
      </w:r>
      <w:r>
        <w:rPr>
          <w:rFonts w:hint="eastAsia" w:ascii="宋体" w:hAnsi="宋体" w:eastAsia="宋体" w:cs="宋体"/>
          <w:sz w:val="21"/>
          <w:szCs w:val="21"/>
          <w:highlight w:val="none"/>
          <w:shd w:val="clear" w:color="050000" w:fill="auto"/>
        </w:rPr>
        <w:t>）。</w:t>
      </w:r>
    </w:p>
    <w:p>
      <w:pPr>
        <w:keepNext w:val="0"/>
        <w:keepLines w:val="0"/>
        <w:pageBreakBefore w:val="0"/>
        <w:kinsoku/>
        <w:wordWrap/>
        <w:overflowPunct/>
        <w:topLinePunct w:val="0"/>
        <w:autoSpaceDE/>
        <w:autoSpaceDN/>
        <w:bidi w:val="0"/>
        <w:rPr>
          <w:rFonts w:hint="eastAsia" w:ascii="仿宋_GB2312" w:hAnsi="仿宋_GB2312" w:eastAsia="仿宋_GB2312" w:cs="仿宋_GB2312"/>
          <w:sz w:val="24"/>
          <w:szCs w:val="24"/>
          <w:highlight w:val="none"/>
          <w:shd w:val="clear" w:color="050000" w:fill="auto"/>
        </w:rPr>
      </w:pPr>
    </w:p>
    <w:p>
      <w:pPr>
        <w:keepNext w:val="0"/>
        <w:keepLines w:val="0"/>
        <w:pageBreakBefore w:val="0"/>
        <w:kinsoku/>
        <w:wordWrap/>
        <w:overflowPunct/>
        <w:topLinePunct w:val="0"/>
        <w:autoSpaceDE/>
        <w:autoSpaceDN/>
        <w:bidi w:val="0"/>
        <w:jc w:val="center"/>
        <w:rPr>
          <w:rFonts w:hint="eastAsia" w:ascii="仿宋_GB2312" w:hAnsi="仿宋_GB2312" w:eastAsia="仿宋_GB2312" w:cs="仿宋_GB2312"/>
          <w:sz w:val="24"/>
          <w:szCs w:val="24"/>
          <w:shd w:val="clear" w:color="050000" w:fill="auto"/>
        </w:rPr>
      </w:pPr>
      <w:r>
        <w:rPr>
          <w:rFonts w:ascii="宋体" w:hAnsi="宋体" w:eastAsia="宋体" w:cs="宋体"/>
          <w:sz w:val="24"/>
          <w:szCs w:val="24"/>
        </w:rPr>
        <w:fldChar w:fldCharType="begin"/>
      </w:r>
      <w:r>
        <w:rPr>
          <w:rFonts w:ascii="宋体" w:hAnsi="宋体" w:eastAsia="宋体" w:cs="宋体"/>
          <w:sz w:val="24"/>
          <w:szCs w:val="24"/>
        </w:rPr>
        <w:instrText xml:space="preserve">INCLUDEPICTURE \d "C:\\Users\\lenovo\\Documents\\Tencent Files\\493431935\\Image\\C2C\\(J$7VVYT$65)X`4}[~G8}0P.png" \* MERGEFORMATINET </w:instrText>
      </w:r>
      <w:r>
        <w:rPr>
          <w:rFonts w:ascii="宋体" w:hAnsi="宋体" w:eastAsia="宋体" w:cs="宋体"/>
          <w:sz w:val="24"/>
          <w:szCs w:val="24"/>
        </w:rPr>
        <w:fldChar w:fldCharType="separate"/>
      </w:r>
      <w:r>
        <w:rPr>
          <w:rFonts w:ascii="宋体" w:hAnsi="宋体" w:eastAsia="宋体" w:cs="宋体"/>
          <w:sz w:val="24"/>
          <w:szCs w:val="24"/>
        </w:rPr>
        <w:drawing>
          <wp:inline distT="0" distB="0" distL="114300" distR="114300">
            <wp:extent cx="4170045" cy="2493645"/>
            <wp:effectExtent l="0" t="0" r="1905" b="1905"/>
            <wp:docPr id="6"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IMG_256"/>
                    <pic:cNvPicPr>
                      <a:picLocks noChangeAspect="1"/>
                    </pic:cNvPicPr>
                  </pic:nvPicPr>
                  <pic:blipFill>
                    <a:blip r:embed="rId16"/>
                    <a:srcRect l="1759" t="5984" r="14520"/>
                    <a:stretch>
                      <a:fillRect/>
                    </a:stretch>
                  </pic:blipFill>
                  <pic:spPr>
                    <a:xfrm>
                      <a:off x="0" y="0"/>
                      <a:ext cx="4170045" cy="2493645"/>
                    </a:xfrm>
                    <a:prstGeom prst="rect">
                      <a:avLst/>
                    </a:prstGeom>
                    <a:noFill/>
                    <a:ln>
                      <a:noFill/>
                    </a:ln>
                  </pic:spPr>
                </pic:pic>
              </a:graphicData>
            </a:graphic>
          </wp:inline>
        </w:drawing>
      </w:r>
      <w:r>
        <w:rPr>
          <w:rFonts w:ascii="宋体" w:hAnsi="宋体" w:eastAsia="宋体" w:cs="宋体"/>
          <w:sz w:val="24"/>
          <w:szCs w:val="24"/>
        </w:rPr>
        <w:fldChar w:fldCharType="end"/>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rFonts w:hint="eastAsia" w:ascii="仿宋_GB2312" w:hAnsi="仿宋_GB2312" w:eastAsia="仿宋_GB2312" w:cs="仿宋_GB2312"/>
          <w:sz w:val="21"/>
          <w:szCs w:val="21"/>
          <w:highlight w:val="none"/>
          <w:shd w:val="clear" w:color="050000" w:fill="auto"/>
        </w:rPr>
      </w:pPr>
      <w:r>
        <w:rPr>
          <w:rFonts w:hint="eastAsia" w:ascii="宋体" w:hAnsi="宋体" w:eastAsia="宋体" w:cs="宋体"/>
          <w:sz w:val="21"/>
          <w:szCs w:val="21"/>
          <w:highlight w:val="none"/>
          <w:shd w:val="clear" w:color="050000" w:fill="auto"/>
          <w:lang w:val="en-US" w:eastAsia="zh-CN"/>
        </w:rPr>
        <w:t>图 1-1 密封胶条</w:t>
      </w:r>
      <w:r>
        <w:rPr>
          <w:rFonts w:hint="eastAsia" w:ascii="宋体" w:hAnsi="宋体" w:eastAsia="宋体" w:cs="宋体"/>
          <w:sz w:val="21"/>
          <w:szCs w:val="21"/>
          <w:highlight w:val="none"/>
          <w:shd w:val="clear" w:color="050000" w:fill="auto"/>
        </w:rPr>
        <w:t>结构示意图</w:t>
      </w:r>
    </w:p>
    <w:p>
      <w:pPr>
        <w:keepNext w:val="0"/>
        <w:keepLines w:val="0"/>
        <w:pageBreakBefore w:val="0"/>
        <w:kinsoku/>
        <w:wordWrap/>
        <w:overflowPunct/>
        <w:topLinePunct w:val="0"/>
        <w:autoSpaceDE/>
        <w:autoSpaceDN/>
        <w:bidi w:val="0"/>
        <w:rPr>
          <w:rFonts w:hint="eastAsia" w:ascii="仿宋_GB2312" w:hAnsi="仿宋_GB2312" w:eastAsia="仿宋_GB2312" w:cs="仿宋_GB2312"/>
          <w:sz w:val="24"/>
          <w:szCs w:val="24"/>
          <w:shd w:val="clear" w:color="050000" w:fill="auto"/>
        </w:rPr>
      </w:pPr>
      <w:r>
        <w:rPr>
          <w:rFonts w:hint="eastAsia" w:ascii="仿宋_GB2312" w:hAnsi="仿宋_GB2312" w:eastAsia="仿宋_GB2312" w:cs="仿宋_GB2312"/>
          <w:sz w:val="24"/>
          <w:szCs w:val="24"/>
          <w:shd w:val="clear" w:color="050000" w:fill="auto"/>
        </w:rPr>
        <w:t xml:space="preserve"> </w:t>
      </w:r>
    </w:p>
    <w:p>
      <w:pPr>
        <w:keepNext w:val="0"/>
        <w:keepLines w:val="0"/>
        <w:pageBreakBefore w:val="0"/>
        <w:kinsoku/>
        <w:wordWrap/>
        <w:overflowPunct/>
        <w:topLinePunct w:val="0"/>
        <w:autoSpaceDE/>
        <w:autoSpaceDN/>
        <w:bidi w:val="0"/>
        <w:rPr>
          <w:rFonts w:hint="eastAsia" w:ascii="仿宋_GB2312" w:hAnsi="仿宋_GB2312" w:eastAsia="仿宋_GB2312" w:cs="仿宋_GB2312"/>
          <w:sz w:val="24"/>
          <w:szCs w:val="24"/>
          <w:shd w:val="clear" w:color="050000" w:fill="auto"/>
        </w:rPr>
      </w:pPr>
      <w:r>
        <w:rPr>
          <w:rFonts w:hint="eastAsia" w:ascii="仿宋_GB2312" w:hAnsi="仿宋_GB2312" w:eastAsia="仿宋_GB2312" w:cs="仿宋_GB2312"/>
          <w:sz w:val="24"/>
          <w:szCs w:val="24"/>
          <w:shd w:val="clear" w:color="050000" w:fill="auto"/>
        </w:rPr>
        <w:t xml:space="preserve">     </w:t>
      </w:r>
    </w:p>
    <w:p>
      <w:pPr>
        <w:keepNext w:val="0"/>
        <w:keepLines w:val="0"/>
        <w:pageBreakBefore w:val="0"/>
        <w:kinsoku/>
        <w:wordWrap/>
        <w:overflowPunct/>
        <w:topLinePunct w:val="0"/>
        <w:autoSpaceDE/>
        <w:autoSpaceDN/>
        <w:bidi w:val="0"/>
        <w:jc w:val="center"/>
        <w:rPr>
          <w:rFonts w:hint="eastAsia" w:ascii="仿宋_GB2312" w:hAnsi="仿宋_GB2312" w:eastAsia="仿宋_GB2312" w:cs="仿宋_GB2312"/>
          <w:sz w:val="24"/>
          <w:szCs w:val="24"/>
          <w:shd w:val="clear" w:color="050000" w:fill="auto"/>
        </w:rPr>
      </w:pPr>
      <w:r>
        <w:rPr>
          <w:rFonts w:hint="eastAsia" w:ascii="宋体" w:hAnsi="宋体" w:eastAsia="宋体" w:cs="宋体"/>
          <w:color w:val="auto"/>
          <w:sz w:val="24"/>
          <w:szCs w:val="24"/>
          <w:highlight w:val="none"/>
          <w:lang w:val="en-US" w:eastAsia="zh-CN"/>
        </w:rPr>
        <w:drawing>
          <wp:inline distT="0" distB="0" distL="114300" distR="114300">
            <wp:extent cx="2111375" cy="1440180"/>
            <wp:effectExtent l="0" t="0" r="3175" b="7620"/>
            <wp:docPr id="7" name="图片 2" descr="QQ截图201912040859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descr="QQ截图20191204085928"/>
                    <pic:cNvPicPr>
                      <a:picLocks noChangeAspect="1"/>
                    </pic:cNvPicPr>
                  </pic:nvPicPr>
                  <pic:blipFill>
                    <a:blip r:embed="rId17"/>
                    <a:srcRect t="58160" r="55742"/>
                    <a:stretch>
                      <a:fillRect/>
                    </a:stretch>
                  </pic:blipFill>
                  <pic:spPr>
                    <a:xfrm>
                      <a:off x="0" y="0"/>
                      <a:ext cx="2111375" cy="1440180"/>
                    </a:xfrm>
                    <a:prstGeom prst="rect">
                      <a:avLst/>
                    </a:prstGeom>
                    <a:noFill/>
                    <a:ln>
                      <a:noFill/>
                    </a:ln>
                  </pic:spPr>
                </pic:pic>
              </a:graphicData>
            </a:graphic>
          </wp:inline>
        </w:drawing>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drawing>
          <wp:inline distT="0" distB="0" distL="114300" distR="114300">
            <wp:extent cx="2081530" cy="1440815"/>
            <wp:effectExtent l="0" t="0" r="13970" b="6985"/>
            <wp:docPr id="8" name="图片 3" descr="下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descr="下部"/>
                    <pic:cNvPicPr>
                      <a:picLocks noChangeAspect="1"/>
                    </pic:cNvPicPr>
                  </pic:nvPicPr>
                  <pic:blipFill>
                    <a:blip r:embed="rId18"/>
                    <a:srcRect t="24725" r="57700" b="13170"/>
                    <a:stretch>
                      <a:fillRect/>
                    </a:stretch>
                  </pic:blipFill>
                  <pic:spPr>
                    <a:xfrm>
                      <a:off x="0" y="0"/>
                      <a:ext cx="2081530" cy="1440815"/>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ind w:firstLine="840" w:firstLineChars="400"/>
        <w:textAlignment w:val="auto"/>
        <w:rPr>
          <w:rFonts w:hint="eastAsia" w:ascii="仿宋_GB2312" w:hAnsi="仿宋_GB2312" w:eastAsia="仿宋_GB2312" w:cs="仿宋_GB2312"/>
          <w:b w:val="0"/>
          <w:bCs w:val="0"/>
          <w:sz w:val="24"/>
          <w:szCs w:val="24"/>
          <w:shd w:val="clear" w:color="050000" w:fill="auto"/>
        </w:rPr>
      </w:pPr>
      <w:r>
        <w:rPr>
          <w:rFonts w:hint="eastAsia" w:ascii="宋体" w:hAnsi="宋体" w:eastAsia="宋体" w:cs="宋体"/>
          <w:b w:val="0"/>
          <w:bCs w:val="0"/>
          <w:sz w:val="21"/>
          <w:szCs w:val="21"/>
          <w:shd w:val="clear" w:color="050000" w:fill="auto"/>
          <w:lang w:val="en-US" w:eastAsia="zh-CN"/>
        </w:rPr>
        <w:t>图1-2密封</w:t>
      </w:r>
      <w:r>
        <w:rPr>
          <w:rFonts w:hint="eastAsia" w:ascii="宋体" w:hAnsi="宋体" w:eastAsia="宋体" w:cs="宋体"/>
          <w:b w:val="0"/>
          <w:bCs w:val="0"/>
          <w:sz w:val="21"/>
          <w:szCs w:val="21"/>
          <w:shd w:val="clear" w:color="050000" w:fill="auto"/>
        </w:rPr>
        <w:t>胶条上部固定方式</w:t>
      </w:r>
      <w:r>
        <w:rPr>
          <w:rFonts w:hint="eastAsia" w:ascii="仿宋_GB2312" w:hAnsi="仿宋_GB2312" w:eastAsia="仿宋_GB2312" w:cs="仿宋_GB2312"/>
          <w:b w:val="0"/>
          <w:bCs w:val="0"/>
          <w:sz w:val="21"/>
          <w:szCs w:val="21"/>
          <w:shd w:val="clear" w:color="050000" w:fill="auto"/>
        </w:rPr>
        <w:t xml:space="preserve">    </w:t>
      </w:r>
      <w:r>
        <w:rPr>
          <w:rFonts w:hint="eastAsia" w:ascii="仿宋_GB2312" w:hAnsi="仿宋_GB2312" w:eastAsia="仿宋_GB2312" w:cs="仿宋_GB2312"/>
          <w:b w:val="0"/>
          <w:bCs w:val="0"/>
          <w:sz w:val="21"/>
          <w:szCs w:val="21"/>
          <w:shd w:val="clear" w:color="050000" w:fill="auto"/>
          <w:lang w:val="en-US" w:eastAsia="zh-CN"/>
        </w:rPr>
        <w:t xml:space="preserve"> </w:t>
      </w:r>
      <w:r>
        <w:rPr>
          <w:rFonts w:hint="eastAsia" w:ascii="仿宋_GB2312" w:hAnsi="仿宋_GB2312" w:eastAsia="仿宋_GB2312" w:cs="仿宋_GB2312"/>
          <w:b w:val="0"/>
          <w:bCs w:val="0"/>
          <w:sz w:val="21"/>
          <w:szCs w:val="21"/>
          <w:shd w:val="clear" w:color="050000" w:fill="auto"/>
        </w:rPr>
        <w:t xml:space="preserve">     </w:t>
      </w:r>
      <w:r>
        <w:rPr>
          <w:rFonts w:hint="eastAsia" w:ascii="宋体" w:hAnsi="宋体" w:eastAsia="宋体" w:cs="宋体"/>
          <w:b w:val="0"/>
          <w:bCs w:val="0"/>
          <w:sz w:val="21"/>
          <w:szCs w:val="21"/>
          <w:shd w:val="clear" w:color="050000" w:fill="auto"/>
          <w:lang w:val="en-US" w:eastAsia="zh-CN"/>
        </w:rPr>
        <w:t>图1-3 密封</w:t>
      </w:r>
      <w:r>
        <w:rPr>
          <w:rFonts w:hint="eastAsia" w:ascii="宋体" w:hAnsi="宋体" w:eastAsia="宋体" w:cs="宋体"/>
          <w:b w:val="0"/>
          <w:bCs w:val="0"/>
          <w:sz w:val="21"/>
          <w:szCs w:val="21"/>
          <w:shd w:val="clear" w:color="050000" w:fill="auto"/>
        </w:rPr>
        <w:t>胶条下部固定方式</w:t>
      </w:r>
    </w:p>
    <w:p>
      <w:pPr>
        <w:pStyle w:val="2"/>
        <w:keepNext w:val="0"/>
        <w:keepLines w:val="0"/>
        <w:pageBreakBefore w:val="0"/>
        <w:kinsoku/>
        <w:wordWrap/>
        <w:overflowPunct/>
        <w:topLinePunct w:val="0"/>
        <w:autoSpaceDE/>
        <w:autoSpaceDN/>
        <w:bidi w:val="0"/>
        <w:rPr>
          <w:rFonts w:hint="eastAsia"/>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1"/>
          <w:szCs w:val="21"/>
        </w:rPr>
      </w:pPr>
      <w:bookmarkStart w:id="67" w:name="_Toc30927"/>
      <w:bookmarkStart w:id="68" w:name="_Toc19922"/>
      <w:r>
        <w:rPr>
          <w:rFonts w:hint="eastAsia" w:ascii="宋体" w:hAnsi="宋体" w:eastAsia="宋体" w:cs="宋体"/>
          <w:sz w:val="21"/>
          <w:szCs w:val="21"/>
          <w:lang w:val="en-US" w:eastAsia="zh-CN"/>
        </w:rPr>
        <w:t xml:space="preserve">1.3 </w:t>
      </w:r>
      <w:r>
        <w:rPr>
          <w:rFonts w:hint="eastAsia" w:ascii="宋体" w:hAnsi="宋体" w:eastAsia="宋体" w:cs="宋体"/>
          <w:sz w:val="21"/>
          <w:szCs w:val="21"/>
        </w:rPr>
        <w:t>环境及条件</w:t>
      </w:r>
      <w:bookmarkEnd w:id="67"/>
      <w:bookmarkEnd w:id="68"/>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shd w:val="clear" w:color="050000" w:fill="auto"/>
          <w:lang w:val="en-US" w:eastAsia="zh-CN"/>
        </w:rPr>
      </w:pPr>
      <w:r>
        <w:rPr>
          <w:rFonts w:hint="eastAsia" w:ascii="宋体" w:hAnsi="宋体" w:eastAsia="宋体" w:cs="宋体"/>
          <w:sz w:val="21"/>
          <w:szCs w:val="21"/>
          <w:highlight w:val="none"/>
          <w:shd w:val="clear" w:color="050000" w:fill="auto"/>
          <w:lang w:val="en-US" w:eastAsia="zh-CN"/>
        </w:rPr>
        <w:t>1.3.1此项作业为车站轨行区作业，每月统一单号或双号运营结束后安排作业点（隔一天一个作业点，具体以当月行车计划为准，每月作业点约为14-16个），每个作业点作业时</w:t>
      </w:r>
      <w:r>
        <w:rPr>
          <w:rFonts w:hint="eastAsia" w:ascii="宋体" w:hAnsi="宋体" w:eastAsia="宋体" w:cs="宋体"/>
          <w:color w:val="auto"/>
          <w:sz w:val="21"/>
          <w:szCs w:val="21"/>
          <w:highlight w:val="none"/>
          <w:shd w:val="clear" w:color="050000" w:fill="auto"/>
          <w:lang w:val="en-US" w:eastAsia="zh-CN"/>
        </w:rPr>
        <w:t>段为01:30-03:30（含轨行区工器具及人员出清时间），均为夜间施工（具体以作业令行调批复时间为准）。在作业日期内，采购单位最多可同时提供两个站的施工配合。</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shd w:val="clear" w:color="050000" w:fill="auto"/>
          <w:lang w:val="en-US" w:eastAsia="zh-CN"/>
        </w:rPr>
      </w:pPr>
      <w:r>
        <w:rPr>
          <w:rFonts w:hint="eastAsia" w:ascii="宋体" w:hAnsi="宋体" w:eastAsia="宋体" w:cs="宋体"/>
          <w:color w:val="auto"/>
          <w:sz w:val="21"/>
          <w:szCs w:val="21"/>
          <w:highlight w:val="none"/>
          <w:shd w:val="clear" w:color="050000" w:fill="auto"/>
          <w:lang w:val="en-US" w:eastAsia="zh-CN"/>
        </w:rPr>
        <w:t>1.3.2屏蔽门后封板密封部件为轨行区设备，距离轨面约3m（需在轨道面搭脚手架或其他作业平台等），距离接触网带电区域约1m。作业须在接触网作业人员完成接挂地线，确认接触网无电且征得采购单位现场配合人员同意</w:t>
      </w:r>
      <w:r>
        <w:rPr>
          <w:rFonts w:hint="eastAsia" w:ascii="宋体" w:hAnsi="宋体" w:eastAsia="宋体" w:cs="宋体"/>
          <w:sz w:val="21"/>
          <w:szCs w:val="21"/>
          <w:highlight w:val="none"/>
          <w:shd w:val="clear" w:color="050000" w:fill="auto"/>
          <w:lang w:val="en-US" w:eastAsia="zh-CN"/>
        </w:rPr>
        <w:t>后，方可开始施工。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highlight w:val="none"/>
          <w:shd w:val="clear" w:color="050000" w:fill="auto"/>
          <w:lang w:val="en-US" w:eastAsia="zh-CN"/>
        </w:rPr>
        <w:t>1.3.3所有设备、材料需人工搬运进入车站作业区，人工搬运，平均运距按200m计取。</w:t>
      </w:r>
      <w:bookmarkStart w:id="69" w:name="_Toc28406"/>
    </w:p>
    <w:p>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sz w:val="21"/>
          <w:szCs w:val="21"/>
        </w:rPr>
      </w:pPr>
      <w:bookmarkStart w:id="70" w:name="_Toc18012"/>
      <w:r>
        <w:rPr>
          <w:rFonts w:hint="eastAsia" w:ascii="宋体" w:hAnsi="宋体" w:eastAsia="宋体" w:cs="宋体"/>
          <w:sz w:val="21"/>
          <w:szCs w:val="21"/>
          <w:lang w:val="en-US" w:eastAsia="zh-CN"/>
        </w:rPr>
        <w:t xml:space="preserve">2. </w:t>
      </w:r>
      <w:r>
        <w:rPr>
          <w:rFonts w:hint="eastAsia" w:ascii="宋体" w:hAnsi="宋体" w:eastAsia="宋体" w:cs="宋体"/>
          <w:sz w:val="21"/>
          <w:szCs w:val="21"/>
        </w:rPr>
        <w:t>工程内容</w:t>
      </w:r>
      <w:bookmarkEnd w:id="69"/>
      <w:bookmarkEnd w:id="70"/>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1"/>
          <w:szCs w:val="21"/>
        </w:rPr>
      </w:pPr>
      <w:bookmarkStart w:id="71" w:name="_Toc10524"/>
      <w:bookmarkStart w:id="72" w:name="_Toc1724"/>
      <w:r>
        <w:rPr>
          <w:rFonts w:hint="eastAsia" w:ascii="宋体" w:hAnsi="宋体" w:eastAsia="宋体" w:cs="宋体"/>
          <w:sz w:val="21"/>
          <w:szCs w:val="21"/>
          <w:lang w:val="en-US" w:eastAsia="zh-CN"/>
        </w:rPr>
        <w:t xml:space="preserve">2.1 </w:t>
      </w:r>
      <w:r>
        <w:rPr>
          <w:rFonts w:hint="eastAsia" w:ascii="宋体" w:hAnsi="宋体" w:eastAsia="宋体" w:cs="宋体"/>
          <w:sz w:val="21"/>
          <w:szCs w:val="21"/>
        </w:rPr>
        <w:t>主要工程内容</w:t>
      </w:r>
      <w:bookmarkEnd w:id="71"/>
      <w:bookmarkEnd w:id="72"/>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shd w:val="clear" w:color="050000" w:fill="auto"/>
          <w:lang w:val="en-US" w:eastAsia="zh-CN"/>
        </w:rPr>
      </w:pPr>
      <w:r>
        <w:rPr>
          <w:rFonts w:hint="eastAsia" w:ascii="宋体" w:hAnsi="宋体" w:eastAsia="宋体" w:cs="宋体"/>
          <w:sz w:val="21"/>
          <w:szCs w:val="21"/>
          <w:shd w:val="clear" w:color="050000" w:fill="auto"/>
          <w:lang w:val="en-US" w:eastAsia="zh-CN"/>
        </w:rPr>
        <w:t>2.1.1屏蔽门后封板</w:t>
      </w:r>
      <w:r>
        <w:rPr>
          <w:rFonts w:hint="eastAsia" w:ascii="宋体" w:hAnsi="宋体" w:eastAsia="宋体" w:cs="宋体"/>
          <w:sz w:val="21"/>
          <w:szCs w:val="21"/>
          <w:highlight w:val="none"/>
          <w:shd w:val="clear" w:color="050000" w:fill="auto"/>
          <w:lang w:val="en-US" w:eastAsia="zh-CN"/>
        </w:rPr>
        <w:t>密封胶条上部</w:t>
      </w:r>
      <w:r>
        <w:rPr>
          <w:rFonts w:hint="eastAsia" w:ascii="宋体" w:hAnsi="宋体" w:eastAsia="宋体" w:cs="宋体"/>
          <w:sz w:val="21"/>
          <w:szCs w:val="21"/>
          <w:shd w:val="clear" w:color="050000" w:fill="auto"/>
          <w:lang w:val="en-US" w:eastAsia="zh-CN"/>
        </w:rPr>
        <w:t>的固定、整改等：整改拟采用长约2000mm*</w:t>
      </w:r>
      <w:r>
        <w:rPr>
          <w:rFonts w:hint="eastAsia" w:ascii="宋体" w:hAnsi="宋体" w:eastAsia="宋体" w:cs="宋体"/>
          <w:sz w:val="21"/>
          <w:szCs w:val="21"/>
          <w:highlight w:val="none"/>
          <w:shd w:val="clear" w:color="050000" w:fill="auto"/>
          <w:lang w:val="en-US" w:eastAsia="zh-CN"/>
        </w:rPr>
        <w:t>宽20mm*高20mm*厚2mm的L型等边直角铝合金型材压条（如图2-1），将密封胶条上部与屏蔽门后封板上盖板进行压接固定。</w:t>
      </w:r>
      <w:r>
        <w:rPr>
          <w:rFonts w:hint="eastAsia" w:ascii="宋体" w:hAnsi="宋体" w:eastAsia="宋体" w:cs="宋体"/>
          <w:sz w:val="21"/>
          <w:szCs w:val="21"/>
          <w:shd w:val="clear" w:color="050000" w:fill="auto"/>
          <w:lang w:val="en-US" w:eastAsia="zh-CN"/>
        </w:rPr>
        <w:t>在每根L型压条首、中、尾部开孔，并通过M6*35mm的六角螺栓加防松垫片固定好密封胶条，并在醒目位置标记紧固线，L型材的垂直方向直接平整贴住密封胶条。</w:t>
      </w:r>
    </w:p>
    <w:p>
      <w:pPr>
        <w:keepNext w:val="0"/>
        <w:keepLines w:val="0"/>
        <w:pageBreakBefore w:val="0"/>
        <w:kinsoku/>
        <w:wordWrap/>
        <w:overflowPunct/>
        <w:topLinePunct w:val="0"/>
        <w:autoSpaceDE/>
        <w:autoSpaceDN/>
        <w:bidi w:val="0"/>
        <w:ind w:firstLine="420" w:firstLineChars="200"/>
        <w:jc w:val="both"/>
      </w:pPr>
      <w:r>
        <w:drawing>
          <wp:inline distT="0" distB="0" distL="114300" distR="114300">
            <wp:extent cx="4915535" cy="1492250"/>
            <wp:effectExtent l="0" t="0" r="18415" b="12700"/>
            <wp:docPr id="1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4"/>
                    <pic:cNvPicPr>
                      <a:picLocks noChangeAspect="1"/>
                    </pic:cNvPicPr>
                  </pic:nvPicPr>
                  <pic:blipFill>
                    <a:blip r:embed="rId19"/>
                    <a:stretch>
                      <a:fillRect/>
                    </a:stretch>
                  </pic:blipFill>
                  <pic:spPr>
                    <a:xfrm>
                      <a:off x="0" y="0"/>
                      <a:ext cx="4915535" cy="149225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rFonts w:hint="eastAsia" w:ascii="仿宋_GB2312" w:hAnsi="仿宋_GB2312" w:eastAsia="仿宋_GB2312" w:cs="仿宋_GB2312"/>
          <w:sz w:val="21"/>
          <w:szCs w:val="21"/>
          <w:shd w:val="clear" w:color="050000" w:fill="auto"/>
          <w:lang w:val="en-US" w:eastAsia="zh-CN"/>
        </w:rPr>
      </w:pPr>
      <w:r>
        <w:rPr>
          <w:rFonts w:hint="eastAsia" w:ascii="宋体" w:hAnsi="宋体" w:eastAsia="宋体" w:cs="宋体"/>
          <w:sz w:val="21"/>
          <w:szCs w:val="21"/>
          <w:shd w:val="clear" w:color="050000" w:fill="auto"/>
          <w:lang w:val="en-US" w:eastAsia="zh-CN"/>
        </w:rPr>
        <w:t>2-1铝合金压条尺寸图</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shd w:val="clear" w:color="050000" w:fill="auto"/>
          <w:lang w:val="en-US" w:eastAsia="zh-CN"/>
        </w:rPr>
      </w:pPr>
      <w:r>
        <w:rPr>
          <w:rFonts w:hint="eastAsia" w:ascii="宋体" w:hAnsi="宋体" w:eastAsia="宋体" w:cs="宋体"/>
          <w:sz w:val="21"/>
          <w:szCs w:val="21"/>
          <w:shd w:val="clear" w:color="050000" w:fill="auto"/>
          <w:lang w:val="en-US" w:eastAsia="zh-CN"/>
        </w:rPr>
        <w:t>2</w:t>
      </w:r>
      <w:r>
        <w:rPr>
          <w:rFonts w:hint="eastAsia" w:ascii="宋体" w:hAnsi="宋体" w:eastAsia="宋体" w:cs="宋体"/>
          <w:sz w:val="21"/>
          <w:szCs w:val="21"/>
          <w:highlight w:val="none"/>
          <w:shd w:val="clear" w:color="050000" w:fill="auto"/>
          <w:lang w:val="en-US" w:eastAsia="zh-CN"/>
        </w:rPr>
        <w:t>.1.1.1将厚2mm的铝合金板材辄成长约2000mm*宽20mm*高20mm直角压条（具体可根据实际情况进行适当调整）</w:t>
      </w:r>
      <w:r>
        <w:rPr>
          <w:rFonts w:hint="eastAsia" w:ascii="宋体" w:hAnsi="宋体" w:eastAsia="宋体" w:cs="宋体"/>
          <w:sz w:val="21"/>
          <w:szCs w:val="21"/>
          <w:shd w:val="clear" w:color="050000" w:fill="auto"/>
          <w:lang w:val="en-US" w:eastAsia="zh-CN"/>
        </w:rPr>
        <w:t>，并对菱角锋利处进行打磨，避免安装时割伤胶条；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shd w:val="clear" w:color="050000" w:fill="auto"/>
          <w:lang w:val="en-US" w:eastAsia="zh-CN"/>
        </w:rPr>
      </w:pPr>
      <w:r>
        <w:rPr>
          <w:rFonts w:hint="eastAsia" w:ascii="宋体" w:hAnsi="宋体" w:eastAsia="宋体" w:cs="宋体"/>
          <w:sz w:val="21"/>
          <w:szCs w:val="21"/>
          <w:shd w:val="clear" w:color="050000" w:fill="auto"/>
          <w:lang w:val="en-US" w:eastAsia="zh-CN"/>
        </w:rPr>
        <w:t>2.1.1.2对铝合金压条一侧进行开孔，每根压条端部处必须各开一个孔，中间区域每个孔</w:t>
      </w:r>
      <w:r>
        <w:rPr>
          <w:rFonts w:hint="eastAsia" w:ascii="宋体" w:hAnsi="宋体" w:eastAsia="宋体" w:cs="宋体"/>
          <w:color w:val="auto"/>
          <w:sz w:val="21"/>
          <w:szCs w:val="21"/>
          <w:shd w:val="clear" w:color="050000" w:fill="auto"/>
          <w:lang w:val="en-US" w:eastAsia="zh-CN"/>
        </w:rPr>
        <w:t>间距应不大于5</w:t>
      </w:r>
      <w:r>
        <w:rPr>
          <w:rFonts w:hint="eastAsia" w:ascii="宋体" w:hAnsi="宋体" w:eastAsia="宋体" w:cs="宋体"/>
          <w:sz w:val="21"/>
          <w:szCs w:val="21"/>
          <w:shd w:val="clear" w:color="050000" w:fill="auto"/>
          <w:lang w:val="en-US" w:eastAsia="zh-CN"/>
        </w:rPr>
        <w:t>00mm；</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shd w:val="clear" w:color="050000" w:fill="auto"/>
          <w:lang w:val="en-US" w:eastAsia="zh-CN"/>
        </w:rPr>
      </w:pPr>
      <w:r>
        <w:rPr>
          <w:rFonts w:hint="eastAsia" w:ascii="宋体" w:hAnsi="宋体" w:eastAsia="宋体" w:cs="宋体"/>
          <w:sz w:val="21"/>
          <w:szCs w:val="21"/>
          <w:shd w:val="clear" w:color="050000" w:fill="auto"/>
          <w:lang w:val="en-US" w:eastAsia="zh-CN"/>
        </w:rPr>
        <w:t>2.1.1.3对屏蔽门上盖板镀锌钢板外缘处进行开孔（如图2-2所示），开孔尺寸、位置应与铝合金压条保持一致；</w:t>
      </w:r>
    </w:p>
    <w:p>
      <w:pPr>
        <w:keepNext w:val="0"/>
        <w:keepLines w:val="0"/>
        <w:pageBreakBefore w:val="0"/>
        <w:kinsoku/>
        <w:wordWrap/>
        <w:overflowPunct/>
        <w:topLinePunct w:val="0"/>
        <w:autoSpaceDE/>
        <w:autoSpaceDN/>
        <w:bidi w:val="0"/>
        <w:ind w:firstLine="480" w:firstLineChars="200"/>
        <w:jc w:val="center"/>
        <w:rPr>
          <w:rFonts w:hint="eastAsia" w:ascii="仿宋_GB2312" w:hAnsi="仿宋_GB2312" w:eastAsia="仿宋_GB2312" w:cs="仿宋_GB2312"/>
          <w:sz w:val="24"/>
          <w:szCs w:val="24"/>
          <w:shd w:val="clear" w:color="050000" w:fill="auto"/>
          <w:lang w:val="en-US" w:eastAsia="zh-CN"/>
        </w:rPr>
      </w:pPr>
      <w:r>
        <w:rPr>
          <w:sz w:val="24"/>
        </w:rPr>
        <w:pict>
          <v:shape id="椭圆 22" o:spid="_x0000_s1032" o:spt="3" type="#_x0000_t3" style="position:absolute;left:0pt;margin-left:131.05pt;margin-top:106.2pt;height:29.8pt;width:225pt;z-index:251679744;v-text-anchor:middle;mso-width-relative:page;mso-height-relative:page;" filled="f" stroked="t" coordsize="21600,21600" o:gfxdata="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C8&#10;jVAN1wAAAAsBAAAPAAAAAAAAAAEAIAAAACIAAABkcnMvZG93bnJldi54bWxQSwECFAAUAAAACACH&#10;TuJA0tD4LF4CAACOBAAADgAAAAAAAAABACAAAAAmAQAAZHJzL2Uyb0RvYy54bWxQSwUGAAAAAAYA&#10;BgBZAQAA9gUAAAAA&#10;">
            <v:path/>
            <v:fill on="f" focussize="0,0"/>
            <v:stroke weight="2.25pt" color="#FF0000" joinstyle="miter"/>
            <v:imagedata o:title=""/>
            <o:lock v:ext="edit" aspectratio="f"/>
          </v:shape>
        </w:pict>
      </w:r>
      <w:r>
        <w:rPr>
          <w:rFonts w:hint="eastAsia" w:ascii="仿宋_GB2312" w:hAnsi="仿宋_GB2312" w:eastAsia="仿宋_GB2312" w:cs="仿宋_GB2312"/>
          <w:sz w:val="24"/>
          <w:szCs w:val="24"/>
          <w:shd w:val="clear" w:color="050000" w:fill="auto"/>
          <w:lang w:val="en-US" w:eastAsia="zh-CN"/>
        </w:rPr>
        <w:drawing>
          <wp:inline distT="0" distB="0" distL="114300" distR="114300">
            <wp:extent cx="3402330" cy="2141220"/>
            <wp:effectExtent l="0" t="0" r="7620" b="11430"/>
            <wp:docPr id="11" name="图片 5" descr="87262C1BB4C11BF89CB332CA02B3DE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5" descr="87262C1BB4C11BF89CB332CA02B3DEE6"/>
                    <pic:cNvPicPr>
                      <a:picLocks noChangeAspect="1"/>
                    </pic:cNvPicPr>
                  </pic:nvPicPr>
                  <pic:blipFill>
                    <a:blip r:embed="rId20"/>
                    <a:stretch>
                      <a:fillRect/>
                    </a:stretch>
                  </pic:blipFill>
                  <pic:spPr>
                    <a:xfrm>
                      <a:off x="0" y="0"/>
                      <a:ext cx="3402330" cy="214122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rFonts w:hint="default" w:ascii="仿宋_GB2312" w:hAnsi="仿宋_GB2312" w:eastAsia="仿宋_GB2312" w:cs="仿宋_GB2312"/>
          <w:sz w:val="21"/>
          <w:szCs w:val="21"/>
          <w:shd w:val="clear" w:color="050000" w:fill="auto"/>
          <w:lang w:val="en-US" w:eastAsia="zh-CN"/>
        </w:rPr>
      </w:pPr>
      <w:r>
        <w:rPr>
          <w:rFonts w:hint="eastAsia" w:ascii="宋体" w:hAnsi="宋体" w:eastAsia="宋体" w:cs="宋体"/>
          <w:sz w:val="21"/>
          <w:szCs w:val="21"/>
          <w:shd w:val="clear" w:color="050000" w:fill="auto"/>
          <w:lang w:val="en-US" w:eastAsia="zh-CN"/>
        </w:rPr>
        <w:t>图2-2现场上盖板</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4"/>
          <w:szCs w:val="24"/>
          <w:shd w:val="clear" w:color="050000" w:fill="auto"/>
          <w:lang w:val="en-US" w:eastAsia="zh-CN"/>
        </w:rPr>
      </w:pPr>
      <w:r>
        <w:rPr>
          <w:rFonts w:hint="eastAsia" w:ascii="宋体" w:hAnsi="宋体" w:eastAsia="宋体" w:cs="宋体"/>
          <w:sz w:val="21"/>
          <w:szCs w:val="21"/>
          <w:shd w:val="clear" w:color="050000" w:fill="auto"/>
          <w:lang w:val="en-US" w:eastAsia="zh-CN"/>
        </w:rPr>
        <w:t>2.1.1.4将铝合金压条两直角面分别贴合于胶条与上盖板外缘处，使用M6*35mm的不锈钢六角螺栓将屏蔽门上盖板与铝合金进行对穿固定，拧紧后进行紧固标记（如图2-3所示）。</w:t>
      </w:r>
    </w:p>
    <w:p>
      <w:pPr>
        <w:keepNext w:val="0"/>
        <w:keepLines w:val="0"/>
        <w:pageBreakBefore w:val="0"/>
        <w:kinsoku/>
        <w:wordWrap/>
        <w:overflowPunct/>
        <w:topLinePunct w:val="0"/>
        <w:autoSpaceDE/>
        <w:autoSpaceDN/>
        <w:bidi w:val="0"/>
        <w:ind w:firstLine="480" w:firstLineChars="200"/>
        <w:jc w:val="center"/>
        <w:rPr>
          <w:rFonts w:hint="default" w:ascii="仿宋_GB2312" w:hAnsi="仿宋_GB2312" w:eastAsia="仿宋_GB2312" w:cs="仿宋_GB2312"/>
          <w:sz w:val="24"/>
          <w:szCs w:val="24"/>
          <w:shd w:val="clear" w:color="050000" w:fill="auto"/>
          <w:lang w:val="en-US" w:eastAsia="zh-CN"/>
        </w:rPr>
      </w:pPr>
      <w:r>
        <w:rPr>
          <w:sz w:val="24"/>
        </w:rPr>
        <w:pict>
          <v:shape id="_x0000_s1033" o:spid="_x0000_s1033" o:spt="13" type="#_x0000_t13" style="position:absolute;left:0pt;margin-left:197.75pt;margin-top:53.45pt;height:46.5pt;width:23.2pt;z-index:251683840;mso-width-relative:page;mso-height-relative:page;" fillcolor="#FFFFFF" filled="t" stroked="t" coordsize="21600,21600" adj="16200,5400">
            <v:path/>
            <v:fill on="t" color2="#FFFFFF" focussize="0,0"/>
            <v:stroke/>
            <v:imagedata o:title=""/>
            <o:lock v:ext="edit" aspectratio="f"/>
          </v:shape>
        </w:pict>
      </w:r>
      <w:r>
        <w:rPr>
          <w:rFonts w:hint="eastAsia" w:ascii="宋体" w:hAnsi="宋体" w:eastAsia="宋体" w:cs="宋体"/>
          <w:color w:val="auto"/>
          <w:sz w:val="24"/>
          <w:szCs w:val="24"/>
          <w:highlight w:val="none"/>
          <w:lang w:val="en-US" w:eastAsia="zh-CN"/>
        </w:rPr>
        <w:drawing>
          <wp:inline distT="0" distB="0" distL="114300" distR="114300">
            <wp:extent cx="1882140" cy="1621155"/>
            <wp:effectExtent l="0" t="0" r="3810" b="17145"/>
            <wp:docPr id="10" name="图片 6" descr="QQ截图201912040859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6" descr="QQ截图20191204085928"/>
                    <pic:cNvPicPr>
                      <a:picLocks noChangeAspect="1"/>
                    </pic:cNvPicPr>
                  </pic:nvPicPr>
                  <pic:blipFill>
                    <a:blip r:embed="rId17"/>
                    <a:srcRect l="5055" t="58160" r="62213" b="2768"/>
                    <a:stretch>
                      <a:fillRect/>
                    </a:stretch>
                  </pic:blipFill>
                  <pic:spPr>
                    <a:xfrm>
                      <a:off x="0" y="0"/>
                      <a:ext cx="1882140" cy="1621155"/>
                    </a:xfrm>
                    <a:prstGeom prst="rect">
                      <a:avLst/>
                    </a:prstGeom>
                    <a:noFill/>
                    <a:ln>
                      <a:noFill/>
                    </a:ln>
                  </pic:spPr>
                </pic:pic>
              </a:graphicData>
            </a:graphic>
          </wp:inline>
        </w:drawing>
      </w:r>
      <w:r>
        <w:rPr>
          <w:rFonts w:hint="eastAsia" w:ascii="宋体" w:hAnsi="宋体" w:cs="宋体"/>
          <w:color w:val="auto"/>
          <w:sz w:val="24"/>
          <w:szCs w:val="24"/>
          <w:highlight w:val="none"/>
          <w:lang w:val="en-US" w:eastAsia="zh-CN"/>
        </w:rPr>
        <w:t xml:space="preserve">       </w:t>
      </w:r>
      <w:r>
        <w:rPr>
          <w:rFonts w:ascii="宋体" w:hAnsi="宋体" w:eastAsia="宋体" w:cs="宋体"/>
          <w:sz w:val="24"/>
          <w:szCs w:val="24"/>
        </w:rPr>
        <w:drawing>
          <wp:inline distT="0" distB="0" distL="114300" distR="114300">
            <wp:extent cx="2010410" cy="1628775"/>
            <wp:effectExtent l="0" t="0" r="8890" b="9525"/>
            <wp:docPr id="9" name="图片 7" descr="1222222222222222222222222222222222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7" descr="1222222222222222222222222222222222222"/>
                    <pic:cNvPicPr>
                      <a:picLocks noChangeAspect="1"/>
                    </pic:cNvPicPr>
                  </pic:nvPicPr>
                  <pic:blipFill>
                    <a:blip r:embed="rId21"/>
                    <a:srcRect r="25536" b="11861"/>
                    <a:stretch>
                      <a:fillRect/>
                    </a:stretch>
                  </pic:blipFill>
                  <pic:spPr>
                    <a:xfrm>
                      <a:off x="0" y="0"/>
                      <a:ext cx="2010410" cy="1628775"/>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sz w:val="21"/>
          <w:szCs w:val="21"/>
          <w:shd w:val="clear" w:color="050000" w:fill="auto"/>
          <w:lang w:val="en-US" w:eastAsia="zh-CN"/>
        </w:rPr>
        <w:t>图2-3螺栓固定侧面图</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_GB2312" w:hAnsi="仿宋_GB2312" w:eastAsia="仿宋_GB2312" w:cs="仿宋_GB2312"/>
          <w:sz w:val="24"/>
          <w:szCs w:val="24"/>
          <w:highlight w:val="none"/>
          <w:shd w:val="clear" w:color="050000" w:fill="auto"/>
          <w:lang w:val="en-US" w:eastAsia="zh-CN"/>
        </w:rPr>
      </w:pPr>
      <w:r>
        <w:rPr>
          <w:rFonts w:hint="eastAsia" w:ascii="宋体" w:hAnsi="宋体" w:eastAsia="宋体" w:cs="宋体"/>
          <w:sz w:val="21"/>
          <w:szCs w:val="21"/>
          <w:highlight w:val="none"/>
          <w:shd w:val="clear" w:color="050000" w:fill="auto"/>
          <w:lang w:val="en-US" w:eastAsia="zh-CN"/>
        </w:rPr>
        <w:t>2.1.1.5完成屏蔽门后封板上、下盖板的螺丝紧固、标记等：螺丝应牢固、具备防松功能、无滑丝、无锈蚀、无遗失、紧固标记线应清晰，两盖板接缝处应平整、牢固，不得阻碍门体正常开关（如图2-4所示）。</w:t>
      </w:r>
    </w:p>
    <w:p>
      <w:pPr>
        <w:keepNext w:val="0"/>
        <w:keepLines w:val="0"/>
        <w:pageBreakBefore w:val="0"/>
        <w:kinsoku/>
        <w:wordWrap/>
        <w:overflowPunct/>
        <w:topLinePunct w:val="0"/>
        <w:autoSpaceDE/>
        <w:autoSpaceDN/>
        <w:bidi w:val="0"/>
        <w:adjustRightInd w:val="0"/>
        <w:snapToGrid w:val="0"/>
        <w:spacing w:line="360" w:lineRule="auto"/>
        <w:ind w:firstLine="560" w:firstLineChars="200"/>
        <w:jc w:val="center"/>
        <w:rPr>
          <w:rFonts w:hint="default" w:ascii="宋体" w:hAnsi="宋体" w:eastAsia="宋体" w:cs="宋体"/>
          <w:sz w:val="28"/>
          <w:szCs w:val="28"/>
          <w:lang w:val="en-US" w:eastAsia="zh-CN"/>
        </w:rPr>
      </w:pPr>
      <w:r>
        <w:rPr>
          <w:sz w:val="28"/>
        </w:rPr>
        <w:pict>
          <v:shape id="_x0000_s1034" o:spid="_x0000_s1034" o:spt="3" type="#_x0000_t3" style="position:absolute;left:0pt;margin-left:343.2pt;margin-top:13.8pt;height:74.25pt;width:26.3pt;z-index:251682816;mso-width-relative:page;mso-height-relative:page;" filled="f" stroked="t" coordsize="21600,21600">
            <v:path/>
            <v:fill on="f" focussize="0,0"/>
            <v:stroke weight="2.25pt" color="#FF0000"/>
            <v:imagedata o:title=""/>
            <o:lock v:ext="edit" aspectratio="f"/>
          </v:shape>
        </w:pict>
      </w:r>
      <w:r>
        <w:rPr>
          <w:sz w:val="28"/>
        </w:rPr>
        <w:pict>
          <v:shape id="_x0000_s1035" o:spid="_x0000_s1035" o:spt="3" type="#_x0000_t3" style="position:absolute;left:0pt;margin-left:209pt;margin-top:44.55pt;height:21.75pt;width:124.5pt;rotation:-1703936f;z-index:251681792;mso-width-relative:page;mso-height-relative:page;" filled="f" stroked="t" coordsize="21600,21600">
            <v:path/>
            <v:fill on="f" focussize="0,0"/>
            <v:stroke weight="2.25pt" color="#FF0000"/>
            <v:imagedata o:title=""/>
            <o:lock v:ext="edit" aspectratio="f"/>
          </v:shape>
        </w:pict>
      </w:r>
      <w:r>
        <w:rPr>
          <w:sz w:val="28"/>
        </w:rPr>
        <w:pict>
          <v:shape id="_x0000_s1036" o:spid="_x0000_s1036" o:spt="3" type="#_x0000_t3" style="position:absolute;left:0pt;margin-left:89.75pt;margin-top:25.05pt;height:63.75pt;width:44.25pt;z-index:251680768;mso-width-relative:page;mso-height-relative:page;" filled="f" stroked="t" coordsize="21600,21600">
            <v:path/>
            <v:fill on="f" focussize="0,0"/>
            <v:stroke weight="2.25pt" color="#FF0000"/>
            <v:imagedata o:title=""/>
            <o:lock v:ext="edit" aspectratio="f"/>
          </v:shape>
        </w:pict>
      </w:r>
      <w:r>
        <w:rPr>
          <w:rFonts w:hint="default" w:ascii="宋体" w:hAnsi="宋体" w:eastAsia="宋体" w:cs="宋体"/>
          <w:sz w:val="28"/>
          <w:szCs w:val="28"/>
          <w:lang w:val="en-US" w:eastAsia="zh-CN"/>
        </w:rPr>
        <w:drawing>
          <wp:inline distT="0" distB="0" distL="114300" distR="114300">
            <wp:extent cx="1499870" cy="1374775"/>
            <wp:effectExtent l="0" t="0" r="5080" b="15875"/>
            <wp:docPr id="2" name="图片 8" descr="3BF61EF6A4F5676B64BBAC4BDCCA87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8" descr="3BF61EF6A4F5676B64BBAC4BDCCA87BE"/>
                    <pic:cNvPicPr>
                      <a:picLocks noChangeAspect="1"/>
                    </pic:cNvPicPr>
                  </pic:nvPicPr>
                  <pic:blipFill>
                    <a:blip r:embed="rId22"/>
                    <a:srcRect r="50233" b="39192"/>
                    <a:stretch>
                      <a:fillRect/>
                    </a:stretch>
                  </pic:blipFill>
                  <pic:spPr>
                    <a:xfrm>
                      <a:off x="0" y="0"/>
                      <a:ext cx="1499870" cy="1374775"/>
                    </a:xfrm>
                    <a:prstGeom prst="rect">
                      <a:avLst/>
                    </a:prstGeom>
                    <a:noFill/>
                    <a:ln>
                      <a:noFill/>
                    </a:ln>
                  </pic:spPr>
                </pic:pic>
              </a:graphicData>
            </a:graphic>
          </wp:inline>
        </w:drawing>
      </w:r>
      <w:r>
        <w:rPr>
          <w:rFonts w:hint="eastAsia" w:ascii="宋体" w:hAnsi="宋体" w:cs="宋体"/>
          <w:sz w:val="28"/>
          <w:szCs w:val="28"/>
          <w:lang w:val="en-US" w:eastAsia="zh-CN"/>
        </w:rPr>
        <w:t xml:space="preserve">     </w:t>
      </w:r>
      <w:r>
        <w:rPr>
          <w:rFonts w:hint="default" w:ascii="宋体" w:hAnsi="宋体" w:eastAsia="宋体" w:cs="宋体"/>
          <w:color w:val="auto"/>
          <w:sz w:val="28"/>
          <w:szCs w:val="28"/>
          <w:highlight w:val="none"/>
          <w:lang w:val="en-US" w:eastAsia="zh-CN"/>
        </w:rPr>
        <w:drawing>
          <wp:inline distT="0" distB="0" distL="114300" distR="114300">
            <wp:extent cx="2110740" cy="1365885"/>
            <wp:effectExtent l="0" t="0" r="3810" b="5715"/>
            <wp:docPr id="1" name="图片 9" descr="D946FDAE6E508BC8EE9EEC97C8A74E3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9" descr="D946FDAE6E508BC8EE9EEC97C8A74E3C"/>
                    <pic:cNvPicPr>
                      <a:picLocks noChangeAspect="1"/>
                    </pic:cNvPicPr>
                  </pic:nvPicPr>
                  <pic:blipFill>
                    <a:blip r:embed="rId23"/>
                    <a:srcRect l="21860" t="45732" r="15228"/>
                    <a:stretch>
                      <a:fillRect/>
                    </a:stretch>
                  </pic:blipFill>
                  <pic:spPr>
                    <a:xfrm>
                      <a:off x="0" y="0"/>
                      <a:ext cx="2110740" cy="1365885"/>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rFonts w:hint="eastAsia" w:ascii="仿宋_GB2312" w:hAnsi="仿宋_GB2312" w:eastAsia="仿宋_GB2312" w:cs="仿宋_GB2312"/>
          <w:sz w:val="24"/>
          <w:szCs w:val="24"/>
          <w:highlight w:val="none"/>
          <w:shd w:val="clear" w:color="050000" w:fill="auto"/>
          <w:lang w:val="en-US" w:eastAsia="zh-CN"/>
        </w:rPr>
      </w:pPr>
      <w:r>
        <w:rPr>
          <w:rFonts w:hint="eastAsia" w:ascii="宋体" w:hAnsi="宋体" w:eastAsia="宋体" w:cs="宋体"/>
          <w:sz w:val="21"/>
          <w:szCs w:val="21"/>
          <w:shd w:val="clear" w:color="050000" w:fill="auto"/>
          <w:lang w:val="en-US" w:eastAsia="zh-CN"/>
        </w:rPr>
        <w:t>图2-4 上、下盖板示意图</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shd w:val="clear" w:color="050000" w:fill="auto"/>
          <w:lang w:val="en-US" w:eastAsia="zh-CN"/>
        </w:rPr>
      </w:pPr>
      <w:r>
        <w:rPr>
          <w:rFonts w:hint="eastAsia" w:ascii="宋体" w:hAnsi="宋体" w:eastAsia="宋体" w:cs="宋体"/>
          <w:sz w:val="21"/>
          <w:szCs w:val="21"/>
          <w:highlight w:val="none"/>
          <w:shd w:val="clear" w:color="050000" w:fill="auto"/>
          <w:lang w:val="en-US" w:eastAsia="zh-CN"/>
        </w:rPr>
        <w:t>2.1.2屏蔽门后封板密封胶条拼接处处理：对屏蔽门后封板密封胶条拼接处进行绑扎，并使用黑色中性耐候密封胶密封处理，确保胶条接口处平整、无破损。根据初步统计，胶条接口需拼接数量如表2-1所示。</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shd w:val="clear" w:color="050000" w:fill="auto"/>
          <w:lang w:val="en-US" w:eastAsia="zh-CN"/>
        </w:rPr>
      </w:pPr>
      <w:r>
        <w:rPr>
          <w:rFonts w:hint="eastAsia" w:ascii="宋体" w:hAnsi="宋体" w:eastAsia="宋体" w:cs="宋体"/>
          <w:sz w:val="21"/>
          <w:szCs w:val="21"/>
          <w:shd w:val="clear" w:color="050000" w:fill="auto"/>
          <w:lang w:val="en-US" w:eastAsia="zh-CN"/>
        </w:rPr>
        <w:t>2.1.3屏蔽门后封板密封胶条下部连接加固处理：密封胶条下部固定部分应完全卡入燕尾槽内，在对胶条缝隙处进行清洁后，涂抹免钉胶进行加固。该项整改完毕后，务必确保胶条结构完整、胶条没入部分应平整、无破损（如图2-5所示）。</w:t>
      </w:r>
    </w:p>
    <w:p>
      <w:pPr>
        <w:keepNext w:val="0"/>
        <w:keepLines w:val="0"/>
        <w:pageBreakBefore w:val="0"/>
        <w:kinsoku/>
        <w:wordWrap/>
        <w:overflowPunct/>
        <w:topLinePunct w:val="0"/>
        <w:autoSpaceDE/>
        <w:autoSpaceDN/>
        <w:bidi w:val="0"/>
        <w:jc w:val="center"/>
        <w:rPr>
          <w:rFonts w:hint="eastAsia" w:ascii="宋体" w:hAnsi="宋体" w:eastAsia="宋体" w:cs="宋体"/>
          <w:color w:val="auto"/>
          <w:sz w:val="24"/>
          <w:szCs w:val="24"/>
          <w:highlight w:val="none"/>
          <w:lang w:val="en-US" w:eastAsia="zh-CN"/>
        </w:rPr>
      </w:pPr>
      <w:r>
        <w:rPr>
          <w:sz w:val="28"/>
        </w:rPr>
        <w:pict>
          <v:shape id="椭圆 5" o:spid="_x0000_s1037" o:spt="3" type="#_x0000_t3" style="position:absolute;left:0pt;margin-left:46.5pt;margin-top:69.2pt;height:26.5pt;width:141.15pt;rotation:-589824f;z-index:251678720;mso-width-relative:page;mso-height-relative:page;" filled="f" stroked="t" coordsize="21600,21600" o:gfxdata="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JvKgM/YAAAA&#10;CgEAAA8AAAAAAAAAAQAgAAAAIgAAAGRycy9kb3ducmV2LnhtbFBLAQIUABQAAAAIAIdO4kDcK7ed&#10;5AEAAK8DAAAOAAAAAAAAAAEAIAAAACcBAABkcnMvZTJvRG9jLnhtbFBLBQYAAAAABgAGAFkBAAB9&#10;BQAAAAA=&#10;">
            <v:path/>
            <v:fill on="f" focussize="0,0"/>
            <v:stroke weight="2.25pt" color="#FF0000" joinstyle="round"/>
            <v:imagedata o:title=""/>
            <o:lock v:ext="edit" aspectratio="f"/>
          </v:shape>
        </w:pict>
      </w:r>
      <w:r>
        <w:rPr>
          <w:rFonts w:hint="default" w:ascii="宋体" w:hAnsi="宋体" w:eastAsia="宋体" w:cs="宋体"/>
          <w:color w:val="auto"/>
          <w:sz w:val="28"/>
          <w:szCs w:val="28"/>
          <w:highlight w:val="none"/>
          <w:lang w:val="en-US" w:eastAsia="zh-CN"/>
        </w:rPr>
        <w:drawing>
          <wp:inline distT="0" distB="0" distL="114300" distR="114300">
            <wp:extent cx="1941195" cy="1443990"/>
            <wp:effectExtent l="0" t="0" r="1905" b="3810"/>
            <wp:docPr id="3" name="图片 10" descr="DF7729CA8AAEF23FADFDDF4841CCD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0" descr="DF7729CA8AAEF23FADFDDF4841CCD025"/>
                    <pic:cNvPicPr>
                      <a:picLocks noChangeAspect="1"/>
                    </pic:cNvPicPr>
                  </pic:nvPicPr>
                  <pic:blipFill>
                    <a:blip r:embed="rId24"/>
                    <a:srcRect l="6165" t="51483" r="47733"/>
                    <a:stretch>
                      <a:fillRect/>
                    </a:stretch>
                  </pic:blipFill>
                  <pic:spPr>
                    <a:xfrm>
                      <a:off x="0" y="0"/>
                      <a:ext cx="1941195" cy="1443990"/>
                    </a:xfrm>
                    <a:prstGeom prst="rect">
                      <a:avLst/>
                    </a:prstGeom>
                    <a:noFill/>
                    <a:ln>
                      <a:noFill/>
                    </a:ln>
                  </pic:spPr>
                </pic:pic>
              </a:graphicData>
            </a:graphic>
          </wp:inline>
        </w:drawing>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4"/>
          <w:szCs w:val="24"/>
          <w:highlight w:val="none"/>
          <w:lang w:val="en-US" w:eastAsia="zh-CN"/>
        </w:rPr>
        <w:drawing>
          <wp:inline distT="0" distB="0" distL="114300" distR="114300">
            <wp:extent cx="2078355" cy="1437640"/>
            <wp:effectExtent l="0" t="0" r="17145" b="10160"/>
            <wp:docPr id="4" name="图片 11" descr="下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1" descr="下部"/>
                    <pic:cNvPicPr>
                      <a:picLocks noChangeAspect="1"/>
                    </pic:cNvPicPr>
                  </pic:nvPicPr>
                  <pic:blipFill>
                    <a:blip r:embed="rId18"/>
                    <a:srcRect t="24725" r="64813" b="13170"/>
                    <a:stretch>
                      <a:fillRect/>
                    </a:stretch>
                  </pic:blipFill>
                  <pic:spPr>
                    <a:xfrm>
                      <a:off x="0" y="0"/>
                      <a:ext cx="2078355" cy="1437640"/>
                    </a:xfrm>
                    <a:prstGeom prst="rect">
                      <a:avLst/>
                    </a:prstGeom>
                    <a:noFill/>
                    <a:ln>
                      <a:noFill/>
                    </a:ln>
                  </pic:spPr>
                </pic:pic>
              </a:graphicData>
            </a:graphic>
          </wp:inline>
        </w:drawing>
      </w:r>
    </w:p>
    <w:p>
      <w:pPr>
        <w:pStyle w:val="2"/>
        <w:keepNext w:val="0"/>
        <w:keepLines w:val="0"/>
        <w:pageBreakBefore w:val="0"/>
        <w:kinsoku/>
        <w:wordWrap/>
        <w:overflowPunct/>
        <w:topLinePunct w:val="0"/>
        <w:autoSpaceDE/>
        <w:autoSpaceDN/>
        <w:bidi w:val="0"/>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rFonts w:hint="default" w:ascii="仿宋_GB2312" w:hAnsi="仿宋_GB2312" w:eastAsia="仿宋_GB2312" w:cs="仿宋_GB2312"/>
          <w:sz w:val="24"/>
          <w:szCs w:val="24"/>
          <w:shd w:val="clear" w:color="050000" w:fill="auto"/>
          <w:lang w:val="en-US" w:eastAsia="zh-CN"/>
        </w:rPr>
      </w:pPr>
      <w:r>
        <w:rPr>
          <w:rFonts w:hint="eastAsia" w:ascii="宋体" w:hAnsi="宋体" w:eastAsia="宋体" w:cs="宋体"/>
          <w:sz w:val="21"/>
          <w:szCs w:val="21"/>
          <w:shd w:val="clear" w:color="050000" w:fill="auto"/>
          <w:lang w:val="en-US" w:eastAsia="zh-CN"/>
        </w:rPr>
        <w:t>图2-5密封胶条下部结构</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shd w:val="clear" w:color="050000" w:fill="auto"/>
          <w:lang w:val="en-US" w:eastAsia="zh-CN"/>
        </w:rPr>
      </w:pPr>
      <w:r>
        <w:rPr>
          <w:rFonts w:hint="eastAsia" w:ascii="宋体" w:hAnsi="宋体" w:eastAsia="宋体" w:cs="宋体"/>
          <w:sz w:val="21"/>
          <w:szCs w:val="21"/>
          <w:highlight w:val="none"/>
          <w:shd w:val="clear" w:color="050000" w:fill="auto"/>
          <w:lang w:val="en-US" w:eastAsia="zh-CN"/>
        </w:rPr>
        <w:t>2.1.4屏蔽门后封板破损密封胶条更换：对已破损或老化严重的密封胶条进行更换，更换最小单位长度应与L型铝合金压条长度保持一致（约两米，具体可根据实际进行适当调整），根据初步统计，现场需更换胶条长度约为200米（如表2-1所示）。</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shd w:val="clear" w:color="050000" w:fill="auto"/>
          <w:lang w:val="en-US" w:eastAsia="zh-CN"/>
        </w:rPr>
      </w:pPr>
      <w:r>
        <w:rPr>
          <w:rFonts w:hint="eastAsia" w:ascii="宋体" w:hAnsi="宋体" w:eastAsia="宋体" w:cs="宋体"/>
          <w:sz w:val="21"/>
          <w:szCs w:val="21"/>
          <w:shd w:val="clear" w:color="050000" w:fill="auto"/>
          <w:lang w:val="en-US" w:eastAsia="zh-CN"/>
        </w:rPr>
        <w:t>表2-1</w:t>
      </w:r>
    </w:p>
    <w:tbl>
      <w:tblPr>
        <w:tblStyle w:val="46"/>
        <w:tblW w:w="8415" w:type="dxa"/>
        <w:tblInd w:w="0" w:type="dxa"/>
        <w:tblLayout w:type="autofit"/>
        <w:tblCellMar>
          <w:top w:w="0" w:type="dxa"/>
          <w:left w:w="0" w:type="dxa"/>
          <w:bottom w:w="0" w:type="dxa"/>
          <w:right w:w="0" w:type="dxa"/>
        </w:tblCellMar>
      </w:tblPr>
      <w:tblGrid>
        <w:gridCol w:w="540"/>
        <w:gridCol w:w="1890"/>
        <w:gridCol w:w="1785"/>
        <w:gridCol w:w="1680"/>
        <w:gridCol w:w="1500"/>
        <w:gridCol w:w="1020"/>
      </w:tblGrid>
      <w:tr>
        <w:tblPrEx>
          <w:tblCellMar>
            <w:top w:w="0" w:type="dxa"/>
            <w:left w:w="0" w:type="dxa"/>
            <w:bottom w:w="0" w:type="dxa"/>
            <w:right w:w="0" w:type="dxa"/>
          </w:tblCellMar>
        </w:tblPrEx>
        <w:trPr>
          <w:trHeight w:val="463" w:hRule="atLeast"/>
        </w:trPr>
        <w:tc>
          <w:tcPr>
            <w:tcW w:w="8415"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长沙市轨道交通2号线一期工程屏蔽门后封板整改项目胶条情况</w:t>
            </w:r>
          </w:p>
        </w:tc>
      </w:tr>
      <w:tr>
        <w:tblPrEx>
          <w:tblCellMar>
            <w:top w:w="0" w:type="dxa"/>
            <w:left w:w="0" w:type="dxa"/>
            <w:bottom w:w="0" w:type="dxa"/>
            <w:right w:w="0" w:type="dxa"/>
          </w:tblCellMar>
        </w:tblPrEx>
        <w:trPr>
          <w:trHeight w:val="450" w:hRule="atLeast"/>
        </w:trPr>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序号</w:t>
            </w:r>
          </w:p>
        </w:tc>
        <w:tc>
          <w:tcPr>
            <w:tcW w:w="18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车站名</w:t>
            </w:r>
          </w:p>
        </w:tc>
        <w:tc>
          <w:tcPr>
            <w:tcW w:w="17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两侧站台后封板密封部件长度（m）</w:t>
            </w:r>
          </w:p>
        </w:tc>
        <w:tc>
          <w:tcPr>
            <w:tcW w:w="16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胶条破损长度（m）</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胶条接口数</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备注</w:t>
            </w:r>
          </w:p>
        </w:tc>
      </w:tr>
      <w:tr>
        <w:tblPrEx>
          <w:tblCellMar>
            <w:top w:w="0" w:type="dxa"/>
            <w:left w:w="0" w:type="dxa"/>
            <w:bottom w:w="0" w:type="dxa"/>
            <w:right w:w="0" w:type="dxa"/>
          </w:tblCellMar>
        </w:tblPrEx>
        <w:trPr>
          <w:trHeight w:val="260" w:hRule="atLeast"/>
        </w:trPr>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8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光达站</w:t>
            </w:r>
          </w:p>
        </w:tc>
        <w:tc>
          <w:tcPr>
            <w:tcW w:w="17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236</w:t>
            </w:r>
          </w:p>
        </w:tc>
        <w:tc>
          <w:tcPr>
            <w:tcW w:w="16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16</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kinsoku/>
              <w:wordWrap/>
              <w:overflowPunct/>
              <w:topLinePunct w:val="0"/>
              <w:autoSpaceDE/>
              <w:autoSpaceDN/>
              <w:bidi w:val="0"/>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260" w:hRule="atLeast"/>
        </w:trPr>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18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长沙南站</w:t>
            </w:r>
          </w:p>
        </w:tc>
        <w:tc>
          <w:tcPr>
            <w:tcW w:w="17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236</w:t>
            </w:r>
          </w:p>
        </w:tc>
        <w:tc>
          <w:tcPr>
            <w:tcW w:w="16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24</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kinsoku/>
              <w:wordWrap/>
              <w:overflowPunct/>
              <w:topLinePunct w:val="0"/>
              <w:autoSpaceDE/>
              <w:autoSpaceDN/>
              <w:bidi w:val="0"/>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260" w:hRule="atLeast"/>
        </w:trPr>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c>
          <w:tcPr>
            <w:tcW w:w="18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杜花路站</w:t>
            </w:r>
          </w:p>
        </w:tc>
        <w:tc>
          <w:tcPr>
            <w:tcW w:w="17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236</w:t>
            </w:r>
          </w:p>
        </w:tc>
        <w:tc>
          <w:tcPr>
            <w:tcW w:w="16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kinsoku/>
              <w:wordWrap/>
              <w:overflowPunct/>
              <w:topLinePunct w:val="0"/>
              <w:autoSpaceDE/>
              <w:autoSpaceDN/>
              <w:bidi w:val="0"/>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260" w:hRule="atLeast"/>
        </w:trPr>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w:t>
            </w:r>
          </w:p>
        </w:tc>
        <w:tc>
          <w:tcPr>
            <w:tcW w:w="18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沙湾公园站</w:t>
            </w:r>
          </w:p>
        </w:tc>
        <w:tc>
          <w:tcPr>
            <w:tcW w:w="17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236</w:t>
            </w:r>
          </w:p>
        </w:tc>
        <w:tc>
          <w:tcPr>
            <w:tcW w:w="16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kinsoku/>
              <w:wordWrap/>
              <w:overflowPunct/>
              <w:topLinePunct w:val="0"/>
              <w:autoSpaceDE/>
              <w:autoSpaceDN/>
              <w:bidi w:val="0"/>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260" w:hRule="atLeast"/>
        </w:trPr>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w:t>
            </w:r>
          </w:p>
        </w:tc>
        <w:tc>
          <w:tcPr>
            <w:tcW w:w="18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长沙大道站</w:t>
            </w:r>
          </w:p>
        </w:tc>
        <w:tc>
          <w:tcPr>
            <w:tcW w:w="17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236</w:t>
            </w:r>
          </w:p>
        </w:tc>
        <w:tc>
          <w:tcPr>
            <w:tcW w:w="16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kinsoku/>
              <w:wordWrap/>
              <w:overflowPunct/>
              <w:topLinePunct w:val="0"/>
              <w:autoSpaceDE/>
              <w:autoSpaceDN/>
              <w:bidi w:val="0"/>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260" w:hRule="atLeast"/>
        </w:trPr>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w:t>
            </w:r>
          </w:p>
        </w:tc>
        <w:tc>
          <w:tcPr>
            <w:tcW w:w="18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人民东路站</w:t>
            </w:r>
          </w:p>
        </w:tc>
        <w:tc>
          <w:tcPr>
            <w:tcW w:w="17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236</w:t>
            </w:r>
          </w:p>
        </w:tc>
        <w:tc>
          <w:tcPr>
            <w:tcW w:w="16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kinsoku/>
              <w:wordWrap/>
              <w:overflowPunct/>
              <w:topLinePunct w:val="0"/>
              <w:autoSpaceDE/>
              <w:autoSpaceDN/>
              <w:bidi w:val="0"/>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260" w:hRule="atLeast"/>
        </w:trPr>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w:t>
            </w:r>
          </w:p>
        </w:tc>
        <w:tc>
          <w:tcPr>
            <w:tcW w:w="18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万家丽广场站</w:t>
            </w:r>
          </w:p>
        </w:tc>
        <w:tc>
          <w:tcPr>
            <w:tcW w:w="17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236</w:t>
            </w:r>
          </w:p>
        </w:tc>
        <w:tc>
          <w:tcPr>
            <w:tcW w:w="16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14</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kinsoku/>
              <w:wordWrap/>
              <w:overflowPunct/>
              <w:topLinePunct w:val="0"/>
              <w:autoSpaceDE/>
              <w:autoSpaceDN/>
              <w:bidi w:val="0"/>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260" w:hRule="atLeast"/>
        </w:trPr>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w:t>
            </w:r>
          </w:p>
        </w:tc>
        <w:tc>
          <w:tcPr>
            <w:tcW w:w="18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锦泰广场站</w:t>
            </w:r>
          </w:p>
        </w:tc>
        <w:tc>
          <w:tcPr>
            <w:tcW w:w="17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236</w:t>
            </w:r>
          </w:p>
        </w:tc>
        <w:tc>
          <w:tcPr>
            <w:tcW w:w="16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kinsoku/>
              <w:wordWrap/>
              <w:overflowPunct/>
              <w:topLinePunct w:val="0"/>
              <w:autoSpaceDE/>
              <w:autoSpaceDN/>
              <w:bidi w:val="0"/>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260" w:hRule="atLeast"/>
        </w:trPr>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w:t>
            </w:r>
          </w:p>
        </w:tc>
        <w:tc>
          <w:tcPr>
            <w:tcW w:w="18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长沙火车站</w:t>
            </w:r>
          </w:p>
        </w:tc>
        <w:tc>
          <w:tcPr>
            <w:tcW w:w="17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236</w:t>
            </w:r>
          </w:p>
        </w:tc>
        <w:tc>
          <w:tcPr>
            <w:tcW w:w="16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kinsoku/>
              <w:wordWrap/>
              <w:overflowPunct/>
              <w:topLinePunct w:val="0"/>
              <w:autoSpaceDE/>
              <w:autoSpaceDN/>
              <w:bidi w:val="0"/>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260" w:hRule="atLeast"/>
        </w:trPr>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c>
          <w:tcPr>
            <w:tcW w:w="18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袁家岭站</w:t>
            </w:r>
          </w:p>
        </w:tc>
        <w:tc>
          <w:tcPr>
            <w:tcW w:w="17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236</w:t>
            </w:r>
          </w:p>
        </w:tc>
        <w:tc>
          <w:tcPr>
            <w:tcW w:w="16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kinsoku/>
              <w:wordWrap/>
              <w:overflowPunct/>
              <w:topLinePunct w:val="0"/>
              <w:autoSpaceDE/>
              <w:autoSpaceDN/>
              <w:bidi w:val="0"/>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260" w:hRule="atLeast"/>
        </w:trPr>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w:t>
            </w:r>
          </w:p>
        </w:tc>
        <w:tc>
          <w:tcPr>
            <w:tcW w:w="18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迎宾路口站</w:t>
            </w:r>
          </w:p>
        </w:tc>
        <w:tc>
          <w:tcPr>
            <w:tcW w:w="17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236</w:t>
            </w:r>
          </w:p>
        </w:tc>
        <w:tc>
          <w:tcPr>
            <w:tcW w:w="16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kinsoku/>
              <w:wordWrap/>
              <w:overflowPunct/>
              <w:topLinePunct w:val="0"/>
              <w:autoSpaceDE/>
              <w:autoSpaceDN/>
              <w:bidi w:val="0"/>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260" w:hRule="atLeast"/>
        </w:trPr>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w:t>
            </w:r>
          </w:p>
        </w:tc>
        <w:tc>
          <w:tcPr>
            <w:tcW w:w="18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芙蓉广场站</w:t>
            </w:r>
          </w:p>
        </w:tc>
        <w:tc>
          <w:tcPr>
            <w:tcW w:w="17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236</w:t>
            </w:r>
          </w:p>
        </w:tc>
        <w:tc>
          <w:tcPr>
            <w:tcW w:w="16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kinsoku/>
              <w:wordWrap/>
              <w:overflowPunct/>
              <w:topLinePunct w:val="0"/>
              <w:autoSpaceDE/>
              <w:autoSpaceDN/>
              <w:bidi w:val="0"/>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260" w:hRule="atLeast"/>
        </w:trPr>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w:t>
            </w:r>
          </w:p>
        </w:tc>
        <w:tc>
          <w:tcPr>
            <w:tcW w:w="18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五一广场站</w:t>
            </w:r>
          </w:p>
        </w:tc>
        <w:tc>
          <w:tcPr>
            <w:tcW w:w="17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236</w:t>
            </w:r>
          </w:p>
        </w:tc>
        <w:tc>
          <w:tcPr>
            <w:tcW w:w="16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kinsoku/>
              <w:wordWrap/>
              <w:overflowPunct/>
              <w:topLinePunct w:val="0"/>
              <w:autoSpaceDE/>
              <w:autoSpaceDN/>
              <w:bidi w:val="0"/>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260" w:hRule="atLeast"/>
        </w:trPr>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14</w:t>
            </w:r>
          </w:p>
        </w:tc>
        <w:tc>
          <w:tcPr>
            <w:tcW w:w="18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湘江中路站</w:t>
            </w:r>
          </w:p>
        </w:tc>
        <w:tc>
          <w:tcPr>
            <w:tcW w:w="17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236</w:t>
            </w:r>
          </w:p>
        </w:tc>
        <w:tc>
          <w:tcPr>
            <w:tcW w:w="16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kinsoku/>
              <w:wordWrap/>
              <w:overflowPunct/>
              <w:topLinePunct w:val="0"/>
              <w:autoSpaceDE/>
              <w:autoSpaceDN/>
              <w:bidi w:val="0"/>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260" w:hRule="atLeast"/>
        </w:trPr>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w:t>
            </w:r>
          </w:p>
        </w:tc>
        <w:tc>
          <w:tcPr>
            <w:tcW w:w="18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橘子洲站</w:t>
            </w:r>
          </w:p>
        </w:tc>
        <w:tc>
          <w:tcPr>
            <w:tcW w:w="17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236</w:t>
            </w:r>
          </w:p>
        </w:tc>
        <w:tc>
          <w:tcPr>
            <w:tcW w:w="16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kinsoku/>
              <w:wordWrap/>
              <w:overflowPunct/>
              <w:topLinePunct w:val="0"/>
              <w:autoSpaceDE/>
              <w:autoSpaceDN/>
              <w:bidi w:val="0"/>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260" w:hRule="atLeast"/>
        </w:trPr>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16</w:t>
            </w:r>
          </w:p>
        </w:tc>
        <w:tc>
          <w:tcPr>
            <w:tcW w:w="18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溁湾镇站</w:t>
            </w:r>
          </w:p>
        </w:tc>
        <w:tc>
          <w:tcPr>
            <w:tcW w:w="17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236</w:t>
            </w:r>
          </w:p>
        </w:tc>
        <w:tc>
          <w:tcPr>
            <w:tcW w:w="16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16</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kinsoku/>
              <w:wordWrap/>
              <w:overflowPunct/>
              <w:topLinePunct w:val="0"/>
              <w:autoSpaceDE/>
              <w:autoSpaceDN/>
              <w:bidi w:val="0"/>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260" w:hRule="atLeast"/>
        </w:trPr>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17</w:t>
            </w:r>
          </w:p>
        </w:tc>
        <w:tc>
          <w:tcPr>
            <w:tcW w:w="18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西湖公园站</w:t>
            </w:r>
          </w:p>
        </w:tc>
        <w:tc>
          <w:tcPr>
            <w:tcW w:w="17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236</w:t>
            </w:r>
          </w:p>
        </w:tc>
        <w:tc>
          <w:tcPr>
            <w:tcW w:w="16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kinsoku/>
              <w:wordWrap/>
              <w:overflowPunct/>
              <w:topLinePunct w:val="0"/>
              <w:autoSpaceDE/>
              <w:autoSpaceDN/>
              <w:bidi w:val="0"/>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260" w:hRule="atLeast"/>
        </w:trPr>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18</w:t>
            </w:r>
          </w:p>
        </w:tc>
        <w:tc>
          <w:tcPr>
            <w:tcW w:w="18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金星路站</w:t>
            </w:r>
          </w:p>
        </w:tc>
        <w:tc>
          <w:tcPr>
            <w:tcW w:w="17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236</w:t>
            </w:r>
          </w:p>
        </w:tc>
        <w:tc>
          <w:tcPr>
            <w:tcW w:w="16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kinsoku/>
              <w:wordWrap/>
              <w:overflowPunct/>
              <w:topLinePunct w:val="0"/>
              <w:autoSpaceDE/>
              <w:autoSpaceDN/>
              <w:bidi w:val="0"/>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260" w:hRule="atLeast"/>
        </w:trPr>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19</w:t>
            </w:r>
          </w:p>
        </w:tc>
        <w:tc>
          <w:tcPr>
            <w:tcW w:w="18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望城坡站</w:t>
            </w:r>
          </w:p>
        </w:tc>
        <w:tc>
          <w:tcPr>
            <w:tcW w:w="17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236</w:t>
            </w:r>
          </w:p>
        </w:tc>
        <w:tc>
          <w:tcPr>
            <w:tcW w:w="16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260" w:hRule="atLeast"/>
        </w:trPr>
        <w:tc>
          <w:tcPr>
            <w:tcW w:w="243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合计</w:t>
            </w:r>
          </w:p>
        </w:tc>
        <w:tc>
          <w:tcPr>
            <w:tcW w:w="17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4484m</w:t>
            </w:r>
          </w:p>
        </w:tc>
        <w:tc>
          <w:tcPr>
            <w:tcW w:w="16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200m</w:t>
            </w:r>
          </w:p>
        </w:tc>
        <w:tc>
          <w:tcPr>
            <w:tcW w:w="1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default" w:ascii="宋体" w:hAnsi="宋体" w:eastAsia="宋体" w:cs="宋体"/>
                <w:i w:val="0"/>
                <w:color w:val="000000"/>
                <w:sz w:val="21"/>
                <w:szCs w:val="21"/>
                <w:u w:val="none"/>
                <w:lang w:val="en-US"/>
              </w:rPr>
            </w:pPr>
            <w:r>
              <w:rPr>
                <w:rFonts w:hint="eastAsia" w:ascii="宋体" w:hAnsi="宋体" w:eastAsia="宋体" w:cs="宋体"/>
                <w:i w:val="0"/>
                <w:color w:val="000000"/>
                <w:kern w:val="0"/>
                <w:sz w:val="21"/>
                <w:szCs w:val="21"/>
                <w:u w:val="none"/>
                <w:lang w:val="en-US" w:eastAsia="zh-CN" w:bidi="ar"/>
              </w:rPr>
              <w:t>204</w:t>
            </w:r>
            <w:r>
              <w:rPr>
                <w:rFonts w:hint="eastAsia" w:ascii="宋体" w:hAnsi="宋体" w:cs="宋体"/>
                <w:i w:val="0"/>
                <w:color w:val="000000"/>
                <w:kern w:val="0"/>
                <w:sz w:val="21"/>
                <w:szCs w:val="21"/>
                <w:u w:val="none"/>
                <w:lang w:val="en-US" w:eastAsia="zh-CN" w:bidi="ar"/>
              </w:rPr>
              <w:t>处</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rPr>
                <w:rFonts w:hint="eastAsia" w:ascii="宋体" w:hAnsi="宋体" w:eastAsia="宋体" w:cs="宋体"/>
                <w:i w:val="0"/>
                <w:color w:val="000000"/>
                <w:sz w:val="21"/>
                <w:szCs w:val="21"/>
                <w:u w:val="none"/>
              </w:rPr>
            </w:pPr>
          </w:p>
        </w:tc>
      </w:tr>
    </w:tbl>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shd w:val="clear" w:color="050000" w:fill="auto"/>
          <w:lang w:val="en-US" w:eastAsia="zh-CN"/>
        </w:rPr>
      </w:pPr>
      <w:r>
        <w:rPr>
          <w:rFonts w:hint="eastAsia" w:ascii="宋体" w:hAnsi="宋体" w:eastAsia="宋体" w:cs="宋体"/>
          <w:sz w:val="21"/>
          <w:szCs w:val="21"/>
          <w:shd w:val="clear" w:color="050000" w:fill="auto"/>
          <w:lang w:val="en-US" w:eastAsia="zh-CN"/>
        </w:rPr>
        <w:t>备注：表1-1中，屏蔽门设置总长度约为4463.8m（含端门）；表2-1中，屏蔽门后封板密封部件总长度约为4484m，后者包含了胶条在折角处的冗余长度。</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1"/>
          <w:szCs w:val="21"/>
          <w:lang w:val="en-US" w:eastAsia="zh-CN"/>
        </w:rPr>
      </w:pPr>
      <w:bookmarkStart w:id="73" w:name="_Toc647"/>
      <w:bookmarkStart w:id="74" w:name="_Toc2258"/>
      <w:r>
        <w:rPr>
          <w:rFonts w:hint="eastAsia" w:ascii="宋体" w:hAnsi="宋体" w:eastAsia="宋体" w:cs="宋体"/>
          <w:sz w:val="21"/>
          <w:szCs w:val="21"/>
          <w:lang w:val="en-US" w:eastAsia="zh-CN"/>
        </w:rPr>
        <w:t>2.2 零星包干内容</w:t>
      </w:r>
      <w:bookmarkEnd w:id="73"/>
      <w:bookmarkEnd w:id="74"/>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shd w:val="clear" w:color="050000" w:fill="auto"/>
          <w:lang w:val="en-US" w:eastAsia="zh-CN"/>
        </w:rPr>
      </w:pPr>
      <w:r>
        <w:rPr>
          <w:rFonts w:hint="eastAsia" w:ascii="宋体" w:hAnsi="宋体" w:eastAsia="宋体" w:cs="宋体"/>
          <w:sz w:val="21"/>
          <w:szCs w:val="21"/>
          <w:shd w:val="clear" w:color="050000" w:fill="auto"/>
          <w:lang w:val="en-US" w:eastAsia="zh-CN"/>
        </w:rPr>
        <w:t>2.2</w:t>
      </w:r>
      <w:r>
        <w:rPr>
          <w:rFonts w:hint="eastAsia" w:ascii="宋体" w:hAnsi="宋体" w:eastAsia="宋体" w:cs="宋体"/>
          <w:sz w:val="21"/>
          <w:szCs w:val="21"/>
          <w:highlight w:val="none"/>
          <w:shd w:val="clear" w:color="050000" w:fill="auto"/>
          <w:lang w:val="en-US" w:eastAsia="zh-CN"/>
        </w:rPr>
        <w:t>.1脚手架搭设：因屏蔽门后盖板距离轨面约3m且靠近轨行区侧，需在轨道面搭设脚手架（或其他作业平台），搭设宽度按1m计取，合计约4484㎡，受作业条件限制，施工区域含19个车站，每站施工内容约需8个作业点，每个作业点内均需完成脚手架的搭拆，脚手架转场面积按4484㎡包干计取，此项内容包干计取。</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shd w:val="clear" w:color="050000" w:fill="auto"/>
          <w:lang w:val="en-US" w:eastAsia="zh-CN"/>
        </w:rPr>
      </w:pPr>
      <w:r>
        <w:rPr>
          <w:rFonts w:hint="eastAsia" w:ascii="宋体" w:hAnsi="宋体" w:eastAsia="宋体" w:cs="宋体"/>
          <w:sz w:val="21"/>
          <w:szCs w:val="21"/>
          <w:shd w:val="clear" w:color="050000" w:fill="auto"/>
          <w:lang w:val="en-US" w:eastAsia="zh-CN"/>
        </w:rPr>
        <w:t>2.2.2成品保护：作业区域钢轨、轨旁设备、屏蔽门等设备设施的保护，约4484</w:t>
      </w:r>
      <w:r>
        <w:rPr>
          <w:rFonts w:hint="eastAsia" w:ascii="宋体" w:hAnsi="宋体" w:eastAsia="宋体" w:cs="宋体"/>
          <w:sz w:val="21"/>
          <w:szCs w:val="21"/>
          <w:highlight w:val="none"/>
          <w:shd w:val="clear" w:color="050000" w:fill="auto"/>
          <w:lang w:val="en-US" w:eastAsia="zh-CN"/>
        </w:rPr>
        <w:t>㎡</w:t>
      </w:r>
      <w:r>
        <w:rPr>
          <w:rFonts w:hint="eastAsia" w:ascii="宋体" w:hAnsi="宋体" w:eastAsia="宋体" w:cs="宋体"/>
          <w:sz w:val="21"/>
          <w:szCs w:val="21"/>
          <w:shd w:val="clear" w:color="050000" w:fill="auto"/>
          <w:lang w:val="en-US" w:eastAsia="zh-CN"/>
        </w:rPr>
        <w:t>，包干计取。</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shd w:val="clear" w:color="050000" w:fill="auto"/>
          <w:lang w:val="en-US" w:eastAsia="zh-CN"/>
        </w:rPr>
      </w:pPr>
      <w:r>
        <w:rPr>
          <w:rFonts w:hint="eastAsia" w:ascii="宋体" w:hAnsi="宋体" w:eastAsia="宋体" w:cs="宋体"/>
          <w:sz w:val="21"/>
          <w:szCs w:val="21"/>
          <w:shd w:val="clear" w:color="050000" w:fill="auto"/>
          <w:lang w:val="en-US" w:eastAsia="zh-CN"/>
        </w:rPr>
        <w:t>2.2.3垃圾清运：约2㎡（包括废弃胶条、施工完毕后垃圾等），包干计取。</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shd w:val="clear" w:color="050000" w:fill="auto"/>
          <w:lang w:val="en-US" w:eastAsia="zh-CN"/>
        </w:rPr>
      </w:pPr>
      <w:r>
        <w:rPr>
          <w:rFonts w:hint="eastAsia" w:ascii="宋体" w:hAnsi="宋体" w:eastAsia="宋体" w:cs="宋体"/>
          <w:sz w:val="21"/>
          <w:szCs w:val="21"/>
          <w:shd w:val="clear" w:color="050000" w:fill="auto"/>
          <w:lang w:val="en-US" w:eastAsia="zh-CN"/>
        </w:rPr>
        <w:t>2.2.4二次搬运：人工搬运，平均运距按200m计取，共计19处，包干计取。</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shd w:val="clear" w:color="050000" w:fill="auto"/>
          <w:lang w:val="en-US" w:eastAsia="zh-CN"/>
        </w:rPr>
      </w:pPr>
      <w:bookmarkStart w:id="75" w:name="_Toc1439"/>
      <w:r>
        <w:rPr>
          <w:rFonts w:hint="eastAsia" w:ascii="宋体" w:hAnsi="宋体" w:eastAsia="宋体" w:cs="宋体"/>
          <w:sz w:val="21"/>
          <w:szCs w:val="21"/>
          <w:shd w:val="clear" w:color="050000" w:fill="auto"/>
          <w:lang w:val="en-US" w:eastAsia="zh-CN"/>
        </w:rPr>
        <w:t>2.2.5以上零星施工内容按一项包干计取。</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1"/>
          <w:szCs w:val="21"/>
          <w:lang w:val="en-US" w:eastAsia="zh-CN"/>
        </w:rPr>
      </w:pPr>
      <w:bookmarkStart w:id="76" w:name="_Toc13665"/>
      <w:r>
        <w:rPr>
          <w:rFonts w:hint="eastAsia" w:ascii="宋体" w:hAnsi="宋体" w:eastAsia="宋体" w:cs="宋体"/>
          <w:sz w:val="21"/>
          <w:szCs w:val="21"/>
          <w:lang w:val="en-US" w:eastAsia="zh-CN"/>
        </w:rPr>
        <w:t>2.3 设备/材料选用标准</w:t>
      </w:r>
      <w:bookmarkEnd w:id="75"/>
      <w:bookmarkEnd w:id="76"/>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shd w:val="clear" w:color="050000" w:fill="auto"/>
          <w:lang w:val="en-US" w:eastAsia="zh-CN"/>
        </w:rPr>
      </w:pPr>
      <w:r>
        <w:rPr>
          <w:rFonts w:hint="eastAsia" w:ascii="宋体" w:hAnsi="宋体" w:eastAsia="宋体" w:cs="宋体"/>
          <w:sz w:val="21"/>
          <w:szCs w:val="21"/>
          <w:shd w:val="clear" w:color="050000" w:fill="auto"/>
          <w:lang w:val="en-US" w:eastAsia="zh-CN"/>
        </w:rPr>
        <w:t>2.3.1所有固定螺栓应为304以上不锈钢材质（含螺母、平垫及弹垫）。</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shd w:val="clear" w:color="050000" w:fill="auto"/>
          <w:lang w:val="en-US" w:eastAsia="zh-CN"/>
        </w:rPr>
      </w:pPr>
      <w:r>
        <w:rPr>
          <w:rFonts w:hint="eastAsia" w:ascii="仿宋_GB2312" w:hAnsi="仿宋_GB2312" w:eastAsia="仿宋_GB2312" w:cs="仿宋_GB2312"/>
          <w:sz w:val="24"/>
          <w:szCs w:val="24"/>
          <w:highlight w:val="none"/>
          <w:shd w:val="clear" w:color="050000" w:fill="auto"/>
          <w:lang w:val="en-US" w:eastAsia="zh-CN"/>
        </w:rPr>
        <w:drawing>
          <wp:anchor distT="0" distB="0" distL="114300" distR="114300" simplePos="0" relativeHeight="251684864" behindDoc="1" locked="0" layoutInCell="1" allowOverlap="1">
            <wp:simplePos x="0" y="0"/>
            <wp:positionH relativeFrom="column">
              <wp:posOffset>-36830</wp:posOffset>
            </wp:positionH>
            <wp:positionV relativeFrom="paragraph">
              <wp:posOffset>759460</wp:posOffset>
            </wp:positionV>
            <wp:extent cx="5265420" cy="1450975"/>
            <wp:effectExtent l="0" t="0" r="11430" b="0"/>
            <wp:wrapTight wrapText="bothSides">
              <wp:wrapPolygon>
                <wp:start x="0" y="0"/>
                <wp:lineTo x="0" y="21269"/>
                <wp:lineTo x="21491" y="21269"/>
                <wp:lineTo x="21491" y="0"/>
                <wp:lineTo x="0" y="0"/>
              </wp:wrapPolygon>
            </wp:wrapTight>
            <wp:docPr id="5" name="图片 12" descr="IMG_59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2" descr="IMG_5965"/>
                    <pic:cNvPicPr>
                      <a:picLocks noChangeAspect="1"/>
                    </pic:cNvPicPr>
                  </pic:nvPicPr>
                  <pic:blipFill>
                    <a:blip r:embed="rId25"/>
                    <a:stretch>
                      <a:fillRect/>
                    </a:stretch>
                  </pic:blipFill>
                  <pic:spPr>
                    <a:xfrm>
                      <a:off x="0" y="0"/>
                      <a:ext cx="5265420" cy="1450975"/>
                    </a:xfrm>
                    <a:prstGeom prst="rect">
                      <a:avLst/>
                    </a:prstGeom>
                    <a:noFill/>
                    <a:ln>
                      <a:noFill/>
                    </a:ln>
                  </pic:spPr>
                </pic:pic>
              </a:graphicData>
            </a:graphic>
          </wp:anchor>
        </w:drawing>
      </w:r>
      <w:r>
        <w:rPr>
          <w:rFonts w:hint="eastAsia" w:ascii="宋体" w:hAnsi="宋体" w:eastAsia="宋体" w:cs="宋体"/>
          <w:sz w:val="21"/>
          <w:szCs w:val="21"/>
          <w:shd w:val="clear" w:color="050000" w:fill="auto"/>
          <w:lang w:val="en-US" w:eastAsia="zh-CN"/>
        </w:rPr>
        <w:t>2</w:t>
      </w:r>
      <w:r>
        <w:rPr>
          <w:rFonts w:hint="eastAsia" w:ascii="宋体" w:hAnsi="宋体" w:eastAsia="宋体" w:cs="宋体"/>
          <w:sz w:val="21"/>
          <w:szCs w:val="21"/>
          <w:highlight w:val="none"/>
          <w:shd w:val="clear" w:color="050000" w:fill="auto"/>
          <w:lang w:val="en-US" w:eastAsia="zh-CN"/>
        </w:rPr>
        <w:t>.3.2密封胶条材质为高性能阻燃型三元乙丙、颜色为黑色、肖氏硬度为A70，拉伸强度≥8.0N/mm</w:t>
      </w:r>
      <w:r>
        <w:rPr>
          <w:rFonts w:hint="eastAsia" w:ascii="宋体" w:hAnsi="宋体" w:eastAsia="宋体" w:cs="宋体"/>
          <w:sz w:val="21"/>
          <w:szCs w:val="21"/>
          <w:highlight w:val="none"/>
          <w:shd w:val="clear" w:color="050000" w:fill="auto"/>
          <w:vertAlign w:val="superscript"/>
          <w:lang w:val="en-US" w:eastAsia="zh-CN"/>
        </w:rPr>
        <w:t>2</w:t>
      </w:r>
      <w:r>
        <w:rPr>
          <w:rFonts w:hint="eastAsia" w:ascii="宋体" w:hAnsi="宋体" w:eastAsia="宋体" w:cs="宋体"/>
          <w:sz w:val="21"/>
          <w:szCs w:val="21"/>
          <w:highlight w:val="none"/>
          <w:shd w:val="clear" w:color="050000" w:fill="auto"/>
          <w:lang w:val="en-US" w:eastAsia="zh-CN"/>
        </w:rPr>
        <w:t>，</w:t>
      </w:r>
      <w:r>
        <w:rPr>
          <w:rFonts w:hint="eastAsia" w:ascii="宋体" w:hAnsi="宋体" w:eastAsia="宋体" w:cs="宋体"/>
          <w:sz w:val="21"/>
          <w:szCs w:val="21"/>
          <w:highlight w:val="none"/>
          <w:shd w:val="clear" w:color="050000" w:fill="auto"/>
          <w:vertAlign w:val="baseline"/>
          <w:lang w:val="en-US" w:eastAsia="zh-CN"/>
        </w:rPr>
        <w:t>电压击穿≥18.7KV/mm；</w:t>
      </w:r>
      <w:r>
        <w:rPr>
          <w:rFonts w:hint="eastAsia" w:ascii="宋体" w:hAnsi="宋体" w:eastAsia="宋体" w:cs="宋体"/>
          <w:sz w:val="21"/>
          <w:szCs w:val="21"/>
          <w:highlight w:val="none"/>
          <w:shd w:val="clear" w:color="050000" w:fill="auto"/>
          <w:lang w:val="en-US" w:eastAsia="zh-CN"/>
        </w:rPr>
        <w:t>截面积约为790.6mm</w:t>
      </w:r>
      <w:r>
        <w:rPr>
          <w:rFonts w:hint="eastAsia" w:ascii="宋体" w:hAnsi="宋体" w:eastAsia="宋体" w:cs="宋体"/>
          <w:sz w:val="21"/>
          <w:szCs w:val="21"/>
          <w:highlight w:val="none"/>
          <w:shd w:val="clear" w:color="050000" w:fill="auto"/>
          <w:vertAlign w:val="superscript"/>
          <w:lang w:val="en-US" w:eastAsia="zh-CN"/>
        </w:rPr>
        <w:t>2</w:t>
      </w:r>
      <w:r>
        <w:rPr>
          <w:rFonts w:hint="eastAsia" w:ascii="宋体" w:hAnsi="宋体" w:eastAsia="宋体" w:cs="宋体"/>
          <w:sz w:val="21"/>
          <w:szCs w:val="21"/>
          <w:highlight w:val="none"/>
          <w:shd w:val="clear" w:color="050000" w:fill="auto"/>
          <w:vertAlign w:val="baseline"/>
          <w:lang w:val="en-US" w:eastAsia="zh-CN"/>
        </w:rPr>
        <w:t>，呈波浪形（4个波纹高度约为22mm），详细参数需参考法维莱橡胶型材生产图号G327462，具体如图2-6所示</w:t>
      </w:r>
      <w:r>
        <w:rPr>
          <w:rFonts w:hint="eastAsia" w:ascii="宋体" w:hAnsi="宋体" w:eastAsia="宋体" w:cs="宋体"/>
          <w:sz w:val="21"/>
          <w:szCs w:val="21"/>
          <w:highlight w:val="none"/>
          <w:shd w:val="clear" w:color="050000" w:fill="auto"/>
          <w:lang w:val="en-US" w:eastAsia="zh-CN"/>
        </w:rPr>
        <w:t>。</w:t>
      </w:r>
    </w:p>
    <w:p>
      <w:pPr>
        <w:pStyle w:val="2"/>
        <w:keepNext w:val="0"/>
        <w:keepLines w:val="0"/>
        <w:pageBreakBefore w:val="0"/>
        <w:kinsoku/>
        <w:wordWrap/>
        <w:overflowPunct/>
        <w:topLinePunct w:val="0"/>
        <w:autoSpaceDE/>
        <w:autoSpaceDN/>
        <w:bidi w:val="0"/>
        <w:jc w:val="center"/>
        <w:rPr>
          <w:rFonts w:hint="eastAsia" w:ascii="宋体" w:hAnsi="宋体" w:eastAsia="宋体" w:cs="宋体"/>
          <w:sz w:val="21"/>
          <w:szCs w:val="21"/>
          <w:highlight w:val="none"/>
          <w:shd w:val="clear" w:color="050000" w:fill="auto"/>
          <w:lang w:val="en-US" w:eastAsia="zh-CN"/>
        </w:rPr>
      </w:pPr>
      <w:r>
        <w:rPr>
          <w:rFonts w:hint="eastAsia" w:ascii="宋体" w:hAnsi="宋体" w:eastAsia="宋体" w:cs="宋体"/>
          <w:sz w:val="21"/>
          <w:szCs w:val="21"/>
          <w:highlight w:val="none"/>
          <w:shd w:val="clear" w:color="050000" w:fill="auto"/>
          <w:lang w:val="en-US" w:eastAsia="zh-CN"/>
        </w:rPr>
        <w:t>图2-6 橡胶型材技术参数</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shd w:val="clear" w:color="050000" w:fill="auto"/>
          <w:lang w:val="en-US" w:eastAsia="zh-CN"/>
        </w:rPr>
      </w:pPr>
      <w:r>
        <w:rPr>
          <w:rFonts w:hint="eastAsia" w:ascii="宋体" w:hAnsi="宋体" w:eastAsia="宋体" w:cs="宋体"/>
          <w:sz w:val="21"/>
          <w:szCs w:val="21"/>
          <w:shd w:val="clear" w:color="050000" w:fill="auto"/>
          <w:lang w:val="en-US" w:eastAsia="zh-CN"/>
        </w:rPr>
        <w:t>2.3.3铝合金型材厚度不得小于2mm，外缘应打磨、无棱角，避免割伤胶条。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shd w:val="clear" w:color="050000" w:fill="auto"/>
          <w:lang w:val="en-US" w:eastAsia="zh-CN"/>
        </w:rPr>
      </w:pPr>
      <w:r>
        <w:rPr>
          <w:rFonts w:hint="eastAsia" w:ascii="宋体" w:hAnsi="宋体" w:eastAsia="宋体" w:cs="宋体"/>
          <w:sz w:val="21"/>
          <w:szCs w:val="21"/>
          <w:shd w:val="clear" w:color="050000" w:fill="auto"/>
          <w:lang w:val="en-US" w:eastAsia="zh-CN"/>
        </w:rPr>
        <w:t>2.3.4免钉胶粘接强度应≥3MPa、快干型、材质应环保无异味。</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shd w:val="clear" w:color="050000" w:fill="auto"/>
          <w:lang w:val="en-US" w:eastAsia="zh-CN"/>
        </w:rPr>
      </w:pPr>
      <w:r>
        <w:rPr>
          <w:rFonts w:hint="eastAsia" w:ascii="宋体" w:hAnsi="宋体" w:eastAsia="宋体" w:cs="宋体"/>
          <w:sz w:val="21"/>
          <w:szCs w:val="21"/>
          <w:shd w:val="clear" w:color="050000" w:fill="auto"/>
          <w:lang w:val="en-US" w:eastAsia="zh-CN"/>
        </w:rPr>
        <w:t>2.3.5胶条拼接处使用的密封胶应为黑色、中性硅酮密封胶，具备防霉功能。</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shd w:val="clear" w:color="050000" w:fill="auto"/>
          <w:lang w:val="en-US" w:eastAsia="zh-CN"/>
        </w:rPr>
      </w:pPr>
      <w:r>
        <w:rPr>
          <w:rFonts w:hint="eastAsia" w:ascii="宋体" w:hAnsi="宋体" w:eastAsia="宋体" w:cs="宋体"/>
          <w:sz w:val="21"/>
          <w:szCs w:val="21"/>
          <w:shd w:val="clear" w:color="050000" w:fill="auto"/>
          <w:lang w:val="en-US" w:eastAsia="zh-CN"/>
        </w:rPr>
        <w:t>2.3.6如轨行区作业平台选用轨道梯车，则梯车导轮应为绝缘材质且具备止动功能，防止造成红光带影响行车设备。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2.3.</w:t>
      </w:r>
      <w:r>
        <w:rPr>
          <w:rFonts w:hint="eastAsia" w:ascii="宋体" w:hAnsi="宋体" w:eastAsia="宋体" w:cs="宋体"/>
          <w:sz w:val="21"/>
          <w:szCs w:val="21"/>
          <w:highlight w:val="none"/>
          <w:lang w:val="en-US" w:eastAsia="zh-CN"/>
        </w:rPr>
        <w:t>7所有材料必须是出厂合格材料，采用正规厂家生产的产品，具有第三方平台检测验证（如有）。</w:t>
      </w:r>
      <w:bookmarkStart w:id="77" w:name="_Toc25830"/>
    </w:p>
    <w:p>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sz w:val="21"/>
          <w:szCs w:val="21"/>
          <w:lang w:val="en-US" w:eastAsia="zh-CN"/>
        </w:rPr>
      </w:pPr>
      <w:bookmarkStart w:id="78" w:name="_Toc25069"/>
      <w:r>
        <w:rPr>
          <w:rFonts w:hint="eastAsia" w:ascii="宋体" w:hAnsi="宋体" w:eastAsia="宋体" w:cs="宋体"/>
          <w:sz w:val="21"/>
          <w:szCs w:val="21"/>
          <w:lang w:val="en-US" w:eastAsia="zh-CN"/>
        </w:rPr>
        <w:t>3. 工程技术要求</w:t>
      </w:r>
      <w:bookmarkEnd w:id="77"/>
      <w:bookmarkEnd w:id="78"/>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1"/>
          <w:szCs w:val="21"/>
          <w:lang w:val="en-US" w:eastAsia="zh-CN"/>
        </w:rPr>
      </w:pPr>
      <w:bookmarkStart w:id="79" w:name="_Toc4692"/>
      <w:bookmarkStart w:id="80" w:name="_Toc9618"/>
      <w:r>
        <w:rPr>
          <w:rFonts w:hint="eastAsia" w:ascii="宋体" w:hAnsi="宋体" w:eastAsia="宋体" w:cs="宋体"/>
          <w:sz w:val="21"/>
          <w:szCs w:val="21"/>
          <w:lang w:val="en-US" w:eastAsia="zh-CN"/>
        </w:rPr>
        <w:t xml:space="preserve">3.1 </w:t>
      </w:r>
      <w:r>
        <w:rPr>
          <w:rFonts w:hint="eastAsia" w:ascii="宋体" w:hAnsi="宋体" w:eastAsia="宋体" w:cs="宋体"/>
          <w:sz w:val="21"/>
          <w:szCs w:val="21"/>
          <w:lang w:val="zh-CN" w:eastAsia="zh-CN"/>
        </w:rPr>
        <w:t>技术标准和要求</w:t>
      </w:r>
      <w:bookmarkEnd w:id="79"/>
      <w:bookmarkEnd w:id="80"/>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3.3.1密封胶条使用螺栓固定方式，螺栓必须为304以上不锈钢材质，直径不小于4.2mm，固定螺杆及螺帽部分应朝上避免割裂胶条，并具备防松功能（含平垫及弹垫）。</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3.3.2压条安装时，其两个垂直面应与上盖板及胶条紧密贴合，外缘应打磨、无菱角，避免割伤胶条。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3.3.3螺栓固定时，螺杆应朝上设置，螺帽紧固直至弹簧垫圈平整为止，拧紧后应标记紧固线。</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3.3.4螺栓紧固标记应使用红色油漆笔，标记线应贯穿螺栓、螺母、平弹垫及被紧固工件表面，贯穿起不间断、不偏斜、不重复，严禁出现双条标记。</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3.3.5同一块压条型材首末端必须进行螺栓固定，中间部分螺栓固定间距不得大于500mm。</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3.3.6后封板密封胶条下部脱离卡槽的应重新塞入燕尾槽内，涂抹免钉胶前务必对胶条进行清洁，免钉胶粘固应均匀、牢固可靠。</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3.3.7两胶条拼接处应用钢丝收口，收口应平整、无明显鼓包；硅酮胶涂抹应均匀、无缝隙。</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1"/>
          <w:szCs w:val="21"/>
          <w:shd w:val="clear" w:color="050000" w:fill="auto"/>
          <w:lang w:val="en-US" w:eastAsia="zh-CN"/>
        </w:rPr>
      </w:pPr>
      <w:bookmarkStart w:id="81" w:name="_Toc7924"/>
      <w:bookmarkStart w:id="82" w:name="_Toc11512"/>
      <w:r>
        <w:rPr>
          <w:rFonts w:hint="eastAsia" w:ascii="宋体" w:hAnsi="宋体" w:eastAsia="宋体" w:cs="宋体"/>
          <w:sz w:val="21"/>
          <w:szCs w:val="21"/>
          <w:lang w:val="en-US" w:eastAsia="zh-CN"/>
        </w:rPr>
        <w:t xml:space="preserve">3.2 </w:t>
      </w:r>
      <w:r>
        <w:rPr>
          <w:rFonts w:hint="eastAsia" w:ascii="宋体" w:hAnsi="宋体" w:eastAsia="宋体" w:cs="宋体"/>
          <w:sz w:val="21"/>
          <w:szCs w:val="21"/>
        </w:rPr>
        <w:t>执行</w:t>
      </w:r>
      <w:r>
        <w:rPr>
          <w:rFonts w:hint="eastAsia" w:ascii="宋体" w:hAnsi="宋体" w:eastAsia="宋体" w:cs="宋体"/>
          <w:sz w:val="21"/>
          <w:szCs w:val="21"/>
          <w:lang w:eastAsia="zh-CN"/>
        </w:rPr>
        <w:t>参考</w:t>
      </w:r>
      <w:r>
        <w:rPr>
          <w:rFonts w:hint="eastAsia" w:ascii="宋体" w:hAnsi="宋体" w:eastAsia="宋体" w:cs="宋体"/>
          <w:sz w:val="21"/>
          <w:szCs w:val="21"/>
        </w:rPr>
        <w:t>标准</w:t>
      </w:r>
      <w:bookmarkEnd w:id="81"/>
      <w:bookmarkEnd w:id="82"/>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shd w:val="clear" w:color="050000" w:fill="auto"/>
          <w:lang w:val="en-US" w:eastAsia="zh-CN"/>
        </w:rPr>
      </w:pPr>
      <w:r>
        <w:rPr>
          <w:rFonts w:hint="eastAsia" w:ascii="宋体" w:hAnsi="宋体" w:eastAsia="宋体" w:cs="宋体"/>
          <w:sz w:val="21"/>
          <w:szCs w:val="21"/>
          <w:shd w:val="clear" w:color="050000" w:fill="auto"/>
          <w:lang w:val="en-US" w:eastAsia="zh-CN"/>
        </w:rPr>
        <w:t xml:space="preserve"> </w:t>
      </w:r>
      <w:r>
        <w:rPr>
          <w:rFonts w:hint="eastAsia" w:ascii="宋体" w:hAnsi="宋体" w:eastAsia="宋体" w:cs="宋体"/>
          <w:sz w:val="21"/>
          <w:szCs w:val="21"/>
          <w:shd w:val="clear" w:color="050000" w:fill="auto"/>
        </w:rPr>
        <w:t>施工及竣工验收中应遵守国家的现行相关规程规范，主要有：</w:t>
      </w:r>
    </w:p>
    <w:tbl>
      <w:tblPr>
        <w:tblStyle w:val="46"/>
        <w:tblW w:w="8728" w:type="dxa"/>
        <w:tblInd w:w="0" w:type="dxa"/>
        <w:tblLayout w:type="fixed"/>
        <w:tblCellMar>
          <w:top w:w="15" w:type="dxa"/>
          <w:left w:w="15" w:type="dxa"/>
          <w:bottom w:w="15" w:type="dxa"/>
          <w:right w:w="15" w:type="dxa"/>
        </w:tblCellMar>
      </w:tblPr>
      <w:tblGrid>
        <w:gridCol w:w="880"/>
        <w:gridCol w:w="3408"/>
        <w:gridCol w:w="4440"/>
      </w:tblGrid>
      <w:tr>
        <w:tblPrEx>
          <w:tblCellMar>
            <w:top w:w="15" w:type="dxa"/>
            <w:left w:w="15" w:type="dxa"/>
            <w:bottom w:w="15" w:type="dxa"/>
            <w:right w:w="15" w:type="dxa"/>
          </w:tblCellMar>
        </w:tblPrEx>
        <w:trPr>
          <w:trHeight w:val="447" w:hRule="atLeast"/>
        </w:trPr>
        <w:tc>
          <w:tcPr>
            <w:tcW w:w="8728"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b/>
                <w:color w:val="000000"/>
                <w:sz w:val="21"/>
                <w:szCs w:val="21"/>
              </w:rPr>
            </w:pPr>
            <w:r>
              <w:rPr>
                <w:rFonts w:hint="eastAsia" w:ascii="宋体" w:hAnsi="宋体" w:eastAsia="宋体" w:cs="宋体"/>
                <w:b/>
                <w:color w:val="000000"/>
                <w:kern w:val="0"/>
                <w:sz w:val="21"/>
                <w:szCs w:val="21"/>
                <w:lang w:eastAsia="zh-CN" w:bidi="ar"/>
              </w:rPr>
              <w:t>标准</w:t>
            </w:r>
            <w:r>
              <w:rPr>
                <w:rFonts w:hint="eastAsia" w:ascii="宋体" w:hAnsi="宋体" w:eastAsia="宋体" w:cs="宋体"/>
                <w:b/>
                <w:color w:val="000000"/>
                <w:kern w:val="0"/>
                <w:sz w:val="21"/>
                <w:szCs w:val="21"/>
                <w:lang w:bidi="ar"/>
              </w:rPr>
              <w:t>汇总表</w:t>
            </w:r>
          </w:p>
        </w:tc>
      </w:tr>
      <w:tr>
        <w:tblPrEx>
          <w:tblCellMar>
            <w:top w:w="15" w:type="dxa"/>
            <w:left w:w="15" w:type="dxa"/>
            <w:bottom w:w="15" w:type="dxa"/>
            <w:right w:w="15" w:type="dxa"/>
          </w:tblCellMar>
        </w:tblPrEx>
        <w:trPr>
          <w:trHeight w:val="421" w:hRule="atLeast"/>
        </w:trPr>
        <w:tc>
          <w:tcPr>
            <w:tcW w:w="8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211" w:firstLineChars="100"/>
              <w:textAlignment w:val="center"/>
              <w:rPr>
                <w:rFonts w:hint="eastAsia" w:ascii="宋体" w:hAnsi="宋体" w:eastAsia="宋体" w:cs="宋体"/>
                <w:b/>
                <w:color w:val="000000"/>
                <w:sz w:val="21"/>
                <w:szCs w:val="21"/>
              </w:rPr>
            </w:pPr>
            <w:r>
              <w:rPr>
                <w:rFonts w:hint="eastAsia" w:ascii="宋体" w:hAnsi="宋体" w:eastAsia="宋体" w:cs="宋体"/>
                <w:b/>
                <w:color w:val="000000"/>
                <w:kern w:val="0"/>
                <w:sz w:val="21"/>
                <w:szCs w:val="21"/>
                <w:lang w:bidi="ar"/>
              </w:rPr>
              <w:t>序号</w:t>
            </w:r>
          </w:p>
        </w:tc>
        <w:tc>
          <w:tcPr>
            <w:tcW w:w="34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b/>
                <w:color w:val="000000"/>
                <w:sz w:val="21"/>
                <w:szCs w:val="21"/>
              </w:rPr>
            </w:pPr>
            <w:r>
              <w:rPr>
                <w:rFonts w:hint="eastAsia" w:ascii="宋体" w:hAnsi="宋体" w:eastAsia="宋体" w:cs="宋体"/>
                <w:b/>
                <w:color w:val="000000"/>
                <w:kern w:val="0"/>
                <w:sz w:val="21"/>
                <w:szCs w:val="21"/>
                <w:lang w:eastAsia="zh-CN" w:bidi="ar"/>
              </w:rPr>
              <w:t>标准</w:t>
            </w:r>
            <w:r>
              <w:rPr>
                <w:rFonts w:hint="eastAsia" w:ascii="宋体" w:hAnsi="宋体" w:eastAsia="宋体" w:cs="宋体"/>
                <w:b/>
                <w:color w:val="000000"/>
                <w:kern w:val="0"/>
                <w:sz w:val="21"/>
                <w:szCs w:val="21"/>
                <w:lang w:bidi="ar"/>
              </w:rPr>
              <w:t>代号</w:t>
            </w:r>
          </w:p>
        </w:tc>
        <w:tc>
          <w:tcPr>
            <w:tcW w:w="44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b/>
                <w:color w:val="000000"/>
                <w:sz w:val="21"/>
                <w:szCs w:val="21"/>
              </w:rPr>
            </w:pPr>
            <w:r>
              <w:rPr>
                <w:rFonts w:hint="eastAsia" w:ascii="宋体" w:hAnsi="宋体" w:eastAsia="宋体" w:cs="宋体"/>
                <w:b/>
                <w:color w:val="000000"/>
                <w:kern w:val="0"/>
                <w:sz w:val="21"/>
                <w:szCs w:val="21"/>
                <w:lang w:eastAsia="zh-CN" w:bidi="ar"/>
              </w:rPr>
              <w:t>标准</w:t>
            </w:r>
            <w:r>
              <w:rPr>
                <w:rFonts w:hint="eastAsia" w:ascii="宋体" w:hAnsi="宋体" w:eastAsia="宋体" w:cs="宋体"/>
                <w:b/>
                <w:color w:val="000000"/>
                <w:kern w:val="0"/>
                <w:sz w:val="21"/>
                <w:szCs w:val="21"/>
                <w:lang w:bidi="ar"/>
              </w:rPr>
              <w:t>名称</w:t>
            </w:r>
          </w:p>
        </w:tc>
      </w:tr>
      <w:tr>
        <w:tblPrEx>
          <w:tblCellMar>
            <w:top w:w="15" w:type="dxa"/>
            <w:left w:w="15" w:type="dxa"/>
            <w:bottom w:w="15" w:type="dxa"/>
            <w:right w:w="15" w:type="dxa"/>
          </w:tblCellMar>
        </w:tblPrEx>
        <w:trPr>
          <w:trHeight w:val="357" w:hRule="atLeast"/>
        </w:trPr>
        <w:tc>
          <w:tcPr>
            <w:tcW w:w="880"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p>
        </w:tc>
        <w:tc>
          <w:tcPr>
            <w:tcW w:w="3408"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val="en-US" w:eastAsia="zh-CN"/>
              </w:rPr>
              <w:t>GB50354-2005</w:t>
            </w:r>
          </w:p>
        </w:tc>
        <w:tc>
          <w:tcPr>
            <w:tcW w:w="4440"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val="en-US" w:eastAsia="zh-CN"/>
              </w:rPr>
              <w:t>《建筑内部装修防火施工及验收规范》</w:t>
            </w:r>
          </w:p>
        </w:tc>
      </w:tr>
      <w:tr>
        <w:tblPrEx>
          <w:tblCellMar>
            <w:top w:w="15" w:type="dxa"/>
            <w:left w:w="15" w:type="dxa"/>
            <w:bottom w:w="15" w:type="dxa"/>
            <w:right w:w="15" w:type="dxa"/>
          </w:tblCellMar>
        </w:tblPrEx>
        <w:trPr>
          <w:trHeight w:val="438" w:hRule="atLeast"/>
        </w:trPr>
        <w:tc>
          <w:tcPr>
            <w:tcW w:w="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2</w:t>
            </w:r>
          </w:p>
        </w:tc>
        <w:tc>
          <w:tcPr>
            <w:tcW w:w="34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GB50300-2001</w:t>
            </w:r>
          </w:p>
        </w:tc>
        <w:tc>
          <w:tcPr>
            <w:tcW w:w="4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《建筑工程施工质量验收统一标准》</w:t>
            </w:r>
          </w:p>
        </w:tc>
      </w:tr>
      <w:tr>
        <w:tblPrEx>
          <w:tblCellMar>
            <w:top w:w="15" w:type="dxa"/>
            <w:left w:w="15" w:type="dxa"/>
            <w:bottom w:w="15" w:type="dxa"/>
            <w:right w:w="15" w:type="dxa"/>
          </w:tblCellMar>
        </w:tblPrEx>
        <w:trPr>
          <w:trHeight w:val="426" w:hRule="atLeast"/>
        </w:trPr>
        <w:tc>
          <w:tcPr>
            <w:tcW w:w="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w:t>
            </w:r>
          </w:p>
        </w:tc>
        <w:tc>
          <w:tcPr>
            <w:tcW w:w="34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color w:val="FF0000"/>
                <w:sz w:val="21"/>
                <w:szCs w:val="21"/>
                <w:lang w:val="en-US" w:eastAsia="zh-CN"/>
              </w:rPr>
            </w:pPr>
            <w:r>
              <w:rPr>
                <w:rFonts w:hint="eastAsia" w:ascii="宋体" w:hAnsi="宋体" w:eastAsia="宋体" w:cs="宋体"/>
                <w:b w:val="0"/>
                <w:bCs w:val="0"/>
                <w:color w:val="auto"/>
                <w:sz w:val="21"/>
                <w:szCs w:val="21"/>
                <w:lang w:val="en-US" w:eastAsia="zh-CN"/>
              </w:rPr>
              <w:t>GB50157-2013</w:t>
            </w:r>
          </w:p>
        </w:tc>
        <w:tc>
          <w:tcPr>
            <w:tcW w:w="4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color w:val="FF0000"/>
                <w:sz w:val="21"/>
                <w:szCs w:val="21"/>
                <w:lang w:val="en-US" w:eastAsia="zh-CN"/>
              </w:rPr>
            </w:pPr>
            <w:r>
              <w:rPr>
                <w:rFonts w:hint="eastAsia" w:ascii="宋体" w:hAnsi="宋体" w:eastAsia="宋体" w:cs="宋体"/>
                <w:b w:val="0"/>
                <w:bCs w:val="0"/>
                <w:color w:val="auto"/>
                <w:sz w:val="21"/>
                <w:szCs w:val="21"/>
                <w:lang w:val="en-US" w:eastAsia="zh-CN"/>
              </w:rPr>
              <w:t>《地铁设计规范》</w:t>
            </w:r>
          </w:p>
        </w:tc>
      </w:tr>
      <w:tr>
        <w:tblPrEx>
          <w:tblCellMar>
            <w:top w:w="15" w:type="dxa"/>
            <w:left w:w="15" w:type="dxa"/>
            <w:bottom w:w="15" w:type="dxa"/>
            <w:right w:w="15" w:type="dxa"/>
          </w:tblCellMar>
        </w:tblPrEx>
        <w:trPr>
          <w:trHeight w:val="427" w:hRule="atLeast"/>
        </w:trPr>
        <w:tc>
          <w:tcPr>
            <w:tcW w:w="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w:t>
            </w:r>
          </w:p>
        </w:tc>
        <w:tc>
          <w:tcPr>
            <w:tcW w:w="34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GB/T 5237.1</w:t>
            </w:r>
          </w:p>
        </w:tc>
        <w:tc>
          <w:tcPr>
            <w:tcW w:w="4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《铝合金建筑型材  第一部分：基材》</w:t>
            </w:r>
          </w:p>
        </w:tc>
      </w:tr>
      <w:tr>
        <w:tblPrEx>
          <w:tblCellMar>
            <w:top w:w="15" w:type="dxa"/>
            <w:left w:w="15" w:type="dxa"/>
            <w:bottom w:w="15" w:type="dxa"/>
            <w:right w:w="15" w:type="dxa"/>
          </w:tblCellMar>
        </w:tblPrEx>
        <w:trPr>
          <w:trHeight w:val="425" w:hRule="atLeast"/>
        </w:trPr>
        <w:tc>
          <w:tcPr>
            <w:tcW w:w="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5</w:t>
            </w:r>
          </w:p>
        </w:tc>
        <w:tc>
          <w:tcPr>
            <w:tcW w:w="34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GB 16776-2005</w:t>
            </w:r>
          </w:p>
        </w:tc>
        <w:tc>
          <w:tcPr>
            <w:tcW w:w="4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《建筑用硅酮结构密封胶》</w:t>
            </w:r>
          </w:p>
        </w:tc>
      </w:tr>
    </w:tbl>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bCs/>
          <w:color w:val="FF0000"/>
          <w:sz w:val="21"/>
          <w:szCs w:val="21"/>
          <w:shd w:val="clear" w:color="050000" w:fill="auto"/>
          <w:lang w:val="en-US" w:eastAsia="zh-CN"/>
        </w:rPr>
      </w:pPr>
      <w:r>
        <w:rPr>
          <w:rFonts w:hint="eastAsia" w:ascii="宋体" w:hAnsi="宋体" w:eastAsia="宋体" w:cs="宋体"/>
          <w:sz w:val="21"/>
          <w:szCs w:val="21"/>
          <w:shd w:val="clear" w:color="050000" w:fill="auto"/>
        </w:rPr>
        <w:t>上述标准和规范如有不涉及之处或未能达到国际和国家最新标准时，</w:t>
      </w:r>
      <w:r>
        <w:rPr>
          <w:rFonts w:hint="eastAsia" w:ascii="宋体" w:hAnsi="宋体" w:eastAsia="宋体" w:cs="宋体"/>
          <w:sz w:val="21"/>
          <w:szCs w:val="21"/>
          <w:shd w:val="clear" w:color="050000" w:fill="auto"/>
          <w:lang w:eastAsia="zh-CN"/>
        </w:rPr>
        <w:t>谈判</w:t>
      </w:r>
      <w:r>
        <w:rPr>
          <w:rFonts w:hint="eastAsia" w:ascii="宋体" w:hAnsi="宋体" w:eastAsia="宋体" w:cs="宋体"/>
          <w:sz w:val="21"/>
          <w:szCs w:val="21"/>
          <w:shd w:val="clear" w:color="050000" w:fill="auto"/>
        </w:rPr>
        <w:t>单位提供的产品需符合最新版本的国际、国家标准和规范，并提供所采用的国际、国家标准和规范以及所采用版本的有关技术资料</w:t>
      </w:r>
      <w:r>
        <w:rPr>
          <w:rFonts w:hint="eastAsia" w:ascii="宋体" w:hAnsi="宋体" w:eastAsia="宋体" w:cs="宋体"/>
          <w:sz w:val="21"/>
          <w:szCs w:val="21"/>
          <w:shd w:val="clear" w:color="050000" w:fill="auto"/>
          <w:lang w:eastAsia="zh-CN"/>
        </w:rPr>
        <w:t>。</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sz w:val="21"/>
          <w:szCs w:val="21"/>
          <w:lang w:val="zh-CN" w:eastAsia="zh-CN"/>
        </w:rPr>
      </w:pPr>
      <w:bookmarkStart w:id="83" w:name="_Toc17741"/>
      <w:bookmarkStart w:id="84" w:name="_Toc15988"/>
      <w:r>
        <w:rPr>
          <w:rFonts w:hint="eastAsia" w:ascii="宋体" w:hAnsi="宋体" w:eastAsia="宋体" w:cs="宋体"/>
          <w:sz w:val="21"/>
          <w:szCs w:val="21"/>
          <w:lang w:val="en-US" w:eastAsia="zh-CN"/>
        </w:rPr>
        <w:t xml:space="preserve">4. </w:t>
      </w:r>
      <w:r>
        <w:rPr>
          <w:rFonts w:hint="eastAsia" w:ascii="宋体" w:hAnsi="宋体" w:eastAsia="宋体" w:cs="宋体"/>
          <w:sz w:val="21"/>
          <w:szCs w:val="21"/>
          <w:lang w:val="zh-CN" w:eastAsia="zh-CN"/>
        </w:rPr>
        <w:t>工程量清单</w:t>
      </w:r>
      <w:bookmarkEnd w:id="83"/>
      <w:bookmarkEnd w:id="84"/>
    </w:p>
    <w:tbl>
      <w:tblPr>
        <w:tblStyle w:val="4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1"/>
        <w:gridCol w:w="1705"/>
        <w:gridCol w:w="750"/>
        <w:gridCol w:w="808"/>
        <w:gridCol w:w="3277"/>
        <w:gridCol w:w="13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661" w:type="dxa"/>
            <w:noWrap w:val="0"/>
            <w:vAlign w:val="center"/>
          </w:tcPr>
          <w:p>
            <w:pPr>
              <w:spacing w:line="240" w:lineRule="auto"/>
              <w:jc w:val="center"/>
              <w:rPr>
                <w:rFonts w:hint="eastAsia" w:ascii="宋体" w:hAnsi="宋体" w:eastAsia="宋体" w:cs="宋体"/>
                <w:b/>
                <w:bCs/>
                <w:sz w:val="21"/>
                <w:szCs w:val="21"/>
              </w:rPr>
            </w:pPr>
            <w:r>
              <w:rPr>
                <w:rFonts w:hint="eastAsia" w:ascii="宋体" w:hAnsi="宋体" w:eastAsia="宋体" w:cs="宋体"/>
                <w:b/>
                <w:bCs/>
                <w:sz w:val="21"/>
                <w:szCs w:val="21"/>
              </w:rPr>
              <w:t>序号</w:t>
            </w:r>
          </w:p>
        </w:tc>
        <w:tc>
          <w:tcPr>
            <w:tcW w:w="1705" w:type="dxa"/>
            <w:noWrap w:val="0"/>
            <w:vAlign w:val="center"/>
          </w:tcPr>
          <w:p>
            <w:pPr>
              <w:spacing w:line="240" w:lineRule="auto"/>
              <w:jc w:val="center"/>
              <w:rPr>
                <w:rFonts w:hint="eastAsia" w:ascii="宋体" w:hAnsi="宋体" w:eastAsia="宋体" w:cs="宋体"/>
                <w:b/>
                <w:bCs/>
                <w:sz w:val="21"/>
                <w:szCs w:val="21"/>
              </w:rPr>
            </w:pPr>
            <w:r>
              <w:rPr>
                <w:rFonts w:hint="eastAsia" w:ascii="宋体" w:hAnsi="宋体" w:eastAsia="宋体" w:cs="宋体"/>
                <w:b/>
                <w:bCs/>
                <w:sz w:val="21"/>
                <w:szCs w:val="21"/>
              </w:rPr>
              <w:t>工程内容</w:t>
            </w:r>
          </w:p>
        </w:tc>
        <w:tc>
          <w:tcPr>
            <w:tcW w:w="750" w:type="dxa"/>
            <w:noWrap w:val="0"/>
            <w:vAlign w:val="center"/>
          </w:tcPr>
          <w:p>
            <w:pPr>
              <w:spacing w:line="240" w:lineRule="auto"/>
              <w:jc w:val="center"/>
              <w:rPr>
                <w:rFonts w:hint="eastAsia" w:ascii="宋体" w:hAnsi="宋体" w:eastAsia="宋体" w:cs="宋体"/>
                <w:b/>
                <w:bCs/>
                <w:sz w:val="21"/>
                <w:szCs w:val="21"/>
              </w:rPr>
            </w:pPr>
            <w:r>
              <w:rPr>
                <w:rFonts w:hint="eastAsia" w:ascii="宋体" w:hAnsi="宋体" w:eastAsia="宋体" w:cs="宋体"/>
                <w:b/>
                <w:bCs/>
                <w:sz w:val="21"/>
                <w:szCs w:val="21"/>
              </w:rPr>
              <w:t>单位</w:t>
            </w:r>
          </w:p>
        </w:tc>
        <w:tc>
          <w:tcPr>
            <w:tcW w:w="808" w:type="dxa"/>
            <w:noWrap w:val="0"/>
            <w:vAlign w:val="center"/>
          </w:tcPr>
          <w:p>
            <w:pPr>
              <w:spacing w:line="240" w:lineRule="auto"/>
              <w:jc w:val="center"/>
              <w:rPr>
                <w:rFonts w:hint="eastAsia" w:ascii="宋体" w:hAnsi="宋体" w:eastAsia="宋体" w:cs="宋体"/>
                <w:b/>
                <w:bCs/>
                <w:sz w:val="21"/>
                <w:szCs w:val="21"/>
              </w:rPr>
            </w:pPr>
            <w:r>
              <w:rPr>
                <w:rFonts w:hint="eastAsia" w:ascii="宋体" w:hAnsi="宋体" w:eastAsia="宋体" w:cs="宋体"/>
                <w:b/>
                <w:bCs/>
                <w:sz w:val="21"/>
                <w:szCs w:val="21"/>
              </w:rPr>
              <w:t>数量</w:t>
            </w:r>
          </w:p>
        </w:tc>
        <w:tc>
          <w:tcPr>
            <w:tcW w:w="3277" w:type="dxa"/>
            <w:noWrap w:val="0"/>
            <w:vAlign w:val="center"/>
          </w:tcPr>
          <w:p>
            <w:pPr>
              <w:spacing w:line="240" w:lineRule="auto"/>
              <w:jc w:val="center"/>
              <w:rPr>
                <w:rFonts w:hint="eastAsia" w:ascii="宋体" w:hAnsi="宋体" w:eastAsia="宋体" w:cs="宋体"/>
                <w:b/>
                <w:bCs/>
                <w:sz w:val="21"/>
                <w:szCs w:val="21"/>
                <w:lang w:eastAsia="zh-CN"/>
              </w:rPr>
            </w:pPr>
            <w:r>
              <w:rPr>
                <w:rFonts w:hint="eastAsia" w:ascii="宋体" w:hAnsi="宋体" w:eastAsia="宋体" w:cs="宋体"/>
                <w:b/>
                <w:bCs/>
                <w:sz w:val="21"/>
                <w:szCs w:val="21"/>
              </w:rPr>
              <w:t>标准</w:t>
            </w:r>
            <w:r>
              <w:rPr>
                <w:rFonts w:hint="eastAsia" w:ascii="宋体" w:hAnsi="宋体" w:eastAsia="宋体" w:cs="宋体"/>
                <w:b/>
                <w:bCs/>
                <w:sz w:val="21"/>
                <w:szCs w:val="21"/>
                <w:lang w:eastAsia="zh-CN"/>
              </w:rPr>
              <w:t>（</w:t>
            </w:r>
            <w:r>
              <w:rPr>
                <w:rFonts w:hint="eastAsia" w:ascii="宋体" w:hAnsi="宋体" w:eastAsia="宋体" w:cs="宋体"/>
                <w:b/>
                <w:bCs/>
                <w:sz w:val="21"/>
                <w:szCs w:val="21"/>
              </w:rPr>
              <w:t>或要求</w:t>
            </w:r>
            <w:r>
              <w:rPr>
                <w:rFonts w:hint="eastAsia" w:ascii="宋体" w:hAnsi="宋体" w:eastAsia="宋体" w:cs="宋体"/>
                <w:b/>
                <w:bCs/>
                <w:sz w:val="21"/>
                <w:szCs w:val="21"/>
                <w:lang w:eastAsia="zh-CN"/>
              </w:rPr>
              <w:t>）</w:t>
            </w:r>
          </w:p>
        </w:tc>
        <w:tc>
          <w:tcPr>
            <w:tcW w:w="1321" w:type="dxa"/>
            <w:noWrap w:val="0"/>
            <w:vAlign w:val="center"/>
          </w:tcPr>
          <w:p>
            <w:pPr>
              <w:spacing w:line="240" w:lineRule="auto"/>
              <w:jc w:val="center"/>
              <w:rPr>
                <w:rFonts w:hint="eastAsia" w:ascii="宋体" w:hAnsi="宋体" w:eastAsia="宋体" w:cs="宋体"/>
                <w:b/>
                <w:bCs/>
                <w:sz w:val="21"/>
                <w:szCs w:val="21"/>
              </w:rPr>
            </w:pPr>
            <w:r>
              <w:rPr>
                <w:rFonts w:hint="eastAsia" w:ascii="宋体" w:hAnsi="宋体" w:eastAsia="宋体" w:cs="宋体"/>
                <w:b/>
                <w:bCs/>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noWrap w:val="0"/>
            <w:vAlign w:val="center"/>
          </w:tcPr>
          <w:p>
            <w:pPr>
              <w:spacing w:line="240" w:lineRule="auto"/>
              <w:jc w:val="center"/>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1</w:t>
            </w:r>
          </w:p>
        </w:tc>
        <w:tc>
          <w:tcPr>
            <w:tcW w:w="1705" w:type="dxa"/>
            <w:noWrap w:val="0"/>
            <w:vAlign w:val="center"/>
          </w:tcPr>
          <w:p>
            <w:pPr>
              <w:spacing w:line="240" w:lineRule="auto"/>
              <w:jc w:val="left"/>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屏蔽门后封板密封胶条上部的固定、整改</w:t>
            </w:r>
          </w:p>
        </w:tc>
        <w:tc>
          <w:tcPr>
            <w:tcW w:w="750" w:type="dxa"/>
            <w:noWrap w:val="0"/>
            <w:vAlign w:val="center"/>
          </w:tcPr>
          <w:p>
            <w:pPr>
              <w:spacing w:line="240" w:lineRule="auto"/>
              <w:jc w:val="center"/>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m</w:t>
            </w:r>
          </w:p>
        </w:tc>
        <w:tc>
          <w:tcPr>
            <w:tcW w:w="808" w:type="dxa"/>
            <w:noWrap w:val="0"/>
            <w:vAlign w:val="center"/>
          </w:tcPr>
          <w:p>
            <w:pPr>
              <w:spacing w:line="240" w:lineRule="auto"/>
              <w:jc w:val="center"/>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4484</w:t>
            </w:r>
          </w:p>
        </w:tc>
        <w:tc>
          <w:tcPr>
            <w:tcW w:w="3277" w:type="dxa"/>
            <w:noWrap w:val="0"/>
            <w:vAlign w:val="top"/>
          </w:tcPr>
          <w:p>
            <w:pPr>
              <w:spacing w:line="240" w:lineRule="auto"/>
              <w:jc w:val="left"/>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1.压条加工：L型等边直角铝合金型材紧固件(含制作、打孔、打磨等）：单根长2000mm*宽20mm*高20mm*厚2mm（可根据实际进行适当调整），每根端部处各开一个孔，中间部分开孔间距不应大于500mm（单根按四个孔计取）。</w:t>
            </w:r>
          </w:p>
          <w:p>
            <w:pPr>
              <w:spacing w:line="240" w:lineRule="auto"/>
              <w:jc w:val="left"/>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2.压条安装：使用M6mm*35mm螺栓将铝合金压条与上盖板对穿紧固：</w:t>
            </w:r>
          </w:p>
          <w:p>
            <w:pPr>
              <w:spacing w:line="240" w:lineRule="auto"/>
              <w:jc w:val="left"/>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1）屏蔽门上封板上钻孔，开孔密度、位置应与铝合金压条保持一致;</w:t>
            </w:r>
          </w:p>
          <w:p>
            <w:pPr>
              <w:spacing w:line="240" w:lineRule="auto"/>
              <w:jc w:val="left"/>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2）安装后标记紧固线。</w:t>
            </w:r>
          </w:p>
          <w:p>
            <w:pPr>
              <w:numPr>
                <w:ilvl w:val="0"/>
                <w:numId w:val="0"/>
              </w:numPr>
              <w:spacing w:line="240" w:lineRule="auto"/>
              <w:jc w:val="both"/>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3.后封板上、下盖板螺栓紧固及标记。</w:t>
            </w:r>
          </w:p>
        </w:tc>
        <w:tc>
          <w:tcPr>
            <w:tcW w:w="1321" w:type="dxa"/>
            <w:noWrap w:val="0"/>
            <w:vAlign w:val="top"/>
          </w:tcPr>
          <w:p>
            <w:pPr>
              <w:spacing w:line="240" w:lineRule="auto"/>
              <w:jc w:val="left"/>
              <w:rPr>
                <w:rFonts w:hint="eastAsia" w:ascii="宋体" w:hAnsi="宋体" w:eastAsia="宋体" w:cs="宋体"/>
                <w:bCs/>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noWrap w:val="0"/>
            <w:vAlign w:val="center"/>
          </w:tcPr>
          <w:p>
            <w:pPr>
              <w:spacing w:line="240" w:lineRule="auto"/>
              <w:jc w:val="center"/>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2</w:t>
            </w:r>
          </w:p>
        </w:tc>
        <w:tc>
          <w:tcPr>
            <w:tcW w:w="1705" w:type="dxa"/>
            <w:noWrap w:val="0"/>
            <w:vAlign w:val="center"/>
          </w:tcPr>
          <w:p>
            <w:pPr>
              <w:spacing w:line="240" w:lineRule="auto"/>
              <w:jc w:val="left"/>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屏蔽门后封板密封胶条下部连接加固</w:t>
            </w:r>
          </w:p>
        </w:tc>
        <w:tc>
          <w:tcPr>
            <w:tcW w:w="750" w:type="dxa"/>
            <w:noWrap w:val="0"/>
            <w:vAlign w:val="center"/>
          </w:tcPr>
          <w:p>
            <w:pPr>
              <w:spacing w:line="240" w:lineRule="auto"/>
              <w:jc w:val="center"/>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m</w:t>
            </w:r>
          </w:p>
        </w:tc>
        <w:tc>
          <w:tcPr>
            <w:tcW w:w="808" w:type="dxa"/>
            <w:noWrap w:val="0"/>
            <w:vAlign w:val="center"/>
          </w:tcPr>
          <w:p>
            <w:pPr>
              <w:spacing w:line="240" w:lineRule="auto"/>
              <w:jc w:val="center"/>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4484</w:t>
            </w:r>
          </w:p>
        </w:tc>
        <w:tc>
          <w:tcPr>
            <w:tcW w:w="3277" w:type="dxa"/>
            <w:noWrap w:val="0"/>
            <w:vAlign w:val="top"/>
          </w:tcPr>
          <w:p>
            <w:pPr>
              <w:spacing w:line="240" w:lineRule="auto"/>
              <w:jc w:val="left"/>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1.胶条下部燕尾部分应完全没入燕尾卡槽；</w:t>
            </w:r>
          </w:p>
          <w:p>
            <w:pPr>
              <w:spacing w:line="240" w:lineRule="auto"/>
              <w:jc w:val="left"/>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2.对胶条缝隙处进行清洁后，均匀涂抹免钉胶进行加固，免钉胶粘接强度应≥3MPa、快干型、材质应环保无异味；</w:t>
            </w:r>
          </w:p>
          <w:p>
            <w:pPr>
              <w:spacing w:line="240" w:lineRule="auto"/>
              <w:jc w:val="left"/>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3.胶条应完全卡入燕尾槽内，结构完整、胶条没入部分应平整、无破损。</w:t>
            </w:r>
          </w:p>
        </w:tc>
        <w:tc>
          <w:tcPr>
            <w:tcW w:w="1321" w:type="dxa"/>
            <w:noWrap w:val="0"/>
            <w:vAlign w:val="top"/>
          </w:tcPr>
          <w:p>
            <w:pPr>
              <w:spacing w:line="240" w:lineRule="auto"/>
              <w:jc w:val="left"/>
              <w:rPr>
                <w:rFonts w:hint="eastAsia" w:ascii="宋体" w:hAnsi="宋体" w:eastAsia="宋体" w:cs="宋体"/>
                <w:bCs/>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noWrap w:val="0"/>
            <w:vAlign w:val="center"/>
          </w:tcPr>
          <w:p>
            <w:pPr>
              <w:spacing w:line="240" w:lineRule="auto"/>
              <w:jc w:val="center"/>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3</w:t>
            </w:r>
          </w:p>
        </w:tc>
        <w:tc>
          <w:tcPr>
            <w:tcW w:w="1705" w:type="dxa"/>
            <w:noWrap w:val="0"/>
            <w:vAlign w:val="center"/>
          </w:tcPr>
          <w:p>
            <w:pPr>
              <w:spacing w:line="240" w:lineRule="auto"/>
              <w:jc w:val="left"/>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屏蔽门后封板破损密封胶条更换</w:t>
            </w:r>
          </w:p>
        </w:tc>
        <w:tc>
          <w:tcPr>
            <w:tcW w:w="750" w:type="dxa"/>
            <w:noWrap w:val="0"/>
            <w:vAlign w:val="center"/>
          </w:tcPr>
          <w:p>
            <w:pPr>
              <w:spacing w:line="240" w:lineRule="auto"/>
              <w:jc w:val="center"/>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m</w:t>
            </w:r>
          </w:p>
        </w:tc>
        <w:tc>
          <w:tcPr>
            <w:tcW w:w="808" w:type="dxa"/>
            <w:noWrap w:val="0"/>
            <w:vAlign w:val="center"/>
          </w:tcPr>
          <w:p>
            <w:pPr>
              <w:spacing w:line="240" w:lineRule="auto"/>
              <w:jc w:val="center"/>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200</w:t>
            </w:r>
          </w:p>
        </w:tc>
        <w:tc>
          <w:tcPr>
            <w:tcW w:w="3277" w:type="dxa"/>
            <w:noWrap w:val="0"/>
            <w:vAlign w:val="top"/>
          </w:tcPr>
          <w:p>
            <w:pPr>
              <w:numPr>
                <w:ilvl w:val="0"/>
                <w:numId w:val="0"/>
              </w:numPr>
              <w:spacing w:line="240" w:lineRule="auto"/>
              <w:jc w:val="left"/>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1.拆除破损的屏蔽门后封胶条，</w:t>
            </w:r>
          </w:p>
          <w:p>
            <w:pPr>
              <w:numPr>
                <w:ilvl w:val="0"/>
                <w:numId w:val="0"/>
              </w:numPr>
              <w:spacing w:line="240" w:lineRule="auto"/>
              <w:jc w:val="left"/>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清理干净上下盖板中燕尾槽内的胶条；</w:t>
            </w:r>
          </w:p>
          <w:p>
            <w:pPr>
              <w:numPr>
                <w:ilvl w:val="0"/>
                <w:numId w:val="0"/>
              </w:numPr>
              <w:spacing w:line="240" w:lineRule="auto"/>
              <w:jc w:val="left"/>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2.更换新的胶条：</w:t>
            </w:r>
          </w:p>
          <w:p>
            <w:pPr>
              <w:numPr>
                <w:ilvl w:val="0"/>
                <w:numId w:val="0"/>
              </w:numPr>
              <w:spacing w:line="240" w:lineRule="auto"/>
              <w:jc w:val="left"/>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1）要求收边</w:t>
            </w:r>
            <w:r>
              <w:rPr>
                <w:rFonts w:hint="eastAsia" w:ascii="宋体" w:hAnsi="宋体" w:eastAsia="宋体" w:cs="宋体"/>
                <w:bCs/>
                <w:color w:val="auto"/>
                <w:sz w:val="21"/>
                <w:szCs w:val="21"/>
                <w:highlight w:val="none"/>
                <w:lang w:val="en-US" w:eastAsia="zh-CN"/>
              </w:rPr>
              <w:t>处整齐，并整体压实，确保牢固性与密贴</w:t>
            </w:r>
            <w:r>
              <w:rPr>
                <w:rFonts w:hint="eastAsia" w:ascii="宋体" w:hAnsi="宋体" w:eastAsia="宋体" w:cs="宋体"/>
                <w:bCs/>
                <w:sz w:val="21"/>
                <w:szCs w:val="21"/>
                <w:highlight w:val="none"/>
                <w:lang w:val="en-US" w:eastAsia="zh-CN"/>
              </w:rPr>
              <w:t>性；</w:t>
            </w:r>
          </w:p>
          <w:p>
            <w:pPr>
              <w:numPr>
                <w:ilvl w:val="0"/>
                <w:numId w:val="0"/>
              </w:numPr>
              <w:spacing w:line="240" w:lineRule="auto"/>
              <w:jc w:val="left"/>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2）胶条应完全卡入燕尾槽内，结构完整、胶条没入部分应平整、无破损。</w:t>
            </w:r>
          </w:p>
        </w:tc>
        <w:tc>
          <w:tcPr>
            <w:tcW w:w="1321" w:type="dxa"/>
            <w:noWrap w:val="0"/>
            <w:vAlign w:val="top"/>
          </w:tcPr>
          <w:p>
            <w:pPr>
              <w:spacing w:line="240" w:lineRule="auto"/>
              <w:jc w:val="left"/>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胶条型材技术标准详见2.3.2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noWrap w:val="0"/>
            <w:vAlign w:val="center"/>
          </w:tcPr>
          <w:p>
            <w:pPr>
              <w:spacing w:line="240" w:lineRule="auto"/>
              <w:jc w:val="center"/>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4</w:t>
            </w:r>
          </w:p>
        </w:tc>
        <w:tc>
          <w:tcPr>
            <w:tcW w:w="1705" w:type="dxa"/>
            <w:noWrap w:val="0"/>
            <w:vAlign w:val="center"/>
          </w:tcPr>
          <w:p>
            <w:pPr>
              <w:spacing w:line="240" w:lineRule="auto"/>
              <w:jc w:val="left"/>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屏蔽门后封板密封胶条拼接处整改</w:t>
            </w:r>
          </w:p>
        </w:tc>
        <w:tc>
          <w:tcPr>
            <w:tcW w:w="750" w:type="dxa"/>
            <w:noWrap w:val="0"/>
            <w:vAlign w:val="center"/>
          </w:tcPr>
          <w:p>
            <w:pPr>
              <w:spacing w:line="240" w:lineRule="auto"/>
              <w:jc w:val="center"/>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m</w:t>
            </w:r>
          </w:p>
        </w:tc>
        <w:tc>
          <w:tcPr>
            <w:tcW w:w="808" w:type="dxa"/>
            <w:noWrap w:val="0"/>
            <w:vAlign w:val="center"/>
          </w:tcPr>
          <w:p>
            <w:pPr>
              <w:spacing w:line="240" w:lineRule="auto"/>
              <w:jc w:val="center"/>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82</w:t>
            </w:r>
          </w:p>
        </w:tc>
        <w:tc>
          <w:tcPr>
            <w:tcW w:w="3277" w:type="dxa"/>
            <w:noWrap w:val="0"/>
            <w:vAlign w:val="top"/>
          </w:tcPr>
          <w:p>
            <w:pPr>
              <w:numPr>
                <w:ilvl w:val="0"/>
                <w:numId w:val="0"/>
              </w:numPr>
              <w:spacing w:line="240" w:lineRule="auto"/>
              <w:jc w:val="left"/>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1.接口处应先用钢丝带进行绑扎固定。</w:t>
            </w:r>
          </w:p>
          <w:p>
            <w:pPr>
              <w:numPr>
                <w:ilvl w:val="0"/>
                <w:numId w:val="0"/>
              </w:numPr>
              <w:spacing w:line="240" w:lineRule="auto"/>
              <w:jc w:val="left"/>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2.使用中性黑色密封胶进行密封处理。</w:t>
            </w:r>
          </w:p>
          <w:p>
            <w:pPr>
              <w:numPr>
                <w:ilvl w:val="0"/>
                <w:numId w:val="0"/>
              </w:numPr>
              <w:spacing w:line="240" w:lineRule="auto"/>
              <w:jc w:val="left"/>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3.密封应平整、无明显鼓包、无缝隙。</w:t>
            </w:r>
          </w:p>
        </w:tc>
        <w:tc>
          <w:tcPr>
            <w:tcW w:w="1321" w:type="dxa"/>
            <w:noWrap w:val="0"/>
            <w:vAlign w:val="top"/>
          </w:tcPr>
          <w:p>
            <w:pPr>
              <w:spacing w:line="240" w:lineRule="auto"/>
              <w:jc w:val="left"/>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初步统计接口处约为204处，每处长度约为400mm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noWrap w:val="0"/>
            <w:vAlign w:val="center"/>
          </w:tcPr>
          <w:p>
            <w:pPr>
              <w:spacing w:line="240" w:lineRule="auto"/>
              <w:jc w:val="center"/>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5</w:t>
            </w:r>
          </w:p>
        </w:tc>
        <w:tc>
          <w:tcPr>
            <w:tcW w:w="1705" w:type="dxa"/>
            <w:noWrap w:val="0"/>
            <w:vAlign w:val="center"/>
          </w:tcPr>
          <w:p>
            <w:pPr>
              <w:spacing w:line="240" w:lineRule="auto"/>
              <w:jc w:val="left"/>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零星工程包干</w:t>
            </w:r>
          </w:p>
        </w:tc>
        <w:tc>
          <w:tcPr>
            <w:tcW w:w="750" w:type="dxa"/>
            <w:noWrap w:val="0"/>
            <w:vAlign w:val="center"/>
          </w:tcPr>
          <w:p>
            <w:pPr>
              <w:spacing w:line="240" w:lineRule="auto"/>
              <w:jc w:val="center"/>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项</w:t>
            </w:r>
          </w:p>
        </w:tc>
        <w:tc>
          <w:tcPr>
            <w:tcW w:w="808" w:type="dxa"/>
            <w:noWrap w:val="0"/>
            <w:vAlign w:val="center"/>
          </w:tcPr>
          <w:p>
            <w:pPr>
              <w:spacing w:line="240" w:lineRule="auto"/>
              <w:jc w:val="center"/>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1</w:t>
            </w:r>
          </w:p>
        </w:tc>
        <w:tc>
          <w:tcPr>
            <w:tcW w:w="3277" w:type="dxa"/>
            <w:noWrap w:val="0"/>
            <w:vAlign w:val="top"/>
          </w:tcPr>
          <w:p>
            <w:pPr>
              <w:numPr>
                <w:ilvl w:val="0"/>
                <w:numId w:val="0"/>
              </w:numPr>
              <w:spacing w:line="240" w:lineRule="auto"/>
              <w:jc w:val="left"/>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1.作业平台：因屏蔽门后盖板距离轨面约3m且靠近轨行区侧，需在轨道面搭设脚手架（或其他作业平台），搭设宽度按1m计取，合计约4484㎡，受作业条件限制，施工区域含19个车站，每站施工内容约需8个作业点，每个作业点内均需完成脚手架的搭拆，脚手架转场面积按4484㎡计取，整体包干计取。</w:t>
            </w:r>
          </w:p>
          <w:p>
            <w:pPr>
              <w:numPr>
                <w:ilvl w:val="0"/>
                <w:numId w:val="0"/>
              </w:numPr>
              <w:spacing w:line="240" w:lineRule="auto"/>
              <w:jc w:val="left"/>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2. 成品保护：作业区域钢轨、轨旁设备、屏蔽门等设备设施的保护，约</w:t>
            </w:r>
            <w:r>
              <w:rPr>
                <w:rFonts w:hint="eastAsia" w:ascii="宋体" w:hAnsi="宋体" w:eastAsia="宋体" w:cs="宋体"/>
                <w:bCs/>
                <w:color w:val="auto"/>
                <w:sz w:val="21"/>
                <w:szCs w:val="21"/>
                <w:highlight w:val="none"/>
                <w:lang w:val="en-US" w:eastAsia="zh-CN"/>
              </w:rPr>
              <w:t>4484㎡，包</w:t>
            </w:r>
            <w:r>
              <w:rPr>
                <w:rFonts w:hint="eastAsia" w:ascii="宋体" w:hAnsi="宋体" w:eastAsia="宋体" w:cs="宋体"/>
                <w:bCs/>
                <w:sz w:val="21"/>
                <w:szCs w:val="21"/>
                <w:highlight w:val="none"/>
                <w:lang w:val="en-US" w:eastAsia="zh-CN"/>
              </w:rPr>
              <w:t>干计取；</w:t>
            </w:r>
          </w:p>
          <w:p>
            <w:pPr>
              <w:numPr>
                <w:ilvl w:val="0"/>
                <w:numId w:val="0"/>
              </w:numPr>
              <w:spacing w:line="240" w:lineRule="auto"/>
              <w:jc w:val="left"/>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3. 垃圾清运：约2个立方左右（包括废弃胶条、施工完毕后垃圾等），包干计取；</w:t>
            </w:r>
          </w:p>
          <w:p>
            <w:pPr>
              <w:numPr>
                <w:ilvl w:val="0"/>
                <w:numId w:val="0"/>
              </w:numPr>
              <w:spacing w:line="240" w:lineRule="auto"/>
              <w:jc w:val="left"/>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4. 二次搬运：人工搬运，平均运距按200m计取，共计19处，包干计取;</w:t>
            </w:r>
          </w:p>
          <w:p>
            <w:pPr>
              <w:numPr>
                <w:ilvl w:val="0"/>
                <w:numId w:val="0"/>
              </w:numPr>
              <w:spacing w:line="240" w:lineRule="auto"/>
              <w:jc w:val="left"/>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5. 以上内容包干计取一项。</w:t>
            </w:r>
          </w:p>
        </w:tc>
        <w:tc>
          <w:tcPr>
            <w:tcW w:w="1321" w:type="dxa"/>
            <w:noWrap w:val="0"/>
            <w:vAlign w:val="top"/>
          </w:tcPr>
          <w:p>
            <w:pPr>
              <w:spacing w:line="240" w:lineRule="auto"/>
              <w:jc w:val="left"/>
              <w:rPr>
                <w:rFonts w:hint="eastAsia" w:ascii="宋体" w:hAnsi="宋体" w:eastAsia="宋体" w:cs="宋体"/>
                <w:bCs/>
                <w:sz w:val="21"/>
                <w:szCs w:val="21"/>
                <w:highlight w:val="none"/>
                <w:lang w:val="en-US" w:eastAsia="zh-CN"/>
              </w:rPr>
            </w:pPr>
          </w:p>
        </w:tc>
      </w:tr>
    </w:tbl>
    <w:p>
      <w:pPr>
        <w:keepNext w:val="0"/>
        <w:keepLines w:val="0"/>
        <w:pageBreakBefore w:val="0"/>
        <w:widowControl w:val="0"/>
        <w:numPr>
          <w:ilvl w:val="0"/>
          <w:numId w:val="6"/>
        </w:numPr>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sz w:val="21"/>
          <w:szCs w:val="21"/>
          <w:highlight w:val="none"/>
          <w:lang w:val="en-US" w:eastAsia="zh-CN"/>
        </w:rPr>
      </w:pPr>
      <w:bookmarkStart w:id="85" w:name="_Toc15484"/>
      <w:bookmarkStart w:id="86" w:name="_Toc18229"/>
      <w:r>
        <w:rPr>
          <w:rFonts w:hint="eastAsia" w:ascii="宋体" w:hAnsi="宋体" w:eastAsia="宋体" w:cs="宋体"/>
          <w:sz w:val="21"/>
          <w:szCs w:val="21"/>
          <w:highlight w:val="none"/>
          <w:lang w:val="en-US" w:eastAsia="zh-CN"/>
        </w:rPr>
        <w:t>施工管理</w:t>
      </w:r>
      <w:bookmarkEnd w:id="85"/>
      <w:bookmarkEnd w:id="86"/>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1"/>
          <w:szCs w:val="21"/>
          <w:highlight w:val="none"/>
          <w:lang w:val="en-US" w:eastAsia="zh-CN"/>
        </w:rPr>
      </w:pPr>
      <w:bookmarkStart w:id="87" w:name="_Toc29488"/>
      <w:bookmarkStart w:id="88" w:name="_Toc4361"/>
      <w:r>
        <w:rPr>
          <w:rFonts w:hint="eastAsia" w:ascii="宋体" w:hAnsi="宋体" w:eastAsia="宋体" w:cs="宋体"/>
          <w:sz w:val="21"/>
          <w:szCs w:val="21"/>
          <w:highlight w:val="none"/>
          <w:lang w:val="en-US" w:eastAsia="zh-CN"/>
        </w:rPr>
        <w:t>5.1 一般要求</w:t>
      </w:r>
      <w:bookmarkEnd w:id="87"/>
      <w:bookmarkEnd w:id="88"/>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highlight w:val="none"/>
          <w:shd w:val="clear" w:color="050000" w:fill="auto"/>
        </w:rPr>
      </w:pP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shd w:val="clear" w:color="050000" w:fill="auto"/>
        </w:rPr>
        <w:t>1.1本工程是改造工程，为不影响地铁正常运营，</w:t>
      </w:r>
      <w:r>
        <w:rPr>
          <w:rFonts w:hint="eastAsia" w:ascii="宋体" w:hAnsi="宋体" w:eastAsia="宋体" w:cs="宋体"/>
          <w:sz w:val="21"/>
          <w:szCs w:val="21"/>
          <w:highlight w:val="none"/>
          <w:shd w:val="clear" w:color="050000" w:fill="auto"/>
          <w:lang w:eastAsia="zh-CN"/>
        </w:rPr>
        <w:t>中选</w:t>
      </w:r>
      <w:r>
        <w:rPr>
          <w:rFonts w:hint="eastAsia" w:ascii="宋体" w:hAnsi="宋体" w:eastAsia="宋体" w:cs="宋体"/>
          <w:sz w:val="21"/>
          <w:szCs w:val="21"/>
          <w:highlight w:val="none"/>
          <w:shd w:val="clear" w:color="050000" w:fill="auto"/>
        </w:rPr>
        <w:t>单位</w:t>
      </w:r>
      <w:r>
        <w:rPr>
          <w:rFonts w:hint="eastAsia" w:ascii="宋体" w:hAnsi="宋体" w:eastAsia="宋体" w:cs="宋体"/>
          <w:sz w:val="21"/>
          <w:szCs w:val="21"/>
          <w:highlight w:val="none"/>
          <w:shd w:val="clear" w:color="050000" w:fill="auto"/>
          <w:lang w:eastAsia="zh-CN"/>
        </w:rPr>
        <w:t>进场前需根据现场实际情况，编制项目施工方案，并根据施工方案组织工程施工</w:t>
      </w:r>
      <w:r>
        <w:rPr>
          <w:rFonts w:hint="eastAsia" w:ascii="宋体" w:hAnsi="宋体" w:eastAsia="宋体" w:cs="宋体"/>
          <w:sz w:val="21"/>
          <w:szCs w:val="21"/>
          <w:highlight w:val="none"/>
          <w:shd w:val="clear" w:color="050000" w:fill="auto"/>
        </w:rPr>
        <w:t>。</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highlight w:val="none"/>
          <w:shd w:val="clear" w:color="050000" w:fill="auto"/>
          <w:lang w:val="en-US" w:eastAsia="zh-CN"/>
        </w:rPr>
      </w:pPr>
      <w:r>
        <w:rPr>
          <w:rFonts w:hint="eastAsia" w:ascii="宋体" w:hAnsi="宋体" w:eastAsia="宋体" w:cs="宋体"/>
          <w:sz w:val="21"/>
          <w:szCs w:val="21"/>
          <w:highlight w:val="none"/>
          <w:shd w:val="clear" w:color="050000" w:fill="auto"/>
          <w:lang w:val="en-US" w:eastAsia="zh-CN"/>
        </w:rPr>
        <w:t>5.1.2 施</w:t>
      </w:r>
      <w:r>
        <w:rPr>
          <w:rFonts w:hint="eastAsia" w:ascii="宋体" w:hAnsi="宋体" w:eastAsia="宋体" w:cs="宋体"/>
          <w:color w:val="auto"/>
          <w:sz w:val="21"/>
          <w:szCs w:val="21"/>
          <w:highlight w:val="none"/>
          <w:shd w:val="clear" w:color="050000" w:fill="auto"/>
          <w:lang w:val="en-US" w:eastAsia="zh-CN"/>
        </w:rPr>
        <w:t>工过程中，施工单位须服从采购单位现场管理部门的管理，并严格遵守采购单位相关施工管</w:t>
      </w:r>
      <w:r>
        <w:rPr>
          <w:rFonts w:hint="eastAsia" w:ascii="宋体" w:hAnsi="宋体" w:eastAsia="宋体" w:cs="宋体"/>
          <w:sz w:val="21"/>
          <w:szCs w:val="21"/>
          <w:highlight w:val="none"/>
          <w:shd w:val="clear" w:color="050000" w:fill="auto"/>
          <w:lang w:val="en-US" w:eastAsia="zh-CN"/>
        </w:rPr>
        <w:t>理制度要求。</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highlight w:val="none"/>
          <w:shd w:val="clear" w:color="050000" w:fill="auto"/>
        </w:rPr>
      </w:pP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shd w:val="clear" w:color="050000" w:fill="auto"/>
        </w:rPr>
        <w:t>1.</w:t>
      </w:r>
      <w:r>
        <w:rPr>
          <w:rFonts w:hint="eastAsia" w:ascii="宋体" w:hAnsi="宋体" w:eastAsia="宋体" w:cs="宋体"/>
          <w:sz w:val="21"/>
          <w:szCs w:val="21"/>
          <w:highlight w:val="none"/>
          <w:shd w:val="clear" w:color="050000" w:fill="auto"/>
          <w:lang w:val="en-US" w:eastAsia="zh-CN"/>
        </w:rPr>
        <w:t>3</w:t>
      </w:r>
      <w:r>
        <w:rPr>
          <w:rFonts w:hint="eastAsia" w:ascii="宋体" w:hAnsi="宋体" w:eastAsia="宋体" w:cs="宋体"/>
          <w:sz w:val="21"/>
          <w:szCs w:val="21"/>
          <w:highlight w:val="none"/>
          <w:shd w:val="clear" w:color="050000" w:fill="auto"/>
        </w:rPr>
        <w:t>施工过程中，如果需要停运相关设备，需要跟</w:t>
      </w:r>
      <w:r>
        <w:rPr>
          <w:rFonts w:hint="eastAsia" w:ascii="宋体" w:hAnsi="宋体" w:eastAsia="宋体" w:cs="宋体"/>
          <w:sz w:val="21"/>
          <w:szCs w:val="21"/>
          <w:highlight w:val="none"/>
          <w:shd w:val="clear" w:color="050000" w:fill="auto"/>
          <w:lang w:eastAsia="zh-CN"/>
        </w:rPr>
        <w:t>设备管理部门</w:t>
      </w:r>
      <w:r>
        <w:rPr>
          <w:rFonts w:hint="eastAsia" w:ascii="宋体" w:hAnsi="宋体" w:eastAsia="宋体" w:cs="宋体"/>
          <w:sz w:val="21"/>
          <w:szCs w:val="21"/>
          <w:highlight w:val="none"/>
          <w:shd w:val="clear" w:color="050000" w:fill="auto"/>
        </w:rPr>
        <w:t>进行沟通，</w:t>
      </w:r>
      <w:r>
        <w:rPr>
          <w:rFonts w:hint="eastAsia" w:ascii="宋体" w:hAnsi="宋体" w:eastAsia="宋体" w:cs="宋体"/>
          <w:sz w:val="21"/>
          <w:szCs w:val="21"/>
          <w:highlight w:val="none"/>
          <w:shd w:val="clear" w:color="050000" w:fill="auto"/>
          <w:lang w:eastAsia="zh-CN"/>
        </w:rPr>
        <w:t>获得</w:t>
      </w:r>
      <w:r>
        <w:rPr>
          <w:rFonts w:hint="eastAsia" w:ascii="宋体" w:hAnsi="宋体" w:eastAsia="宋体" w:cs="宋体"/>
          <w:sz w:val="21"/>
          <w:szCs w:val="21"/>
          <w:highlight w:val="none"/>
          <w:shd w:val="clear" w:color="050000" w:fill="auto"/>
        </w:rPr>
        <w:t>允许之后才能停运相关设备，且</w:t>
      </w:r>
      <w:r>
        <w:rPr>
          <w:rFonts w:hint="eastAsia" w:ascii="宋体" w:hAnsi="宋体" w:eastAsia="宋体" w:cs="宋体"/>
          <w:color w:val="auto"/>
          <w:sz w:val="21"/>
          <w:szCs w:val="21"/>
          <w:highlight w:val="none"/>
          <w:shd w:val="clear" w:color="050000" w:fill="auto"/>
        </w:rPr>
        <w:t>设备操作由</w:t>
      </w:r>
      <w:r>
        <w:rPr>
          <w:rFonts w:hint="eastAsia" w:ascii="宋体" w:hAnsi="宋体" w:eastAsia="宋体" w:cs="宋体"/>
          <w:color w:val="auto"/>
          <w:sz w:val="21"/>
          <w:szCs w:val="21"/>
          <w:highlight w:val="none"/>
          <w:shd w:val="clear" w:color="050000" w:fill="auto"/>
          <w:lang w:eastAsia="zh-CN"/>
        </w:rPr>
        <w:t>采购单位现场专业人员</w:t>
      </w:r>
      <w:r>
        <w:rPr>
          <w:rFonts w:hint="eastAsia" w:ascii="宋体" w:hAnsi="宋体" w:eastAsia="宋体" w:cs="宋体"/>
          <w:color w:val="auto"/>
          <w:sz w:val="21"/>
          <w:szCs w:val="21"/>
          <w:highlight w:val="none"/>
          <w:shd w:val="clear" w:color="050000" w:fill="auto"/>
        </w:rPr>
        <w:t>来完</w:t>
      </w:r>
      <w:r>
        <w:rPr>
          <w:rFonts w:hint="eastAsia" w:ascii="宋体" w:hAnsi="宋体" w:eastAsia="宋体" w:cs="宋体"/>
          <w:sz w:val="21"/>
          <w:szCs w:val="21"/>
          <w:highlight w:val="none"/>
          <w:shd w:val="clear" w:color="050000" w:fill="auto"/>
        </w:rPr>
        <w:t>成。</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shd w:val="clear" w:color="050000" w:fill="auto"/>
          <w:lang w:eastAsia="zh-CN"/>
        </w:rPr>
      </w:pP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shd w:val="clear" w:color="050000" w:fill="auto"/>
        </w:rPr>
        <w:t>1.</w:t>
      </w:r>
      <w:r>
        <w:rPr>
          <w:rFonts w:hint="eastAsia" w:ascii="宋体" w:hAnsi="宋体" w:eastAsia="宋体" w:cs="宋体"/>
          <w:sz w:val="21"/>
          <w:szCs w:val="21"/>
          <w:highlight w:val="none"/>
          <w:shd w:val="clear" w:color="050000" w:fill="auto"/>
          <w:lang w:val="en-US" w:eastAsia="zh-CN"/>
        </w:rPr>
        <w:t>4</w:t>
      </w:r>
      <w:r>
        <w:rPr>
          <w:rFonts w:hint="eastAsia" w:ascii="宋体" w:hAnsi="宋体" w:eastAsia="宋体" w:cs="宋体"/>
          <w:sz w:val="21"/>
          <w:szCs w:val="21"/>
          <w:highlight w:val="none"/>
          <w:shd w:val="clear" w:color="050000" w:fill="auto"/>
        </w:rPr>
        <w:t>所有施工方案及技术要求如与现场情况相冲突，应以现场情况为准，由采购单位和中选单位共同确定技术方案，所确定技术方案不能违反国家及行业技术标准和规范</w:t>
      </w:r>
      <w:r>
        <w:rPr>
          <w:rFonts w:hint="eastAsia" w:ascii="宋体" w:hAnsi="宋体" w:eastAsia="宋体" w:cs="宋体"/>
          <w:sz w:val="21"/>
          <w:szCs w:val="21"/>
          <w:highlight w:val="none"/>
          <w:shd w:val="clear" w:color="050000" w:fill="auto"/>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shd w:val="clear" w:color="050000" w:fill="auto"/>
          <w:lang w:val="en-US" w:eastAsia="zh-CN"/>
        </w:rPr>
      </w:pP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shd w:val="clear" w:color="050000" w:fill="auto"/>
        </w:rPr>
        <w:t>1.</w:t>
      </w:r>
      <w:r>
        <w:rPr>
          <w:rFonts w:hint="eastAsia" w:ascii="宋体" w:hAnsi="宋体" w:eastAsia="宋体" w:cs="宋体"/>
          <w:sz w:val="21"/>
          <w:szCs w:val="21"/>
          <w:highlight w:val="none"/>
          <w:shd w:val="clear" w:color="050000" w:fill="auto"/>
          <w:lang w:val="en-US" w:eastAsia="zh-CN"/>
        </w:rPr>
        <w:t>5</w:t>
      </w:r>
      <w:r>
        <w:rPr>
          <w:rFonts w:hint="eastAsia" w:ascii="宋体" w:hAnsi="宋体" w:eastAsia="宋体" w:cs="宋体"/>
          <w:sz w:val="21"/>
          <w:szCs w:val="21"/>
          <w:highlight w:val="none"/>
          <w:shd w:val="clear" w:color="050000" w:fill="auto"/>
          <w:lang w:eastAsia="zh-CN"/>
        </w:rPr>
        <w:t>施工作业过程中</w:t>
      </w:r>
      <w:r>
        <w:rPr>
          <w:rFonts w:hint="eastAsia" w:ascii="宋体" w:hAnsi="宋体" w:eastAsia="宋体" w:cs="宋体"/>
          <w:sz w:val="21"/>
          <w:szCs w:val="21"/>
          <w:highlight w:val="none"/>
          <w:shd w:val="clear" w:color="050000" w:fill="auto"/>
        </w:rPr>
        <w:t>严格执行请销点流程，在进行动火作业时严格按照《运营公司动火作业管理办法》执行。</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1"/>
          <w:szCs w:val="21"/>
          <w:highlight w:val="none"/>
        </w:rPr>
      </w:pPr>
      <w:bookmarkStart w:id="89" w:name="_Toc29753"/>
      <w:bookmarkStart w:id="90" w:name="_Toc10621"/>
      <w:r>
        <w:rPr>
          <w:rFonts w:hint="eastAsia" w:ascii="宋体" w:hAnsi="宋体" w:eastAsia="宋体" w:cs="宋体"/>
          <w:sz w:val="21"/>
          <w:szCs w:val="21"/>
          <w:highlight w:val="none"/>
          <w:lang w:val="en-US" w:eastAsia="zh-CN"/>
        </w:rPr>
        <w:t xml:space="preserve">5.2 </w:t>
      </w:r>
      <w:r>
        <w:rPr>
          <w:rFonts w:hint="eastAsia" w:ascii="宋体" w:hAnsi="宋体" w:eastAsia="宋体" w:cs="宋体"/>
          <w:sz w:val="21"/>
          <w:szCs w:val="21"/>
          <w:highlight w:val="none"/>
        </w:rPr>
        <w:t>安全文明生产</w:t>
      </w:r>
      <w:bookmarkEnd w:id="89"/>
      <w:bookmarkEnd w:id="90"/>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shd w:val="clear" w:color="050000" w:fill="auto"/>
        </w:rPr>
      </w:pPr>
      <w:r>
        <w:rPr>
          <w:rFonts w:hint="eastAsia" w:ascii="宋体" w:hAnsi="宋体" w:eastAsia="宋体" w:cs="宋体"/>
          <w:sz w:val="21"/>
          <w:szCs w:val="21"/>
          <w:highlight w:val="none"/>
          <w:shd w:val="clear" w:color="050000" w:fill="auto"/>
          <w:lang w:val="en-US" w:eastAsia="zh-CN"/>
        </w:rPr>
        <w:t>5.</w:t>
      </w:r>
      <w:r>
        <w:rPr>
          <w:rFonts w:hint="eastAsia" w:ascii="宋体" w:hAnsi="宋体" w:eastAsia="宋体" w:cs="宋体"/>
          <w:sz w:val="21"/>
          <w:szCs w:val="21"/>
          <w:highlight w:val="none"/>
          <w:shd w:val="clear" w:color="050000" w:fill="auto"/>
        </w:rPr>
        <w:t>2.1在工程最终验收之前的整个施工期内，中选单位必须制定并采取一切必要的措施，保证工程现场施工安全，维护工地正常生产、生活秩序。中选单位必须遵守国家颁布的有关安全规程，对于不符合我国法律、法令、安全规程及本合同规定的事故隐患，采购单位有权进行干预，如发生重大安全事故，中选单位必须按国家的有关法规及时通知采购单位和有关上级主管部门，并按《工程建设重大事故报告和调查程序规定》执行。中选单位应对因违反安全规程造成的责任事故承担责任，而不应为此增加采购单位支付费用或延迟施工进度。</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shd w:val="clear" w:color="050000" w:fill="auto"/>
        </w:rPr>
      </w:pPr>
      <w:r>
        <w:rPr>
          <w:rFonts w:hint="eastAsia" w:ascii="宋体" w:hAnsi="宋体" w:eastAsia="宋体" w:cs="宋体"/>
          <w:sz w:val="21"/>
          <w:szCs w:val="21"/>
          <w:highlight w:val="none"/>
          <w:shd w:val="clear" w:color="050000" w:fill="auto"/>
          <w:lang w:val="en-US" w:eastAsia="zh-CN"/>
        </w:rPr>
        <w:t>5.</w:t>
      </w:r>
      <w:r>
        <w:rPr>
          <w:rFonts w:hint="eastAsia" w:ascii="宋体" w:hAnsi="宋体" w:eastAsia="宋体" w:cs="宋体"/>
          <w:sz w:val="21"/>
          <w:szCs w:val="21"/>
          <w:highlight w:val="none"/>
          <w:shd w:val="clear" w:color="050000" w:fill="auto"/>
        </w:rPr>
        <w:t>2.2中选单位各项临时设施，堆放大宗货物、成品、半成品和机具设备，不得侵占紧急疏散通道及安全防护等设施。</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shd w:val="clear" w:color="050000" w:fill="auto"/>
        </w:rPr>
      </w:pPr>
      <w:r>
        <w:rPr>
          <w:rFonts w:hint="eastAsia" w:ascii="宋体" w:hAnsi="宋体" w:eastAsia="宋体" w:cs="宋体"/>
          <w:sz w:val="21"/>
          <w:szCs w:val="21"/>
          <w:highlight w:val="none"/>
          <w:shd w:val="clear" w:color="050000" w:fill="auto"/>
          <w:lang w:val="en-US" w:eastAsia="zh-CN"/>
        </w:rPr>
        <w:t>5.</w:t>
      </w:r>
      <w:r>
        <w:rPr>
          <w:rFonts w:hint="eastAsia" w:ascii="宋体" w:hAnsi="宋体" w:eastAsia="宋体" w:cs="宋体"/>
          <w:sz w:val="21"/>
          <w:szCs w:val="21"/>
          <w:highlight w:val="none"/>
          <w:shd w:val="clear" w:color="050000" w:fill="auto"/>
        </w:rPr>
        <w:t>2.3施工现场的用电线路、用电设施的安装和使用必须符合</w:t>
      </w:r>
      <w:r>
        <w:rPr>
          <w:rFonts w:hint="eastAsia" w:ascii="宋体" w:hAnsi="宋体" w:eastAsia="宋体" w:cs="宋体"/>
          <w:sz w:val="21"/>
          <w:szCs w:val="21"/>
          <w:highlight w:val="none"/>
          <w:shd w:val="clear" w:color="050000" w:fill="auto"/>
          <w:lang w:eastAsia="zh-CN"/>
        </w:rPr>
        <w:t>相关</w:t>
      </w:r>
      <w:r>
        <w:rPr>
          <w:rFonts w:hint="eastAsia" w:ascii="宋体" w:hAnsi="宋体" w:eastAsia="宋体" w:cs="宋体"/>
          <w:sz w:val="21"/>
          <w:szCs w:val="21"/>
          <w:highlight w:val="none"/>
          <w:shd w:val="clear" w:color="050000" w:fill="auto"/>
        </w:rPr>
        <w:t>安装规范和安全操作规程并按照施工组织设计进行架设，严禁任意拉线接电。</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shd w:val="clear" w:color="050000" w:fill="auto"/>
        </w:rPr>
      </w:pPr>
      <w:r>
        <w:rPr>
          <w:rFonts w:hint="eastAsia" w:ascii="宋体" w:hAnsi="宋体" w:eastAsia="宋体" w:cs="宋体"/>
          <w:sz w:val="21"/>
          <w:szCs w:val="21"/>
          <w:highlight w:val="none"/>
          <w:shd w:val="clear" w:color="050000" w:fill="auto"/>
          <w:lang w:val="en-US" w:eastAsia="zh-CN"/>
        </w:rPr>
        <w:t>5.</w:t>
      </w:r>
      <w:r>
        <w:rPr>
          <w:rFonts w:hint="eastAsia" w:ascii="宋体" w:hAnsi="宋体" w:eastAsia="宋体" w:cs="宋体"/>
          <w:sz w:val="21"/>
          <w:szCs w:val="21"/>
          <w:highlight w:val="none"/>
          <w:shd w:val="clear" w:color="050000" w:fill="auto"/>
        </w:rPr>
        <w:t>2.4施工机械进场必须经过安全检查，经检查合格的方能使用。施工机械操作人员必须建立机组责任制，并依照有关规定持证上岗，禁止无证人员操作。</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shd w:val="clear" w:color="050000" w:fill="auto"/>
        </w:rPr>
      </w:pPr>
      <w:r>
        <w:rPr>
          <w:rFonts w:hint="eastAsia" w:ascii="宋体" w:hAnsi="宋体" w:eastAsia="宋体" w:cs="宋体"/>
          <w:sz w:val="21"/>
          <w:szCs w:val="21"/>
          <w:highlight w:val="none"/>
          <w:shd w:val="clear" w:color="050000" w:fill="auto"/>
          <w:lang w:val="en-US" w:eastAsia="zh-CN"/>
        </w:rPr>
        <w:t>5.</w:t>
      </w:r>
      <w:r>
        <w:rPr>
          <w:rFonts w:hint="eastAsia" w:ascii="宋体" w:hAnsi="宋体" w:eastAsia="宋体" w:cs="宋体"/>
          <w:sz w:val="21"/>
          <w:szCs w:val="21"/>
          <w:highlight w:val="none"/>
          <w:shd w:val="clear" w:color="050000" w:fill="auto"/>
        </w:rPr>
        <w:t>2.5凡属中选单位雇用的现场工作人员，中选单位必须根据作业种类和特点并按照国家的劳动</w:t>
      </w:r>
      <w:r>
        <w:rPr>
          <w:rFonts w:hint="eastAsia" w:ascii="宋体" w:hAnsi="宋体" w:eastAsia="宋体" w:cs="宋体"/>
          <w:color w:val="auto"/>
          <w:sz w:val="21"/>
          <w:szCs w:val="21"/>
          <w:highlight w:val="none"/>
          <w:shd w:val="clear" w:color="050000" w:fill="auto"/>
        </w:rPr>
        <w:t>保护法</w:t>
      </w:r>
      <w:r>
        <w:rPr>
          <w:rFonts w:hint="eastAsia" w:ascii="宋体" w:hAnsi="宋体" w:eastAsia="宋体" w:cs="宋体"/>
          <w:color w:val="auto"/>
          <w:sz w:val="21"/>
          <w:szCs w:val="21"/>
          <w:highlight w:val="none"/>
          <w:shd w:val="clear" w:color="050000" w:fill="auto"/>
          <w:lang w:eastAsia="zh-CN"/>
        </w:rPr>
        <w:t>配发</w:t>
      </w:r>
      <w:r>
        <w:rPr>
          <w:rFonts w:hint="eastAsia" w:ascii="宋体" w:hAnsi="宋体" w:eastAsia="宋体" w:cs="宋体"/>
          <w:color w:val="auto"/>
          <w:sz w:val="21"/>
          <w:szCs w:val="21"/>
          <w:highlight w:val="none"/>
          <w:shd w:val="clear" w:color="050000" w:fill="auto"/>
        </w:rPr>
        <w:t>相应的</w:t>
      </w:r>
      <w:r>
        <w:rPr>
          <w:rFonts w:hint="eastAsia" w:ascii="宋体" w:hAnsi="宋体" w:eastAsia="宋体" w:cs="宋体"/>
          <w:sz w:val="21"/>
          <w:szCs w:val="21"/>
          <w:highlight w:val="none"/>
          <w:shd w:val="clear" w:color="050000" w:fill="auto"/>
        </w:rPr>
        <w:t>劳保用品。</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shd w:val="clear" w:color="050000" w:fill="auto"/>
        </w:rPr>
      </w:pPr>
      <w:r>
        <w:rPr>
          <w:rFonts w:hint="eastAsia" w:ascii="宋体" w:hAnsi="宋体" w:eastAsia="宋体" w:cs="宋体"/>
          <w:sz w:val="21"/>
          <w:szCs w:val="21"/>
          <w:highlight w:val="none"/>
          <w:shd w:val="clear" w:color="050000" w:fill="auto"/>
          <w:lang w:val="en-US" w:eastAsia="zh-CN"/>
        </w:rPr>
        <w:t>5.</w:t>
      </w:r>
      <w:r>
        <w:rPr>
          <w:rFonts w:hint="eastAsia" w:ascii="宋体" w:hAnsi="宋体" w:eastAsia="宋体" w:cs="宋体"/>
          <w:sz w:val="21"/>
          <w:szCs w:val="21"/>
          <w:highlight w:val="none"/>
          <w:shd w:val="clear" w:color="050000" w:fill="auto"/>
        </w:rPr>
        <w:t>2.6中选单位应当做好施工现场安全保卫工作，采取必要的防盗措施，在现场周边设立维护设施。非施工人员不得擅自进入施工现场。</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shd w:val="clear" w:color="050000" w:fill="auto"/>
        </w:rPr>
      </w:pPr>
      <w:r>
        <w:rPr>
          <w:rFonts w:hint="eastAsia" w:ascii="宋体" w:hAnsi="宋体" w:eastAsia="宋体" w:cs="宋体"/>
          <w:sz w:val="21"/>
          <w:szCs w:val="21"/>
          <w:highlight w:val="none"/>
          <w:shd w:val="clear" w:color="050000" w:fill="auto"/>
          <w:lang w:val="en-US" w:eastAsia="zh-CN"/>
        </w:rPr>
        <w:t>5.</w:t>
      </w:r>
      <w:r>
        <w:rPr>
          <w:rFonts w:hint="eastAsia" w:ascii="宋体" w:hAnsi="宋体" w:eastAsia="宋体" w:cs="宋体"/>
          <w:sz w:val="21"/>
          <w:szCs w:val="21"/>
          <w:highlight w:val="none"/>
          <w:shd w:val="clear" w:color="050000" w:fill="auto"/>
        </w:rPr>
        <w:t>2.7中选单位应当严格依照《中华人民共和国消防条例》的规定，在施工现场建立并执行防火管理制度，设置符合消防要求的消防设施，使用易燃易爆器材时，中选单位应当采取特殊的消防安全措施。</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shd w:val="clear" w:color="050000" w:fill="auto"/>
        </w:rPr>
      </w:pPr>
      <w:r>
        <w:rPr>
          <w:rFonts w:hint="eastAsia" w:ascii="宋体" w:hAnsi="宋体" w:eastAsia="宋体" w:cs="宋体"/>
          <w:sz w:val="21"/>
          <w:szCs w:val="21"/>
          <w:highlight w:val="none"/>
          <w:shd w:val="clear" w:color="050000" w:fill="auto"/>
          <w:lang w:val="en-US" w:eastAsia="zh-CN"/>
        </w:rPr>
        <w:t>5.</w:t>
      </w:r>
      <w:r>
        <w:rPr>
          <w:rFonts w:hint="eastAsia" w:ascii="宋体" w:hAnsi="宋体" w:eastAsia="宋体" w:cs="宋体"/>
          <w:sz w:val="21"/>
          <w:szCs w:val="21"/>
          <w:highlight w:val="none"/>
          <w:shd w:val="clear" w:color="050000" w:fill="auto"/>
        </w:rPr>
        <w:t>2.8施工现场发生的工程建设重大事故的处理，依照《工程建设重大事故报告和调查程序规定》执行。</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shd w:val="clear" w:color="050000" w:fill="auto"/>
        </w:rPr>
      </w:pPr>
      <w:r>
        <w:rPr>
          <w:rFonts w:hint="eastAsia" w:ascii="宋体" w:hAnsi="宋体" w:eastAsia="宋体" w:cs="宋体"/>
          <w:sz w:val="21"/>
          <w:szCs w:val="21"/>
          <w:highlight w:val="none"/>
          <w:shd w:val="clear" w:color="050000" w:fill="auto"/>
          <w:lang w:val="en-US" w:eastAsia="zh-CN"/>
        </w:rPr>
        <w:t>5.</w:t>
      </w:r>
      <w:r>
        <w:rPr>
          <w:rFonts w:hint="eastAsia" w:ascii="宋体" w:hAnsi="宋体" w:eastAsia="宋体" w:cs="宋体"/>
          <w:sz w:val="21"/>
          <w:szCs w:val="21"/>
          <w:highlight w:val="none"/>
          <w:shd w:val="clear" w:color="050000" w:fill="auto"/>
        </w:rPr>
        <w:t>2.9为加强地铁工程现场文明施工管理，提高文明施工水平，创建文明工地；维护市容整洁和城市安全，使文明施工规范化、标准化、制度化：中选单位应当认真贯彻文明施工的要求，推行现代管理方法，科学组织施工，做好整个正线现场文明施工的各项管理工作并承担责任。</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1"/>
          <w:szCs w:val="21"/>
        </w:rPr>
      </w:pPr>
      <w:bookmarkStart w:id="91" w:name="_Toc10698"/>
      <w:bookmarkStart w:id="92" w:name="_Toc468"/>
      <w:r>
        <w:rPr>
          <w:rFonts w:hint="eastAsia" w:ascii="宋体" w:hAnsi="宋体" w:eastAsia="宋体" w:cs="宋体"/>
          <w:sz w:val="21"/>
          <w:szCs w:val="21"/>
          <w:lang w:val="en-US" w:eastAsia="zh-CN"/>
        </w:rPr>
        <w:t xml:space="preserve">5.3 </w:t>
      </w:r>
      <w:r>
        <w:rPr>
          <w:rFonts w:hint="eastAsia" w:ascii="宋体" w:hAnsi="宋体" w:eastAsia="宋体" w:cs="宋体"/>
          <w:sz w:val="21"/>
          <w:szCs w:val="21"/>
        </w:rPr>
        <w:t>项目组织机构及人员要求</w:t>
      </w:r>
      <w:bookmarkEnd w:id="91"/>
      <w:bookmarkEnd w:id="92"/>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shd w:val="clear" w:color="050000" w:fill="auto"/>
          <w:lang w:val="en-US" w:eastAsia="zh-CN"/>
        </w:rPr>
      </w:pPr>
      <w:r>
        <w:rPr>
          <w:rFonts w:hint="eastAsia" w:ascii="宋体" w:hAnsi="宋体" w:eastAsia="宋体" w:cs="宋体"/>
          <w:sz w:val="21"/>
          <w:szCs w:val="21"/>
          <w:highlight w:val="none"/>
          <w:shd w:val="clear" w:color="050000" w:fill="auto"/>
          <w:lang w:val="en-US" w:eastAsia="zh-CN"/>
        </w:rPr>
        <w:t>5.3.1</w:t>
      </w:r>
      <w:r>
        <w:rPr>
          <w:rFonts w:hint="eastAsia" w:ascii="宋体" w:hAnsi="宋体" w:eastAsia="宋体" w:cs="宋体"/>
          <w:color w:val="auto"/>
          <w:sz w:val="21"/>
          <w:szCs w:val="21"/>
          <w:highlight w:val="none"/>
          <w:shd w:val="clear" w:color="050000" w:fill="auto"/>
          <w:lang w:val="en-US" w:eastAsia="zh-CN"/>
        </w:rPr>
        <w:t>采购单位</w:t>
      </w:r>
      <w:r>
        <w:rPr>
          <w:rFonts w:hint="eastAsia" w:ascii="宋体" w:hAnsi="宋体" w:eastAsia="宋体" w:cs="宋体"/>
          <w:sz w:val="21"/>
          <w:szCs w:val="21"/>
          <w:highlight w:val="none"/>
          <w:shd w:val="clear" w:color="050000" w:fill="auto"/>
          <w:lang w:val="en-US" w:eastAsia="zh-CN"/>
        </w:rPr>
        <w:t>成立项目管理小组，负责该项目现场施工管理、隐蔽工程量施工记录、施工进场前材料检验、施工过程安全、质量、进度把关等，成员包括：</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shd w:val="clear" w:color="050000" w:fill="auto"/>
          <w:lang w:val="en-US" w:eastAsia="zh-CN"/>
        </w:rPr>
      </w:pPr>
      <w:r>
        <w:rPr>
          <w:rFonts w:hint="eastAsia" w:ascii="宋体" w:hAnsi="宋体" w:eastAsia="宋体" w:cs="宋体"/>
          <w:sz w:val="21"/>
          <w:szCs w:val="21"/>
          <w:highlight w:val="none"/>
          <w:shd w:val="clear" w:color="050000" w:fill="auto"/>
          <w:lang w:val="en-US" w:eastAsia="zh-CN"/>
        </w:rPr>
        <w:t>项目管理组组长：卜兴平</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shd w:val="clear" w:color="050000" w:fill="auto"/>
          <w:lang w:val="en-US" w:eastAsia="zh-CN"/>
        </w:rPr>
      </w:pPr>
      <w:r>
        <w:rPr>
          <w:rFonts w:hint="eastAsia" w:ascii="宋体" w:hAnsi="宋体" w:eastAsia="宋体" w:cs="宋体"/>
          <w:sz w:val="21"/>
          <w:szCs w:val="21"/>
          <w:highlight w:val="none"/>
          <w:shd w:val="clear" w:color="050000" w:fill="auto"/>
          <w:lang w:val="en-US" w:eastAsia="zh-CN"/>
        </w:rPr>
        <w:t>项目管理组副组长：尹强</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1"/>
          <w:szCs w:val="21"/>
          <w:highlight w:val="none"/>
          <w:shd w:val="clear" w:color="050000" w:fill="auto"/>
          <w:lang w:val="en-US" w:eastAsia="zh-CN"/>
        </w:rPr>
      </w:pPr>
      <w:r>
        <w:rPr>
          <w:rFonts w:hint="eastAsia" w:ascii="宋体" w:hAnsi="宋体" w:eastAsia="宋体" w:cs="宋体"/>
          <w:b w:val="0"/>
          <w:bCs w:val="0"/>
          <w:sz w:val="21"/>
          <w:szCs w:val="21"/>
          <w:highlight w:val="none"/>
          <w:shd w:val="clear" w:color="050000" w:fill="auto"/>
          <w:lang w:val="en-US" w:eastAsia="zh-CN"/>
        </w:rPr>
        <w:t>现场管理人员：唐有为、胡友志、明传军、徐俊</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shd w:val="clear" w:color="050000" w:fill="auto"/>
        </w:rPr>
      </w:pPr>
      <w:r>
        <w:rPr>
          <w:rFonts w:hint="eastAsia" w:ascii="宋体" w:hAnsi="宋体" w:eastAsia="宋体" w:cs="宋体"/>
          <w:sz w:val="21"/>
          <w:szCs w:val="21"/>
          <w:highlight w:val="none"/>
          <w:shd w:val="clear" w:color="050000" w:fill="auto"/>
          <w:lang w:val="en-US" w:eastAsia="zh-CN"/>
        </w:rPr>
        <w:t>5.3.2</w:t>
      </w:r>
      <w:r>
        <w:rPr>
          <w:rFonts w:hint="eastAsia" w:ascii="宋体" w:hAnsi="宋体" w:eastAsia="宋体" w:cs="宋体"/>
          <w:sz w:val="21"/>
          <w:szCs w:val="21"/>
          <w:highlight w:val="none"/>
          <w:shd w:val="clear" w:color="050000" w:fill="auto"/>
        </w:rPr>
        <w:t>中选单位应根据本项目的具体情况，需在长沙成立相应的项目组织机构，配备固定的人员、全程制定项目计划，并服从采购单位的管理，使整个整改项目得以顺利实施。</w:t>
      </w:r>
      <w:r>
        <w:rPr>
          <w:rFonts w:hint="eastAsia" w:ascii="宋体" w:hAnsi="宋体" w:eastAsia="宋体" w:cs="宋体"/>
          <w:b/>
          <w:bCs/>
          <w:sz w:val="21"/>
          <w:szCs w:val="21"/>
          <w:highlight w:val="none"/>
          <w:shd w:val="clear" w:color="050000" w:fill="auto"/>
        </w:rPr>
        <w:t>中选单位至少需在响应文件中明确项目负责人和项目技术负责人。</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1"/>
          <w:szCs w:val="21"/>
        </w:rPr>
      </w:pPr>
      <w:bookmarkStart w:id="93" w:name="_Toc26619"/>
      <w:bookmarkStart w:id="94" w:name="_Toc2035"/>
      <w:r>
        <w:rPr>
          <w:rFonts w:hint="eastAsia" w:ascii="宋体" w:hAnsi="宋体" w:eastAsia="宋体" w:cs="宋体"/>
          <w:sz w:val="21"/>
          <w:szCs w:val="21"/>
          <w:lang w:val="en-US" w:eastAsia="zh-CN"/>
        </w:rPr>
        <w:t>5.4</w:t>
      </w:r>
      <w:r>
        <w:rPr>
          <w:rFonts w:hint="eastAsia" w:ascii="宋体" w:hAnsi="宋体" w:eastAsia="宋体" w:cs="宋体"/>
          <w:sz w:val="21"/>
          <w:szCs w:val="21"/>
        </w:rPr>
        <w:t>施工准备</w:t>
      </w:r>
      <w:bookmarkEnd w:id="93"/>
      <w:bookmarkEnd w:id="94"/>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1"/>
          <w:szCs w:val="21"/>
          <w:highlight w:val="none"/>
          <w:shd w:val="clear" w:color="050000" w:fill="auto"/>
        </w:rPr>
      </w:pPr>
      <w:r>
        <w:rPr>
          <w:rFonts w:hint="eastAsia" w:ascii="宋体" w:hAnsi="宋体" w:eastAsia="宋体" w:cs="宋体"/>
          <w:sz w:val="21"/>
          <w:szCs w:val="21"/>
          <w:highlight w:val="none"/>
          <w:shd w:val="clear" w:color="050000" w:fill="auto"/>
        </w:rPr>
        <w:t>中选单位在正式开工之前，应做好以下施工技术准备工作：</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shd w:val="clear" w:color="050000" w:fill="auto"/>
        </w:rPr>
      </w:pPr>
      <w:r>
        <w:rPr>
          <w:rFonts w:hint="eastAsia" w:ascii="宋体" w:hAnsi="宋体" w:eastAsia="宋体" w:cs="宋体"/>
          <w:sz w:val="21"/>
          <w:szCs w:val="21"/>
          <w:highlight w:val="none"/>
          <w:shd w:val="clear" w:color="050000" w:fill="auto"/>
          <w:lang w:val="en-US" w:eastAsia="zh-CN"/>
        </w:rPr>
        <w:t>5.4.1</w:t>
      </w:r>
      <w:r>
        <w:rPr>
          <w:rFonts w:hint="eastAsia" w:ascii="宋体" w:hAnsi="宋体" w:eastAsia="宋体" w:cs="宋体"/>
          <w:sz w:val="21"/>
          <w:szCs w:val="21"/>
          <w:highlight w:val="none"/>
          <w:shd w:val="clear" w:color="050000" w:fill="auto"/>
        </w:rPr>
        <w:t>熟悉施工现场、</w:t>
      </w:r>
      <w:r>
        <w:rPr>
          <w:rFonts w:hint="eastAsia" w:ascii="宋体" w:hAnsi="宋体" w:eastAsia="宋体" w:cs="宋体"/>
          <w:sz w:val="21"/>
          <w:szCs w:val="21"/>
          <w:highlight w:val="none"/>
          <w:shd w:val="clear" w:color="050000" w:fill="auto"/>
          <w:lang w:val="en-US" w:eastAsia="zh-CN"/>
        </w:rPr>
        <w:t>相关备件及材料图纸、公司相关</w:t>
      </w:r>
      <w:r>
        <w:rPr>
          <w:rFonts w:hint="eastAsia" w:ascii="宋体" w:hAnsi="宋体" w:eastAsia="宋体" w:cs="宋体"/>
          <w:sz w:val="21"/>
          <w:szCs w:val="21"/>
          <w:highlight w:val="none"/>
          <w:shd w:val="clear" w:color="050000" w:fill="auto"/>
        </w:rPr>
        <w:t>文件</w:t>
      </w:r>
      <w:r>
        <w:rPr>
          <w:rFonts w:hint="eastAsia" w:ascii="宋体" w:hAnsi="宋体" w:eastAsia="宋体" w:cs="宋体"/>
          <w:sz w:val="21"/>
          <w:szCs w:val="21"/>
          <w:highlight w:val="none"/>
          <w:shd w:val="clear" w:color="050000" w:fill="auto"/>
          <w:lang w:eastAsia="zh-CN"/>
        </w:rPr>
        <w:t>等</w:t>
      </w:r>
      <w:r>
        <w:rPr>
          <w:rFonts w:hint="eastAsia" w:ascii="宋体" w:hAnsi="宋体" w:eastAsia="宋体" w:cs="宋体"/>
          <w:sz w:val="21"/>
          <w:szCs w:val="21"/>
          <w:highlight w:val="none"/>
          <w:shd w:val="clear" w:color="050000" w:fill="auto"/>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shd w:val="clear" w:color="050000" w:fill="auto"/>
        </w:rPr>
      </w:pPr>
      <w:r>
        <w:rPr>
          <w:rFonts w:hint="eastAsia" w:ascii="宋体" w:hAnsi="宋体" w:eastAsia="宋体" w:cs="宋体"/>
          <w:sz w:val="21"/>
          <w:szCs w:val="21"/>
          <w:highlight w:val="none"/>
          <w:shd w:val="clear" w:color="050000" w:fill="auto"/>
          <w:lang w:val="en-US" w:eastAsia="zh-CN"/>
        </w:rPr>
        <w:t>5.4.2</w:t>
      </w:r>
      <w:r>
        <w:rPr>
          <w:rFonts w:hint="eastAsia" w:ascii="宋体" w:hAnsi="宋体" w:eastAsia="宋体" w:cs="宋体"/>
          <w:sz w:val="21"/>
          <w:szCs w:val="21"/>
          <w:highlight w:val="none"/>
          <w:shd w:val="clear" w:color="050000" w:fill="auto"/>
        </w:rPr>
        <w:t>组建施工管理机构和相应的专业施工队伍，并进行进场前的教育。</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shd w:val="clear" w:color="050000" w:fill="auto"/>
        </w:rPr>
      </w:pPr>
      <w:r>
        <w:rPr>
          <w:rFonts w:hint="eastAsia" w:ascii="宋体" w:hAnsi="宋体" w:eastAsia="宋体" w:cs="宋体"/>
          <w:sz w:val="21"/>
          <w:szCs w:val="21"/>
          <w:highlight w:val="none"/>
          <w:shd w:val="clear" w:color="050000" w:fill="auto"/>
          <w:lang w:val="en-US" w:eastAsia="zh-CN"/>
        </w:rPr>
        <w:t>5.4.3</w:t>
      </w:r>
      <w:r>
        <w:rPr>
          <w:rFonts w:hint="eastAsia" w:ascii="宋体" w:hAnsi="宋体" w:eastAsia="宋体" w:cs="宋体"/>
          <w:sz w:val="21"/>
          <w:szCs w:val="21"/>
          <w:highlight w:val="none"/>
          <w:shd w:val="clear" w:color="050000" w:fill="auto"/>
        </w:rPr>
        <w:t>编制设备和材料供应计划并做好供应安排。</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shd w:val="clear" w:color="050000" w:fill="auto"/>
        </w:rPr>
      </w:pPr>
      <w:r>
        <w:rPr>
          <w:rFonts w:hint="eastAsia" w:ascii="宋体" w:hAnsi="宋体" w:eastAsia="宋体" w:cs="宋体"/>
          <w:sz w:val="21"/>
          <w:szCs w:val="21"/>
          <w:highlight w:val="none"/>
          <w:shd w:val="clear" w:color="050000" w:fill="auto"/>
          <w:lang w:val="en-US" w:eastAsia="zh-CN"/>
        </w:rPr>
        <w:t>5.4.4</w:t>
      </w:r>
      <w:r>
        <w:rPr>
          <w:rFonts w:hint="eastAsia" w:ascii="宋体" w:hAnsi="宋体" w:eastAsia="宋体" w:cs="宋体"/>
          <w:sz w:val="21"/>
          <w:szCs w:val="21"/>
          <w:highlight w:val="none"/>
          <w:shd w:val="clear" w:color="050000" w:fill="auto"/>
        </w:rPr>
        <w:t>组织施工及工程机械设备和</w:t>
      </w:r>
      <w:r>
        <w:rPr>
          <w:rFonts w:hint="eastAsia" w:ascii="宋体" w:hAnsi="宋体" w:eastAsia="宋体" w:cs="宋体"/>
          <w:sz w:val="21"/>
          <w:szCs w:val="21"/>
          <w:highlight w:val="none"/>
          <w:shd w:val="clear" w:color="050000" w:fill="auto"/>
          <w:lang w:eastAsia="zh-CN"/>
        </w:rPr>
        <w:t>物资等</w:t>
      </w:r>
      <w:r>
        <w:rPr>
          <w:rFonts w:hint="eastAsia" w:ascii="宋体" w:hAnsi="宋体" w:eastAsia="宋体" w:cs="宋体"/>
          <w:sz w:val="21"/>
          <w:szCs w:val="21"/>
          <w:highlight w:val="none"/>
          <w:shd w:val="clear" w:color="050000" w:fill="auto"/>
        </w:rPr>
        <w:t>进场。</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shd w:val="clear" w:color="050000" w:fill="auto"/>
        </w:rPr>
      </w:pPr>
      <w:r>
        <w:rPr>
          <w:rFonts w:hint="eastAsia" w:ascii="宋体" w:hAnsi="宋体" w:eastAsia="宋体" w:cs="宋体"/>
          <w:sz w:val="21"/>
          <w:szCs w:val="21"/>
          <w:highlight w:val="none"/>
          <w:shd w:val="clear" w:color="050000" w:fill="auto"/>
          <w:lang w:val="en-US" w:eastAsia="zh-CN"/>
        </w:rPr>
        <w:t>5.4.5</w:t>
      </w:r>
      <w:r>
        <w:rPr>
          <w:rFonts w:hint="eastAsia" w:ascii="宋体" w:hAnsi="宋体" w:eastAsia="宋体" w:cs="宋体"/>
          <w:sz w:val="21"/>
          <w:szCs w:val="21"/>
          <w:highlight w:val="none"/>
          <w:shd w:val="clear" w:color="050000" w:fill="auto"/>
        </w:rPr>
        <w:t>中选单位在进场之前，所有投入施工的车辆、机具、设备、仪器仪表必须到位，和投标文件中所提供的数量、规格、性能一致。所有投入施工的特种车辆、机具、设备、仪器仪表必须质量合格，已通过相关权威部门的检验、审查。</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1"/>
          <w:szCs w:val="21"/>
        </w:rPr>
      </w:pPr>
      <w:bookmarkStart w:id="95" w:name="_Toc11123"/>
      <w:bookmarkStart w:id="96" w:name="_Toc13837"/>
      <w:r>
        <w:rPr>
          <w:rFonts w:hint="eastAsia" w:ascii="宋体" w:hAnsi="宋体" w:eastAsia="宋体" w:cs="宋体"/>
          <w:sz w:val="21"/>
          <w:szCs w:val="21"/>
          <w:lang w:val="en-US" w:eastAsia="zh-CN"/>
        </w:rPr>
        <w:t xml:space="preserve">5.5 </w:t>
      </w:r>
      <w:r>
        <w:rPr>
          <w:rFonts w:hint="eastAsia" w:ascii="宋体" w:hAnsi="宋体" w:eastAsia="宋体" w:cs="宋体"/>
          <w:sz w:val="21"/>
          <w:szCs w:val="21"/>
        </w:rPr>
        <w:t>工期</w:t>
      </w:r>
      <w:r>
        <w:rPr>
          <w:rFonts w:hint="eastAsia" w:ascii="宋体" w:hAnsi="宋体" w:eastAsia="宋体" w:cs="宋体"/>
          <w:sz w:val="21"/>
          <w:szCs w:val="21"/>
          <w:lang w:eastAsia="zh-CN"/>
        </w:rPr>
        <w:t>及</w:t>
      </w:r>
      <w:r>
        <w:rPr>
          <w:rFonts w:hint="eastAsia" w:ascii="宋体" w:hAnsi="宋体" w:eastAsia="宋体" w:cs="宋体"/>
          <w:sz w:val="21"/>
          <w:szCs w:val="21"/>
        </w:rPr>
        <w:t>进度管理</w:t>
      </w:r>
      <w:bookmarkEnd w:id="95"/>
      <w:bookmarkEnd w:id="96"/>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shd w:val="clear" w:color="050000" w:fill="auto"/>
          <w:lang w:val="en-US" w:eastAsia="zh-CN"/>
        </w:rPr>
      </w:pPr>
      <w:r>
        <w:rPr>
          <w:rFonts w:hint="eastAsia" w:ascii="宋体" w:hAnsi="宋体" w:eastAsia="宋体" w:cs="宋体"/>
          <w:sz w:val="21"/>
          <w:szCs w:val="21"/>
          <w:shd w:val="clear" w:color="050000" w:fill="auto"/>
          <w:lang w:val="en-US" w:eastAsia="zh-CN"/>
        </w:rPr>
        <w:t>5.5.1 工期</w:t>
      </w:r>
    </w:p>
    <w:p>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shd w:val="clear" w:color="050000" w:fill="auto"/>
        </w:rPr>
      </w:pPr>
      <w:r>
        <w:rPr>
          <w:rFonts w:hint="eastAsia" w:ascii="宋体" w:hAnsi="宋体" w:eastAsia="宋体" w:cs="宋体"/>
          <w:color w:val="auto"/>
          <w:sz w:val="21"/>
          <w:szCs w:val="21"/>
          <w:highlight w:val="none"/>
          <w:shd w:val="clear" w:color="050000" w:fill="auto"/>
          <w:lang w:val="en-US" w:eastAsia="zh-CN"/>
        </w:rPr>
        <w:t>自采购单位发出开工通知起算6个月内完成此项目所有施工。</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shd w:val="clear" w:color="050000" w:fill="auto"/>
        </w:rPr>
      </w:pPr>
      <w:r>
        <w:rPr>
          <w:rFonts w:hint="eastAsia" w:ascii="宋体" w:hAnsi="宋体" w:eastAsia="宋体" w:cs="宋体"/>
          <w:sz w:val="21"/>
          <w:szCs w:val="21"/>
          <w:shd w:val="clear" w:color="050000" w:fill="auto"/>
          <w:lang w:val="en-US" w:eastAsia="zh-CN"/>
        </w:rPr>
        <w:t xml:space="preserve">5.5.2 </w:t>
      </w:r>
      <w:r>
        <w:rPr>
          <w:rFonts w:hint="eastAsia" w:ascii="宋体" w:hAnsi="宋体" w:eastAsia="宋体" w:cs="宋体"/>
          <w:sz w:val="21"/>
          <w:szCs w:val="21"/>
          <w:shd w:val="clear" w:color="050000" w:fill="auto"/>
        </w:rPr>
        <w:t>工程进度</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shd w:val="clear" w:color="050000" w:fill="auto"/>
        </w:rPr>
      </w:pPr>
      <w:r>
        <w:rPr>
          <w:rFonts w:hint="eastAsia" w:ascii="宋体" w:hAnsi="宋体" w:eastAsia="宋体" w:cs="宋体"/>
          <w:sz w:val="21"/>
          <w:szCs w:val="21"/>
          <w:highlight w:val="none"/>
          <w:shd w:val="clear" w:color="050000" w:fill="auto"/>
        </w:rPr>
        <w:t>5.</w:t>
      </w:r>
      <w:r>
        <w:rPr>
          <w:rFonts w:hint="eastAsia" w:ascii="宋体" w:hAnsi="宋体" w:eastAsia="宋体" w:cs="宋体"/>
          <w:sz w:val="21"/>
          <w:szCs w:val="21"/>
          <w:highlight w:val="none"/>
          <w:shd w:val="clear" w:color="050000" w:fill="auto"/>
          <w:lang w:val="en-US" w:eastAsia="zh-CN"/>
        </w:rPr>
        <w:t>5.2</w:t>
      </w:r>
      <w:r>
        <w:rPr>
          <w:rFonts w:hint="eastAsia" w:ascii="宋体" w:hAnsi="宋体" w:eastAsia="宋体" w:cs="宋体"/>
          <w:sz w:val="21"/>
          <w:szCs w:val="21"/>
          <w:highlight w:val="none"/>
          <w:shd w:val="clear" w:color="050000" w:fill="auto"/>
        </w:rPr>
        <w:t>.1中选单位在收到开工通知后，应在合理的时间内尽早开工，不延迟施工进度。</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highlight w:val="none"/>
          <w:shd w:val="clear" w:color="050000" w:fill="auto"/>
        </w:rPr>
        <w:t>5.</w:t>
      </w:r>
      <w:r>
        <w:rPr>
          <w:rFonts w:hint="eastAsia" w:ascii="宋体" w:hAnsi="宋体" w:eastAsia="宋体" w:cs="宋体"/>
          <w:sz w:val="21"/>
          <w:szCs w:val="21"/>
          <w:highlight w:val="none"/>
          <w:shd w:val="clear" w:color="050000" w:fill="auto"/>
          <w:lang w:val="en-US" w:eastAsia="zh-CN"/>
        </w:rPr>
        <w:t>5.2</w:t>
      </w:r>
      <w:r>
        <w:rPr>
          <w:rFonts w:hint="eastAsia" w:ascii="宋体" w:hAnsi="宋体" w:eastAsia="宋体" w:cs="宋体"/>
          <w:sz w:val="21"/>
          <w:szCs w:val="21"/>
          <w:highlight w:val="none"/>
          <w:shd w:val="clear" w:color="050000" w:fill="auto"/>
        </w:rPr>
        <w:t>.2为达到工期目标，中选单位必须采取一切措施保证如期完成，不得延误。采购单位可指示中选单位加快进度或修改原施工计划。中选单位不得因此而向采购单位提出任何的补偿。</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sz w:val="21"/>
          <w:szCs w:val="21"/>
        </w:rPr>
      </w:pPr>
      <w:bookmarkStart w:id="97" w:name="_Toc8215"/>
      <w:bookmarkStart w:id="98" w:name="_Toc10475"/>
      <w:r>
        <w:rPr>
          <w:rFonts w:hint="eastAsia" w:ascii="宋体" w:hAnsi="宋体" w:eastAsia="宋体" w:cs="宋体"/>
          <w:sz w:val="21"/>
          <w:szCs w:val="21"/>
          <w:lang w:val="en-US" w:eastAsia="zh-CN"/>
        </w:rPr>
        <w:t xml:space="preserve">6. </w:t>
      </w:r>
      <w:r>
        <w:rPr>
          <w:rFonts w:hint="eastAsia" w:ascii="宋体" w:hAnsi="宋体" w:eastAsia="宋体" w:cs="宋体"/>
          <w:sz w:val="21"/>
          <w:szCs w:val="21"/>
        </w:rPr>
        <w:t>工程验收与交付</w:t>
      </w:r>
      <w:bookmarkEnd w:id="97"/>
      <w:bookmarkEnd w:id="98"/>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1"/>
          <w:szCs w:val="21"/>
          <w:highlight w:val="none"/>
        </w:rPr>
      </w:pPr>
      <w:bookmarkStart w:id="99" w:name="_Toc23212"/>
      <w:bookmarkStart w:id="100" w:name="_Toc11268"/>
      <w:r>
        <w:rPr>
          <w:rFonts w:hint="eastAsia" w:ascii="宋体" w:hAnsi="宋体" w:eastAsia="宋体" w:cs="宋体"/>
          <w:sz w:val="21"/>
          <w:szCs w:val="21"/>
          <w:highlight w:val="none"/>
          <w:lang w:val="en-US" w:eastAsia="zh-CN"/>
        </w:rPr>
        <w:t xml:space="preserve">6.1 </w:t>
      </w:r>
      <w:r>
        <w:rPr>
          <w:rFonts w:hint="eastAsia" w:ascii="宋体" w:hAnsi="宋体" w:eastAsia="宋体" w:cs="宋体"/>
          <w:sz w:val="21"/>
          <w:szCs w:val="21"/>
          <w:highlight w:val="none"/>
        </w:rPr>
        <w:t>验收标准</w:t>
      </w:r>
      <w:bookmarkEnd w:id="99"/>
      <w:bookmarkEnd w:id="100"/>
    </w:p>
    <w:p>
      <w:pPr>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sz w:val="21"/>
          <w:szCs w:val="21"/>
          <w:highlight w:val="none"/>
          <w:shd w:val="clear" w:color="050000" w:fill="auto"/>
          <w:lang w:val="en-US" w:eastAsia="zh-CN"/>
        </w:rPr>
      </w:pPr>
      <w:r>
        <w:rPr>
          <w:rFonts w:hint="eastAsia" w:ascii="宋体" w:hAnsi="宋体" w:eastAsia="宋体" w:cs="宋体"/>
          <w:sz w:val="21"/>
          <w:szCs w:val="21"/>
          <w:highlight w:val="none"/>
          <w:shd w:val="clear" w:color="050000" w:fill="auto"/>
          <w:lang w:val="en-US" w:eastAsia="zh-CN"/>
        </w:rPr>
        <w:t>验收标准参照本用户需求书第2.3条“设准备/材料选用标”及第3条“工程技术要求”执行。</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1"/>
          <w:szCs w:val="21"/>
          <w:lang w:val="en-US" w:eastAsia="zh-CN"/>
        </w:rPr>
      </w:pPr>
      <w:bookmarkStart w:id="101" w:name="_Toc5241"/>
      <w:bookmarkStart w:id="102" w:name="_Toc8321"/>
      <w:r>
        <w:rPr>
          <w:rFonts w:hint="eastAsia" w:ascii="宋体" w:hAnsi="宋体" w:eastAsia="宋体" w:cs="宋体"/>
          <w:sz w:val="21"/>
          <w:szCs w:val="21"/>
          <w:lang w:val="en-US" w:eastAsia="zh-CN"/>
        </w:rPr>
        <w:t>6.2 验收程序</w:t>
      </w:r>
      <w:bookmarkEnd w:id="101"/>
      <w:bookmarkEnd w:id="102"/>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shd w:val="clear" w:color="050000" w:fill="auto"/>
        </w:rPr>
        <w:t>工程施工完成之后，由中选单位自行组织对工程进行全面自检，自检完成之后，向采购单位提出验收申请，由采购单位</w:t>
      </w:r>
      <w:r>
        <w:rPr>
          <w:rFonts w:hint="eastAsia" w:ascii="宋体" w:hAnsi="宋体" w:eastAsia="宋体" w:cs="宋体"/>
          <w:sz w:val="21"/>
          <w:szCs w:val="21"/>
          <w:shd w:val="clear" w:color="050000" w:fill="auto"/>
          <w:lang w:eastAsia="zh-CN"/>
        </w:rPr>
        <w:t>组织</w:t>
      </w:r>
      <w:r>
        <w:rPr>
          <w:rFonts w:hint="eastAsia" w:ascii="宋体" w:hAnsi="宋体" w:eastAsia="宋体" w:cs="宋体"/>
          <w:sz w:val="21"/>
          <w:szCs w:val="21"/>
          <w:shd w:val="clear" w:color="050000" w:fill="auto"/>
        </w:rPr>
        <w:t>对工程进行竣工验收。</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sz w:val="21"/>
          <w:szCs w:val="21"/>
        </w:rPr>
      </w:pPr>
      <w:bookmarkStart w:id="103" w:name="_Toc30923"/>
      <w:bookmarkStart w:id="104" w:name="_Toc3896"/>
      <w:r>
        <w:rPr>
          <w:rFonts w:hint="eastAsia" w:ascii="宋体" w:hAnsi="宋体" w:eastAsia="宋体" w:cs="宋体"/>
          <w:sz w:val="21"/>
          <w:szCs w:val="21"/>
          <w:lang w:val="en-US" w:eastAsia="zh-CN"/>
        </w:rPr>
        <w:t xml:space="preserve">7. </w:t>
      </w:r>
      <w:r>
        <w:rPr>
          <w:rFonts w:hint="eastAsia" w:ascii="宋体" w:hAnsi="宋体" w:eastAsia="宋体" w:cs="宋体"/>
          <w:sz w:val="21"/>
          <w:szCs w:val="21"/>
        </w:rPr>
        <w:t>质保期服务</w:t>
      </w:r>
      <w:bookmarkEnd w:id="103"/>
      <w:bookmarkEnd w:id="104"/>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1"/>
          <w:szCs w:val="21"/>
        </w:rPr>
      </w:pPr>
      <w:bookmarkStart w:id="105" w:name="_Toc24480"/>
      <w:bookmarkStart w:id="106" w:name="_Toc23029"/>
      <w:r>
        <w:rPr>
          <w:rFonts w:hint="eastAsia" w:ascii="宋体" w:hAnsi="宋体" w:eastAsia="宋体" w:cs="宋体"/>
          <w:sz w:val="21"/>
          <w:szCs w:val="21"/>
          <w:lang w:val="en-US" w:eastAsia="zh-CN"/>
        </w:rPr>
        <w:t xml:space="preserve">7.1 </w:t>
      </w:r>
      <w:r>
        <w:rPr>
          <w:rFonts w:hint="eastAsia" w:ascii="宋体" w:hAnsi="宋体" w:eastAsia="宋体" w:cs="宋体"/>
          <w:sz w:val="21"/>
          <w:szCs w:val="21"/>
        </w:rPr>
        <w:t>质保期</w:t>
      </w:r>
      <w:bookmarkEnd w:id="105"/>
      <w:bookmarkEnd w:id="106"/>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1"/>
          <w:szCs w:val="21"/>
          <w:shd w:val="clear" w:color="050000" w:fill="auto"/>
        </w:rPr>
      </w:pPr>
      <w:r>
        <w:rPr>
          <w:rFonts w:hint="eastAsia" w:ascii="宋体" w:hAnsi="宋体" w:eastAsia="宋体" w:cs="宋体"/>
          <w:sz w:val="21"/>
          <w:szCs w:val="21"/>
          <w:shd w:val="clear" w:color="050000" w:fill="auto"/>
        </w:rPr>
        <w:t>项目通过竣工验收并交付使用，视作进入质保期</w:t>
      </w:r>
      <w:r>
        <w:rPr>
          <w:rFonts w:hint="eastAsia" w:ascii="宋体" w:hAnsi="宋体" w:eastAsia="宋体" w:cs="宋体"/>
          <w:color w:val="auto"/>
          <w:sz w:val="21"/>
          <w:szCs w:val="21"/>
          <w:shd w:val="clear" w:color="050000" w:fill="auto"/>
        </w:rPr>
        <w:t>，质保期为</w:t>
      </w:r>
      <w:r>
        <w:rPr>
          <w:rFonts w:hint="eastAsia" w:ascii="宋体" w:hAnsi="宋体" w:eastAsia="宋体" w:cs="宋体"/>
          <w:color w:val="auto"/>
          <w:sz w:val="21"/>
          <w:szCs w:val="21"/>
          <w:highlight w:val="none"/>
          <w:u w:val="single"/>
          <w:shd w:val="clear" w:color="050000" w:fill="auto"/>
        </w:rPr>
        <w:t>24个月</w:t>
      </w:r>
      <w:r>
        <w:rPr>
          <w:rFonts w:hint="eastAsia" w:ascii="宋体" w:hAnsi="宋体" w:eastAsia="宋体" w:cs="宋体"/>
          <w:color w:val="auto"/>
          <w:sz w:val="21"/>
          <w:szCs w:val="21"/>
          <w:highlight w:val="none"/>
          <w:shd w:val="clear" w:color="050000" w:fill="auto"/>
        </w:rPr>
        <w:t>。</w:t>
      </w:r>
      <w:r>
        <w:rPr>
          <w:rFonts w:hint="eastAsia" w:ascii="宋体" w:hAnsi="宋体" w:eastAsia="宋体" w:cs="宋体"/>
          <w:sz w:val="21"/>
          <w:szCs w:val="21"/>
          <w:highlight w:val="none"/>
          <w:shd w:val="clear" w:color="050000" w:fill="auto"/>
        </w:rPr>
        <w:t>如质</w:t>
      </w:r>
      <w:r>
        <w:rPr>
          <w:rFonts w:hint="eastAsia" w:ascii="宋体" w:hAnsi="宋体" w:eastAsia="宋体" w:cs="宋体"/>
          <w:sz w:val="21"/>
          <w:szCs w:val="21"/>
          <w:shd w:val="clear" w:color="050000" w:fill="auto"/>
        </w:rPr>
        <w:t>保期内出现重大质量缺陷，质保期从该质量缺陷修复后起重新计算。重大质量缺陷的认定依照国家、省、市相关规定执行。</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1"/>
          <w:szCs w:val="21"/>
        </w:rPr>
      </w:pPr>
      <w:bookmarkStart w:id="107" w:name="_Toc5767"/>
      <w:bookmarkStart w:id="108" w:name="_Toc16682"/>
      <w:r>
        <w:rPr>
          <w:rFonts w:hint="eastAsia" w:ascii="宋体" w:hAnsi="宋体" w:eastAsia="宋体" w:cs="宋体"/>
          <w:sz w:val="21"/>
          <w:szCs w:val="21"/>
          <w:lang w:val="en-US" w:eastAsia="zh-CN"/>
        </w:rPr>
        <w:t xml:space="preserve">7.2 </w:t>
      </w:r>
      <w:r>
        <w:rPr>
          <w:rFonts w:hint="eastAsia" w:ascii="宋体" w:hAnsi="宋体" w:eastAsia="宋体" w:cs="宋体"/>
          <w:sz w:val="21"/>
          <w:szCs w:val="21"/>
        </w:rPr>
        <w:t>质保期的要求</w:t>
      </w:r>
      <w:bookmarkEnd w:id="107"/>
      <w:bookmarkEnd w:id="108"/>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shd w:val="clear" w:color="050000" w:fill="auto"/>
        </w:rPr>
      </w:pPr>
      <w:r>
        <w:rPr>
          <w:rFonts w:hint="eastAsia" w:ascii="宋体" w:hAnsi="宋体" w:eastAsia="宋体" w:cs="宋体"/>
          <w:sz w:val="21"/>
          <w:szCs w:val="21"/>
          <w:shd w:val="clear" w:color="050000" w:fill="auto"/>
          <w:lang w:val="en-US" w:eastAsia="zh-CN"/>
        </w:rPr>
        <w:t>7.</w:t>
      </w:r>
      <w:r>
        <w:rPr>
          <w:rFonts w:hint="eastAsia" w:ascii="宋体" w:hAnsi="宋体" w:eastAsia="宋体" w:cs="宋体"/>
          <w:sz w:val="21"/>
          <w:szCs w:val="21"/>
          <w:shd w:val="clear" w:color="050000" w:fill="auto"/>
        </w:rPr>
        <w:t>2.1质保期内，对由于安装不良、材料缺陷等引起的缺陷中选单位应负责修补。</w:t>
      </w:r>
    </w:p>
    <w:p>
      <w:pPr>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shd w:val="clear" w:color="050000" w:fill="auto"/>
        </w:rPr>
      </w:pPr>
      <w:r>
        <w:rPr>
          <w:rFonts w:hint="eastAsia" w:ascii="宋体" w:hAnsi="宋体" w:eastAsia="宋体" w:cs="宋体"/>
          <w:sz w:val="21"/>
          <w:szCs w:val="21"/>
          <w:shd w:val="clear" w:color="050000" w:fill="auto"/>
          <w:lang w:val="en-US" w:eastAsia="zh-CN"/>
        </w:rPr>
        <w:t>7.</w:t>
      </w:r>
      <w:r>
        <w:rPr>
          <w:rFonts w:hint="eastAsia" w:ascii="宋体" w:hAnsi="宋体" w:eastAsia="宋体" w:cs="宋体"/>
          <w:sz w:val="21"/>
          <w:szCs w:val="21"/>
          <w:shd w:val="clear" w:color="050000" w:fill="auto"/>
        </w:rPr>
        <w:t>2.2质保期内采购单位在任何时间内发现本采购项目有缺陷，可要求中选单位立即修复，中选单位必须在收到采购单位的通知</w:t>
      </w:r>
      <w:r>
        <w:rPr>
          <w:rFonts w:hint="eastAsia" w:ascii="宋体" w:hAnsi="宋体" w:eastAsia="宋体" w:cs="宋体"/>
          <w:color w:val="auto"/>
          <w:sz w:val="21"/>
          <w:szCs w:val="21"/>
          <w:highlight w:val="none"/>
          <w:shd w:val="clear" w:color="050000" w:fill="auto"/>
        </w:rPr>
        <w:t>后</w:t>
      </w:r>
      <w:r>
        <w:rPr>
          <w:rFonts w:hint="eastAsia" w:ascii="宋体" w:hAnsi="宋体" w:eastAsia="宋体" w:cs="宋体"/>
          <w:color w:val="auto"/>
          <w:sz w:val="21"/>
          <w:szCs w:val="21"/>
          <w:highlight w:val="none"/>
          <w:u w:val="single"/>
          <w:shd w:val="clear" w:color="050000" w:fill="auto"/>
          <w:lang w:val="en-US" w:eastAsia="zh-CN"/>
        </w:rPr>
        <w:t>24</w:t>
      </w:r>
      <w:r>
        <w:rPr>
          <w:rFonts w:hint="eastAsia" w:ascii="宋体" w:hAnsi="宋体" w:eastAsia="宋体" w:cs="宋体"/>
          <w:color w:val="auto"/>
          <w:sz w:val="21"/>
          <w:szCs w:val="21"/>
          <w:highlight w:val="none"/>
          <w:u w:val="single"/>
          <w:shd w:val="clear" w:color="050000" w:fill="auto"/>
        </w:rPr>
        <w:t>小时</w:t>
      </w:r>
      <w:r>
        <w:rPr>
          <w:rFonts w:hint="eastAsia" w:ascii="宋体" w:hAnsi="宋体" w:eastAsia="宋体" w:cs="宋体"/>
          <w:color w:val="auto"/>
          <w:sz w:val="21"/>
          <w:szCs w:val="21"/>
          <w:highlight w:val="none"/>
          <w:shd w:val="clear" w:color="050000" w:fill="auto"/>
        </w:rPr>
        <w:t>内</w:t>
      </w:r>
      <w:r>
        <w:rPr>
          <w:rFonts w:hint="eastAsia" w:ascii="宋体" w:hAnsi="宋体" w:eastAsia="宋体" w:cs="宋体"/>
          <w:sz w:val="21"/>
          <w:szCs w:val="21"/>
          <w:shd w:val="clear" w:color="050000" w:fill="auto"/>
        </w:rPr>
        <w:t>派人员到现场免费修复，否则采购单位可自行组织修复，由此产生的一切费用由中选单位承担。</w:t>
      </w:r>
    </w:p>
    <w:p>
      <w:pPr>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shd w:val="clear" w:color="050000" w:fill="auto"/>
          <w:lang w:eastAsia="zh-CN"/>
        </w:rPr>
      </w:pPr>
      <w:r>
        <w:rPr>
          <w:rFonts w:hint="eastAsia" w:ascii="宋体" w:hAnsi="宋体" w:eastAsia="宋体" w:cs="宋体"/>
          <w:sz w:val="21"/>
          <w:szCs w:val="21"/>
          <w:shd w:val="clear" w:color="050000" w:fill="auto"/>
          <w:lang w:val="en-US" w:eastAsia="zh-CN"/>
        </w:rPr>
        <w:t>7.</w:t>
      </w:r>
      <w:r>
        <w:rPr>
          <w:rFonts w:hint="eastAsia" w:ascii="宋体" w:hAnsi="宋体" w:eastAsia="宋体" w:cs="宋体"/>
          <w:sz w:val="21"/>
          <w:szCs w:val="21"/>
          <w:shd w:val="clear" w:color="050000" w:fill="auto"/>
        </w:rPr>
        <w:t>2.3在质保期内，当发生故障时，中选单位应负责抢修，其费用已包括在投标总价内。</w:t>
      </w:r>
    </w:p>
    <w:p>
      <w:pPr>
        <w:pStyle w:val="2"/>
        <w:ind w:left="0" w:leftChars="0" w:firstLine="0" w:firstLineChars="0"/>
        <w:rPr>
          <w:rFonts w:hint="eastAsia"/>
          <w:lang w:eastAsia="zh-CN"/>
        </w:rPr>
      </w:pPr>
    </w:p>
    <w:p>
      <w:pPr>
        <w:rPr>
          <w:rFonts w:hint="eastAsia"/>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eastAsia="宋体"/>
          <w:lang w:eastAsia="zh-CN"/>
        </w:rPr>
        <w:sectPr>
          <w:headerReference r:id="rId6" w:type="default"/>
          <w:footerReference r:id="rId7" w:type="default"/>
          <w:pgSz w:w="11906" w:h="16838"/>
          <w:pgMar w:top="1440" w:right="1797" w:bottom="1440" w:left="1797" w:header="851" w:footer="851" w:gutter="0"/>
          <w:pgNumType w:fmt="decimal"/>
          <w:cols w:space="720" w:num="1"/>
          <w:docGrid w:linePitch="312" w:charSpace="0"/>
        </w:sectPr>
      </w:pPr>
    </w:p>
    <w:p>
      <w:pPr>
        <w:pStyle w:val="3"/>
        <w:keepNext w:val="0"/>
        <w:numPr>
          <w:ilvl w:val="0"/>
          <w:numId w:val="7"/>
        </w:numPr>
        <w:rPr>
          <w:rFonts w:hint="eastAsia" w:ascii="宋体" w:hAnsi="宋体" w:cs="宋体"/>
          <w:b/>
          <w:bCs/>
          <w:sz w:val="32"/>
          <w:szCs w:val="32"/>
        </w:rPr>
      </w:pPr>
      <w:bookmarkStart w:id="109" w:name="_Toc16008"/>
      <w:r>
        <w:rPr>
          <w:rFonts w:hint="eastAsia" w:ascii="宋体" w:hAnsi="宋体" w:eastAsia="宋体" w:cs="宋体"/>
          <w:bCs w:val="0"/>
          <w:color w:val="auto"/>
          <w:sz w:val="32"/>
          <w:szCs w:val="32"/>
          <w:lang w:val="en-US" w:eastAsia="zh-CN"/>
        </w:rPr>
        <w:t xml:space="preserve"> </w:t>
      </w:r>
      <w:bookmarkStart w:id="110" w:name="_Toc28995"/>
      <w:r>
        <w:rPr>
          <w:rFonts w:hint="eastAsia" w:ascii="宋体" w:hAnsi="宋体" w:cs="宋体"/>
          <w:b/>
          <w:bCs/>
          <w:sz w:val="32"/>
          <w:szCs w:val="32"/>
        </w:rPr>
        <w:t>控制价</w:t>
      </w:r>
      <w:bookmarkEnd w:id="109"/>
      <w:bookmarkEnd w:id="110"/>
    </w:p>
    <w:tbl>
      <w:tblPr>
        <w:tblStyle w:val="46"/>
        <w:tblW w:w="9939" w:type="dxa"/>
        <w:jc w:val="center"/>
        <w:shd w:val="clear" w:color="auto" w:fill="auto"/>
        <w:tblLayout w:type="autofit"/>
        <w:tblCellMar>
          <w:top w:w="0" w:type="dxa"/>
          <w:left w:w="0" w:type="dxa"/>
          <w:bottom w:w="0" w:type="dxa"/>
          <w:right w:w="0" w:type="dxa"/>
        </w:tblCellMar>
      </w:tblPr>
      <w:tblGrid>
        <w:gridCol w:w="1846"/>
        <w:gridCol w:w="2124"/>
        <w:gridCol w:w="38"/>
        <w:gridCol w:w="1813"/>
        <w:gridCol w:w="2314"/>
        <w:gridCol w:w="1804"/>
      </w:tblGrid>
      <w:tr>
        <w:tblPrEx>
          <w:shd w:val="clear" w:color="auto" w:fill="auto"/>
          <w:tblCellMar>
            <w:top w:w="0" w:type="dxa"/>
            <w:left w:w="0" w:type="dxa"/>
            <w:bottom w:w="0" w:type="dxa"/>
            <w:right w:w="0" w:type="dxa"/>
          </w:tblCellMar>
        </w:tblPrEx>
        <w:trPr>
          <w:trHeight w:val="1184" w:hRule="atLeast"/>
          <w:jc w:val="center"/>
        </w:trPr>
        <w:tc>
          <w:tcPr>
            <w:tcW w:w="1846" w:type="dxa"/>
            <w:tcBorders>
              <w:top w:val="nil"/>
              <w:left w:val="nil"/>
              <w:bottom w:val="nil"/>
              <w:right w:val="nil"/>
            </w:tcBorders>
            <w:shd w:val="clear" w:color="auto" w:fill="auto"/>
            <w:noWrap/>
            <w:tcMar>
              <w:top w:w="15" w:type="dxa"/>
              <w:left w:w="15" w:type="dxa"/>
              <w:right w:w="15" w:type="dxa"/>
            </w:tcMar>
            <w:vAlign w:val="top"/>
          </w:tcPr>
          <w:p>
            <w:pPr>
              <w:rPr>
                <w:rFonts w:hint="eastAsia" w:ascii="宋体" w:hAnsi="宋体" w:eastAsia="宋体" w:cs="宋体"/>
                <w:i w:val="0"/>
                <w:color w:val="000000"/>
                <w:sz w:val="18"/>
                <w:szCs w:val="18"/>
                <w:u w:val="none"/>
              </w:rPr>
            </w:pPr>
          </w:p>
        </w:tc>
        <w:tc>
          <w:tcPr>
            <w:tcW w:w="6289" w:type="dxa"/>
            <w:gridSpan w:val="4"/>
            <w:tcBorders>
              <w:top w:val="nil"/>
              <w:left w:val="nil"/>
              <w:bottom w:val="single" w:color="000000" w:sz="4" w:space="0"/>
              <w:right w:val="nil"/>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32"/>
                <w:szCs w:val="32"/>
                <w:u w:val="none"/>
              </w:rPr>
            </w:pPr>
            <w:r>
              <w:rPr>
                <w:rFonts w:hint="eastAsia" w:ascii="宋体" w:hAnsi="宋体" w:eastAsia="宋体" w:cs="宋体"/>
                <w:i w:val="0"/>
                <w:color w:val="000000"/>
                <w:kern w:val="0"/>
                <w:sz w:val="32"/>
                <w:szCs w:val="32"/>
                <w:u w:val="none"/>
                <w:lang w:val="en-US" w:eastAsia="zh-CN" w:bidi="ar"/>
              </w:rPr>
              <w:t>长沙市轨道交通2号线一期工程屏蔽门设备后封板密封部件整改项目</w:t>
            </w:r>
          </w:p>
        </w:tc>
        <w:tc>
          <w:tcPr>
            <w:tcW w:w="1804"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b/>
                <w:i w:val="0"/>
                <w:color w:val="000000"/>
                <w:sz w:val="48"/>
                <w:szCs w:val="48"/>
                <w:u w:val="none"/>
              </w:rPr>
            </w:pPr>
            <w:r>
              <w:rPr>
                <w:rFonts w:hint="eastAsia" w:ascii="宋体" w:hAnsi="宋体" w:eastAsia="宋体" w:cs="宋体"/>
                <w:b/>
                <w:i w:val="0"/>
                <w:color w:val="000000"/>
                <w:kern w:val="0"/>
                <w:sz w:val="48"/>
                <w:szCs w:val="48"/>
                <w:u w:val="none"/>
                <w:lang w:val="en-US" w:eastAsia="zh-CN" w:bidi="ar"/>
              </w:rPr>
              <w:t>工程</w:t>
            </w:r>
          </w:p>
        </w:tc>
      </w:tr>
      <w:tr>
        <w:tblPrEx>
          <w:tblCellMar>
            <w:top w:w="0" w:type="dxa"/>
            <w:left w:w="0" w:type="dxa"/>
            <w:bottom w:w="0" w:type="dxa"/>
            <w:right w:w="0" w:type="dxa"/>
          </w:tblCellMar>
        </w:tblPrEx>
        <w:trPr>
          <w:trHeight w:val="1440" w:hRule="atLeast"/>
          <w:jc w:val="center"/>
        </w:trPr>
        <w:tc>
          <w:tcPr>
            <w:tcW w:w="0" w:type="auto"/>
            <w:gridSpan w:val="5"/>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8"/>
                <w:szCs w:val="48"/>
                <w:u w:val="none"/>
              </w:rPr>
            </w:pPr>
            <w:r>
              <w:rPr>
                <w:rFonts w:hint="eastAsia" w:ascii="宋体" w:hAnsi="宋体" w:eastAsia="宋体" w:cs="宋体"/>
                <w:b/>
                <w:i w:val="0"/>
                <w:color w:val="000000"/>
                <w:kern w:val="0"/>
                <w:sz w:val="48"/>
                <w:szCs w:val="48"/>
                <w:u w:val="none"/>
                <w:lang w:val="en-US" w:eastAsia="zh-CN" w:bidi="ar"/>
              </w:rPr>
              <w:t xml:space="preserve">   招 标 控 制 价</w:t>
            </w:r>
          </w:p>
        </w:tc>
        <w:tc>
          <w:tcPr>
            <w:tcW w:w="0" w:type="auto"/>
            <w:tcBorders>
              <w:top w:val="nil"/>
              <w:left w:val="nil"/>
              <w:bottom w:val="nil"/>
              <w:right w:val="nil"/>
            </w:tcBorders>
            <w:shd w:val="clear" w:color="auto" w:fill="auto"/>
            <w:noWrap/>
            <w:tcMar>
              <w:top w:w="15" w:type="dxa"/>
              <w:left w:w="15" w:type="dxa"/>
              <w:right w:w="15" w:type="dxa"/>
            </w:tcMar>
            <w:vAlign w:val="top"/>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932" w:hRule="atLeast"/>
          <w:jc w:val="center"/>
        </w:trPr>
        <w:tc>
          <w:tcPr>
            <w:tcW w:w="0" w:type="auto"/>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招标控制价（小写）：</w:t>
            </w:r>
          </w:p>
        </w:tc>
        <w:tc>
          <w:tcPr>
            <w:tcW w:w="0" w:type="auto"/>
            <w:gridSpan w:val="3"/>
            <w:tcBorders>
              <w:top w:val="nil"/>
              <w:left w:val="nil"/>
              <w:bottom w:val="single" w:color="000000" w:sz="4" w:space="0"/>
              <w:right w:val="nil"/>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361597.95</w:t>
            </w:r>
          </w:p>
        </w:tc>
        <w:tc>
          <w:tcPr>
            <w:tcW w:w="0" w:type="auto"/>
            <w:tcBorders>
              <w:top w:val="nil"/>
              <w:left w:val="nil"/>
              <w:bottom w:val="nil"/>
              <w:right w:val="nil"/>
            </w:tcBorders>
            <w:shd w:val="clear" w:color="auto" w:fill="auto"/>
            <w:noWrap/>
            <w:tcMar>
              <w:top w:w="15" w:type="dxa"/>
              <w:left w:w="15" w:type="dxa"/>
              <w:right w:w="15" w:type="dxa"/>
            </w:tcMar>
            <w:vAlign w:val="top"/>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1026" w:hRule="atLeast"/>
          <w:jc w:val="center"/>
        </w:trPr>
        <w:tc>
          <w:tcPr>
            <w:tcW w:w="0" w:type="auto"/>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（大写）：</w:t>
            </w:r>
          </w:p>
        </w:tc>
        <w:tc>
          <w:tcPr>
            <w:tcW w:w="4119" w:type="dxa"/>
            <w:gridSpan w:val="3"/>
            <w:tcBorders>
              <w:top w:val="single" w:color="000000" w:sz="4" w:space="0"/>
              <w:left w:val="nil"/>
              <w:bottom w:val="single" w:color="000000" w:sz="4" w:space="0"/>
              <w:right w:val="nil"/>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叁拾陆万壹仟伍佰玖拾柒元玖角伍分</w:t>
            </w:r>
          </w:p>
        </w:tc>
        <w:tc>
          <w:tcPr>
            <w:tcW w:w="0" w:type="auto"/>
            <w:tcBorders>
              <w:top w:val="nil"/>
              <w:left w:val="nil"/>
              <w:bottom w:val="nil"/>
              <w:right w:val="nil"/>
            </w:tcBorders>
            <w:shd w:val="clear" w:color="auto" w:fill="auto"/>
            <w:noWrap/>
            <w:tcMar>
              <w:top w:w="15" w:type="dxa"/>
              <w:left w:w="15" w:type="dxa"/>
              <w:right w:w="15" w:type="dxa"/>
            </w:tcMar>
            <w:vAlign w:val="top"/>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1706" w:hRule="atLeast"/>
          <w:jc w:val="center"/>
        </w:trPr>
        <w:tc>
          <w:tcPr>
            <w:tcW w:w="0" w:type="auto"/>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招  标  人：</w:t>
            </w:r>
          </w:p>
        </w:tc>
        <w:tc>
          <w:tcPr>
            <w:tcW w:w="0" w:type="auto"/>
            <w:tcBorders>
              <w:top w:val="nil"/>
              <w:left w:val="nil"/>
              <w:bottom w:val="single" w:color="000000" w:sz="4" w:space="0"/>
              <w:right w:val="nil"/>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nil"/>
              <w:bottom w:val="nil"/>
              <w:right w:val="nil"/>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0" w:type="auto"/>
            <w:tcBorders>
              <w:top w:val="single" w:color="000000" w:sz="4" w:space="0"/>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造价咨询人：</w:t>
            </w:r>
          </w:p>
        </w:tc>
        <w:tc>
          <w:tcPr>
            <w:tcW w:w="0" w:type="auto"/>
            <w:tcBorders>
              <w:top w:val="single" w:color="000000" w:sz="4" w:space="0"/>
              <w:left w:val="nil"/>
              <w:bottom w:val="single" w:color="000000" w:sz="4" w:space="0"/>
              <w:right w:val="nil"/>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noWrap/>
            <w:tcMar>
              <w:top w:w="15" w:type="dxa"/>
              <w:left w:w="15" w:type="dxa"/>
              <w:right w:w="15" w:type="dxa"/>
            </w:tcMar>
            <w:vAlign w:val="top"/>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40" w:hRule="atLeast"/>
          <w:jc w:val="center"/>
        </w:trPr>
        <w:tc>
          <w:tcPr>
            <w:tcW w:w="0" w:type="auto"/>
            <w:tcBorders>
              <w:top w:val="nil"/>
              <w:left w:val="nil"/>
              <w:bottom w:val="nil"/>
              <w:right w:val="nil"/>
            </w:tcBorders>
            <w:shd w:val="clear" w:color="auto" w:fill="auto"/>
            <w:noWrap/>
            <w:tcMar>
              <w:top w:w="15" w:type="dxa"/>
              <w:left w:w="15" w:type="dxa"/>
              <w:right w:w="15" w:type="dxa"/>
            </w:tcMar>
            <w:vAlign w:val="top"/>
          </w:tcPr>
          <w:p>
            <w:pPr>
              <w:rPr>
                <w:rFonts w:hint="eastAsia" w:ascii="宋体" w:hAnsi="宋体" w:eastAsia="宋体" w:cs="宋体"/>
                <w:i w:val="0"/>
                <w:color w:val="000000"/>
                <w:sz w:val="18"/>
                <w:szCs w:val="18"/>
                <w:u w:val="none"/>
              </w:rPr>
            </w:pPr>
          </w:p>
        </w:tc>
        <w:tc>
          <w:tcPr>
            <w:tcW w:w="0" w:type="auto"/>
            <w:tcBorders>
              <w:top w:val="single" w:color="000000" w:sz="4" w:space="0"/>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(单位盖章)</w:t>
            </w:r>
          </w:p>
        </w:tc>
        <w:tc>
          <w:tcPr>
            <w:tcW w:w="0" w:type="auto"/>
            <w:tcBorders>
              <w:top w:val="nil"/>
              <w:left w:val="nil"/>
              <w:bottom w:val="nil"/>
              <w:right w:val="nil"/>
            </w:tcBorders>
            <w:shd w:val="clear" w:color="auto" w:fill="auto"/>
            <w:noWrap/>
            <w:tcMar>
              <w:top w:w="15" w:type="dxa"/>
              <w:left w:w="15" w:type="dxa"/>
              <w:right w:w="15" w:type="dxa"/>
            </w:tcMar>
            <w:vAlign w:val="top"/>
          </w:tcPr>
          <w:p>
            <w:pPr>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noWrap/>
            <w:tcMar>
              <w:top w:w="15" w:type="dxa"/>
              <w:left w:w="15" w:type="dxa"/>
              <w:right w:w="15" w:type="dxa"/>
            </w:tcMar>
            <w:vAlign w:val="top"/>
          </w:tcPr>
          <w:p>
            <w:pPr>
              <w:rPr>
                <w:rFonts w:hint="eastAsia" w:ascii="宋体" w:hAnsi="宋体" w:eastAsia="宋体" w:cs="宋体"/>
                <w:i w:val="0"/>
                <w:color w:val="000000"/>
                <w:sz w:val="18"/>
                <w:szCs w:val="18"/>
                <w:u w:val="none"/>
              </w:rPr>
            </w:pPr>
          </w:p>
        </w:tc>
        <w:tc>
          <w:tcPr>
            <w:tcW w:w="0" w:type="auto"/>
            <w:tcBorders>
              <w:top w:val="single" w:color="000000" w:sz="4" w:space="0"/>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(单位资质专用章)</w:t>
            </w:r>
          </w:p>
        </w:tc>
        <w:tc>
          <w:tcPr>
            <w:tcW w:w="0" w:type="auto"/>
            <w:tcBorders>
              <w:top w:val="nil"/>
              <w:left w:val="nil"/>
              <w:bottom w:val="nil"/>
              <w:right w:val="nil"/>
            </w:tcBorders>
            <w:shd w:val="clear" w:color="auto" w:fill="auto"/>
            <w:noWrap/>
            <w:tcMar>
              <w:top w:w="15" w:type="dxa"/>
              <w:left w:w="15" w:type="dxa"/>
              <w:right w:w="15" w:type="dxa"/>
            </w:tcMar>
            <w:vAlign w:val="top"/>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1480" w:hRule="atLeast"/>
          <w:jc w:val="center"/>
        </w:trPr>
        <w:tc>
          <w:tcPr>
            <w:tcW w:w="1846" w:type="dxa"/>
            <w:tcBorders>
              <w:top w:val="nil"/>
              <w:left w:val="nil"/>
              <w:bottom w:val="nil"/>
              <w:right w:val="nil"/>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法定代表人</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 或其授权人：</w:t>
            </w:r>
          </w:p>
        </w:tc>
        <w:tc>
          <w:tcPr>
            <w:tcW w:w="0" w:type="auto"/>
            <w:tcBorders>
              <w:top w:val="nil"/>
              <w:left w:val="nil"/>
              <w:bottom w:val="single" w:color="000000" w:sz="4" w:space="0"/>
              <w:right w:val="nil"/>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tcMar>
              <w:top w:w="15" w:type="dxa"/>
              <w:left w:w="15" w:type="dxa"/>
              <w:right w:w="15" w:type="dxa"/>
            </w:tcMar>
            <w:vAlign w:val="top"/>
          </w:tcPr>
          <w:p>
            <w:pPr>
              <w:rPr>
                <w:rFonts w:hint="eastAsia" w:ascii="宋体" w:hAnsi="宋体" w:eastAsia="宋体" w:cs="宋体"/>
                <w:i w:val="0"/>
                <w:color w:val="000000"/>
                <w:sz w:val="18"/>
                <w:szCs w:val="18"/>
                <w:u w:val="none"/>
              </w:rPr>
            </w:pPr>
          </w:p>
        </w:tc>
        <w:tc>
          <w:tcPr>
            <w:tcW w:w="1716" w:type="dxa"/>
            <w:tcBorders>
              <w:top w:val="nil"/>
              <w:left w:val="nil"/>
              <w:bottom w:val="nil"/>
              <w:right w:val="nil"/>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法定代表人</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或其授权人 ：</w:t>
            </w:r>
          </w:p>
        </w:tc>
        <w:tc>
          <w:tcPr>
            <w:tcW w:w="0" w:type="auto"/>
            <w:tcBorders>
              <w:top w:val="nil"/>
              <w:left w:val="nil"/>
              <w:bottom w:val="single" w:color="000000" w:sz="4" w:space="0"/>
              <w:right w:val="nil"/>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noWrap/>
            <w:tcMar>
              <w:top w:w="15" w:type="dxa"/>
              <w:left w:w="15" w:type="dxa"/>
              <w:right w:w="15" w:type="dxa"/>
            </w:tcMar>
            <w:vAlign w:val="top"/>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13" w:hRule="atLeast"/>
          <w:jc w:val="center"/>
        </w:trPr>
        <w:tc>
          <w:tcPr>
            <w:tcW w:w="0" w:type="auto"/>
            <w:tcBorders>
              <w:top w:val="nil"/>
              <w:left w:val="nil"/>
              <w:bottom w:val="nil"/>
              <w:right w:val="nil"/>
            </w:tcBorders>
            <w:shd w:val="clear" w:color="auto" w:fill="auto"/>
            <w:noWrap/>
            <w:tcMar>
              <w:top w:w="15" w:type="dxa"/>
              <w:left w:w="15" w:type="dxa"/>
              <w:right w:w="15" w:type="dxa"/>
            </w:tcMar>
            <w:vAlign w:val="top"/>
          </w:tcPr>
          <w:p>
            <w:pPr>
              <w:rPr>
                <w:rFonts w:hint="eastAsia" w:ascii="宋体" w:hAnsi="宋体" w:eastAsia="宋体" w:cs="宋体"/>
                <w:i w:val="0"/>
                <w:color w:val="000000"/>
                <w:sz w:val="18"/>
                <w:szCs w:val="18"/>
                <w:u w:val="none"/>
              </w:rPr>
            </w:pPr>
          </w:p>
        </w:tc>
        <w:tc>
          <w:tcPr>
            <w:tcW w:w="0" w:type="auto"/>
            <w:tcBorders>
              <w:top w:val="single" w:color="000000" w:sz="4" w:space="0"/>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(签字或盖章)</w:t>
            </w:r>
          </w:p>
        </w:tc>
        <w:tc>
          <w:tcPr>
            <w:tcW w:w="0" w:type="auto"/>
            <w:tcBorders>
              <w:top w:val="nil"/>
              <w:left w:val="nil"/>
              <w:bottom w:val="nil"/>
              <w:right w:val="nil"/>
            </w:tcBorders>
            <w:shd w:val="clear" w:color="auto" w:fill="auto"/>
            <w:noWrap/>
            <w:tcMar>
              <w:top w:w="15" w:type="dxa"/>
              <w:left w:w="15" w:type="dxa"/>
              <w:right w:w="15" w:type="dxa"/>
            </w:tcMar>
            <w:vAlign w:val="top"/>
          </w:tcPr>
          <w:p>
            <w:pPr>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noWrap/>
            <w:tcMar>
              <w:top w:w="15" w:type="dxa"/>
              <w:left w:w="15" w:type="dxa"/>
              <w:right w:w="15" w:type="dxa"/>
            </w:tcMar>
            <w:vAlign w:val="top"/>
          </w:tcPr>
          <w:p>
            <w:pPr>
              <w:rPr>
                <w:rFonts w:hint="eastAsia" w:ascii="宋体" w:hAnsi="宋体" w:eastAsia="宋体" w:cs="宋体"/>
                <w:i w:val="0"/>
                <w:color w:val="000000"/>
                <w:sz w:val="18"/>
                <w:szCs w:val="18"/>
                <w:u w:val="none"/>
              </w:rPr>
            </w:pPr>
          </w:p>
        </w:tc>
        <w:tc>
          <w:tcPr>
            <w:tcW w:w="0" w:type="auto"/>
            <w:tcBorders>
              <w:top w:val="single" w:color="000000" w:sz="4" w:space="0"/>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(签字或盖章)</w:t>
            </w:r>
          </w:p>
        </w:tc>
        <w:tc>
          <w:tcPr>
            <w:tcW w:w="0" w:type="auto"/>
            <w:tcBorders>
              <w:top w:val="nil"/>
              <w:left w:val="nil"/>
              <w:bottom w:val="nil"/>
              <w:right w:val="nil"/>
            </w:tcBorders>
            <w:shd w:val="clear" w:color="auto" w:fill="auto"/>
            <w:noWrap/>
            <w:tcMar>
              <w:top w:w="15" w:type="dxa"/>
              <w:left w:w="15" w:type="dxa"/>
              <w:right w:w="15" w:type="dxa"/>
            </w:tcMar>
            <w:vAlign w:val="top"/>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1509" w:hRule="atLeast"/>
          <w:jc w:val="center"/>
        </w:trPr>
        <w:tc>
          <w:tcPr>
            <w:tcW w:w="0" w:type="auto"/>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编  制  人：</w:t>
            </w:r>
          </w:p>
        </w:tc>
        <w:tc>
          <w:tcPr>
            <w:tcW w:w="0" w:type="auto"/>
            <w:tcBorders>
              <w:top w:val="nil"/>
              <w:left w:val="nil"/>
              <w:bottom w:val="single" w:color="000000" w:sz="4" w:space="0"/>
              <w:right w:val="nil"/>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tcMar>
              <w:top w:w="15" w:type="dxa"/>
              <w:left w:w="15" w:type="dxa"/>
              <w:right w:w="15" w:type="dxa"/>
            </w:tcMar>
            <w:vAlign w:val="top"/>
          </w:tcPr>
          <w:p>
            <w:pPr>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复  核  人 ：</w:t>
            </w:r>
          </w:p>
        </w:tc>
        <w:tc>
          <w:tcPr>
            <w:tcW w:w="0" w:type="auto"/>
            <w:tcBorders>
              <w:top w:val="nil"/>
              <w:left w:val="nil"/>
              <w:bottom w:val="single" w:color="000000" w:sz="4" w:space="0"/>
              <w:right w:val="nil"/>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noWrap/>
            <w:tcMar>
              <w:top w:w="15" w:type="dxa"/>
              <w:left w:w="15" w:type="dxa"/>
              <w:right w:w="15" w:type="dxa"/>
            </w:tcMar>
            <w:vAlign w:val="top"/>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35" w:hRule="atLeast"/>
          <w:jc w:val="center"/>
        </w:trPr>
        <w:tc>
          <w:tcPr>
            <w:tcW w:w="0" w:type="auto"/>
            <w:tcBorders>
              <w:top w:val="nil"/>
              <w:left w:val="nil"/>
              <w:bottom w:val="nil"/>
              <w:right w:val="nil"/>
            </w:tcBorders>
            <w:shd w:val="clear" w:color="auto" w:fill="auto"/>
            <w:noWrap/>
            <w:tcMar>
              <w:top w:w="15" w:type="dxa"/>
              <w:left w:w="15" w:type="dxa"/>
              <w:right w:w="15" w:type="dxa"/>
            </w:tcMar>
            <w:vAlign w:val="top"/>
          </w:tcPr>
          <w:p>
            <w:pPr>
              <w:rPr>
                <w:rFonts w:hint="eastAsia" w:ascii="宋体" w:hAnsi="宋体" w:eastAsia="宋体" w:cs="宋体"/>
                <w:i w:val="0"/>
                <w:color w:val="000000"/>
                <w:sz w:val="18"/>
                <w:szCs w:val="18"/>
                <w:u w:val="none"/>
              </w:rPr>
            </w:pPr>
          </w:p>
        </w:tc>
        <w:tc>
          <w:tcPr>
            <w:tcW w:w="0" w:type="auto"/>
            <w:tcBorders>
              <w:top w:val="single" w:color="000000" w:sz="4" w:space="0"/>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(造价人员签字盖专用章)</w:t>
            </w:r>
          </w:p>
        </w:tc>
        <w:tc>
          <w:tcPr>
            <w:tcW w:w="0" w:type="auto"/>
            <w:tcBorders>
              <w:top w:val="nil"/>
              <w:left w:val="nil"/>
              <w:bottom w:val="nil"/>
              <w:right w:val="nil"/>
            </w:tcBorders>
            <w:shd w:val="clear" w:color="auto" w:fill="auto"/>
            <w:noWrap/>
            <w:tcMar>
              <w:top w:w="15" w:type="dxa"/>
              <w:left w:w="15" w:type="dxa"/>
              <w:right w:w="15" w:type="dxa"/>
            </w:tcMar>
            <w:vAlign w:val="top"/>
          </w:tcPr>
          <w:p>
            <w:pPr>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noWrap/>
            <w:tcMar>
              <w:top w:w="15" w:type="dxa"/>
              <w:left w:w="15" w:type="dxa"/>
              <w:right w:w="15" w:type="dxa"/>
            </w:tcMar>
            <w:vAlign w:val="top"/>
          </w:tcPr>
          <w:p>
            <w:pPr>
              <w:rPr>
                <w:rFonts w:hint="eastAsia" w:ascii="宋体" w:hAnsi="宋体" w:eastAsia="宋体" w:cs="宋体"/>
                <w:i w:val="0"/>
                <w:color w:val="000000"/>
                <w:sz w:val="18"/>
                <w:szCs w:val="18"/>
                <w:u w:val="none"/>
              </w:rPr>
            </w:pPr>
          </w:p>
        </w:tc>
        <w:tc>
          <w:tcPr>
            <w:tcW w:w="0" w:type="auto"/>
            <w:tcBorders>
              <w:top w:val="single" w:color="000000" w:sz="4" w:space="0"/>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(造价工程师签字盖专用章)</w:t>
            </w:r>
          </w:p>
        </w:tc>
        <w:tc>
          <w:tcPr>
            <w:tcW w:w="0" w:type="auto"/>
            <w:tcBorders>
              <w:top w:val="nil"/>
              <w:left w:val="nil"/>
              <w:bottom w:val="nil"/>
              <w:right w:val="nil"/>
            </w:tcBorders>
            <w:shd w:val="clear" w:color="auto" w:fill="auto"/>
            <w:noWrap/>
            <w:tcMar>
              <w:top w:w="15" w:type="dxa"/>
              <w:left w:w="15" w:type="dxa"/>
              <w:right w:w="15" w:type="dxa"/>
            </w:tcMar>
            <w:vAlign w:val="top"/>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1834" w:hRule="atLeast"/>
          <w:jc w:val="center"/>
        </w:trPr>
        <w:tc>
          <w:tcPr>
            <w:tcW w:w="0" w:type="auto"/>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编 制 时 间：</w:t>
            </w:r>
          </w:p>
        </w:tc>
        <w:tc>
          <w:tcPr>
            <w:tcW w:w="0" w:type="auto"/>
            <w:tcBorders>
              <w:top w:val="nil"/>
              <w:left w:val="nil"/>
              <w:bottom w:val="nil"/>
              <w:right w:val="nil"/>
            </w:tcBorders>
            <w:shd w:val="clear" w:color="auto" w:fill="auto"/>
            <w:noWrap/>
            <w:tcMar>
              <w:top w:w="15" w:type="dxa"/>
              <w:left w:w="15" w:type="dxa"/>
              <w:right w:w="15" w:type="dxa"/>
            </w:tcMar>
            <w:vAlign w:val="bottom"/>
          </w:tcPr>
          <w:p>
            <w:pPr>
              <w:jc w:val="left"/>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tcMar>
              <w:top w:w="15" w:type="dxa"/>
              <w:left w:w="15" w:type="dxa"/>
              <w:right w:w="15" w:type="dxa"/>
            </w:tcMar>
            <w:vAlign w:val="top"/>
          </w:tcPr>
          <w:p>
            <w:pPr>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复 核 时 间：</w:t>
            </w:r>
          </w:p>
        </w:tc>
        <w:tc>
          <w:tcPr>
            <w:tcW w:w="0" w:type="auto"/>
            <w:tcBorders>
              <w:top w:val="nil"/>
              <w:left w:val="nil"/>
              <w:bottom w:val="nil"/>
              <w:right w:val="nil"/>
            </w:tcBorders>
            <w:shd w:val="clear" w:color="auto" w:fill="auto"/>
            <w:noWrap/>
            <w:tcMar>
              <w:top w:w="15" w:type="dxa"/>
              <w:left w:w="15" w:type="dxa"/>
              <w:right w:w="15" w:type="dxa"/>
            </w:tcMar>
            <w:vAlign w:val="bottom"/>
          </w:tcPr>
          <w:p>
            <w:pPr>
              <w:jc w:val="left"/>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noWrap/>
            <w:tcMar>
              <w:top w:w="15" w:type="dxa"/>
              <w:left w:w="15" w:type="dxa"/>
              <w:right w:w="15" w:type="dxa"/>
            </w:tcMar>
            <w:vAlign w:val="top"/>
          </w:tcPr>
          <w:p>
            <w:pPr>
              <w:rPr>
                <w:rFonts w:hint="eastAsia" w:ascii="宋体" w:hAnsi="宋体" w:eastAsia="宋体" w:cs="宋体"/>
                <w:i w:val="0"/>
                <w:color w:val="000000"/>
                <w:sz w:val="18"/>
                <w:szCs w:val="18"/>
                <w:u w:val="none"/>
              </w:rPr>
            </w:pPr>
          </w:p>
        </w:tc>
      </w:tr>
    </w:tbl>
    <w:p>
      <w:pPr>
        <w:numPr>
          <w:ilvl w:val="0"/>
          <w:numId w:val="0"/>
        </w:numPr>
        <w:rPr>
          <w:rFonts w:hint="eastAsia"/>
        </w:rPr>
      </w:pPr>
    </w:p>
    <w:p>
      <w:pPr>
        <w:rPr>
          <w:rFonts w:hint="eastAsia"/>
        </w:rPr>
        <w:sectPr>
          <w:footerReference r:id="rId8" w:type="default"/>
          <w:pgSz w:w="11906" w:h="16838"/>
          <w:pgMar w:top="1440" w:right="1797" w:bottom="1440" w:left="1797" w:header="851" w:footer="851" w:gutter="0"/>
          <w:pgNumType w:fmt="decimal"/>
          <w:cols w:space="720" w:num="1"/>
          <w:docGrid w:linePitch="312" w:charSpace="0"/>
        </w:sectPr>
      </w:pPr>
      <w:bookmarkStart w:id="111" w:name="_Toc14891078"/>
      <w:bookmarkStart w:id="112" w:name="_Toc17441"/>
      <w:bookmarkStart w:id="113" w:name="_Toc22262"/>
      <w:bookmarkStart w:id="114" w:name="_Toc13521"/>
    </w:p>
    <w:tbl>
      <w:tblPr>
        <w:tblStyle w:val="46"/>
        <w:tblW w:w="14279" w:type="dxa"/>
        <w:jc w:val="center"/>
        <w:shd w:val="clear" w:color="auto" w:fill="auto"/>
        <w:tblLayout w:type="autofit"/>
        <w:tblCellMar>
          <w:top w:w="0" w:type="dxa"/>
          <w:left w:w="0" w:type="dxa"/>
          <w:bottom w:w="0" w:type="dxa"/>
          <w:right w:w="0" w:type="dxa"/>
        </w:tblCellMar>
      </w:tblPr>
      <w:tblGrid>
        <w:gridCol w:w="620"/>
        <w:gridCol w:w="2048"/>
        <w:gridCol w:w="1055"/>
        <w:gridCol w:w="1055"/>
        <w:gridCol w:w="1055"/>
        <w:gridCol w:w="1055"/>
        <w:gridCol w:w="1055"/>
        <w:gridCol w:w="1059"/>
        <w:gridCol w:w="1055"/>
        <w:gridCol w:w="1056"/>
        <w:gridCol w:w="1055"/>
        <w:gridCol w:w="1055"/>
        <w:gridCol w:w="1056"/>
      </w:tblGrid>
      <w:tr>
        <w:tblPrEx>
          <w:shd w:val="clear" w:color="auto" w:fill="auto"/>
          <w:tblCellMar>
            <w:top w:w="0" w:type="dxa"/>
            <w:left w:w="0" w:type="dxa"/>
            <w:bottom w:w="0" w:type="dxa"/>
            <w:right w:w="0" w:type="dxa"/>
          </w:tblCellMar>
        </w:tblPrEx>
        <w:trPr>
          <w:trHeight w:val="647" w:hRule="atLeast"/>
          <w:jc w:val="center"/>
        </w:trPr>
        <w:tc>
          <w:tcPr>
            <w:tcW w:w="9002" w:type="dxa"/>
            <w:gridSpan w:val="8"/>
            <w:vMerge w:val="restart"/>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D.1 建设项目(单项工程)工程造价汇总表</w:t>
            </w:r>
          </w:p>
        </w:tc>
        <w:tc>
          <w:tcPr>
            <w:tcW w:w="5277" w:type="dxa"/>
            <w:gridSpan w:val="5"/>
            <w:vMerge w:val="restart"/>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(招标控制价)</w:t>
            </w:r>
          </w:p>
        </w:tc>
      </w:tr>
      <w:tr>
        <w:tblPrEx>
          <w:tblCellMar>
            <w:top w:w="0" w:type="dxa"/>
            <w:left w:w="0" w:type="dxa"/>
            <w:bottom w:w="0" w:type="dxa"/>
            <w:right w:w="0" w:type="dxa"/>
          </w:tblCellMar>
        </w:tblPrEx>
        <w:trPr>
          <w:trHeight w:val="354" w:hRule="atLeast"/>
          <w:jc w:val="center"/>
        </w:trPr>
        <w:tc>
          <w:tcPr>
            <w:tcW w:w="9002" w:type="dxa"/>
            <w:gridSpan w:val="8"/>
            <w:vMerge w:val="continue"/>
            <w:tcBorders>
              <w:top w:val="nil"/>
              <w:left w:val="nil"/>
              <w:bottom w:val="nil"/>
              <w:right w:val="nil"/>
            </w:tcBorders>
            <w:shd w:val="clear" w:color="auto" w:fill="auto"/>
            <w:tcMar>
              <w:top w:w="15" w:type="dxa"/>
              <w:left w:w="15" w:type="dxa"/>
              <w:right w:w="15" w:type="dxa"/>
            </w:tcMar>
            <w:vAlign w:val="center"/>
          </w:tcPr>
          <w:p>
            <w:pPr>
              <w:jc w:val="right"/>
              <w:rPr>
                <w:rFonts w:hint="eastAsia" w:ascii="宋体" w:hAnsi="宋体" w:eastAsia="宋体" w:cs="宋体"/>
                <w:b/>
                <w:i w:val="0"/>
                <w:color w:val="000000"/>
                <w:sz w:val="40"/>
                <w:szCs w:val="40"/>
                <w:u w:val="none"/>
              </w:rPr>
            </w:pPr>
          </w:p>
        </w:tc>
        <w:tc>
          <w:tcPr>
            <w:tcW w:w="5277" w:type="dxa"/>
            <w:gridSpan w:val="5"/>
            <w:vMerge w:val="continue"/>
            <w:tcBorders>
              <w:top w:val="nil"/>
              <w:left w:val="nil"/>
              <w:bottom w:val="nil"/>
              <w:right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600" w:hRule="atLeast"/>
          <w:jc w:val="center"/>
        </w:trPr>
        <w:tc>
          <w:tcPr>
            <w:tcW w:w="14279" w:type="dxa"/>
            <w:gridSpan w:val="13"/>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(一般计税法)</w:t>
            </w:r>
          </w:p>
        </w:tc>
      </w:tr>
      <w:tr>
        <w:tblPrEx>
          <w:tblCellMar>
            <w:top w:w="0" w:type="dxa"/>
            <w:left w:w="0" w:type="dxa"/>
            <w:bottom w:w="0" w:type="dxa"/>
            <w:right w:w="0" w:type="dxa"/>
          </w:tblCellMar>
        </w:tblPrEx>
        <w:trPr>
          <w:trHeight w:val="703" w:hRule="atLeast"/>
          <w:jc w:val="center"/>
        </w:trPr>
        <w:tc>
          <w:tcPr>
            <w:tcW w:w="11113" w:type="dxa"/>
            <w:gridSpan w:val="10"/>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工程名称:长沙市轨道交通2号线一期工程屏蔽门设备后封板密封部件整改项目</w:t>
            </w:r>
          </w:p>
        </w:tc>
        <w:tc>
          <w:tcPr>
            <w:tcW w:w="1055" w:type="dxa"/>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标段：</w:t>
            </w:r>
          </w:p>
        </w:tc>
        <w:tc>
          <w:tcPr>
            <w:tcW w:w="2111" w:type="dxa"/>
            <w:gridSpan w:val="2"/>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第1页 共1页</w:t>
            </w:r>
          </w:p>
        </w:tc>
      </w:tr>
      <w:tr>
        <w:tblPrEx>
          <w:tblCellMar>
            <w:top w:w="0" w:type="dxa"/>
            <w:left w:w="0" w:type="dxa"/>
            <w:bottom w:w="0" w:type="dxa"/>
            <w:right w:w="0" w:type="dxa"/>
          </w:tblCellMar>
        </w:tblPrEx>
        <w:trPr>
          <w:trHeight w:val="683" w:hRule="atLeast"/>
          <w:jc w:val="center"/>
        </w:trPr>
        <w:tc>
          <w:tcPr>
            <w:tcW w:w="6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序号</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单项工程名称</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(单位工程名称) </w:t>
            </w:r>
          </w:p>
        </w:tc>
        <w:tc>
          <w:tcPr>
            <w:tcW w:w="10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建安工程造价(元)</w:t>
            </w:r>
          </w:p>
        </w:tc>
        <w:tc>
          <w:tcPr>
            <w:tcW w:w="10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直接费用(元)</w:t>
            </w:r>
          </w:p>
        </w:tc>
        <w:tc>
          <w:tcPr>
            <w:tcW w:w="6335"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费用和利润(元)</w:t>
            </w:r>
          </w:p>
        </w:tc>
        <w:tc>
          <w:tcPr>
            <w:tcW w:w="10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销项税额</w:t>
            </w:r>
          </w:p>
        </w:tc>
        <w:tc>
          <w:tcPr>
            <w:tcW w:w="10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附加税费</w:t>
            </w:r>
          </w:p>
        </w:tc>
        <w:tc>
          <w:tcPr>
            <w:tcW w:w="10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其他项目</w:t>
            </w:r>
          </w:p>
        </w:tc>
      </w:tr>
      <w:tr>
        <w:tblPrEx>
          <w:tblCellMar>
            <w:top w:w="0" w:type="dxa"/>
            <w:left w:w="0" w:type="dxa"/>
            <w:bottom w:w="0" w:type="dxa"/>
            <w:right w:w="0" w:type="dxa"/>
          </w:tblCellMar>
        </w:tblPrEx>
        <w:trPr>
          <w:trHeight w:val="1032"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0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0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管理费</w:t>
            </w:r>
          </w:p>
        </w:tc>
        <w:tc>
          <w:tcPr>
            <w:tcW w:w="1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利润</w:t>
            </w:r>
          </w:p>
        </w:tc>
        <w:tc>
          <w:tcPr>
            <w:tcW w:w="1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总价措施</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项目费</w:t>
            </w:r>
          </w:p>
        </w:tc>
        <w:tc>
          <w:tcPr>
            <w:tcW w:w="10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其中：安全文明施工费</w:t>
            </w:r>
          </w:p>
        </w:tc>
        <w:tc>
          <w:tcPr>
            <w:tcW w:w="1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规费</w:t>
            </w:r>
          </w:p>
        </w:tc>
        <w:tc>
          <w:tcPr>
            <w:tcW w:w="10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其中：社会保险费</w:t>
            </w:r>
          </w:p>
        </w:tc>
        <w:tc>
          <w:tcPr>
            <w:tcW w:w="10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0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1140" w:hRule="atLeast"/>
          <w:jc w:val="center"/>
        </w:trPr>
        <w:tc>
          <w:tcPr>
            <w:tcW w:w="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a</w:t>
            </w:r>
          </w:p>
        </w:tc>
        <w:tc>
          <w:tcPr>
            <w:tcW w:w="20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长沙市轨道交通2号线一期工程屏蔽门设备后封板密封部件整改项目</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361597.95</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225527.93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16353.46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17826.64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48684.78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8173.76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22158.45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8758.36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29749.61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1297.08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883" w:hRule="atLeast"/>
          <w:jc w:val="center"/>
        </w:trPr>
        <w:tc>
          <w:tcPr>
            <w:tcW w:w="266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合           计  </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361597.95</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225527.93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16353.46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17826.64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48684.78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8173.76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22158.45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8758.36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29749.61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1297.08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1"/>
                <w:szCs w:val="21"/>
                <w:u w:val="none"/>
              </w:rPr>
            </w:pPr>
          </w:p>
        </w:tc>
      </w:tr>
    </w:tbl>
    <w:p>
      <w:pPr>
        <w:rPr>
          <w:rFonts w:hint="eastAsia"/>
        </w:rPr>
      </w:pPr>
    </w:p>
    <w:p>
      <w:pPr>
        <w:rPr>
          <w:rFonts w:hint="eastAsia"/>
        </w:rPr>
        <w:sectPr>
          <w:pgSz w:w="16838" w:h="11906" w:orient="landscape"/>
          <w:pgMar w:top="1797" w:right="1440" w:bottom="1797" w:left="1440" w:header="851" w:footer="851" w:gutter="0"/>
          <w:pgNumType w:fmt="decimal"/>
          <w:cols w:space="720" w:num="1"/>
          <w:docGrid w:linePitch="312" w:charSpace="0"/>
        </w:sectPr>
      </w:pPr>
    </w:p>
    <w:tbl>
      <w:tblPr>
        <w:tblStyle w:val="46"/>
        <w:tblW w:w="9750" w:type="dxa"/>
        <w:jc w:val="center"/>
        <w:shd w:val="clear" w:color="auto" w:fill="auto"/>
        <w:tblLayout w:type="autofit"/>
        <w:tblCellMar>
          <w:top w:w="0" w:type="dxa"/>
          <w:left w:w="0" w:type="dxa"/>
          <w:bottom w:w="0" w:type="dxa"/>
          <w:right w:w="0" w:type="dxa"/>
        </w:tblCellMar>
      </w:tblPr>
      <w:tblGrid>
        <w:gridCol w:w="1170"/>
        <w:gridCol w:w="1995"/>
        <w:gridCol w:w="3465"/>
        <w:gridCol w:w="1140"/>
        <w:gridCol w:w="1320"/>
        <w:gridCol w:w="660"/>
      </w:tblGrid>
      <w:tr>
        <w:tblPrEx>
          <w:shd w:val="clear" w:color="auto" w:fill="auto"/>
          <w:tblCellMar>
            <w:top w:w="0" w:type="dxa"/>
            <w:left w:w="0" w:type="dxa"/>
            <w:bottom w:w="0" w:type="dxa"/>
            <w:right w:w="0" w:type="dxa"/>
          </w:tblCellMar>
        </w:tblPrEx>
        <w:trPr>
          <w:trHeight w:val="615" w:hRule="atLeast"/>
          <w:jc w:val="center"/>
        </w:trPr>
        <w:tc>
          <w:tcPr>
            <w:tcW w:w="7770" w:type="dxa"/>
            <w:gridSpan w:val="4"/>
            <w:vMerge w:val="restart"/>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D.3 单位工程费用计算表</w:t>
            </w:r>
          </w:p>
        </w:tc>
        <w:tc>
          <w:tcPr>
            <w:tcW w:w="1980" w:type="dxa"/>
            <w:gridSpan w:val="2"/>
            <w:vMerge w:val="restart"/>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(招标控制价)</w:t>
            </w:r>
          </w:p>
        </w:tc>
      </w:tr>
      <w:tr>
        <w:tblPrEx>
          <w:tblCellMar>
            <w:top w:w="0" w:type="dxa"/>
            <w:left w:w="0" w:type="dxa"/>
            <w:bottom w:w="0" w:type="dxa"/>
            <w:right w:w="0" w:type="dxa"/>
          </w:tblCellMar>
        </w:tblPrEx>
        <w:trPr>
          <w:trHeight w:val="315" w:hRule="atLeast"/>
          <w:jc w:val="center"/>
        </w:trPr>
        <w:tc>
          <w:tcPr>
            <w:tcW w:w="7770" w:type="dxa"/>
            <w:gridSpan w:val="4"/>
            <w:vMerge w:val="continue"/>
            <w:tcBorders>
              <w:top w:val="nil"/>
              <w:left w:val="nil"/>
              <w:bottom w:val="nil"/>
              <w:right w:val="nil"/>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40"/>
                <w:szCs w:val="40"/>
                <w:u w:val="none"/>
              </w:rPr>
            </w:pPr>
          </w:p>
        </w:tc>
        <w:tc>
          <w:tcPr>
            <w:tcW w:w="1980" w:type="dxa"/>
            <w:gridSpan w:val="2"/>
            <w:vMerge w:val="continue"/>
            <w:tcBorders>
              <w:top w:val="nil"/>
              <w:left w:val="nil"/>
              <w:bottom w:val="nil"/>
              <w:right w:val="nil"/>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480" w:hRule="atLeast"/>
          <w:jc w:val="center"/>
        </w:trPr>
        <w:tc>
          <w:tcPr>
            <w:tcW w:w="0" w:type="auto"/>
            <w:gridSpan w:val="6"/>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(一般计税法)</w:t>
            </w:r>
          </w:p>
        </w:tc>
      </w:tr>
      <w:tr>
        <w:tblPrEx>
          <w:tblCellMar>
            <w:top w:w="0" w:type="dxa"/>
            <w:left w:w="0" w:type="dxa"/>
            <w:bottom w:w="0" w:type="dxa"/>
            <w:right w:w="0" w:type="dxa"/>
          </w:tblCellMar>
        </w:tblPrEx>
        <w:trPr>
          <w:trHeight w:val="420" w:hRule="atLeast"/>
          <w:jc w:val="center"/>
        </w:trPr>
        <w:tc>
          <w:tcPr>
            <w:tcW w:w="6630" w:type="dxa"/>
            <w:gridSpan w:val="3"/>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工程名称:长沙市轨道交通2号线一期工程屏蔽门设备后封板密封部件整改项目</w:t>
            </w:r>
          </w:p>
        </w:tc>
        <w:tc>
          <w:tcPr>
            <w:tcW w:w="1140" w:type="dxa"/>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标段：</w:t>
            </w:r>
          </w:p>
        </w:tc>
        <w:tc>
          <w:tcPr>
            <w:tcW w:w="1980" w:type="dxa"/>
            <w:gridSpan w:val="2"/>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第1页 共1页</w:t>
            </w:r>
          </w:p>
        </w:tc>
      </w:tr>
      <w:tr>
        <w:tblPrEx>
          <w:tblCellMar>
            <w:top w:w="0" w:type="dxa"/>
            <w:left w:w="0" w:type="dxa"/>
            <w:bottom w:w="0" w:type="dxa"/>
            <w:right w:w="0" w:type="dxa"/>
          </w:tblCellMar>
        </w:tblPrEx>
        <w:trPr>
          <w:trHeight w:val="315" w:hRule="atLeast"/>
          <w:jc w:val="center"/>
        </w:trPr>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序号</w:t>
            </w: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工程内容</w:t>
            </w:r>
          </w:p>
        </w:tc>
        <w:tc>
          <w:tcPr>
            <w:tcW w:w="34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计费基础说明</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费率（%）</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金额(元)</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备注</w:t>
            </w:r>
          </w:p>
        </w:tc>
      </w:tr>
      <w:tr>
        <w:tblPrEx>
          <w:tblCellMar>
            <w:top w:w="0" w:type="dxa"/>
            <w:left w:w="0" w:type="dxa"/>
            <w:bottom w:w="0" w:type="dxa"/>
            <w:right w:w="0" w:type="dxa"/>
          </w:tblCellMar>
        </w:tblPrEx>
        <w:trPr>
          <w:trHeight w:val="360" w:hRule="atLeast"/>
          <w:jc w:val="center"/>
        </w:trPr>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直接费用</w:t>
            </w:r>
          </w:p>
        </w:tc>
        <w:tc>
          <w:tcPr>
            <w:tcW w:w="34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1.1+1.2+1.3+1.4</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225527.93</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360" w:hRule="atLeast"/>
          <w:jc w:val="center"/>
        </w:trPr>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w:t>
            </w: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人工费</w:t>
            </w:r>
          </w:p>
        </w:tc>
        <w:tc>
          <w:tcPr>
            <w:tcW w:w="34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人工费</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86322.56</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360" w:hRule="atLeast"/>
          <w:jc w:val="center"/>
        </w:trPr>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1.1.1</w:t>
            </w: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取费人工费</w:t>
            </w:r>
          </w:p>
        </w:tc>
        <w:tc>
          <w:tcPr>
            <w:tcW w:w="34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取费人工费</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59402.34</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360" w:hRule="atLeast"/>
          <w:jc w:val="center"/>
        </w:trPr>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w:t>
            </w: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材料费</w:t>
            </w:r>
          </w:p>
        </w:tc>
        <w:tc>
          <w:tcPr>
            <w:tcW w:w="34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材料费</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113139.89</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360" w:hRule="atLeast"/>
          <w:jc w:val="center"/>
        </w:trPr>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w:t>
            </w: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机械费</w:t>
            </w:r>
          </w:p>
        </w:tc>
        <w:tc>
          <w:tcPr>
            <w:tcW w:w="34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机械费</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8129.49</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360" w:hRule="atLeast"/>
          <w:jc w:val="center"/>
        </w:trPr>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1.3.1</w:t>
            </w: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取费机械费</w:t>
            </w:r>
          </w:p>
        </w:tc>
        <w:tc>
          <w:tcPr>
            <w:tcW w:w="34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取费机械费</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6834.56</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360" w:hRule="atLeast"/>
          <w:jc w:val="center"/>
        </w:trPr>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1.4</w:t>
            </w: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其它费</w:t>
            </w:r>
          </w:p>
        </w:tc>
        <w:tc>
          <w:tcPr>
            <w:tcW w:w="34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其它费</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17936.00</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360" w:hRule="atLeast"/>
          <w:jc w:val="center"/>
        </w:trPr>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各项费用和利润</w:t>
            </w:r>
          </w:p>
        </w:tc>
        <w:tc>
          <w:tcPr>
            <w:tcW w:w="34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2.1+2.2+2.3+2.4</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105023.33</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360" w:hRule="atLeast"/>
          <w:jc w:val="center"/>
        </w:trPr>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2.1</w:t>
            </w: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管理费</w:t>
            </w:r>
          </w:p>
        </w:tc>
        <w:tc>
          <w:tcPr>
            <w:tcW w:w="34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1.1.1</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27.53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16353.46</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360" w:hRule="atLeast"/>
          <w:jc w:val="center"/>
        </w:trPr>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2.2</w:t>
            </w: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利润</w:t>
            </w:r>
          </w:p>
        </w:tc>
        <w:tc>
          <w:tcPr>
            <w:tcW w:w="34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1.1.1</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17826.64</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360" w:hRule="atLeast"/>
          <w:jc w:val="center"/>
        </w:trPr>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2.3</w:t>
            </w: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总价措施项目费</w:t>
            </w:r>
          </w:p>
        </w:tc>
        <w:tc>
          <w:tcPr>
            <w:tcW w:w="34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总价措施项目费</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48684.78</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360" w:hRule="atLeast"/>
          <w:jc w:val="center"/>
        </w:trPr>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2.3.1</w:t>
            </w: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安全文明施工措施费</w:t>
            </w:r>
          </w:p>
        </w:tc>
        <w:tc>
          <w:tcPr>
            <w:tcW w:w="34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1.1.1</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8173.76</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360" w:hRule="atLeast"/>
          <w:jc w:val="center"/>
        </w:trPr>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2.4</w:t>
            </w: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规费</w:t>
            </w:r>
          </w:p>
        </w:tc>
        <w:tc>
          <w:tcPr>
            <w:tcW w:w="34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2.4.1+2.4.2+2.4.3+2.4.4+2.4.5</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22158.45</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360" w:hRule="atLeast"/>
          <w:jc w:val="center"/>
        </w:trPr>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2.4.1</w:t>
            </w: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工程排污费</w:t>
            </w:r>
          </w:p>
        </w:tc>
        <w:tc>
          <w:tcPr>
            <w:tcW w:w="34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1+2.1+2.2+2.3</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1233.57</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360" w:hRule="atLeast"/>
          <w:jc w:val="center"/>
        </w:trPr>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2.4.2</w:t>
            </w: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职工教育和工会经费</w:t>
            </w:r>
          </w:p>
        </w:tc>
        <w:tc>
          <w:tcPr>
            <w:tcW w:w="34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4254.61</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360" w:hRule="atLeast"/>
          <w:jc w:val="center"/>
        </w:trPr>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2.4.3</w:t>
            </w: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住房公积金</w:t>
            </w:r>
          </w:p>
        </w:tc>
        <w:tc>
          <w:tcPr>
            <w:tcW w:w="34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7295.12</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360" w:hRule="atLeast"/>
          <w:jc w:val="center"/>
        </w:trPr>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2.4.4</w:t>
            </w: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安全生产责任险</w:t>
            </w:r>
          </w:p>
        </w:tc>
        <w:tc>
          <w:tcPr>
            <w:tcW w:w="34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1+2.1+2.2+2.3</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616.79</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360" w:hRule="atLeast"/>
          <w:jc w:val="center"/>
        </w:trPr>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2.4.5</w:t>
            </w: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社会保险费</w:t>
            </w:r>
          </w:p>
        </w:tc>
        <w:tc>
          <w:tcPr>
            <w:tcW w:w="34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1+2.1+2.2+2.3</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8758.36</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360" w:hRule="atLeast"/>
          <w:jc w:val="center"/>
        </w:trPr>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建安费用</w:t>
            </w:r>
          </w:p>
        </w:tc>
        <w:tc>
          <w:tcPr>
            <w:tcW w:w="34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330551.26</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360" w:hRule="atLeast"/>
          <w:jc w:val="center"/>
        </w:trPr>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w:t>
            </w: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销项税额</w:t>
            </w:r>
          </w:p>
        </w:tc>
        <w:tc>
          <w:tcPr>
            <w:tcW w:w="34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建安费用*税率</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29749.61</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360" w:hRule="atLeast"/>
          <w:jc w:val="center"/>
        </w:trPr>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w:t>
            </w: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附加税费</w:t>
            </w:r>
          </w:p>
        </w:tc>
        <w:tc>
          <w:tcPr>
            <w:tcW w:w="34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（3+4）*税率</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1297.08</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360" w:hRule="atLeast"/>
          <w:jc w:val="center"/>
        </w:trPr>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w:t>
            </w: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其他项目费合计</w:t>
            </w:r>
          </w:p>
        </w:tc>
        <w:tc>
          <w:tcPr>
            <w:tcW w:w="34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∑其他项目费</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360" w:hRule="atLeast"/>
          <w:jc w:val="center"/>
        </w:trPr>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w:t>
            </w: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优惠</w:t>
            </w:r>
          </w:p>
        </w:tc>
        <w:tc>
          <w:tcPr>
            <w:tcW w:w="34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建安费用+销项税额+附加税额</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360" w:hRule="atLeast"/>
          <w:jc w:val="center"/>
        </w:trPr>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w:t>
            </w: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建安工程造价</w:t>
            </w:r>
          </w:p>
        </w:tc>
        <w:tc>
          <w:tcPr>
            <w:tcW w:w="34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3+4+5+6+7</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361597.95</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w:t>
            </w:r>
          </w:p>
        </w:tc>
      </w:tr>
      <w:tr>
        <w:tblPrEx>
          <w:tblCellMar>
            <w:top w:w="0" w:type="dxa"/>
            <w:left w:w="0" w:type="dxa"/>
            <w:bottom w:w="0" w:type="dxa"/>
            <w:right w:w="0" w:type="dxa"/>
          </w:tblCellMar>
        </w:tblPrEx>
        <w:trPr>
          <w:trHeight w:val="1455" w:hRule="atLeast"/>
          <w:jc w:val="center"/>
        </w:trPr>
        <w:tc>
          <w:tcPr>
            <w:tcW w:w="9750" w:type="dxa"/>
            <w:gridSpan w:val="6"/>
            <w:tcBorders>
              <w:top w:val="single" w:color="000000" w:sz="8" w:space="0"/>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注：1.采用一般计税法时，材料、机械台班单价均执行除税单价。</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2.建安费用=直接费用+费用和利润。</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3.附录F其他项目计价表列项计算汇总本项 (详F.1)。其中，材料（工程设备暂估价进入直接费用与综合单价，此处不重复汇总。</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4. 社会保险费包括养老保险费、失业保险费、医疗保险费、生育保险费和工伤保险费。</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取费模版名称：[2016]160一般计税(全费用)</w:t>
            </w:r>
          </w:p>
        </w:tc>
      </w:tr>
    </w:tbl>
    <w:p>
      <w:pPr>
        <w:rPr>
          <w:rFonts w:hint="eastAsia"/>
        </w:rPr>
        <w:sectPr>
          <w:pgSz w:w="11906" w:h="16838"/>
          <w:pgMar w:top="1440" w:right="1797" w:bottom="1440" w:left="1797" w:header="851" w:footer="851" w:gutter="0"/>
          <w:pgNumType w:fmt="decimal"/>
          <w:cols w:space="720" w:num="1"/>
          <w:docGrid w:linePitch="312" w:charSpace="0"/>
        </w:sectPr>
      </w:pPr>
    </w:p>
    <w:tbl>
      <w:tblPr>
        <w:tblStyle w:val="46"/>
        <w:tblW w:w="14379" w:type="dxa"/>
        <w:tblInd w:w="0" w:type="dxa"/>
        <w:shd w:val="clear" w:color="auto" w:fill="auto"/>
        <w:tblLayout w:type="fixed"/>
        <w:tblCellMar>
          <w:top w:w="0" w:type="dxa"/>
          <w:left w:w="0" w:type="dxa"/>
          <w:bottom w:w="0" w:type="dxa"/>
          <w:right w:w="0" w:type="dxa"/>
        </w:tblCellMar>
      </w:tblPr>
      <w:tblGrid>
        <w:gridCol w:w="363"/>
        <w:gridCol w:w="1344"/>
        <w:gridCol w:w="1785"/>
        <w:gridCol w:w="3365"/>
        <w:gridCol w:w="573"/>
        <w:gridCol w:w="685"/>
        <w:gridCol w:w="1122"/>
        <w:gridCol w:w="1166"/>
        <w:gridCol w:w="1343"/>
        <w:gridCol w:w="1316"/>
        <w:gridCol w:w="1317"/>
      </w:tblGrid>
      <w:tr>
        <w:tblPrEx>
          <w:shd w:val="clear" w:color="auto" w:fill="auto"/>
          <w:tblCellMar>
            <w:top w:w="0" w:type="dxa"/>
            <w:left w:w="0" w:type="dxa"/>
            <w:bottom w:w="0" w:type="dxa"/>
            <w:right w:w="0" w:type="dxa"/>
          </w:tblCellMar>
        </w:tblPrEx>
        <w:trPr>
          <w:trHeight w:val="685" w:hRule="atLeast"/>
        </w:trPr>
        <w:tc>
          <w:tcPr>
            <w:tcW w:w="9237" w:type="dxa"/>
            <w:gridSpan w:val="7"/>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Microsoft Sans Serif" w:hAnsi="Microsoft Sans Serif" w:eastAsia="Microsoft Sans Serif" w:cs="Microsoft Sans Serif"/>
                <w:b/>
                <w:i w:val="0"/>
                <w:color w:val="000000"/>
                <w:sz w:val="40"/>
                <w:szCs w:val="40"/>
                <w:u w:val="none"/>
              </w:rPr>
            </w:pPr>
            <w:r>
              <w:rPr>
                <w:rFonts w:hint="default" w:ascii="Microsoft Sans Serif" w:hAnsi="Microsoft Sans Serif" w:eastAsia="Microsoft Sans Serif" w:cs="Microsoft Sans Serif"/>
                <w:b/>
                <w:i w:val="0"/>
                <w:color w:val="000000"/>
                <w:kern w:val="0"/>
                <w:sz w:val="40"/>
                <w:szCs w:val="40"/>
                <w:u w:val="none"/>
                <w:lang w:val="en-US" w:eastAsia="zh-CN" w:bidi="ar"/>
              </w:rPr>
              <w:t>E.1 单位工程工程量清单与造价表</w:t>
            </w:r>
          </w:p>
        </w:tc>
        <w:tc>
          <w:tcPr>
            <w:tcW w:w="5142" w:type="dxa"/>
            <w:gridSpan w:val="4"/>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(招标控制价)</w:t>
            </w:r>
          </w:p>
        </w:tc>
      </w:tr>
      <w:tr>
        <w:tblPrEx>
          <w:tblCellMar>
            <w:top w:w="0" w:type="dxa"/>
            <w:left w:w="0" w:type="dxa"/>
            <w:bottom w:w="0" w:type="dxa"/>
            <w:right w:w="0" w:type="dxa"/>
          </w:tblCellMar>
        </w:tblPrEx>
        <w:trPr>
          <w:trHeight w:val="278" w:hRule="atLeast"/>
        </w:trPr>
        <w:tc>
          <w:tcPr>
            <w:tcW w:w="14379" w:type="dxa"/>
            <w:gridSpan w:val="11"/>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(一般计税法)</w:t>
            </w:r>
          </w:p>
        </w:tc>
      </w:tr>
      <w:tr>
        <w:tblPrEx>
          <w:tblCellMar>
            <w:top w:w="0" w:type="dxa"/>
            <w:left w:w="0" w:type="dxa"/>
            <w:bottom w:w="0" w:type="dxa"/>
            <w:right w:w="0" w:type="dxa"/>
          </w:tblCellMar>
        </w:tblPrEx>
        <w:trPr>
          <w:trHeight w:val="381" w:hRule="atLeast"/>
        </w:trPr>
        <w:tc>
          <w:tcPr>
            <w:tcW w:w="10403" w:type="dxa"/>
            <w:gridSpan w:val="8"/>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工程名称:长沙市轨道交通2号线一期工程屏蔽门设备后封板密封部件整改项目</w:t>
            </w:r>
          </w:p>
        </w:tc>
        <w:tc>
          <w:tcPr>
            <w:tcW w:w="1343" w:type="dxa"/>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标段：</w:t>
            </w:r>
          </w:p>
        </w:tc>
        <w:tc>
          <w:tcPr>
            <w:tcW w:w="2633" w:type="dxa"/>
            <w:gridSpan w:val="2"/>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第1页 共2页</w:t>
            </w:r>
          </w:p>
        </w:tc>
      </w:tr>
      <w:tr>
        <w:tblPrEx>
          <w:tblCellMar>
            <w:top w:w="0" w:type="dxa"/>
            <w:left w:w="0" w:type="dxa"/>
            <w:bottom w:w="0" w:type="dxa"/>
            <w:right w:w="0" w:type="dxa"/>
          </w:tblCellMar>
        </w:tblPrEx>
        <w:trPr>
          <w:trHeight w:val="344" w:hRule="atLeast"/>
        </w:trPr>
        <w:tc>
          <w:tcPr>
            <w:tcW w:w="36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序号</w:t>
            </w:r>
          </w:p>
        </w:tc>
        <w:tc>
          <w:tcPr>
            <w:tcW w:w="13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项目编码</w:t>
            </w:r>
          </w:p>
        </w:tc>
        <w:tc>
          <w:tcPr>
            <w:tcW w:w="17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项目名称</w:t>
            </w:r>
          </w:p>
        </w:tc>
        <w:tc>
          <w:tcPr>
            <w:tcW w:w="33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项目特征描述</w:t>
            </w:r>
          </w:p>
        </w:tc>
        <w:tc>
          <w:tcPr>
            <w:tcW w:w="57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计量单位</w:t>
            </w:r>
          </w:p>
        </w:tc>
        <w:tc>
          <w:tcPr>
            <w:tcW w:w="6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工程量</w:t>
            </w:r>
          </w:p>
        </w:tc>
        <w:tc>
          <w:tcPr>
            <w:tcW w:w="626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金额（元）</w:t>
            </w:r>
          </w:p>
        </w:tc>
      </w:tr>
      <w:tr>
        <w:tblPrEx>
          <w:tblCellMar>
            <w:top w:w="0" w:type="dxa"/>
            <w:left w:w="0" w:type="dxa"/>
            <w:bottom w:w="0" w:type="dxa"/>
            <w:right w:w="0" w:type="dxa"/>
          </w:tblCellMar>
        </w:tblPrEx>
        <w:trPr>
          <w:trHeight w:val="627" w:hRule="atLeast"/>
        </w:trPr>
        <w:tc>
          <w:tcPr>
            <w:tcW w:w="3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3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7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33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12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综合单价</w:t>
            </w:r>
          </w:p>
        </w:tc>
        <w:tc>
          <w:tcPr>
            <w:tcW w:w="116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合价</w:t>
            </w:r>
          </w:p>
        </w:tc>
        <w:tc>
          <w:tcPr>
            <w:tcW w:w="397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其中</w:t>
            </w:r>
          </w:p>
        </w:tc>
      </w:tr>
      <w:tr>
        <w:tblPrEx>
          <w:tblCellMar>
            <w:top w:w="0" w:type="dxa"/>
            <w:left w:w="0" w:type="dxa"/>
            <w:bottom w:w="0" w:type="dxa"/>
            <w:right w:w="0" w:type="dxa"/>
          </w:tblCellMar>
        </w:tblPrEx>
        <w:trPr>
          <w:trHeight w:val="552" w:hRule="atLeast"/>
        </w:trPr>
        <w:tc>
          <w:tcPr>
            <w:tcW w:w="3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3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7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33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建安费用</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销项税额</w:t>
            </w:r>
          </w:p>
        </w:tc>
        <w:tc>
          <w:tcPr>
            <w:tcW w:w="13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附加税费</w:t>
            </w:r>
          </w:p>
        </w:tc>
      </w:tr>
      <w:tr>
        <w:tblPrEx>
          <w:tblCellMar>
            <w:top w:w="0" w:type="dxa"/>
            <w:left w:w="0" w:type="dxa"/>
            <w:bottom w:w="0" w:type="dxa"/>
            <w:right w:w="0" w:type="dxa"/>
          </w:tblCellMar>
        </w:tblPrEx>
        <w:trPr>
          <w:trHeight w:val="1574" w:hRule="atLeast"/>
        </w:trPr>
        <w:tc>
          <w:tcPr>
            <w:tcW w:w="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a</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长沙市轨道交通2号线一期工程屏蔽门设备后封板密封部件整改项目</w:t>
            </w:r>
          </w:p>
        </w:tc>
        <w:tc>
          <w:tcPr>
            <w:tcW w:w="3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1"/>
                <w:szCs w:val="21"/>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1"/>
                <w:szCs w:val="21"/>
                <w:u w:val="none"/>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361597.95</w:t>
            </w: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330551.26</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29749.61</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1297.08</w:t>
            </w:r>
          </w:p>
        </w:tc>
      </w:tr>
      <w:tr>
        <w:tblPrEx>
          <w:tblCellMar>
            <w:top w:w="0" w:type="dxa"/>
            <w:left w:w="0" w:type="dxa"/>
            <w:bottom w:w="0" w:type="dxa"/>
            <w:right w:w="0" w:type="dxa"/>
          </w:tblCellMar>
        </w:tblPrEx>
        <w:trPr>
          <w:trHeight w:val="2906" w:hRule="atLeast"/>
        </w:trPr>
        <w:tc>
          <w:tcPr>
            <w:tcW w:w="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011609001001</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破损密封胶条更换</w:t>
            </w:r>
          </w:p>
        </w:tc>
        <w:tc>
          <w:tcPr>
            <w:tcW w:w="3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1.拆除破损的屏蔽门后封胶条，</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清理干净上下盖板中燕尾槽内的胶条；</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2.更换新的胶条：</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1）要求收边处整齐，并整体压实，确保牢固性与秘贴性；</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2）胶条应完全卡入燕尾槽内，结构完整、胶条没入部分应平整、无破损。</w:t>
            </w:r>
          </w:p>
        </w:tc>
        <w:tc>
          <w:tcPr>
            <w:tcW w:w="5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200</w:t>
            </w: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369.25</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73850.00</w:t>
            </w: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67508.00</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6075.80</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265.00</w:t>
            </w:r>
          </w:p>
        </w:tc>
      </w:tr>
      <w:tr>
        <w:tblPrEx>
          <w:tblCellMar>
            <w:top w:w="0" w:type="dxa"/>
            <w:left w:w="0" w:type="dxa"/>
            <w:bottom w:w="0" w:type="dxa"/>
            <w:right w:w="0" w:type="dxa"/>
          </w:tblCellMar>
        </w:tblPrEx>
        <w:trPr>
          <w:trHeight w:val="3291" w:hRule="atLeast"/>
        </w:trPr>
        <w:tc>
          <w:tcPr>
            <w:tcW w:w="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031002002001</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屏蔽门后封板上部密封胶条的固定、整改等：</w:t>
            </w:r>
          </w:p>
        </w:tc>
        <w:tc>
          <w:tcPr>
            <w:tcW w:w="3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压条加工：L型等边直角铝合金型材紧固件(含制作、打孔、打磨等）：单根长2000mm*宽20mm*高20mm*厚2mm（可根据实际进行适当调整），每根端部处各开一个孔，中间部分开孔间距不应大于500mm（单根按四个孔计取）。</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2.压条安装：使用M6mm*35mm螺栓将铝合金压条与上盖板对穿紧固：</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1）屏蔽门上封板上钻孔，开孔密度、位置应与铝合金压条保持一致;</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2）安装后标记紧固线。</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3.对后封板上、下盖板螺栓进行紧固、标记。</w:t>
            </w:r>
          </w:p>
        </w:tc>
        <w:tc>
          <w:tcPr>
            <w:tcW w:w="5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4484</w:t>
            </w: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35.75</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160303.00</w:t>
            </w: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146537.12</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13187.44</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573.95</w:t>
            </w:r>
          </w:p>
        </w:tc>
      </w:tr>
      <w:tr>
        <w:tblPrEx>
          <w:tblCellMar>
            <w:top w:w="0" w:type="dxa"/>
            <w:left w:w="0" w:type="dxa"/>
            <w:bottom w:w="0" w:type="dxa"/>
            <w:right w:w="0" w:type="dxa"/>
          </w:tblCellMar>
        </w:tblPrEx>
        <w:trPr>
          <w:trHeight w:val="1599" w:hRule="atLeast"/>
        </w:trPr>
        <w:tc>
          <w:tcPr>
            <w:tcW w:w="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B01051801001</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密封胶条下部连接加固</w:t>
            </w:r>
          </w:p>
        </w:tc>
        <w:tc>
          <w:tcPr>
            <w:tcW w:w="3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1.胶条下部燕尾部分应完全没入燕尾卡槽；</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2.对胶条缝隙处进行清洁后，均匀涂抹免钉胶进行加固，免钉胶粘接强度应≥3MPa、快干型、材质应环保无异味；</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3.胶条应完全卡入燕尾槽内，结构完整、胶条没入部分应平整、无破损。</w:t>
            </w:r>
          </w:p>
        </w:tc>
        <w:tc>
          <w:tcPr>
            <w:tcW w:w="5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4484</w:t>
            </w: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14.49</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64973.16</w:t>
            </w: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59413.00</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5349.41</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233.17</w:t>
            </w:r>
          </w:p>
        </w:tc>
      </w:tr>
      <w:tr>
        <w:tblPrEx>
          <w:tblCellMar>
            <w:top w:w="0" w:type="dxa"/>
            <w:left w:w="0" w:type="dxa"/>
            <w:bottom w:w="0" w:type="dxa"/>
            <w:right w:w="0" w:type="dxa"/>
          </w:tblCellMar>
        </w:tblPrEx>
        <w:trPr>
          <w:trHeight w:val="934" w:hRule="atLeast"/>
        </w:trPr>
        <w:tc>
          <w:tcPr>
            <w:tcW w:w="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B01051801002</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密封胶条拼接处整改：</w:t>
            </w:r>
          </w:p>
        </w:tc>
        <w:tc>
          <w:tcPr>
            <w:tcW w:w="3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1.接口处应先用钢丝带进行绑扎固定。</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2.使用中性黑色密封胶进行密封处理。</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3.密封应平整、无明显鼓包、无缝隙。</w:t>
            </w:r>
          </w:p>
        </w:tc>
        <w:tc>
          <w:tcPr>
            <w:tcW w:w="5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82</w:t>
            </w: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14.49</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1188.18</w:t>
            </w: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1086.50</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97.83</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4.26</w:t>
            </w:r>
          </w:p>
        </w:tc>
      </w:tr>
    </w:tbl>
    <w:p>
      <w:pPr>
        <w:pStyle w:val="2"/>
        <w:rPr>
          <w:rFonts w:hint="eastAsia" w:ascii="宋体" w:hAnsi="宋体" w:eastAsia="宋体" w:cs="宋体"/>
        </w:rPr>
        <w:sectPr>
          <w:pgSz w:w="16838" w:h="11906" w:orient="landscape"/>
          <w:pgMar w:top="1797" w:right="1440" w:bottom="1797" w:left="1440" w:header="851" w:footer="851" w:gutter="0"/>
          <w:pgNumType w:fmt="decimal"/>
          <w:cols w:space="720" w:num="1"/>
          <w:docGrid w:linePitch="312" w:charSpace="0"/>
        </w:sectPr>
      </w:pPr>
    </w:p>
    <w:tbl>
      <w:tblPr>
        <w:tblStyle w:val="46"/>
        <w:tblW w:w="14439" w:type="dxa"/>
        <w:tblInd w:w="0" w:type="dxa"/>
        <w:shd w:val="clear" w:color="auto" w:fill="auto"/>
        <w:tblLayout w:type="autofit"/>
        <w:tblCellMar>
          <w:top w:w="0" w:type="dxa"/>
          <w:left w:w="0" w:type="dxa"/>
          <w:bottom w:w="0" w:type="dxa"/>
          <w:right w:w="0" w:type="dxa"/>
        </w:tblCellMar>
      </w:tblPr>
      <w:tblGrid>
        <w:gridCol w:w="364"/>
        <w:gridCol w:w="1236"/>
        <w:gridCol w:w="1770"/>
        <w:gridCol w:w="3514"/>
        <w:gridCol w:w="575"/>
        <w:gridCol w:w="688"/>
        <w:gridCol w:w="950"/>
        <w:gridCol w:w="1350"/>
        <w:gridCol w:w="1348"/>
        <w:gridCol w:w="1321"/>
        <w:gridCol w:w="1323"/>
      </w:tblGrid>
      <w:tr>
        <w:tblPrEx>
          <w:shd w:val="clear" w:color="auto" w:fill="auto"/>
          <w:tblCellMar>
            <w:top w:w="0" w:type="dxa"/>
            <w:left w:w="0" w:type="dxa"/>
            <w:bottom w:w="0" w:type="dxa"/>
            <w:right w:w="0" w:type="dxa"/>
          </w:tblCellMar>
        </w:tblPrEx>
        <w:trPr>
          <w:trHeight w:val="710" w:hRule="atLeast"/>
        </w:trPr>
        <w:tc>
          <w:tcPr>
            <w:tcW w:w="9097" w:type="dxa"/>
            <w:gridSpan w:val="7"/>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E.1 单位工程工程量清单与造价表</w:t>
            </w:r>
          </w:p>
        </w:tc>
        <w:tc>
          <w:tcPr>
            <w:tcW w:w="5342" w:type="dxa"/>
            <w:gridSpan w:val="4"/>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(招标控制价)</w:t>
            </w:r>
          </w:p>
        </w:tc>
      </w:tr>
      <w:tr>
        <w:tblPrEx>
          <w:tblCellMar>
            <w:top w:w="0" w:type="dxa"/>
            <w:left w:w="0" w:type="dxa"/>
            <w:bottom w:w="0" w:type="dxa"/>
            <w:right w:w="0" w:type="dxa"/>
          </w:tblCellMar>
        </w:tblPrEx>
        <w:trPr>
          <w:trHeight w:val="464" w:hRule="atLeast"/>
        </w:trPr>
        <w:tc>
          <w:tcPr>
            <w:tcW w:w="14439" w:type="dxa"/>
            <w:gridSpan w:val="11"/>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(一般计税法)</w:t>
            </w:r>
          </w:p>
        </w:tc>
      </w:tr>
      <w:tr>
        <w:tblPrEx>
          <w:tblCellMar>
            <w:top w:w="0" w:type="dxa"/>
            <w:left w:w="0" w:type="dxa"/>
            <w:bottom w:w="0" w:type="dxa"/>
            <w:right w:w="0" w:type="dxa"/>
          </w:tblCellMar>
        </w:tblPrEx>
        <w:trPr>
          <w:trHeight w:val="362" w:hRule="atLeast"/>
        </w:trPr>
        <w:tc>
          <w:tcPr>
            <w:tcW w:w="10447" w:type="dxa"/>
            <w:gridSpan w:val="8"/>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工程名称:长沙市轨道交通2号线一期工程屏蔽门设备后封板密封部件整改项目</w:t>
            </w:r>
          </w:p>
        </w:tc>
        <w:tc>
          <w:tcPr>
            <w:tcW w:w="1348" w:type="dxa"/>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标段：</w:t>
            </w:r>
          </w:p>
        </w:tc>
        <w:tc>
          <w:tcPr>
            <w:tcW w:w="2644" w:type="dxa"/>
            <w:gridSpan w:val="2"/>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第2页 共2页</w:t>
            </w:r>
          </w:p>
        </w:tc>
      </w:tr>
      <w:tr>
        <w:tblPrEx>
          <w:tblCellMar>
            <w:top w:w="0" w:type="dxa"/>
            <w:left w:w="0" w:type="dxa"/>
            <w:bottom w:w="0" w:type="dxa"/>
            <w:right w:w="0" w:type="dxa"/>
          </w:tblCellMar>
        </w:tblPrEx>
        <w:trPr>
          <w:trHeight w:val="349" w:hRule="atLeast"/>
        </w:trPr>
        <w:tc>
          <w:tcPr>
            <w:tcW w:w="36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序号</w:t>
            </w:r>
          </w:p>
        </w:tc>
        <w:tc>
          <w:tcPr>
            <w:tcW w:w="12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项目编码</w:t>
            </w:r>
          </w:p>
        </w:tc>
        <w:tc>
          <w:tcPr>
            <w:tcW w:w="17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项目名称</w:t>
            </w:r>
          </w:p>
        </w:tc>
        <w:tc>
          <w:tcPr>
            <w:tcW w:w="351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项目特征描述</w:t>
            </w:r>
          </w:p>
        </w:tc>
        <w:tc>
          <w:tcPr>
            <w:tcW w:w="5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计量单位</w:t>
            </w:r>
          </w:p>
        </w:tc>
        <w:tc>
          <w:tcPr>
            <w:tcW w:w="68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工程量</w:t>
            </w:r>
          </w:p>
        </w:tc>
        <w:tc>
          <w:tcPr>
            <w:tcW w:w="6292"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金额（元）</w:t>
            </w:r>
          </w:p>
        </w:tc>
      </w:tr>
      <w:tr>
        <w:tblPrEx>
          <w:tblCellMar>
            <w:top w:w="0" w:type="dxa"/>
            <w:left w:w="0" w:type="dxa"/>
            <w:bottom w:w="0" w:type="dxa"/>
            <w:right w:w="0" w:type="dxa"/>
          </w:tblCellMar>
        </w:tblPrEx>
        <w:trPr>
          <w:trHeight w:val="319" w:hRule="atLeast"/>
        </w:trPr>
        <w:tc>
          <w:tcPr>
            <w:tcW w:w="3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351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5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9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综合单价</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合价</w:t>
            </w:r>
          </w:p>
        </w:tc>
        <w:tc>
          <w:tcPr>
            <w:tcW w:w="399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其中</w:t>
            </w:r>
          </w:p>
        </w:tc>
      </w:tr>
      <w:tr>
        <w:tblPrEx>
          <w:tblCellMar>
            <w:top w:w="0" w:type="dxa"/>
            <w:left w:w="0" w:type="dxa"/>
            <w:bottom w:w="0" w:type="dxa"/>
            <w:right w:w="0" w:type="dxa"/>
          </w:tblCellMar>
        </w:tblPrEx>
        <w:trPr>
          <w:trHeight w:val="319" w:hRule="atLeast"/>
        </w:trPr>
        <w:tc>
          <w:tcPr>
            <w:tcW w:w="3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351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5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建安费用</w:t>
            </w:r>
          </w:p>
        </w:tc>
        <w:tc>
          <w:tcPr>
            <w:tcW w:w="1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销项税额</w:t>
            </w:r>
          </w:p>
        </w:tc>
        <w:tc>
          <w:tcPr>
            <w:tcW w:w="13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附加税费</w:t>
            </w:r>
          </w:p>
        </w:tc>
      </w:tr>
      <w:tr>
        <w:tblPrEx>
          <w:tblCellMar>
            <w:top w:w="0" w:type="dxa"/>
            <w:left w:w="0" w:type="dxa"/>
            <w:bottom w:w="0" w:type="dxa"/>
            <w:right w:w="0" w:type="dxa"/>
          </w:tblCellMar>
        </w:tblPrEx>
        <w:trPr>
          <w:trHeight w:val="3645" w:hRule="atLeast"/>
        </w:trPr>
        <w:tc>
          <w:tcPr>
            <w:tcW w:w="3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w:t>
            </w:r>
          </w:p>
        </w:tc>
        <w:tc>
          <w:tcPr>
            <w:tcW w:w="12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qt0108001</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零星工程（包干计取一项）：</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作业平台：因屏蔽门后盖板距离轨面约3m且靠近轨行区侧，需在轨道面搭设脚手架（或其他作业平台），搭设宽度按1m计取，合计约4484㎡，受作业条件限制，施工区域含19个车站，每站施工内容约需8个作业点，每个作业点内均需完成脚手架的搭拆，脚手架转场面积按4484㎡计取，整体包干计取。</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 成品保护：作业区域钢轨、轨旁设备、屏蔽门等设备设施的保护，约4484平米，包干计取；</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3. 垃圾清运：约2个立方左右（包括废弃胶条、施工完毕后垃圾等），包干计取；</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4. 二次搬运：人工搬运，平均运距按200m计取，共计19处，包干计取;</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5. 以上内容包干计取一项。</w:t>
            </w:r>
          </w:p>
        </w:tc>
        <w:tc>
          <w:tcPr>
            <w:tcW w:w="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61256.94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61256.94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55997.44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5039.77</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219.73</w:t>
            </w:r>
          </w:p>
        </w:tc>
      </w:tr>
      <w:tr>
        <w:tblPrEx>
          <w:tblCellMar>
            <w:top w:w="0" w:type="dxa"/>
            <w:left w:w="0" w:type="dxa"/>
            <w:bottom w:w="0" w:type="dxa"/>
            <w:right w:w="0" w:type="dxa"/>
          </w:tblCellMar>
        </w:tblPrEx>
        <w:trPr>
          <w:trHeight w:val="407" w:hRule="atLeast"/>
        </w:trPr>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合　　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361597.95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330551.26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29749.61</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1297.08</w:t>
            </w:r>
          </w:p>
        </w:tc>
      </w:tr>
    </w:tbl>
    <w:p>
      <w:pPr>
        <w:rPr>
          <w:rFonts w:hint="eastAsia"/>
        </w:rPr>
        <w:sectPr>
          <w:pgSz w:w="16838" w:h="11906" w:orient="landscape"/>
          <w:pgMar w:top="1797" w:right="1440" w:bottom="1797" w:left="1440" w:header="851" w:footer="851" w:gutter="0"/>
          <w:pgNumType w:fmt="decimal"/>
          <w:cols w:space="720" w:num="1"/>
          <w:docGrid w:linePitch="312" w:charSpace="0"/>
        </w:sectPr>
      </w:pPr>
    </w:p>
    <w:p>
      <w:pPr>
        <w:pStyle w:val="3"/>
        <w:keepNext w:val="0"/>
        <w:jc w:val="center"/>
        <w:rPr>
          <w:rFonts w:hint="eastAsia" w:ascii="宋体" w:hAnsi="宋体" w:eastAsia="宋体" w:cs="宋体"/>
          <w:bCs w:val="0"/>
          <w:color w:val="auto"/>
          <w:sz w:val="32"/>
          <w:szCs w:val="32"/>
        </w:rPr>
      </w:pPr>
      <w:bookmarkStart w:id="115" w:name="_Toc26126"/>
      <w:bookmarkStart w:id="116" w:name="_Toc13243"/>
      <w:r>
        <w:rPr>
          <w:rFonts w:hint="eastAsia" w:ascii="宋体" w:hAnsi="宋体" w:eastAsia="宋体" w:cs="宋体"/>
          <w:bCs w:val="0"/>
          <w:color w:val="auto"/>
          <w:sz w:val="32"/>
          <w:szCs w:val="32"/>
        </w:rPr>
        <w:t>第</w:t>
      </w:r>
      <w:r>
        <w:rPr>
          <w:rFonts w:hint="eastAsia" w:ascii="宋体" w:hAnsi="宋体" w:cs="宋体"/>
          <w:bCs w:val="0"/>
          <w:color w:val="auto"/>
          <w:sz w:val="32"/>
          <w:szCs w:val="32"/>
          <w:lang w:eastAsia="zh-CN"/>
        </w:rPr>
        <w:t>六</w:t>
      </w:r>
      <w:r>
        <w:rPr>
          <w:rFonts w:hint="eastAsia" w:ascii="宋体" w:hAnsi="宋体" w:eastAsia="宋体" w:cs="宋体"/>
          <w:bCs w:val="0"/>
          <w:color w:val="auto"/>
          <w:sz w:val="32"/>
          <w:szCs w:val="32"/>
        </w:rPr>
        <w:t xml:space="preserve">章 </w:t>
      </w:r>
      <w:r>
        <w:rPr>
          <w:rFonts w:hint="eastAsia" w:ascii="宋体" w:hAnsi="宋体" w:cs="宋体"/>
          <w:bCs w:val="0"/>
          <w:color w:val="auto"/>
          <w:sz w:val="32"/>
          <w:szCs w:val="32"/>
          <w:lang w:val="en-US" w:eastAsia="zh-CN"/>
        </w:rPr>
        <w:t xml:space="preserve"> </w:t>
      </w:r>
      <w:r>
        <w:rPr>
          <w:rFonts w:hint="eastAsia" w:ascii="宋体" w:hAnsi="宋体" w:eastAsia="宋体" w:cs="宋体"/>
          <w:bCs w:val="0"/>
          <w:color w:val="auto"/>
          <w:sz w:val="32"/>
          <w:szCs w:val="32"/>
        </w:rPr>
        <w:t>合同格式条款</w:t>
      </w:r>
      <w:bookmarkEnd w:id="111"/>
      <w:bookmarkEnd w:id="112"/>
      <w:bookmarkEnd w:id="113"/>
      <w:bookmarkEnd w:id="114"/>
      <w:bookmarkEnd w:id="115"/>
      <w:bookmarkEnd w:id="116"/>
    </w:p>
    <w:p>
      <w:pPr>
        <w:rPr>
          <w:rFonts w:hint="eastAsia" w:ascii="宋体" w:hAnsi="宋体" w:eastAsia="宋体" w:cs="宋体"/>
          <w:bCs w:val="0"/>
          <w:color w:val="auto"/>
          <w:sz w:val="32"/>
          <w:szCs w:val="32"/>
        </w:rPr>
      </w:pPr>
    </w:p>
    <w:p>
      <w:pPr>
        <w:adjustRightInd w:val="0"/>
        <w:snapToGrid w:val="0"/>
        <w:spacing w:line="360" w:lineRule="auto"/>
        <w:ind w:firstLine="2880" w:firstLineChars="1200"/>
        <w:jc w:val="right"/>
        <w:rPr>
          <w:rFonts w:hint="eastAsia" w:ascii="仿宋" w:hAnsi="仿宋" w:eastAsia="仿宋" w:cs="仿宋"/>
          <w:sz w:val="22"/>
          <w:szCs w:val="18"/>
        </w:rPr>
      </w:pPr>
      <w:r>
        <w:rPr>
          <w:rFonts w:hint="eastAsia" w:ascii="仿宋" w:hAnsi="仿宋" w:eastAsia="仿宋" w:cs="仿宋"/>
          <w:sz w:val="24"/>
        </w:rPr>
        <w:t>合同编号:长轨运</w:t>
      </w:r>
      <w:r>
        <w:rPr>
          <w:rFonts w:hint="eastAsia" w:ascii="仿宋" w:hAnsi="仿宋" w:eastAsia="仿宋" w:cs="仿宋"/>
          <w:sz w:val="24"/>
          <w:u w:val="none"/>
        </w:rPr>
        <w:t xml:space="preserve"> </w:t>
      </w:r>
      <w:r>
        <w:rPr>
          <w:rFonts w:hint="eastAsia" w:ascii="仿宋" w:hAnsi="仿宋" w:eastAsia="仿宋" w:cs="仿宋"/>
          <w:sz w:val="24"/>
          <w:u w:val="none"/>
          <w:lang w:val="en-US" w:eastAsia="zh-CN"/>
        </w:rPr>
        <w:t xml:space="preserve"> </w:t>
      </w:r>
      <w:r>
        <w:rPr>
          <w:rFonts w:hint="eastAsia" w:ascii="仿宋" w:hAnsi="仿宋" w:eastAsia="仿宋" w:cs="仿宋"/>
          <w:sz w:val="24"/>
        </w:rPr>
        <w:t>工合[20</w:t>
      </w:r>
      <w:r>
        <w:rPr>
          <w:rFonts w:hint="eastAsia" w:ascii="仿宋" w:hAnsi="仿宋" w:eastAsia="仿宋" w:cs="仿宋"/>
          <w:sz w:val="24"/>
          <w:lang w:val="en-US" w:eastAsia="zh-CN"/>
        </w:rPr>
        <w:t xml:space="preserve">  </w:t>
      </w:r>
      <w:r>
        <w:rPr>
          <w:rFonts w:hint="eastAsia" w:ascii="仿宋" w:hAnsi="仿宋" w:eastAsia="仿宋" w:cs="仿宋"/>
          <w:sz w:val="24"/>
        </w:rPr>
        <w:t>]</w:t>
      </w:r>
      <w:r>
        <w:rPr>
          <w:rFonts w:hint="eastAsia" w:ascii="仿宋" w:hAnsi="仿宋" w:eastAsia="仿宋" w:cs="仿宋"/>
          <w:sz w:val="24"/>
          <w:u w:val="none"/>
        </w:rPr>
        <w:t xml:space="preserve"> </w:t>
      </w:r>
      <w:r>
        <w:rPr>
          <w:rFonts w:hint="eastAsia" w:ascii="仿宋" w:hAnsi="仿宋" w:eastAsia="仿宋" w:cs="仿宋"/>
          <w:sz w:val="24"/>
          <w:u w:val="none"/>
          <w:lang w:val="en-US" w:eastAsia="zh-CN"/>
        </w:rPr>
        <w:t xml:space="preserve"> </w:t>
      </w:r>
      <w:r>
        <w:rPr>
          <w:rFonts w:hint="eastAsia" w:ascii="仿宋" w:hAnsi="仿宋" w:eastAsia="仿宋" w:cs="仿宋"/>
          <w:sz w:val="24"/>
        </w:rPr>
        <w:t>号</w:t>
      </w:r>
    </w:p>
    <w:p>
      <w:pPr>
        <w:adjustRightInd w:val="0"/>
        <w:snapToGrid w:val="0"/>
        <w:spacing w:line="360" w:lineRule="auto"/>
        <w:rPr>
          <w:rFonts w:hint="eastAsia" w:ascii="仿宋" w:hAnsi="仿宋" w:eastAsia="仿宋" w:cs="仿宋"/>
          <w:b/>
          <w:sz w:val="18"/>
          <w:szCs w:val="18"/>
        </w:rPr>
      </w:pPr>
    </w:p>
    <w:p>
      <w:pPr>
        <w:adjustRightInd w:val="0"/>
        <w:snapToGrid w:val="0"/>
        <w:spacing w:line="360" w:lineRule="auto"/>
        <w:rPr>
          <w:rFonts w:hint="eastAsia" w:ascii="仿宋" w:hAnsi="仿宋" w:eastAsia="仿宋" w:cs="仿宋"/>
          <w:b/>
          <w:sz w:val="18"/>
          <w:szCs w:val="18"/>
        </w:rPr>
      </w:pPr>
    </w:p>
    <w:p>
      <w:pPr>
        <w:adjustRightInd w:val="0"/>
        <w:snapToGrid w:val="0"/>
        <w:spacing w:line="360" w:lineRule="auto"/>
        <w:rPr>
          <w:rFonts w:hint="eastAsia" w:ascii="仿宋" w:hAnsi="仿宋" w:eastAsia="仿宋" w:cs="仿宋"/>
          <w:b/>
          <w:sz w:val="18"/>
          <w:szCs w:val="18"/>
        </w:rPr>
      </w:pPr>
    </w:p>
    <w:p>
      <w:pPr>
        <w:adjustRightInd w:val="0"/>
        <w:snapToGrid w:val="0"/>
        <w:spacing w:line="360" w:lineRule="auto"/>
        <w:rPr>
          <w:rFonts w:hint="eastAsia" w:ascii="仿宋" w:hAnsi="仿宋" w:eastAsia="仿宋" w:cs="仿宋"/>
          <w:b/>
          <w:sz w:val="18"/>
          <w:szCs w:val="18"/>
        </w:rPr>
      </w:pPr>
    </w:p>
    <w:p>
      <w:pPr>
        <w:adjustRightInd w:val="0"/>
        <w:snapToGrid w:val="0"/>
        <w:spacing w:line="360" w:lineRule="auto"/>
        <w:rPr>
          <w:rFonts w:hint="eastAsia" w:ascii="仿宋" w:hAnsi="仿宋" w:eastAsia="仿宋" w:cs="仿宋"/>
          <w:b/>
          <w:sz w:val="18"/>
          <w:szCs w:val="18"/>
        </w:rPr>
      </w:pPr>
    </w:p>
    <w:p>
      <w:pPr>
        <w:adjustRightInd w:val="0"/>
        <w:snapToGrid w:val="0"/>
        <w:spacing w:line="360" w:lineRule="auto"/>
        <w:rPr>
          <w:rFonts w:hint="eastAsia" w:ascii="仿宋" w:hAnsi="仿宋" w:eastAsia="仿宋" w:cs="仿宋"/>
          <w:b/>
          <w:sz w:val="18"/>
          <w:szCs w:val="18"/>
        </w:rPr>
      </w:pPr>
    </w:p>
    <w:p>
      <w:pPr>
        <w:adjustRightInd w:val="0"/>
        <w:snapToGrid w:val="0"/>
        <w:spacing w:line="360" w:lineRule="auto"/>
        <w:jc w:val="center"/>
        <w:rPr>
          <w:rFonts w:hint="eastAsia" w:ascii="仿宋" w:hAnsi="仿宋" w:eastAsia="仿宋" w:cs="仿宋"/>
          <w:b/>
          <w:sz w:val="48"/>
          <w:szCs w:val="48"/>
        </w:rPr>
      </w:pPr>
      <w:r>
        <w:rPr>
          <w:rFonts w:hint="eastAsia" w:ascii="仿宋" w:hAnsi="仿宋" w:eastAsia="仿宋" w:cs="仿宋"/>
          <w:b/>
          <w:spacing w:val="20"/>
          <w:sz w:val="52"/>
          <w:szCs w:val="52"/>
        </w:rPr>
        <w:t>工程项目合同</w:t>
      </w:r>
    </w:p>
    <w:p>
      <w:pPr>
        <w:adjustRightInd w:val="0"/>
        <w:snapToGrid w:val="0"/>
        <w:spacing w:line="360" w:lineRule="auto"/>
        <w:ind w:left="0" w:leftChars="0" w:firstLine="421" w:firstLineChars="233"/>
        <w:rPr>
          <w:rFonts w:hint="eastAsia" w:ascii="仿宋" w:hAnsi="仿宋" w:eastAsia="仿宋" w:cs="仿宋"/>
          <w:b/>
          <w:sz w:val="18"/>
          <w:szCs w:val="18"/>
        </w:rPr>
      </w:pPr>
    </w:p>
    <w:p>
      <w:pPr>
        <w:adjustRightInd w:val="0"/>
        <w:snapToGrid w:val="0"/>
        <w:spacing w:line="360" w:lineRule="auto"/>
        <w:ind w:left="0" w:leftChars="0" w:firstLine="421" w:firstLineChars="233"/>
        <w:rPr>
          <w:rFonts w:hint="eastAsia" w:ascii="仿宋" w:hAnsi="仿宋" w:eastAsia="仿宋" w:cs="仿宋"/>
          <w:b/>
          <w:sz w:val="18"/>
          <w:szCs w:val="18"/>
        </w:rPr>
      </w:pPr>
    </w:p>
    <w:p>
      <w:pPr>
        <w:adjustRightInd w:val="0"/>
        <w:snapToGrid w:val="0"/>
        <w:spacing w:line="360" w:lineRule="auto"/>
        <w:ind w:left="0" w:leftChars="0" w:firstLine="421" w:firstLineChars="233"/>
        <w:rPr>
          <w:rFonts w:hint="eastAsia" w:ascii="仿宋" w:hAnsi="仿宋" w:eastAsia="仿宋" w:cs="仿宋"/>
          <w:b/>
          <w:sz w:val="18"/>
          <w:szCs w:val="18"/>
        </w:rPr>
      </w:pPr>
    </w:p>
    <w:p>
      <w:pPr>
        <w:adjustRightInd w:val="0"/>
        <w:snapToGrid w:val="0"/>
        <w:spacing w:line="360" w:lineRule="auto"/>
        <w:ind w:left="0" w:leftChars="0" w:firstLine="421" w:firstLineChars="233"/>
        <w:rPr>
          <w:rFonts w:hint="eastAsia" w:ascii="仿宋" w:hAnsi="仿宋" w:eastAsia="仿宋" w:cs="仿宋"/>
          <w:b/>
          <w:sz w:val="18"/>
          <w:szCs w:val="18"/>
        </w:rPr>
      </w:pPr>
    </w:p>
    <w:p>
      <w:pPr>
        <w:adjustRightInd w:val="0"/>
        <w:snapToGrid w:val="0"/>
        <w:spacing w:line="360" w:lineRule="auto"/>
        <w:ind w:left="0" w:leftChars="0" w:firstLine="421" w:firstLineChars="233"/>
        <w:rPr>
          <w:rFonts w:hint="eastAsia" w:ascii="仿宋" w:hAnsi="仿宋" w:eastAsia="仿宋" w:cs="仿宋"/>
          <w:b/>
          <w:sz w:val="18"/>
          <w:szCs w:val="18"/>
        </w:rPr>
      </w:pPr>
    </w:p>
    <w:p>
      <w:pPr>
        <w:spacing w:line="360" w:lineRule="auto"/>
        <w:ind w:left="1964" w:leftChars="266" w:hanging="1405" w:hangingChars="500"/>
        <w:jc w:val="both"/>
        <w:rPr>
          <w:rFonts w:hint="default" w:ascii="仿宋" w:hAnsi="仿宋" w:eastAsia="仿宋" w:cs="仿宋"/>
          <w:b/>
          <w:sz w:val="28"/>
          <w:szCs w:val="28"/>
          <w:lang w:val="en-US" w:eastAsia="zh-CN"/>
        </w:rPr>
      </w:pPr>
      <w:r>
        <w:rPr>
          <w:rFonts w:hint="eastAsia" w:ascii="仿宋" w:hAnsi="仿宋" w:eastAsia="仿宋" w:cs="仿宋"/>
          <w:b/>
          <w:sz w:val="28"/>
          <w:szCs w:val="28"/>
        </w:rPr>
        <w:t>项目名称：</w:t>
      </w:r>
      <w:r>
        <w:rPr>
          <w:rFonts w:hint="eastAsia" w:ascii="仿宋" w:hAnsi="仿宋" w:eastAsia="仿宋" w:cs="仿宋"/>
          <w:b/>
          <w:sz w:val="28"/>
          <w:szCs w:val="28"/>
          <w:u w:val="dotted"/>
          <w:lang w:val="en-US" w:eastAsia="zh-CN"/>
        </w:rPr>
        <w:t>长沙市轨道交通2号线一期工程屏蔽门设备后封板密封部件整改项目</w:t>
      </w:r>
    </w:p>
    <w:p>
      <w:pPr>
        <w:adjustRightInd w:val="0"/>
        <w:snapToGrid w:val="0"/>
        <w:spacing w:line="360" w:lineRule="auto"/>
        <w:ind w:left="0" w:leftChars="0" w:firstLine="655" w:firstLineChars="233"/>
        <w:jc w:val="left"/>
        <w:rPr>
          <w:rFonts w:hint="eastAsia" w:ascii="仿宋" w:hAnsi="仿宋" w:eastAsia="仿宋" w:cs="仿宋"/>
          <w:b/>
          <w:sz w:val="28"/>
          <w:szCs w:val="28"/>
        </w:rPr>
      </w:pPr>
    </w:p>
    <w:p>
      <w:pPr>
        <w:adjustRightInd w:val="0"/>
        <w:snapToGrid w:val="0"/>
        <w:spacing w:line="360" w:lineRule="auto"/>
        <w:ind w:left="0" w:leftChars="0" w:firstLine="655" w:firstLineChars="233"/>
        <w:jc w:val="left"/>
        <w:rPr>
          <w:rFonts w:hint="eastAsia" w:ascii="仿宋" w:hAnsi="仿宋" w:eastAsia="仿宋" w:cs="仿宋"/>
          <w:b/>
          <w:sz w:val="28"/>
          <w:szCs w:val="28"/>
        </w:rPr>
      </w:pPr>
    </w:p>
    <w:p>
      <w:pPr>
        <w:adjustRightInd w:val="0"/>
        <w:snapToGrid w:val="0"/>
        <w:spacing w:line="360" w:lineRule="auto"/>
        <w:jc w:val="left"/>
        <w:rPr>
          <w:rFonts w:hint="eastAsia" w:ascii="仿宋" w:hAnsi="仿宋" w:eastAsia="仿宋" w:cs="仿宋"/>
          <w:b/>
          <w:sz w:val="28"/>
          <w:szCs w:val="28"/>
        </w:rPr>
      </w:pPr>
    </w:p>
    <w:p>
      <w:pPr>
        <w:adjustRightInd w:val="0"/>
        <w:snapToGrid w:val="0"/>
        <w:spacing w:line="360" w:lineRule="auto"/>
        <w:ind w:left="0" w:leftChars="0" w:firstLine="655" w:firstLineChars="233"/>
        <w:jc w:val="left"/>
        <w:rPr>
          <w:rFonts w:hint="eastAsia" w:ascii="仿宋" w:hAnsi="仿宋" w:eastAsia="仿宋" w:cs="仿宋"/>
          <w:b/>
          <w:sz w:val="28"/>
          <w:szCs w:val="28"/>
        </w:rPr>
      </w:pPr>
      <w:r>
        <w:rPr>
          <w:rFonts w:hint="eastAsia" w:ascii="仿宋" w:hAnsi="仿宋" w:eastAsia="仿宋" w:cs="仿宋"/>
          <w:b/>
          <w:sz w:val="28"/>
          <w:szCs w:val="28"/>
        </w:rPr>
        <w:t>工程地点：</w:t>
      </w:r>
      <w:r>
        <w:rPr>
          <w:rFonts w:hint="eastAsia" w:ascii="仿宋" w:hAnsi="仿宋" w:eastAsia="仿宋" w:cs="仿宋"/>
          <w:b/>
          <w:sz w:val="28"/>
          <w:szCs w:val="28"/>
          <w:u w:val="dotted"/>
        </w:rPr>
        <w:t>湖南省长沙市</w:t>
      </w:r>
    </w:p>
    <w:p>
      <w:pPr>
        <w:adjustRightInd w:val="0"/>
        <w:snapToGrid w:val="0"/>
        <w:spacing w:line="360" w:lineRule="auto"/>
        <w:jc w:val="left"/>
        <w:rPr>
          <w:rFonts w:hint="eastAsia" w:ascii="仿宋" w:hAnsi="仿宋" w:eastAsia="仿宋" w:cs="仿宋"/>
          <w:b/>
          <w:sz w:val="28"/>
          <w:szCs w:val="28"/>
          <w:lang w:val="en-US" w:eastAsia="zh-CN"/>
        </w:rPr>
      </w:pPr>
    </w:p>
    <w:p>
      <w:pPr>
        <w:pStyle w:val="2"/>
        <w:rPr>
          <w:rFonts w:hint="eastAsia"/>
          <w:lang w:val="en-US" w:eastAsia="zh-CN"/>
        </w:rPr>
      </w:pPr>
    </w:p>
    <w:p>
      <w:pPr>
        <w:rPr>
          <w:rFonts w:hint="eastAsia"/>
          <w:lang w:val="en-US" w:eastAsia="zh-CN"/>
        </w:rPr>
      </w:pPr>
    </w:p>
    <w:p>
      <w:pPr>
        <w:adjustRightInd w:val="0"/>
        <w:snapToGrid w:val="0"/>
        <w:spacing w:line="360" w:lineRule="auto"/>
        <w:ind w:left="0" w:leftChars="0" w:firstLine="655" w:firstLineChars="233"/>
        <w:jc w:val="left"/>
        <w:rPr>
          <w:rFonts w:hint="eastAsia" w:ascii="仿宋" w:hAnsi="仿宋" w:eastAsia="仿宋" w:cs="仿宋"/>
          <w:b/>
          <w:sz w:val="28"/>
          <w:szCs w:val="28"/>
        </w:rPr>
      </w:pPr>
      <w:r>
        <w:rPr>
          <w:rFonts w:hint="eastAsia" w:ascii="仿宋" w:hAnsi="仿宋" w:eastAsia="仿宋" w:cs="仿宋"/>
          <w:b/>
          <w:sz w:val="28"/>
          <w:szCs w:val="28"/>
        </w:rPr>
        <w:t>甲方：</w:t>
      </w:r>
      <w:r>
        <w:rPr>
          <w:rFonts w:hint="eastAsia" w:ascii="仿宋" w:hAnsi="仿宋" w:eastAsia="仿宋" w:cs="仿宋"/>
          <w:b/>
          <w:sz w:val="28"/>
          <w:szCs w:val="28"/>
          <w:u w:val="dotted"/>
        </w:rPr>
        <w:t xml:space="preserve"> </w:t>
      </w:r>
      <w:r>
        <w:rPr>
          <w:rFonts w:hint="eastAsia" w:ascii="仿宋" w:hAnsi="仿宋" w:eastAsia="仿宋" w:cs="仿宋"/>
          <w:b/>
          <w:sz w:val="28"/>
          <w:szCs w:val="28"/>
          <w:u w:val="dotted"/>
          <w:lang w:val="en-US" w:eastAsia="zh-CN"/>
        </w:rPr>
        <w:t xml:space="preserve">                          </w:t>
      </w:r>
      <w:r>
        <w:rPr>
          <w:rFonts w:hint="eastAsia" w:ascii="仿宋" w:hAnsi="仿宋" w:eastAsia="仿宋" w:cs="仿宋"/>
          <w:b/>
          <w:sz w:val="28"/>
          <w:szCs w:val="28"/>
          <w:u w:val="dotted"/>
        </w:rPr>
        <w:t xml:space="preserve">       </w:t>
      </w:r>
      <w:r>
        <w:rPr>
          <w:rFonts w:hint="eastAsia" w:ascii="仿宋" w:hAnsi="仿宋" w:eastAsia="仿宋" w:cs="仿宋"/>
          <w:b/>
          <w:sz w:val="28"/>
          <w:szCs w:val="28"/>
        </w:rPr>
        <w:t xml:space="preserve">    </w:t>
      </w:r>
    </w:p>
    <w:p>
      <w:pPr>
        <w:adjustRightInd w:val="0"/>
        <w:snapToGrid w:val="0"/>
        <w:spacing w:line="360" w:lineRule="auto"/>
        <w:ind w:left="0" w:leftChars="0" w:firstLine="655" w:firstLineChars="233"/>
        <w:jc w:val="left"/>
        <w:rPr>
          <w:rFonts w:hint="eastAsia" w:ascii="仿宋" w:hAnsi="仿宋" w:eastAsia="仿宋" w:cs="仿宋"/>
          <w:b/>
          <w:sz w:val="28"/>
          <w:szCs w:val="28"/>
        </w:rPr>
      </w:pPr>
      <w:r>
        <w:rPr>
          <w:rFonts w:hint="eastAsia" w:ascii="仿宋" w:hAnsi="仿宋" w:eastAsia="仿宋" w:cs="仿宋"/>
          <w:b/>
          <w:sz w:val="28"/>
          <w:szCs w:val="28"/>
        </w:rPr>
        <w:t xml:space="preserve">       </w:t>
      </w:r>
    </w:p>
    <w:p>
      <w:pPr>
        <w:adjustRightInd w:val="0"/>
        <w:snapToGrid w:val="0"/>
        <w:spacing w:line="360" w:lineRule="auto"/>
        <w:ind w:left="0" w:leftChars="0" w:firstLine="655" w:firstLineChars="233"/>
        <w:jc w:val="left"/>
        <w:rPr>
          <w:rFonts w:hint="eastAsia" w:ascii="仿宋" w:hAnsi="仿宋" w:eastAsia="仿宋" w:cs="仿宋"/>
          <w:b/>
          <w:sz w:val="24"/>
        </w:rPr>
      </w:pPr>
      <w:r>
        <w:rPr>
          <w:rFonts w:hint="eastAsia" w:ascii="仿宋" w:hAnsi="仿宋" w:eastAsia="仿宋" w:cs="仿宋"/>
          <w:b/>
          <w:sz w:val="28"/>
          <w:szCs w:val="28"/>
        </w:rPr>
        <w:t>乙方：</w:t>
      </w:r>
      <w:r>
        <w:rPr>
          <w:rFonts w:hint="eastAsia" w:ascii="仿宋" w:hAnsi="仿宋" w:eastAsia="仿宋" w:cs="仿宋"/>
          <w:b/>
          <w:sz w:val="28"/>
          <w:szCs w:val="28"/>
          <w:u w:val="dotted"/>
        </w:rPr>
        <w:t xml:space="preserve"> </w:t>
      </w:r>
      <w:r>
        <w:rPr>
          <w:rFonts w:hint="eastAsia" w:ascii="仿宋" w:hAnsi="仿宋" w:eastAsia="仿宋" w:cs="仿宋"/>
          <w:b/>
          <w:sz w:val="28"/>
          <w:szCs w:val="28"/>
          <w:u w:val="dotted"/>
          <w:lang w:val="en-US" w:eastAsia="zh-CN"/>
        </w:rPr>
        <w:t xml:space="preserve">                        </w:t>
      </w:r>
      <w:r>
        <w:rPr>
          <w:rFonts w:hint="eastAsia" w:ascii="仿宋" w:hAnsi="仿宋" w:eastAsia="仿宋" w:cs="仿宋"/>
          <w:b/>
          <w:sz w:val="28"/>
          <w:szCs w:val="28"/>
          <w:u w:val="dotted"/>
        </w:rPr>
        <w:t xml:space="preserve">     </w:t>
      </w:r>
      <w:r>
        <w:rPr>
          <w:rFonts w:hint="eastAsia" w:ascii="仿宋" w:hAnsi="仿宋" w:eastAsia="仿宋" w:cs="仿宋"/>
          <w:b/>
          <w:sz w:val="28"/>
          <w:szCs w:val="28"/>
          <w:u w:val="dotted"/>
          <w:lang w:val="en-US" w:eastAsia="zh-CN"/>
        </w:rPr>
        <w:t xml:space="preserve"> </w:t>
      </w:r>
      <w:r>
        <w:rPr>
          <w:rFonts w:hint="eastAsia" w:ascii="仿宋" w:hAnsi="仿宋" w:eastAsia="仿宋" w:cs="仿宋"/>
          <w:b/>
          <w:sz w:val="28"/>
          <w:szCs w:val="28"/>
          <w:u w:val="dotted"/>
        </w:rPr>
        <w:t xml:space="preserve">   </w:t>
      </w:r>
      <w:r>
        <w:rPr>
          <w:rFonts w:hint="eastAsia" w:ascii="仿宋" w:hAnsi="仿宋" w:eastAsia="仿宋" w:cs="仿宋"/>
          <w:b/>
          <w:sz w:val="28"/>
          <w:szCs w:val="28"/>
        </w:rPr>
        <w:t xml:space="preserve">    </w:t>
      </w:r>
    </w:p>
    <w:p>
      <w:pPr>
        <w:adjustRightInd w:val="0"/>
        <w:snapToGrid w:val="0"/>
        <w:spacing w:line="360" w:lineRule="auto"/>
        <w:rPr>
          <w:rFonts w:hint="eastAsia" w:ascii="仿宋" w:hAnsi="仿宋" w:eastAsia="仿宋" w:cs="仿宋"/>
          <w:b/>
          <w:sz w:val="24"/>
          <w:szCs w:val="24"/>
        </w:rPr>
        <w:sectPr>
          <w:headerReference r:id="rId9" w:type="default"/>
          <w:footerReference r:id="rId10" w:type="default"/>
          <w:endnotePr>
            <w:numFmt w:val="decimal"/>
          </w:endnotePr>
          <w:pgSz w:w="11906" w:h="16838"/>
          <w:pgMar w:top="1440" w:right="1440" w:bottom="1440" w:left="1440" w:header="851" w:footer="851" w:gutter="0"/>
          <w:pgNumType w:fmt="decimal"/>
          <w:cols w:space="720" w:num="1"/>
          <w:docGrid w:type="lines" w:linePitch="312" w:charSpace="0"/>
        </w:sectPr>
      </w:pPr>
    </w:p>
    <w:p>
      <w:pPr>
        <w:pageBreakBefore w:val="0"/>
        <w:numPr>
          <w:ilvl w:val="0"/>
          <w:numId w:val="0"/>
        </w:numPr>
        <w:tabs>
          <w:tab w:val="left" w:pos="2799"/>
        </w:tabs>
        <w:kinsoku/>
        <w:overflowPunct/>
        <w:bidi w:val="0"/>
        <w:spacing w:line="400" w:lineRule="exact"/>
        <w:ind w:leftChars="0" w:right="0" w:rightChars="0"/>
        <w:jc w:val="center"/>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第一部分 合同协议书</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sz w:val="21"/>
          <w:szCs w:val="21"/>
          <w:u w:val="dotted"/>
        </w:rPr>
      </w:pPr>
      <w:r>
        <w:rPr>
          <w:rFonts w:hint="eastAsia" w:ascii="宋体" w:hAnsi="宋体" w:eastAsia="宋体" w:cs="宋体"/>
          <w:b/>
          <w:sz w:val="21"/>
          <w:szCs w:val="21"/>
        </w:rPr>
        <w:t>发包人（全称）:</w:t>
      </w:r>
      <w:r>
        <w:rPr>
          <w:rFonts w:hint="eastAsia" w:ascii="宋体" w:hAnsi="宋体" w:eastAsia="宋体" w:cs="宋体"/>
          <w:bCs/>
          <w:snapToGrid w:val="0"/>
          <w:kern w:val="0"/>
          <w:sz w:val="21"/>
          <w:szCs w:val="21"/>
          <w:u w:val="single"/>
        </w:rPr>
        <w:t xml:space="preserve"> </w:t>
      </w:r>
      <w:r>
        <w:rPr>
          <w:rFonts w:hint="eastAsia" w:ascii="宋体" w:hAnsi="宋体" w:eastAsia="宋体" w:cs="宋体"/>
          <w:bCs/>
          <w:snapToGrid w:val="0"/>
          <w:kern w:val="0"/>
          <w:sz w:val="21"/>
          <w:szCs w:val="21"/>
          <w:u w:val="single"/>
          <w:lang w:val="en-US" w:eastAsia="zh-CN"/>
        </w:rPr>
        <w:t xml:space="preserve">                    </w:t>
      </w:r>
      <w:r>
        <w:rPr>
          <w:rFonts w:hint="eastAsia" w:ascii="宋体" w:hAnsi="宋体" w:eastAsia="宋体" w:cs="宋体"/>
          <w:bCs/>
          <w:snapToGrid w:val="0"/>
          <w:kern w:val="0"/>
          <w:sz w:val="21"/>
          <w:szCs w:val="21"/>
          <w:u w:val="single"/>
        </w:rPr>
        <w:t xml:space="preserve">  </w:t>
      </w:r>
      <w:r>
        <w:rPr>
          <w:rFonts w:hint="eastAsia" w:ascii="宋体" w:hAnsi="宋体" w:eastAsia="宋体" w:cs="宋体"/>
          <w:bCs/>
          <w:snapToGrid w:val="0"/>
          <w:kern w:val="0"/>
          <w:sz w:val="21"/>
          <w:szCs w:val="21"/>
          <w:u w:val="none"/>
          <w:lang w:eastAsia="zh-CN"/>
        </w:rPr>
        <w:t>（以下简称甲方）</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sz w:val="21"/>
          <w:szCs w:val="21"/>
          <w:u w:val="dotted"/>
        </w:rPr>
      </w:pPr>
      <w:r>
        <w:rPr>
          <w:rFonts w:hint="eastAsia" w:ascii="宋体" w:hAnsi="宋体" w:eastAsia="宋体" w:cs="宋体"/>
          <w:b/>
          <w:sz w:val="21"/>
          <w:szCs w:val="21"/>
        </w:rPr>
        <w:t>承包人（全称）</w:t>
      </w:r>
      <w:r>
        <w:rPr>
          <w:rFonts w:hint="eastAsia" w:ascii="宋体" w:hAnsi="宋体" w:eastAsia="宋体" w:cs="宋体"/>
          <w:bCs/>
          <w:snapToGrid w:val="0"/>
          <w:kern w:val="0"/>
          <w:sz w:val="21"/>
          <w:szCs w:val="21"/>
        </w:rPr>
        <w:t>:</w:t>
      </w:r>
      <w:r>
        <w:rPr>
          <w:rFonts w:hint="eastAsia" w:ascii="宋体" w:hAnsi="宋体" w:eastAsia="宋体" w:cs="宋体"/>
          <w:bCs/>
          <w:snapToGrid w:val="0"/>
          <w:kern w:val="0"/>
          <w:sz w:val="21"/>
          <w:szCs w:val="21"/>
          <w:u w:val="single"/>
        </w:rPr>
        <w:t xml:space="preserve"> </w:t>
      </w:r>
      <w:r>
        <w:rPr>
          <w:rFonts w:hint="eastAsia" w:ascii="宋体" w:hAnsi="宋体" w:eastAsia="宋体" w:cs="宋体"/>
          <w:bCs/>
          <w:snapToGrid w:val="0"/>
          <w:kern w:val="0"/>
          <w:sz w:val="21"/>
          <w:szCs w:val="21"/>
          <w:u w:val="single"/>
          <w:lang w:val="en-US" w:eastAsia="zh-CN"/>
        </w:rPr>
        <w:t xml:space="preserve">                     </w:t>
      </w:r>
      <w:r>
        <w:rPr>
          <w:rFonts w:hint="eastAsia" w:ascii="宋体" w:hAnsi="宋体" w:eastAsia="宋体" w:cs="宋体"/>
          <w:bCs/>
          <w:snapToGrid w:val="0"/>
          <w:kern w:val="0"/>
          <w:sz w:val="21"/>
          <w:szCs w:val="21"/>
          <w:u w:val="single"/>
        </w:rPr>
        <w:t xml:space="preserve"> </w:t>
      </w:r>
      <w:r>
        <w:rPr>
          <w:rFonts w:hint="eastAsia" w:ascii="宋体" w:hAnsi="宋体" w:eastAsia="宋体" w:cs="宋体"/>
          <w:bCs/>
          <w:snapToGrid w:val="0"/>
          <w:kern w:val="0"/>
          <w:sz w:val="21"/>
          <w:szCs w:val="21"/>
          <w:u w:val="none"/>
          <w:lang w:eastAsia="zh-CN"/>
        </w:rPr>
        <w:t>（以下简称乙方）</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kern w:val="0"/>
          <w:sz w:val="21"/>
          <w:szCs w:val="21"/>
          <w:lang w:val="zh-CN"/>
        </w:rPr>
      </w:pPr>
      <w:r>
        <w:rPr>
          <w:rFonts w:hint="eastAsia" w:ascii="宋体" w:hAnsi="宋体" w:eastAsia="宋体" w:cs="宋体"/>
          <w:sz w:val="21"/>
          <w:szCs w:val="21"/>
        </w:rPr>
        <w:t>依据《中华人民共和国合同法》、《中华人民共和国建筑法》及其他有关法律、行政法规，遵循平等、自愿、公平和诚实信用原则，双方就</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工程施工及有关事项协商一致，于</w:t>
      </w:r>
      <w:r>
        <w:rPr>
          <w:rFonts w:hint="eastAsia" w:ascii="宋体" w:hAnsi="宋体" w:eastAsia="宋体" w:cs="宋体"/>
          <w:sz w:val="21"/>
          <w:szCs w:val="21"/>
          <w:u w:val="single"/>
        </w:rPr>
        <w:t xml:space="preserve">  </w:t>
      </w:r>
      <w:r>
        <w:rPr>
          <w:rFonts w:hint="eastAsia" w:ascii="宋体" w:hAnsi="宋体" w:eastAsia="宋体" w:cs="宋体"/>
          <w:sz w:val="21"/>
          <w:szCs w:val="21"/>
        </w:rPr>
        <w:t>年</w:t>
      </w:r>
      <w:r>
        <w:rPr>
          <w:rFonts w:hint="eastAsia" w:ascii="宋体" w:hAnsi="宋体" w:eastAsia="宋体" w:cs="宋体"/>
          <w:sz w:val="21"/>
          <w:szCs w:val="21"/>
          <w:u w:val="single"/>
        </w:rPr>
        <w:t xml:space="preserve">  </w:t>
      </w:r>
      <w:r>
        <w:rPr>
          <w:rFonts w:hint="eastAsia" w:ascii="宋体" w:hAnsi="宋体" w:eastAsia="宋体" w:cs="宋体"/>
          <w:sz w:val="21"/>
          <w:szCs w:val="21"/>
        </w:rPr>
        <w:t>月</w:t>
      </w:r>
      <w:r>
        <w:rPr>
          <w:rFonts w:hint="eastAsia" w:ascii="宋体" w:hAnsi="宋体" w:eastAsia="宋体" w:cs="宋体"/>
          <w:sz w:val="21"/>
          <w:szCs w:val="21"/>
          <w:u w:val="single"/>
        </w:rPr>
        <w:t xml:space="preserve">  </w:t>
      </w:r>
      <w:r>
        <w:rPr>
          <w:rFonts w:hint="eastAsia" w:ascii="宋体" w:hAnsi="宋体" w:eastAsia="宋体" w:cs="宋体"/>
          <w:sz w:val="21"/>
          <w:szCs w:val="21"/>
        </w:rPr>
        <w:t>日在</w:t>
      </w:r>
      <w:r>
        <w:rPr>
          <w:rFonts w:hint="eastAsia" w:ascii="宋体" w:hAnsi="宋体" w:eastAsia="宋体" w:cs="宋体"/>
          <w:sz w:val="21"/>
          <w:szCs w:val="21"/>
          <w:u w:val="single"/>
        </w:rPr>
        <w:t>湖南省长沙市</w:t>
      </w:r>
      <w:r>
        <w:rPr>
          <w:rFonts w:hint="eastAsia" w:ascii="宋体" w:hAnsi="宋体" w:eastAsia="宋体" w:cs="宋体"/>
          <w:sz w:val="21"/>
          <w:szCs w:val="21"/>
          <w:u w:val="single"/>
          <w:lang w:eastAsia="zh-CN"/>
        </w:rPr>
        <w:t>雨花区</w:t>
      </w:r>
      <w:r>
        <w:rPr>
          <w:rFonts w:hint="eastAsia" w:ascii="宋体" w:hAnsi="宋体" w:eastAsia="宋体" w:cs="宋体"/>
          <w:sz w:val="21"/>
          <w:szCs w:val="21"/>
        </w:rPr>
        <w:t>共同签订如下协议：</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sz w:val="21"/>
          <w:szCs w:val="21"/>
        </w:rPr>
      </w:pPr>
      <w:r>
        <w:rPr>
          <w:rFonts w:hint="eastAsia" w:ascii="宋体" w:hAnsi="宋体" w:eastAsia="宋体" w:cs="宋体"/>
          <w:b/>
          <w:bCs/>
          <w:sz w:val="21"/>
          <w:szCs w:val="21"/>
        </w:rPr>
        <w:t>1、工程概况</w:t>
      </w:r>
    </w:p>
    <w:p>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宋体" w:hAnsi="宋体" w:eastAsia="宋体" w:cs="宋体"/>
          <w:sz w:val="21"/>
          <w:szCs w:val="21"/>
        </w:rPr>
      </w:pPr>
      <w:r>
        <w:rPr>
          <w:rFonts w:hint="eastAsia" w:ascii="宋体" w:hAnsi="宋体" w:eastAsia="宋体" w:cs="宋体"/>
          <w:sz w:val="21"/>
          <w:szCs w:val="21"/>
        </w:rPr>
        <w:t>1.1工程名称：</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宋体" w:hAnsi="宋体" w:eastAsia="宋体" w:cs="宋体"/>
          <w:sz w:val="21"/>
          <w:szCs w:val="21"/>
        </w:rPr>
      </w:pPr>
      <w:r>
        <w:rPr>
          <w:rFonts w:hint="eastAsia" w:ascii="宋体" w:hAnsi="宋体" w:eastAsia="宋体" w:cs="宋体"/>
          <w:sz w:val="21"/>
          <w:szCs w:val="21"/>
        </w:rPr>
        <w:t>1.2工程地点：</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宋体" w:hAnsi="宋体" w:eastAsia="宋体" w:cs="宋体"/>
          <w:sz w:val="21"/>
          <w:szCs w:val="21"/>
        </w:rPr>
      </w:pPr>
      <w:r>
        <w:rPr>
          <w:rFonts w:hint="eastAsia" w:ascii="宋体" w:hAnsi="宋体" w:eastAsia="宋体" w:cs="宋体"/>
          <w:sz w:val="21"/>
          <w:szCs w:val="21"/>
        </w:rPr>
        <w:t>1.3工程内容：</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lang w:val="en-US" w:eastAsia="zh-CN"/>
        </w:rPr>
        <w:t>，</w:t>
      </w:r>
      <w:r>
        <w:rPr>
          <w:rFonts w:hint="eastAsia" w:ascii="宋体" w:hAnsi="宋体" w:eastAsia="宋体" w:cs="宋体"/>
          <w:sz w:val="21"/>
          <w:szCs w:val="21"/>
        </w:rPr>
        <w:t>具体工程内容以施工图纸和工程量清单为准。</w:t>
      </w:r>
    </w:p>
    <w:p>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宋体" w:hAnsi="宋体" w:eastAsia="宋体" w:cs="宋体"/>
          <w:sz w:val="21"/>
          <w:szCs w:val="21"/>
        </w:rPr>
      </w:pPr>
      <w:r>
        <w:rPr>
          <w:rFonts w:hint="eastAsia" w:ascii="宋体" w:hAnsi="宋体" w:eastAsia="宋体" w:cs="宋体"/>
          <w:sz w:val="21"/>
          <w:szCs w:val="21"/>
        </w:rPr>
        <w:t>1.4工程承包范围：</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bookmarkStart w:id="117" w:name="_Toc414154001"/>
      <w:r>
        <w:rPr>
          <w:rFonts w:hint="eastAsia" w:ascii="宋体" w:hAnsi="宋体" w:eastAsia="宋体" w:cs="宋体"/>
          <w:sz w:val="21"/>
          <w:szCs w:val="21"/>
        </w:rPr>
        <w:t>。</w:t>
      </w:r>
      <w:bookmarkStart w:id="212" w:name="_GoBack"/>
      <w:bookmarkEnd w:id="212"/>
    </w:p>
    <w:bookmarkEnd w:id="117"/>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sz w:val="21"/>
          <w:szCs w:val="21"/>
        </w:rPr>
      </w:pPr>
      <w:bookmarkStart w:id="118" w:name="_Toc414154003"/>
      <w:r>
        <w:rPr>
          <w:rFonts w:hint="eastAsia" w:ascii="宋体" w:hAnsi="宋体" w:eastAsia="宋体" w:cs="宋体"/>
          <w:b/>
          <w:bCs/>
          <w:sz w:val="21"/>
          <w:szCs w:val="21"/>
        </w:rPr>
        <w:t>2、合同工期</w:t>
      </w:r>
    </w:p>
    <w:p>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宋体" w:hAnsi="宋体" w:eastAsia="宋体" w:cs="宋体"/>
          <w:sz w:val="21"/>
          <w:szCs w:val="21"/>
        </w:rPr>
      </w:pPr>
      <w:r>
        <w:rPr>
          <w:rFonts w:hint="eastAsia" w:ascii="宋体" w:hAnsi="宋体" w:eastAsia="宋体" w:cs="宋体"/>
          <w:sz w:val="21"/>
          <w:szCs w:val="21"/>
        </w:rPr>
        <w:t>计划开工日期：</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rPr>
        <w:t>年</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月</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rPr>
        <w:t>日。</w:t>
      </w:r>
    </w:p>
    <w:p>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宋体" w:hAnsi="宋体" w:eastAsia="宋体" w:cs="宋体"/>
          <w:sz w:val="21"/>
          <w:szCs w:val="21"/>
        </w:rPr>
      </w:pPr>
      <w:r>
        <w:rPr>
          <w:rFonts w:hint="eastAsia" w:ascii="宋体" w:hAnsi="宋体" w:eastAsia="宋体" w:cs="宋体"/>
          <w:sz w:val="21"/>
          <w:szCs w:val="21"/>
        </w:rPr>
        <w:t>计划竣工日期：</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rPr>
        <w:t>年</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rPr>
        <w:t>月</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日。</w:t>
      </w:r>
    </w:p>
    <w:p>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宋体" w:hAnsi="宋体" w:eastAsia="宋体" w:cs="宋体"/>
          <w:sz w:val="21"/>
          <w:szCs w:val="21"/>
        </w:rPr>
      </w:pPr>
      <w:r>
        <w:rPr>
          <w:rFonts w:hint="eastAsia" w:ascii="宋体" w:hAnsi="宋体" w:eastAsia="宋体" w:cs="宋体"/>
          <w:sz w:val="21"/>
          <w:szCs w:val="21"/>
        </w:rPr>
        <w:t>工期总日历天数：</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天。发包人保留工期调整的权利，工期调整后承包人不得以任何理由增加费用。</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sz w:val="21"/>
          <w:szCs w:val="21"/>
        </w:rPr>
      </w:pPr>
      <w:r>
        <w:rPr>
          <w:rFonts w:hint="eastAsia" w:ascii="宋体" w:hAnsi="宋体" w:eastAsia="宋体" w:cs="宋体"/>
          <w:b/>
          <w:bCs/>
          <w:sz w:val="21"/>
          <w:szCs w:val="21"/>
        </w:rPr>
        <w:t>3、签约合同价与合同形式</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3.1签约合同价为：人民币（大写）</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none"/>
          <w:lang w:val="en-US" w:eastAsia="zh-CN"/>
        </w:rPr>
        <w:t>元</w:t>
      </w:r>
      <w:r>
        <w:rPr>
          <w:rFonts w:hint="eastAsia" w:ascii="宋体" w:hAnsi="宋体" w:eastAsia="宋体" w:cs="宋体"/>
          <w:sz w:val="21"/>
          <w:szCs w:val="21"/>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宋体" w:hAnsi="宋体" w:eastAsia="宋体" w:cs="宋体"/>
          <w:sz w:val="21"/>
          <w:szCs w:val="21"/>
        </w:rPr>
      </w:pPr>
      <w:r>
        <w:rPr>
          <w:rFonts w:hint="eastAsia" w:ascii="宋体" w:hAnsi="宋体" w:eastAsia="宋体" w:cs="宋体"/>
          <w:sz w:val="21"/>
          <w:szCs w:val="21"/>
        </w:rPr>
        <w:t>3.2合同</w:t>
      </w:r>
      <w:r>
        <w:rPr>
          <w:rFonts w:hint="eastAsia" w:ascii="宋体" w:hAnsi="宋体" w:eastAsia="宋体" w:cs="宋体"/>
          <w:sz w:val="21"/>
          <w:szCs w:val="21"/>
          <w:lang w:eastAsia="zh-CN"/>
        </w:rPr>
        <w:t>价格方式</w:t>
      </w:r>
      <w:r>
        <w:rPr>
          <w:rFonts w:hint="eastAsia" w:ascii="宋体" w:hAnsi="宋体" w:eastAsia="宋体" w:cs="宋体"/>
          <w:sz w:val="21"/>
          <w:szCs w:val="21"/>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宋体" w:hAnsi="宋体" w:eastAsia="宋体" w:cs="宋体"/>
          <w:sz w:val="21"/>
          <w:szCs w:val="21"/>
          <w:u w:val="none"/>
          <w:lang w:eastAsia="zh-CN"/>
        </w:rPr>
      </w:pPr>
      <w:r>
        <w:rPr>
          <w:rFonts w:hint="eastAsia" w:ascii="宋体" w:hAnsi="宋体" w:eastAsia="宋体" w:cs="宋体"/>
          <w:sz w:val="21"/>
          <w:szCs w:val="21"/>
          <w:u w:val="none"/>
        </w:rPr>
        <w:sym w:font="Wingdings 2" w:char="0052"/>
      </w:r>
      <w:r>
        <w:rPr>
          <w:rFonts w:hint="eastAsia" w:ascii="宋体" w:hAnsi="宋体" w:eastAsia="宋体" w:cs="宋体"/>
          <w:sz w:val="21"/>
          <w:szCs w:val="21"/>
          <w:u w:val="none"/>
          <w:lang w:eastAsia="zh-CN"/>
        </w:rPr>
        <w:t>单价</w:t>
      </w:r>
      <w:r>
        <w:rPr>
          <w:rFonts w:hint="eastAsia" w:ascii="宋体" w:hAnsi="宋体" w:eastAsia="宋体" w:cs="宋体"/>
          <w:sz w:val="21"/>
          <w:szCs w:val="21"/>
          <w:u w:val="none"/>
        </w:rPr>
        <w:t>合同</w:t>
      </w:r>
      <w:r>
        <w:rPr>
          <w:rFonts w:hint="eastAsia" w:ascii="宋体" w:hAnsi="宋体" w:eastAsia="宋体" w:cs="宋体"/>
          <w:sz w:val="21"/>
          <w:szCs w:val="21"/>
          <w:u w:val="none"/>
          <w:lang w:eastAsia="zh-CN"/>
        </w:rPr>
        <w:t>，合同单</w:t>
      </w:r>
      <w:r>
        <w:rPr>
          <w:rFonts w:hint="eastAsia" w:ascii="宋体" w:hAnsi="宋体" w:eastAsia="宋体" w:cs="宋体"/>
          <w:sz w:val="21"/>
          <w:szCs w:val="21"/>
          <w:u w:val="none"/>
        </w:rPr>
        <w:t>价均包括但不限于工程材料费、人工费、运输费、各类规费、保险费及税金、施工过程设备及材料损坏损失、施工事故损失、施工垃圾清理、与本施工有关的运输过程中涉及所有人身、设备安全等与工程有关的一切费用。乙方根据工程数量与价格表资料以及相应的经乙方和甲方共同签字确认原始测量验收资料和工程数量计算资料作为结算依据。</w:t>
      </w:r>
      <w:r>
        <w:rPr>
          <w:rFonts w:hint="eastAsia" w:ascii="宋体" w:hAnsi="宋体" w:eastAsia="宋体" w:cs="宋体"/>
          <w:sz w:val="21"/>
          <w:szCs w:val="21"/>
          <w:u w:val="none"/>
          <w:lang w:eastAsia="zh-CN"/>
        </w:rPr>
        <w:t>最终结算价格不得超过签约合同价。</w:t>
      </w:r>
    </w:p>
    <w:p>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宋体" w:hAnsi="宋体" w:eastAsia="宋体" w:cs="宋体"/>
          <w:sz w:val="21"/>
          <w:szCs w:val="21"/>
          <w:u w:val="single"/>
          <w:lang w:val="en-US" w:eastAsia="zh-CN"/>
        </w:rPr>
      </w:pPr>
      <w:r>
        <w:rPr>
          <w:rFonts w:hint="eastAsia" w:ascii="宋体" w:hAnsi="宋体" w:eastAsia="宋体" w:cs="宋体"/>
          <w:sz w:val="21"/>
          <w:szCs w:val="21"/>
          <w:u w:val="none"/>
        </w:rPr>
        <w:sym w:font="Wingdings 2" w:char="00A3"/>
      </w:r>
      <w:r>
        <w:rPr>
          <w:rFonts w:hint="eastAsia" w:ascii="宋体" w:hAnsi="宋体" w:eastAsia="宋体" w:cs="宋体"/>
          <w:sz w:val="21"/>
          <w:szCs w:val="21"/>
          <w:u w:val="none"/>
          <w:lang w:eastAsia="zh-CN"/>
        </w:rPr>
        <w:t>总价</w:t>
      </w:r>
      <w:r>
        <w:rPr>
          <w:rFonts w:hint="eastAsia" w:ascii="宋体" w:hAnsi="宋体" w:eastAsia="宋体" w:cs="宋体"/>
          <w:sz w:val="21"/>
          <w:szCs w:val="21"/>
          <w:u w:val="none"/>
        </w:rPr>
        <w:t>合同</w:t>
      </w:r>
      <w:r>
        <w:rPr>
          <w:rFonts w:hint="eastAsia" w:ascii="宋体" w:hAnsi="宋体" w:eastAsia="宋体" w:cs="宋体"/>
          <w:sz w:val="21"/>
          <w:szCs w:val="21"/>
          <w:u w:val="none"/>
          <w:lang w:eastAsia="zh-CN"/>
        </w:rPr>
        <w:t>，合同</w:t>
      </w:r>
      <w:r>
        <w:rPr>
          <w:rFonts w:hint="eastAsia" w:ascii="宋体" w:hAnsi="宋体" w:eastAsia="宋体" w:cs="宋体"/>
          <w:sz w:val="21"/>
          <w:szCs w:val="21"/>
          <w:u w:val="none"/>
        </w:rPr>
        <w:t>总价均包括但不限于工程材料费、人工费、运输费、各类规费、保险费及税金、施工过程设备及材料损坏损失、施工事故损失、施工垃圾清理、与本施工有关的运输过程中涉及所有人身、设备安全等与工程有关的一切费用。乙方根据工程数量与价格表资料以及相应的经乙方和甲方共同签字确认原始测量验收资料和工程数量计算资料作为结算依据。</w:t>
      </w:r>
      <w:r>
        <w:rPr>
          <w:rFonts w:hint="eastAsia" w:ascii="宋体" w:hAnsi="宋体" w:eastAsia="宋体" w:cs="宋体"/>
          <w:sz w:val="21"/>
          <w:szCs w:val="21"/>
          <w:u w:val="none"/>
          <w:lang w:eastAsia="zh-CN"/>
        </w:rPr>
        <w:t>最终结算价格不得超过签约合同价</w:t>
      </w:r>
      <w:r>
        <w:rPr>
          <w:rFonts w:hint="eastAsia" w:ascii="宋体" w:hAnsi="宋体" w:eastAsia="宋体" w:cs="宋体"/>
          <w:sz w:val="21"/>
          <w:szCs w:val="21"/>
          <w:u w:val="none"/>
        </w:rPr>
        <w:t>。</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sz w:val="21"/>
          <w:szCs w:val="21"/>
        </w:rPr>
      </w:pPr>
      <w:r>
        <w:rPr>
          <w:rFonts w:hint="eastAsia" w:ascii="宋体" w:hAnsi="宋体" w:eastAsia="宋体" w:cs="宋体"/>
          <w:b/>
          <w:bCs/>
          <w:sz w:val="21"/>
          <w:szCs w:val="21"/>
        </w:rPr>
        <w:t>4、合同文件</w:t>
      </w:r>
      <w:r>
        <w:rPr>
          <w:rFonts w:hint="eastAsia" w:ascii="宋体" w:hAnsi="宋体" w:eastAsia="宋体" w:cs="宋体"/>
          <w:b/>
          <w:bCs/>
          <w:sz w:val="21"/>
          <w:szCs w:val="21"/>
          <w:lang w:eastAsia="zh-CN"/>
        </w:rPr>
        <w:t>构</w:t>
      </w:r>
      <w:r>
        <w:rPr>
          <w:rFonts w:hint="eastAsia" w:ascii="宋体" w:hAnsi="宋体" w:eastAsia="宋体" w:cs="宋体"/>
          <w:b/>
          <w:bCs/>
          <w:sz w:val="21"/>
          <w:szCs w:val="21"/>
        </w:rPr>
        <w:t>成</w:t>
      </w:r>
    </w:p>
    <w:p>
      <w:pPr>
        <w:keepNext w:val="0"/>
        <w:keepLines w:val="0"/>
        <w:pageBreakBefore w:val="0"/>
        <w:widowControl w:val="0"/>
        <w:kinsoku/>
        <w:wordWrap/>
        <w:overflowPunct/>
        <w:topLinePunct w:val="0"/>
        <w:autoSpaceDE/>
        <w:autoSpaceDN/>
        <w:bidi w:val="0"/>
        <w:adjustRightInd w:val="0"/>
        <w:snapToGrid w:val="0"/>
        <w:spacing w:line="360" w:lineRule="auto"/>
        <w:ind w:firstLine="630"/>
        <w:textAlignment w:val="auto"/>
        <w:rPr>
          <w:rFonts w:hint="eastAsia" w:ascii="宋体" w:hAnsi="宋体" w:eastAsia="宋体" w:cs="宋体"/>
          <w:sz w:val="21"/>
          <w:szCs w:val="21"/>
        </w:rPr>
      </w:pPr>
      <w:r>
        <w:rPr>
          <w:rFonts w:hint="eastAsia" w:ascii="宋体" w:hAnsi="宋体" w:eastAsia="宋体" w:cs="宋体"/>
          <w:sz w:val="21"/>
          <w:szCs w:val="21"/>
        </w:rPr>
        <w:t>（1）本合同书；</w:t>
      </w:r>
    </w:p>
    <w:p>
      <w:pPr>
        <w:keepNext w:val="0"/>
        <w:keepLines w:val="0"/>
        <w:pageBreakBefore w:val="0"/>
        <w:widowControl w:val="0"/>
        <w:kinsoku/>
        <w:wordWrap/>
        <w:overflowPunct/>
        <w:topLinePunct w:val="0"/>
        <w:autoSpaceDE/>
        <w:autoSpaceDN/>
        <w:bidi w:val="0"/>
        <w:adjustRightInd w:val="0"/>
        <w:snapToGrid w:val="0"/>
        <w:spacing w:line="360" w:lineRule="auto"/>
        <w:ind w:firstLine="630"/>
        <w:textAlignment w:val="auto"/>
        <w:rPr>
          <w:rFonts w:hint="eastAsia" w:ascii="宋体" w:hAnsi="宋体" w:eastAsia="宋体" w:cs="宋体"/>
          <w:sz w:val="21"/>
          <w:szCs w:val="21"/>
        </w:rPr>
      </w:pPr>
      <w:r>
        <w:rPr>
          <w:rFonts w:hint="eastAsia" w:ascii="宋体" w:hAnsi="宋体" w:eastAsia="宋体" w:cs="宋体"/>
          <w:sz w:val="21"/>
          <w:szCs w:val="21"/>
        </w:rPr>
        <w:t>（2）技术标准和要求；</w:t>
      </w:r>
    </w:p>
    <w:p>
      <w:pPr>
        <w:keepNext w:val="0"/>
        <w:keepLines w:val="0"/>
        <w:pageBreakBefore w:val="0"/>
        <w:widowControl w:val="0"/>
        <w:kinsoku/>
        <w:wordWrap/>
        <w:overflowPunct/>
        <w:topLinePunct w:val="0"/>
        <w:autoSpaceDE/>
        <w:autoSpaceDN/>
        <w:bidi w:val="0"/>
        <w:adjustRightInd w:val="0"/>
        <w:snapToGrid w:val="0"/>
        <w:spacing w:line="360" w:lineRule="auto"/>
        <w:ind w:firstLine="630"/>
        <w:textAlignment w:val="auto"/>
        <w:rPr>
          <w:rFonts w:hint="eastAsia" w:ascii="宋体" w:hAnsi="宋体" w:eastAsia="宋体" w:cs="宋体"/>
          <w:sz w:val="21"/>
          <w:szCs w:val="21"/>
        </w:rPr>
      </w:pPr>
      <w:r>
        <w:rPr>
          <w:rFonts w:hint="eastAsia" w:ascii="宋体" w:hAnsi="宋体" w:eastAsia="宋体" w:cs="宋体"/>
          <w:sz w:val="21"/>
          <w:szCs w:val="21"/>
        </w:rPr>
        <w:t>（3）图纸；</w:t>
      </w:r>
    </w:p>
    <w:p>
      <w:pPr>
        <w:keepNext w:val="0"/>
        <w:keepLines w:val="0"/>
        <w:pageBreakBefore w:val="0"/>
        <w:widowControl w:val="0"/>
        <w:kinsoku/>
        <w:wordWrap/>
        <w:overflowPunct/>
        <w:topLinePunct w:val="0"/>
        <w:autoSpaceDE/>
        <w:autoSpaceDN/>
        <w:bidi w:val="0"/>
        <w:adjustRightInd w:val="0"/>
        <w:snapToGrid w:val="0"/>
        <w:spacing w:line="360" w:lineRule="auto"/>
        <w:ind w:firstLine="630"/>
        <w:textAlignment w:val="auto"/>
        <w:rPr>
          <w:rFonts w:hint="eastAsia" w:ascii="宋体" w:hAnsi="宋体" w:eastAsia="宋体" w:cs="宋体"/>
          <w:sz w:val="21"/>
          <w:szCs w:val="21"/>
        </w:rPr>
      </w:pPr>
      <w:r>
        <w:rPr>
          <w:rFonts w:hint="eastAsia" w:ascii="宋体" w:hAnsi="宋体" w:eastAsia="宋体" w:cs="宋体"/>
          <w:sz w:val="21"/>
          <w:szCs w:val="21"/>
        </w:rPr>
        <w:t>（4）已标价工程量清单</w:t>
      </w:r>
      <w:r>
        <w:rPr>
          <w:rFonts w:hint="eastAsia" w:ascii="宋体" w:hAnsi="宋体" w:eastAsia="宋体" w:cs="宋体"/>
          <w:sz w:val="21"/>
          <w:szCs w:val="21"/>
          <w:lang w:eastAsia="zh-CN"/>
        </w:rPr>
        <w:t>（</w:t>
      </w:r>
      <w:r>
        <w:rPr>
          <w:rFonts w:hint="eastAsia" w:ascii="宋体" w:hAnsi="宋体" w:eastAsia="宋体" w:cs="宋体"/>
          <w:sz w:val="21"/>
          <w:szCs w:val="21"/>
          <w:u w:val="single"/>
        </w:rPr>
        <w:t>工程数量与价格表</w:t>
      </w:r>
      <w:r>
        <w:rPr>
          <w:rFonts w:hint="eastAsia" w:ascii="宋体" w:hAnsi="宋体" w:eastAsia="宋体" w:cs="宋体"/>
          <w:sz w:val="21"/>
          <w:szCs w:val="21"/>
          <w:lang w:eastAsia="zh-CN"/>
        </w:rPr>
        <w:t>）</w:t>
      </w:r>
      <w:r>
        <w:rPr>
          <w:rFonts w:hint="eastAsia" w:ascii="宋体" w:hAnsi="宋体" w:eastAsia="宋体" w:cs="宋体"/>
          <w:sz w:val="21"/>
          <w:szCs w:val="21"/>
        </w:rPr>
        <w:t>或预算书；</w:t>
      </w:r>
    </w:p>
    <w:p>
      <w:pPr>
        <w:keepNext w:val="0"/>
        <w:keepLines w:val="0"/>
        <w:pageBreakBefore w:val="0"/>
        <w:widowControl w:val="0"/>
        <w:kinsoku/>
        <w:wordWrap/>
        <w:overflowPunct/>
        <w:topLinePunct w:val="0"/>
        <w:autoSpaceDE/>
        <w:autoSpaceDN/>
        <w:bidi w:val="0"/>
        <w:adjustRightInd w:val="0"/>
        <w:snapToGrid w:val="0"/>
        <w:spacing w:line="360" w:lineRule="auto"/>
        <w:ind w:firstLine="630"/>
        <w:textAlignment w:val="auto"/>
        <w:rPr>
          <w:rFonts w:hint="eastAsia" w:ascii="宋体" w:hAnsi="宋体" w:eastAsia="宋体" w:cs="宋体"/>
          <w:sz w:val="21"/>
          <w:szCs w:val="21"/>
          <w:lang w:eastAsia="zh-CN"/>
        </w:rPr>
      </w:pPr>
      <w:r>
        <w:rPr>
          <w:rFonts w:hint="eastAsia" w:ascii="宋体" w:hAnsi="宋体" w:eastAsia="宋体" w:cs="宋体"/>
          <w:sz w:val="21"/>
          <w:szCs w:val="21"/>
        </w:rPr>
        <w:t>（5）</w:t>
      </w:r>
      <w:r>
        <w:rPr>
          <w:rFonts w:hint="eastAsia" w:ascii="宋体" w:hAnsi="宋体" w:eastAsia="宋体" w:cs="宋体"/>
          <w:sz w:val="21"/>
          <w:szCs w:val="21"/>
          <w:lang w:eastAsia="zh-CN"/>
        </w:rPr>
        <w:t>竞谈判文件及其</w:t>
      </w:r>
      <w:r>
        <w:rPr>
          <w:rFonts w:hint="eastAsia" w:ascii="宋体" w:hAnsi="宋体" w:eastAsia="宋体" w:cs="宋体"/>
          <w:b w:val="0"/>
          <w:bCs/>
          <w:sz w:val="21"/>
          <w:szCs w:val="21"/>
          <w:lang w:eastAsia="zh-CN" w:bidi="ar"/>
        </w:rPr>
        <w:t>澄清与答疑文件及其它补充资料（如有）</w:t>
      </w:r>
      <w:r>
        <w:rPr>
          <w:rFonts w:hint="eastAsia" w:ascii="宋体" w:hAnsi="宋体" w:eastAsia="宋体" w:cs="宋体"/>
          <w:sz w:val="21"/>
          <w:szCs w:val="21"/>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630"/>
        <w:textAlignment w:val="auto"/>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6</w:t>
      </w:r>
      <w:r>
        <w:rPr>
          <w:rFonts w:hint="eastAsia" w:ascii="宋体" w:hAnsi="宋体" w:eastAsia="宋体" w:cs="宋体"/>
          <w:sz w:val="21"/>
          <w:szCs w:val="21"/>
          <w:lang w:eastAsia="zh-CN"/>
        </w:rPr>
        <w:t>）竞谈响应文件</w:t>
      </w:r>
      <w:r>
        <w:rPr>
          <w:rFonts w:hint="eastAsia" w:ascii="宋体" w:hAnsi="宋体" w:eastAsia="宋体" w:cs="宋体"/>
          <w:b w:val="0"/>
          <w:bCs/>
          <w:sz w:val="21"/>
          <w:szCs w:val="21"/>
          <w:lang w:eastAsia="zh-CN" w:bidi="ar"/>
        </w:rPr>
        <w:t>及其它补充资料（如有）</w:t>
      </w:r>
      <w:r>
        <w:rPr>
          <w:rFonts w:hint="eastAsia" w:ascii="宋体" w:hAnsi="宋体" w:eastAsia="宋体" w:cs="宋体"/>
          <w:sz w:val="21"/>
          <w:szCs w:val="21"/>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630"/>
        <w:textAlignment w:val="auto"/>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7</w:t>
      </w:r>
      <w:r>
        <w:rPr>
          <w:rFonts w:hint="eastAsia" w:ascii="宋体" w:hAnsi="宋体" w:eastAsia="宋体" w:cs="宋体"/>
          <w:sz w:val="21"/>
          <w:szCs w:val="21"/>
        </w:rPr>
        <w:t>）其他合同文件。</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在合同订立及履行过程中形成的与合同有关的文件均构成合同文件组成部分。上述各项合同文件包括合同当事人就该项合同文件所作出的补充和修改，属于同一类内容的文件，应以最新签署的为准。</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sz w:val="21"/>
          <w:szCs w:val="21"/>
        </w:rPr>
      </w:pPr>
      <w:bookmarkStart w:id="119" w:name="_Toc7213"/>
      <w:bookmarkStart w:id="120" w:name="_Toc414154011"/>
      <w:r>
        <w:rPr>
          <w:rFonts w:hint="eastAsia" w:ascii="宋体" w:hAnsi="宋体" w:eastAsia="宋体" w:cs="宋体"/>
          <w:b/>
          <w:sz w:val="21"/>
          <w:szCs w:val="21"/>
          <w:lang w:eastAsia="zh-CN"/>
        </w:rPr>
        <w:t>5</w:t>
      </w:r>
      <w:r>
        <w:rPr>
          <w:rFonts w:hint="eastAsia" w:ascii="宋体" w:hAnsi="宋体" w:eastAsia="宋体" w:cs="宋体"/>
          <w:b/>
          <w:sz w:val="21"/>
          <w:szCs w:val="21"/>
        </w:rPr>
        <w:t>、缺陷责任期和</w:t>
      </w:r>
      <w:r>
        <w:rPr>
          <w:rFonts w:hint="eastAsia" w:ascii="宋体" w:hAnsi="宋体" w:eastAsia="宋体" w:cs="宋体"/>
          <w:b/>
          <w:sz w:val="21"/>
          <w:szCs w:val="21"/>
          <w:lang w:eastAsia="zh-CN"/>
        </w:rPr>
        <w:t>工程</w:t>
      </w:r>
      <w:r>
        <w:rPr>
          <w:rFonts w:hint="eastAsia" w:ascii="宋体" w:hAnsi="宋体" w:eastAsia="宋体" w:cs="宋体"/>
          <w:b/>
          <w:sz w:val="21"/>
          <w:szCs w:val="21"/>
        </w:rPr>
        <w:t>保修</w:t>
      </w:r>
      <w:r>
        <w:rPr>
          <w:rFonts w:hint="eastAsia" w:ascii="宋体" w:hAnsi="宋体" w:eastAsia="宋体" w:cs="宋体"/>
          <w:b/>
          <w:sz w:val="21"/>
          <w:szCs w:val="21"/>
          <w:lang w:eastAsia="zh-CN"/>
        </w:rPr>
        <w:t>期</w:t>
      </w:r>
      <w:bookmarkEnd w:id="119"/>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 w:val="0"/>
          <w:bCs w:val="0"/>
          <w:sz w:val="21"/>
          <w:szCs w:val="21"/>
          <w:lang w:eastAsia="zh-CN"/>
        </w:rPr>
      </w:pPr>
      <w:r>
        <w:rPr>
          <w:rFonts w:hint="eastAsia" w:ascii="宋体" w:hAnsi="宋体" w:eastAsia="宋体" w:cs="宋体"/>
          <w:b w:val="0"/>
          <w:bCs w:val="0"/>
          <w:kern w:val="2"/>
          <w:sz w:val="21"/>
          <w:szCs w:val="21"/>
          <w:lang w:eastAsia="zh-CN"/>
        </w:rPr>
        <w:t>5.1</w:t>
      </w:r>
      <w:r>
        <w:rPr>
          <w:rFonts w:hint="eastAsia" w:ascii="宋体" w:hAnsi="宋体" w:eastAsia="宋体" w:cs="宋体"/>
          <w:b w:val="0"/>
          <w:bCs w:val="0"/>
          <w:sz w:val="21"/>
          <w:szCs w:val="21"/>
        </w:rPr>
        <w:t>缺陷责任期</w:t>
      </w:r>
      <w:r>
        <w:rPr>
          <w:rFonts w:hint="eastAsia" w:ascii="宋体" w:hAnsi="宋体" w:eastAsia="宋体" w:cs="宋体"/>
          <w:b w:val="0"/>
          <w:bCs w:val="0"/>
          <w:sz w:val="21"/>
          <w:szCs w:val="21"/>
          <w:lang w:eastAsia="zh-CN"/>
        </w:rPr>
        <w:t>为</w:t>
      </w:r>
      <w:r>
        <w:rPr>
          <w:rFonts w:hint="eastAsia" w:ascii="宋体" w:hAnsi="宋体" w:eastAsia="宋体" w:cs="宋体"/>
          <w:b w:val="0"/>
          <w:bCs w:val="0"/>
          <w:sz w:val="21"/>
          <w:szCs w:val="21"/>
          <w:u w:val="single"/>
          <w:lang w:eastAsia="zh-CN"/>
        </w:rPr>
        <w:t xml:space="preserve">  </w:t>
      </w:r>
      <w:r>
        <w:rPr>
          <w:rFonts w:hint="eastAsia" w:ascii="宋体" w:hAnsi="宋体" w:eastAsia="宋体" w:cs="宋体"/>
          <w:b w:val="0"/>
          <w:bCs w:val="0"/>
          <w:sz w:val="21"/>
          <w:szCs w:val="21"/>
          <w:u w:val="single"/>
          <w:lang w:val="en-US" w:eastAsia="zh-CN"/>
        </w:rPr>
        <w:t xml:space="preserve">       </w:t>
      </w:r>
      <w:r>
        <w:rPr>
          <w:rFonts w:hint="eastAsia" w:ascii="宋体" w:hAnsi="宋体" w:eastAsia="宋体" w:cs="宋体"/>
          <w:b w:val="0"/>
          <w:bCs w:val="0"/>
          <w:sz w:val="21"/>
          <w:szCs w:val="21"/>
          <w:u w:val="single"/>
          <w:lang w:eastAsia="zh-CN"/>
        </w:rPr>
        <w:t xml:space="preserve">   </w:t>
      </w:r>
      <w:r>
        <w:rPr>
          <w:rFonts w:hint="eastAsia" w:ascii="宋体" w:hAnsi="宋体" w:eastAsia="宋体" w:cs="宋体"/>
          <w:b w:val="0"/>
          <w:bCs w:val="0"/>
          <w:sz w:val="21"/>
          <w:szCs w:val="21"/>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5.2</w:t>
      </w:r>
      <w:r>
        <w:rPr>
          <w:rFonts w:hint="eastAsia" w:ascii="宋体" w:hAnsi="宋体" w:eastAsia="宋体" w:cs="宋体"/>
          <w:b w:val="0"/>
          <w:bCs w:val="0"/>
          <w:sz w:val="21"/>
          <w:szCs w:val="21"/>
        </w:rPr>
        <w:t>工程保修期为</w:t>
      </w:r>
      <w:r>
        <w:rPr>
          <w:rFonts w:hint="eastAsia" w:ascii="宋体" w:hAnsi="宋体" w:eastAsia="宋体" w:cs="宋体"/>
          <w:b w:val="0"/>
          <w:bCs w:val="0"/>
          <w:sz w:val="21"/>
          <w:szCs w:val="21"/>
          <w:u w:val="single"/>
          <w:lang w:val="en-US" w:eastAsia="zh-CN"/>
        </w:rPr>
        <w:t xml:space="preserve">            </w:t>
      </w:r>
      <w:r>
        <w:rPr>
          <w:rFonts w:hint="eastAsia" w:ascii="宋体" w:hAnsi="宋体" w:eastAsia="宋体" w:cs="宋体"/>
          <w:b w:val="0"/>
          <w:bCs w:val="0"/>
          <w:sz w:val="21"/>
          <w:szCs w:val="21"/>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5.3在工程移交发包人后，因承包人原因产生的质量缺陷，承包人应承担质量缺陷责任和保修义务。缺陷责任期届满，承包人仍应按合同约定的工程各部位保修年限承担保修义务。</w:t>
      </w:r>
    </w:p>
    <w:bookmarkEnd w:id="120"/>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sz w:val="21"/>
          <w:szCs w:val="21"/>
        </w:rPr>
      </w:pPr>
      <w:r>
        <w:rPr>
          <w:rFonts w:hint="eastAsia" w:ascii="宋体" w:hAnsi="宋体" w:eastAsia="宋体" w:cs="宋体"/>
          <w:b/>
          <w:sz w:val="21"/>
          <w:szCs w:val="21"/>
        </w:rPr>
        <w:t>6、工程质量</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6.1 本工程质量标准必须符合现行国家有关工程施工质量验收规范和标准的要求。</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6.2承包人应向发包人提交工程质量保证体系及措施文件，建立完善的质量检查制度，并提交相应的工程质量文件。</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6.3因承包人原因造成工程质量未达到合同约定标准的，发包人有权要求承包人返工直至工程质量达到合同约定的标准为止，并由承包人承担由此增加的费用和（或）延误的工期。</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sz w:val="21"/>
          <w:szCs w:val="21"/>
        </w:rPr>
      </w:pPr>
      <w:r>
        <w:rPr>
          <w:rFonts w:hint="eastAsia" w:ascii="宋体" w:hAnsi="宋体" w:eastAsia="宋体" w:cs="宋体"/>
          <w:b/>
          <w:sz w:val="21"/>
          <w:szCs w:val="21"/>
        </w:rPr>
        <w:t>7、材料和工程设备</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7.1承包人负责采购的材料、工程设备须符合设计和有关标准要求，承包人应提供产品合格证明及出厂证明，对材料、工程设备质量负责，并负责妥善保管。</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7.2法律规定材料和工程设备使用前必须进行检验或试验的，属于承包人自检性质的，承包人应单独进行检验和试验；属于发包人的抽检性质的，应按配合受委托的检测机构进行检验或试验。检验和试验不合格的不得使用。</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8、验收</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 xml:space="preserve">8.1 </w:t>
      </w:r>
      <w:r>
        <w:rPr>
          <w:rFonts w:hint="eastAsia" w:ascii="宋体" w:hAnsi="宋体" w:eastAsia="宋体" w:cs="宋体"/>
          <w:sz w:val="21"/>
          <w:szCs w:val="21"/>
        </w:rPr>
        <w:t>乙方应确保所完成施工的质量，应符合本合同约定的质量标准。乙方施工完毕，应7天内向甲方提交完工报告，通知甲方验收。</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 xml:space="preserve">8.2 </w:t>
      </w:r>
      <w:r>
        <w:rPr>
          <w:rFonts w:hint="eastAsia" w:ascii="宋体" w:hAnsi="宋体" w:eastAsia="宋体" w:cs="宋体"/>
          <w:sz w:val="21"/>
          <w:szCs w:val="21"/>
        </w:rPr>
        <w:t>乙方在工程完毕交付验收前提供相关技术资料（包括但不限于系统原理图、安装图纸、产品使用说明书、维护保养手册、竣工图）</w:t>
      </w:r>
      <w:r>
        <w:rPr>
          <w:rFonts w:hint="eastAsia" w:ascii="宋体" w:hAnsi="宋体" w:eastAsia="宋体" w:cs="宋体"/>
          <w:sz w:val="21"/>
          <w:szCs w:val="21"/>
          <w:lang w:val="en-US" w:eastAsia="zh-CN"/>
        </w:rPr>
        <w:t>4</w:t>
      </w:r>
      <w:r>
        <w:rPr>
          <w:rFonts w:hint="eastAsia" w:ascii="宋体" w:hAnsi="宋体" w:eastAsia="宋体" w:cs="宋体"/>
          <w:sz w:val="21"/>
          <w:szCs w:val="21"/>
        </w:rPr>
        <w:t>份，以上技术资料同时提交电子版。竣工资料乙方应根据甲方相关规章制度准备齐全。</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 xml:space="preserve">8.3 </w:t>
      </w:r>
      <w:r>
        <w:rPr>
          <w:rFonts w:hint="eastAsia" w:ascii="宋体" w:hAnsi="宋体" w:eastAsia="宋体" w:cs="宋体"/>
          <w:sz w:val="21"/>
          <w:szCs w:val="21"/>
        </w:rPr>
        <w:t>乙方应配合甲方对其工作进行竣工验收，双方现场签认工程量；乙方在完成工程竣工后7天内未组织甲方验收的，甲方视为乙方已完工程未合格。因乙方原因导致工程验收不合格的，乙方应缴纳按合同总价款5%/次所计的违约金，造成工期延误的，还应按本合同约定承担相应的违约责任。</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sz w:val="21"/>
          <w:szCs w:val="21"/>
        </w:rPr>
      </w:pPr>
      <w:r>
        <w:rPr>
          <w:rFonts w:hint="eastAsia" w:ascii="宋体" w:hAnsi="宋体" w:eastAsia="宋体" w:cs="宋体"/>
          <w:b/>
          <w:sz w:val="21"/>
          <w:szCs w:val="21"/>
        </w:rPr>
        <w:t>9、</w:t>
      </w:r>
      <w:bookmarkStart w:id="121" w:name="_Toc414154013"/>
      <w:r>
        <w:rPr>
          <w:rFonts w:hint="eastAsia" w:ascii="宋体" w:hAnsi="宋体" w:eastAsia="宋体" w:cs="宋体"/>
          <w:b/>
          <w:sz w:val="21"/>
          <w:szCs w:val="21"/>
        </w:rPr>
        <w:t>安全生产与文明施工</w:t>
      </w:r>
      <w:bookmarkEnd w:id="121"/>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9.1承包人应按法律规定和合同约定，制定安全生产文明施工管理制度，采取有效的环境保护措施，做好开工前的安全技术交底，办理工伤保险，确保工程及人员、材料、设备和设施的安全。</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9.2承包人应按有关规定，采取严格的安全防护措施搞好安全施工，并承担安全事故的全部责任及由此而发生的一切费用。发生重大伤、亡事故，承包人应按有关规定立即上报有关部门并书面通知发包人，同时按政府有关要求处理，发生的费用由承包人全部承担。</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9.3在施工期间，承包人应加强治安、保卫工作，项目负责人必须亲自负责治安保卫工作，项目部设立一名专职保卫人员，组建一支素质好、责任心强的内部保卫队伍，负责内部保卫、治安工作、严格做好防火、防盗、防突发性事件、防自然灾害性事故的“四防”工作，加强暂住人口的管理，加强民工队伍的管理，协调好内部纠纷，防止赌博、斗殴，建立民工档案，协助疏导交通，对本施工期间内的案件、重大事故、事件及时制止，并报告发包人或当地公安部门。</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sz w:val="21"/>
          <w:szCs w:val="21"/>
        </w:rPr>
      </w:pPr>
      <w:bookmarkStart w:id="122" w:name="_Toc414154014"/>
      <w:bookmarkStart w:id="123" w:name="_Toc499"/>
      <w:r>
        <w:rPr>
          <w:rFonts w:hint="eastAsia" w:ascii="宋体" w:hAnsi="宋体" w:eastAsia="宋体" w:cs="宋体"/>
          <w:b/>
          <w:bCs/>
          <w:sz w:val="21"/>
          <w:szCs w:val="21"/>
          <w:lang w:eastAsia="zh-CN"/>
        </w:rPr>
        <w:t>10</w:t>
      </w:r>
      <w:r>
        <w:rPr>
          <w:rFonts w:hint="eastAsia" w:ascii="宋体" w:hAnsi="宋体" w:eastAsia="宋体" w:cs="宋体"/>
          <w:b/>
          <w:bCs/>
          <w:sz w:val="21"/>
          <w:szCs w:val="21"/>
        </w:rPr>
        <w:t>、</w:t>
      </w:r>
      <w:bookmarkEnd w:id="122"/>
      <w:r>
        <w:rPr>
          <w:rFonts w:hint="eastAsia" w:ascii="宋体" w:hAnsi="宋体" w:eastAsia="宋体" w:cs="宋体"/>
          <w:b/>
          <w:bCs/>
          <w:sz w:val="21"/>
          <w:szCs w:val="21"/>
        </w:rPr>
        <w:t>变更估价</w:t>
      </w:r>
      <w:r>
        <w:rPr>
          <w:rFonts w:hint="eastAsia" w:ascii="宋体" w:hAnsi="宋体" w:eastAsia="宋体" w:cs="宋体"/>
          <w:b/>
          <w:bCs/>
          <w:sz w:val="21"/>
          <w:szCs w:val="21"/>
          <w:lang w:eastAsia="zh-CN"/>
        </w:rPr>
        <w:t>与</w:t>
      </w:r>
      <w:r>
        <w:rPr>
          <w:rFonts w:hint="eastAsia" w:ascii="宋体" w:hAnsi="宋体" w:eastAsia="宋体" w:cs="宋体"/>
          <w:b/>
          <w:bCs/>
          <w:sz w:val="21"/>
          <w:szCs w:val="21"/>
        </w:rPr>
        <w:t>材料调差</w:t>
      </w:r>
      <w:bookmarkEnd w:id="123"/>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z w:val="21"/>
          <w:szCs w:val="21"/>
          <w:u w:val="none"/>
        </w:rPr>
      </w:pPr>
      <w:r>
        <w:rPr>
          <w:rFonts w:hint="eastAsia" w:ascii="宋体" w:hAnsi="宋体" w:eastAsia="宋体" w:cs="宋体"/>
          <w:sz w:val="21"/>
          <w:szCs w:val="21"/>
        </w:rPr>
        <w:t>10.1</w:t>
      </w:r>
      <w:r>
        <w:rPr>
          <w:rFonts w:hint="eastAsia" w:ascii="宋体" w:hAnsi="宋体" w:eastAsia="宋体" w:cs="宋体"/>
          <w:sz w:val="21"/>
          <w:szCs w:val="21"/>
          <w:u w:val="none"/>
        </w:rPr>
        <w:t xml:space="preserve">变更估价：合同中有相同单价的，采用合同单价；合同中有类似单价的，则参照类似合同单价；合同中无相同或类似单价的，则在变更计价时执行 </w:t>
      </w:r>
      <w:r>
        <w:rPr>
          <w:rFonts w:hint="eastAsia" w:ascii="宋体" w:hAnsi="宋体" w:eastAsia="宋体" w:cs="宋体"/>
          <w:sz w:val="21"/>
          <w:szCs w:val="21"/>
          <w:u w:val="none"/>
          <w:lang w:eastAsia="zh-CN"/>
        </w:rPr>
        <w:t>招标控制价采用的</w:t>
      </w:r>
      <w:r>
        <w:rPr>
          <w:rFonts w:hint="eastAsia" w:ascii="宋体" w:hAnsi="宋体" w:eastAsia="宋体" w:cs="宋体"/>
          <w:sz w:val="21"/>
          <w:szCs w:val="21"/>
          <w:u w:val="none"/>
        </w:rPr>
        <w:t xml:space="preserve">消耗量标准，缺项部分借用其他定额，取费相应执行 </w:t>
      </w:r>
      <w:r>
        <w:rPr>
          <w:rFonts w:hint="eastAsia" w:ascii="宋体" w:hAnsi="宋体" w:eastAsia="宋体" w:cs="宋体"/>
          <w:sz w:val="21"/>
          <w:szCs w:val="21"/>
          <w:u w:val="none"/>
          <w:lang w:eastAsia="zh-CN"/>
        </w:rPr>
        <w:t>招标控制价采用</w:t>
      </w:r>
      <w:r>
        <w:rPr>
          <w:rFonts w:hint="eastAsia" w:ascii="宋体" w:hAnsi="宋体" w:eastAsia="宋体" w:cs="宋体"/>
          <w:sz w:val="21"/>
          <w:szCs w:val="21"/>
          <w:u w:val="none"/>
        </w:rPr>
        <w:t xml:space="preserve">的有关规定，并执行合同优惠率 </w:t>
      </w:r>
      <w:r>
        <w:rPr>
          <w:rFonts w:hint="eastAsia" w:ascii="宋体" w:hAnsi="宋体" w:eastAsia="宋体" w:cs="宋体"/>
          <w:sz w:val="21"/>
          <w:szCs w:val="21"/>
          <w:u w:val="none"/>
          <w:lang w:val="en-US" w:eastAsia="zh-CN"/>
        </w:rPr>
        <w:t>(招标控制价-中标总价）/招标控制价×</w:t>
      </w:r>
      <w:r>
        <w:rPr>
          <w:rFonts w:hint="eastAsia" w:ascii="宋体" w:hAnsi="宋体" w:eastAsia="宋体" w:cs="宋体"/>
          <w:sz w:val="21"/>
          <w:szCs w:val="21"/>
          <w:u w:val="none"/>
        </w:rPr>
        <w:t xml:space="preserve"> </w:t>
      </w:r>
      <w:r>
        <w:rPr>
          <w:rFonts w:hint="eastAsia" w:ascii="宋体" w:hAnsi="宋体" w:eastAsia="宋体" w:cs="宋体"/>
          <w:sz w:val="21"/>
          <w:szCs w:val="21"/>
          <w:u w:val="none"/>
          <w:lang w:eastAsia="zh-CN"/>
        </w:rPr>
        <w:t>百分之百</w:t>
      </w:r>
      <w:r>
        <w:rPr>
          <w:rFonts w:hint="eastAsia" w:ascii="宋体" w:hAnsi="宋体" w:eastAsia="宋体" w:cs="宋体"/>
          <w:sz w:val="21"/>
          <w:szCs w:val="21"/>
          <w:u w:val="none"/>
        </w:rPr>
        <w:t xml:space="preserve">，人工工日单价按 </w:t>
      </w:r>
      <w:r>
        <w:rPr>
          <w:rFonts w:hint="eastAsia" w:ascii="宋体" w:hAnsi="宋体" w:eastAsia="宋体" w:cs="宋体"/>
          <w:sz w:val="21"/>
          <w:szCs w:val="21"/>
          <w:u w:val="none"/>
          <w:lang w:eastAsia="zh-CN"/>
        </w:rPr>
        <w:t>招标控制价审定时</w:t>
      </w:r>
      <w:r>
        <w:rPr>
          <w:rFonts w:hint="eastAsia" w:ascii="宋体" w:hAnsi="宋体" w:eastAsia="宋体" w:cs="宋体"/>
          <w:sz w:val="21"/>
          <w:szCs w:val="21"/>
          <w:u w:val="none"/>
        </w:rPr>
        <w:t>的综合人工工资单价计取。</w:t>
      </w:r>
    </w:p>
    <w:p>
      <w:pPr>
        <w:keepNext w:val="0"/>
        <w:keepLines w:val="0"/>
        <w:pageBreakBefore w:val="0"/>
        <w:widowControl w:val="0"/>
        <w:numPr>
          <w:ins w:id="3" w:author="Administrator" w:date="2018-11-30T15:39:00Z"/>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10.2材料调差：已标价工程量清单或预算书中载明的材料、工程设备单价，在合同履行期间无论涨、跌，均不做任何调整。</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sz w:val="21"/>
          <w:szCs w:val="21"/>
        </w:rPr>
      </w:pPr>
      <w:r>
        <w:rPr>
          <w:rFonts w:hint="eastAsia" w:ascii="宋体" w:hAnsi="宋体" w:eastAsia="宋体" w:cs="宋体"/>
          <w:b/>
          <w:bCs/>
          <w:sz w:val="21"/>
          <w:szCs w:val="21"/>
        </w:rPr>
        <w:t>11、价款支付</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textAlignment w:val="auto"/>
        <w:outlineLvl w:val="9"/>
        <w:rPr>
          <w:rFonts w:hint="eastAsia" w:ascii="宋体" w:hAnsi="宋体" w:eastAsia="宋体" w:cs="宋体"/>
          <w:kern w:val="28"/>
          <w:sz w:val="21"/>
          <w:szCs w:val="21"/>
        </w:rPr>
      </w:pPr>
      <w:bookmarkStart w:id="124" w:name="_Toc479247487"/>
      <w:r>
        <w:rPr>
          <w:rFonts w:hint="eastAsia" w:ascii="宋体" w:hAnsi="宋体" w:eastAsia="宋体" w:cs="宋体"/>
          <w:kern w:val="28"/>
          <w:sz w:val="21"/>
          <w:szCs w:val="21"/>
          <w:lang w:val="en-US" w:eastAsia="zh-CN"/>
        </w:rPr>
        <w:t>11.1</w:t>
      </w:r>
      <w:r>
        <w:rPr>
          <w:rFonts w:hint="eastAsia" w:ascii="宋体" w:hAnsi="宋体" w:eastAsia="宋体" w:cs="宋体"/>
          <w:kern w:val="28"/>
          <w:sz w:val="21"/>
          <w:szCs w:val="21"/>
        </w:rPr>
        <w:t>本</w:t>
      </w:r>
      <w:r>
        <w:rPr>
          <w:rFonts w:hint="eastAsia" w:ascii="宋体" w:hAnsi="宋体" w:eastAsia="宋体" w:cs="宋体"/>
          <w:kern w:val="28"/>
          <w:sz w:val="21"/>
          <w:szCs w:val="21"/>
          <w:lang w:eastAsia="zh-CN"/>
        </w:rPr>
        <w:t>工程</w:t>
      </w:r>
      <w:r>
        <w:rPr>
          <w:rFonts w:hint="eastAsia" w:ascii="宋体" w:hAnsi="宋体" w:eastAsia="宋体" w:cs="宋体"/>
          <w:kern w:val="28"/>
          <w:sz w:val="21"/>
          <w:szCs w:val="21"/>
        </w:rPr>
        <w:t>无预付款</w:t>
      </w:r>
      <w:bookmarkEnd w:id="124"/>
      <w:bookmarkStart w:id="125" w:name="_Toc479247488"/>
      <w:r>
        <w:rPr>
          <w:rFonts w:hint="eastAsia" w:ascii="宋体" w:hAnsi="宋体" w:eastAsia="宋体" w:cs="宋体"/>
          <w:kern w:val="28"/>
          <w:sz w:val="21"/>
          <w:szCs w:val="21"/>
          <w:lang w:eastAsia="zh-CN"/>
        </w:rPr>
        <w:t>，在</w:t>
      </w:r>
      <w:r>
        <w:rPr>
          <w:rFonts w:hint="eastAsia" w:ascii="宋体" w:hAnsi="宋体" w:eastAsia="宋体" w:cs="宋体"/>
          <w:kern w:val="28"/>
          <w:sz w:val="21"/>
          <w:szCs w:val="21"/>
        </w:rPr>
        <w:t>工程竣工验收合格移交竣工资料后，支付至</w:t>
      </w:r>
      <w:r>
        <w:rPr>
          <w:rFonts w:hint="eastAsia" w:ascii="宋体" w:hAnsi="宋体" w:eastAsia="宋体" w:cs="宋体"/>
          <w:kern w:val="28"/>
          <w:sz w:val="21"/>
          <w:szCs w:val="21"/>
          <w:lang w:eastAsia="zh-CN"/>
        </w:rPr>
        <w:t>实际竣工计量金额</w:t>
      </w:r>
      <w:r>
        <w:rPr>
          <w:rFonts w:hint="eastAsia" w:ascii="宋体" w:hAnsi="宋体" w:eastAsia="宋体" w:cs="宋体"/>
          <w:kern w:val="28"/>
          <w:sz w:val="21"/>
          <w:szCs w:val="21"/>
        </w:rPr>
        <w:t>的70%</w:t>
      </w:r>
      <w:r>
        <w:rPr>
          <w:rFonts w:hint="eastAsia" w:ascii="宋体" w:hAnsi="宋体" w:eastAsia="宋体" w:cs="宋体"/>
          <w:kern w:val="28"/>
          <w:sz w:val="21"/>
          <w:szCs w:val="21"/>
          <w:lang w:eastAsia="zh-CN"/>
        </w:rPr>
        <w:t>，但支付金额不得超过合同价的</w:t>
      </w:r>
      <w:r>
        <w:rPr>
          <w:rFonts w:hint="eastAsia" w:ascii="宋体" w:hAnsi="宋体" w:eastAsia="宋体" w:cs="宋体"/>
          <w:kern w:val="28"/>
          <w:sz w:val="21"/>
          <w:szCs w:val="21"/>
          <w:lang w:val="en-US" w:eastAsia="zh-CN"/>
        </w:rPr>
        <w:t>70%</w:t>
      </w:r>
      <w:r>
        <w:rPr>
          <w:rFonts w:hint="eastAsia" w:ascii="宋体" w:hAnsi="宋体" w:eastAsia="宋体" w:cs="宋体"/>
          <w:kern w:val="28"/>
          <w:sz w:val="21"/>
          <w:szCs w:val="21"/>
        </w:rPr>
        <w:t>；</w:t>
      </w:r>
      <w:bookmarkEnd w:id="125"/>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textAlignment w:val="auto"/>
        <w:outlineLvl w:val="9"/>
        <w:rPr>
          <w:rFonts w:hint="eastAsia" w:ascii="宋体" w:hAnsi="宋体" w:eastAsia="宋体" w:cs="宋体"/>
          <w:kern w:val="28"/>
          <w:sz w:val="21"/>
          <w:szCs w:val="21"/>
        </w:rPr>
      </w:pPr>
      <w:bookmarkStart w:id="126" w:name="_Toc479247489"/>
      <w:r>
        <w:rPr>
          <w:rFonts w:hint="eastAsia" w:ascii="宋体" w:hAnsi="宋体" w:eastAsia="宋体" w:cs="宋体"/>
          <w:kern w:val="28"/>
          <w:sz w:val="21"/>
          <w:szCs w:val="21"/>
          <w:lang w:val="en-US" w:eastAsia="zh-CN"/>
        </w:rPr>
        <w:t>11.2</w:t>
      </w:r>
      <w:r>
        <w:rPr>
          <w:rFonts w:hint="eastAsia" w:ascii="宋体" w:hAnsi="宋体" w:eastAsia="宋体" w:cs="宋体"/>
          <w:kern w:val="28"/>
          <w:sz w:val="21"/>
          <w:szCs w:val="21"/>
          <w:lang w:eastAsia="zh-CN"/>
        </w:rPr>
        <w:t>工程竣工结算</w:t>
      </w:r>
      <w:r>
        <w:rPr>
          <w:rFonts w:hint="eastAsia" w:ascii="宋体" w:hAnsi="宋体" w:eastAsia="宋体" w:cs="宋体"/>
          <w:kern w:val="28"/>
          <w:sz w:val="21"/>
          <w:szCs w:val="21"/>
          <w:lang w:val="en-US" w:eastAsia="zh-CN"/>
        </w:rPr>
        <w:t>经甲方审定后，支付至结算价格</w:t>
      </w:r>
      <w:r>
        <w:rPr>
          <w:rFonts w:hint="eastAsia" w:ascii="宋体" w:hAnsi="宋体" w:eastAsia="宋体" w:cs="宋体"/>
          <w:kern w:val="28"/>
          <w:sz w:val="21"/>
          <w:szCs w:val="21"/>
        </w:rPr>
        <w:t>的9</w:t>
      </w:r>
      <w:r>
        <w:rPr>
          <w:rFonts w:hint="eastAsia" w:ascii="宋体" w:hAnsi="宋体" w:eastAsia="宋体" w:cs="宋体"/>
          <w:kern w:val="28"/>
          <w:sz w:val="21"/>
          <w:szCs w:val="21"/>
          <w:lang w:val="en-US" w:eastAsia="zh-CN"/>
        </w:rPr>
        <w:t>7</w:t>
      </w:r>
      <w:r>
        <w:rPr>
          <w:rFonts w:hint="eastAsia" w:ascii="宋体" w:hAnsi="宋体" w:eastAsia="宋体" w:cs="宋体"/>
          <w:kern w:val="28"/>
          <w:sz w:val="21"/>
          <w:szCs w:val="21"/>
        </w:rPr>
        <w:t>%（开具本合同总价款100%、合法有效的增值税专用发票原件）</w:t>
      </w:r>
      <w:r>
        <w:rPr>
          <w:rFonts w:hint="eastAsia" w:ascii="宋体" w:hAnsi="宋体" w:eastAsia="宋体" w:cs="宋体"/>
          <w:kern w:val="28"/>
          <w:sz w:val="21"/>
          <w:szCs w:val="21"/>
          <w:lang w:eastAsia="zh-CN"/>
        </w:rPr>
        <w:t>，</w:t>
      </w:r>
      <w:r>
        <w:rPr>
          <w:rFonts w:hint="eastAsia" w:ascii="宋体" w:hAnsi="宋体" w:eastAsia="宋体" w:cs="宋体"/>
          <w:kern w:val="28"/>
          <w:sz w:val="21"/>
          <w:szCs w:val="21"/>
        </w:rPr>
        <w:t>剩下的</w:t>
      </w:r>
      <w:r>
        <w:rPr>
          <w:rFonts w:hint="eastAsia" w:ascii="宋体" w:hAnsi="宋体" w:eastAsia="宋体" w:cs="宋体"/>
          <w:kern w:val="28"/>
          <w:sz w:val="21"/>
          <w:szCs w:val="21"/>
          <w:lang w:val="en-US" w:eastAsia="zh-CN"/>
        </w:rPr>
        <w:t>3</w:t>
      </w:r>
      <w:r>
        <w:rPr>
          <w:rFonts w:hint="eastAsia" w:ascii="宋体" w:hAnsi="宋体" w:eastAsia="宋体" w:cs="宋体"/>
          <w:kern w:val="28"/>
          <w:sz w:val="21"/>
          <w:szCs w:val="21"/>
        </w:rPr>
        <w:t>%作为工程质量保证金，在已办理结算的前提下，保修期满后如无任何质量问题一次性无息付清；</w:t>
      </w:r>
      <w:bookmarkEnd w:id="126"/>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textAlignment w:val="auto"/>
        <w:outlineLvl w:val="9"/>
        <w:rPr>
          <w:rFonts w:hint="eastAsia" w:ascii="宋体" w:hAnsi="宋体" w:eastAsia="宋体" w:cs="宋体"/>
          <w:kern w:val="28"/>
          <w:sz w:val="21"/>
          <w:szCs w:val="21"/>
        </w:rPr>
      </w:pPr>
      <w:bookmarkStart w:id="127" w:name="_Toc479247490"/>
      <w:r>
        <w:rPr>
          <w:rFonts w:hint="eastAsia" w:ascii="宋体" w:hAnsi="宋体" w:eastAsia="宋体" w:cs="宋体"/>
          <w:kern w:val="28"/>
          <w:sz w:val="21"/>
          <w:szCs w:val="21"/>
          <w:lang w:val="en-US" w:eastAsia="zh-CN"/>
        </w:rPr>
        <w:t>11.3本合同以人民币结算，并采用银行转账方式支付</w:t>
      </w:r>
      <w:r>
        <w:rPr>
          <w:rFonts w:hint="eastAsia" w:ascii="宋体" w:hAnsi="宋体" w:eastAsia="宋体" w:cs="宋体"/>
          <w:kern w:val="28"/>
          <w:sz w:val="21"/>
          <w:szCs w:val="21"/>
        </w:rPr>
        <w:t>。</w:t>
      </w:r>
      <w:bookmarkEnd w:id="127"/>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textAlignment w:val="auto"/>
        <w:outlineLvl w:val="9"/>
        <w:rPr>
          <w:rFonts w:hint="eastAsia" w:ascii="宋体" w:hAnsi="宋体" w:eastAsia="宋体" w:cs="宋体"/>
          <w:kern w:val="28"/>
          <w:sz w:val="21"/>
          <w:szCs w:val="21"/>
        </w:rPr>
      </w:pPr>
      <w:bookmarkStart w:id="128" w:name="_Toc479247491"/>
      <w:r>
        <w:rPr>
          <w:rFonts w:hint="eastAsia" w:ascii="宋体" w:hAnsi="宋体" w:eastAsia="宋体" w:cs="宋体"/>
          <w:kern w:val="28"/>
          <w:sz w:val="21"/>
          <w:szCs w:val="21"/>
          <w:lang w:val="en-US" w:eastAsia="zh-CN"/>
        </w:rPr>
        <w:t>11.4</w:t>
      </w:r>
      <w:r>
        <w:rPr>
          <w:rFonts w:hint="eastAsia" w:ascii="宋体" w:hAnsi="宋体" w:eastAsia="宋体" w:cs="宋体"/>
          <w:kern w:val="28"/>
          <w:sz w:val="21"/>
          <w:szCs w:val="21"/>
        </w:rPr>
        <w:t>所有支付均在收到乙方提供的以下资料后支付：</w:t>
      </w:r>
      <w:bookmarkEnd w:id="128"/>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textAlignment w:val="auto"/>
        <w:outlineLvl w:val="9"/>
        <w:rPr>
          <w:rFonts w:hint="eastAsia" w:ascii="宋体" w:hAnsi="宋体" w:eastAsia="宋体" w:cs="宋体"/>
          <w:kern w:val="28"/>
          <w:sz w:val="21"/>
          <w:szCs w:val="21"/>
        </w:rPr>
      </w:pPr>
      <w:bookmarkStart w:id="129" w:name="_Toc479247492"/>
      <w:r>
        <w:rPr>
          <w:rFonts w:hint="eastAsia" w:ascii="宋体" w:hAnsi="宋体" w:eastAsia="宋体" w:cs="宋体"/>
          <w:kern w:val="28"/>
          <w:sz w:val="21"/>
          <w:szCs w:val="21"/>
          <w:lang w:eastAsia="zh-CN"/>
        </w:rPr>
        <w:t>（</w:t>
      </w:r>
      <w:r>
        <w:rPr>
          <w:rFonts w:hint="eastAsia" w:ascii="宋体" w:hAnsi="宋体" w:eastAsia="宋体" w:cs="宋体"/>
          <w:kern w:val="28"/>
          <w:sz w:val="21"/>
          <w:szCs w:val="21"/>
          <w:lang w:val="en-US" w:eastAsia="zh-CN"/>
        </w:rPr>
        <w:t>1</w:t>
      </w:r>
      <w:r>
        <w:rPr>
          <w:rFonts w:hint="eastAsia" w:ascii="宋体" w:hAnsi="宋体" w:eastAsia="宋体" w:cs="宋体"/>
          <w:kern w:val="28"/>
          <w:sz w:val="21"/>
          <w:szCs w:val="21"/>
          <w:lang w:eastAsia="zh-CN"/>
        </w:rPr>
        <w:t>）</w:t>
      </w:r>
      <w:r>
        <w:rPr>
          <w:rFonts w:hint="eastAsia" w:ascii="宋体" w:hAnsi="宋体" w:eastAsia="宋体" w:cs="宋体"/>
          <w:kern w:val="28"/>
          <w:sz w:val="21"/>
          <w:szCs w:val="21"/>
        </w:rPr>
        <w:t>经甲方审批同意的支付申请和相关资料；</w:t>
      </w:r>
      <w:bookmarkEnd w:id="129"/>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textAlignment w:val="auto"/>
        <w:outlineLvl w:val="9"/>
        <w:rPr>
          <w:rFonts w:hint="eastAsia" w:ascii="宋体" w:hAnsi="宋体" w:eastAsia="宋体" w:cs="宋体"/>
          <w:kern w:val="28"/>
          <w:sz w:val="21"/>
          <w:szCs w:val="21"/>
        </w:rPr>
      </w:pPr>
      <w:bookmarkStart w:id="130" w:name="_Toc479247493"/>
      <w:r>
        <w:rPr>
          <w:rFonts w:hint="eastAsia" w:ascii="宋体" w:hAnsi="宋体" w:eastAsia="宋体" w:cs="宋体"/>
          <w:kern w:val="28"/>
          <w:sz w:val="21"/>
          <w:szCs w:val="21"/>
          <w:lang w:eastAsia="zh-CN"/>
        </w:rPr>
        <w:t>（</w:t>
      </w:r>
      <w:r>
        <w:rPr>
          <w:rFonts w:hint="eastAsia" w:ascii="宋体" w:hAnsi="宋体" w:eastAsia="宋体" w:cs="宋体"/>
          <w:kern w:val="28"/>
          <w:sz w:val="21"/>
          <w:szCs w:val="21"/>
          <w:lang w:val="en-US" w:eastAsia="zh-CN"/>
        </w:rPr>
        <w:t>2</w:t>
      </w:r>
      <w:r>
        <w:rPr>
          <w:rFonts w:hint="eastAsia" w:ascii="宋体" w:hAnsi="宋体" w:eastAsia="宋体" w:cs="宋体"/>
          <w:kern w:val="28"/>
          <w:sz w:val="21"/>
          <w:szCs w:val="21"/>
          <w:lang w:eastAsia="zh-CN"/>
        </w:rPr>
        <w:t>）</w:t>
      </w:r>
      <w:r>
        <w:rPr>
          <w:rFonts w:hint="eastAsia" w:ascii="宋体" w:hAnsi="宋体" w:eastAsia="宋体" w:cs="宋体"/>
          <w:kern w:val="28"/>
          <w:sz w:val="21"/>
          <w:szCs w:val="21"/>
        </w:rPr>
        <w:t>相应的税务发票原件；</w:t>
      </w:r>
      <w:bookmarkEnd w:id="130"/>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textAlignment w:val="auto"/>
        <w:outlineLvl w:val="9"/>
        <w:rPr>
          <w:rFonts w:hint="eastAsia" w:ascii="宋体" w:hAnsi="宋体" w:eastAsia="宋体" w:cs="宋体"/>
          <w:kern w:val="28"/>
          <w:sz w:val="21"/>
          <w:szCs w:val="21"/>
        </w:rPr>
      </w:pPr>
      <w:bookmarkStart w:id="131" w:name="_Toc479247494"/>
      <w:r>
        <w:rPr>
          <w:rFonts w:hint="eastAsia" w:ascii="宋体" w:hAnsi="宋体" w:eastAsia="宋体" w:cs="宋体"/>
          <w:kern w:val="28"/>
          <w:sz w:val="21"/>
          <w:szCs w:val="21"/>
          <w:lang w:eastAsia="zh-CN"/>
        </w:rPr>
        <w:t>（</w:t>
      </w:r>
      <w:r>
        <w:rPr>
          <w:rFonts w:hint="eastAsia" w:ascii="宋体" w:hAnsi="宋体" w:eastAsia="宋体" w:cs="宋体"/>
          <w:kern w:val="28"/>
          <w:sz w:val="21"/>
          <w:szCs w:val="21"/>
          <w:lang w:val="en-US" w:eastAsia="zh-CN"/>
        </w:rPr>
        <w:t>3</w:t>
      </w:r>
      <w:r>
        <w:rPr>
          <w:rFonts w:hint="eastAsia" w:ascii="宋体" w:hAnsi="宋体" w:eastAsia="宋体" w:cs="宋体"/>
          <w:kern w:val="28"/>
          <w:sz w:val="21"/>
          <w:szCs w:val="21"/>
          <w:lang w:eastAsia="zh-CN"/>
        </w:rPr>
        <w:t>）</w:t>
      </w:r>
      <w:r>
        <w:rPr>
          <w:rFonts w:hint="eastAsia" w:ascii="宋体" w:hAnsi="宋体" w:eastAsia="宋体" w:cs="宋体"/>
          <w:kern w:val="28"/>
          <w:sz w:val="21"/>
          <w:szCs w:val="21"/>
        </w:rPr>
        <w:t>本合同约定的其他结算资料。</w:t>
      </w:r>
      <w:bookmarkEnd w:id="131"/>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textAlignment w:val="auto"/>
        <w:outlineLvl w:val="9"/>
        <w:rPr>
          <w:rFonts w:hint="eastAsia" w:ascii="宋体" w:hAnsi="宋体" w:eastAsia="宋体" w:cs="宋体"/>
          <w:kern w:val="28"/>
          <w:sz w:val="21"/>
          <w:szCs w:val="21"/>
        </w:rPr>
      </w:pPr>
      <w:r>
        <w:rPr>
          <w:rFonts w:hint="eastAsia" w:ascii="宋体" w:hAnsi="宋体" w:eastAsia="宋体" w:cs="宋体"/>
          <w:kern w:val="28"/>
          <w:sz w:val="21"/>
          <w:szCs w:val="21"/>
        </w:rPr>
        <w:t>乙方未按约定提供上述材料的，甲方有权不予支付本合同约定价款，且不构成违约。</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textAlignment w:val="auto"/>
        <w:outlineLvl w:val="9"/>
        <w:rPr>
          <w:rFonts w:hint="eastAsia" w:ascii="宋体" w:hAnsi="宋体" w:eastAsia="宋体" w:cs="宋体"/>
          <w:kern w:val="28"/>
          <w:sz w:val="21"/>
          <w:szCs w:val="21"/>
        </w:rPr>
      </w:pPr>
      <w:r>
        <w:rPr>
          <w:rFonts w:hint="eastAsia" w:ascii="宋体" w:hAnsi="宋体" w:eastAsia="宋体" w:cs="宋体"/>
          <w:kern w:val="28"/>
          <w:sz w:val="21"/>
          <w:szCs w:val="21"/>
        </w:rPr>
        <w:t>由于乙方提供的发票不符合税务部门的要求，从而给甲方造成的经济损失，由乙方承担全部赔偿责任。乙方开具的发票在送达甲方后如发生丢失、灭失、或被盗等，乙方有义务配合甲方按规定、要求在税法规定期限内办理有关的进项税额的认证抵扣手续。</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sz w:val="21"/>
          <w:szCs w:val="21"/>
        </w:rPr>
      </w:pPr>
      <w:bookmarkStart w:id="132" w:name="_Toc414154016"/>
      <w:bookmarkStart w:id="133" w:name="_Toc10046"/>
      <w:r>
        <w:rPr>
          <w:rFonts w:hint="eastAsia" w:ascii="宋体" w:hAnsi="宋体" w:eastAsia="宋体" w:cs="宋体"/>
          <w:b/>
          <w:bCs/>
          <w:sz w:val="21"/>
          <w:szCs w:val="21"/>
          <w:lang w:eastAsia="zh-CN"/>
        </w:rPr>
        <w:t>12</w:t>
      </w:r>
      <w:r>
        <w:rPr>
          <w:rFonts w:hint="eastAsia" w:ascii="宋体" w:hAnsi="宋体" w:eastAsia="宋体" w:cs="宋体"/>
          <w:b/>
          <w:bCs/>
          <w:sz w:val="21"/>
          <w:szCs w:val="21"/>
        </w:rPr>
        <w:t>、违约</w:t>
      </w:r>
      <w:bookmarkEnd w:id="132"/>
      <w:r>
        <w:rPr>
          <w:rFonts w:hint="eastAsia" w:ascii="宋体" w:hAnsi="宋体" w:eastAsia="宋体" w:cs="宋体"/>
          <w:b/>
          <w:bCs/>
          <w:sz w:val="21"/>
          <w:szCs w:val="21"/>
        </w:rPr>
        <w:t>责任</w:t>
      </w:r>
      <w:bookmarkEnd w:id="133"/>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textAlignment w:val="auto"/>
        <w:outlineLvl w:val="9"/>
        <w:rPr>
          <w:rFonts w:hint="eastAsia" w:ascii="宋体" w:hAnsi="宋体" w:eastAsia="宋体" w:cs="宋体"/>
          <w:color w:val="auto"/>
          <w:sz w:val="21"/>
          <w:szCs w:val="21"/>
          <w:highlight w:val="none"/>
        </w:rPr>
      </w:pPr>
      <w:r>
        <w:rPr>
          <w:rFonts w:hint="eastAsia" w:ascii="宋体" w:hAnsi="宋体" w:eastAsia="宋体" w:cs="宋体"/>
          <w:sz w:val="21"/>
          <w:szCs w:val="21"/>
        </w:rPr>
        <w:t>12.1</w:t>
      </w:r>
      <w:r>
        <w:rPr>
          <w:rFonts w:hint="eastAsia" w:ascii="宋体" w:hAnsi="宋体" w:eastAsia="宋体" w:cs="宋体"/>
          <w:color w:val="auto"/>
          <w:sz w:val="21"/>
          <w:szCs w:val="21"/>
          <w:highlight w:val="none"/>
        </w:rPr>
        <w:t>承包人</w:t>
      </w:r>
      <w:r>
        <w:rPr>
          <w:rFonts w:hint="eastAsia" w:ascii="宋体" w:hAnsi="宋体" w:eastAsia="宋体" w:cs="宋体"/>
          <w:strike w:val="0"/>
          <w:dstrike w:val="0"/>
          <w:color w:val="auto"/>
          <w:sz w:val="21"/>
          <w:szCs w:val="21"/>
          <w:highlight w:val="none"/>
        </w:rPr>
        <w:t>因自身</w:t>
      </w:r>
      <w:r>
        <w:rPr>
          <w:rFonts w:hint="eastAsia" w:ascii="宋体" w:hAnsi="宋体" w:eastAsia="宋体" w:cs="宋体"/>
          <w:kern w:val="28"/>
          <w:sz w:val="21"/>
          <w:szCs w:val="21"/>
          <w:lang w:val="en-US" w:eastAsia="zh-CN"/>
        </w:rPr>
        <w:t>原因</w:t>
      </w:r>
      <w:r>
        <w:rPr>
          <w:rFonts w:hint="eastAsia" w:ascii="宋体" w:hAnsi="宋体" w:eastAsia="宋体" w:cs="宋体"/>
          <w:color w:val="auto"/>
          <w:sz w:val="21"/>
          <w:szCs w:val="21"/>
          <w:highlight w:val="none"/>
        </w:rPr>
        <w:t>未能按合同要求完成工程施工的，每延误一天应向发包人交纳500元的违约金。</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12.2</w:t>
      </w:r>
      <w:r>
        <w:rPr>
          <w:rFonts w:hint="eastAsia" w:ascii="宋体" w:hAnsi="宋体" w:eastAsia="宋体" w:cs="宋体"/>
          <w:color w:val="auto"/>
          <w:sz w:val="21"/>
          <w:szCs w:val="21"/>
          <w:highlight w:val="none"/>
        </w:rPr>
        <w:t>承包人违反合同约定采购和使用不合格的材料和工程设备，每查实一次应按2000元/次向发包人交纳违约金，并负责更换合格的材料和工程设备直至发包人满意为止，由此产生的相关费用由承包人承担。</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12.3</w:t>
      </w:r>
      <w:r>
        <w:rPr>
          <w:rFonts w:hint="eastAsia" w:ascii="宋体" w:hAnsi="宋体" w:eastAsia="宋体" w:cs="宋体"/>
          <w:color w:val="auto"/>
          <w:sz w:val="21"/>
          <w:szCs w:val="21"/>
          <w:highlight w:val="none"/>
        </w:rPr>
        <w:t>在施工过程中，</w:t>
      </w:r>
      <w:r>
        <w:rPr>
          <w:rFonts w:hint="eastAsia" w:ascii="宋体" w:hAnsi="宋体" w:eastAsia="宋体" w:cs="宋体"/>
          <w:kern w:val="28"/>
          <w:sz w:val="21"/>
          <w:szCs w:val="21"/>
          <w:lang w:val="en-US" w:eastAsia="zh-CN"/>
        </w:rPr>
        <w:t>承包人</w:t>
      </w:r>
      <w:r>
        <w:rPr>
          <w:rFonts w:hint="eastAsia" w:ascii="宋体" w:hAnsi="宋体" w:eastAsia="宋体" w:cs="宋体"/>
          <w:color w:val="auto"/>
          <w:sz w:val="21"/>
          <w:szCs w:val="21"/>
          <w:highlight w:val="none"/>
        </w:rPr>
        <w:t>存在质量安全隐患及不文明行为情况，且未根据相关部门要求及时整改的，承包人应向发包人交纳2000元/次·处的违约金，并通报批评。</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12.4</w:t>
      </w:r>
      <w:r>
        <w:rPr>
          <w:rFonts w:hint="eastAsia" w:ascii="宋体" w:hAnsi="宋体" w:eastAsia="宋体" w:cs="宋体"/>
          <w:color w:val="auto"/>
          <w:sz w:val="21"/>
          <w:szCs w:val="21"/>
          <w:highlight w:val="none"/>
        </w:rPr>
        <w:t>在施工过程中，发生一般等级及以上质量安全责任事故的，按照国家相关规定调查处理，由承包人承担相应的责任和损失，承包人应向发包人交纳1万元的违约金。</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sz w:val="21"/>
          <w:szCs w:val="21"/>
        </w:rPr>
      </w:pPr>
      <w:r>
        <w:rPr>
          <w:rFonts w:hint="eastAsia" w:ascii="宋体" w:hAnsi="宋体" w:eastAsia="宋体" w:cs="宋体"/>
          <w:b/>
          <w:bCs/>
          <w:sz w:val="21"/>
          <w:szCs w:val="21"/>
        </w:rPr>
        <w:t>13、发包人的权利义务</w:t>
      </w:r>
    </w:p>
    <w:p>
      <w:pPr>
        <w:keepNext w:val="0"/>
        <w:keepLines w:val="0"/>
        <w:pageBreakBefore w:val="0"/>
        <w:widowControl w:val="0"/>
        <w:kinsoku/>
        <w:wordWrap/>
        <w:overflowPunct/>
        <w:topLinePunct w:val="0"/>
        <w:autoSpaceDE/>
        <w:autoSpaceDN/>
        <w:bidi w:val="0"/>
        <w:adjustRightInd w:val="0"/>
        <w:snapToGrid w:val="0"/>
        <w:spacing w:line="360" w:lineRule="auto"/>
        <w:ind w:firstLine="645"/>
        <w:textAlignment w:val="auto"/>
        <w:rPr>
          <w:rFonts w:hint="eastAsia" w:ascii="宋体" w:hAnsi="宋体" w:eastAsia="宋体" w:cs="宋体"/>
          <w:sz w:val="21"/>
          <w:szCs w:val="21"/>
        </w:rPr>
      </w:pPr>
      <w:r>
        <w:rPr>
          <w:rFonts w:hint="eastAsia" w:ascii="宋体" w:hAnsi="宋体" w:eastAsia="宋体" w:cs="宋体"/>
          <w:sz w:val="21"/>
          <w:szCs w:val="21"/>
        </w:rPr>
        <w:t>13.1发包人应遵守法律，并办理法律规定由发包人办理的许可、批准或备案，并协助承包人办理法律规定的应由承包人办理的有关施工证件和批件。</w:t>
      </w:r>
    </w:p>
    <w:p>
      <w:pPr>
        <w:keepNext w:val="0"/>
        <w:keepLines w:val="0"/>
        <w:pageBreakBefore w:val="0"/>
        <w:widowControl w:val="0"/>
        <w:kinsoku/>
        <w:wordWrap/>
        <w:overflowPunct/>
        <w:topLinePunct w:val="0"/>
        <w:autoSpaceDE/>
        <w:autoSpaceDN/>
        <w:bidi w:val="0"/>
        <w:adjustRightInd w:val="0"/>
        <w:snapToGrid w:val="0"/>
        <w:spacing w:line="360" w:lineRule="auto"/>
        <w:ind w:firstLine="645"/>
        <w:textAlignment w:val="auto"/>
        <w:rPr>
          <w:rFonts w:hint="eastAsia" w:ascii="宋体" w:hAnsi="宋体" w:eastAsia="宋体" w:cs="宋体"/>
          <w:sz w:val="21"/>
          <w:szCs w:val="21"/>
        </w:rPr>
      </w:pPr>
      <w:r>
        <w:rPr>
          <w:rFonts w:hint="eastAsia" w:ascii="宋体" w:hAnsi="宋体" w:eastAsia="宋体" w:cs="宋体"/>
          <w:sz w:val="21"/>
          <w:szCs w:val="21"/>
        </w:rPr>
        <w:t>13.</w:t>
      </w:r>
      <w:r>
        <w:rPr>
          <w:rFonts w:hint="eastAsia" w:ascii="宋体" w:hAnsi="宋体" w:eastAsia="宋体" w:cs="宋体"/>
          <w:sz w:val="21"/>
          <w:szCs w:val="21"/>
          <w:lang w:val="en-US" w:eastAsia="zh-CN"/>
        </w:rPr>
        <w:t>2</w:t>
      </w:r>
      <w:r>
        <w:rPr>
          <w:rFonts w:hint="eastAsia" w:ascii="宋体" w:hAnsi="宋体" w:eastAsia="宋体" w:cs="宋体"/>
          <w:sz w:val="21"/>
          <w:szCs w:val="21"/>
        </w:rPr>
        <w:t>发包人应书面通知承包人其派驻施工现场的发包人代表的姓名、职务、联系方式及授权范围等事项。发包人代表在发包人的授权范围内，负责处理合同履行过程中与发包人有关的具体事宜。</w:t>
      </w:r>
    </w:p>
    <w:p>
      <w:pPr>
        <w:keepNext w:val="0"/>
        <w:keepLines w:val="0"/>
        <w:pageBreakBefore w:val="0"/>
        <w:widowControl w:val="0"/>
        <w:kinsoku/>
        <w:wordWrap/>
        <w:overflowPunct/>
        <w:topLinePunct w:val="0"/>
        <w:autoSpaceDE/>
        <w:autoSpaceDN/>
        <w:bidi w:val="0"/>
        <w:adjustRightInd w:val="0"/>
        <w:snapToGrid w:val="0"/>
        <w:spacing w:line="360" w:lineRule="auto"/>
        <w:ind w:firstLine="645"/>
        <w:textAlignment w:val="auto"/>
        <w:rPr>
          <w:rFonts w:hint="eastAsia" w:ascii="宋体" w:hAnsi="宋体" w:eastAsia="宋体" w:cs="宋体"/>
          <w:sz w:val="21"/>
          <w:szCs w:val="21"/>
        </w:rPr>
      </w:pPr>
      <w:r>
        <w:rPr>
          <w:rFonts w:hint="eastAsia" w:ascii="宋体" w:hAnsi="宋体" w:eastAsia="宋体" w:cs="宋体"/>
          <w:sz w:val="21"/>
          <w:szCs w:val="21"/>
        </w:rPr>
        <w:t>13.</w:t>
      </w:r>
      <w:r>
        <w:rPr>
          <w:rFonts w:hint="eastAsia" w:ascii="宋体" w:hAnsi="宋体" w:eastAsia="宋体" w:cs="宋体"/>
          <w:sz w:val="21"/>
          <w:szCs w:val="21"/>
          <w:lang w:val="en-US" w:eastAsia="zh-CN"/>
        </w:rPr>
        <w:t>3</w:t>
      </w:r>
      <w:r>
        <w:rPr>
          <w:rFonts w:hint="eastAsia" w:ascii="宋体" w:hAnsi="宋体" w:eastAsia="宋体" w:cs="宋体"/>
          <w:sz w:val="21"/>
          <w:szCs w:val="21"/>
        </w:rPr>
        <w:t>发包人应最迟于开工日期 7 天前向承包人移交施工现场。发包人应在移交施工现场前向承包人提供施工现场及工程施工所必需的毗邻区域内供水、排水、供电、供气、供热、通信、广播电视等地下管线资料，气象和水文观测资料，地质勘察资料，相邻建筑物、构筑物和地下工程等有关基础资料，并对所提供资料的真实性、准确性和完整性负责。</w:t>
      </w:r>
    </w:p>
    <w:p>
      <w:pPr>
        <w:keepNext w:val="0"/>
        <w:keepLines w:val="0"/>
        <w:pageBreakBefore w:val="0"/>
        <w:widowControl w:val="0"/>
        <w:kinsoku/>
        <w:wordWrap/>
        <w:overflowPunct/>
        <w:topLinePunct w:val="0"/>
        <w:autoSpaceDE/>
        <w:autoSpaceDN/>
        <w:bidi w:val="0"/>
        <w:adjustRightInd w:val="0"/>
        <w:snapToGrid w:val="0"/>
        <w:spacing w:line="360" w:lineRule="auto"/>
        <w:ind w:firstLine="645"/>
        <w:textAlignment w:val="auto"/>
        <w:rPr>
          <w:rFonts w:hint="eastAsia" w:ascii="宋体" w:hAnsi="宋体" w:eastAsia="宋体" w:cs="宋体"/>
          <w:sz w:val="21"/>
          <w:szCs w:val="21"/>
        </w:rPr>
      </w:pPr>
      <w:r>
        <w:rPr>
          <w:rFonts w:hint="eastAsia" w:ascii="宋体" w:hAnsi="宋体" w:eastAsia="宋体" w:cs="宋体"/>
          <w:sz w:val="21"/>
          <w:szCs w:val="21"/>
        </w:rPr>
        <w:t>13.</w:t>
      </w:r>
      <w:r>
        <w:rPr>
          <w:rFonts w:hint="eastAsia" w:ascii="宋体" w:hAnsi="宋体" w:eastAsia="宋体" w:cs="宋体"/>
          <w:sz w:val="21"/>
          <w:szCs w:val="21"/>
          <w:lang w:val="en-US" w:eastAsia="zh-CN"/>
        </w:rPr>
        <w:t>4</w:t>
      </w:r>
      <w:r>
        <w:rPr>
          <w:rFonts w:hint="eastAsia" w:ascii="宋体" w:hAnsi="宋体" w:eastAsia="宋体" w:cs="宋体"/>
          <w:sz w:val="21"/>
          <w:szCs w:val="21"/>
        </w:rPr>
        <w:t>发包人应按合同约定向承包人及时支付合同价款，并组织竣工验收。</w:t>
      </w:r>
    </w:p>
    <w:p>
      <w:pPr>
        <w:keepNext w:val="0"/>
        <w:keepLines w:val="0"/>
        <w:pageBreakBefore w:val="0"/>
        <w:widowControl w:val="0"/>
        <w:kinsoku/>
        <w:wordWrap/>
        <w:overflowPunct/>
        <w:topLinePunct w:val="0"/>
        <w:autoSpaceDE/>
        <w:autoSpaceDN/>
        <w:bidi w:val="0"/>
        <w:adjustRightInd w:val="0"/>
        <w:snapToGrid w:val="0"/>
        <w:spacing w:line="360" w:lineRule="auto"/>
        <w:ind w:firstLine="645"/>
        <w:textAlignment w:val="auto"/>
        <w:rPr>
          <w:rFonts w:hint="eastAsia" w:ascii="宋体" w:hAnsi="宋体" w:eastAsia="宋体" w:cs="宋体"/>
          <w:sz w:val="21"/>
          <w:szCs w:val="21"/>
        </w:rPr>
      </w:pPr>
      <w:r>
        <w:rPr>
          <w:rFonts w:hint="eastAsia" w:ascii="宋体" w:hAnsi="宋体" w:eastAsia="宋体" w:cs="宋体"/>
          <w:sz w:val="21"/>
          <w:szCs w:val="21"/>
        </w:rPr>
        <w:t>13.</w:t>
      </w:r>
      <w:r>
        <w:rPr>
          <w:rFonts w:hint="eastAsia" w:ascii="宋体" w:hAnsi="宋体" w:eastAsia="宋体" w:cs="宋体"/>
          <w:sz w:val="21"/>
          <w:szCs w:val="21"/>
          <w:lang w:val="en-US" w:eastAsia="zh-CN"/>
        </w:rPr>
        <w:t>5</w:t>
      </w:r>
      <w:r>
        <w:rPr>
          <w:rFonts w:hint="eastAsia" w:ascii="宋体" w:hAnsi="宋体" w:eastAsia="宋体" w:cs="宋体"/>
          <w:sz w:val="21"/>
          <w:szCs w:val="21"/>
        </w:rPr>
        <w:t>发包人为保证工程质量、安全、进度和为规范市场行为、资金支付等下发的工程管理规定作为本合同的组成部分，承包人承诺在合同履约期间严格遵守；否则，发包人有权采取经济措施、勒令撤换人员、调整工程内容等以确保相关要求的落实。因承包人不遵照发包人下发的工程管理规定给发包人造成的损失，由承包人承担。</w:t>
      </w:r>
    </w:p>
    <w:p>
      <w:pPr>
        <w:keepNext w:val="0"/>
        <w:keepLines w:val="0"/>
        <w:pageBreakBefore w:val="0"/>
        <w:widowControl w:val="0"/>
        <w:kinsoku/>
        <w:wordWrap/>
        <w:overflowPunct/>
        <w:topLinePunct w:val="0"/>
        <w:autoSpaceDE/>
        <w:autoSpaceDN/>
        <w:bidi w:val="0"/>
        <w:adjustRightInd w:val="0"/>
        <w:snapToGrid w:val="0"/>
        <w:spacing w:line="360" w:lineRule="auto"/>
        <w:ind w:firstLine="645"/>
        <w:textAlignment w:val="auto"/>
        <w:rPr>
          <w:rFonts w:hint="eastAsia" w:ascii="宋体" w:hAnsi="宋体" w:eastAsia="宋体" w:cs="宋体"/>
          <w:sz w:val="21"/>
          <w:szCs w:val="21"/>
        </w:rPr>
      </w:pPr>
      <w:r>
        <w:rPr>
          <w:rFonts w:hint="eastAsia" w:ascii="宋体" w:hAnsi="宋体" w:eastAsia="宋体" w:cs="宋体"/>
          <w:sz w:val="21"/>
          <w:szCs w:val="21"/>
        </w:rPr>
        <w:t>13.</w:t>
      </w:r>
      <w:r>
        <w:rPr>
          <w:rFonts w:hint="eastAsia" w:ascii="宋体" w:hAnsi="宋体" w:eastAsia="宋体" w:cs="宋体"/>
          <w:sz w:val="21"/>
          <w:szCs w:val="21"/>
          <w:lang w:val="en-US" w:eastAsia="zh-CN"/>
        </w:rPr>
        <w:t>6</w:t>
      </w:r>
      <w:r>
        <w:rPr>
          <w:rFonts w:hint="eastAsia" w:ascii="宋体" w:hAnsi="宋体" w:eastAsia="宋体" w:cs="宋体"/>
          <w:sz w:val="21"/>
          <w:szCs w:val="21"/>
        </w:rPr>
        <w:t>合同履约过程中，承包人出现以下违约行为的，发包人有权单方解除合同：</w:t>
      </w:r>
    </w:p>
    <w:p>
      <w:pPr>
        <w:keepNext w:val="0"/>
        <w:keepLines w:val="0"/>
        <w:pageBreakBefore w:val="0"/>
        <w:widowControl w:val="0"/>
        <w:kinsoku/>
        <w:wordWrap/>
        <w:overflowPunct/>
        <w:topLinePunct w:val="0"/>
        <w:autoSpaceDE/>
        <w:autoSpaceDN/>
        <w:bidi w:val="0"/>
        <w:adjustRightInd w:val="0"/>
        <w:snapToGrid w:val="0"/>
        <w:spacing w:line="360" w:lineRule="auto"/>
        <w:ind w:firstLine="645"/>
        <w:textAlignment w:val="auto"/>
        <w:rPr>
          <w:rFonts w:hint="eastAsia" w:ascii="宋体" w:hAnsi="宋体" w:eastAsia="宋体" w:cs="宋体"/>
          <w:sz w:val="21"/>
          <w:szCs w:val="21"/>
        </w:rPr>
      </w:pPr>
      <w:r>
        <w:rPr>
          <w:rFonts w:hint="eastAsia" w:ascii="宋体" w:hAnsi="宋体" w:eastAsia="宋体" w:cs="宋体"/>
          <w:sz w:val="21"/>
          <w:szCs w:val="21"/>
        </w:rPr>
        <w:t>（1）承包人进行转包或违法分包的。</w:t>
      </w:r>
    </w:p>
    <w:p>
      <w:pPr>
        <w:keepNext w:val="0"/>
        <w:keepLines w:val="0"/>
        <w:pageBreakBefore w:val="0"/>
        <w:widowControl w:val="0"/>
        <w:kinsoku/>
        <w:wordWrap/>
        <w:overflowPunct/>
        <w:topLinePunct w:val="0"/>
        <w:autoSpaceDE/>
        <w:autoSpaceDN/>
        <w:bidi w:val="0"/>
        <w:adjustRightInd w:val="0"/>
        <w:snapToGrid w:val="0"/>
        <w:spacing w:line="360" w:lineRule="auto"/>
        <w:ind w:firstLine="645"/>
        <w:textAlignment w:val="auto"/>
        <w:rPr>
          <w:rFonts w:hint="eastAsia" w:ascii="宋体" w:hAnsi="宋体" w:eastAsia="宋体" w:cs="宋体"/>
          <w:sz w:val="21"/>
          <w:szCs w:val="21"/>
        </w:rPr>
      </w:pPr>
      <w:r>
        <w:rPr>
          <w:rFonts w:hint="eastAsia" w:ascii="宋体" w:hAnsi="宋体" w:eastAsia="宋体" w:cs="宋体"/>
          <w:sz w:val="21"/>
          <w:szCs w:val="21"/>
        </w:rPr>
        <w:t>（2）承包人的违约行为产生的违约金累计达到签约合同价的10%的。</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sz w:val="21"/>
          <w:szCs w:val="21"/>
        </w:rPr>
      </w:pPr>
      <w:r>
        <w:rPr>
          <w:rFonts w:hint="eastAsia" w:ascii="宋体" w:hAnsi="宋体" w:eastAsia="宋体" w:cs="宋体"/>
          <w:b/>
          <w:bCs/>
          <w:sz w:val="21"/>
          <w:szCs w:val="21"/>
        </w:rPr>
        <w:t>14、承包人的权利义务</w:t>
      </w:r>
    </w:p>
    <w:p>
      <w:pPr>
        <w:keepNext w:val="0"/>
        <w:keepLines w:val="0"/>
        <w:pageBreakBefore w:val="0"/>
        <w:widowControl w:val="0"/>
        <w:kinsoku/>
        <w:wordWrap/>
        <w:overflowPunct/>
        <w:topLinePunct w:val="0"/>
        <w:autoSpaceDE/>
        <w:autoSpaceDN/>
        <w:bidi w:val="0"/>
        <w:adjustRightInd w:val="0"/>
        <w:snapToGrid w:val="0"/>
        <w:spacing w:line="360" w:lineRule="auto"/>
        <w:ind w:left="15" w:leftChars="7" w:firstLine="645"/>
        <w:textAlignment w:val="auto"/>
        <w:rPr>
          <w:rFonts w:hint="eastAsia" w:ascii="宋体" w:hAnsi="宋体" w:eastAsia="宋体" w:cs="宋体"/>
          <w:sz w:val="21"/>
          <w:szCs w:val="21"/>
        </w:rPr>
      </w:pPr>
      <w:r>
        <w:rPr>
          <w:rFonts w:hint="eastAsia" w:ascii="宋体" w:hAnsi="宋体" w:eastAsia="宋体" w:cs="宋体"/>
          <w:sz w:val="21"/>
          <w:szCs w:val="21"/>
        </w:rPr>
        <w:t>14.1承包人应按照法律规定及合同约定组织完成工程施工，确保工程质量和安全，不进行转包及违法分包。</w:t>
      </w:r>
    </w:p>
    <w:p>
      <w:pPr>
        <w:keepNext w:val="0"/>
        <w:keepLines w:val="0"/>
        <w:pageBreakBefore w:val="0"/>
        <w:widowControl w:val="0"/>
        <w:kinsoku/>
        <w:wordWrap/>
        <w:overflowPunct/>
        <w:topLinePunct w:val="0"/>
        <w:autoSpaceDE/>
        <w:autoSpaceDN/>
        <w:bidi w:val="0"/>
        <w:adjustRightInd w:val="0"/>
        <w:snapToGrid w:val="0"/>
        <w:spacing w:line="360" w:lineRule="auto"/>
        <w:ind w:left="15" w:leftChars="7" w:firstLine="645"/>
        <w:textAlignment w:val="auto"/>
        <w:rPr>
          <w:rFonts w:hint="eastAsia" w:ascii="宋体" w:hAnsi="宋体" w:eastAsia="宋体" w:cs="宋体"/>
          <w:sz w:val="21"/>
          <w:szCs w:val="21"/>
        </w:rPr>
      </w:pPr>
      <w:r>
        <w:rPr>
          <w:rFonts w:hint="eastAsia" w:ascii="宋体" w:hAnsi="宋体" w:eastAsia="宋体" w:cs="宋体"/>
          <w:sz w:val="21"/>
          <w:szCs w:val="21"/>
        </w:rPr>
        <w:t>14.2承包人应办理法律规定由承包人办理的许可和批准，并将办理结果书面报送发包人留存。</w:t>
      </w:r>
    </w:p>
    <w:p>
      <w:pPr>
        <w:keepNext w:val="0"/>
        <w:keepLines w:val="0"/>
        <w:pageBreakBefore w:val="0"/>
        <w:widowControl w:val="0"/>
        <w:kinsoku/>
        <w:wordWrap/>
        <w:overflowPunct/>
        <w:topLinePunct w:val="0"/>
        <w:autoSpaceDE/>
        <w:autoSpaceDN/>
        <w:bidi w:val="0"/>
        <w:adjustRightInd w:val="0"/>
        <w:snapToGrid w:val="0"/>
        <w:spacing w:line="360" w:lineRule="auto"/>
        <w:ind w:left="15" w:leftChars="7" w:firstLine="645"/>
        <w:textAlignment w:val="auto"/>
        <w:rPr>
          <w:rFonts w:hint="eastAsia" w:ascii="宋体" w:hAnsi="宋体" w:eastAsia="宋体" w:cs="宋体"/>
          <w:sz w:val="21"/>
          <w:szCs w:val="21"/>
        </w:rPr>
      </w:pPr>
      <w:r>
        <w:rPr>
          <w:rFonts w:hint="eastAsia" w:ascii="宋体" w:hAnsi="宋体" w:eastAsia="宋体" w:cs="宋体"/>
          <w:sz w:val="21"/>
          <w:szCs w:val="21"/>
        </w:rPr>
        <w:t>14.3承包人应按合同约定的工作内容和施工进度要求，编制施工组织设计和施工措施计划，并对所有施工作业和施工方法的完备性和安全可靠性负责。</w:t>
      </w:r>
    </w:p>
    <w:p>
      <w:pPr>
        <w:keepNext w:val="0"/>
        <w:keepLines w:val="0"/>
        <w:pageBreakBefore w:val="0"/>
        <w:widowControl w:val="0"/>
        <w:kinsoku/>
        <w:wordWrap/>
        <w:overflowPunct/>
        <w:topLinePunct w:val="0"/>
        <w:autoSpaceDE/>
        <w:autoSpaceDN/>
        <w:bidi w:val="0"/>
        <w:adjustRightInd w:val="0"/>
        <w:snapToGrid w:val="0"/>
        <w:spacing w:line="360" w:lineRule="auto"/>
        <w:ind w:left="15" w:leftChars="7" w:firstLine="645"/>
        <w:textAlignment w:val="auto"/>
        <w:rPr>
          <w:rFonts w:hint="eastAsia" w:ascii="宋体" w:hAnsi="宋体" w:eastAsia="宋体" w:cs="宋体"/>
          <w:sz w:val="21"/>
          <w:szCs w:val="21"/>
        </w:rPr>
      </w:pPr>
      <w:r>
        <w:rPr>
          <w:rFonts w:hint="eastAsia" w:ascii="宋体" w:hAnsi="宋体" w:eastAsia="宋体" w:cs="宋体"/>
          <w:sz w:val="21"/>
          <w:szCs w:val="21"/>
        </w:rPr>
        <w:t>14.4承包人应将发包人按合同约定支付的各项价款专用于合同工程，且应及时支付其雇用人员工资，确保民工工资及时足额发放，并及时向分包人支付合同价款。</w:t>
      </w:r>
    </w:p>
    <w:p>
      <w:pPr>
        <w:keepNext w:val="0"/>
        <w:keepLines w:val="0"/>
        <w:pageBreakBefore w:val="0"/>
        <w:widowControl w:val="0"/>
        <w:kinsoku/>
        <w:wordWrap/>
        <w:overflowPunct/>
        <w:topLinePunct w:val="0"/>
        <w:autoSpaceDE/>
        <w:autoSpaceDN/>
        <w:bidi w:val="0"/>
        <w:adjustRightInd w:val="0"/>
        <w:snapToGrid w:val="0"/>
        <w:spacing w:line="360" w:lineRule="auto"/>
        <w:ind w:left="15" w:leftChars="7" w:firstLine="645"/>
        <w:textAlignment w:val="auto"/>
        <w:rPr>
          <w:rFonts w:hint="eastAsia" w:ascii="宋体" w:hAnsi="宋体" w:eastAsia="宋体" w:cs="宋体"/>
          <w:sz w:val="21"/>
          <w:szCs w:val="21"/>
        </w:rPr>
      </w:pPr>
      <w:r>
        <w:rPr>
          <w:rFonts w:hint="eastAsia" w:ascii="宋体" w:hAnsi="宋体" w:eastAsia="宋体" w:cs="宋体"/>
          <w:sz w:val="21"/>
          <w:szCs w:val="21"/>
        </w:rPr>
        <w:t>14.5承包人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pPr>
        <w:keepNext w:val="0"/>
        <w:keepLines w:val="0"/>
        <w:pageBreakBefore w:val="0"/>
        <w:widowControl w:val="0"/>
        <w:kinsoku/>
        <w:wordWrap/>
        <w:overflowPunct/>
        <w:topLinePunct w:val="0"/>
        <w:autoSpaceDE/>
        <w:autoSpaceDN/>
        <w:bidi w:val="0"/>
        <w:adjustRightInd w:val="0"/>
        <w:snapToGrid w:val="0"/>
        <w:spacing w:line="360" w:lineRule="auto"/>
        <w:ind w:left="15" w:leftChars="7" w:firstLine="645"/>
        <w:textAlignment w:val="auto"/>
        <w:rPr>
          <w:rFonts w:hint="eastAsia" w:ascii="宋体" w:hAnsi="宋体" w:eastAsia="宋体" w:cs="宋体"/>
          <w:sz w:val="21"/>
          <w:szCs w:val="21"/>
        </w:rPr>
      </w:pPr>
      <w:r>
        <w:rPr>
          <w:rFonts w:hint="eastAsia" w:ascii="宋体" w:hAnsi="宋体" w:eastAsia="宋体" w:cs="宋体"/>
          <w:sz w:val="21"/>
          <w:szCs w:val="21"/>
        </w:rPr>
        <w:t>14.6承包人应按照法律规定和合同约定编制竣工资料，完成竣工资料立卷及归档，并向发包人提交用于存档的不少于</w:t>
      </w:r>
      <w:r>
        <w:rPr>
          <w:rFonts w:hint="eastAsia" w:ascii="宋体" w:hAnsi="宋体" w:eastAsia="宋体" w:cs="宋体"/>
          <w:sz w:val="21"/>
          <w:szCs w:val="21"/>
          <w:lang w:val="en-US" w:eastAsia="zh-CN"/>
        </w:rPr>
        <w:t>4</w:t>
      </w:r>
      <w:r>
        <w:rPr>
          <w:rFonts w:hint="eastAsia" w:ascii="宋体" w:hAnsi="宋体" w:eastAsia="宋体" w:cs="宋体"/>
          <w:sz w:val="21"/>
          <w:szCs w:val="21"/>
        </w:rPr>
        <w:t>套竣工资料，相关费用已含在签约合同价中。</w:t>
      </w:r>
    </w:p>
    <w:p>
      <w:pPr>
        <w:keepNext w:val="0"/>
        <w:keepLines w:val="0"/>
        <w:pageBreakBefore w:val="0"/>
        <w:widowControl w:val="0"/>
        <w:kinsoku/>
        <w:wordWrap/>
        <w:overflowPunct/>
        <w:topLinePunct w:val="0"/>
        <w:autoSpaceDE/>
        <w:autoSpaceDN/>
        <w:bidi w:val="0"/>
        <w:adjustRightInd w:val="0"/>
        <w:snapToGrid w:val="0"/>
        <w:spacing w:line="360" w:lineRule="auto"/>
        <w:ind w:left="15" w:leftChars="7" w:firstLine="645"/>
        <w:textAlignment w:val="auto"/>
        <w:rPr>
          <w:rFonts w:hint="eastAsia" w:ascii="宋体" w:hAnsi="宋体" w:eastAsia="宋体" w:cs="宋体"/>
          <w:sz w:val="21"/>
          <w:szCs w:val="21"/>
        </w:rPr>
      </w:pPr>
      <w:r>
        <w:rPr>
          <w:rFonts w:hint="eastAsia" w:ascii="宋体" w:hAnsi="宋体" w:eastAsia="宋体" w:cs="宋体"/>
          <w:sz w:val="21"/>
          <w:szCs w:val="21"/>
        </w:rPr>
        <w:t>14.7承包人应自行解决施工所需的水、电、通讯、场内道路以及施工、办公、生活所需的临时房屋、办公设备、施工设备等设施、设备，相关费用已含在签约合同价中。</w:t>
      </w:r>
    </w:p>
    <w:p>
      <w:pPr>
        <w:keepNext w:val="0"/>
        <w:keepLines w:val="0"/>
        <w:pageBreakBefore w:val="0"/>
        <w:widowControl w:val="0"/>
        <w:kinsoku/>
        <w:wordWrap/>
        <w:overflowPunct/>
        <w:topLinePunct w:val="0"/>
        <w:autoSpaceDE/>
        <w:autoSpaceDN/>
        <w:bidi w:val="0"/>
        <w:adjustRightInd w:val="0"/>
        <w:snapToGrid w:val="0"/>
        <w:spacing w:line="360" w:lineRule="auto"/>
        <w:ind w:left="15" w:leftChars="7" w:firstLine="645"/>
        <w:textAlignment w:val="auto"/>
        <w:rPr>
          <w:rFonts w:hint="eastAsia" w:ascii="宋体" w:hAnsi="宋体" w:eastAsia="宋体" w:cs="宋体"/>
          <w:sz w:val="21"/>
          <w:szCs w:val="21"/>
        </w:rPr>
      </w:pPr>
      <w:r>
        <w:rPr>
          <w:rFonts w:hint="eastAsia" w:ascii="宋体" w:hAnsi="宋体" w:eastAsia="宋体" w:cs="宋体"/>
          <w:sz w:val="21"/>
          <w:szCs w:val="21"/>
        </w:rPr>
        <w:t>14.8承包人应当预计到施工期间对外界可能产生的必需的不可能避免的干扰，应当积极主动与外界进行协调。承包人有责任维护发包人在市民中的企业形象，若因工程原因发生骚乱等对发包人有影响的重大事件，承包人要负全责，造成发包人被第三方索赔，发包人保留向承包人索赔的权利。</w:t>
      </w:r>
    </w:p>
    <w:p>
      <w:pPr>
        <w:keepNext w:val="0"/>
        <w:keepLines w:val="0"/>
        <w:pageBreakBefore w:val="0"/>
        <w:widowControl w:val="0"/>
        <w:kinsoku/>
        <w:wordWrap/>
        <w:overflowPunct/>
        <w:topLinePunct w:val="0"/>
        <w:autoSpaceDE/>
        <w:autoSpaceDN/>
        <w:bidi w:val="0"/>
        <w:adjustRightInd w:val="0"/>
        <w:snapToGrid w:val="0"/>
        <w:spacing w:line="360" w:lineRule="auto"/>
        <w:ind w:left="15" w:leftChars="7" w:firstLine="645"/>
        <w:textAlignment w:val="auto"/>
        <w:rPr>
          <w:rFonts w:hint="eastAsia" w:ascii="宋体" w:hAnsi="宋体" w:eastAsia="宋体" w:cs="宋体"/>
          <w:sz w:val="21"/>
          <w:szCs w:val="21"/>
        </w:rPr>
      </w:pPr>
      <w:r>
        <w:rPr>
          <w:rFonts w:hint="eastAsia" w:ascii="宋体" w:hAnsi="宋体" w:eastAsia="宋体" w:cs="宋体"/>
          <w:sz w:val="21"/>
          <w:szCs w:val="21"/>
        </w:rPr>
        <w:t>14.9承包人指派</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为本工程的项目负责人，具体处理本工程施工过程中的各项事务。</w:t>
      </w:r>
    </w:p>
    <w:p>
      <w:pPr>
        <w:keepNext w:val="0"/>
        <w:keepLines w:val="0"/>
        <w:pageBreakBefore w:val="0"/>
        <w:widowControl w:val="0"/>
        <w:kinsoku/>
        <w:wordWrap/>
        <w:overflowPunct/>
        <w:topLinePunct w:val="0"/>
        <w:autoSpaceDE/>
        <w:autoSpaceDN/>
        <w:bidi w:val="0"/>
        <w:adjustRightInd w:val="0"/>
        <w:snapToGrid w:val="0"/>
        <w:spacing w:line="360" w:lineRule="auto"/>
        <w:ind w:firstLine="645"/>
        <w:textAlignment w:val="auto"/>
        <w:rPr>
          <w:rFonts w:hint="eastAsia" w:ascii="宋体" w:hAnsi="宋体" w:eastAsia="宋体" w:cs="宋体"/>
          <w:sz w:val="21"/>
          <w:szCs w:val="21"/>
        </w:rPr>
      </w:pPr>
      <w:r>
        <w:rPr>
          <w:rFonts w:hint="eastAsia" w:ascii="宋体" w:hAnsi="宋体" w:eastAsia="宋体" w:cs="宋体"/>
          <w:sz w:val="21"/>
          <w:szCs w:val="21"/>
        </w:rPr>
        <w:t>14.10因政策变化、不可抗力及合同当事人之外的原因导致合同暂停，承包人应妥善做好已完工程、已购材料和工程设备的保护。</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sz w:val="21"/>
          <w:szCs w:val="21"/>
        </w:rPr>
      </w:pPr>
      <w:r>
        <w:rPr>
          <w:rFonts w:hint="eastAsia" w:ascii="宋体" w:hAnsi="宋体" w:eastAsia="宋体" w:cs="宋体"/>
          <w:b/>
          <w:sz w:val="21"/>
          <w:szCs w:val="21"/>
        </w:rPr>
        <w:t>15、补充条款</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b/>
          <w:i/>
          <w:sz w:val="21"/>
          <w:szCs w:val="21"/>
        </w:rPr>
      </w:pPr>
      <w:r>
        <w:rPr>
          <w:rFonts w:hint="eastAsia" w:ascii="宋体" w:hAnsi="宋体" w:eastAsia="宋体" w:cs="宋体"/>
          <w:b/>
          <w:sz w:val="21"/>
          <w:szCs w:val="21"/>
          <w:u w:val="single"/>
        </w:rPr>
        <w:t xml:space="preserve">    </w:t>
      </w:r>
      <w:r>
        <w:rPr>
          <w:rFonts w:hint="eastAsia" w:ascii="宋体" w:hAnsi="宋体" w:eastAsia="宋体" w:cs="宋体"/>
          <w:b w:val="0"/>
          <w:bCs/>
          <w:sz w:val="21"/>
          <w:szCs w:val="21"/>
          <w:u w:val="single"/>
        </w:rPr>
        <w:t xml:space="preserve">  </w:t>
      </w:r>
      <w:r>
        <w:rPr>
          <w:rFonts w:hint="eastAsia" w:ascii="宋体" w:hAnsi="宋体" w:eastAsia="宋体" w:cs="宋体"/>
          <w:b/>
          <w:sz w:val="21"/>
          <w:szCs w:val="21"/>
          <w:u w:val="single"/>
        </w:rPr>
        <w:t xml:space="preserve">              </w:t>
      </w:r>
      <w:r>
        <w:rPr>
          <w:rFonts w:hint="eastAsia" w:ascii="宋体" w:hAnsi="宋体" w:eastAsia="宋体" w:cs="宋体"/>
          <w:b/>
          <w:sz w:val="21"/>
          <w:szCs w:val="21"/>
        </w:rPr>
        <w:t>。</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sz w:val="21"/>
          <w:szCs w:val="21"/>
        </w:rPr>
      </w:pPr>
      <w:r>
        <w:rPr>
          <w:rFonts w:hint="eastAsia" w:ascii="宋体" w:hAnsi="宋体" w:eastAsia="宋体" w:cs="宋体"/>
          <w:b/>
          <w:sz w:val="21"/>
          <w:szCs w:val="21"/>
        </w:rPr>
        <w:t>16、其他</w:t>
      </w:r>
    </w:p>
    <w:p>
      <w:pPr>
        <w:keepNext w:val="0"/>
        <w:keepLines w:val="0"/>
        <w:pageBreakBefore w:val="0"/>
        <w:widowControl w:val="0"/>
        <w:kinsoku/>
        <w:wordWrap/>
        <w:overflowPunct/>
        <w:topLinePunct w:val="0"/>
        <w:autoSpaceDE/>
        <w:autoSpaceDN/>
        <w:bidi w:val="0"/>
        <w:adjustRightInd w:val="0"/>
        <w:snapToGrid w:val="0"/>
        <w:spacing w:line="360" w:lineRule="auto"/>
        <w:ind w:left="15" w:leftChars="7" w:firstLine="645"/>
        <w:textAlignment w:val="auto"/>
        <w:rPr>
          <w:rFonts w:hint="eastAsia" w:ascii="宋体" w:hAnsi="宋体" w:eastAsia="宋体" w:cs="宋体"/>
          <w:sz w:val="21"/>
          <w:szCs w:val="21"/>
        </w:rPr>
      </w:pPr>
      <w:r>
        <w:rPr>
          <w:rFonts w:hint="eastAsia" w:ascii="宋体" w:hAnsi="宋体" w:eastAsia="宋体" w:cs="宋体"/>
          <w:sz w:val="21"/>
          <w:szCs w:val="21"/>
        </w:rPr>
        <w:t>16.1合同当事人应在颁发工程接收证书后 7 天内完成工程的移交。工程移交前，承包人应负责工程照管、成品保护、保管等，并承担与之有关的各项费用。</w:t>
      </w:r>
    </w:p>
    <w:p>
      <w:pPr>
        <w:keepNext w:val="0"/>
        <w:keepLines w:val="0"/>
        <w:pageBreakBefore w:val="0"/>
        <w:widowControl w:val="0"/>
        <w:kinsoku/>
        <w:wordWrap/>
        <w:overflowPunct/>
        <w:topLinePunct w:val="0"/>
        <w:autoSpaceDE/>
        <w:autoSpaceDN/>
        <w:bidi w:val="0"/>
        <w:adjustRightInd w:val="0"/>
        <w:snapToGrid w:val="0"/>
        <w:spacing w:line="360" w:lineRule="auto"/>
        <w:ind w:left="15" w:leftChars="7" w:firstLine="645"/>
        <w:textAlignment w:val="auto"/>
        <w:rPr>
          <w:rFonts w:hint="eastAsia" w:ascii="宋体" w:hAnsi="宋体" w:eastAsia="宋体" w:cs="宋体"/>
          <w:sz w:val="21"/>
          <w:szCs w:val="21"/>
        </w:rPr>
      </w:pPr>
      <w:r>
        <w:rPr>
          <w:rFonts w:hint="eastAsia" w:ascii="宋体" w:hAnsi="宋体" w:eastAsia="宋体" w:cs="宋体"/>
          <w:sz w:val="21"/>
          <w:szCs w:val="21"/>
        </w:rPr>
        <w:t>16.2因合同及合同有关事项产生的争议，合同当事人可以向</w:t>
      </w:r>
      <w:r>
        <w:rPr>
          <w:rFonts w:hint="eastAsia" w:ascii="宋体" w:hAnsi="宋体" w:eastAsia="宋体" w:cs="宋体"/>
          <w:color w:val="auto"/>
          <w:sz w:val="21"/>
          <w:szCs w:val="21"/>
          <w:highlight w:val="none"/>
          <w:u w:val="none"/>
        </w:rPr>
        <w:t>本合同签订地的人民法院</w:t>
      </w:r>
      <w:r>
        <w:rPr>
          <w:rFonts w:hint="eastAsia" w:ascii="宋体" w:hAnsi="宋体" w:eastAsia="宋体" w:cs="宋体"/>
          <w:sz w:val="21"/>
          <w:szCs w:val="21"/>
        </w:rPr>
        <w:t>起诉。</w:t>
      </w:r>
    </w:p>
    <w:p>
      <w:pPr>
        <w:keepNext w:val="0"/>
        <w:keepLines w:val="0"/>
        <w:pageBreakBefore w:val="0"/>
        <w:widowControl w:val="0"/>
        <w:kinsoku/>
        <w:wordWrap/>
        <w:overflowPunct/>
        <w:topLinePunct w:val="0"/>
        <w:autoSpaceDE/>
        <w:autoSpaceDN/>
        <w:bidi w:val="0"/>
        <w:adjustRightInd w:val="0"/>
        <w:snapToGrid w:val="0"/>
        <w:spacing w:line="360" w:lineRule="auto"/>
        <w:ind w:left="15" w:leftChars="7" w:firstLine="645"/>
        <w:textAlignment w:val="auto"/>
        <w:rPr>
          <w:rFonts w:hint="eastAsia" w:ascii="宋体" w:hAnsi="宋体" w:eastAsia="宋体" w:cs="宋体"/>
          <w:sz w:val="21"/>
          <w:szCs w:val="21"/>
        </w:rPr>
      </w:pPr>
      <w:r>
        <w:rPr>
          <w:rFonts w:hint="eastAsia" w:ascii="宋体" w:hAnsi="宋体" w:eastAsia="宋体" w:cs="宋体"/>
          <w:sz w:val="21"/>
          <w:szCs w:val="21"/>
        </w:rPr>
        <w:t>16.3合同未尽事宜，合同当事人另行签订补充协议，补充协议是合同的组成部分。</w:t>
      </w:r>
    </w:p>
    <w:p>
      <w:pPr>
        <w:keepNext w:val="0"/>
        <w:keepLines w:val="0"/>
        <w:pageBreakBefore w:val="0"/>
        <w:widowControl w:val="0"/>
        <w:kinsoku/>
        <w:wordWrap/>
        <w:overflowPunct/>
        <w:topLinePunct w:val="0"/>
        <w:autoSpaceDE/>
        <w:autoSpaceDN/>
        <w:bidi w:val="0"/>
        <w:adjustRightInd w:val="0"/>
        <w:snapToGrid w:val="0"/>
        <w:spacing w:line="360" w:lineRule="auto"/>
        <w:ind w:firstLine="645"/>
        <w:textAlignment w:val="auto"/>
        <w:rPr>
          <w:rFonts w:hint="eastAsia" w:ascii="宋体" w:hAnsi="宋体" w:eastAsia="宋体" w:cs="宋体"/>
          <w:sz w:val="21"/>
          <w:szCs w:val="21"/>
        </w:rPr>
      </w:pPr>
      <w:r>
        <w:rPr>
          <w:rFonts w:hint="eastAsia" w:ascii="宋体" w:hAnsi="宋体" w:eastAsia="宋体" w:cs="宋体"/>
          <w:sz w:val="21"/>
          <w:szCs w:val="21"/>
        </w:rPr>
        <w:t>16.4本合同自</w:t>
      </w:r>
      <w:r>
        <w:rPr>
          <w:rFonts w:hint="eastAsia" w:ascii="宋体" w:hAnsi="宋体" w:eastAsia="宋体" w:cs="宋体"/>
          <w:sz w:val="21"/>
          <w:szCs w:val="21"/>
          <w:u w:val="none"/>
        </w:rPr>
        <w:t xml:space="preserve"> 双方法定代表人或授权</w:t>
      </w:r>
      <w:r>
        <w:rPr>
          <w:rFonts w:hint="eastAsia" w:ascii="宋体" w:hAnsi="宋体" w:eastAsia="宋体" w:cs="宋体"/>
          <w:sz w:val="21"/>
          <w:szCs w:val="21"/>
          <w:u w:val="none"/>
          <w:lang w:eastAsia="zh-CN"/>
        </w:rPr>
        <w:t>代表</w:t>
      </w:r>
      <w:r>
        <w:rPr>
          <w:rFonts w:hint="eastAsia" w:ascii="宋体" w:hAnsi="宋体" w:eastAsia="宋体" w:cs="宋体"/>
          <w:sz w:val="21"/>
          <w:szCs w:val="21"/>
          <w:u w:val="none"/>
        </w:rPr>
        <w:t>签字，加盖</w:t>
      </w:r>
      <w:r>
        <w:rPr>
          <w:rFonts w:hint="eastAsia" w:ascii="宋体" w:hAnsi="宋体" w:eastAsia="宋体" w:cs="宋体"/>
          <w:sz w:val="21"/>
          <w:szCs w:val="21"/>
          <w:u w:val="none"/>
          <w:lang w:eastAsia="zh-CN"/>
        </w:rPr>
        <w:t>公章或</w:t>
      </w:r>
      <w:r>
        <w:rPr>
          <w:rFonts w:hint="eastAsia" w:ascii="宋体" w:hAnsi="宋体" w:eastAsia="宋体" w:cs="宋体"/>
          <w:sz w:val="21"/>
          <w:szCs w:val="21"/>
          <w:u w:val="none"/>
        </w:rPr>
        <w:t xml:space="preserve">合同专用章后 </w:t>
      </w:r>
      <w:r>
        <w:rPr>
          <w:rFonts w:hint="eastAsia" w:ascii="宋体" w:hAnsi="宋体" w:eastAsia="宋体" w:cs="宋体"/>
          <w:sz w:val="21"/>
          <w:szCs w:val="21"/>
        </w:rPr>
        <w:t>生效。</w:t>
      </w:r>
    </w:p>
    <w:p>
      <w:pPr>
        <w:keepNext w:val="0"/>
        <w:keepLines w:val="0"/>
        <w:pageBreakBefore w:val="0"/>
        <w:widowControl w:val="0"/>
        <w:kinsoku/>
        <w:wordWrap/>
        <w:overflowPunct/>
        <w:topLinePunct w:val="0"/>
        <w:autoSpaceDE/>
        <w:autoSpaceDN/>
        <w:bidi w:val="0"/>
        <w:adjustRightInd w:val="0"/>
        <w:snapToGrid w:val="0"/>
        <w:spacing w:line="360" w:lineRule="auto"/>
        <w:ind w:firstLine="645"/>
        <w:textAlignment w:val="auto"/>
        <w:rPr>
          <w:rFonts w:hint="eastAsia" w:ascii="宋体" w:hAnsi="宋体" w:eastAsia="宋体" w:cs="宋体"/>
          <w:sz w:val="21"/>
          <w:szCs w:val="21"/>
          <w:u w:val="none"/>
        </w:rPr>
      </w:pPr>
      <w:r>
        <w:rPr>
          <w:rFonts w:hint="eastAsia" w:ascii="宋体" w:hAnsi="宋体" w:eastAsia="宋体" w:cs="宋体"/>
          <w:sz w:val="21"/>
          <w:szCs w:val="21"/>
        </w:rPr>
        <w:t>16.5</w:t>
      </w:r>
      <w:r>
        <w:rPr>
          <w:rFonts w:hint="eastAsia" w:ascii="宋体" w:hAnsi="宋体" w:eastAsia="宋体" w:cs="宋体"/>
          <w:sz w:val="21"/>
          <w:szCs w:val="21"/>
          <w:u w:val="none"/>
        </w:rPr>
        <w:t>本合同一式</w:t>
      </w:r>
      <w:r>
        <w:rPr>
          <w:rFonts w:hint="eastAsia" w:ascii="宋体" w:hAnsi="宋体" w:eastAsia="宋体" w:cs="宋体"/>
          <w:sz w:val="21"/>
          <w:szCs w:val="21"/>
          <w:u w:val="none"/>
          <w:lang w:eastAsia="zh-CN"/>
        </w:rPr>
        <w:t>八</w:t>
      </w:r>
      <w:r>
        <w:rPr>
          <w:rFonts w:hint="eastAsia" w:ascii="宋体" w:hAnsi="宋体" w:eastAsia="宋体" w:cs="宋体"/>
          <w:sz w:val="21"/>
          <w:szCs w:val="21"/>
          <w:u w:val="none"/>
        </w:rPr>
        <w:t>份（二正</w:t>
      </w:r>
      <w:r>
        <w:rPr>
          <w:rFonts w:hint="eastAsia" w:ascii="宋体" w:hAnsi="宋体" w:eastAsia="宋体" w:cs="宋体"/>
          <w:sz w:val="21"/>
          <w:szCs w:val="21"/>
          <w:u w:val="none"/>
          <w:lang w:eastAsia="zh-CN"/>
        </w:rPr>
        <w:t>六</w:t>
      </w:r>
      <w:r>
        <w:rPr>
          <w:rFonts w:hint="eastAsia" w:ascii="宋体" w:hAnsi="宋体" w:eastAsia="宋体" w:cs="宋体"/>
          <w:sz w:val="21"/>
          <w:szCs w:val="21"/>
          <w:u w:val="none"/>
        </w:rPr>
        <w:t>副），发包人执</w:t>
      </w:r>
      <w:r>
        <w:rPr>
          <w:rFonts w:hint="eastAsia" w:ascii="宋体" w:hAnsi="宋体" w:eastAsia="宋体" w:cs="宋体"/>
          <w:sz w:val="21"/>
          <w:szCs w:val="21"/>
          <w:u w:val="none"/>
          <w:lang w:eastAsia="zh-CN"/>
        </w:rPr>
        <w:t>六</w:t>
      </w:r>
      <w:r>
        <w:rPr>
          <w:rFonts w:hint="eastAsia" w:ascii="宋体" w:hAnsi="宋体" w:eastAsia="宋体" w:cs="宋体"/>
          <w:sz w:val="21"/>
          <w:szCs w:val="21"/>
          <w:u w:val="none"/>
        </w:rPr>
        <w:t>份（一正</w:t>
      </w:r>
      <w:r>
        <w:rPr>
          <w:rFonts w:hint="eastAsia" w:ascii="宋体" w:hAnsi="宋体" w:eastAsia="宋体" w:cs="宋体"/>
          <w:sz w:val="21"/>
          <w:szCs w:val="21"/>
          <w:u w:val="none"/>
          <w:lang w:eastAsia="zh-CN"/>
        </w:rPr>
        <w:t>五</w:t>
      </w:r>
      <w:r>
        <w:rPr>
          <w:rFonts w:hint="eastAsia" w:ascii="宋体" w:hAnsi="宋体" w:eastAsia="宋体" w:cs="宋体"/>
          <w:sz w:val="21"/>
          <w:szCs w:val="21"/>
          <w:u w:val="none"/>
        </w:rPr>
        <w:t>副），承包人执</w:t>
      </w:r>
      <w:r>
        <w:rPr>
          <w:rFonts w:hint="eastAsia" w:ascii="宋体" w:hAnsi="宋体" w:eastAsia="宋体" w:cs="宋体"/>
          <w:sz w:val="21"/>
          <w:szCs w:val="21"/>
          <w:u w:val="none"/>
          <w:lang w:eastAsia="zh-CN"/>
        </w:rPr>
        <w:t>二</w:t>
      </w:r>
      <w:r>
        <w:rPr>
          <w:rFonts w:hint="eastAsia" w:ascii="宋体" w:hAnsi="宋体" w:eastAsia="宋体" w:cs="宋体"/>
          <w:sz w:val="21"/>
          <w:szCs w:val="21"/>
          <w:u w:val="none"/>
        </w:rPr>
        <w:t>份（一正</w:t>
      </w:r>
      <w:r>
        <w:rPr>
          <w:rFonts w:hint="eastAsia" w:ascii="宋体" w:hAnsi="宋体" w:eastAsia="宋体" w:cs="宋体"/>
          <w:sz w:val="21"/>
          <w:szCs w:val="21"/>
          <w:u w:val="none"/>
          <w:lang w:eastAsia="zh-CN"/>
        </w:rPr>
        <w:t>一</w:t>
      </w:r>
      <w:r>
        <w:rPr>
          <w:rFonts w:hint="eastAsia" w:ascii="宋体" w:hAnsi="宋体" w:eastAsia="宋体" w:cs="宋体"/>
          <w:sz w:val="21"/>
          <w:szCs w:val="21"/>
          <w:u w:val="none"/>
        </w:rPr>
        <w:t>副）。合同正本和副本均具有同等法律效力，当合同副本与正本存有差异时，以合同正本为准。</w:t>
      </w:r>
    </w:p>
    <w:p>
      <w:pPr>
        <w:adjustRightInd w:val="0"/>
        <w:snapToGrid w:val="0"/>
        <w:spacing w:line="360" w:lineRule="auto"/>
        <w:ind w:firstLine="630"/>
        <w:rPr>
          <w:rFonts w:hint="eastAsia" w:ascii="宋体" w:hAnsi="宋体" w:eastAsia="宋体" w:cs="宋体"/>
          <w:sz w:val="21"/>
          <w:szCs w:val="21"/>
        </w:rPr>
      </w:pPr>
      <w:r>
        <w:rPr>
          <w:rFonts w:hint="eastAsia" w:ascii="宋体" w:hAnsi="宋体" w:eastAsia="宋体" w:cs="宋体"/>
          <w:sz w:val="21"/>
          <w:szCs w:val="21"/>
        </w:rPr>
        <w:t>（以下无正文条款）</w:t>
      </w:r>
    </w:p>
    <w:p>
      <w:pPr>
        <w:adjustRightInd w:val="0"/>
        <w:snapToGrid w:val="0"/>
        <w:spacing w:line="360" w:lineRule="auto"/>
        <w:ind w:firstLine="630"/>
        <w:rPr>
          <w:rFonts w:hint="eastAsia" w:ascii="宋体" w:hAnsi="宋体" w:eastAsia="宋体" w:cs="宋体"/>
          <w:sz w:val="21"/>
          <w:szCs w:val="21"/>
        </w:rPr>
      </w:pPr>
    </w:p>
    <w:bookmarkEnd w:id="118"/>
    <w:tbl>
      <w:tblPr>
        <w:tblStyle w:val="46"/>
        <w:tblW w:w="0" w:type="auto"/>
        <w:jc w:val="center"/>
        <w:tblLayout w:type="fixed"/>
        <w:tblCellMar>
          <w:top w:w="0" w:type="dxa"/>
          <w:left w:w="108" w:type="dxa"/>
          <w:bottom w:w="0" w:type="dxa"/>
          <w:right w:w="108" w:type="dxa"/>
        </w:tblCellMar>
      </w:tblPr>
      <w:tblGrid>
        <w:gridCol w:w="4406"/>
        <w:gridCol w:w="4194"/>
      </w:tblGrid>
      <w:tr>
        <w:tblPrEx>
          <w:tblCellMar>
            <w:top w:w="0" w:type="dxa"/>
            <w:left w:w="108" w:type="dxa"/>
            <w:bottom w:w="0" w:type="dxa"/>
            <w:right w:w="108" w:type="dxa"/>
          </w:tblCellMar>
        </w:tblPrEx>
        <w:trPr>
          <w:trHeight w:val="661" w:hRule="atLeast"/>
          <w:jc w:val="center"/>
        </w:trPr>
        <w:tc>
          <w:tcPr>
            <w:tcW w:w="4406" w:type="dxa"/>
            <w:tcBorders>
              <w:top w:val="nil"/>
              <w:left w:val="nil"/>
              <w:bottom w:val="nil"/>
              <w:right w:val="nil"/>
            </w:tcBorders>
            <w:noWrap w:val="0"/>
            <w:vAlign w:val="top"/>
          </w:tcPr>
          <w:p>
            <w:pPr>
              <w:pStyle w:val="25"/>
              <w:snapToGrid w:val="0"/>
              <w:spacing w:line="360" w:lineRule="auto"/>
              <w:rPr>
                <w:rFonts w:hint="eastAsia" w:ascii="宋体" w:hAnsi="宋体" w:eastAsia="宋体" w:cs="宋体"/>
                <w:sz w:val="21"/>
                <w:szCs w:val="21"/>
              </w:rPr>
            </w:pPr>
            <w:r>
              <w:rPr>
                <w:rFonts w:hint="eastAsia" w:ascii="宋体" w:hAnsi="宋体" w:eastAsia="宋体" w:cs="宋体"/>
                <w:sz w:val="21"/>
                <w:szCs w:val="21"/>
              </w:rPr>
              <w:t>甲方：(盖章)</w:t>
            </w:r>
          </w:p>
          <w:p>
            <w:pPr>
              <w:pStyle w:val="25"/>
              <w:snapToGrid w:val="0"/>
              <w:spacing w:line="360" w:lineRule="auto"/>
              <w:rPr>
                <w:rFonts w:hint="eastAsia" w:ascii="宋体" w:hAnsi="宋体" w:eastAsia="宋体" w:cs="宋体"/>
                <w:sz w:val="21"/>
                <w:szCs w:val="21"/>
              </w:rPr>
            </w:pPr>
            <w:r>
              <w:rPr>
                <w:rFonts w:hint="eastAsia" w:ascii="宋体" w:hAnsi="宋体" w:eastAsia="宋体" w:cs="宋体"/>
                <w:sz w:val="21"/>
                <w:szCs w:val="21"/>
              </w:rPr>
              <w:t xml:space="preserve"> </w:t>
            </w:r>
          </w:p>
        </w:tc>
        <w:tc>
          <w:tcPr>
            <w:tcW w:w="4194" w:type="dxa"/>
            <w:tcBorders>
              <w:top w:val="nil"/>
              <w:left w:val="nil"/>
              <w:bottom w:val="nil"/>
              <w:right w:val="nil"/>
            </w:tcBorders>
            <w:noWrap w:val="0"/>
            <w:vAlign w:val="top"/>
          </w:tcPr>
          <w:p>
            <w:pPr>
              <w:pStyle w:val="25"/>
              <w:snapToGrid w:val="0"/>
              <w:spacing w:line="360" w:lineRule="auto"/>
              <w:rPr>
                <w:rFonts w:hint="eastAsia" w:ascii="宋体" w:hAnsi="宋体" w:eastAsia="宋体" w:cs="宋体"/>
                <w:sz w:val="21"/>
                <w:szCs w:val="21"/>
              </w:rPr>
            </w:pPr>
            <w:r>
              <w:rPr>
                <w:rFonts w:hint="eastAsia" w:ascii="宋体" w:hAnsi="宋体" w:eastAsia="宋体" w:cs="宋体"/>
                <w:sz w:val="21"/>
                <w:szCs w:val="21"/>
              </w:rPr>
              <w:t>乙方：（盖章）</w:t>
            </w:r>
          </w:p>
          <w:p>
            <w:pPr>
              <w:pStyle w:val="25"/>
              <w:snapToGrid w:val="0"/>
              <w:spacing w:line="360" w:lineRule="auto"/>
              <w:rPr>
                <w:rFonts w:hint="eastAsia" w:ascii="宋体" w:hAnsi="宋体" w:eastAsia="宋体" w:cs="宋体"/>
                <w:sz w:val="21"/>
                <w:szCs w:val="21"/>
              </w:rPr>
            </w:pPr>
          </w:p>
        </w:tc>
      </w:tr>
      <w:tr>
        <w:tblPrEx>
          <w:tblCellMar>
            <w:top w:w="0" w:type="dxa"/>
            <w:left w:w="108" w:type="dxa"/>
            <w:bottom w:w="0" w:type="dxa"/>
            <w:right w:w="108" w:type="dxa"/>
          </w:tblCellMar>
        </w:tblPrEx>
        <w:trPr>
          <w:trHeight w:val="769" w:hRule="atLeast"/>
          <w:jc w:val="center"/>
        </w:trPr>
        <w:tc>
          <w:tcPr>
            <w:tcW w:w="4406" w:type="dxa"/>
            <w:tcBorders>
              <w:top w:val="nil"/>
              <w:left w:val="nil"/>
              <w:bottom w:val="nil"/>
              <w:right w:val="nil"/>
            </w:tcBorders>
            <w:noWrap w:val="0"/>
            <w:vAlign w:val="top"/>
          </w:tcPr>
          <w:p>
            <w:pPr>
              <w:pStyle w:val="25"/>
              <w:snapToGrid w:val="0"/>
              <w:spacing w:line="360" w:lineRule="auto"/>
              <w:ind w:left="19" w:leftChars="9"/>
              <w:rPr>
                <w:rFonts w:hint="eastAsia" w:ascii="宋体" w:hAnsi="宋体" w:eastAsia="宋体" w:cs="宋体"/>
                <w:sz w:val="21"/>
                <w:szCs w:val="21"/>
              </w:rPr>
            </w:pPr>
            <w:r>
              <w:rPr>
                <w:rFonts w:hint="eastAsia" w:ascii="宋体" w:hAnsi="宋体" w:eastAsia="宋体" w:cs="宋体"/>
                <w:sz w:val="21"/>
                <w:szCs w:val="21"/>
              </w:rPr>
              <w:t>法定代表人或其授权代表：</w:t>
            </w:r>
          </w:p>
        </w:tc>
        <w:tc>
          <w:tcPr>
            <w:tcW w:w="4194" w:type="dxa"/>
            <w:tcBorders>
              <w:top w:val="nil"/>
              <w:left w:val="nil"/>
              <w:bottom w:val="nil"/>
              <w:right w:val="nil"/>
            </w:tcBorders>
            <w:noWrap w:val="0"/>
            <w:vAlign w:val="top"/>
          </w:tcPr>
          <w:p>
            <w:pPr>
              <w:pStyle w:val="25"/>
              <w:snapToGrid w:val="0"/>
              <w:spacing w:line="360" w:lineRule="auto"/>
              <w:ind w:left="34" w:leftChars="16"/>
              <w:rPr>
                <w:rFonts w:hint="eastAsia" w:ascii="宋体" w:hAnsi="宋体" w:eastAsia="宋体" w:cs="宋体"/>
                <w:sz w:val="21"/>
                <w:szCs w:val="21"/>
              </w:rPr>
            </w:pPr>
            <w:r>
              <w:rPr>
                <w:rFonts w:hint="eastAsia" w:ascii="宋体" w:hAnsi="宋体" w:eastAsia="宋体" w:cs="宋体"/>
                <w:sz w:val="21"/>
                <w:szCs w:val="21"/>
              </w:rPr>
              <w:t>法定代表人或其授权代表：</w:t>
            </w:r>
          </w:p>
        </w:tc>
      </w:tr>
      <w:tr>
        <w:tblPrEx>
          <w:tblCellMar>
            <w:top w:w="0" w:type="dxa"/>
            <w:left w:w="108" w:type="dxa"/>
            <w:bottom w:w="0" w:type="dxa"/>
            <w:right w:w="108" w:type="dxa"/>
          </w:tblCellMar>
        </w:tblPrEx>
        <w:trPr>
          <w:trHeight w:val="462" w:hRule="atLeast"/>
          <w:jc w:val="center"/>
        </w:trPr>
        <w:tc>
          <w:tcPr>
            <w:tcW w:w="4406" w:type="dxa"/>
            <w:tcBorders>
              <w:top w:val="nil"/>
              <w:left w:val="nil"/>
              <w:bottom w:val="nil"/>
              <w:right w:val="nil"/>
            </w:tcBorders>
            <w:noWrap w:val="0"/>
            <w:vAlign w:val="top"/>
          </w:tcPr>
          <w:p>
            <w:pPr>
              <w:pStyle w:val="25"/>
              <w:snapToGrid w:val="0"/>
              <w:spacing w:line="360" w:lineRule="auto"/>
              <w:rPr>
                <w:rFonts w:hint="eastAsia" w:ascii="宋体" w:hAnsi="宋体" w:eastAsia="宋体" w:cs="宋体"/>
                <w:sz w:val="21"/>
                <w:szCs w:val="21"/>
              </w:rPr>
            </w:pPr>
            <w:r>
              <w:rPr>
                <w:rFonts w:hint="eastAsia" w:ascii="宋体" w:hAnsi="宋体" w:eastAsia="宋体" w:cs="宋体"/>
                <w:sz w:val="21"/>
                <w:szCs w:val="21"/>
              </w:rPr>
              <w:t>地</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址：  </w:t>
            </w:r>
          </w:p>
        </w:tc>
        <w:tc>
          <w:tcPr>
            <w:tcW w:w="4194" w:type="dxa"/>
            <w:tcBorders>
              <w:top w:val="nil"/>
              <w:left w:val="nil"/>
              <w:bottom w:val="nil"/>
              <w:right w:val="nil"/>
            </w:tcBorders>
            <w:noWrap w:val="0"/>
            <w:vAlign w:val="top"/>
          </w:tcPr>
          <w:p>
            <w:pPr>
              <w:pStyle w:val="25"/>
              <w:snapToGrid w:val="0"/>
              <w:spacing w:line="360" w:lineRule="auto"/>
              <w:rPr>
                <w:rFonts w:hint="eastAsia" w:ascii="宋体" w:hAnsi="宋体" w:eastAsia="宋体" w:cs="宋体"/>
                <w:sz w:val="21"/>
                <w:szCs w:val="21"/>
              </w:rPr>
            </w:pPr>
            <w:r>
              <w:rPr>
                <w:rFonts w:hint="eastAsia" w:ascii="宋体" w:hAnsi="宋体" w:eastAsia="宋体" w:cs="宋体"/>
                <w:sz w:val="21"/>
                <w:szCs w:val="21"/>
              </w:rPr>
              <w:t>地</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址：  </w:t>
            </w:r>
          </w:p>
        </w:tc>
      </w:tr>
      <w:tr>
        <w:tblPrEx>
          <w:tblCellMar>
            <w:top w:w="0" w:type="dxa"/>
            <w:left w:w="108" w:type="dxa"/>
            <w:bottom w:w="0" w:type="dxa"/>
            <w:right w:w="108" w:type="dxa"/>
          </w:tblCellMar>
        </w:tblPrEx>
        <w:trPr>
          <w:trHeight w:val="489" w:hRule="atLeast"/>
          <w:jc w:val="center"/>
        </w:trPr>
        <w:tc>
          <w:tcPr>
            <w:tcW w:w="4406" w:type="dxa"/>
            <w:tcBorders>
              <w:top w:val="nil"/>
              <w:left w:val="nil"/>
              <w:bottom w:val="nil"/>
              <w:right w:val="nil"/>
            </w:tcBorders>
            <w:noWrap w:val="0"/>
            <w:vAlign w:val="top"/>
          </w:tcPr>
          <w:p>
            <w:pPr>
              <w:pStyle w:val="25"/>
              <w:snapToGrid w:val="0"/>
              <w:spacing w:line="360" w:lineRule="auto"/>
              <w:rPr>
                <w:rFonts w:hint="eastAsia" w:ascii="宋体" w:hAnsi="宋体" w:eastAsia="宋体" w:cs="宋体"/>
                <w:sz w:val="21"/>
                <w:szCs w:val="21"/>
              </w:rPr>
            </w:pPr>
            <w:r>
              <w:rPr>
                <w:rFonts w:hint="eastAsia" w:ascii="宋体" w:hAnsi="宋体" w:eastAsia="宋体" w:cs="宋体"/>
                <w:sz w:val="21"/>
                <w:szCs w:val="21"/>
              </w:rPr>
              <w:t>邮</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编： </w:t>
            </w:r>
          </w:p>
        </w:tc>
        <w:tc>
          <w:tcPr>
            <w:tcW w:w="4194" w:type="dxa"/>
            <w:tcBorders>
              <w:top w:val="nil"/>
              <w:left w:val="nil"/>
              <w:bottom w:val="nil"/>
              <w:right w:val="nil"/>
            </w:tcBorders>
            <w:noWrap w:val="0"/>
            <w:vAlign w:val="top"/>
          </w:tcPr>
          <w:p>
            <w:pPr>
              <w:pStyle w:val="25"/>
              <w:snapToGrid w:val="0"/>
              <w:spacing w:line="360" w:lineRule="auto"/>
              <w:rPr>
                <w:rFonts w:hint="eastAsia" w:ascii="宋体" w:hAnsi="宋体" w:eastAsia="宋体" w:cs="宋体"/>
                <w:sz w:val="21"/>
                <w:szCs w:val="21"/>
              </w:rPr>
            </w:pPr>
            <w:r>
              <w:rPr>
                <w:rFonts w:hint="eastAsia" w:ascii="宋体" w:hAnsi="宋体" w:eastAsia="宋体" w:cs="宋体"/>
                <w:sz w:val="21"/>
                <w:szCs w:val="21"/>
              </w:rPr>
              <w:t>邮</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编： </w:t>
            </w:r>
          </w:p>
        </w:tc>
      </w:tr>
      <w:tr>
        <w:tblPrEx>
          <w:tblCellMar>
            <w:top w:w="0" w:type="dxa"/>
            <w:left w:w="108" w:type="dxa"/>
            <w:bottom w:w="0" w:type="dxa"/>
            <w:right w:w="108" w:type="dxa"/>
          </w:tblCellMar>
        </w:tblPrEx>
        <w:trPr>
          <w:trHeight w:val="90" w:hRule="atLeast"/>
          <w:jc w:val="center"/>
        </w:trPr>
        <w:tc>
          <w:tcPr>
            <w:tcW w:w="4406" w:type="dxa"/>
            <w:tcBorders>
              <w:top w:val="nil"/>
              <w:left w:val="nil"/>
              <w:bottom w:val="nil"/>
              <w:right w:val="nil"/>
            </w:tcBorders>
            <w:noWrap w:val="0"/>
            <w:vAlign w:val="top"/>
          </w:tcPr>
          <w:p>
            <w:pPr>
              <w:pStyle w:val="25"/>
              <w:snapToGrid w:val="0"/>
              <w:spacing w:line="360" w:lineRule="auto"/>
              <w:ind w:left="19" w:leftChars="9"/>
              <w:rPr>
                <w:rFonts w:hint="eastAsia" w:ascii="宋体" w:hAnsi="宋体" w:eastAsia="宋体" w:cs="宋体"/>
                <w:sz w:val="21"/>
                <w:szCs w:val="21"/>
              </w:rPr>
            </w:pPr>
            <w:r>
              <w:rPr>
                <w:rFonts w:hint="eastAsia" w:ascii="宋体" w:hAnsi="宋体" w:eastAsia="宋体" w:cs="宋体"/>
                <w:sz w:val="21"/>
                <w:szCs w:val="21"/>
              </w:rPr>
              <w:t>电</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话： </w:t>
            </w:r>
          </w:p>
        </w:tc>
        <w:tc>
          <w:tcPr>
            <w:tcW w:w="4194" w:type="dxa"/>
            <w:tcBorders>
              <w:top w:val="nil"/>
              <w:left w:val="nil"/>
              <w:bottom w:val="nil"/>
              <w:right w:val="nil"/>
            </w:tcBorders>
            <w:noWrap w:val="0"/>
            <w:vAlign w:val="top"/>
          </w:tcPr>
          <w:p>
            <w:pPr>
              <w:pStyle w:val="25"/>
              <w:snapToGrid w:val="0"/>
              <w:spacing w:line="360" w:lineRule="auto"/>
              <w:ind w:left="19" w:leftChars="9"/>
              <w:rPr>
                <w:rFonts w:hint="eastAsia" w:ascii="宋体" w:hAnsi="宋体" w:eastAsia="宋体" w:cs="宋体"/>
                <w:sz w:val="21"/>
                <w:szCs w:val="21"/>
              </w:rPr>
            </w:pPr>
            <w:r>
              <w:rPr>
                <w:rFonts w:hint="eastAsia" w:ascii="宋体" w:hAnsi="宋体" w:eastAsia="宋体" w:cs="宋体"/>
                <w:sz w:val="21"/>
                <w:szCs w:val="21"/>
              </w:rPr>
              <w:t>电</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话： </w:t>
            </w:r>
          </w:p>
        </w:tc>
      </w:tr>
      <w:tr>
        <w:tblPrEx>
          <w:tblCellMar>
            <w:top w:w="0" w:type="dxa"/>
            <w:left w:w="108" w:type="dxa"/>
            <w:bottom w:w="0" w:type="dxa"/>
            <w:right w:w="108" w:type="dxa"/>
          </w:tblCellMar>
        </w:tblPrEx>
        <w:trPr>
          <w:trHeight w:val="561" w:hRule="atLeast"/>
          <w:jc w:val="center"/>
        </w:trPr>
        <w:tc>
          <w:tcPr>
            <w:tcW w:w="4406" w:type="dxa"/>
            <w:tcBorders>
              <w:top w:val="nil"/>
              <w:left w:val="nil"/>
              <w:bottom w:val="nil"/>
              <w:right w:val="nil"/>
            </w:tcBorders>
            <w:noWrap w:val="0"/>
            <w:vAlign w:val="top"/>
          </w:tcPr>
          <w:p>
            <w:pPr>
              <w:pStyle w:val="25"/>
              <w:snapToGrid w:val="0"/>
              <w:spacing w:line="360" w:lineRule="auto"/>
              <w:ind w:left="19" w:leftChars="9"/>
              <w:rPr>
                <w:rFonts w:hint="eastAsia" w:ascii="宋体" w:hAnsi="宋体" w:eastAsia="宋体" w:cs="宋体"/>
                <w:sz w:val="21"/>
                <w:szCs w:val="21"/>
              </w:rPr>
            </w:pPr>
            <w:r>
              <w:rPr>
                <w:rFonts w:hint="eastAsia" w:ascii="宋体" w:hAnsi="宋体" w:eastAsia="宋体" w:cs="宋体"/>
                <w:sz w:val="21"/>
                <w:szCs w:val="21"/>
              </w:rPr>
              <w:t>传</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真： </w:t>
            </w:r>
          </w:p>
        </w:tc>
        <w:tc>
          <w:tcPr>
            <w:tcW w:w="4194" w:type="dxa"/>
            <w:tcBorders>
              <w:top w:val="nil"/>
              <w:left w:val="nil"/>
              <w:bottom w:val="nil"/>
              <w:right w:val="nil"/>
            </w:tcBorders>
            <w:noWrap w:val="0"/>
            <w:vAlign w:val="top"/>
          </w:tcPr>
          <w:p>
            <w:pPr>
              <w:pStyle w:val="25"/>
              <w:snapToGrid w:val="0"/>
              <w:spacing w:line="360" w:lineRule="auto"/>
              <w:ind w:left="19" w:leftChars="9"/>
              <w:rPr>
                <w:rFonts w:hint="eastAsia" w:ascii="宋体" w:hAnsi="宋体" w:eastAsia="宋体" w:cs="宋体"/>
                <w:sz w:val="21"/>
                <w:szCs w:val="21"/>
              </w:rPr>
            </w:pPr>
            <w:r>
              <w:rPr>
                <w:rFonts w:hint="eastAsia" w:ascii="宋体" w:hAnsi="宋体" w:eastAsia="宋体" w:cs="宋体"/>
                <w:sz w:val="21"/>
                <w:szCs w:val="21"/>
              </w:rPr>
              <w:t>传</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真： </w:t>
            </w:r>
          </w:p>
        </w:tc>
      </w:tr>
      <w:tr>
        <w:tblPrEx>
          <w:tblCellMar>
            <w:top w:w="0" w:type="dxa"/>
            <w:left w:w="108" w:type="dxa"/>
            <w:bottom w:w="0" w:type="dxa"/>
            <w:right w:w="108" w:type="dxa"/>
          </w:tblCellMar>
        </w:tblPrEx>
        <w:trPr>
          <w:trHeight w:val="397" w:hRule="atLeast"/>
          <w:jc w:val="center"/>
        </w:trPr>
        <w:tc>
          <w:tcPr>
            <w:tcW w:w="4406" w:type="dxa"/>
            <w:tcBorders>
              <w:top w:val="nil"/>
              <w:left w:val="nil"/>
              <w:bottom w:val="nil"/>
              <w:right w:val="nil"/>
            </w:tcBorders>
            <w:noWrap w:val="0"/>
            <w:vAlign w:val="top"/>
          </w:tcPr>
          <w:p>
            <w:pPr>
              <w:pStyle w:val="25"/>
              <w:snapToGrid w:val="0"/>
              <w:spacing w:line="360" w:lineRule="auto"/>
              <w:ind w:left="19" w:leftChars="9"/>
              <w:rPr>
                <w:rFonts w:hint="eastAsia" w:ascii="宋体" w:hAnsi="宋体" w:eastAsia="宋体" w:cs="宋体"/>
                <w:sz w:val="21"/>
                <w:szCs w:val="21"/>
              </w:rPr>
            </w:pPr>
            <w:r>
              <w:rPr>
                <w:rFonts w:hint="eastAsia" w:ascii="宋体" w:hAnsi="宋体" w:eastAsia="宋体" w:cs="宋体"/>
                <w:sz w:val="21"/>
                <w:szCs w:val="21"/>
              </w:rPr>
              <w:t>开户银行：</w:t>
            </w:r>
          </w:p>
        </w:tc>
        <w:tc>
          <w:tcPr>
            <w:tcW w:w="4194" w:type="dxa"/>
            <w:tcBorders>
              <w:top w:val="nil"/>
              <w:left w:val="nil"/>
              <w:bottom w:val="nil"/>
              <w:right w:val="nil"/>
            </w:tcBorders>
            <w:noWrap w:val="0"/>
            <w:vAlign w:val="top"/>
          </w:tcPr>
          <w:p>
            <w:pPr>
              <w:pStyle w:val="25"/>
              <w:snapToGrid w:val="0"/>
              <w:spacing w:line="360" w:lineRule="auto"/>
              <w:ind w:left="19" w:leftChars="9"/>
              <w:rPr>
                <w:rFonts w:hint="eastAsia" w:ascii="宋体" w:hAnsi="宋体" w:eastAsia="宋体" w:cs="宋体"/>
                <w:sz w:val="21"/>
                <w:szCs w:val="21"/>
              </w:rPr>
            </w:pPr>
            <w:r>
              <w:rPr>
                <w:rFonts w:hint="eastAsia" w:ascii="宋体" w:hAnsi="宋体" w:eastAsia="宋体" w:cs="宋体"/>
                <w:sz w:val="21"/>
                <w:szCs w:val="21"/>
              </w:rPr>
              <w:t>开户银行：</w:t>
            </w:r>
          </w:p>
        </w:tc>
      </w:tr>
      <w:tr>
        <w:tblPrEx>
          <w:tblCellMar>
            <w:top w:w="0" w:type="dxa"/>
            <w:left w:w="108" w:type="dxa"/>
            <w:bottom w:w="0" w:type="dxa"/>
            <w:right w:w="108" w:type="dxa"/>
          </w:tblCellMar>
        </w:tblPrEx>
        <w:trPr>
          <w:trHeight w:val="506" w:hRule="atLeast"/>
          <w:jc w:val="center"/>
        </w:trPr>
        <w:tc>
          <w:tcPr>
            <w:tcW w:w="4406" w:type="dxa"/>
            <w:tcBorders>
              <w:top w:val="nil"/>
              <w:left w:val="nil"/>
              <w:bottom w:val="nil"/>
              <w:right w:val="nil"/>
            </w:tcBorders>
            <w:noWrap w:val="0"/>
            <w:vAlign w:val="top"/>
          </w:tcPr>
          <w:p>
            <w:pPr>
              <w:pStyle w:val="25"/>
              <w:snapToGrid w:val="0"/>
              <w:spacing w:line="360" w:lineRule="auto"/>
              <w:ind w:left="19" w:leftChars="9"/>
              <w:rPr>
                <w:rFonts w:hint="eastAsia" w:ascii="宋体" w:hAnsi="宋体" w:eastAsia="宋体" w:cs="宋体"/>
                <w:sz w:val="21"/>
                <w:szCs w:val="21"/>
              </w:rPr>
            </w:pPr>
            <w:r>
              <w:rPr>
                <w:rFonts w:hint="eastAsia" w:ascii="宋体" w:hAnsi="宋体" w:eastAsia="宋体" w:cs="宋体"/>
                <w:sz w:val="21"/>
                <w:szCs w:val="21"/>
              </w:rPr>
              <w:t>账</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号：</w:t>
            </w:r>
          </w:p>
        </w:tc>
        <w:tc>
          <w:tcPr>
            <w:tcW w:w="4194" w:type="dxa"/>
            <w:tcBorders>
              <w:top w:val="nil"/>
              <w:left w:val="nil"/>
              <w:bottom w:val="nil"/>
              <w:right w:val="nil"/>
            </w:tcBorders>
            <w:noWrap w:val="0"/>
            <w:vAlign w:val="top"/>
          </w:tcPr>
          <w:p>
            <w:pPr>
              <w:pStyle w:val="25"/>
              <w:snapToGrid w:val="0"/>
              <w:spacing w:line="360" w:lineRule="auto"/>
              <w:ind w:left="19" w:leftChars="9"/>
              <w:rPr>
                <w:rFonts w:hint="eastAsia" w:ascii="宋体" w:hAnsi="宋体" w:eastAsia="宋体" w:cs="宋体"/>
                <w:sz w:val="21"/>
                <w:szCs w:val="21"/>
              </w:rPr>
            </w:pPr>
            <w:r>
              <w:rPr>
                <w:rFonts w:hint="eastAsia" w:ascii="宋体" w:hAnsi="宋体" w:eastAsia="宋体" w:cs="宋体"/>
                <w:sz w:val="21"/>
                <w:szCs w:val="21"/>
              </w:rPr>
              <w:t>账</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号：</w:t>
            </w:r>
          </w:p>
        </w:tc>
      </w:tr>
      <w:tr>
        <w:tblPrEx>
          <w:tblCellMar>
            <w:top w:w="0" w:type="dxa"/>
            <w:left w:w="108" w:type="dxa"/>
            <w:bottom w:w="0" w:type="dxa"/>
            <w:right w:w="108" w:type="dxa"/>
          </w:tblCellMar>
        </w:tblPrEx>
        <w:trPr>
          <w:trHeight w:val="247" w:hRule="atLeast"/>
          <w:jc w:val="center"/>
        </w:trPr>
        <w:tc>
          <w:tcPr>
            <w:tcW w:w="4406" w:type="dxa"/>
            <w:tcBorders>
              <w:top w:val="nil"/>
              <w:left w:val="nil"/>
              <w:bottom w:val="nil"/>
              <w:right w:val="nil"/>
            </w:tcBorders>
            <w:noWrap w:val="0"/>
            <w:vAlign w:val="top"/>
          </w:tcPr>
          <w:p>
            <w:pPr>
              <w:pStyle w:val="25"/>
              <w:snapToGrid w:val="0"/>
              <w:spacing w:line="360" w:lineRule="auto"/>
              <w:ind w:left="19" w:leftChars="9"/>
              <w:rPr>
                <w:rFonts w:hint="eastAsia" w:ascii="宋体" w:hAnsi="宋体" w:eastAsia="宋体" w:cs="宋体"/>
                <w:sz w:val="21"/>
                <w:szCs w:val="21"/>
                <w:lang w:eastAsia="zh-CN"/>
              </w:rPr>
            </w:pPr>
            <w:r>
              <w:rPr>
                <w:rFonts w:hint="eastAsia" w:ascii="宋体" w:hAnsi="宋体" w:eastAsia="宋体" w:cs="宋体"/>
                <w:sz w:val="21"/>
                <w:szCs w:val="21"/>
                <w:lang w:eastAsia="zh-CN"/>
              </w:rPr>
              <w:t>税</w:t>
            </w:r>
            <w:r>
              <w:rPr>
                <w:rFonts w:hint="eastAsia" w:ascii="宋体" w:hAnsi="宋体" w:eastAsia="宋体" w:cs="宋体"/>
                <w:sz w:val="21"/>
                <w:szCs w:val="21"/>
                <w:lang w:val="en-US" w:eastAsia="zh-CN"/>
              </w:rPr>
              <w:t xml:space="preserve">    </w:t>
            </w:r>
            <w:r>
              <w:rPr>
                <w:rFonts w:hint="eastAsia" w:ascii="宋体" w:hAnsi="宋体" w:eastAsia="宋体" w:cs="宋体"/>
                <w:sz w:val="21"/>
                <w:szCs w:val="21"/>
                <w:lang w:eastAsia="zh-CN"/>
              </w:rPr>
              <w:t>号：</w:t>
            </w:r>
          </w:p>
        </w:tc>
        <w:tc>
          <w:tcPr>
            <w:tcW w:w="4194" w:type="dxa"/>
            <w:tcBorders>
              <w:top w:val="nil"/>
              <w:left w:val="nil"/>
              <w:bottom w:val="nil"/>
              <w:right w:val="nil"/>
            </w:tcBorders>
            <w:noWrap w:val="0"/>
            <w:vAlign w:val="top"/>
          </w:tcPr>
          <w:p>
            <w:pPr>
              <w:pStyle w:val="25"/>
              <w:snapToGrid w:val="0"/>
              <w:spacing w:line="360" w:lineRule="auto"/>
              <w:ind w:left="19" w:leftChars="9"/>
              <w:rPr>
                <w:rFonts w:hint="eastAsia" w:ascii="宋体" w:hAnsi="宋体" w:eastAsia="宋体" w:cs="宋体"/>
                <w:sz w:val="21"/>
                <w:szCs w:val="21"/>
              </w:rPr>
            </w:pPr>
            <w:r>
              <w:rPr>
                <w:rFonts w:hint="eastAsia" w:ascii="宋体" w:hAnsi="宋体" w:eastAsia="宋体" w:cs="宋体"/>
                <w:sz w:val="21"/>
                <w:szCs w:val="21"/>
                <w:lang w:eastAsia="zh-CN"/>
              </w:rPr>
              <w:t>税</w:t>
            </w:r>
            <w:r>
              <w:rPr>
                <w:rFonts w:hint="eastAsia" w:ascii="宋体" w:hAnsi="宋体" w:eastAsia="宋体" w:cs="宋体"/>
                <w:sz w:val="21"/>
                <w:szCs w:val="21"/>
                <w:lang w:val="en-US" w:eastAsia="zh-CN"/>
              </w:rPr>
              <w:t xml:space="preserve">    </w:t>
            </w:r>
            <w:r>
              <w:rPr>
                <w:rFonts w:hint="eastAsia" w:ascii="宋体" w:hAnsi="宋体" w:eastAsia="宋体" w:cs="宋体"/>
                <w:sz w:val="21"/>
                <w:szCs w:val="21"/>
                <w:lang w:eastAsia="zh-CN"/>
              </w:rPr>
              <w:t>号：</w:t>
            </w:r>
          </w:p>
        </w:tc>
      </w:tr>
    </w:tbl>
    <w:p>
      <w:pPr>
        <w:adjustRightInd w:val="0"/>
        <w:snapToGrid w:val="0"/>
        <w:spacing w:line="800" w:lineRule="exact"/>
        <w:rPr>
          <w:rFonts w:hint="eastAsia" w:ascii="仿宋" w:hAnsi="仿宋" w:eastAsia="仿宋" w:cs="仿宋"/>
          <w:sz w:val="32"/>
          <w:szCs w:val="32"/>
        </w:rPr>
        <w:sectPr>
          <w:headerReference r:id="rId11" w:type="default"/>
          <w:footerReference r:id="rId12" w:type="default"/>
          <w:pgSz w:w="11906" w:h="16838"/>
          <w:pgMar w:top="1418" w:right="1418" w:bottom="1418" w:left="1588" w:header="851" w:footer="992" w:gutter="0"/>
          <w:pgNumType w:fmt="decimal"/>
          <w:cols w:space="720" w:num="1"/>
          <w:docGrid w:type="lines" w:linePitch="312" w:charSpace="0"/>
        </w:sectPr>
      </w:pPr>
      <w:r>
        <w:rPr>
          <w:rFonts w:hint="eastAsia" w:ascii="仿宋" w:hAnsi="仿宋" w:eastAsia="仿宋" w:cs="仿宋"/>
          <w:sz w:val="32"/>
          <w:szCs w:val="32"/>
        </w:rPr>
        <w:t xml:space="preserve"> </w:t>
      </w:r>
    </w:p>
    <w:p>
      <w:pPr>
        <w:pageBreakBefore w:val="0"/>
        <w:numPr>
          <w:ilvl w:val="0"/>
          <w:numId w:val="0"/>
        </w:numPr>
        <w:tabs>
          <w:tab w:val="left" w:pos="2799"/>
        </w:tabs>
        <w:kinsoku/>
        <w:overflowPunct/>
        <w:bidi w:val="0"/>
        <w:spacing w:line="400" w:lineRule="exact"/>
        <w:ind w:leftChars="0" w:right="0" w:rightChars="0"/>
        <w:jc w:val="center"/>
        <w:rPr>
          <w:rFonts w:hint="eastAsia" w:ascii="仿宋" w:hAnsi="仿宋" w:eastAsia="仿宋" w:cs="仿宋"/>
          <w:b/>
          <w:bCs/>
          <w:sz w:val="32"/>
          <w:szCs w:val="32"/>
          <w:lang w:val="en-US" w:eastAsia="zh-CN"/>
        </w:rPr>
      </w:pPr>
      <w:bookmarkStart w:id="134" w:name="_Toc10030"/>
      <w:r>
        <w:rPr>
          <w:rFonts w:hint="eastAsia" w:ascii="仿宋" w:hAnsi="仿宋" w:eastAsia="仿宋" w:cs="仿宋"/>
          <w:b/>
          <w:bCs/>
          <w:sz w:val="32"/>
          <w:szCs w:val="32"/>
          <w:lang w:val="en-US" w:eastAsia="zh-CN"/>
        </w:rPr>
        <w:t>第二部分 中选通知书</w:t>
      </w:r>
      <w:r>
        <w:rPr>
          <w:rFonts w:hint="eastAsia" w:ascii="仿宋" w:hAnsi="仿宋" w:eastAsia="仿宋" w:cs="仿宋"/>
          <w:sz w:val="32"/>
          <w:szCs w:val="32"/>
        </w:rPr>
        <w:br w:type="page"/>
      </w:r>
      <w:r>
        <w:rPr>
          <w:rFonts w:hint="eastAsia" w:ascii="仿宋" w:hAnsi="仿宋" w:eastAsia="仿宋" w:cs="仿宋"/>
          <w:b/>
          <w:bCs/>
          <w:sz w:val="32"/>
          <w:szCs w:val="32"/>
          <w:lang w:val="en-US" w:eastAsia="zh-CN"/>
        </w:rPr>
        <w:t>第三部分 合同附件</w:t>
      </w:r>
    </w:p>
    <w:bookmarkEnd w:id="134"/>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b w:val="0"/>
          <w:bCs/>
          <w:sz w:val="21"/>
          <w:szCs w:val="21"/>
        </w:rPr>
      </w:pPr>
      <w:r>
        <w:rPr>
          <w:rFonts w:hint="eastAsia" w:ascii="宋体" w:hAnsi="宋体" w:eastAsia="宋体" w:cs="宋体"/>
          <w:b w:val="0"/>
          <w:bCs/>
          <w:sz w:val="21"/>
          <w:szCs w:val="21"/>
          <w:lang w:eastAsia="zh-CN"/>
        </w:rPr>
        <w:t>附件</w:t>
      </w:r>
      <w:r>
        <w:rPr>
          <w:rFonts w:hint="eastAsia" w:ascii="宋体" w:hAnsi="宋体" w:eastAsia="宋体" w:cs="宋体"/>
          <w:b w:val="0"/>
          <w:bCs/>
          <w:sz w:val="21"/>
          <w:szCs w:val="21"/>
          <w:lang w:val="en-US" w:eastAsia="zh-CN"/>
        </w:rPr>
        <w:t>1：</w:t>
      </w:r>
      <w:r>
        <w:rPr>
          <w:rFonts w:hint="eastAsia" w:ascii="宋体" w:hAnsi="宋体" w:eastAsia="宋体" w:cs="宋体"/>
          <w:b w:val="0"/>
          <w:bCs/>
          <w:sz w:val="21"/>
          <w:szCs w:val="21"/>
        </w:rPr>
        <w:t>廉政</w:t>
      </w:r>
      <w:r>
        <w:rPr>
          <w:rFonts w:hint="eastAsia" w:ascii="宋体" w:hAnsi="宋体" w:eastAsia="宋体" w:cs="宋体"/>
          <w:b w:val="0"/>
          <w:bCs/>
          <w:sz w:val="21"/>
          <w:szCs w:val="21"/>
          <w:lang w:eastAsia="zh-CN"/>
        </w:rPr>
        <w:t>合同</w:t>
      </w:r>
    </w:p>
    <w:p>
      <w:pPr>
        <w:keepNext w:val="0"/>
        <w:keepLines w:val="0"/>
        <w:pageBreakBefore w:val="0"/>
        <w:widowControl w:val="0"/>
        <w:kinsoku/>
        <w:wordWrap/>
        <w:overflowPunct/>
        <w:topLinePunct w:val="0"/>
        <w:autoSpaceDE/>
        <w:autoSpaceDN/>
        <w:bidi w:val="0"/>
        <w:adjustRightInd w:val="0"/>
        <w:snapToGrid w:val="0"/>
        <w:spacing w:line="360" w:lineRule="auto"/>
        <w:ind w:firstLine="510"/>
        <w:textAlignment w:val="auto"/>
        <w:rPr>
          <w:rFonts w:hint="eastAsia" w:ascii="宋体" w:hAnsi="宋体" w:eastAsia="宋体" w:cs="宋体"/>
          <w:sz w:val="21"/>
          <w:szCs w:val="21"/>
        </w:rPr>
      </w:pPr>
      <w:r>
        <w:rPr>
          <w:rFonts w:hint="eastAsia" w:ascii="宋体" w:hAnsi="宋体" w:eastAsia="宋体" w:cs="宋体"/>
          <w:sz w:val="21"/>
          <w:szCs w:val="21"/>
        </w:rPr>
        <w:t>根据国家法律、法规以及有关工程建设、廉政建设的规定，为做好工程建设中的党风廉政建设，保证工程建设高效优质，保证建设资金的安全和有效使用以及投资效益，</w:t>
      </w:r>
      <w:r>
        <w:rPr>
          <w:rFonts w:hint="eastAsia" w:ascii="宋体" w:hAnsi="宋体" w:eastAsia="宋体" w:cs="宋体"/>
          <w:sz w:val="21"/>
          <w:szCs w:val="21"/>
          <w:u w:val="single"/>
        </w:rPr>
        <w:t xml:space="preserve">   </w:t>
      </w:r>
      <w:r>
        <w:rPr>
          <w:rFonts w:hint="eastAsia" w:ascii="宋体" w:hAnsi="宋体" w:eastAsia="宋体" w:cs="宋体"/>
          <w:sz w:val="21"/>
          <w:szCs w:val="21"/>
        </w:rPr>
        <w:t>建设工程的项目法人</w:t>
      </w:r>
      <w:r>
        <w:rPr>
          <w:rFonts w:hint="eastAsia" w:ascii="宋体" w:hAnsi="宋体" w:eastAsia="宋体" w:cs="宋体"/>
          <w:bCs/>
          <w:sz w:val="21"/>
          <w:szCs w:val="21"/>
          <w:u w:val="single"/>
        </w:rPr>
        <w:t xml:space="preserve">      </w:t>
      </w:r>
      <w:r>
        <w:rPr>
          <w:rFonts w:hint="eastAsia" w:ascii="宋体" w:hAnsi="宋体" w:eastAsia="宋体" w:cs="宋体"/>
          <w:bCs/>
          <w:sz w:val="21"/>
          <w:szCs w:val="21"/>
          <w:u w:val="single"/>
          <w:lang w:val="en-US" w:eastAsia="zh-CN"/>
        </w:rPr>
        <w:t xml:space="preserve"> </w:t>
      </w:r>
      <w:r>
        <w:rPr>
          <w:rFonts w:hint="eastAsia" w:ascii="宋体" w:hAnsi="宋体" w:eastAsia="宋体" w:cs="宋体"/>
          <w:bCs/>
          <w:sz w:val="21"/>
          <w:szCs w:val="21"/>
          <w:u w:val="single"/>
        </w:rPr>
        <w:t xml:space="preserve">     </w:t>
      </w:r>
      <w:r>
        <w:rPr>
          <w:rFonts w:hint="eastAsia" w:ascii="宋体" w:hAnsi="宋体" w:eastAsia="宋体" w:cs="宋体"/>
          <w:sz w:val="21"/>
          <w:szCs w:val="21"/>
        </w:rPr>
        <w:t>(以下称“甲方”)与</w:t>
      </w:r>
      <w:r>
        <w:rPr>
          <w:rFonts w:hint="eastAsia" w:ascii="宋体" w:hAnsi="宋体" w:eastAsia="宋体" w:cs="宋体"/>
          <w:sz w:val="21"/>
          <w:szCs w:val="21"/>
          <w:u w:val="single"/>
        </w:rPr>
        <w:t xml:space="preserve">           </w:t>
      </w:r>
      <w:r>
        <w:rPr>
          <w:rFonts w:hint="eastAsia" w:ascii="宋体" w:hAnsi="宋体" w:eastAsia="宋体" w:cs="宋体"/>
          <w:sz w:val="21"/>
          <w:szCs w:val="21"/>
        </w:rPr>
        <w:t>(以下称“乙方”)，特订立如下合同。</w:t>
      </w:r>
    </w:p>
    <w:p>
      <w:pPr>
        <w:keepNext w:val="0"/>
        <w:keepLines w:val="0"/>
        <w:pageBreakBefore w:val="0"/>
        <w:widowControl w:val="0"/>
        <w:kinsoku/>
        <w:wordWrap/>
        <w:overflowPunct/>
        <w:topLinePunct w:val="0"/>
        <w:autoSpaceDE/>
        <w:autoSpaceDN/>
        <w:bidi w:val="0"/>
        <w:adjustRightInd w:val="0"/>
        <w:snapToGrid w:val="0"/>
        <w:spacing w:line="360" w:lineRule="auto"/>
        <w:ind w:firstLine="510"/>
        <w:textAlignment w:val="auto"/>
        <w:rPr>
          <w:rFonts w:hint="eastAsia" w:ascii="宋体" w:hAnsi="宋体" w:eastAsia="宋体" w:cs="宋体"/>
          <w:b/>
          <w:sz w:val="21"/>
          <w:szCs w:val="21"/>
        </w:rPr>
      </w:pPr>
      <w:bookmarkStart w:id="135" w:name="_Toc59900969"/>
      <w:bookmarkStart w:id="136" w:name="_Toc59896701"/>
      <w:r>
        <w:rPr>
          <w:rFonts w:hint="eastAsia" w:ascii="宋体" w:hAnsi="宋体" w:eastAsia="宋体" w:cs="宋体"/>
          <w:b/>
          <w:sz w:val="21"/>
          <w:szCs w:val="21"/>
        </w:rPr>
        <w:t>第一条 合同双方的权利和义务</w:t>
      </w:r>
      <w:bookmarkEnd w:id="135"/>
      <w:bookmarkEnd w:id="136"/>
    </w:p>
    <w:p>
      <w:pPr>
        <w:keepNext w:val="0"/>
        <w:keepLines w:val="0"/>
        <w:pageBreakBefore w:val="0"/>
        <w:widowControl w:val="0"/>
        <w:tabs>
          <w:tab w:val="left" w:pos="2115"/>
        </w:tabs>
        <w:kinsoku/>
        <w:wordWrap/>
        <w:overflowPunct/>
        <w:topLinePunct w:val="0"/>
        <w:autoSpaceDE/>
        <w:autoSpaceDN/>
        <w:bidi w:val="0"/>
        <w:adjustRightInd w:val="0"/>
        <w:snapToGrid w:val="0"/>
        <w:spacing w:line="360" w:lineRule="auto"/>
        <w:ind w:firstLine="510"/>
        <w:textAlignment w:val="auto"/>
        <w:rPr>
          <w:rFonts w:hint="eastAsia" w:ascii="宋体" w:hAnsi="宋体" w:eastAsia="宋体" w:cs="宋体"/>
          <w:sz w:val="21"/>
          <w:szCs w:val="21"/>
        </w:rPr>
      </w:pPr>
      <w:r>
        <w:rPr>
          <w:rFonts w:hint="eastAsia" w:ascii="宋体" w:hAnsi="宋体" w:eastAsia="宋体" w:cs="宋体"/>
          <w:sz w:val="21"/>
          <w:szCs w:val="21"/>
        </w:rPr>
        <w:t>（一）严格遵守党和国家有关法律法规及湖南省、长沙市的相关规定。</w:t>
      </w:r>
    </w:p>
    <w:p>
      <w:pPr>
        <w:keepNext w:val="0"/>
        <w:keepLines w:val="0"/>
        <w:pageBreakBefore w:val="0"/>
        <w:widowControl w:val="0"/>
        <w:tabs>
          <w:tab w:val="left" w:pos="2115"/>
        </w:tabs>
        <w:kinsoku/>
        <w:wordWrap/>
        <w:overflowPunct/>
        <w:topLinePunct w:val="0"/>
        <w:autoSpaceDE/>
        <w:autoSpaceDN/>
        <w:bidi w:val="0"/>
        <w:adjustRightInd w:val="0"/>
        <w:snapToGrid w:val="0"/>
        <w:spacing w:line="360" w:lineRule="auto"/>
        <w:ind w:firstLine="510"/>
        <w:textAlignment w:val="auto"/>
        <w:rPr>
          <w:rFonts w:hint="eastAsia" w:ascii="宋体" w:hAnsi="宋体" w:eastAsia="宋体" w:cs="宋体"/>
          <w:sz w:val="21"/>
          <w:szCs w:val="21"/>
        </w:rPr>
      </w:pPr>
      <w:r>
        <w:rPr>
          <w:rFonts w:hint="eastAsia" w:ascii="宋体" w:hAnsi="宋体" w:eastAsia="宋体" w:cs="宋体"/>
          <w:sz w:val="21"/>
          <w:szCs w:val="21"/>
        </w:rPr>
        <w:t>（二）严格执行</w:t>
      </w:r>
      <w:r>
        <w:rPr>
          <w:rFonts w:hint="eastAsia" w:ascii="宋体" w:hAnsi="宋体" w:eastAsia="宋体" w:cs="宋体"/>
          <w:sz w:val="21"/>
          <w:szCs w:val="21"/>
          <w:u w:val="single"/>
        </w:rPr>
        <w:t xml:space="preserve">                   </w:t>
      </w:r>
      <w:r>
        <w:rPr>
          <w:rFonts w:hint="eastAsia" w:ascii="宋体" w:hAnsi="宋体" w:eastAsia="宋体" w:cs="宋体"/>
          <w:sz w:val="21"/>
          <w:szCs w:val="21"/>
        </w:rPr>
        <w:t>合同文件（以下简称“主合同”），自觉按合同办事。</w:t>
      </w:r>
    </w:p>
    <w:p>
      <w:pPr>
        <w:keepNext w:val="0"/>
        <w:keepLines w:val="0"/>
        <w:pageBreakBefore w:val="0"/>
        <w:widowControl w:val="0"/>
        <w:tabs>
          <w:tab w:val="left" w:pos="2115"/>
        </w:tabs>
        <w:kinsoku/>
        <w:wordWrap/>
        <w:overflowPunct/>
        <w:topLinePunct w:val="0"/>
        <w:autoSpaceDE/>
        <w:autoSpaceDN/>
        <w:bidi w:val="0"/>
        <w:adjustRightInd w:val="0"/>
        <w:snapToGrid w:val="0"/>
        <w:spacing w:line="360" w:lineRule="auto"/>
        <w:ind w:firstLine="510"/>
        <w:textAlignment w:val="auto"/>
        <w:rPr>
          <w:rFonts w:hint="eastAsia" w:ascii="宋体" w:hAnsi="宋体" w:eastAsia="宋体" w:cs="宋体"/>
          <w:sz w:val="21"/>
          <w:szCs w:val="21"/>
        </w:rPr>
      </w:pPr>
      <w:r>
        <w:rPr>
          <w:rFonts w:hint="eastAsia" w:ascii="宋体" w:hAnsi="宋体" w:eastAsia="宋体" w:cs="宋体"/>
          <w:sz w:val="21"/>
          <w:szCs w:val="21"/>
        </w:rPr>
        <w:t>（三）双方的业务活动坚持公开、公正、诚信、透明的原则（除法律认定的商业秘密和合同文件另有规定之外），不得损害国家和集体利益，违反工程建设规章制度。</w:t>
      </w:r>
    </w:p>
    <w:p>
      <w:pPr>
        <w:keepNext w:val="0"/>
        <w:keepLines w:val="0"/>
        <w:pageBreakBefore w:val="0"/>
        <w:widowControl w:val="0"/>
        <w:tabs>
          <w:tab w:val="left" w:pos="2115"/>
        </w:tabs>
        <w:kinsoku/>
        <w:wordWrap/>
        <w:overflowPunct/>
        <w:topLinePunct w:val="0"/>
        <w:autoSpaceDE/>
        <w:autoSpaceDN/>
        <w:bidi w:val="0"/>
        <w:adjustRightInd w:val="0"/>
        <w:snapToGrid w:val="0"/>
        <w:spacing w:line="360" w:lineRule="auto"/>
        <w:ind w:firstLine="510"/>
        <w:textAlignment w:val="auto"/>
        <w:rPr>
          <w:rFonts w:hint="eastAsia" w:ascii="宋体" w:hAnsi="宋体" w:eastAsia="宋体" w:cs="宋体"/>
          <w:sz w:val="21"/>
          <w:szCs w:val="21"/>
        </w:rPr>
      </w:pPr>
      <w:r>
        <w:rPr>
          <w:rFonts w:hint="eastAsia" w:ascii="宋体" w:hAnsi="宋体" w:eastAsia="宋体" w:cs="宋体"/>
          <w:sz w:val="21"/>
          <w:szCs w:val="21"/>
        </w:rPr>
        <w:t>（四）建立健全廉政制度，开展廉政教育，设立廉政告示牌，公布举报电话，监督并认真查处违法违纪行为。</w:t>
      </w:r>
    </w:p>
    <w:p>
      <w:pPr>
        <w:keepNext w:val="0"/>
        <w:keepLines w:val="0"/>
        <w:pageBreakBefore w:val="0"/>
        <w:widowControl w:val="0"/>
        <w:tabs>
          <w:tab w:val="left" w:pos="2115"/>
        </w:tabs>
        <w:kinsoku/>
        <w:wordWrap/>
        <w:overflowPunct/>
        <w:topLinePunct w:val="0"/>
        <w:autoSpaceDE/>
        <w:autoSpaceDN/>
        <w:bidi w:val="0"/>
        <w:adjustRightInd w:val="0"/>
        <w:snapToGrid w:val="0"/>
        <w:spacing w:line="360" w:lineRule="auto"/>
        <w:ind w:firstLine="510"/>
        <w:textAlignment w:val="auto"/>
        <w:rPr>
          <w:rFonts w:hint="eastAsia" w:ascii="宋体" w:hAnsi="宋体" w:eastAsia="宋体" w:cs="宋体"/>
          <w:sz w:val="21"/>
          <w:szCs w:val="21"/>
        </w:rPr>
      </w:pPr>
      <w:r>
        <w:rPr>
          <w:rFonts w:hint="eastAsia" w:ascii="宋体" w:hAnsi="宋体" w:eastAsia="宋体" w:cs="宋体"/>
          <w:sz w:val="21"/>
          <w:szCs w:val="21"/>
        </w:rPr>
        <w:t>（五）发现对方在业务活动中有违反廉政规定的行为，有及时提醒对方纠正的权利和义务。</w:t>
      </w:r>
    </w:p>
    <w:p>
      <w:pPr>
        <w:keepNext w:val="0"/>
        <w:keepLines w:val="0"/>
        <w:pageBreakBefore w:val="0"/>
        <w:widowControl w:val="0"/>
        <w:tabs>
          <w:tab w:val="left" w:pos="2115"/>
        </w:tabs>
        <w:kinsoku/>
        <w:wordWrap/>
        <w:overflowPunct/>
        <w:topLinePunct w:val="0"/>
        <w:autoSpaceDE/>
        <w:autoSpaceDN/>
        <w:bidi w:val="0"/>
        <w:adjustRightInd w:val="0"/>
        <w:snapToGrid w:val="0"/>
        <w:spacing w:line="360" w:lineRule="auto"/>
        <w:ind w:firstLine="510"/>
        <w:textAlignment w:val="auto"/>
        <w:rPr>
          <w:rFonts w:hint="eastAsia" w:ascii="宋体" w:hAnsi="宋体" w:eastAsia="宋体" w:cs="宋体"/>
          <w:sz w:val="21"/>
          <w:szCs w:val="21"/>
        </w:rPr>
      </w:pPr>
      <w:r>
        <w:rPr>
          <w:rFonts w:hint="eastAsia" w:ascii="宋体" w:hAnsi="宋体" w:eastAsia="宋体" w:cs="宋体"/>
          <w:sz w:val="21"/>
          <w:szCs w:val="21"/>
        </w:rPr>
        <w:t>（六）发现对方严重违反本合同义务条款的行为，有向其上级有关部门举报、建议给予处理并要求告知处理结果的权利。</w:t>
      </w:r>
    </w:p>
    <w:p>
      <w:pPr>
        <w:keepNext w:val="0"/>
        <w:keepLines w:val="0"/>
        <w:pageBreakBefore w:val="0"/>
        <w:widowControl w:val="0"/>
        <w:kinsoku/>
        <w:wordWrap/>
        <w:overflowPunct/>
        <w:topLinePunct w:val="0"/>
        <w:autoSpaceDE/>
        <w:autoSpaceDN/>
        <w:bidi w:val="0"/>
        <w:adjustRightInd w:val="0"/>
        <w:snapToGrid w:val="0"/>
        <w:spacing w:line="360" w:lineRule="auto"/>
        <w:ind w:firstLine="510"/>
        <w:textAlignment w:val="auto"/>
        <w:rPr>
          <w:rFonts w:hint="eastAsia" w:ascii="宋体" w:hAnsi="宋体" w:eastAsia="宋体" w:cs="宋体"/>
          <w:b/>
          <w:sz w:val="21"/>
          <w:szCs w:val="21"/>
        </w:rPr>
      </w:pPr>
      <w:bookmarkStart w:id="137" w:name="_Toc59900970"/>
      <w:bookmarkStart w:id="138" w:name="_Toc59896702"/>
      <w:r>
        <w:rPr>
          <w:rFonts w:hint="eastAsia" w:ascii="宋体" w:hAnsi="宋体" w:eastAsia="宋体" w:cs="宋体"/>
          <w:b/>
          <w:sz w:val="21"/>
          <w:szCs w:val="21"/>
        </w:rPr>
        <w:t>第二条 甲方的义务</w:t>
      </w:r>
      <w:bookmarkEnd w:id="137"/>
      <w:bookmarkEnd w:id="138"/>
    </w:p>
    <w:p>
      <w:pPr>
        <w:keepNext w:val="0"/>
        <w:keepLines w:val="0"/>
        <w:pageBreakBefore w:val="0"/>
        <w:widowControl w:val="0"/>
        <w:tabs>
          <w:tab w:val="left" w:pos="0"/>
          <w:tab w:val="left" w:pos="2115"/>
        </w:tabs>
        <w:kinsoku/>
        <w:wordWrap/>
        <w:overflowPunct/>
        <w:topLinePunct w:val="0"/>
        <w:autoSpaceDE/>
        <w:autoSpaceDN/>
        <w:bidi w:val="0"/>
        <w:adjustRightInd w:val="0"/>
        <w:snapToGrid w:val="0"/>
        <w:spacing w:line="360" w:lineRule="auto"/>
        <w:ind w:firstLine="510"/>
        <w:textAlignment w:val="auto"/>
        <w:rPr>
          <w:rFonts w:hint="eastAsia" w:ascii="宋体" w:hAnsi="宋体" w:eastAsia="宋体" w:cs="宋体"/>
          <w:sz w:val="21"/>
          <w:szCs w:val="21"/>
        </w:rPr>
      </w:pPr>
      <w:r>
        <w:rPr>
          <w:rFonts w:hint="eastAsia" w:ascii="宋体" w:hAnsi="宋体" w:eastAsia="宋体" w:cs="宋体"/>
          <w:sz w:val="21"/>
          <w:szCs w:val="21"/>
        </w:rPr>
        <w:t>（一）甲方及其工作人员不得索要或接受乙方的礼金、有价证券和贵重物品，不得在乙方报销任何应由甲方或个人支付的费用等。</w:t>
      </w:r>
    </w:p>
    <w:p>
      <w:pPr>
        <w:keepNext w:val="0"/>
        <w:keepLines w:val="0"/>
        <w:pageBreakBefore w:val="0"/>
        <w:widowControl w:val="0"/>
        <w:tabs>
          <w:tab w:val="left" w:pos="0"/>
          <w:tab w:val="left" w:pos="2115"/>
        </w:tabs>
        <w:kinsoku/>
        <w:wordWrap/>
        <w:overflowPunct/>
        <w:topLinePunct w:val="0"/>
        <w:autoSpaceDE/>
        <w:autoSpaceDN/>
        <w:bidi w:val="0"/>
        <w:adjustRightInd w:val="0"/>
        <w:snapToGrid w:val="0"/>
        <w:spacing w:line="360" w:lineRule="auto"/>
        <w:ind w:firstLine="510"/>
        <w:textAlignment w:val="auto"/>
        <w:rPr>
          <w:rFonts w:hint="eastAsia" w:ascii="宋体" w:hAnsi="宋体" w:eastAsia="宋体" w:cs="宋体"/>
          <w:sz w:val="21"/>
          <w:szCs w:val="21"/>
        </w:rPr>
      </w:pPr>
      <w:r>
        <w:rPr>
          <w:rFonts w:hint="eastAsia" w:ascii="宋体" w:hAnsi="宋体" w:eastAsia="宋体" w:cs="宋体"/>
          <w:sz w:val="21"/>
          <w:szCs w:val="21"/>
        </w:rPr>
        <w:t>（二）甲方工作人员不得参加乙方安排的超标准宴请和娱乐活动；不得接受乙方提供的通讯工具、交通工具和高档办公用品等。</w:t>
      </w:r>
    </w:p>
    <w:p>
      <w:pPr>
        <w:keepNext w:val="0"/>
        <w:keepLines w:val="0"/>
        <w:pageBreakBefore w:val="0"/>
        <w:widowControl w:val="0"/>
        <w:tabs>
          <w:tab w:val="left" w:pos="0"/>
          <w:tab w:val="left" w:pos="2115"/>
        </w:tabs>
        <w:kinsoku/>
        <w:wordWrap/>
        <w:overflowPunct/>
        <w:topLinePunct w:val="0"/>
        <w:autoSpaceDE/>
        <w:autoSpaceDN/>
        <w:bidi w:val="0"/>
        <w:adjustRightInd w:val="0"/>
        <w:snapToGrid w:val="0"/>
        <w:spacing w:line="360" w:lineRule="auto"/>
        <w:ind w:firstLine="510"/>
        <w:textAlignment w:val="auto"/>
        <w:rPr>
          <w:rFonts w:hint="eastAsia" w:ascii="宋体" w:hAnsi="宋体" w:eastAsia="宋体" w:cs="宋体"/>
          <w:sz w:val="21"/>
          <w:szCs w:val="21"/>
        </w:rPr>
      </w:pPr>
      <w:r>
        <w:rPr>
          <w:rFonts w:hint="eastAsia" w:ascii="宋体" w:hAnsi="宋体" w:eastAsia="宋体" w:cs="宋体"/>
          <w:sz w:val="21"/>
          <w:szCs w:val="21"/>
        </w:rPr>
        <w:t>（三）甲方及其工作人员不得要求或者接受乙方为其住房装修、婚丧嫁娶活动、配偶子女的工作安排以及出国出境、旅游等提供方便等。</w:t>
      </w:r>
    </w:p>
    <w:p>
      <w:pPr>
        <w:keepNext w:val="0"/>
        <w:keepLines w:val="0"/>
        <w:pageBreakBefore w:val="0"/>
        <w:widowControl w:val="0"/>
        <w:kinsoku/>
        <w:wordWrap/>
        <w:overflowPunct/>
        <w:topLinePunct w:val="0"/>
        <w:autoSpaceDE/>
        <w:autoSpaceDN/>
        <w:bidi w:val="0"/>
        <w:adjustRightInd w:val="0"/>
        <w:snapToGrid w:val="0"/>
        <w:spacing w:line="360" w:lineRule="auto"/>
        <w:ind w:firstLine="510"/>
        <w:textAlignment w:val="auto"/>
        <w:rPr>
          <w:rFonts w:hint="eastAsia" w:ascii="宋体" w:hAnsi="宋体" w:eastAsia="宋体" w:cs="宋体"/>
          <w:b/>
          <w:sz w:val="21"/>
          <w:szCs w:val="21"/>
        </w:rPr>
      </w:pPr>
      <w:bookmarkStart w:id="139" w:name="_Toc59896703"/>
      <w:bookmarkStart w:id="140" w:name="_Toc59900971"/>
      <w:r>
        <w:rPr>
          <w:rFonts w:hint="eastAsia" w:ascii="宋体" w:hAnsi="宋体" w:eastAsia="宋体" w:cs="宋体"/>
          <w:b/>
          <w:sz w:val="21"/>
          <w:szCs w:val="21"/>
        </w:rPr>
        <w:t>第三条 乙方的义务</w:t>
      </w:r>
      <w:bookmarkEnd w:id="139"/>
      <w:bookmarkEnd w:id="140"/>
    </w:p>
    <w:p>
      <w:pPr>
        <w:keepNext w:val="0"/>
        <w:keepLines w:val="0"/>
        <w:pageBreakBefore w:val="0"/>
        <w:widowControl w:val="0"/>
        <w:kinsoku/>
        <w:wordWrap/>
        <w:overflowPunct/>
        <w:topLinePunct w:val="0"/>
        <w:autoSpaceDE/>
        <w:autoSpaceDN/>
        <w:bidi w:val="0"/>
        <w:adjustRightInd w:val="0"/>
        <w:snapToGrid w:val="0"/>
        <w:spacing w:line="360" w:lineRule="auto"/>
        <w:ind w:firstLine="510"/>
        <w:textAlignment w:val="auto"/>
        <w:rPr>
          <w:rFonts w:hint="eastAsia" w:ascii="宋体" w:hAnsi="宋体" w:eastAsia="宋体" w:cs="宋体"/>
          <w:sz w:val="21"/>
          <w:szCs w:val="21"/>
        </w:rPr>
      </w:pPr>
      <w:r>
        <w:rPr>
          <w:rFonts w:hint="eastAsia" w:ascii="宋体" w:hAnsi="宋体" w:eastAsia="宋体" w:cs="宋体"/>
          <w:sz w:val="21"/>
          <w:szCs w:val="21"/>
        </w:rPr>
        <w:t>（一）乙方不得以任何理由向甲方及其工作人员行贿或馈赠礼金、有价证券、贵重礼品。</w:t>
      </w:r>
    </w:p>
    <w:p>
      <w:pPr>
        <w:keepNext w:val="0"/>
        <w:keepLines w:val="0"/>
        <w:pageBreakBefore w:val="0"/>
        <w:widowControl w:val="0"/>
        <w:kinsoku/>
        <w:wordWrap/>
        <w:overflowPunct/>
        <w:topLinePunct w:val="0"/>
        <w:autoSpaceDE/>
        <w:autoSpaceDN/>
        <w:bidi w:val="0"/>
        <w:adjustRightInd w:val="0"/>
        <w:snapToGrid w:val="0"/>
        <w:spacing w:line="360" w:lineRule="auto"/>
        <w:ind w:firstLine="510"/>
        <w:textAlignment w:val="auto"/>
        <w:rPr>
          <w:rFonts w:hint="eastAsia" w:ascii="宋体" w:hAnsi="宋体" w:eastAsia="宋体" w:cs="宋体"/>
          <w:sz w:val="21"/>
          <w:szCs w:val="21"/>
        </w:rPr>
      </w:pPr>
      <w:r>
        <w:rPr>
          <w:rFonts w:hint="eastAsia" w:ascii="宋体" w:hAnsi="宋体" w:eastAsia="宋体" w:cs="宋体"/>
          <w:sz w:val="21"/>
          <w:szCs w:val="21"/>
        </w:rPr>
        <w:t>（二）乙方不得以任何名义为甲方及其工作人员报销应由甲方单位或个人支付的任何费用。</w:t>
      </w:r>
    </w:p>
    <w:p>
      <w:pPr>
        <w:keepNext w:val="0"/>
        <w:keepLines w:val="0"/>
        <w:pageBreakBefore w:val="0"/>
        <w:widowControl w:val="0"/>
        <w:kinsoku/>
        <w:wordWrap/>
        <w:overflowPunct/>
        <w:topLinePunct w:val="0"/>
        <w:autoSpaceDE/>
        <w:autoSpaceDN/>
        <w:bidi w:val="0"/>
        <w:adjustRightInd w:val="0"/>
        <w:snapToGrid w:val="0"/>
        <w:spacing w:line="360" w:lineRule="auto"/>
        <w:ind w:firstLine="510"/>
        <w:textAlignment w:val="auto"/>
        <w:rPr>
          <w:rFonts w:hint="eastAsia" w:ascii="宋体" w:hAnsi="宋体" w:eastAsia="宋体" w:cs="宋体"/>
          <w:sz w:val="21"/>
          <w:szCs w:val="21"/>
        </w:rPr>
      </w:pPr>
      <w:r>
        <w:rPr>
          <w:rFonts w:hint="eastAsia" w:ascii="宋体" w:hAnsi="宋体" w:eastAsia="宋体" w:cs="宋体"/>
          <w:sz w:val="21"/>
          <w:szCs w:val="21"/>
        </w:rPr>
        <w:t>（三）乙方不得以任何理由安排甲方工作人员参加超标准宴请及娱乐活动。</w:t>
      </w:r>
    </w:p>
    <w:p>
      <w:pPr>
        <w:keepNext w:val="0"/>
        <w:keepLines w:val="0"/>
        <w:pageBreakBefore w:val="0"/>
        <w:widowControl w:val="0"/>
        <w:kinsoku/>
        <w:wordWrap/>
        <w:overflowPunct/>
        <w:topLinePunct w:val="0"/>
        <w:autoSpaceDE/>
        <w:autoSpaceDN/>
        <w:bidi w:val="0"/>
        <w:adjustRightInd w:val="0"/>
        <w:snapToGrid w:val="0"/>
        <w:spacing w:line="360" w:lineRule="auto"/>
        <w:ind w:firstLine="510"/>
        <w:textAlignment w:val="auto"/>
        <w:rPr>
          <w:rFonts w:hint="eastAsia" w:ascii="宋体" w:hAnsi="宋体" w:eastAsia="宋体" w:cs="宋体"/>
          <w:sz w:val="21"/>
          <w:szCs w:val="21"/>
        </w:rPr>
      </w:pPr>
      <w:r>
        <w:rPr>
          <w:rFonts w:hint="eastAsia" w:ascii="宋体" w:hAnsi="宋体" w:eastAsia="宋体" w:cs="宋体"/>
          <w:sz w:val="21"/>
          <w:szCs w:val="21"/>
        </w:rPr>
        <w:t>（四）乙方不得为甲方单位和个人购置或提供通讯工具、交通工具和高档办公用品等。</w:t>
      </w:r>
    </w:p>
    <w:p>
      <w:pPr>
        <w:keepNext w:val="0"/>
        <w:keepLines w:val="0"/>
        <w:pageBreakBefore w:val="0"/>
        <w:widowControl w:val="0"/>
        <w:kinsoku/>
        <w:wordWrap/>
        <w:overflowPunct/>
        <w:topLinePunct w:val="0"/>
        <w:autoSpaceDE/>
        <w:autoSpaceDN/>
        <w:bidi w:val="0"/>
        <w:adjustRightInd w:val="0"/>
        <w:snapToGrid w:val="0"/>
        <w:spacing w:line="360" w:lineRule="auto"/>
        <w:ind w:firstLine="510"/>
        <w:textAlignment w:val="auto"/>
        <w:rPr>
          <w:rFonts w:hint="eastAsia" w:ascii="宋体" w:hAnsi="宋体" w:eastAsia="宋体" w:cs="宋体"/>
          <w:b/>
          <w:sz w:val="21"/>
          <w:szCs w:val="21"/>
        </w:rPr>
      </w:pPr>
      <w:r>
        <w:rPr>
          <w:rFonts w:hint="eastAsia" w:ascii="宋体" w:hAnsi="宋体" w:eastAsia="宋体" w:cs="宋体"/>
          <w:b/>
          <w:sz w:val="21"/>
          <w:szCs w:val="21"/>
        </w:rPr>
        <w:t>第四条 违约责任</w:t>
      </w:r>
    </w:p>
    <w:p>
      <w:pPr>
        <w:keepNext w:val="0"/>
        <w:keepLines w:val="0"/>
        <w:pageBreakBefore w:val="0"/>
        <w:widowControl w:val="0"/>
        <w:kinsoku/>
        <w:wordWrap/>
        <w:overflowPunct/>
        <w:topLinePunct w:val="0"/>
        <w:autoSpaceDE/>
        <w:autoSpaceDN/>
        <w:bidi w:val="0"/>
        <w:adjustRightInd w:val="0"/>
        <w:snapToGrid w:val="0"/>
        <w:spacing w:line="360" w:lineRule="auto"/>
        <w:ind w:firstLine="510"/>
        <w:textAlignment w:val="auto"/>
        <w:rPr>
          <w:rFonts w:hint="eastAsia" w:ascii="宋体" w:hAnsi="宋体" w:eastAsia="宋体" w:cs="宋体"/>
          <w:sz w:val="21"/>
          <w:szCs w:val="21"/>
        </w:rPr>
      </w:pPr>
      <w:r>
        <w:rPr>
          <w:rFonts w:hint="eastAsia" w:ascii="宋体" w:hAnsi="宋体" w:eastAsia="宋体" w:cs="宋体"/>
          <w:sz w:val="21"/>
          <w:szCs w:val="21"/>
        </w:rPr>
        <w:t>（一）甲方及其工作人员违反本合同第一、二条，按管理权限，依据有关规定给予党纪、政纪或组织处理，调离其工作岗位；涉嫌犯罪的，移交司法机关追究刑事责任；给乙方单位造成经济损失的，应予以赔偿。</w:t>
      </w:r>
    </w:p>
    <w:p>
      <w:pPr>
        <w:keepNext w:val="0"/>
        <w:keepLines w:val="0"/>
        <w:pageBreakBefore w:val="0"/>
        <w:widowControl w:val="0"/>
        <w:kinsoku/>
        <w:wordWrap/>
        <w:overflowPunct/>
        <w:topLinePunct w:val="0"/>
        <w:autoSpaceDE/>
        <w:autoSpaceDN/>
        <w:bidi w:val="0"/>
        <w:adjustRightInd w:val="0"/>
        <w:snapToGrid w:val="0"/>
        <w:spacing w:line="360" w:lineRule="auto"/>
        <w:ind w:firstLine="510"/>
        <w:textAlignment w:val="auto"/>
        <w:rPr>
          <w:rFonts w:hint="eastAsia" w:ascii="宋体" w:hAnsi="宋体" w:eastAsia="宋体" w:cs="宋体"/>
          <w:sz w:val="21"/>
          <w:szCs w:val="21"/>
        </w:rPr>
      </w:pPr>
      <w:r>
        <w:rPr>
          <w:rFonts w:hint="eastAsia" w:ascii="宋体" w:hAnsi="宋体" w:eastAsia="宋体" w:cs="宋体"/>
          <w:sz w:val="21"/>
          <w:szCs w:val="21"/>
        </w:rPr>
        <w:t>（二）乙方及其工作人员违反本合同第一、三条，按管理权限，依据有关规定，给予党纪、政纪或组织处理；给甲方单位造成经济损失的，应予以赔偿；情节严重的，甲方可以单方终止与乙方的合同，并给予乙方三年内不得参加甲方组织建设工程项目招标活动的处罚。</w:t>
      </w:r>
    </w:p>
    <w:p>
      <w:pPr>
        <w:keepNext w:val="0"/>
        <w:keepLines w:val="0"/>
        <w:pageBreakBefore w:val="0"/>
        <w:widowControl w:val="0"/>
        <w:kinsoku/>
        <w:wordWrap/>
        <w:overflowPunct/>
        <w:topLinePunct w:val="0"/>
        <w:autoSpaceDE/>
        <w:autoSpaceDN/>
        <w:bidi w:val="0"/>
        <w:adjustRightInd w:val="0"/>
        <w:snapToGrid w:val="0"/>
        <w:spacing w:line="360" w:lineRule="auto"/>
        <w:ind w:firstLine="510"/>
        <w:textAlignment w:val="auto"/>
        <w:rPr>
          <w:rFonts w:hint="eastAsia" w:ascii="宋体" w:hAnsi="宋体" w:eastAsia="宋体" w:cs="宋体"/>
          <w:sz w:val="21"/>
          <w:szCs w:val="21"/>
        </w:rPr>
      </w:pPr>
      <w:r>
        <w:rPr>
          <w:rFonts w:hint="eastAsia" w:ascii="宋体" w:hAnsi="宋体" w:eastAsia="宋体" w:cs="宋体"/>
          <w:b/>
          <w:sz w:val="21"/>
          <w:szCs w:val="21"/>
        </w:rPr>
        <w:t>第五条</w:t>
      </w:r>
      <w:r>
        <w:rPr>
          <w:rFonts w:hint="eastAsia" w:ascii="宋体" w:hAnsi="宋体" w:eastAsia="宋体" w:cs="宋体"/>
          <w:sz w:val="21"/>
          <w:szCs w:val="21"/>
        </w:rPr>
        <w:t xml:space="preserve"> 双方约定：本合同由双方或双方上级单位的纪检监察机关负责监督执行。由甲方或甲方上级单位的纪检监察机关约请乙方或乙方上级单位纪检监察机关对本合同执行情况进行检查；提出在本合同约定范围内的裁定意见。</w:t>
      </w:r>
    </w:p>
    <w:p>
      <w:pPr>
        <w:keepNext w:val="0"/>
        <w:keepLines w:val="0"/>
        <w:pageBreakBefore w:val="0"/>
        <w:widowControl w:val="0"/>
        <w:kinsoku/>
        <w:wordWrap/>
        <w:overflowPunct/>
        <w:topLinePunct w:val="0"/>
        <w:autoSpaceDE/>
        <w:autoSpaceDN/>
        <w:bidi w:val="0"/>
        <w:adjustRightInd w:val="0"/>
        <w:snapToGrid w:val="0"/>
        <w:spacing w:line="360" w:lineRule="auto"/>
        <w:ind w:firstLine="510"/>
        <w:textAlignment w:val="auto"/>
        <w:rPr>
          <w:rFonts w:hint="eastAsia" w:ascii="宋体" w:hAnsi="宋体" w:eastAsia="宋体" w:cs="宋体"/>
          <w:sz w:val="21"/>
          <w:szCs w:val="21"/>
        </w:rPr>
      </w:pPr>
      <w:r>
        <w:rPr>
          <w:rFonts w:hint="eastAsia" w:ascii="宋体" w:hAnsi="宋体" w:eastAsia="宋体" w:cs="宋体"/>
          <w:b/>
          <w:sz w:val="21"/>
          <w:szCs w:val="21"/>
        </w:rPr>
        <w:t>第六条</w:t>
      </w:r>
      <w:r>
        <w:rPr>
          <w:rFonts w:hint="eastAsia" w:ascii="宋体" w:hAnsi="宋体" w:eastAsia="宋体" w:cs="宋体"/>
          <w:sz w:val="21"/>
          <w:szCs w:val="21"/>
        </w:rPr>
        <w:t xml:space="preserve"> 本合同有效期为合同双方签署之日起至该工程项目竣工验收合格之日止。</w:t>
      </w:r>
    </w:p>
    <w:p>
      <w:pPr>
        <w:keepNext w:val="0"/>
        <w:keepLines w:val="0"/>
        <w:pageBreakBefore w:val="0"/>
        <w:widowControl w:val="0"/>
        <w:kinsoku/>
        <w:wordWrap/>
        <w:overflowPunct/>
        <w:topLinePunct w:val="0"/>
        <w:autoSpaceDE/>
        <w:autoSpaceDN/>
        <w:bidi w:val="0"/>
        <w:adjustRightInd w:val="0"/>
        <w:snapToGrid w:val="0"/>
        <w:spacing w:line="360" w:lineRule="auto"/>
        <w:ind w:firstLine="510"/>
        <w:textAlignment w:val="auto"/>
        <w:rPr>
          <w:rFonts w:hint="eastAsia" w:ascii="宋体" w:hAnsi="宋体" w:eastAsia="宋体" w:cs="宋体"/>
          <w:sz w:val="21"/>
          <w:szCs w:val="21"/>
        </w:rPr>
      </w:pPr>
      <w:r>
        <w:rPr>
          <w:rFonts w:hint="eastAsia" w:ascii="宋体" w:hAnsi="宋体" w:eastAsia="宋体" w:cs="宋体"/>
          <w:b/>
          <w:sz w:val="21"/>
          <w:szCs w:val="21"/>
        </w:rPr>
        <w:t>第七条</w:t>
      </w:r>
      <w:r>
        <w:rPr>
          <w:rFonts w:hint="eastAsia" w:ascii="宋体" w:hAnsi="宋体" w:eastAsia="宋体" w:cs="宋体"/>
          <w:sz w:val="21"/>
          <w:szCs w:val="21"/>
        </w:rPr>
        <w:t xml:space="preserve"> 本合同作为主合同的附件，与主合同具有同等的法律效力，经合同双方法定代表人或授权代理人签字盖章立即生效。</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sz w:val="21"/>
          <w:szCs w:val="21"/>
        </w:rPr>
      </w:pPr>
      <w:r>
        <w:rPr>
          <w:rFonts w:hint="eastAsia" w:ascii="宋体" w:hAnsi="宋体" w:eastAsia="宋体" w:cs="宋体"/>
          <w:b/>
          <w:bCs/>
          <w:sz w:val="21"/>
          <w:szCs w:val="21"/>
        </w:rPr>
        <w:t>第八条</w:t>
      </w:r>
      <w:r>
        <w:rPr>
          <w:rFonts w:hint="eastAsia" w:ascii="宋体" w:hAnsi="宋体" w:eastAsia="宋体" w:cs="宋体"/>
          <w:sz w:val="21"/>
          <w:szCs w:val="21"/>
        </w:rPr>
        <w:t xml:space="preserve"> 发现有违反相关要求的，可通过以下途径举报：</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（1）监督举报电话（限短信方式）：15367896</w:t>
      </w:r>
      <w:r>
        <w:rPr>
          <w:rFonts w:hint="eastAsia" w:ascii="宋体" w:hAnsi="宋体" w:eastAsia="宋体" w:cs="宋体"/>
          <w:sz w:val="21"/>
          <w:szCs w:val="21"/>
          <w:lang w:val="en-US" w:eastAsia="zh-CN"/>
        </w:rPr>
        <w:t>029</w:t>
      </w:r>
      <w:r>
        <w:rPr>
          <w:rFonts w:hint="eastAsia" w:ascii="宋体" w:hAnsi="宋体" w:eastAsia="宋体" w:cs="宋体"/>
          <w:sz w:val="21"/>
          <w:szCs w:val="21"/>
        </w:rPr>
        <w:t>，15874975219。</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（2）举报邮箱：yygsjbyx2015@163.com。</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Cs/>
          <w:sz w:val="21"/>
          <w:szCs w:val="21"/>
          <w:u w:val="single"/>
        </w:rPr>
      </w:pPr>
      <w:r>
        <w:rPr>
          <w:rFonts w:hint="eastAsia" w:ascii="宋体" w:hAnsi="宋体" w:eastAsia="宋体" w:cs="宋体"/>
          <w:bCs/>
          <w:sz w:val="21"/>
          <w:szCs w:val="21"/>
          <w:lang w:eastAsia="zh-CN"/>
        </w:rPr>
        <w:t>甲方</w:t>
      </w:r>
      <w:r>
        <w:rPr>
          <w:rFonts w:hint="eastAsia" w:ascii="宋体" w:hAnsi="宋体" w:eastAsia="宋体" w:cs="宋体"/>
          <w:bCs/>
          <w:sz w:val="21"/>
          <w:szCs w:val="21"/>
        </w:rPr>
        <w:t>单位：</w:t>
      </w:r>
      <w:r>
        <w:rPr>
          <w:rFonts w:hint="eastAsia" w:ascii="宋体" w:hAnsi="宋体" w:eastAsia="宋体" w:cs="宋体"/>
          <w:bCs/>
          <w:sz w:val="21"/>
          <w:szCs w:val="21"/>
          <w:u w:val="single"/>
        </w:rPr>
        <w:t xml:space="preserve">  （盖章）   </w:t>
      </w:r>
      <w:r>
        <w:rPr>
          <w:rFonts w:hint="eastAsia" w:ascii="宋体" w:hAnsi="宋体" w:eastAsia="宋体" w:cs="宋体"/>
          <w:bCs/>
          <w:sz w:val="21"/>
          <w:szCs w:val="21"/>
        </w:rPr>
        <w:t xml:space="preserve">        </w:t>
      </w:r>
      <w:r>
        <w:rPr>
          <w:rFonts w:hint="eastAsia" w:ascii="宋体" w:hAnsi="宋体" w:eastAsia="宋体" w:cs="宋体"/>
          <w:bCs/>
          <w:spacing w:val="31"/>
          <w:sz w:val="21"/>
          <w:szCs w:val="21"/>
        </w:rPr>
        <w:t xml:space="preserve"> </w:t>
      </w:r>
      <w:r>
        <w:rPr>
          <w:rFonts w:hint="eastAsia" w:ascii="宋体" w:hAnsi="宋体" w:eastAsia="宋体" w:cs="宋体"/>
          <w:bCs/>
          <w:sz w:val="21"/>
          <w:szCs w:val="21"/>
        </w:rPr>
        <w:t xml:space="preserve"> </w:t>
      </w:r>
      <w:r>
        <w:rPr>
          <w:rFonts w:hint="eastAsia" w:ascii="宋体" w:hAnsi="宋体" w:eastAsia="宋体" w:cs="宋体"/>
          <w:bCs/>
          <w:sz w:val="21"/>
          <w:szCs w:val="21"/>
          <w:lang w:eastAsia="zh-CN"/>
        </w:rPr>
        <w:t>乙方</w:t>
      </w:r>
      <w:r>
        <w:rPr>
          <w:rFonts w:hint="eastAsia" w:ascii="宋体" w:hAnsi="宋体" w:eastAsia="宋体" w:cs="宋体"/>
          <w:bCs/>
          <w:sz w:val="21"/>
          <w:szCs w:val="21"/>
        </w:rPr>
        <w:t>单位：</w:t>
      </w:r>
      <w:r>
        <w:rPr>
          <w:rFonts w:hint="eastAsia" w:ascii="宋体" w:hAnsi="宋体" w:eastAsia="宋体" w:cs="宋体"/>
          <w:bCs/>
          <w:sz w:val="21"/>
          <w:szCs w:val="21"/>
          <w:u w:val="single"/>
        </w:rPr>
        <w:t xml:space="preserve"> （盖章）    </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Cs/>
          <w:sz w:val="21"/>
          <w:szCs w:val="21"/>
          <w:u w:val="single"/>
        </w:rPr>
      </w:pPr>
      <w:r>
        <w:rPr>
          <w:rFonts w:hint="eastAsia" w:ascii="宋体" w:hAnsi="宋体" w:eastAsia="宋体" w:cs="宋体"/>
          <w:bCs/>
          <w:sz w:val="21"/>
          <w:szCs w:val="21"/>
        </w:rPr>
        <w:t>法定代表人或授权代表（签字）：    法定代表人或授权代表（签字）：</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Cs/>
          <w:sz w:val="21"/>
          <w:szCs w:val="21"/>
        </w:rPr>
      </w:pPr>
      <w:r>
        <w:rPr>
          <w:rFonts w:hint="eastAsia" w:ascii="宋体" w:hAnsi="宋体" w:eastAsia="宋体" w:cs="宋体"/>
          <w:bCs/>
          <w:sz w:val="21"/>
          <w:szCs w:val="21"/>
          <w:u w:val="single"/>
        </w:rPr>
        <w:t xml:space="preserve">                         </w:t>
      </w:r>
      <w:r>
        <w:rPr>
          <w:rFonts w:hint="eastAsia" w:ascii="宋体" w:hAnsi="宋体" w:eastAsia="宋体" w:cs="宋体"/>
          <w:bCs/>
          <w:sz w:val="21"/>
          <w:szCs w:val="21"/>
        </w:rPr>
        <w:t xml:space="preserve">         </w:t>
      </w:r>
      <w:r>
        <w:rPr>
          <w:rFonts w:hint="eastAsia" w:ascii="宋体" w:hAnsi="宋体" w:eastAsia="宋体" w:cs="宋体"/>
          <w:bCs/>
          <w:sz w:val="21"/>
          <w:szCs w:val="21"/>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hint="eastAsia" w:ascii="宋体" w:hAnsi="宋体" w:eastAsia="宋体" w:cs="宋体"/>
          <w:bCs/>
          <w:sz w:val="21"/>
          <w:szCs w:val="21"/>
          <w:u w:val="single"/>
        </w:rPr>
      </w:pPr>
      <w:r>
        <w:rPr>
          <w:rFonts w:hint="eastAsia" w:ascii="宋体" w:hAnsi="宋体" w:eastAsia="宋体" w:cs="宋体"/>
          <w:bCs/>
          <w:sz w:val="21"/>
          <w:szCs w:val="21"/>
        </w:rPr>
        <w:t>电  话：</w:t>
      </w:r>
      <w:r>
        <w:rPr>
          <w:rFonts w:hint="eastAsia" w:ascii="宋体" w:hAnsi="宋体" w:eastAsia="宋体" w:cs="宋体"/>
          <w:bCs/>
          <w:sz w:val="21"/>
          <w:szCs w:val="21"/>
          <w:u w:val="single"/>
        </w:rPr>
        <w:t xml:space="preserve">                 </w:t>
      </w:r>
      <w:r>
        <w:rPr>
          <w:rFonts w:hint="eastAsia" w:ascii="宋体" w:hAnsi="宋体" w:eastAsia="宋体" w:cs="宋体"/>
          <w:bCs/>
          <w:sz w:val="21"/>
          <w:szCs w:val="21"/>
        </w:rPr>
        <w:t xml:space="preserve">  </w:t>
      </w:r>
      <w:r>
        <w:rPr>
          <w:rFonts w:hint="eastAsia" w:ascii="宋体" w:hAnsi="宋体" w:eastAsia="宋体" w:cs="宋体"/>
          <w:bCs/>
          <w:w w:val="110"/>
          <w:sz w:val="21"/>
          <w:szCs w:val="21"/>
        </w:rPr>
        <w:t xml:space="preserve">    </w:t>
      </w:r>
      <w:r>
        <w:rPr>
          <w:rFonts w:hint="eastAsia" w:ascii="宋体" w:hAnsi="宋体" w:eastAsia="宋体" w:cs="宋体"/>
          <w:bCs/>
          <w:sz w:val="21"/>
          <w:szCs w:val="21"/>
        </w:rPr>
        <w:t xml:space="preserve">  电  话：</w:t>
      </w:r>
      <w:r>
        <w:rPr>
          <w:rFonts w:hint="eastAsia" w:ascii="宋体" w:hAnsi="宋体" w:eastAsia="宋体" w:cs="宋体"/>
          <w:bCs/>
          <w:sz w:val="21"/>
          <w:szCs w:val="21"/>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Cs/>
          <w:sz w:val="21"/>
          <w:szCs w:val="21"/>
          <w:u w:val="single"/>
        </w:rPr>
      </w:pPr>
      <w:r>
        <w:rPr>
          <w:rFonts w:hint="eastAsia" w:ascii="宋体" w:hAnsi="宋体" w:eastAsia="宋体" w:cs="宋体"/>
          <w:bCs/>
          <w:sz w:val="21"/>
          <w:szCs w:val="21"/>
        </w:rPr>
        <w:t xml:space="preserve">    </w:t>
      </w:r>
      <w:bookmarkStart w:id="141" w:name="_Toc480198262"/>
      <w:bookmarkStart w:id="142" w:name="_Toc479247504"/>
      <w:bookmarkStart w:id="143" w:name="_Toc480198331"/>
      <w:bookmarkStart w:id="144" w:name="_Toc480198174"/>
      <w:bookmarkStart w:id="145" w:name="_Toc934"/>
      <w:r>
        <w:rPr>
          <w:rFonts w:hint="eastAsia" w:ascii="宋体" w:hAnsi="宋体" w:eastAsia="宋体" w:cs="宋体"/>
          <w:bCs/>
          <w:sz w:val="21"/>
          <w:szCs w:val="21"/>
        </w:rPr>
        <w:t>甲方监督单位：</w:t>
      </w:r>
      <w:r>
        <w:rPr>
          <w:rFonts w:hint="eastAsia" w:ascii="宋体" w:hAnsi="宋体" w:eastAsia="宋体" w:cs="宋体"/>
          <w:bCs/>
          <w:sz w:val="21"/>
          <w:szCs w:val="21"/>
          <w:u w:val="single"/>
        </w:rPr>
        <w:t xml:space="preserve">（盖章） </w:t>
      </w:r>
      <w:r>
        <w:rPr>
          <w:rFonts w:hint="eastAsia" w:ascii="宋体" w:hAnsi="宋体" w:eastAsia="宋体" w:cs="宋体"/>
          <w:bCs/>
          <w:sz w:val="21"/>
          <w:szCs w:val="21"/>
        </w:rPr>
        <w:t xml:space="preserve">    </w:t>
      </w:r>
      <w:r>
        <w:rPr>
          <w:rFonts w:hint="eastAsia" w:ascii="宋体" w:hAnsi="宋体" w:eastAsia="宋体" w:cs="宋体"/>
          <w:bCs/>
          <w:w w:val="110"/>
          <w:sz w:val="21"/>
          <w:szCs w:val="21"/>
        </w:rPr>
        <w:t xml:space="preserve">    </w:t>
      </w:r>
      <w:r>
        <w:rPr>
          <w:rFonts w:hint="eastAsia" w:ascii="宋体" w:hAnsi="宋体" w:eastAsia="宋体" w:cs="宋体"/>
          <w:bCs/>
          <w:sz w:val="21"/>
          <w:szCs w:val="21"/>
        </w:rPr>
        <w:t xml:space="preserve">   乙方监督单位：</w:t>
      </w:r>
      <w:r>
        <w:rPr>
          <w:rFonts w:hint="eastAsia" w:ascii="宋体" w:hAnsi="宋体" w:eastAsia="宋体" w:cs="宋体"/>
          <w:bCs/>
          <w:sz w:val="21"/>
          <w:szCs w:val="21"/>
          <w:u w:val="single"/>
        </w:rPr>
        <w:t>（盖章）</w:t>
      </w:r>
      <w:bookmarkEnd w:id="141"/>
      <w:bookmarkEnd w:id="142"/>
      <w:bookmarkEnd w:id="143"/>
      <w:bookmarkEnd w:id="144"/>
      <w:bookmarkEnd w:id="145"/>
      <w:r>
        <w:rPr>
          <w:rFonts w:hint="eastAsia" w:ascii="宋体" w:hAnsi="宋体" w:eastAsia="宋体" w:cs="宋体"/>
          <w:bCs/>
          <w:sz w:val="21"/>
          <w:szCs w:val="21"/>
          <w:u w:val="single"/>
        </w:rPr>
        <w:t xml:space="preserve"> </w:t>
      </w:r>
    </w:p>
    <w:p>
      <w:pPr>
        <w:pageBreakBefore w:val="0"/>
        <w:tabs>
          <w:tab w:val="left" w:pos="2799"/>
        </w:tabs>
        <w:kinsoku/>
        <w:overflowPunct/>
        <w:bidi w:val="0"/>
        <w:spacing w:line="400" w:lineRule="exact"/>
        <w:ind w:left="0" w:leftChars="0" w:right="0" w:rightChars="0" w:firstLine="0" w:firstLineChars="0"/>
        <w:jc w:val="left"/>
        <w:rPr>
          <w:rFonts w:hint="eastAsia" w:ascii="宋体" w:hAnsi="宋体" w:eastAsia="宋体" w:cs="宋体"/>
          <w:sz w:val="21"/>
          <w:szCs w:val="21"/>
        </w:rPr>
      </w:pPr>
    </w:p>
    <w:p>
      <w:pPr>
        <w:adjustRightInd w:val="0"/>
        <w:snapToGrid w:val="0"/>
        <w:spacing w:line="400" w:lineRule="exact"/>
        <w:jc w:val="left"/>
        <w:outlineLvl w:val="0"/>
        <w:rPr>
          <w:rFonts w:hint="eastAsia" w:ascii="宋体" w:hAnsi="宋体" w:eastAsia="宋体" w:cs="宋体"/>
          <w:sz w:val="21"/>
          <w:szCs w:val="21"/>
        </w:rPr>
      </w:pPr>
      <w:r>
        <w:rPr>
          <w:rFonts w:hint="eastAsia" w:ascii="宋体" w:hAnsi="宋体" w:eastAsia="宋体" w:cs="宋体"/>
          <w:sz w:val="21"/>
          <w:szCs w:val="21"/>
        </w:rPr>
        <w:br w:type="page"/>
      </w:r>
    </w:p>
    <w:p>
      <w:pPr>
        <w:adjustRightInd w:val="0"/>
        <w:snapToGrid w:val="0"/>
        <w:spacing w:line="400" w:lineRule="exact"/>
        <w:jc w:val="left"/>
        <w:outlineLvl w:val="9"/>
        <w:rPr>
          <w:rFonts w:hint="eastAsia" w:ascii="宋体" w:hAnsi="宋体" w:eastAsia="宋体" w:cs="宋体"/>
          <w:bCs/>
          <w:sz w:val="21"/>
          <w:szCs w:val="21"/>
          <w:u w:val="single"/>
        </w:rPr>
      </w:pPr>
      <w:r>
        <w:rPr>
          <w:rFonts w:hint="eastAsia" w:ascii="宋体" w:hAnsi="宋体" w:eastAsia="宋体" w:cs="宋体"/>
          <w:sz w:val="21"/>
          <w:szCs w:val="21"/>
        </w:rPr>
        <w:t>附件</w:t>
      </w:r>
      <w:r>
        <w:rPr>
          <w:rFonts w:hint="eastAsia" w:ascii="宋体" w:hAnsi="宋体" w:eastAsia="宋体" w:cs="宋体"/>
          <w:sz w:val="21"/>
          <w:szCs w:val="21"/>
          <w:lang w:val="en-US" w:eastAsia="zh-CN"/>
        </w:rPr>
        <w:t>2</w:t>
      </w:r>
      <w:r>
        <w:rPr>
          <w:rFonts w:hint="eastAsia" w:ascii="宋体" w:hAnsi="宋体" w:eastAsia="宋体" w:cs="宋体"/>
          <w:sz w:val="21"/>
          <w:szCs w:val="21"/>
        </w:rPr>
        <w:t>：</w:t>
      </w:r>
      <w:bookmarkStart w:id="146" w:name="_Toc2376"/>
      <w:r>
        <w:rPr>
          <w:rFonts w:hint="eastAsia" w:ascii="宋体" w:hAnsi="宋体" w:eastAsia="宋体" w:cs="宋体"/>
          <w:sz w:val="21"/>
          <w:szCs w:val="21"/>
        </w:rPr>
        <w:t>工程数量与价格表</w:t>
      </w:r>
      <w:bookmarkEnd w:id="146"/>
    </w:p>
    <w:p>
      <w:pPr>
        <w:adjustRightInd w:val="0"/>
        <w:snapToGrid w:val="0"/>
        <w:spacing w:line="400" w:lineRule="exact"/>
        <w:jc w:val="left"/>
        <w:outlineLvl w:val="9"/>
        <w:rPr>
          <w:rFonts w:hint="eastAsia" w:ascii="宋体" w:hAnsi="宋体" w:eastAsia="宋体" w:cs="宋体"/>
          <w:sz w:val="21"/>
          <w:szCs w:val="21"/>
          <w:lang w:val="en-US" w:eastAsia="zh-CN"/>
        </w:rPr>
      </w:pPr>
      <w:bookmarkStart w:id="147" w:name="_Toc7255"/>
      <w:r>
        <w:rPr>
          <w:rFonts w:hint="eastAsia" w:ascii="宋体" w:hAnsi="宋体" w:eastAsia="宋体" w:cs="宋体"/>
          <w:sz w:val="21"/>
          <w:szCs w:val="21"/>
          <w:lang w:eastAsia="zh-CN"/>
        </w:rPr>
        <w:t>附件</w:t>
      </w:r>
      <w:r>
        <w:rPr>
          <w:rFonts w:hint="eastAsia" w:ascii="宋体" w:hAnsi="宋体" w:eastAsia="宋体" w:cs="宋体"/>
          <w:sz w:val="21"/>
          <w:szCs w:val="21"/>
          <w:lang w:val="en-US" w:eastAsia="zh-CN"/>
        </w:rPr>
        <w:t>3：用户需求书/技术规格书（如果有）</w:t>
      </w:r>
    </w:p>
    <w:p>
      <w:pPr>
        <w:adjustRightInd w:val="0"/>
        <w:snapToGrid w:val="0"/>
        <w:spacing w:line="400" w:lineRule="exact"/>
        <w:jc w:val="center"/>
        <w:outlineLvl w:val="9"/>
        <w:rPr>
          <w:rFonts w:hint="eastAsia" w:ascii="仿宋_GB2312" w:hAnsi="仿宋_GB2312" w:eastAsia="仿宋_GB2312" w:cs="仿宋_GB2312"/>
          <w:b/>
          <w:bCs w:val="0"/>
          <w:sz w:val="32"/>
          <w:szCs w:val="32"/>
        </w:rPr>
      </w:pPr>
      <w:r>
        <w:rPr>
          <w:rFonts w:hint="eastAsia" w:ascii="仿宋" w:hAnsi="仿宋" w:eastAsia="仿宋" w:cs="仿宋"/>
          <w:bCs/>
          <w:sz w:val="24"/>
        </w:rPr>
        <w:br w:type="page"/>
      </w:r>
      <w:r>
        <w:rPr>
          <w:rFonts w:hint="eastAsia" w:ascii="仿宋_GB2312" w:hAnsi="仿宋_GB2312" w:eastAsia="仿宋_GB2312" w:cs="仿宋_GB2312"/>
          <w:b/>
          <w:bCs w:val="0"/>
          <w:sz w:val="32"/>
          <w:szCs w:val="32"/>
          <w:lang w:eastAsia="zh-CN"/>
        </w:rPr>
        <w:t>第四部分</w:t>
      </w:r>
      <w:r>
        <w:rPr>
          <w:rFonts w:hint="eastAsia" w:ascii="仿宋_GB2312" w:hAnsi="仿宋_GB2312" w:eastAsia="仿宋_GB2312" w:cs="仿宋_GB2312"/>
          <w:b/>
          <w:bCs w:val="0"/>
          <w:sz w:val="32"/>
          <w:szCs w:val="32"/>
          <w:lang w:val="en-US" w:eastAsia="zh-CN"/>
        </w:rPr>
        <w:t xml:space="preserve"> </w:t>
      </w:r>
      <w:r>
        <w:rPr>
          <w:rFonts w:hint="eastAsia" w:ascii="仿宋_GB2312" w:hAnsi="仿宋_GB2312" w:eastAsia="仿宋_GB2312" w:cs="仿宋_GB2312"/>
          <w:b/>
          <w:bCs w:val="0"/>
          <w:sz w:val="32"/>
          <w:szCs w:val="32"/>
        </w:rPr>
        <w:t>合同附录</w:t>
      </w:r>
      <w:bookmarkEnd w:id="147"/>
      <w:bookmarkStart w:id="148" w:name="_Toc437444976"/>
      <w:bookmarkStart w:id="149" w:name="_Toc451247264"/>
      <w:bookmarkStart w:id="150" w:name="_Toc460309156"/>
      <w:bookmarkStart w:id="151" w:name="_Toc411417807"/>
    </w:p>
    <w:p>
      <w:pPr>
        <w:adjustRightInd w:val="0"/>
        <w:snapToGrid w:val="0"/>
        <w:spacing w:line="400" w:lineRule="exact"/>
        <w:jc w:val="left"/>
        <w:outlineLvl w:val="9"/>
        <w:rPr>
          <w:rFonts w:hint="eastAsia" w:ascii="宋体" w:hAnsi="宋体" w:eastAsia="宋体" w:cs="宋体"/>
          <w:bCs/>
          <w:sz w:val="21"/>
          <w:szCs w:val="21"/>
        </w:rPr>
      </w:pPr>
      <w:bookmarkStart w:id="152" w:name="_Toc8935"/>
      <w:r>
        <w:rPr>
          <w:rFonts w:hint="eastAsia" w:ascii="宋体" w:hAnsi="宋体" w:eastAsia="宋体" w:cs="宋体"/>
          <w:bCs/>
          <w:sz w:val="21"/>
          <w:szCs w:val="21"/>
        </w:rPr>
        <w:t>附录1：</w:t>
      </w:r>
      <w:bookmarkEnd w:id="148"/>
      <w:bookmarkEnd w:id="149"/>
      <w:bookmarkEnd w:id="150"/>
      <w:bookmarkEnd w:id="151"/>
      <w:r>
        <w:rPr>
          <w:rFonts w:hint="eastAsia" w:ascii="宋体" w:hAnsi="宋体" w:eastAsia="宋体" w:cs="宋体"/>
          <w:bCs/>
          <w:sz w:val="21"/>
          <w:szCs w:val="21"/>
        </w:rPr>
        <w:t>授权委托书(格式)</w:t>
      </w:r>
      <w:bookmarkEnd w:id="152"/>
    </w:p>
    <w:p>
      <w:pPr>
        <w:spacing w:line="400" w:lineRule="exact"/>
        <w:ind w:firstLine="422" w:firstLineChars="200"/>
        <w:jc w:val="center"/>
        <w:rPr>
          <w:rFonts w:hint="eastAsia" w:ascii="宋体" w:hAnsi="宋体" w:eastAsia="宋体" w:cs="宋体"/>
          <w:b/>
          <w:sz w:val="21"/>
          <w:szCs w:val="21"/>
        </w:rPr>
      </w:pPr>
      <w:r>
        <w:rPr>
          <w:rFonts w:hint="eastAsia" w:ascii="宋体" w:hAnsi="宋体" w:eastAsia="宋体" w:cs="宋体"/>
          <w:b/>
          <w:sz w:val="21"/>
          <w:szCs w:val="21"/>
        </w:rPr>
        <w:t>授权委托书</w:t>
      </w:r>
    </w:p>
    <w:p>
      <w:pPr>
        <w:spacing w:line="400" w:lineRule="exact"/>
        <w:ind w:firstLine="422" w:firstLineChars="200"/>
        <w:rPr>
          <w:rFonts w:hint="eastAsia" w:ascii="宋体" w:hAnsi="宋体" w:eastAsia="宋体" w:cs="宋体"/>
          <w:b/>
          <w:sz w:val="21"/>
          <w:szCs w:val="21"/>
        </w:rPr>
      </w:pPr>
    </w:p>
    <w:p>
      <w:pPr>
        <w:snapToGrid w:val="0"/>
        <w:spacing w:line="4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本授权书声明：注册于</w:t>
      </w:r>
      <w:r>
        <w:rPr>
          <w:rFonts w:hint="eastAsia" w:ascii="宋体" w:hAnsi="宋体" w:eastAsia="宋体" w:cs="宋体"/>
          <w:sz w:val="21"/>
          <w:szCs w:val="21"/>
          <w:u w:val="single"/>
        </w:rPr>
        <w:t xml:space="preserve">        </w:t>
      </w:r>
      <w:r>
        <w:rPr>
          <w:rFonts w:hint="eastAsia" w:ascii="宋体" w:hAnsi="宋体" w:eastAsia="宋体" w:cs="宋体"/>
          <w:sz w:val="21"/>
          <w:szCs w:val="21"/>
        </w:rPr>
        <w:t>（国家名称）的</w:t>
      </w:r>
      <w:r>
        <w:rPr>
          <w:rFonts w:hint="eastAsia" w:ascii="宋体" w:hAnsi="宋体" w:eastAsia="宋体" w:cs="宋体"/>
          <w:sz w:val="21"/>
          <w:szCs w:val="21"/>
          <w:u w:val="single"/>
        </w:rPr>
        <w:t xml:space="preserve">              </w:t>
      </w:r>
      <w:r>
        <w:rPr>
          <w:rFonts w:hint="eastAsia" w:ascii="宋体" w:hAnsi="宋体" w:eastAsia="宋体" w:cs="宋体"/>
          <w:sz w:val="21"/>
          <w:szCs w:val="21"/>
        </w:rPr>
        <w:t>（乙方全称）在下面签字的</w:t>
      </w:r>
      <w:r>
        <w:rPr>
          <w:rFonts w:hint="eastAsia" w:ascii="宋体" w:hAnsi="宋体" w:eastAsia="宋体" w:cs="宋体"/>
          <w:sz w:val="21"/>
          <w:szCs w:val="21"/>
          <w:u w:val="single"/>
        </w:rPr>
        <w:t xml:space="preserve">          </w:t>
      </w:r>
      <w:r>
        <w:rPr>
          <w:rFonts w:hint="eastAsia" w:ascii="宋体" w:hAnsi="宋体" w:eastAsia="宋体" w:cs="宋体"/>
          <w:sz w:val="21"/>
          <w:szCs w:val="21"/>
        </w:rPr>
        <w:t>（法定代表人姓名、职务）代表本公司授权在下面签字的</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rPr>
        <w:t>（被授权人的姓名、职务）为本公司的合法代表，就合同编号为</w:t>
      </w:r>
      <w:r>
        <w:rPr>
          <w:rFonts w:hint="eastAsia" w:ascii="宋体" w:hAnsi="宋体" w:eastAsia="宋体" w:cs="宋体"/>
          <w:sz w:val="21"/>
          <w:szCs w:val="21"/>
          <w:u w:val="single"/>
        </w:rPr>
        <w:t xml:space="preserve">         </w:t>
      </w:r>
      <w:r>
        <w:rPr>
          <w:rFonts w:hint="eastAsia" w:ascii="宋体" w:hAnsi="宋体" w:eastAsia="宋体" w:cs="宋体"/>
          <w:sz w:val="21"/>
          <w:szCs w:val="21"/>
        </w:rPr>
        <w:t>的</w:t>
      </w:r>
      <w:r>
        <w:rPr>
          <w:rFonts w:hint="eastAsia" w:ascii="宋体" w:hAnsi="宋体" w:eastAsia="宋体" w:cs="宋体"/>
          <w:sz w:val="21"/>
          <w:szCs w:val="21"/>
          <w:u w:val="single"/>
        </w:rPr>
        <w:t xml:space="preserve">               </w:t>
      </w:r>
      <w:r>
        <w:rPr>
          <w:rFonts w:hint="eastAsia" w:ascii="宋体" w:hAnsi="宋体" w:eastAsia="宋体" w:cs="宋体"/>
          <w:sz w:val="21"/>
          <w:szCs w:val="21"/>
        </w:rPr>
        <w:t>项目的签约、执行和质量保证期服务、售后服务期服务等，并以本公司名义处理一切与之有关的事务。</w:t>
      </w:r>
    </w:p>
    <w:p>
      <w:pPr>
        <w:snapToGrid w:val="0"/>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本授权书于</w:t>
      </w:r>
      <w:r>
        <w:rPr>
          <w:rFonts w:hint="eastAsia" w:ascii="宋体" w:hAnsi="宋体" w:eastAsia="宋体" w:cs="宋体"/>
          <w:sz w:val="21"/>
          <w:szCs w:val="21"/>
          <w:u w:val="single"/>
        </w:rPr>
        <w:t xml:space="preserve">        </w:t>
      </w:r>
      <w:r>
        <w:rPr>
          <w:rFonts w:hint="eastAsia" w:ascii="宋体" w:hAnsi="宋体" w:eastAsia="宋体" w:cs="宋体"/>
          <w:sz w:val="21"/>
          <w:szCs w:val="21"/>
        </w:rPr>
        <w:t>年</w:t>
      </w:r>
      <w:r>
        <w:rPr>
          <w:rFonts w:hint="eastAsia" w:ascii="宋体" w:hAnsi="宋体" w:eastAsia="宋体" w:cs="宋体"/>
          <w:sz w:val="21"/>
          <w:szCs w:val="21"/>
          <w:u w:val="single"/>
        </w:rPr>
        <w:t xml:space="preserve">      </w:t>
      </w:r>
      <w:r>
        <w:rPr>
          <w:rFonts w:hint="eastAsia" w:ascii="宋体" w:hAnsi="宋体" w:eastAsia="宋体" w:cs="宋体"/>
          <w:sz w:val="21"/>
          <w:szCs w:val="21"/>
        </w:rPr>
        <w:t>月</w:t>
      </w:r>
      <w:r>
        <w:rPr>
          <w:rFonts w:hint="eastAsia" w:ascii="宋体" w:hAnsi="宋体" w:eastAsia="宋体" w:cs="宋体"/>
          <w:sz w:val="21"/>
          <w:szCs w:val="21"/>
          <w:u w:val="single"/>
        </w:rPr>
        <w:t xml:space="preserve">      </w:t>
      </w:r>
      <w:r>
        <w:rPr>
          <w:rFonts w:hint="eastAsia" w:ascii="宋体" w:hAnsi="宋体" w:eastAsia="宋体" w:cs="宋体"/>
          <w:sz w:val="21"/>
          <w:szCs w:val="21"/>
        </w:rPr>
        <w:t>日签字生效，特此声明。</w:t>
      </w:r>
    </w:p>
    <w:p>
      <w:pPr>
        <w:snapToGrid w:val="0"/>
        <w:spacing w:line="400" w:lineRule="exact"/>
        <w:ind w:firstLine="420" w:firstLineChars="200"/>
        <w:rPr>
          <w:rFonts w:hint="eastAsia" w:ascii="宋体" w:hAnsi="宋体" w:eastAsia="宋体" w:cs="宋体"/>
          <w:sz w:val="21"/>
          <w:szCs w:val="21"/>
        </w:rPr>
      </w:pPr>
    </w:p>
    <w:p>
      <w:pPr>
        <w:snapToGrid w:val="0"/>
        <w:spacing w:line="400" w:lineRule="exact"/>
        <w:ind w:firstLine="420" w:firstLineChars="200"/>
        <w:rPr>
          <w:rFonts w:hint="eastAsia" w:ascii="宋体" w:hAnsi="宋体" w:eastAsia="宋体" w:cs="宋体"/>
          <w:sz w:val="21"/>
          <w:szCs w:val="21"/>
          <w:u w:val="single"/>
        </w:rPr>
      </w:pPr>
      <w:r>
        <w:rPr>
          <w:rFonts w:hint="eastAsia" w:ascii="宋体" w:hAnsi="宋体" w:eastAsia="宋体" w:cs="宋体"/>
          <w:sz w:val="21"/>
          <w:szCs w:val="21"/>
        </w:rPr>
        <w:t>法定代表人签字：</w:t>
      </w:r>
      <w:r>
        <w:rPr>
          <w:rFonts w:hint="eastAsia" w:ascii="宋体" w:hAnsi="宋体" w:eastAsia="宋体" w:cs="宋体"/>
          <w:sz w:val="21"/>
          <w:szCs w:val="21"/>
          <w:u w:val="single"/>
        </w:rPr>
        <w:t xml:space="preserve">                            </w:t>
      </w:r>
    </w:p>
    <w:p>
      <w:pPr>
        <w:snapToGrid w:val="0"/>
        <w:spacing w:line="400" w:lineRule="exact"/>
        <w:ind w:firstLine="420" w:firstLineChars="200"/>
        <w:rPr>
          <w:rFonts w:hint="eastAsia" w:ascii="宋体" w:hAnsi="宋体" w:eastAsia="宋体" w:cs="宋体"/>
          <w:sz w:val="21"/>
          <w:szCs w:val="21"/>
          <w:u w:val="single"/>
        </w:rPr>
      </w:pPr>
      <w:r>
        <w:rPr>
          <w:rFonts w:hint="eastAsia" w:ascii="宋体" w:hAnsi="宋体" w:eastAsia="宋体" w:cs="宋体"/>
          <w:sz w:val="21"/>
          <w:szCs w:val="21"/>
        </w:rPr>
        <w:t>授权代表（被授权人，即授权代理人）签字：</w:t>
      </w:r>
      <w:r>
        <w:rPr>
          <w:rFonts w:hint="eastAsia" w:ascii="宋体" w:hAnsi="宋体" w:eastAsia="宋体" w:cs="宋体"/>
          <w:sz w:val="21"/>
          <w:szCs w:val="21"/>
          <w:u w:val="single"/>
        </w:rPr>
        <w:t xml:space="preserve">                    </w:t>
      </w:r>
    </w:p>
    <w:p>
      <w:pPr>
        <w:snapToGrid w:val="0"/>
        <w:spacing w:line="400" w:lineRule="exact"/>
        <w:ind w:firstLine="420" w:firstLineChars="200"/>
        <w:rPr>
          <w:rFonts w:hint="eastAsia" w:ascii="宋体" w:hAnsi="宋体" w:eastAsia="宋体" w:cs="宋体"/>
          <w:sz w:val="21"/>
          <w:szCs w:val="21"/>
          <w:u w:val="single"/>
        </w:rPr>
      </w:pPr>
      <w:r>
        <w:rPr>
          <w:rFonts w:hint="eastAsia" w:ascii="宋体" w:hAnsi="宋体" w:eastAsia="宋体" w:cs="宋体"/>
          <w:sz w:val="21"/>
          <w:szCs w:val="21"/>
        </w:rPr>
        <w:t>乙方全称（公章）：</w:t>
      </w:r>
      <w:r>
        <w:rPr>
          <w:rFonts w:hint="eastAsia" w:ascii="宋体" w:hAnsi="宋体" w:eastAsia="宋体" w:cs="宋体"/>
          <w:sz w:val="21"/>
          <w:szCs w:val="21"/>
          <w:u w:val="single"/>
        </w:rPr>
        <w:t xml:space="preserve">                            </w:t>
      </w:r>
    </w:p>
    <w:p>
      <w:pPr>
        <w:snapToGrid w:val="0"/>
        <w:spacing w:line="400" w:lineRule="exact"/>
        <w:ind w:firstLine="420" w:firstLineChars="200"/>
        <w:rPr>
          <w:rFonts w:hint="eastAsia" w:ascii="宋体" w:hAnsi="宋体" w:eastAsia="宋体" w:cs="宋体"/>
          <w:sz w:val="21"/>
          <w:szCs w:val="21"/>
          <w:u w:val="single"/>
        </w:rPr>
      </w:pPr>
      <w:r>
        <w:rPr>
          <w:rFonts w:hint="eastAsia" w:ascii="宋体" w:hAnsi="宋体" w:eastAsia="宋体" w:cs="宋体"/>
          <w:sz w:val="21"/>
          <w:szCs w:val="21"/>
        </w:rPr>
        <w:t>乙方地址：</w:t>
      </w:r>
      <w:r>
        <w:rPr>
          <w:rFonts w:hint="eastAsia" w:ascii="宋体" w:hAnsi="宋体" w:eastAsia="宋体" w:cs="宋体"/>
          <w:sz w:val="21"/>
          <w:szCs w:val="21"/>
          <w:u w:val="single"/>
        </w:rPr>
        <w:t xml:space="preserve">                            </w:t>
      </w:r>
    </w:p>
    <w:p>
      <w:pPr>
        <w:snapToGrid w:val="0"/>
        <w:spacing w:line="400" w:lineRule="exact"/>
        <w:ind w:firstLine="420" w:firstLineChars="200"/>
        <w:rPr>
          <w:rFonts w:hint="eastAsia" w:ascii="宋体" w:hAnsi="宋体" w:eastAsia="宋体" w:cs="宋体"/>
          <w:sz w:val="21"/>
          <w:szCs w:val="21"/>
          <w:u w:val="single"/>
        </w:rPr>
      </w:pPr>
      <w:r>
        <w:rPr>
          <w:rFonts w:hint="eastAsia" w:ascii="宋体" w:hAnsi="宋体" w:eastAsia="宋体" w:cs="宋体"/>
          <w:sz w:val="21"/>
          <w:szCs w:val="21"/>
        </w:rPr>
        <w:t>电     话：</w:t>
      </w:r>
      <w:r>
        <w:rPr>
          <w:rFonts w:hint="eastAsia" w:ascii="宋体" w:hAnsi="宋体" w:eastAsia="宋体" w:cs="宋体"/>
          <w:sz w:val="21"/>
          <w:szCs w:val="21"/>
          <w:u w:val="single"/>
        </w:rPr>
        <w:t xml:space="preserve">                            </w:t>
      </w:r>
    </w:p>
    <w:p>
      <w:pPr>
        <w:snapToGrid w:val="0"/>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传     真：</w:t>
      </w:r>
      <w:r>
        <w:rPr>
          <w:rFonts w:hint="eastAsia" w:ascii="宋体" w:hAnsi="宋体" w:eastAsia="宋体" w:cs="宋体"/>
          <w:sz w:val="21"/>
          <w:szCs w:val="21"/>
          <w:u w:val="single"/>
        </w:rPr>
        <w:t xml:space="preserve">                            </w:t>
      </w:r>
    </w:p>
    <w:p>
      <w:pPr>
        <w:spacing w:line="400" w:lineRule="exact"/>
        <w:ind w:firstLine="420" w:firstLineChars="200"/>
        <w:rPr>
          <w:rFonts w:hint="eastAsia" w:ascii="宋体" w:hAnsi="宋体" w:eastAsia="宋体" w:cs="宋体"/>
          <w:sz w:val="21"/>
          <w:szCs w:val="21"/>
          <w:u w:val="single"/>
        </w:rPr>
      </w:pPr>
    </w:p>
    <w:p>
      <w:pPr>
        <w:snapToGrid w:val="0"/>
        <w:spacing w:line="400" w:lineRule="exact"/>
        <w:ind w:firstLine="422" w:firstLineChars="200"/>
        <w:rPr>
          <w:rFonts w:hint="eastAsia" w:ascii="宋体" w:hAnsi="宋体" w:eastAsia="宋体" w:cs="宋体"/>
          <w:b/>
          <w:sz w:val="21"/>
          <w:szCs w:val="21"/>
        </w:rPr>
      </w:pPr>
      <w:r>
        <w:rPr>
          <w:rFonts w:hint="eastAsia" w:ascii="宋体" w:hAnsi="宋体" w:eastAsia="宋体" w:cs="宋体"/>
          <w:b/>
          <w:sz w:val="21"/>
          <w:szCs w:val="21"/>
        </w:rPr>
        <w:t>附：</w:t>
      </w:r>
      <w:r>
        <w:rPr>
          <w:rFonts w:hint="eastAsia" w:ascii="宋体" w:hAnsi="宋体" w:eastAsia="宋体" w:cs="宋体"/>
          <w:sz w:val="21"/>
          <w:szCs w:val="21"/>
        </w:rPr>
        <w:t>授权人的法定代表人证明材料复印件（加盖单位公章）、授权人和被授权人的身份证彩色影印件（加盖单位公章）</w:t>
      </w:r>
    </w:p>
    <w:p>
      <w:pPr>
        <w:pStyle w:val="4"/>
        <w:keepNext w:val="0"/>
        <w:keepLines w:val="0"/>
        <w:snapToGrid w:val="0"/>
        <w:spacing w:line="400" w:lineRule="exact"/>
        <w:rPr>
          <w:rFonts w:hint="eastAsia" w:ascii="宋体" w:hAnsi="宋体" w:eastAsia="宋体" w:cs="宋体"/>
          <w:b w:val="0"/>
          <w:bCs/>
          <w:sz w:val="21"/>
          <w:szCs w:val="21"/>
        </w:rPr>
      </w:pPr>
      <w:bookmarkStart w:id="153" w:name="_Toc437444977"/>
      <w:bookmarkStart w:id="154" w:name="_Toc460309157"/>
      <w:bookmarkStart w:id="155" w:name="_Toc451247265"/>
      <w:bookmarkStart w:id="156" w:name="_Toc319826226"/>
    </w:p>
    <w:p>
      <w:pPr>
        <w:pStyle w:val="4"/>
        <w:keepNext w:val="0"/>
        <w:keepLines w:val="0"/>
        <w:snapToGrid w:val="0"/>
        <w:spacing w:line="400" w:lineRule="exact"/>
        <w:rPr>
          <w:rFonts w:hint="eastAsia" w:ascii="仿宋_GB2312" w:hAnsi="仿宋_GB2312" w:eastAsia="仿宋_GB2312" w:cs="仿宋_GB2312"/>
          <w:b w:val="0"/>
          <w:bCs/>
          <w:sz w:val="24"/>
          <w:szCs w:val="24"/>
        </w:rPr>
      </w:pPr>
    </w:p>
    <w:p>
      <w:pPr>
        <w:pStyle w:val="4"/>
        <w:keepNext w:val="0"/>
        <w:keepLines w:val="0"/>
        <w:snapToGrid w:val="0"/>
        <w:spacing w:line="400" w:lineRule="exact"/>
        <w:rPr>
          <w:rFonts w:hint="eastAsia" w:ascii="仿宋_GB2312" w:hAnsi="仿宋_GB2312" w:eastAsia="仿宋_GB2312" w:cs="仿宋_GB2312"/>
          <w:b w:val="0"/>
          <w:bCs/>
          <w:sz w:val="24"/>
          <w:szCs w:val="24"/>
        </w:rPr>
      </w:pPr>
    </w:p>
    <w:p>
      <w:pPr>
        <w:pStyle w:val="4"/>
        <w:keepNext w:val="0"/>
        <w:keepLines w:val="0"/>
        <w:snapToGrid w:val="0"/>
        <w:spacing w:line="400" w:lineRule="exact"/>
        <w:rPr>
          <w:rFonts w:hint="eastAsia" w:ascii="仿宋_GB2312" w:hAnsi="仿宋_GB2312" w:eastAsia="仿宋_GB2312" w:cs="仿宋_GB2312"/>
          <w:b w:val="0"/>
          <w:bCs/>
          <w:sz w:val="24"/>
          <w:szCs w:val="24"/>
        </w:rPr>
      </w:pPr>
    </w:p>
    <w:p>
      <w:pPr>
        <w:pStyle w:val="4"/>
        <w:keepNext w:val="0"/>
        <w:keepLines w:val="0"/>
        <w:snapToGrid w:val="0"/>
        <w:spacing w:line="400" w:lineRule="exact"/>
        <w:rPr>
          <w:rFonts w:hint="eastAsia" w:ascii="仿宋_GB2312" w:hAnsi="仿宋_GB2312" w:eastAsia="仿宋_GB2312" w:cs="仿宋_GB2312"/>
          <w:b w:val="0"/>
          <w:bCs/>
          <w:sz w:val="24"/>
          <w:szCs w:val="24"/>
        </w:rPr>
      </w:pPr>
    </w:p>
    <w:p>
      <w:pPr>
        <w:pStyle w:val="4"/>
        <w:keepNext w:val="0"/>
        <w:keepLines w:val="0"/>
        <w:snapToGrid w:val="0"/>
        <w:spacing w:line="400" w:lineRule="exact"/>
        <w:rPr>
          <w:rFonts w:hint="eastAsia" w:ascii="仿宋_GB2312" w:hAnsi="仿宋_GB2312" w:eastAsia="仿宋_GB2312" w:cs="仿宋_GB2312"/>
          <w:b w:val="0"/>
          <w:bCs/>
          <w:sz w:val="24"/>
          <w:szCs w:val="24"/>
        </w:rPr>
      </w:pPr>
    </w:p>
    <w:p>
      <w:pPr>
        <w:pStyle w:val="4"/>
        <w:keepNext w:val="0"/>
        <w:keepLines w:val="0"/>
        <w:snapToGrid w:val="0"/>
        <w:spacing w:line="400" w:lineRule="exact"/>
        <w:rPr>
          <w:rFonts w:hint="eastAsia" w:ascii="仿宋_GB2312" w:hAnsi="仿宋_GB2312" w:eastAsia="仿宋_GB2312" w:cs="仿宋_GB2312"/>
          <w:b w:val="0"/>
          <w:bCs/>
          <w:sz w:val="24"/>
          <w:szCs w:val="24"/>
        </w:rPr>
      </w:pPr>
    </w:p>
    <w:bookmarkEnd w:id="153"/>
    <w:bookmarkEnd w:id="154"/>
    <w:bookmarkEnd w:id="155"/>
    <w:bookmarkEnd w:id="156"/>
    <w:p>
      <w:pPr>
        <w:adjustRightInd w:val="0"/>
        <w:snapToGrid w:val="0"/>
        <w:spacing w:line="360" w:lineRule="auto"/>
        <w:outlineLvl w:val="9"/>
        <w:rPr>
          <w:rFonts w:hint="eastAsia" w:ascii="宋体" w:hAnsi="宋体" w:eastAsia="宋体" w:cs="宋体"/>
          <w:b/>
          <w:sz w:val="21"/>
          <w:szCs w:val="21"/>
        </w:rPr>
      </w:pPr>
      <w:r>
        <w:rPr>
          <w:rFonts w:hint="eastAsia" w:ascii="仿宋_GB2312" w:hAnsi="仿宋_GB2312" w:eastAsia="仿宋_GB2312" w:cs="仿宋_GB2312"/>
          <w:sz w:val="24"/>
          <w:szCs w:val="24"/>
        </w:rPr>
        <w:br w:type="page"/>
      </w:r>
      <w:bookmarkStart w:id="157" w:name="_Toc7428"/>
      <w:bookmarkStart w:id="158" w:name="_Toc2612"/>
      <w:bookmarkStart w:id="159" w:name="_Toc447089455"/>
      <w:bookmarkStart w:id="160" w:name="_Toc2496"/>
      <w:bookmarkStart w:id="161" w:name="_Toc454978190"/>
      <w:r>
        <w:rPr>
          <w:rFonts w:hint="eastAsia" w:ascii="宋体" w:hAnsi="宋体" w:eastAsia="宋体" w:cs="宋体"/>
          <w:b w:val="0"/>
          <w:bCs/>
          <w:sz w:val="21"/>
          <w:szCs w:val="21"/>
        </w:rPr>
        <w:t>附录</w:t>
      </w:r>
      <w:r>
        <w:rPr>
          <w:rFonts w:hint="eastAsia" w:ascii="宋体" w:hAnsi="宋体" w:eastAsia="宋体" w:cs="宋体"/>
          <w:b w:val="0"/>
          <w:bCs/>
          <w:sz w:val="21"/>
          <w:szCs w:val="21"/>
          <w:lang w:val="en-US" w:eastAsia="zh-CN"/>
        </w:rPr>
        <w:t>2</w:t>
      </w:r>
      <w:r>
        <w:rPr>
          <w:rFonts w:hint="eastAsia" w:ascii="宋体" w:hAnsi="宋体" w:eastAsia="宋体" w:cs="宋体"/>
          <w:b w:val="0"/>
          <w:bCs/>
          <w:sz w:val="21"/>
          <w:szCs w:val="21"/>
        </w:rPr>
        <w:t xml:space="preserve"> 银行履约保函（格式）</w:t>
      </w:r>
      <w:bookmarkEnd w:id="157"/>
      <w:bookmarkEnd w:id="158"/>
      <w:bookmarkEnd w:id="159"/>
      <w:bookmarkEnd w:id="160"/>
      <w:bookmarkEnd w:id="161"/>
    </w:p>
    <w:p>
      <w:pPr>
        <w:snapToGrid w:val="0"/>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银行履约保函</w:t>
      </w:r>
    </w:p>
    <w:p>
      <w:pPr>
        <w:snapToGrid w:val="0"/>
        <w:spacing w:line="360" w:lineRule="auto"/>
        <w:ind w:right="480"/>
        <w:jc w:val="left"/>
        <w:rPr>
          <w:rFonts w:hint="eastAsia" w:ascii="宋体" w:hAnsi="宋体" w:eastAsia="宋体" w:cs="宋体"/>
          <w:sz w:val="21"/>
          <w:szCs w:val="21"/>
          <w:u w:val="single"/>
        </w:rPr>
      </w:pPr>
      <w:r>
        <w:rPr>
          <w:rFonts w:hint="eastAsia" w:ascii="宋体" w:hAnsi="宋体" w:eastAsia="宋体" w:cs="宋体"/>
          <w:sz w:val="21"/>
          <w:szCs w:val="21"/>
        </w:rPr>
        <w:t xml:space="preserve">                                              保函编号：</w:t>
      </w:r>
      <w:r>
        <w:rPr>
          <w:rFonts w:hint="eastAsia" w:ascii="宋体" w:hAnsi="宋体" w:eastAsia="宋体" w:cs="宋体"/>
          <w:sz w:val="21"/>
          <w:szCs w:val="21"/>
          <w:u w:val="single"/>
        </w:rPr>
        <w:t xml:space="preserve">             </w:t>
      </w:r>
    </w:p>
    <w:p>
      <w:pPr>
        <w:snapToGrid w:val="0"/>
        <w:spacing w:line="360" w:lineRule="auto"/>
        <w:ind w:right="480"/>
        <w:rPr>
          <w:rFonts w:hint="eastAsia" w:ascii="宋体" w:hAnsi="宋体" w:eastAsia="宋体" w:cs="宋体"/>
          <w:sz w:val="21"/>
          <w:szCs w:val="21"/>
        </w:rPr>
      </w:pPr>
    </w:p>
    <w:p>
      <w:pPr>
        <w:adjustRightInd w:val="0"/>
        <w:snapToGrid w:val="0"/>
        <w:spacing w:line="360" w:lineRule="auto"/>
        <w:rPr>
          <w:rFonts w:hint="eastAsia" w:ascii="宋体" w:hAnsi="宋体" w:eastAsia="宋体" w:cs="宋体"/>
          <w:sz w:val="21"/>
          <w:szCs w:val="21"/>
        </w:rPr>
      </w:pPr>
      <w:r>
        <w:rPr>
          <w:rFonts w:hint="eastAsia" w:ascii="宋体" w:hAnsi="宋体" w:eastAsia="宋体" w:cs="宋体"/>
          <w:sz w:val="21"/>
          <w:szCs w:val="21"/>
          <w:u w:val="single"/>
        </w:rPr>
        <w:t xml:space="preserve">                      </w:t>
      </w:r>
      <w:r>
        <w:rPr>
          <w:rFonts w:hint="eastAsia" w:ascii="宋体" w:hAnsi="宋体" w:eastAsia="宋体" w:cs="宋体"/>
          <w:sz w:val="21"/>
          <w:szCs w:val="21"/>
        </w:rPr>
        <w:t>（甲方名称）：</w:t>
      </w:r>
    </w:p>
    <w:p>
      <w:pPr>
        <w:adjustRightInd w:val="0"/>
        <w:snapToGrid w:val="0"/>
        <w:spacing w:line="360" w:lineRule="auto"/>
        <w:ind w:left="15" w:leftChars="7"/>
        <w:rPr>
          <w:rFonts w:hint="eastAsia" w:ascii="宋体" w:hAnsi="宋体" w:eastAsia="宋体" w:cs="宋体"/>
          <w:sz w:val="21"/>
          <w:szCs w:val="21"/>
        </w:rPr>
      </w:pPr>
      <w:r>
        <w:rPr>
          <w:rFonts w:hint="eastAsia" w:ascii="宋体" w:hAnsi="宋体" w:eastAsia="宋体" w:cs="宋体"/>
          <w:sz w:val="21"/>
          <w:szCs w:val="21"/>
        </w:rPr>
        <w:t xml:space="preserve">    鉴于</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（甲方名称，以下简称“你方”）与 </w:t>
      </w:r>
      <w:r>
        <w:rPr>
          <w:rFonts w:hint="eastAsia" w:ascii="宋体" w:hAnsi="宋体" w:eastAsia="宋体" w:cs="宋体"/>
          <w:sz w:val="21"/>
          <w:szCs w:val="21"/>
          <w:u w:val="single"/>
        </w:rPr>
        <w:t xml:space="preserve">         </w:t>
      </w:r>
      <w:r>
        <w:rPr>
          <w:rFonts w:hint="eastAsia" w:ascii="宋体" w:hAnsi="宋体" w:eastAsia="宋体" w:cs="宋体"/>
          <w:sz w:val="21"/>
          <w:szCs w:val="21"/>
        </w:rPr>
        <w:t>（乙方名称，以下简称“乙方”）于</w:t>
      </w:r>
      <w:r>
        <w:rPr>
          <w:rFonts w:hint="eastAsia" w:ascii="宋体" w:hAnsi="宋体" w:eastAsia="宋体" w:cs="宋体"/>
          <w:sz w:val="21"/>
          <w:szCs w:val="21"/>
          <w:u w:val="single"/>
        </w:rPr>
        <w:t xml:space="preserve">     </w:t>
      </w:r>
      <w:r>
        <w:rPr>
          <w:rFonts w:hint="eastAsia" w:ascii="宋体" w:hAnsi="宋体" w:eastAsia="宋体" w:cs="宋体"/>
          <w:sz w:val="21"/>
          <w:szCs w:val="21"/>
        </w:rPr>
        <w:t>年</w:t>
      </w:r>
      <w:r>
        <w:rPr>
          <w:rFonts w:hint="eastAsia" w:ascii="宋体" w:hAnsi="宋体" w:eastAsia="宋体" w:cs="宋体"/>
          <w:sz w:val="21"/>
          <w:szCs w:val="21"/>
          <w:u w:val="single"/>
        </w:rPr>
        <w:t xml:space="preserve">   </w:t>
      </w:r>
      <w:r>
        <w:rPr>
          <w:rFonts w:hint="eastAsia" w:ascii="宋体" w:hAnsi="宋体" w:eastAsia="宋体" w:cs="宋体"/>
          <w:sz w:val="21"/>
          <w:szCs w:val="21"/>
        </w:rPr>
        <w:t>月</w:t>
      </w:r>
      <w:r>
        <w:rPr>
          <w:rFonts w:hint="eastAsia" w:ascii="宋体" w:hAnsi="宋体" w:eastAsia="宋体" w:cs="宋体"/>
          <w:sz w:val="21"/>
          <w:szCs w:val="21"/>
          <w:u w:val="single"/>
        </w:rPr>
        <w:t xml:space="preserve">   </w:t>
      </w:r>
      <w:r>
        <w:rPr>
          <w:rFonts w:hint="eastAsia" w:ascii="宋体" w:hAnsi="宋体" w:eastAsia="宋体" w:cs="宋体"/>
          <w:sz w:val="21"/>
          <w:szCs w:val="21"/>
        </w:rPr>
        <w:t>日协商一致共同签订合同编号为</w:t>
      </w:r>
      <w:r>
        <w:rPr>
          <w:rFonts w:hint="eastAsia" w:ascii="宋体" w:hAnsi="宋体" w:eastAsia="宋体" w:cs="宋体"/>
          <w:sz w:val="21"/>
          <w:szCs w:val="21"/>
          <w:u w:val="single"/>
        </w:rPr>
        <w:t xml:space="preserve">          </w:t>
      </w:r>
      <w:r>
        <w:rPr>
          <w:rFonts w:hint="eastAsia" w:ascii="宋体" w:hAnsi="宋体" w:eastAsia="宋体" w:cs="宋体"/>
          <w:sz w:val="21"/>
          <w:szCs w:val="21"/>
        </w:rPr>
        <w:t>的《</w:t>
      </w:r>
      <w:r>
        <w:rPr>
          <w:rFonts w:hint="eastAsia" w:ascii="宋体" w:hAnsi="宋体" w:eastAsia="宋体" w:cs="宋体"/>
          <w:sz w:val="21"/>
          <w:szCs w:val="21"/>
          <w:u w:val="single"/>
        </w:rPr>
        <w:t xml:space="preserve">               </w:t>
      </w:r>
      <w:r>
        <w:rPr>
          <w:rFonts w:hint="eastAsia" w:ascii="宋体" w:hAnsi="宋体" w:eastAsia="宋体" w:cs="宋体"/>
          <w:sz w:val="21"/>
          <w:szCs w:val="21"/>
        </w:rPr>
        <w:t>合同》（以下简称“合同”）。 我方愿意无条件地、不可撤销地就乙方履行与你方签订的合同，向你方提供连带责任担保。</w:t>
      </w:r>
    </w:p>
    <w:p>
      <w:pPr>
        <w:adjustRightInd w:val="0"/>
        <w:snapToGrid w:val="0"/>
        <w:spacing w:line="360" w:lineRule="auto"/>
        <w:ind w:left="15" w:leftChars="7"/>
        <w:rPr>
          <w:rFonts w:hint="eastAsia" w:ascii="宋体" w:hAnsi="宋体" w:eastAsia="宋体" w:cs="宋体"/>
          <w:sz w:val="21"/>
          <w:szCs w:val="21"/>
        </w:rPr>
      </w:pPr>
      <w:r>
        <w:rPr>
          <w:rFonts w:hint="eastAsia" w:ascii="宋体" w:hAnsi="宋体" w:eastAsia="宋体" w:cs="宋体"/>
          <w:sz w:val="21"/>
          <w:szCs w:val="21"/>
        </w:rPr>
        <w:t xml:space="preserve">    1.担保金额为人民币（大写）</w:t>
      </w:r>
      <w:r>
        <w:rPr>
          <w:rFonts w:hint="eastAsia" w:ascii="宋体" w:hAnsi="宋体" w:eastAsia="宋体" w:cs="宋体"/>
          <w:sz w:val="21"/>
          <w:szCs w:val="21"/>
          <w:u w:val="single"/>
        </w:rPr>
        <w:t xml:space="preserve">           </w:t>
      </w:r>
      <w:r>
        <w:rPr>
          <w:rFonts w:hint="eastAsia" w:ascii="宋体" w:hAnsi="宋体" w:eastAsia="宋体" w:cs="宋体"/>
          <w:sz w:val="21"/>
          <w:szCs w:val="21"/>
        </w:rPr>
        <w:t>元（小写：¥</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pPr>
        <w:adjustRightInd w:val="0"/>
        <w:snapToGrid w:val="0"/>
        <w:spacing w:line="360" w:lineRule="auto"/>
        <w:ind w:left="15" w:leftChars="7"/>
        <w:rPr>
          <w:rFonts w:hint="eastAsia" w:ascii="宋体" w:hAnsi="宋体" w:eastAsia="宋体" w:cs="宋体"/>
          <w:sz w:val="21"/>
          <w:szCs w:val="21"/>
        </w:rPr>
      </w:pPr>
      <w:r>
        <w:rPr>
          <w:rFonts w:hint="eastAsia" w:ascii="宋体" w:hAnsi="宋体" w:eastAsia="宋体" w:cs="宋体"/>
          <w:sz w:val="21"/>
          <w:szCs w:val="21"/>
        </w:rPr>
        <w:t xml:space="preserve">    2. 担保有效期自本保函生效之日起至合同约定</w:t>
      </w:r>
      <w:r>
        <w:rPr>
          <w:rFonts w:hint="eastAsia" w:ascii="宋体" w:hAnsi="宋体" w:eastAsia="宋体" w:cs="宋体"/>
          <w:sz w:val="21"/>
          <w:szCs w:val="21"/>
          <w:lang w:eastAsia="zh-CN"/>
        </w:rPr>
        <w:t>工期期满止</w:t>
      </w:r>
      <w:r>
        <w:rPr>
          <w:rFonts w:hint="eastAsia" w:ascii="宋体" w:hAnsi="宋体" w:eastAsia="宋体" w:cs="宋体"/>
          <w:sz w:val="21"/>
          <w:szCs w:val="21"/>
        </w:rPr>
        <w:t>。</w:t>
      </w:r>
    </w:p>
    <w:p>
      <w:pPr>
        <w:adjustRightInd w:val="0"/>
        <w:snapToGrid w:val="0"/>
        <w:spacing w:line="360" w:lineRule="auto"/>
        <w:ind w:left="15" w:leftChars="7"/>
        <w:rPr>
          <w:rFonts w:hint="eastAsia" w:ascii="宋体" w:hAnsi="宋体" w:eastAsia="宋体" w:cs="宋体"/>
          <w:sz w:val="21"/>
          <w:szCs w:val="21"/>
        </w:rPr>
      </w:pPr>
      <w:r>
        <w:rPr>
          <w:rFonts w:hint="eastAsia" w:ascii="宋体" w:hAnsi="宋体" w:eastAsia="宋体" w:cs="宋体"/>
          <w:sz w:val="21"/>
          <w:szCs w:val="21"/>
        </w:rPr>
        <w:t xml:space="preserve">    3.在本担保有效期内，因乙方违反合同约定的义务给你方造成经济损失时，我方在收到你方以书面形式提出的在担保金额内的赔偿要求后，在7个工作日内无条件支付。</w:t>
      </w:r>
    </w:p>
    <w:p>
      <w:pPr>
        <w:adjustRightInd w:val="0"/>
        <w:snapToGrid w:val="0"/>
        <w:spacing w:line="360" w:lineRule="auto"/>
        <w:ind w:left="15" w:leftChars="7"/>
        <w:rPr>
          <w:rFonts w:hint="eastAsia" w:ascii="宋体" w:hAnsi="宋体" w:eastAsia="宋体" w:cs="宋体"/>
          <w:sz w:val="21"/>
          <w:szCs w:val="21"/>
        </w:rPr>
      </w:pPr>
      <w:r>
        <w:rPr>
          <w:rFonts w:hint="eastAsia" w:ascii="宋体" w:hAnsi="宋体" w:eastAsia="宋体" w:cs="宋体"/>
          <w:sz w:val="21"/>
          <w:szCs w:val="21"/>
        </w:rPr>
        <w:t xml:space="preserve">    4.你方和乙方按合同约定变更合同时，我方承担本担保规定的义务不变。</w:t>
      </w:r>
    </w:p>
    <w:p>
      <w:pPr>
        <w:adjustRightInd w:val="0"/>
        <w:snapToGrid w:val="0"/>
        <w:spacing w:line="360" w:lineRule="auto"/>
        <w:ind w:left="15" w:leftChars="7"/>
        <w:rPr>
          <w:rFonts w:hint="eastAsia" w:ascii="宋体" w:hAnsi="宋体" w:eastAsia="宋体" w:cs="宋体"/>
          <w:sz w:val="21"/>
          <w:szCs w:val="21"/>
        </w:rPr>
      </w:pPr>
      <w:r>
        <w:rPr>
          <w:rFonts w:hint="eastAsia" w:ascii="宋体" w:hAnsi="宋体" w:eastAsia="宋体" w:cs="宋体"/>
          <w:sz w:val="21"/>
          <w:szCs w:val="21"/>
        </w:rPr>
        <w:t xml:space="preserve">    5.因本保函发生的纠纷，可由双方协商解决，协商不成的，任何一方均可提请在甲方所在地仲裁委员会仲裁。</w:t>
      </w:r>
    </w:p>
    <w:p>
      <w:pPr>
        <w:adjustRightInd w:val="0"/>
        <w:snapToGrid w:val="0"/>
        <w:spacing w:line="360" w:lineRule="auto"/>
        <w:ind w:left="15" w:leftChars="7"/>
        <w:rPr>
          <w:rFonts w:hint="eastAsia" w:ascii="宋体" w:hAnsi="宋体" w:eastAsia="宋体" w:cs="宋体"/>
          <w:sz w:val="21"/>
          <w:szCs w:val="21"/>
        </w:rPr>
      </w:pPr>
      <w:r>
        <w:rPr>
          <w:rFonts w:hint="eastAsia" w:ascii="宋体" w:hAnsi="宋体" w:eastAsia="宋体" w:cs="宋体"/>
          <w:sz w:val="21"/>
          <w:szCs w:val="21"/>
        </w:rPr>
        <w:t xml:space="preserve">    6.本保函自我方法定代表人或授权代理人签字并加盖公章之日起生效。</w:t>
      </w:r>
    </w:p>
    <w:p>
      <w:pPr>
        <w:adjustRightInd w:val="0"/>
        <w:snapToGrid w:val="0"/>
        <w:spacing w:line="360" w:lineRule="auto"/>
        <w:ind w:left="15" w:leftChars="7" w:firstLine="352" w:firstLineChars="168"/>
        <w:rPr>
          <w:rFonts w:hint="eastAsia" w:ascii="宋体" w:hAnsi="宋体" w:eastAsia="宋体" w:cs="宋体"/>
          <w:sz w:val="21"/>
          <w:szCs w:val="21"/>
        </w:rPr>
      </w:pPr>
    </w:p>
    <w:p>
      <w:pPr>
        <w:adjustRightInd w:val="0"/>
        <w:snapToGrid w:val="0"/>
        <w:spacing w:line="360" w:lineRule="auto"/>
        <w:ind w:left="15" w:leftChars="7" w:firstLine="352" w:firstLineChars="168"/>
        <w:rPr>
          <w:rFonts w:hint="eastAsia" w:ascii="宋体" w:hAnsi="宋体" w:eastAsia="宋体" w:cs="宋体"/>
          <w:sz w:val="21"/>
          <w:szCs w:val="21"/>
          <w:u w:val="single"/>
        </w:rPr>
      </w:pPr>
      <w:r>
        <w:rPr>
          <w:rFonts w:hint="eastAsia" w:ascii="宋体" w:hAnsi="宋体" w:eastAsia="宋体" w:cs="宋体"/>
          <w:sz w:val="21"/>
          <w:szCs w:val="21"/>
        </w:rPr>
        <w:t>担保人：</w:t>
      </w:r>
      <w:r>
        <w:rPr>
          <w:rFonts w:hint="eastAsia" w:ascii="宋体" w:hAnsi="宋体" w:eastAsia="宋体" w:cs="宋体"/>
          <w:sz w:val="21"/>
          <w:szCs w:val="21"/>
          <w:u w:val="single"/>
        </w:rPr>
        <w:t xml:space="preserve">           </w:t>
      </w:r>
      <w:r>
        <w:rPr>
          <w:rFonts w:hint="eastAsia" w:ascii="宋体" w:hAnsi="宋体" w:eastAsia="宋体" w:cs="宋体"/>
          <w:sz w:val="21"/>
          <w:szCs w:val="21"/>
        </w:rPr>
        <w:t>（盖单位章）</w:t>
      </w:r>
    </w:p>
    <w:p>
      <w:pPr>
        <w:adjustRightInd w:val="0"/>
        <w:snapToGrid w:val="0"/>
        <w:spacing w:line="360" w:lineRule="auto"/>
        <w:ind w:left="15" w:leftChars="7" w:firstLine="352" w:firstLineChars="168"/>
        <w:rPr>
          <w:rFonts w:hint="eastAsia" w:ascii="宋体" w:hAnsi="宋体" w:eastAsia="宋体" w:cs="宋体"/>
          <w:sz w:val="21"/>
          <w:szCs w:val="21"/>
        </w:rPr>
      </w:pPr>
      <w:r>
        <w:rPr>
          <w:rFonts w:hint="eastAsia" w:ascii="宋体" w:hAnsi="宋体" w:eastAsia="宋体" w:cs="宋体"/>
          <w:sz w:val="21"/>
          <w:szCs w:val="21"/>
        </w:rPr>
        <w:t>法定代表人或授权代理人：</w:t>
      </w:r>
      <w:r>
        <w:rPr>
          <w:rFonts w:hint="eastAsia" w:ascii="宋体" w:hAnsi="宋体" w:eastAsia="宋体" w:cs="宋体"/>
          <w:sz w:val="21"/>
          <w:szCs w:val="21"/>
          <w:u w:val="single"/>
        </w:rPr>
        <w:t xml:space="preserve">           </w:t>
      </w:r>
      <w:r>
        <w:rPr>
          <w:rFonts w:hint="eastAsia" w:ascii="宋体" w:hAnsi="宋体" w:eastAsia="宋体" w:cs="宋体"/>
          <w:sz w:val="21"/>
          <w:szCs w:val="21"/>
        </w:rPr>
        <w:t>（签字）</w:t>
      </w:r>
    </w:p>
    <w:p>
      <w:pPr>
        <w:adjustRightInd w:val="0"/>
        <w:snapToGrid w:val="0"/>
        <w:spacing w:line="360" w:lineRule="auto"/>
        <w:ind w:left="15" w:leftChars="7" w:firstLine="352" w:firstLineChars="168"/>
        <w:rPr>
          <w:rFonts w:hint="eastAsia" w:ascii="宋体" w:hAnsi="宋体" w:eastAsia="宋体" w:cs="宋体"/>
          <w:sz w:val="21"/>
          <w:szCs w:val="21"/>
          <w:u w:val="single"/>
        </w:rPr>
      </w:pPr>
      <w:r>
        <w:rPr>
          <w:rFonts w:hint="eastAsia" w:ascii="宋体" w:hAnsi="宋体" w:eastAsia="宋体" w:cs="宋体"/>
          <w:sz w:val="21"/>
          <w:szCs w:val="21"/>
        </w:rPr>
        <w:t>地址：</w:t>
      </w:r>
      <w:r>
        <w:rPr>
          <w:rFonts w:hint="eastAsia" w:ascii="宋体" w:hAnsi="宋体" w:eastAsia="宋体" w:cs="宋体"/>
          <w:sz w:val="21"/>
          <w:szCs w:val="21"/>
          <w:u w:val="single"/>
        </w:rPr>
        <w:t xml:space="preserve">           </w:t>
      </w:r>
    </w:p>
    <w:p>
      <w:pPr>
        <w:adjustRightInd w:val="0"/>
        <w:snapToGrid w:val="0"/>
        <w:spacing w:line="360" w:lineRule="auto"/>
        <w:ind w:left="15" w:leftChars="7" w:firstLine="352" w:firstLineChars="168"/>
        <w:rPr>
          <w:rFonts w:hint="eastAsia" w:ascii="宋体" w:hAnsi="宋体" w:eastAsia="宋体" w:cs="宋体"/>
          <w:sz w:val="21"/>
          <w:szCs w:val="21"/>
          <w:u w:val="single"/>
        </w:rPr>
      </w:pPr>
      <w:r>
        <w:rPr>
          <w:rFonts w:hint="eastAsia" w:ascii="宋体" w:hAnsi="宋体" w:eastAsia="宋体" w:cs="宋体"/>
          <w:sz w:val="21"/>
          <w:szCs w:val="21"/>
        </w:rPr>
        <w:t xml:space="preserve">邮政编码： </w:t>
      </w:r>
      <w:r>
        <w:rPr>
          <w:rFonts w:hint="eastAsia" w:ascii="宋体" w:hAnsi="宋体" w:eastAsia="宋体" w:cs="宋体"/>
          <w:sz w:val="21"/>
          <w:szCs w:val="21"/>
          <w:u w:val="single"/>
        </w:rPr>
        <w:t xml:space="preserve">          </w:t>
      </w:r>
    </w:p>
    <w:p>
      <w:pPr>
        <w:adjustRightInd w:val="0"/>
        <w:snapToGrid w:val="0"/>
        <w:spacing w:line="360" w:lineRule="auto"/>
        <w:ind w:left="15" w:leftChars="7" w:firstLine="352" w:firstLineChars="168"/>
        <w:rPr>
          <w:rFonts w:hint="eastAsia" w:ascii="宋体" w:hAnsi="宋体" w:eastAsia="宋体" w:cs="宋体"/>
          <w:sz w:val="21"/>
          <w:szCs w:val="21"/>
          <w:u w:val="single"/>
        </w:rPr>
      </w:pPr>
      <w:r>
        <w:rPr>
          <w:rFonts w:hint="eastAsia" w:ascii="宋体" w:hAnsi="宋体" w:eastAsia="宋体" w:cs="宋体"/>
          <w:sz w:val="21"/>
          <w:szCs w:val="21"/>
        </w:rPr>
        <w:t xml:space="preserve">电话： </w:t>
      </w:r>
      <w:r>
        <w:rPr>
          <w:rFonts w:hint="eastAsia" w:ascii="宋体" w:hAnsi="宋体" w:eastAsia="宋体" w:cs="宋体"/>
          <w:sz w:val="21"/>
          <w:szCs w:val="21"/>
          <w:u w:val="single"/>
        </w:rPr>
        <w:t xml:space="preserve">          </w:t>
      </w:r>
    </w:p>
    <w:p>
      <w:pPr>
        <w:adjustRightInd w:val="0"/>
        <w:snapToGrid w:val="0"/>
        <w:spacing w:line="360" w:lineRule="auto"/>
        <w:ind w:left="15" w:leftChars="7" w:firstLine="352" w:firstLineChars="168"/>
        <w:rPr>
          <w:rFonts w:hint="eastAsia" w:ascii="宋体" w:hAnsi="宋体" w:eastAsia="宋体" w:cs="宋体"/>
          <w:sz w:val="21"/>
          <w:szCs w:val="21"/>
          <w:u w:val="single"/>
        </w:rPr>
      </w:pPr>
      <w:r>
        <w:rPr>
          <w:rFonts w:hint="eastAsia" w:ascii="宋体" w:hAnsi="宋体" w:eastAsia="宋体" w:cs="宋体"/>
          <w:sz w:val="21"/>
          <w:szCs w:val="21"/>
        </w:rPr>
        <w:t>传真：</w:t>
      </w:r>
      <w:r>
        <w:rPr>
          <w:rFonts w:hint="eastAsia" w:ascii="宋体" w:hAnsi="宋体" w:eastAsia="宋体" w:cs="宋体"/>
          <w:sz w:val="21"/>
          <w:szCs w:val="21"/>
          <w:u w:val="single"/>
        </w:rPr>
        <w:t xml:space="preserve">           </w:t>
      </w:r>
    </w:p>
    <w:p>
      <w:pPr>
        <w:adjustRightInd w:val="0"/>
        <w:snapToGrid w:val="0"/>
        <w:spacing w:line="360" w:lineRule="auto"/>
        <w:ind w:left="15" w:leftChars="7" w:firstLine="352" w:firstLineChars="168"/>
        <w:rPr>
          <w:rFonts w:hint="eastAsia" w:ascii="宋体" w:hAnsi="宋体" w:eastAsia="宋体" w:cs="宋体"/>
          <w:sz w:val="21"/>
          <w:szCs w:val="21"/>
          <w:u w:val="single"/>
        </w:rPr>
      </w:pPr>
      <w:r>
        <w:rPr>
          <w:rFonts w:hint="eastAsia" w:ascii="宋体" w:hAnsi="宋体" w:eastAsia="宋体" w:cs="宋体"/>
          <w:sz w:val="21"/>
          <w:szCs w:val="21"/>
          <w:u w:val="single"/>
        </w:rPr>
        <w:t xml:space="preserve">       </w:t>
      </w:r>
      <w:r>
        <w:rPr>
          <w:rFonts w:hint="eastAsia" w:ascii="宋体" w:hAnsi="宋体" w:eastAsia="宋体" w:cs="宋体"/>
          <w:sz w:val="21"/>
          <w:szCs w:val="21"/>
        </w:rPr>
        <w:t>年</w:t>
      </w:r>
      <w:r>
        <w:rPr>
          <w:rFonts w:hint="eastAsia" w:ascii="宋体" w:hAnsi="宋体" w:eastAsia="宋体" w:cs="宋体"/>
          <w:sz w:val="21"/>
          <w:szCs w:val="21"/>
          <w:u w:val="single"/>
        </w:rPr>
        <w:t xml:space="preserve">    </w:t>
      </w:r>
      <w:r>
        <w:rPr>
          <w:rFonts w:hint="eastAsia" w:ascii="宋体" w:hAnsi="宋体" w:eastAsia="宋体" w:cs="宋体"/>
          <w:sz w:val="21"/>
          <w:szCs w:val="21"/>
        </w:rPr>
        <w:t>月</w:t>
      </w:r>
      <w:r>
        <w:rPr>
          <w:rFonts w:hint="eastAsia" w:ascii="宋体" w:hAnsi="宋体" w:eastAsia="宋体" w:cs="宋体"/>
          <w:sz w:val="21"/>
          <w:szCs w:val="21"/>
          <w:u w:val="single"/>
        </w:rPr>
        <w:t xml:space="preserve">    </w:t>
      </w:r>
      <w:r>
        <w:rPr>
          <w:rFonts w:hint="eastAsia" w:ascii="宋体" w:hAnsi="宋体" w:eastAsia="宋体" w:cs="宋体"/>
          <w:sz w:val="21"/>
          <w:szCs w:val="21"/>
        </w:rPr>
        <w:t>日</w:t>
      </w:r>
    </w:p>
    <w:p>
      <w:pPr>
        <w:rPr>
          <w:rFonts w:hint="eastAsia" w:ascii="宋体" w:hAnsi="宋体" w:eastAsia="宋体" w:cs="宋体"/>
          <w:bCs w:val="0"/>
          <w:color w:val="auto"/>
          <w:sz w:val="21"/>
          <w:szCs w:val="21"/>
        </w:rPr>
      </w:pPr>
    </w:p>
    <w:p>
      <w:pPr>
        <w:rPr>
          <w:rFonts w:ascii="黑体" w:eastAsia="黑体"/>
          <w:b/>
          <w:sz w:val="32"/>
          <w:szCs w:val="32"/>
        </w:rPr>
      </w:pPr>
      <w:r>
        <w:rPr>
          <w:rFonts w:hint="eastAsia" w:ascii="宋体" w:hAnsi="宋体" w:eastAsia="宋体" w:cs="宋体"/>
          <w:bCs w:val="0"/>
          <w:color w:val="auto"/>
          <w:sz w:val="32"/>
          <w:szCs w:val="32"/>
        </w:rPr>
        <w:br w:type="page"/>
      </w:r>
    </w:p>
    <w:p>
      <w:pPr>
        <w:snapToGrid w:val="0"/>
        <w:spacing w:line="360" w:lineRule="auto"/>
        <w:jc w:val="center"/>
        <w:outlineLvl w:val="0"/>
        <w:rPr>
          <w:rFonts w:hint="eastAsia" w:ascii="宋体" w:hAnsi="宋体" w:eastAsia="宋体" w:cs="宋体"/>
          <w:bCs/>
          <w:sz w:val="32"/>
          <w:szCs w:val="32"/>
        </w:rPr>
      </w:pPr>
      <w:bookmarkStart w:id="162" w:name="_Toc22459"/>
      <w:bookmarkStart w:id="163" w:name="_Toc12762"/>
      <w:bookmarkStart w:id="164" w:name="_Toc20891"/>
      <w:bookmarkStart w:id="165" w:name="_Toc29654"/>
      <w:bookmarkStart w:id="166" w:name="_Toc5097"/>
      <w:r>
        <w:rPr>
          <w:rFonts w:hint="eastAsia" w:ascii="宋体" w:hAnsi="宋体" w:eastAsia="宋体" w:cs="宋体"/>
        </w:rPr>
        <w:pict>
          <v:shape id="_x0000_s1026" o:spid="_x0000_s1026" o:spt="202" type="#_x0000_t202" style="position:absolute;left:0pt;margin-left:336.75pt;margin-top:30.3pt;height:33pt;width:87.75pt;z-index:251669504;mso-width-relative:page;mso-height-relative:page;" coordsize="21600,21600" o:gfxdata="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aaK00NYAAAAHAQAADwAAAAAAAAABACAAAAAiAAAAZHJzL2Rvd25yZXYueG1sUEsBAhQA&#10;FAAAAAgAh07iQFNcX8AtAgAASAQAAA4AAAAAAAAAAQAgAAAAJQEAAGRycy9lMm9Eb2MueG1sUEsF&#10;BgAAAAAGAAYAWQEAAMQFAAAAAA==&#10;">
            <v:path/>
            <v:fill focussize="0,0"/>
            <v:stroke weight="1.25pt" joinstyle="miter"/>
            <v:imagedata o:title=""/>
            <o:lock v:ext="edit"/>
            <v:textbox>
              <w:txbxContent>
                <w:p>
                  <w:pPr>
                    <w:spacing w:line="440" w:lineRule="exact"/>
                    <w:jc w:val="center"/>
                    <w:rPr>
                      <w:b/>
                      <w:sz w:val="30"/>
                      <w:szCs w:val="30"/>
                    </w:rPr>
                  </w:pPr>
                  <w:r>
                    <w:rPr>
                      <w:rFonts w:hint="eastAsia"/>
                      <w:b/>
                      <w:sz w:val="30"/>
                      <w:szCs w:val="30"/>
                    </w:rPr>
                    <w:t>正本/副本</w:t>
                  </w:r>
                </w:p>
              </w:txbxContent>
            </v:textbox>
          </v:shape>
        </w:pict>
      </w:r>
      <w:r>
        <w:rPr>
          <w:rFonts w:hint="eastAsia" w:ascii="宋体" w:hAnsi="宋体" w:eastAsia="宋体" w:cs="宋体"/>
          <w:b/>
          <w:sz w:val="32"/>
          <w:szCs w:val="32"/>
        </w:rPr>
        <w:t>第</w:t>
      </w:r>
      <w:r>
        <w:rPr>
          <w:rFonts w:hint="eastAsia" w:ascii="宋体" w:hAnsi="宋体" w:cs="宋体"/>
          <w:b/>
          <w:sz w:val="32"/>
          <w:szCs w:val="32"/>
          <w:lang w:eastAsia="zh-CN"/>
        </w:rPr>
        <w:t>七</w:t>
      </w:r>
      <w:r>
        <w:rPr>
          <w:rFonts w:hint="eastAsia" w:ascii="宋体" w:hAnsi="宋体" w:eastAsia="宋体" w:cs="宋体"/>
          <w:b/>
          <w:sz w:val="32"/>
          <w:szCs w:val="32"/>
        </w:rPr>
        <w:t>章</w:t>
      </w:r>
      <w:bookmarkStart w:id="167" w:name="_Toc14891079"/>
      <w:r>
        <w:rPr>
          <w:rFonts w:hint="eastAsia" w:ascii="宋体" w:hAnsi="宋体" w:eastAsia="宋体" w:cs="宋体"/>
          <w:b/>
          <w:sz w:val="32"/>
          <w:szCs w:val="32"/>
        </w:rPr>
        <w:t xml:space="preserve">  </w:t>
      </w:r>
      <w:r>
        <w:rPr>
          <w:rFonts w:hint="eastAsia" w:ascii="宋体" w:hAnsi="宋体" w:eastAsia="宋体" w:cs="宋体"/>
          <w:b/>
          <w:bCs/>
          <w:sz w:val="32"/>
          <w:szCs w:val="32"/>
        </w:rPr>
        <w:t>响应文件组成</w:t>
      </w:r>
      <w:bookmarkEnd w:id="162"/>
      <w:bookmarkEnd w:id="163"/>
      <w:bookmarkEnd w:id="164"/>
      <w:bookmarkEnd w:id="165"/>
      <w:bookmarkEnd w:id="166"/>
      <w:bookmarkEnd w:id="167"/>
    </w:p>
    <w:p>
      <w:pPr>
        <w:keepNext w:val="0"/>
        <w:keepLines w:val="0"/>
        <w:pageBreakBefore w:val="0"/>
        <w:widowControl w:val="0"/>
        <w:kinsoku/>
        <w:wordWrap/>
        <w:overflowPunct/>
        <w:topLinePunct w:val="0"/>
        <w:autoSpaceDE/>
        <w:autoSpaceDN/>
        <w:bidi w:val="0"/>
        <w:spacing w:line="360" w:lineRule="auto"/>
        <w:jc w:val="both"/>
        <w:textAlignment w:val="auto"/>
        <w:rPr>
          <w:rFonts w:hint="eastAsia" w:ascii="宋体" w:hAnsi="宋体"/>
          <w:b/>
          <w:bCs/>
          <w:sz w:val="52"/>
          <w:szCs w:val="52"/>
        </w:rPr>
      </w:pPr>
    </w:p>
    <w:p>
      <w:pPr>
        <w:pStyle w:val="2"/>
        <w:keepNext w:val="0"/>
        <w:keepLines w:val="0"/>
        <w:pageBreakBefore w:val="0"/>
        <w:widowControl w:val="0"/>
        <w:kinsoku/>
        <w:wordWrap/>
        <w:overflowPunct/>
        <w:topLinePunct w:val="0"/>
        <w:autoSpaceDE/>
        <w:autoSpaceDN/>
        <w:bidi w:val="0"/>
        <w:spacing w:line="360" w:lineRule="auto"/>
        <w:textAlignment w:val="auto"/>
        <w:rPr>
          <w:rFonts w:hint="eastAsia"/>
        </w:rPr>
      </w:pPr>
    </w:p>
    <w:p>
      <w:pPr>
        <w:keepNext w:val="0"/>
        <w:keepLines w:val="0"/>
        <w:pageBreakBefore w:val="0"/>
        <w:widowControl w:val="0"/>
        <w:kinsoku/>
        <w:wordWrap/>
        <w:overflowPunct/>
        <w:topLinePunct w:val="0"/>
        <w:autoSpaceDE/>
        <w:autoSpaceDN/>
        <w:bidi w:val="0"/>
        <w:spacing w:line="360" w:lineRule="auto"/>
        <w:jc w:val="center"/>
        <w:textAlignment w:val="auto"/>
        <w:rPr>
          <w:rFonts w:ascii="宋体" w:hAnsi="宋体"/>
          <w:b/>
          <w:bCs/>
          <w:sz w:val="52"/>
          <w:szCs w:val="52"/>
        </w:rPr>
      </w:pPr>
      <w:r>
        <w:rPr>
          <w:rFonts w:hint="eastAsia" w:ascii="宋体" w:hAnsi="宋体"/>
          <w:b/>
          <w:bCs/>
          <w:sz w:val="52"/>
          <w:szCs w:val="52"/>
        </w:rPr>
        <w:t>自主竞争性谈判</w:t>
      </w: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宋体" w:hAnsi="宋体"/>
          <w:b/>
          <w:bCs/>
          <w:sz w:val="52"/>
          <w:szCs w:val="52"/>
        </w:rPr>
      </w:pPr>
      <w:r>
        <w:rPr>
          <w:rFonts w:hint="eastAsia" w:ascii="宋体" w:hAnsi="宋体"/>
          <w:b/>
          <w:bCs/>
          <w:sz w:val="52"/>
          <w:szCs w:val="52"/>
        </w:rPr>
        <w:t>响应文件</w:t>
      </w:r>
    </w:p>
    <w:p>
      <w:pPr>
        <w:keepNext w:val="0"/>
        <w:keepLines w:val="0"/>
        <w:pageBreakBefore w:val="0"/>
        <w:widowControl w:val="0"/>
        <w:kinsoku/>
        <w:wordWrap/>
        <w:overflowPunct/>
        <w:topLinePunct w:val="0"/>
        <w:autoSpaceDE/>
        <w:autoSpaceDN/>
        <w:bidi w:val="0"/>
        <w:spacing w:line="360" w:lineRule="auto"/>
        <w:textAlignment w:val="auto"/>
        <w:rPr>
          <w:rFonts w:ascii="宋体" w:hAnsi="宋体"/>
          <w:sz w:val="28"/>
          <w:szCs w:val="28"/>
        </w:rPr>
      </w:pPr>
    </w:p>
    <w:p>
      <w:pPr>
        <w:pStyle w:val="25"/>
        <w:rPr>
          <w:rFonts w:hAnsi="宋体"/>
          <w:b/>
          <w:sz w:val="32"/>
          <w:szCs w:val="32"/>
        </w:rPr>
      </w:pPr>
    </w:p>
    <w:p>
      <w:pPr>
        <w:pStyle w:val="25"/>
        <w:adjustRightInd w:val="0"/>
        <w:snapToGrid w:val="0"/>
        <w:spacing w:line="360" w:lineRule="auto"/>
        <w:rPr>
          <w:rFonts w:hint="eastAsia" w:hAnsi="宋体"/>
          <w:b/>
          <w:bCs/>
          <w:sz w:val="32"/>
          <w:szCs w:val="32"/>
          <w:u w:val="single"/>
        </w:rPr>
      </w:pPr>
      <w:r>
        <w:rPr>
          <w:rFonts w:hint="eastAsia" w:hAnsi="宋体"/>
          <w:b/>
          <w:bCs/>
          <w:sz w:val="32"/>
          <w:szCs w:val="32"/>
        </w:rPr>
        <w:t>谈判项目名称：</w:t>
      </w:r>
      <w:r>
        <w:rPr>
          <w:rFonts w:hint="eastAsia" w:hAnsi="宋体"/>
          <w:b/>
          <w:bCs/>
          <w:sz w:val="32"/>
          <w:szCs w:val="32"/>
          <w:u w:val="single"/>
        </w:rPr>
        <w:t xml:space="preserve">                      </w:t>
      </w:r>
    </w:p>
    <w:p>
      <w:pPr>
        <w:pStyle w:val="25"/>
        <w:adjustRightInd w:val="0"/>
        <w:snapToGrid w:val="0"/>
        <w:spacing w:line="360" w:lineRule="auto"/>
        <w:ind w:left="846" w:leftChars="403" w:firstLine="157" w:firstLineChars="49"/>
        <w:rPr>
          <w:rFonts w:hint="eastAsia" w:hAnsi="宋体"/>
          <w:b/>
          <w:bCs/>
          <w:sz w:val="32"/>
          <w:szCs w:val="32"/>
          <w:u w:val="single"/>
        </w:rPr>
      </w:pPr>
    </w:p>
    <w:p>
      <w:pPr>
        <w:pStyle w:val="25"/>
        <w:adjustRightInd w:val="0"/>
        <w:snapToGrid w:val="0"/>
        <w:spacing w:line="360" w:lineRule="auto"/>
        <w:rPr>
          <w:rFonts w:hint="eastAsia" w:hAnsi="宋体"/>
          <w:b/>
          <w:bCs/>
          <w:sz w:val="32"/>
          <w:szCs w:val="32"/>
          <w:u w:val="single"/>
        </w:rPr>
      </w:pPr>
      <w:r>
        <w:rPr>
          <w:rFonts w:hint="eastAsia" w:hAnsi="宋体"/>
          <w:b/>
          <w:bCs/>
          <w:sz w:val="32"/>
          <w:szCs w:val="32"/>
        </w:rPr>
        <w:t>谈判单位名称：</w:t>
      </w:r>
      <w:r>
        <w:rPr>
          <w:rFonts w:hint="eastAsia" w:hAnsi="宋体"/>
          <w:b/>
          <w:bCs/>
          <w:sz w:val="32"/>
          <w:szCs w:val="32"/>
          <w:u w:val="single"/>
        </w:rPr>
        <w:t xml:space="preserve">      （加盖单位公章）</w:t>
      </w:r>
    </w:p>
    <w:p>
      <w:pPr>
        <w:pStyle w:val="25"/>
        <w:adjustRightInd w:val="0"/>
        <w:snapToGrid w:val="0"/>
        <w:spacing w:line="360" w:lineRule="auto"/>
        <w:ind w:left="846" w:leftChars="403" w:firstLine="157" w:firstLineChars="49"/>
        <w:rPr>
          <w:rFonts w:hint="eastAsia" w:hAnsi="宋体"/>
          <w:b/>
          <w:bCs/>
          <w:sz w:val="32"/>
          <w:szCs w:val="32"/>
          <w:u w:val="single"/>
        </w:rPr>
      </w:pPr>
    </w:p>
    <w:p>
      <w:pPr>
        <w:pStyle w:val="25"/>
        <w:adjustRightInd w:val="0"/>
        <w:snapToGrid w:val="0"/>
        <w:spacing w:line="360" w:lineRule="auto"/>
        <w:rPr>
          <w:rFonts w:hint="eastAsia" w:hAnsi="宋体"/>
          <w:b/>
          <w:bCs/>
          <w:sz w:val="32"/>
          <w:szCs w:val="32"/>
          <w:u w:val="single"/>
        </w:rPr>
      </w:pPr>
      <w:r>
        <w:rPr>
          <w:rFonts w:hint="eastAsia" w:hAnsi="宋体"/>
          <w:b/>
          <w:bCs/>
          <w:sz w:val="32"/>
          <w:szCs w:val="32"/>
        </w:rPr>
        <w:t>谈判项目编号：</w:t>
      </w:r>
      <w:r>
        <w:rPr>
          <w:rFonts w:hint="eastAsia" w:hAnsi="宋体"/>
          <w:b/>
          <w:bCs/>
          <w:sz w:val="32"/>
          <w:szCs w:val="32"/>
          <w:u w:val="single"/>
        </w:rPr>
        <w:t xml:space="preserve">                      </w:t>
      </w:r>
    </w:p>
    <w:p>
      <w:pPr>
        <w:pStyle w:val="25"/>
        <w:adjustRightInd w:val="0"/>
        <w:snapToGrid w:val="0"/>
        <w:spacing w:line="360" w:lineRule="auto"/>
        <w:ind w:left="846" w:leftChars="403" w:firstLine="157" w:firstLineChars="49"/>
        <w:rPr>
          <w:rFonts w:hint="eastAsia" w:hAnsi="宋体"/>
          <w:b/>
          <w:bCs/>
          <w:sz w:val="32"/>
          <w:szCs w:val="32"/>
          <w:u w:val="single"/>
        </w:rPr>
      </w:pPr>
    </w:p>
    <w:p>
      <w:pPr>
        <w:pStyle w:val="25"/>
        <w:adjustRightInd w:val="0"/>
        <w:snapToGrid w:val="0"/>
        <w:spacing w:line="360" w:lineRule="auto"/>
        <w:ind w:left="846" w:leftChars="403" w:firstLine="157" w:firstLineChars="49"/>
        <w:rPr>
          <w:rFonts w:hint="eastAsia" w:hAnsi="宋体"/>
          <w:b/>
          <w:bCs/>
          <w:sz w:val="32"/>
          <w:szCs w:val="32"/>
          <w:u w:val="single"/>
        </w:rPr>
      </w:pPr>
    </w:p>
    <w:p>
      <w:pPr>
        <w:pStyle w:val="25"/>
        <w:adjustRightInd w:val="0"/>
        <w:snapToGrid w:val="0"/>
        <w:spacing w:line="360" w:lineRule="auto"/>
        <w:ind w:left="846" w:leftChars="403" w:firstLine="157" w:firstLineChars="49"/>
        <w:rPr>
          <w:rFonts w:hint="eastAsia" w:hAnsi="宋体"/>
          <w:b/>
          <w:bCs/>
          <w:sz w:val="32"/>
          <w:szCs w:val="32"/>
          <w:u w:val="single"/>
        </w:rPr>
      </w:pPr>
    </w:p>
    <w:p>
      <w:pPr>
        <w:pStyle w:val="25"/>
        <w:adjustRightInd w:val="0"/>
        <w:snapToGrid w:val="0"/>
        <w:spacing w:line="360" w:lineRule="auto"/>
        <w:ind w:left="846" w:leftChars="403" w:firstLine="157" w:firstLineChars="49"/>
        <w:rPr>
          <w:rFonts w:hint="eastAsia" w:hAnsi="宋体"/>
          <w:b/>
          <w:bCs/>
          <w:sz w:val="32"/>
          <w:szCs w:val="32"/>
          <w:u w:val="single"/>
        </w:rPr>
      </w:pPr>
    </w:p>
    <w:p>
      <w:pPr>
        <w:pStyle w:val="25"/>
        <w:adjustRightInd w:val="0"/>
        <w:snapToGrid w:val="0"/>
        <w:spacing w:line="360" w:lineRule="auto"/>
        <w:ind w:left="846" w:leftChars="403" w:firstLine="157" w:firstLineChars="49"/>
        <w:rPr>
          <w:rFonts w:hint="eastAsia" w:hAnsi="宋体"/>
          <w:b/>
          <w:bCs/>
          <w:sz w:val="32"/>
          <w:szCs w:val="32"/>
          <w:u w:val="single"/>
        </w:rPr>
      </w:pPr>
    </w:p>
    <w:p>
      <w:pPr>
        <w:pStyle w:val="25"/>
        <w:adjustRightInd w:val="0"/>
        <w:snapToGrid w:val="0"/>
        <w:spacing w:line="360" w:lineRule="auto"/>
        <w:rPr>
          <w:rFonts w:hint="eastAsia" w:hAnsi="宋体"/>
          <w:b/>
          <w:bCs/>
          <w:sz w:val="32"/>
          <w:szCs w:val="32"/>
          <w:u w:val="single"/>
        </w:rPr>
      </w:pPr>
    </w:p>
    <w:p>
      <w:pPr>
        <w:pStyle w:val="25"/>
        <w:adjustRightInd w:val="0"/>
        <w:snapToGrid w:val="0"/>
        <w:spacing w:line="360" w:lineRule="auto"/>
        <w:ind w:left="846" w:leftChars="403" w:firstLine="157" w:firstLineChars="49"/>
        <w:rPr>
          <w:rFonts w:hint="eastAsia" w:hAnsi="宋体"/>
          <w:b/>
          <w:bCs/>
          <w:sz w:val="32"/>
          <w:szCs w:val="32"/>
          <w:u w:val="single"/>
        </w:rPr>
      </w:pPr>
    </w:p>
    <w:p>
      <w:pPr>
        <w:pStyle w:val="25"/>
        <w:adjustRightInd w:val="0"/>
        <w:snapToGrid w:val="0"/>
        <w:spacing w:line="360" w:lineRule="auto"/>
        <w:jc w:val="center"/>
      </w:pPr>
      <w:r>
        <w:rPr>
          <w:rFonts w:hint="eastAsia" w:hAnsi="宋体"/>
          <w:b/>
          <w:bCs/>
          <w:sz w:val="32"/>
          <w:szCs w:val="32"/>
        </w:rPr>
        <w:t>日</w:t>
      </w:r>
      <w:r>
        <w:rPr>
          <w:rFonts w:hint="eastAsia" w:hAnsi="宋体"/>
          <w:b/>
          <w:bCs/>
          <w:sz w:val="32"/>
          <w:szCs w:val="32"/>
          <w:lang w:val="en-US" w:eastAsia="zh-CN"/>
        </w:rPr>
        <w:t xml:space="preserve">  </w:t>
      </w:r>
      <w:r>
        <w:rPr>
          <w:rFonts w:hint="eastAsia" w:hAnsi="宋体"/>
          <w:b/>
          <w:bCs/>
          <w:sz w:val="32"/>
          <w:szCs w:val="32"/>
        </w:rPr>
        <w:t>期：</w:t>
      </w:r>
      <w:r>
        <w:rPr>
          <w:rFonts w:hint="eastAsia" w:hAnsi="宋体"/>
          <w:b/>
          <w:bCs/>
          <w:sz w:val="32"/>
          <w:szCs w:val="32"/>
          <w:u w:val="single"/>
        </w:rPr>
        <w:t xml:space="preserve">   </w:t>
      </w:r>
      <w:r>
        <w:rPr>
          <w:rFonts w:hint="eastAsia" w:hAnsi="宋体"/>
          <w:b/>
          <w:bCs/>
          <w:sz w:val="32"/>
          <w:szCs w:val="32"/>
        </w:rPr>
        <w:t>年</w:t>
      </w:r>
      <w:r>
        <w:rPr>
          <w:rFonts w:hint="eastAsia" w:hAnsi="宋体"/>
          <w:b/>
          <w:bCs/>
          <w:sz w:val="32"/>
          <w:szCs w:val="32"/>
          <w:u w:val="single"/>
        </w:rPr>
        <w:t xml:space="preserve">   </w:t>
      </w:r>
      <w:r>
        <w:rPr>
          <w:rFonts w:hint="eastAsia" w:hAnsi="宋体"/>
          <w:b/>
          <w:bCs/>
          <w:sz w:val="32"/>
          <w:szCs w:val="32"/>
        </w:rPr>
        <w:t>月</w:t>
      </w:r>
      <w:r>
        <w:rPr>
          <w:rFonts w:hint="eastAsia" w:hAnsi="宋体"/>
          <w:b/>
          <w:bCs/>
          <w:sz w:val="32"/>
          <w:szCs w:val="32"/>
          <w:u w:val="single"/>
        </w:rPr>
        <w:t xml:space="preserve">   </w:t>
      </w:r>
      <w:r>
        <w:rPr>
          <w:rFonts w:hint="eastAsia" w:hAnsi="宋体"/>
          <w:b/>
          <w:bCs/>
          <w:sz w:val="32"/>
          <w:szCs w:val="32"/>
        </w:rPr>
        <w:t>日</w:t>
      </w:r>
    </w:p>
    <w:p>
      <w:pPr>
        <w:spacing w:line="360" w:lineRule="exact"/>
        <w:rPr>
          <w:rFonts w:ascii="宋体" w:hAnsi="宋体"/>
          <w:b/>
        </w:rPr>
      </w:pPr>
    </w:p>
    <w:p>
      <w:pPr>
        <w:adjustRightInd w:val="0"/>
        <w:snapToGrid w:val="0"/>
        <w:spacing w:line="360" w:lineRule="auto"/>
        <w:jc w:val="center"/>
        <w:outlineLvl w:val="0"/>
        <w:rPr>
          <w:rFonts w:ascii="黑体" w:eastAsia="黑体"/>
          <w:b/>
          <w:sz w:val="32"/>
          <w:szCs w:val="32"/>
        </w:rPr>
        <w:sectPr>
          <w:headerReference r:id="rId13" w:type="default"/>
          <w:footerReference r:id="rId14" w:type="default"/>
          <w:pgSz w:w="11906" w:h="16838"/>
          <w:pgMar w:top="1440" w:right="1797" w:bottom="1440" w:left="1797" w:header="851" w:footer="851" w:gutter="0"/>
          <w:pgNumType w:fmt="decimal"/>
          <w:cols w:space="720" w:num="1"/>
          <w:docGrid w:linePitch="312" w:charSpace="0"/>
        </w:sectPr>
      </w:pPr>
    </w:p>
    <w:p>
      <w:pPr>
        <w:widowControl/>
        <w:spacing w:line="360" w:lineRule="auto"/>
        <w:jc w:val="center"/>
        <w:rPr>
          <w:rFonts w:hAnsi="宋体" w:cs="宋体"/>
          <w:b/>
          <w:bCs/>
          <w:sz w:val="32"/>
          <w:szCs w:val="32"/>
        </w:rPr>
      </w:pPr>
      <w:r>
        <w:rPr>
          <w:rFonts w:hint="eastAsia" w:ascii="宋体" w:hAnsi="宋体"/>
          <w:b/>
          <w:sz w:val="32"/>
          <w:szCs w:val="32"/>
        </w:rPr>
        <w:t>目   录</w:t>
      </w:r>
    </w:p>
    <w:p>
      <w:pPr>
        <w:adjustRightInd w:val="0"/>
        <w:snapToGrid w:val="0"/>
        <w:spacing w:line="360" w:lineRule="auto"/>
        <w:ind w:firstLine="480" w:firstLineChars="200"/>
        <w:outlineLvl w:val="9"/>
        <w:rPr>
          <w:rFonts w:ascii="宋体" w:hAnsi="宋体"/>
          <w:sz w:val="24"/>
        </w:rPr>
      </w:pP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outlineLvl w:val="9"/>
        <w:rPr>
          <w:rFonts w:hint="eastAsia" w:ascii="宋体" w:hAnsi="宋体" w:eastAsia="宋体" w:cs="宋体"/>
          <w:sz w:val="21"/>
          <w:szCs w:val="21"/>
        </w:rPr>
      </w:pPr>
      <w:r>
        <w:rPr>
          <w:rFonts w:hint="eastAsia" w:ascii="宋体" w:hAnsi="宋体" w:eastAsia="宋体" w:cs="宋体"/>
          <w:sz w:val="21"/>
          <w:szCs w:val="21"/>
        </w:rPr>
        <w:t>一、谈判承诺书</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outlineLvl w:val="9"/>
        <w:rPr>
          <w:rFonts w:hint="eastAsia" w:ascii="宋体" w:hAnsi="宋体" w:eastAsia="宋体" w:cs="宋体"/>
          <w:sz w:val="21"/>
          <w:szCs w:val="21"/>
        </w:rPr>
      </w:pPr>
      <w:r>
        <w:rPr>
          <w:rFonts w:hint="eastAsia" w:ascii="宋体" w:hAnsi="宋体" w:eastAsia="宋体" w:cs="宋体"/>
          <w:sz w:val="21"/>
          <w:szCs w:val="21"/>
        </w:rPr>
        <w:t>二、法定代表人身份证明书</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outlineLvl w:val="9"/>
        <w:rPr>
          <w:rFonts w:hint="eastAsia" w:ascii="宋体" w:hAnsi="宋体" w:eastAsia="宋体" w:cs="宋体"/>
          <w:sz w:val="21"/>
          <w:szCs w:val="21"/>
        </w:rPr>
      </w:pPr>
      <w:r>
        <w:rPr>
          <w:rFonts w:hint="eastAsia" w:ascii="宋体" w:hAnsi="宋体" w:eastAsia="宋体" w:cs="宋体"/>
          <w:sz w:val="21"/>
          <w:szCs w:val="21"/>
        </w:rPr>
        <w:t>三、授权委托书</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outlineLvl w:val="9"/>
        <w:rPr>
          <w:rFonts w:hint="eastAsia" w:ascii="宋体" w:hAnsi="宋体" w:eastAsia="宋体" w:cs="宋体"/>
          <w:sz w:val="21"/>
          <w:szCs w:val="21"/>
        </w:rPr>
      </w:pPr>
      <w:r>
        <w:rPr>
          <w:rFonts w:hint="eastAsia" w:ascii="宋体" w:hAnsi="宋体" w:eastAsia="宋体" w:cs="宋体"/>
          <w:sz w:val="21"/>
          <w:szCs w:val="21"/>
        </w:rPr>
        <w:t>四、谈判单位资格条件证明文件</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五、</w:t>
      </w:r>
      <w:r>
        <w:rPr>
          <w:rFonts w:hint="eastAsia" w:ascii="宋体" w:hAnsi="宋体"/>
          <w:szCs w:val="21"/>
        </w:rPr>
        <w:t>不拖欠农民工工资承诺书</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outlineLvl w:val="9"/>
        <w:rPr>
          <w:rFonts w:hint="eastAsia" w:ascii="宋体" w:hAnsi="宋体" w:eastAsia="宋体" w:cs="宋体"/>
          <w:sz w:val="21"/>
          <w:szCs w:val="21"/>
        </w:rPr>
      </w:pPr>
      <w:r>
        <w:rPr>
          <w:rFonts w:hint="eastAsia" w:ascii="宋体" w:hAnsi="宋体" w:eastAsia="宋体" w:cs="宋体"/>
          <w:sz w:val="21"/>
          <w:szCs w:val="21"/>
        </w:rPr>
        <w:t>六、报价一览表</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outlineLvl w:val="9"/>
        <w:rPr>
          <w:rFonts w:hint="eastAsia" w:ascii="宋体" w:hAnsi="宋体" w:eastAsia="宋体" w:cs="宋体"/>
          <w:sz w:val="21"/>
          <w:szCs w:val="21"/>
        </w:rPr>
      </w:pPr>
      <w:r>
        <w:rPr>
          <w:rFonts w:hint="eastAsia" w:ascii="宋体" w:hAnsi="宋体" w:eastAsia="宋体" w:cs="宋体"/>
          <w:sz w:val="21"/>
          <w:szCs w:val="21"/>
        </w:rPr>
        <w:t>七、</w:t>
      </w:r>
      <w:r>
        <w:rPr>
          <w:rFonts w:hint="eastAsia" w:ascii="宋体" w:hAnsi="宋体"/>
          <w:szCs w:val="21"/>
        </w:rPr>
        <w:t>报价汇总表</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outlineLvl w:val="9"/>
        <w:rPr>
          <w:rFonts w:hint="eastAsia" w:ascii="宋体" w:hAnsi="宋体" w:eastAsia="宋体" w:cs="宋体"/>
          <w:sz w:val="21"/>
          <w:szCs w:val="21"/>
        </w:rPr>
      </w:pPr>
      <w:r>
        <w:rPr>
          <w:rFonts w:hint="eastAsia" w:ascii="宋体" w:hAnsi="宋体" w:eastAsia="宋体" w:cs="宋体"/>
          <w:sz w:val="21"/>
          <w:szCs w:val="21"/>
        </w:rPr>
        <w:t>八、投标报价表</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outlineLvl w:val="9"/>
        <w:rPr>
          <w:rFonts w:hint="eastAsia" w:ascii="宋体" w:hAnsi="宋体" w:eastAsia="宋体" w:cs="宋体"/>
          <w:sz w:val="21"/>
          <w:szCs w:val="21"/>
        </w:rPr>
      </w:pPr>
      <w:r>
        <w:rPr>
          <w:rFonts w:hint="eastAsia" w:ascii="宋体" w:hAnsi="宋体" w:cs="宋体"/>
          <w:sz w:val="21"/>
          <w:szCs w:val="21"/>
          <w:lang w:eastAsia="zh-CN"/>
        </w:rPr>
        <w:t>九、</w:t>
      </w:r>
      <w:r>
        <w:rPr>
          <w:rFonts w:hint="eastAsia" w:ascii="宋体" w:hAnsi="宋体" w:eastAsia="宋体" w:cs="宋体"/>
          <w:sz w:val="21"/>
          <w:szCs w:val="21"/>
        </w:rPr>
        <w:t>其他资料（如有）</w:t>
      </w:r>
    </w:p>
    <w:p>
      <w:pPr>
        <w:ind w:firstLine="480" w:firstLineChars="200"/>
        <w:jc w:val="center"/>
        <w:outlineLvl w:val="1"/>
        <w:rPr>
          <w:rFonts w:ascii="黑体" w:hAnsi="黑体" w:eastAsia="黑体"/>
          <w:b/>
          <w:sz w:val="32"/>
          <w:szCs w:val="32"/>
        </w:rPr>
      </w:pPr>
      <w:r>
        <w:rPr>
          <w:rFonts w:hint="eastAsia" w:ascii="宋体" w:hAnsi="宋体"/>
          <w:sz w:val="24"/>
        </w:rPr>
        <w:br w:type="page"/>
      </w:r>
      <w:bookmarkStart w:id="168" w:name="_Toc32600"/>
      <w:bookmarkStart w:id="169" w:name="_Toc2508"/>
      <w:bookmarkStart w:id="170" w:name="_Toc32569"/>
      <w:bookmarkStart w:id="171" w:name="_Toc14489"/>
      <w:bookmarkStart w:id="172" w:name="_Toc14530"/>
      <w:r>
        <w:rPr>
          <w:rFonts w:hint="eastAsia" w:ascii="宋体" w:hAnsi="宋体" w:eastAsia="宋体" w:cs="宋体"/>
          <w:b/>
          <w:sz w:val="32"/>
          <w:szCs w:val="32"/>
        </w:rPr>
        <w:t>一、谈判承诺书</w:t>
      </w:r>
      <w:bookmarkEnd w:id="168"/>
      <w:bookmarkEnd w:id="169"/>
      <w:bookmarkEnd w:id="170"/>
      <w:bookmarkEnd w:id="171"/>
      <w:bookmarkEnd w:id="172"/>
    </w:p>
    <w:p>
      <w:pPr>
        <w:adjustRightInd w:val="0"/>
        <w:snapToGrid w:val="0"/>
        <w:spacing w:line="360" w:lineRule="auto"/>
        <w:outlineLvl w:val="9"/>
        <w:rPr>
          <w:rFonts w:ascii="仿宋_GB2312" w:hAnsi="宋体" w:eastAsia="仿宋_GB2312"/>
          <w:sz w:val="21"/>
          <w:szCs w:val="21"/>
        </w:rPr>
      </w:pPr>
    </w:p>
    <w:p>
      <w:pPr>
        <w:adjustRightInd w:val="0"/>
        <w:snapToGrid w:val="0"/>
        <w:spacing w:line="360" w:lineRule="auto"/>
        <w:outlineLvl w:val="9"/>
        <w:rPr>
          <w:rFonts w:ascii="宋体" w:hAnsi="宋体"/>
          <w:sz w:val="21"/>
          <w:szCs w:val="21"/>
        </w:rPr>
      </w:pPr>
      <w:r>
        <w:rPr>
          <w:rFonts w:hint="eastAsia" w:ascii="宋体" w:hAnsi="宋体"/>
          <w:sz w:val="21"/>
          <w:szCs w:val="21"/>
        </w:rPr>
        <w:t>致(采购单位)：</w:t>
      </w:r>
    </w:p>
    <w:p>
      <w:pPr>
        <w:adjustRightInd w:val="0"/>
        <w:snapToGrid w:val="0"/>
        <w:spacing w:line="360" w:lineRule="auto"/>
        <w:ind w:firstLine="420" w:firstLineChars="200"/>
        <w:outlineLvl w:val="9"/>
        <w:rPr>
          <w:rFonts w:ascii="宋体" w:hAnsi="宋体"/>
          <w:sz w:val="21"/>
          <w:szCs w:val="21"/>
        </w:rPr>
      </w:pPr>
      <w:r>
        <w:rPr>
          <w:rFonts w:hint="eastAsia" w:ascii="宋体" w:hAnsi="宋体"/>
          <w:sz w:val="21"/>
          <w:szCs w:val="21"/>
        </w:rPr>
        <w:t>我方已仔细研究了</w:t>
      </w:r>
      <w:r>
        <w:rPr>
          <w:rFonts w:hint="eastAsia" w:ascii="宋体" w:hAnsi="宋体"/>
          <w:sz w:val="21"/>
          <w:szCs w:val="21"/>
          <w:u w:val="single"/>
        </w:rPr>
        <w:t xml:space="preserve">            </w:t>
      </w:r>
      <w:r>
        <w:rPr>
          <w:rFonts w:hint="eastAsia" w:ascii="宋体" w:hAnsi="宋体"/>
          <w:sz w:val="21"/>
          <w:szCs w:val="21"/>
          <w:u w:val="single"/>
          <w:lang w:val="en-US" w:eastAsia="zh-CN"/>
        </w:rPr>
        <w:t xml:space="preserve">        </w:t>
      </w:r>
      <w:r>
        <w:rPr>
          <w:rFonts w:hint="eastAsia" w:ascii="宋体" w:hAnsi="宋体"/>
          <w:sz w:val="21"/>
          <w:szCs w:val="21"/>
          <w:u w:val="single"/>
        </w:rPr>
        <w:t xml:space="preserve">     (</w:t>
      </w:r>
      <w:r>
        <w:rPr>
          <w:rFonts w:hint="eastAsia" w:ascii="宋体" w:hAnsi="宋体"/>
          <w:sz w:val="21"/>
          <w:szCs w:val="21"/>
        </w:rPr>
        <w:t>项目名称)的竞争性谈判文件（谈判项目编号：</w:t>
      </w:r>
      <w:r>
        <w:rPr>
          <w:rFonts w:hint="eastAsia" w:ascii="宋体" w:hAnsi="宋体"/>
          <w:sz w:val="21"/>
          <w:szCs w:val="21"/>
          <w:lang w:val="en-US" w:eastAsia="zh-CN"/>
        </w:rPr>
        <w:t xml:space="preserve">         </w:t>
      </w:r>
      <w:r>
        <w:rPr>
          <w:rFonts w:hint="eastAsia" w:ascii="宋体" w:hAnsi="宋体"/>
          <w:sz w:val="21"/>
          <w:szCs w:val="21"/>
        </w:rPr>
        <w:t>）的全部内容，</w:t>
      </w:r>
      <w:r>
        <w:rPr>
          <w:rFonts w:hint="eastAsia" w:hAnsi="宋体"/>
          <w:sz w:val="21"/>
          <w:szCs w:val="21"/>
        </w:rPr>
        <w:t>知悉参加竞争性谈判的风险，我方承诺接受谈判文件的全部条款且无任何异议。</w:t>
      </w:r>
    </w:p>
    <w:p>
      <w:pPr>
        <w:pStyle w:val="25"/>
        <w:adjustRightInd w:val="0"/>
        <w:snapToGrid w:val="0"/>
        <w:spacing w:line="360" w:lineRule="auto"/>
        <w:ind w:firstLine="420" w:firstLineChars="200"/>
        <w:outlineLvl w:val="9"/>
        <w:rPr>
          <w:rFonts w:hAnsi="宋体"/>
          <w:sz w:val="21"/>
          <w:szCs w:val="21"/>
        </w:rPr>
      </w:pPr>
      <w:r>
        <w:rPr>
          <w:rFonts w:hint="eastAsia" w:hAnsi="宋体"/>
          <w:sz w:val="21"/>
          <w:szCs w:val="21"/>
        </w:rPr>
        <w:t>一、</w:t>
      </w:r>
      <w:r>
        <w:rPr>
          <w:rFonts w:hint="eastAsia"/>
          <w:sz w:val="21"/>
          <w:szCs w:val="21"/>
        </w:rPr>
        <w:t>参与本项目竞争性谈判活动系本公司自愿行为。</w:t>
      </w:r>
    </w:p>
    <w:p>
      <w:pPr>
        <w:pStyle w:val="25"/>
        <w:adjustRightInd w:val="0"/>
        <w:snapToGrid w:val="0"/>
        <w:spacing w:line="360" w:lineRule="auto"/>
        <w:ind w:firstLine="420" w:firstLineChars="200"/>
        <w:outlineLvl w:val="9"/>
        <w:rPr>
          <w:rFonts w:hAnsi="宋体"/>
          <w:sz w:val="21"/>
          <w:szCs w:val="21"/>
        </w:rPr>
      </w:pPr>
      <w:r>
        <w:rPr>
          <w:rFonts w:hint="eastAsia" w:hAnsi="宋体"/>
          <w:sz w:val="21"/>
          <w:szCs w:val="21"/>
        </w:rPr>
        <w:t>二、我方同意在谈判文件中规定的提交响应文件截止时间起</w:t>
      </w:r>
      <w:r>
        <w:rPr>
          <w:rFonts w:hint="eastAsia" w:hAnsi="宋体"/>
          <w:sz w:val="21"/>
          <w:szCs w:val="21"/>
          <w:u w:val="single"/>
        </w:rPr>
        <w:t>180</w:t>
      </w:r>
      <w:r>
        <w:rPr>
          <w:rFonts w:hint="eastAsia" w:hAnsi="宋体"/>
          <w:sz w:val="21"/>
          <w:szCs w:val="21"/>
        </w:rPr>
        <w:t>日</w:t>
      </w:r>
      <w:r>
        <w:rPr>
          <w:rFonts w:hint="eastAsia" w:hAnsi="宋体"/>
          <w:sz w:val="21"/>
          <w:szCs w:val="21"/>
          <w:lang w:eastAsia="zh-CN"/>
        </w:rPr>
        <w:t>历天</w:t>
      </w:r>
      <w:r>
        <w:rPr>
          <w:rFonts w:hint="eastAsia" w:hAnsi="宋体"/>
          <w:sz w:val="21"/>
          <w:szCs w:val="21"/>
        </w:rPr>
        <w:t>内(响应文件有效期)遵守本响应文件中的承诺且在此期限期满之前均具有法律约束力。</w:t>
      </w:r>
    </w:p>
    <w:p>
      <w:pPr>
        <w:pStyle w:val="25"/>
        <w:adjustRightInd w:val="0"/>
        <w:snapToGrid w:val="0"/>
        <w:spacing w:line="360" w:lineRule="auto"/>
        <w:ind w:firstLine="420" w:firstLineChars="200"/>
        <w:outlineLvl w:val="9"/>
        <w:rPr>
          <w:rFonts w:hAnsi="宋体"/>
          <w:bCs/>
          <w:sz w:val="21"/>
          <w:szCs w:val="21"/>
        </w:rPr>
      </w:pPr>
      <w:r>
        <w:rPr>
          <w:rFonts w:hint="eastAsia" w:hAnsi="宋体"/>
          <w:sz w:val="21"/>
          <w:szCs w:val="21"/>
        </w:rPr>
        <w:t>三、我方提交的响应文件均为正本</w:t>
      </w:r>
      <w:r>
        <w:rPr>
          <w:rFonts w:hint="eastAsia" w:hAnsi="宋体"/>
          <w:sz w:val="21"/>
          <w:szCs w:val="21"/>
          <w:u w:val="single"/>
          <w:lang w:val="en-US" w:eastAsia="zh-CN"/>
        </w:rPr>
        <w:t xml:space="preserve">   </w:t>
      </w:r>
      <w:r>
        <w:rPr>
          <w:rFonts w:hint="eastAsia" w:hAnsi="宋体"/>
          <w:sz w:val="21"/>
          <w:szCs w:val="21"/>
        </w:rPr>
        <w:t>份和副本</w:t>
      </w:r>
      <w:r>
        <w:rPr>
          <w:rFonts w:hint="eastAsia" w:hAnsi="宋体"/>
          <w:sz w:val="21"/>
          <w:szCs w:val="21"/>
          <w:u w:val="single"/>
          <w:lang w:val="en-US" w:eastAsia="zh-CN"/>
        </w:rPr>
        <w:t xml:space="preserve">   </w:t>
      </w:r>
      <w:r>
        <w:rPr>
          <w:rFonts w:hint="eastAsia" w:hAnsi="宋体"/>
          <w:sz w:val="21"/>
          <w:szCs w:val="21"/>
        </w:rPr>
        <w:t>份，电子文件（包括响应文件全部内容）</w:t>
      </w:r>
      <w:r>
        <w:rPr>
          <w:rFonts w:hint="eastAsia" w:hAnsi="宋体"/>
          <w:sz w:val="21"/>
          <w:szCs w:val="21"/>
          <w:u w:val="single"/>
          <w:lang w:val="en-US" w:eastAsia="zh-CN"/>
        </w:rPr>
        <w:t xml:space="preserve">   </w:t>
      </w:r>
      <w:r>
        <w:rPr>
          <w:rFonts w:hint="eastAsia" w:hAnsi="宋体"/>
          <w:sz w:val="21"/>
          <w:szCs w:val="21"/>
        </w:rPr>
        <w:t>份，并保证响应文件提供的数据和材料是真实、准确的，且无低于成本的恶意报价行为。否则，愿承担由此引起的一切</w:t>
      </w:r>
      <w:r>
        <w:rPr>
          <w:rFonts w:hint="eastAsia" w:hAnsi="宋体"/>
          <w:bCs/>
          <w:sz w:val="21"/>
          <w:szCs w:val="21"/>
        </w:rPr>
        <w:t>法律责任。</w:t>
      </w:r>
    </w:p>
    <w:p>
      <w:pPr>
        <w:pStyle w:val="25"/>
        <w:adjustRightInd w:val="0"/>
        <w:snapToGrid w:val="0"/>
        <w:spacing w:line="360" w:lineRule="auto"/>
        <w:ind w:firstLine="420" w:firstLineChars="200"/>
        <w:outlineLvl w:val="9"/>
        <w:rPr>
          <w:rFonts w:hAnsi="宋体"/>
          <w:sz w:val="21"/>
          <w:szCs w:val="21"/>
        </w:rPr>
      </w:pPr>
      <w:r>
        <w:rPr>
          <w:rFonts w:hint="eastAsia" w:hAnsi="宋体"/>
          <w:sz w:val="21"/>
          <w:szCs w:val="21"/>
        </w:rPr>
        <w:t>四、</w:t>
      </w:r>
      <w:r>
        <w:rPr>
          <w:rFonts w:hint="eastAsia"/>
          <w:sz w:val="21"/>
          <w:szCs w:val="21"/>
        </w:rPr>
        <w:t>遵守贵司各项管理制度和谈判现场纪律，服从现场工作人员管理，自觉维护贵司谈判活动秩序。</w:t>
      </w:r>
    </w:p>
    <w:p>
      <w:pPr>
        <w:pStyle w:val="25"/>
        <w:adjustRightInd w:val="0"/>
        <w:snapToGrid w:val="0"/>
        <w:spacing w:line="360" w:lineRule="auto"/>
        <w:ind w:firstLine="420" w:firstLineChars="200"/>
        <w:outlineLvl w:val="9"/>
        <w:rPr>
          <w:sz w:val="21"/>
          <w:szCs w:val="21"/>
        </w:rPr>
      </w:pPr>
      <w:r>
        <w:rPr>
          <w:rFonts w:hint="eastAsia" w:hAnsi="宋体"/>
          <w:sz w:val="21"/>
          <w:szCs w:val="21"/>
        </w:rPr>
        <w:t>五、</w:t>
      </w:r>
      <w:r>
        <w:rPr>
          <w:rFonts w:hint="eastAsia"/>
          <w:sz w:val="21"/>
          <w:szCs w:val="21"/>
        </w:rPr>
        <w:t>保证没有组织、参与围标、串标行为。</w:t>
      </w:r>
    </w:p>
    <w:p>
      <w:pPr>
        <w:pStyle w:val="25"/>
        <w:adjustRightInd w:val="0"/>
        <w:snapToGrid w:val="0"/>
        <w:spacing w:line="360" w:lineRule="auto"/>
        <w:ind w:firstLine="420" w:firstLineChars="200"/>
        <w:outlineLvl w:val="9"/>
        <w:rPr>
          <w:sz w:val="21"/>
          <w:szCs w:val="21"/>
        </w:rPr>
      </w:pPr>
      <w:r>
        <w:rPr>
          <w:rFonts w:hint="eastAsia"/>
          <w:sz w:val="21"/>
          <w:szCs w:val="21"/>
        </w:rPr>
        <w:t>六、不与采购单位或者谈判评审小组成员私下联络和串通以牟取中选；不以他人名义参与谈判或者以其他方式弄虚作假骗取中选；不在谈判结束后进行虚假、恶意质疑和投诉。</w:t>
      </w:r>
    </w:p>
    <w:p>
      <w:pPr>
        <w:pStyle w:val="25"/>
        <w:adjustRightInd w:val="0"/>
        <w:snapToGrid w:val="0"/>
        <w:spacing w:line="360" w:lineRule="auto"/>
        <w:ind w:firstLine="420" w:firstLineChars="200"/>
        <w:outlineLvl w:val="9"/>
        <w:rPr>
          <w:rFonts w:hAnsi="宋体"/>
          <w:sz w:val="21"/>
          <w:szCs w:val="21"/>
        </w:rPr>
      </w:pPr>
      <w:r>
        <w:rPr>
          <w:rFonts w:hint="eastAsia"/>
          <w:sz w:val="21"/>
          <w:szCs w:val="21"/>
        </w:rPr>
        <w:t>七、</w:t>
      </w:r>
      <w:r>
        <w:rPr>
          <w:rFonts w:hint="eastAsia" w:hAnsi="宋体"/>
          <w:sz w:val="21"/>
          <w:szCs w:val="21"/>
        </w:rPr>
        <w:t>我方承诺，若贵方需要，我方愿意提供任何与本次谈判有关的数据、情况和技术资料。</w:t>
      </w:r>
    </w:p>
    <w:p>
      <w:pPr>
        <w:pStyle w:val="25"/>
        <w:adjustRightInd w:val="0"/>
        <w:snapToGrid w:val="0"/>
        <w:spacing w:line="360" w:lineRule="auto"/>
        <w:ind w:firstLine="420" w:firstLineChars="200"/>
        <w:outlineLvl w:val="9"/>
        <w:rPr>
          <w:rFonts w:hAnsi="宋体"/>
          <w:sz w:val="21"/>
          <w:szCs w:val="21"/>
        </w:rPr>
      </w:pPr>
      <w:r>
        <w:rPr>
          <w:rFonts w:hint="eastAsia" w:hAnsi="宋体"/>
          <w:sz w:val="21"/>
          <w:szCs w:val="21"/>
        </w:rPr>
        <w:t>八、我方承诺遵守相关法律法规及贵司的有关规定，保证在获得成交资格后，按照谈判文件确定的事项签订合同，履行双方所签订的合同，并承担合同规定的责任和义务。</w:t>
      </w:r>
    </w:p>
    <w:p>
      <w:pPr>
        <w:pStyle w:val="25"/>
        <w:adjustRightInd w:val="0"/>
        <w:snapToGrid w:val="0"/>
        <w:spacing w:line="360" w:lineRule="auto"/>
        <w:ind w:firstLine="420" w:firstLineChars="200"/>
        <w:outlineLvl w:val="9"/>
        <w:rPr>
          <w:rFonts w:hAnsi="宋体"/>
          <w:sz w:val="21"/>
          <w:szCs w:val="21"/>
        </w:rPr>
      </w:pPr>
      <w:r>
        <w:rPr>
          <w:rFonts w:hint="eastAsia" w:hAnsi="宋体"/>
          <w:sz w:val="21"/>
          <w:szCs w:val="21"/>
        </w:rPr>
        <w:t>九、我方承诺在参与本次竞争性谈判过程中，若出现本文件第26条规定之情形，我方无条件接受条款规定作出的处罚。</w:t>
      </w:r>
    </w:p>
    <w:p>
      <w:pPr>
        <w:pStyle w:val="25"/>
        <w:adjustRightInd w:val="0"/>
        <w:snapToGrid w:val="0"/>
        <w:spacing w:line="360" w:lineRule="auto"/>
        <w:ind w:firstLine="420" w:firstLineChars="200"/>
        <w:outlineLvl w:val="9"/>
        <w:rPr>
          <w:sz w:val="21"/>
          <w:szCs w:val="21"/>
        </w:rPr>
      </w:pPr>
      <w:r>
        <w:rPr>
          <w:rFonts w:hint="eastAsia" w:hAnsi="宋体"/>
          <w:sz w:val="21"/>
          <w:szCs w:val="21"/>
        </w:rPr>
        <w:t>十、我方承诺完全响应本文件第四章“用户需求书”及第</w:t>
      </w:r>
      <w:r>
        <w:rPr>
          <w:rFonts w:hint="eastAsia" w:hAnsi="宋体"/>
          <w:sz w:val="21"/>
          <w:szCs w:val="21"/>
          <w:lang w:eastAsia="zh-CN"/>
        </w:rPr>
        <w:t>六</w:t>
      </w:r>
      <w:r>
        <w:rPr>
          <w:rFonts w:hint="eastAsia" w:hAnsi="宋体"/>
          <w:sz w:val="21"/>
          <w:szCs w:val="21"/>
        </w:rPr>
        <w:t>章“合同格式条款”内的全部内容。</w:t>
      </w:r>
    </w:p>
    <w:p>
      <w:pPr>
        <w:ind w:firstLine="420" w:firstLineChars="200"/>
        <w:outlineLvl w:val="9"/>
        <w:rPr>
          <w:rFonts w:hAnsi="宋体"/>
          <w:sz w:val="21"/>
          <w:szCs w:val="21"/>
        </w:rPr>
      </w:pPr>
      <w:r>
        <w:rPr>
          <w:rFonts w:hint="eastAsia"/>
          <w:sz w:val="21"/>
          <w:szCs w:val="21"/>
        </w:rPr>
        <w:t>十一、如有违反本承诺书内容的行为，愿意承担由此产生的法律责任及后果。</w:t>
      </w:r>
    </w:p>
    <w:p>
      <w:pPr>
        <w:adjustRightInd w:val="0"/>
        <w:snapToGrid w:val="0"/>
        <w:spacing w:line="360" w:lineRule="auto"/>
        <w:ind w:right="24"/>
        <w:outlineLvl w:val="9"/>
        <w:rPr>
          <w:rFonts w:ascii="宋体" w:hAnsi="宋体"/>
          <w:bCs/>
          <w:sz w:val="21"/>
          <w:szCs w:val="21"/>
        </w:rPr>
      </w:pPr>
    </w:p>
    <w:p>
      <w:pPr>
        <w:pStyle w:val="25"/>
        <w:adjustRightInd w:val="0"/>
        <w:snapToGrid w:val="0"/>
        <w:spacing w:line="360" w:lineRule="auto"/>
        <w:outlineLvl w:val="9"/>
        <w:rPr>
          <w:rFonts w:hAnsi="宋体"/>
          <w:sz w:val="21"/>
          <w:szCs w:val="21"/>
        </w:rPr>
      </w:pPr>
    </w:p>
    <w:p>
      <w:pPr>
        <w:pStyle w:val="25"/>
        <w:adjustRightInd w:val="0"/>
        <w:snapToGrid w:val="0"/>
        <w:spacing w:line="360" w:lineRule="auto"/>
        <w:outlineLvl w:val="9"/>
        <w:rPr>
          <w:rFonts w:hAnsi="宋体"/>
          <w:sz w:val="21"/>
          <w:szCs w:val="21"/>
        </w:rPr>
      </w:pPr>
    </w:p>
    <w:p>
      <w:pPr>
        <w:spacing w:line="360" w:lineRule="auto"/>
        <w:outlineLvl w:val="9"/>
        <w:rPr>
          <w:sz w:val="21"/>
          <w:szCs w:val="21"/>
          <w:u w:val="single"/>
        </w:rPr>
      </w:pPr>
      <w:r>
        <w:rPr>
          <w:rFonts w:hint="eastAsia"/>
          <w:sz w:val="21"/>
          <w:szCs w:val="21"/>
        </w:rPr>
        <w:t>谈判单位名称：</w:t>
      </w:r>
      <w:r>
        <w:rPr>
          <w:rFonts w:hint="eastAsia"/>
          <w:sz w:val="21"/>
          <w:szCs w:val="21"/>
          <w:u w:val="single"/>
        </w:rPr>
        <w:t xml:space="preserve">    （盖单位章）    </w:t>
      </w:r>
    </w:p>
    <w:p>
      <w:pPr>
        <w:spacing w:line="360" w:lineRule="auto"/>
        <w:outlineLvl w:val="9"/>
        <w:rPr>
          <w:rFonts w:ascii="宋体" w:hAnsi="宋体"/>
          <w:sz w:val="21"/>
          <w:szCs w:val="21"/>
        </w:rPr>
      </w:pPr>
      <w:r>
        <w:rPr>
          <w:rFonts w:hint="eastAsia" w:ascii="宋体" w:hAnsi="宋体"/>
          <w:sz w:val="21"/>
          <w:szCs w:val="21"/>
        </w:rPr>
        <w:t>法定</w:t>
      </w:r>
      <w:r>
        <w:rPr>
          <w:rFonts w:hint="eastAsia"/>
          <w:sz w:val="21"/>
          <w:szCs w:val="21"/>
        </w:rPr>
        <w:t>代表</w:t>
      </w:r>
      <w:r>
        <w:rPr>
          <w:rFonts w:hint="eastAsia" w:ascii="宋体" w:hAnsi="宋体"/>
          <w:sz w:val="21"/>
          <w:szCs w:val="21"/>
        </w:rPr>
        <w:t>人(签字或盖章)：</w:t>
      </w:r>
      <w:r>
        <w:rPr>
          <w:rFonts w:hint="eastAsia" w:ascii="宋体" w:hAnsi="宋体"/>
          <w:sz w:val="21"/>
          <w:szCs w:val="21"/>
          <w:u w:val="single"/>
        </w:rPr>
        <w:t xml:space="preserve">               </w:t>
      </w:r>
    </w:p>
    <w:p>
      <w:pPr>
        <w:spacing w:line="360" w:lineRule="auto"/>
        <w:outlineLvl w:val="9"/>
        <w:rPr>
          <w:rFonts w:ascii="宋体"/>
          <w:sz w:val="21"/>
          <w:szCs w:val="21"/>
        </w:rPr>
      </w:pPr>
      <w:r>
        <w:rPr>
          <w:rFonts w:hint="eastAsia"/>
          <w:sz w:val="21"/>
          <w:szCs w:val="21"/>
        </w:rPr>
        <w:t>日期</w:t>
      </w:r>
      <w:r>
        <w:rPr>
          <w:rFonts w:hint="eastAsia" w:ascii="宋体" w:hAnsi="宋体"/>
          <w:sz w:val="21"/>
          <w:szCs w:val="21"/>
        </w:rPr>
        <w:t>：</w:t>
      </w:r>
      <w:r>
        <w:rPr>
          <w:rFonts w:hint="eastAsia" w:ascii="宋体" w:hAnsi="宋体"/>
          <w:sz w:val="21"/>
          <w:szCs w:val="21"/>
          <w:u w:val="single"/>
        </w:rPr>
        <w:t xml:space="preserve">   </w:t>
      </w:r>
      <w:r>
        <w:rPr>
          <w:rFonts w:hint="eastAsia" w:ascii="宋体" w:hAnsi="宋体"/>
          <w:sz w:val="21"/>
          <w:szCs w:val="21"/>
        </w:rPr>
        <w:t>年</w:t>
      </w:r>
      <w:r>
        <w:rPr>
          <w:rFonts w:hint="eastAsia" w:ascii="宋体" w:hAnsi="宋体"/>
          <w:sz w:val="21"/>
          <w:szCs w:val="21"/>
          <w:u w:val="single"/>
        </w:rPr>
        <w:t xml:space="preserve">   </w:t>
      </w:r>
      <w:r>
        <w:rPr>
          <w:rFonts w:hint="eastAsia" w:ascii="宋体" w:hAnsi="宋体"/>
          <w:sz w:val="21"/>
          <w:szCs w:val="21"/>
        </w:rPr>
        <w:t>月</w:t>
      </w:r>
      <w:r>
        <w:rPr>
          <w:rFonts w:hint="eastAsia" w:ascii="宋体" w:hAnsi="宋体"/>
          <w:sz w:val="21"/>
          <w:szCs w:val="21"/>
          <w:u w:val="single"/>
        </w:rPr>
        <w:t xml:space="preserve">   </w:t>
      </w:r>
      <w:r>
        <w:rPr>
          <w:rFonts w:hint="eastAsia" w:ascii="宋体" w:hAnsi="宋体"/>
          <w:sz w:val="21"/>
          <w:szCs w:val="21"/>
        </w:rPr>
        <w:t>日</w:t>
      </w:r>
    </w:p>
    <w:p>
      <w:pPr>
        <w:adjustRightInd w:val="0"/>
        <w:snapToGrid w:val="0"/>
        <w:spacing w:line="360" w:lineRule="auto"/>
        <w:ind w:right="24"/>
        <w:outlineLvl w:val="9"/>
        <w:rPr>
          <w:rFonts w:ascii="黑体" w:hAnsi="华文中宋" w:eastAsia="黑体"/>
          <w:bCs/>
          <w:sz w:val="21"/>
          <w:szCs w:val="21"/>
        </w:rPr>
      </w:pPr>
    </w:p>
    <w:p>
      <w:pPr>
        <w:adjustRightInd w:val="0"/>
        <w:snapToGrid w:val="0"/>
        <w:spacing w:line="360" w:lineRule="auto"/>
        <w:ind w:right="24"/>
        <w:outlineLvl w:val="9"/>
        <w:rPr>
          <w:rFonts w:ascii="黑体" w:hAnsi="华文中宋" w:eastAsia="黑体"/>
          <w:bCs/>
          <w:sz w:val="28"/>
          <w:szCs w:val="28"/>
        </w:rPr>
      </w:pPr>
    </w:p>
    <w:p>
      <w:pPr>
        <w:adjustRightInd w:val="0"/>
        <w:snapToGrid w:val="0"/>
        <w:spacing w:line="360" w:lineRule="auto"/>
        <w:ind w:right="24"/>
        <w:jc w:val="center"/>
        <w:outlineLvl w:val="1"/>
        <w:rPr>
          <w:rFonts w:hint="eastAsia" w:ascii="宋体" w:hAnsi="宋体" w:eastAsia="宋体" w:cs="宋体"/>
          <w:b/>
          <w:sz w:val="32"/>
          <w:szCs w:val="32"/>
        </w:rPr>
      </w:pPr>
      <w:bookmarkStart w:id="173" w:name="_Toc1313"/>
      <w:bookmarkStart w:id="174" w:name="_Toc1199"/>
      <w:bookmarkStart w:id="175" w:name="_Toc3026"/>
      <w:bookmarkStart w:id="176" w:name="_Toc2211"/>
      <w:bookmarkStart w:id="177" w:name="_Toc31277"/>
      <w:r>
        <w:rPr>
          <w:rFonts w:hint="eastAsia" w:ascii="宋体" w:hAnsi="宋体" w:eastAsia="宋体" w:cs="宋体"/>
          <w:b/>
          <w:sz w:val="32"/>
          <w:szCs w:val="32"/>
        </w:rPr>
        <w:t>二、法定代表人身份证明书</w:t>
      </w:r>
      <w:bookmarkEnd w:id="173"/>
      <w:bookmarkEnd w:id="174"/>
      <w:bookmarkEnd w:id="175"/>
      <w:bookmarkEnd w:id="176"/>
      <w:bookmarkEnd w:id="177"/>
    </w:p>
    <w:p>
      <w:pPr>
        <w:snapToGrid w:val="0"/>
        <w:spacing w:line="480" w:lineRule="auto"/>
        <w:outlineLvl w:val="9"/>
        <w:rPr>
          <w:rFonts w:ascii="宋体" w:hAnsi="宋体"/>
          <w:szCs w:val="21"/>
        </w:rPr>
      </w:pPr>
    </w:p>
    <w:p>
      <w:pPr>
        <w:autoSpaceDE w:val="0"/>
        <w:autoSpaceDN w:val="0"/>
        <w:adjustRightInd w:val="0"/>
        <w:snapToGrid w:val="0"/>
        <w:spacing w:beforeLines="50" w:line="360" w:lineRule="auto"/>
        <w:jc w:val="left"/>
        <w:outlineLvl w:val="9"/>
        <w:rPr>
          <w:rFonts w:ascii="宋体" w:hAnsi="宋体" w:cs="宋体"/>
          <w:kern w:val="0"/>
          <w:szCs w:val="21"/>
        </w:rPr>
      </w:pPr>
      <w:r>
        <w:rPr>
          <w:rFonts w:hint="eastAsia" w:ascii="宋体" w:hAnsi="宋体"/>
          <w:szCs w:val="21"/>
        </w:rPr>
        <w:t>谈判单位</w:t>
      </w:r>
      <w:r>
        <w:rPr>
          <w:rFonts w:hint="eastAsia" w:ascii="宋体" w:hAnsi="宋体" w:cs="宋体"/>
          <w:kern w:val="0"/>
          <w:szCs w:val="21"/>
        </w:rPr>
        <w:t>名称：</w:t>
      </w:r>
      <w:r>
        <w:rPr>
          <w:rFonts w:hint="eastAsia" w:ascii="宋体" w:hAnsi="宋体" w:cs="宋体"/>
          <w:kern w:val="0"/>
          <w:szCs w:val="21"/>
          <w:u w:val="single"/>
        </w:rPr>
        <w:t xml:space="preserve">                      </w:t>
      </w:r>
    </w:p>
    <w:p>
      <w:pPr>
        <w:autoSpaceDE w:val="0"/>
        <w:autoSpaceDN w:val="0"/>
        <w:adjustRightInd w:val="0"/>
        <w:snapToGrid w:val="0"/>
        <w:spacing w:beforeLines="50" w:line="360" w:lineRule="auto"/>
        <w:jc w:val="left"/>
        <w:outlineLvl w:val="9"/>
        <w:rPr>
          <w:rFonts w:ascii="宋体" w:hAnsi="宋体" w:cs="宋体"/>
          <w:b/>
          <w:bCs/>
          <w:kern w:val="0"/>
          <w:szCs w:val="21"/>
          <w:u w:val="single"/>
        </w:rPr>
      </w:pPr>
      <w:r>
        <w:rPr>
          <w:rFonts w:hint="eastAsia" w:ascii="宋体" w:hAnsi="宋体" w:cs="宋体"/>
          <w:kern w:val="0"/>
          <w:szCs w:val="21"/>
        </w:rPr>
        <w:t>注册号：</w:t>
      </w:r>
      <w:r>
        <w:rPr>
          <w:rFonts w:hint="eastAsia" w:ascii="宋体" w:hAnsi="宋体" w:cs="宋体"/>
          <w:kern w:val="0"/>
          <w:szCs w:val="21"/>
          <w:u w:val="single"/>
        </w:rPr>
        <w:t xml:space="preserve">                      </w:t>
      </w:r>
    </w:p>
    <w:p>
      <w:pPr>
        <w:autoSpaceDE w:val="0"/>
        <w:autoSpaceDN w:val="0"/>
        <w:adjustRightInd w:val="0"/>
        <w:snapToGrid w:val="0"/>
        <w:spacing w:beforeLines="50" w:line="360" w:lineRule="auto"/>
        <w:jc w:val="left"/>
        <w:outlineLvl w:val="9"/>
        <w:rPr>
          <w:rFonts w:ascii="宋体" w:hAnsi="宋体" w:cs="宋体"/>
          <w:kern w:val="0"/>
          <w:szCs w:val="21"/>
        </w:rPr>
      </w:pPr>
      <w:r>
        <w:rPr>
          <w:rFonts w:hint="eastAsia" w:ascii="宋体" w:hAnsi="宋体" w:cs="宋体"/>
          <w:kern w:val="0"/>
          <w:szCs w:val="21"/>
        </w:rPr>
        <w:t>注册地址：</w:t>
      </w:r>
      <w:r>
        <w:rPr>
          <w:rFonts w:hint="eastAsia" w:ascii="宋体" w:hAnsi="宋体" w:cs="宋体"/>
          <w:kern w:val="0"/>
          <w:szCs w:val="21"/>
          <w:u w:val="single"/>
        </w:rPr>
        <w:t xml:space="preserve">                      </w:t>
      </w:r>
    </w:p>
    <w:p>
      <w:pPr>
        <w:spacing w:line="360" w:lineRule="auto"/>
        <w:outlineLvl w:val="9"/>
        <w:rPr>
          <w:rFonts w:ascii="宋体" w:hAnsi="宋体" w:cs="宋体"/>
          <w:kern w:val="0"/>
          <w:szCs w:val="21"/>
        </w:rPr>
      </w:pPr>
      <w:r>
        <w:rPr>
          <w:rFonts w:hint="eastAsia" w:ascii="宋体" w:hAnsi="宋体" w:cs="宋体"/>
          <w:kern w:val="0"/>
          <w:szCs w:val="21"/>
        </w:rPr>
        <w:t>成立日期：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autoSpaceDE w:val="0"/>
        <w:autoSpaceDN w:val="0"/>
        <w:adjustRightInd w:val="0"/>
        <w:snapToGrid w:val="0"/>
        <w:spacing w:beforeLines="50" w:line="360" w:lineRule="auto"/>
        <w:jc w:val="left"/>
        <w:outlineLvl w:val="9"/>
        <w:rPr>
          <w:rFonts w:ascii="宋体" w:hAnsi="宋体" w:cs="宋体"/>
          <w:kern w:val="0"/>
          <w:szCs w:val="21"/>
          <w:u w:val="single"/>
        </w:rPr>
      </w:pPr>
      <w:r>
        <w:rPr>
          <w:rFonts w:hint="eastAsia" w:ascii="宋体" w:hAnsi="宋体" w:cs="宋体"/>
          <w:kern w:val="0"/>
          <w:szCs w:val="21"/>
        </w:rPr>
        <w:t>经营期限：</w:t>
      </w:r>
      <w:r>
        <w:rPr>
          <w:rFonts w:hint="eastAsia" w:ascii="宋体" w:hAnsi="宋体" w:cs="宋体"/>
          <w:kern w:val="0"/>
          <w:szCs w:val="21"/>
          <w:u w:val="single"/>
        </w:rPr>
        <w:t xml:space="preserve">                      </w:t>
      </w:r>
    </w:p>
    <w:p>
      <w:pPr>
        <w:autoSpaceDE w:val="0"/>
        <w:autoSpaceDN w:val="0"/>
        <w:adjustRightInd w:val="0"/>
        <w:snapToGrid w:val="0"/>
        <w:spacing w:beforeLines="50" w:line="360" w:lineRule="auto"/>
        <w:jc w:val="left"/>
        <w:outlineLvl w:val="9"/>
        <w:rPr>
          <w:rFonts w:ascii="宋体" w:hAnsi="宋体" w:cs="宋体"/>
          <w:kern w:val="0"/>
          <w:szCs w:val="21"/>
          <w:u w:val="single"/>
        </w:rPr>
      </w:pPr>
      <w:r>
        <w:rPr>
          <w:rFonts w:hint="eastAsia" w:ascii="宋体" w:hAnsi="宋体" w:cs="宋体"/>
          <w:kern w:val="0"/>
          <w:szCs w:val="21"/>
        </w:rPr>
        <w:t>经营范围：</w:t>
      </w:r>
      <w:r>
        <w:rPr>
          <w:rFonts w:hint="eastAsia" w:ascii="宋体" w:hAnsi="宋体" w:cs="宋体"/>
          <w:kern w:val="0"/>
          <w:szCs w:val="21"/>
          <w:u w:val="single"/>
        </w:rPr>
        <w:t xml:space="preserve">                      </w:t>
      </w:r>
    </w:p>
    <w:p>
      <w:pPr>
        <w:autoSpaceDE w:val="0"/>
        <w:autoSpaceDN w:val="0"/>
        <w:adjustRightInd w:val="0"/>
        <w:snapToGrid w:val="0"/>
        <w:spacing w:beforeLines="50" w:line="360" w:lineRule="auto"/>
        <w:jc w:val="left"/>
        <w:outlineLvl w:val="9"/>
        <w:rPr>
          <w:rFonts w:ascii="宋体" w:hAnsi="宋体" w:cs="宋体"/>
          <w:kern w:val="0"/>
          <w:szCs w:val="21"/>
        </w:rPr>
      </w:pPr>
      <w:r>
        <w:rPr>
          <w:rFonts w:hint="eastAsia" w:ascii="宋体" w:hAnsi="宋体" w:cs="宋体"/>
          <w:kern w:val="0"/>
          <w:szCs w:val="21"/>
        </w:rPr>
        <w:t>姓名：</w:t>
      </w:r>
      <w:r>
        <w:rPr>
          <w:rFonts w:hint="eastAsia" w:ascii="宋体" w:hAnsi="宋体" w:cs="宋体"/>
          <w:kern w:val="0"/>
          <w:szCs w:val="21"/>
          <w:u w:val="single"/>
        </w:rPr>
        <w:t xml:space="preserve">       </w:t>
      </w:r>
      <w:r>
        <w:rPr>
          <w:rFonts w:hint="eastAsia" w:ascii="宋体" w:hAnsi="宋体" w:cs="宋体"/>
          <w:kern w:val="0"/>
          <w:szCs w:val="21"/>
        </w:rPr>
        <w:t>性别：</w:t>
      </w:r>
      <w:r>
        <w:rPr>
          <w:rFonts w:hint="eastAsia" w:ascii="宋体" w:hAnsi="宋体" w:cs="宋体"/>
          <w:kern w:val="0"/>
          <w:szCs w:val="21"/>
          <w:u w:val="single"/>
        </w:rPr>
        <w:t xml:space="preserve">   </w:t>
      </w:r>
      <w:r>
        <w:rPr>
          <w:rFonts w:hint="eastAsia" w:ascii="宋体" w:hAnsi="宋体" w:cs="宋体"/>
          <w:kern w:val="0"/>
          <w:szCs w:val="21"/>
        </w:rPr>
        <w:t>年龄：</w:t>
      </w:r>
      <w:r>
        <w:rPr>
          <w:rFonts w:hint="eastAsia" w:ascii="宋体" w:hAnsi="宋体" w:cs="宋体"/>
          <w:kern w:val="0"/>
          <w:szCs w:val="21"/>
          <w:u w:val="single"/>
        </w:rPr>
        <w:t xml:space="preserve">   </w:t>
      </w:r>
      <w:r>
        <w:rPr>
          <w:rFonts w:hint="eastAsia" w:ascii="宋体" w:hAnsi="宋体" w:cs="宋体"/>
          <w:kern w:val="0"/>
          <w:szCs w:val="21"/>
        </w:rPr>
        <w:t>系（</w:t>
      </w:r>
      <w:r>
        <w:rPr>
          <w:rFonts w:hint="eastAsia" w:ascii="宋体" w:hAnsi="宋体"/>
          <w:szCs w:val="21"/>
        </w:rPr>
        <w:t>谈判单位</w:t>
      </w:r>
      <w:r>
        <w:rPr>
          <w:rFonts w:hint="eastAsia" w:ascii="宋体" w:hAnsi="宋体" w:cs="宋体"/>
          <w:kern w:val="0"/>
          <w:szCs w:val="21"/>
        </w:rPr>
        <w:t>名称）的法定代表人。</w:t>
      </w:r>
    </w:p>
    <w:p>
      <w:pPr>
        <w:autoSpaceDE w:val="0"/>
        <w:autoSpaceDN w:val="0"/>
        <w:adjustRightInd w:val="0"/>
        <w:snapToGrid w:val="0"/>
        <w:spacing w:beforeLines="50" w:line="360" w:lineRule="auto"/>
        <w:jc w:val="left"/>
        <w:outlineLvl w:val="9"/>
        <w:rPr>
          <w:rFonts w:ascii="宋体" w:hAnsi="宋体" w:cs="宋体"/>
          <w:kern w:val="0"/>
          <w:szCs w:val="21"/>
        </w:rPr>
      </w:pPr>
      <w:r>
        <w:rPr>
          <w:rFonts w:hint="eastAsia" w:ascii="宋体" w:hAnsi="宋体" w:cs="宋体"/>
          <w:kern w:val="0"/>
          <w:szCs w:val="21"/>
        </w:rPr>
        <w:t>特此证明。</w:t>
      </w:r>
    </w:p>
    <w:p>
      <w:pPr>
        <w:autoSpaceDE w:val="0"/>
        <w:autoSpaceDN w:val="0"/>
        <w:adjustRightInd w:val="0"/>
        <w:snapToGrid w:val="0"/>
        <w:spacing w:line="360" w:lineRule="auto"/>
        <w:jc w:val="left"/>
        <w:outlineLvl w:val="9"/>
        <w:rPr>
          <w:rFonts w:ascii="宋体" w:hAnsi="宋体"/>
          <w:szCs w:val="21"/>
        </w:rPr>
      </w:pPr>
      <w:r>
        <w:rPr>
          <w:rFonts w:ascii="宋体" w:hAnsi="宋体"/>
          <w:szCs w:val="21"/>
        </w:rPr>
        <w:pict>
          <v:rect id="_x0000_s1031" o:spid="_x0000_s1031" o:spt="1" style="position:absolute;left:0pt;margin-left:222.1pt;margin-top:11.5pt;height:96.15pt;width:185.5pt;z-index:-251643904;mso-width-relative:page;mso-height-relative:page;" coordsize="21600,21600" o:gfxdata="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kv1ol&#10;1wAAAAoBAAAPAAAAAAAAAAEAIAAAACIAAABkcnMvZG93bnJldi54bWxQSwECFAAUAAAACACHTuJA&#10;0DrYvCICAAA4BAAADgAAAAAAAAABACAAAAAmAQAAZHJzL2Uyb0RvYy54bWxQSwUGAAAAAAYABgBZ&#10;AQAAugUAAAAA&#10;">
            <v:path/>
            <v:fill focussize="0,0"/>
            <v:stroke/>
            <v:imagedata o:title=""/>
            <o:lock v:ext="edit"/>
            <v:textbox>
              <w:txbxContent>
                <w:p/>
                <w:p>
                  <w:pPr>
                    <w:ind w:firstLine="211" w:firstLineChars="100"/>
                    <w:rPr>
                      <w:b/>
                    </w:rPr>
                  </w:pPr>
                  <w:r>
                    <w:rPr>
                      <w:rFonts w:hint="eastAsia"/>
                      <w:b/>
                    </w:rPr>
                    <w:t>附：</w:t>
                  </w:r>
                </w:p>
                <w:p>
                  <w:pPr>
                    <w:ind w:firstLine="211" w:firstLineChars="100"/>
                    <w:rPr>
                      <w:b/>
                    </w:rPr>
                  </w:pPr>
                  <w:r>
                    <w:rPr>
                      <w:rFonts w:hint="eastAsia"/>
                      <w:b/>
                    </w:rPr>
                    <w:t>营业执照副本复印件</w:t>
                  </w:r>
                </w:p>
                <w:p/>
              </w:txbxContent>
            </v:textbox>
          </v:rect>
        </w:pict>
      </w:r>
      <w:r>
        <w:rPr>
          <w:rFonts w:ascii="宋体" w:hAnsi="宋体"/>
          <w:szCs w:val="21"/>
        </w:rPr>
        <w:pict>
          <v:rect id="_x0000_s1030" o:spid="_x0000_s1030" o:spt="1" style="position:absolute;left:0pt;margin-left:-8.8pt;margin-top:11.5pt;height:96.15pt;width:185.5pt;z-index:-251644928;mso-width-relative:page;mso-height-relative:page;" coordsize="21600,21600" o:gfxdata="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Ah&#10;+N022QAAAAoBAAAPAAAAAAAAAAEAIAAAACIAAABkcnMvZG93bnJldi54bWxQSwECFAAUAAAACACH&#10;TuJAx7XeGyMCAAA4BAAADgAAAAAAAAABACAAAAAoAQAAZHJzL2Uyb0RvYy54bWxQSwUGAAAAAAYA&#10;BgBZAQAAvQUAAAAA&#10;">
            <v:path/>
            <v:fill focussize="0,0"/>
            <v:stroke/>
            <v:imagedata o:title=""/>
            <o:lock v:ext="edit"/>
            <v:textbox>
              <w:txbxContent>
                <w:p/>
                <w:p>
                  <w:pPr>
                    <w:ind w:firstLine="211" w:firstLineChars="100"/>
                    <w:rPr>
                      <w:b/>
                    </w:rPr>
                  </w:pPr>
                  <w:r>
                    <w:rPr>
                      <w:rFonts w:hint="eastAsia"/>
                      <w:b/>
                    </w:rPr>
                    <w:t>附：</w:t>
                  </w:r>
                </w:p>
                <w:p>
                  <w:pPr>
                    <w:ind w:firstLine="211" w:firstLineChars="100"/>
                    <w:rPr>
                      <w:b/>
                    </w:rPr>
                  </w:pPr>
                  <w:r>
                    <w:rPr>
                      <w:rFonts w:hint="eastAsia"/>
                      <w:b/>
                    </w:rPr>
                    <w:t>法定代表人身份证（双面）复印件</w:t>
                  </w:r>
                </w:p>
                <w:p/>
              </w:txbxContent>
            </v:textbox>
          </v:rect>
        </w:pict>
      </w:r>
    </w:p>
    <w:p>
      <w:pPr>
        <w:snapToGrid w:val="0"/>
        <w:outlineLvl w:val="9"/>
        <w:rPr>
          <w:rFonts w:ascii="宋体" w:hAnsi="宋体"/>
          <w:szCs w:val="21"/>
        </w:rPr>
      </w:pPr>
    </w:p>
    <w:p>
      <w:pPr>
        <w:autoSpaceDE w:val="0"/>
        <w:autoSpaceDN w:val="0"/>
        <w:adjustRightInd w:val="0"/>
        <w:snapToGrid w:val="0"/>
        <w:spacing w:line="360" w:lineRule="auto"/>
        <w:jc w:val="left"/>
        <w:outlineLvl w:val="9"/>
        <w:rPr>
          <w:rFonts w:ascii="宋体" w:hAnsi="宋体"/>
          <w:szCs w:val="21"/>
        </w:rPr>
      </w:pPr>
    </w:p>
    <w:p>
      <w:pPr>
        <w:autoSpaceDE w:val="0"/>
        <w:autoSpaceDN w:val="0"/>
        <w:adjustRightInd w:val="0"/>
        <w:snapToGrid w:val="0"/>
        <w:spacing w:line="360" w:lineRule="auto"/>
        <w:jc w:val="left"/>
        <w:outlineLvl w:val="9"/>
        <w:rPr>
          <w:rFonts w:ascii="宋体" w:hAnsi="宋体"/>
          <w:szCs w:val="21"/>
        </w:rPr>
      </w:pPr>
    </w:p>
    <w:p>
      <w:pPr>
        <w:autoSpaceDE w:val="0"/>
        <w:autoSpaceDN w:val="0"/>
        <w:adjustRightInd w:val="0"/>
        <w:snapToGrid w:val="0"/>
        <w:spacing w:line="360" w:lineRule="auto"/>
        <w:jc w:val="left"/>
        <w:outlineLvl w:val="9"/>
        <w:rPr>
          <w:rFonts w:ascii="宋体" w:hAnsi="宋体"/>
          <w:szCs w:val="21"/>
        </w:rPr>
      </w:pPr>
    </w:p>
    <w:p>
      <w:pPr>
        <w:autoSpaceDE w:val="0"/>
        <w:autoSpaceDN w:val="0"/>
        <w:adjustRightInd w:val="0"/>
        <w:snapToGrid w:val="0"/>
        <w:spacing w:line="360" w:lineRule="auto"/>
        <w:jc w:val="left"/>
        <w:outlineLvl w:val="9"/>
        <w:rPr>
          <w:rFonts w:ascii="宋体" w:hAnsi="宋体"/>
          <w:szCs w:val="21"/>
        </w:rPr>
      </w:pPr>
    </w:p>
    <w:p>
      <w:pPr>
        <w:autoSpaceDE w:val="0"/>
        <w:autoSpaceDN w:val="0"/>
        <w:adjustRightInd w:val="0"/>
        <w:snapToGrid w:val="0"/>
        <w:spacing w:line="360" w:lineRule="auto"/>
        <w:jc w:val="left"/>
        <w:outlineLvl w:val="9"/>
        <w:rPr>
          <w:rFonts w:ascii="宋体" w:hAnsi="宋体"/>
          <w:szCs w:val="21"/>
        </w:rPr>
      </w:pPr>
      <w:r>
        <w:rPr>
          <w:rFonts w:hint="eastAsia" w:ascii="宋体" w:hAnsi="宋体"/>
          <w:b/>
          <w:szCs w:val="21"/>
        </w:rPr>
        <w:t>备注：上述证件复印件可另附页，另附页时，证件复印件均须加盖单位公章。</w:t>
      </w:r>
    </w:p>
    <w:p>
      <w:pPr>
        <w:snapToGrid w:val="0"/>
        <w:outlineLvl w:val="9"/>
        <w:rPr>
          <w:rFonts w:ascii="宋体" w:hAnsi="宋体"/>
          <w:szCs w:val="21"/>
        </w:rPr>
      </w:pPr>
    </w:p>
    <w:p>
      <w:pPr>
        <w:snapToGrid w:val="0"/>
        <w:outlineLvl w:val="9"/>
        <w:rPr>
          <w:rFonts w:ascii="宋体" w:hAnsi="宋体"/>
          <w:szCs w:val="21"/>
        </w:rPr>
      </w:pPr>
    </w:p>
    <w:p>
      <w:pPr>
        <w:snapToGrid w:val="0"/>
        <w:outlineLvl w:val="9"/>
        <w:rPr>
          <w:rFonts w:ascii="宋体" w:hAnsi="宋体"/>
          <w:szCs w:val="21"/>
        </w:rPr>
      </w:pPr>
    </w:p>
    <w:p>
      <w:pPr>
        <w:snapToGrid w:val="0"/>
        <w:outlineLvl w:val="9"/>
        <w:rPr>
          <w:rFonts w:ascii="宋体" w:hAnsi="宋体"/>
          <w:szCs w:val="21"/>
        </w:rPr>
      </w:pPr>
    </w:p>
    <w:p>
      <w:pPr>
        <w:snapToGrid w:val="0"/>
        <w:outlineLvl w:val="9"/>
        <w:rPr>
          <w:rFonts w:ascii="宋体" w:hAnsi="宋体"/>
          <w:szCs w:val="21"/>
        </w:rPr>
      </w:pPr>
    </w:p>
    <w:p>
      <w:pPr>
        <w:adjustRightInd w:val="0"/>
        <w:snapToGrid w:val="0"/>
        <w:spacing w:line="360" w:lineRule="auto"/>
        <w:outlineLvl w:val="9"/>
        <w:rPr>
          <w:rFonts w:ascii="宋体" w:hAnsi="宋体"/>
          <w:szCs w:val="21"/>
        </w:rPr>
      </w:pPr>
    </w:p>
    <w:p>
      <w:pPr>
        <w:adjustRightInd w:val="0"/>
        <w:snapToGrid w:val="0"/>
        <w:spacing w:line="360" w:lineRule="auto"/>
        <w:ind w:right="420"/>
        <w:outlineLvl w:val="9"/>
        <w:rPr>
          <w:rFonts w:ascii="宋体" w:hAnsi="宋体"/>
          <w:szCs w:val="21"/>
        </w:rPr>
      </w:pPr>
      <w:r>
        <w:rPr>
          <w:rFonts w:hint="eastAsia" w:ascii="宋体" w:hAnsi="宋体"/>
          <w:szCs w:val="21"/>
        </w:rPr>
        <w:t>谈判单位名称（盖单位章）：</w:t>
      </w:r>
      <w:r>
        <w:rPr>
          <w:rFonts w:hint="eastAsia"/>
          <w:u w:val="single"/>
        </w:rPr>
        <w:t xml:space="preserve">    （盖单位章）    </w:t>
      </w:r>
    </w:p>
    <w:p>
      <w:pPr>
        <w:spacing w:line="360" w:lineRule="auto"/>
        <w:outlineLvl w:val="9"/>
        <w:rPr>
          <w:rFonts w:ascii="宋体"/>
        </w:rPr>
      </w:pPr>
      <w:r>
        <w:rPr>
          <w:rFonts w:hint="eastAsia"/>
        </w:rPr>
        <w:t>日期</w:t>
      </w:r>
      <w:r>
        <w:rPr>
          <w:rFonts w:hint="eastAsia" w:ascii="宋体" w:hAnsi="宋体"/>
          <w:szCs w:val="21"/>
        </w:rPr>
        <w:t>：</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adjustRightInd w:val="0"/>
        <w:snapToGrid w:val="0"/>
        <w:spacing w:line="360" w:lineRule="auto"/>
        <w:ind w:right="24"/>
        <w:jc w:val="center"/>
        <w:outlineLvl w:val="9"/>
        <w:rPr>
          <w:rFonts w:ascii="黑体" w:hAnsi="华文中宋" w:eastAsia="黑体"/>
          <w:bCs/>
          <w:sz w:val="24"/>
        </w:rPr>
      </w:pPr>
    </w:p>
    <w:p>
      <w:pPr>
        <w:adjustRightInd w:val="0"/>
        <w:snapToGrid w:val="0"/>
        <w:spacing w:line="360" w:lineRule="auto"/>
        <w:ind w:right="24"/>
        <w:jc w:val="center"/>
        <w:outlineLvl w:val="9"/>
        <w:rPr>
          <w:rFonts w:ascii="黑体" w:hAnsi="华文中宋" w:eastAsia="黑体"/>
          <w:bCs/>
          <w:sz w:val="24"/>
        </w:rPr>
      </w:pPr>
    </w:p>
    <w:p>
      <w:pPr>
        <w:pStyle w:val="2"/>
        <w:rPr>
          <w:rFonts w:ascii="黑体" w:hAnsi="华文中宋" w:eastAsia="黑体"/>
          <w:bCs/>
          <w:sz w:val="24"/>
        </w:rPr>
      </w:pPr>
    </w:p>
    <w:p/>
    <w:p>
      <w:pPr>
        <w:adjustRightInd w:val="0"/>
        <w:snapToGrid w:val="0"/>
        <w:spacing w:line="360" w:lineRule="auto"/>
        <w:ind w:right="24"/>
        <w:jc w:val="center"/>
        <w:outlineLvl w:val="9"/>
        <w:rPr>
          <w:rFonts w:ascii="黑体" w:hAnsi="华文中宋" w:eastAsia="黑体"/>
          <w:bCs/>
          <w:sz w:val="24"/>
        </w:rPr>
      </w:pPr>
    </w:p>
    <w:p>
      <w:pPr>
        <w:spacing w:line="360" w:lineRule="auto"/>
        <w:ind w:firstLine="422" w:firstLineChars="200"/>
        <w:rPr>
          <w:rFonts w:hAnsi="宋体" w:cs="Arial"/>
          <w:b/>
          <w:color w:val="auto"/>
          <w:kern w:val="0"/>
          <w:szCs w:val="21"/>
          <w:highlight w:val="none"/>
        </w:rPr>
      </w:pPr>
      <w:r>
        <w:rPr>
          <w:rFonts w:hint="eastAsia" w:hAnsi="宋体" w:cs="宋体"/>
          <w:b/>
          <w:color w:val="auto"/>
          <w:szCs w:val="21"/>
          <w:highlight w:val="none"/>
        </w:rPr>
        <w:t>注：法定代表人参加谈判会议的，“法定代表人身份证明书”须由法定代表人另外携带一份原件，在开标时提交验证。</w:t>
      </w:r>
    </w:p>
    <w:p>
      <w:pPr>
        <w:adjustRightInd w:val="0"/>
        <w:snapToGrid w:val="0"/>
        <w:spacing w:line="360" w:lineRule="auto"/>
        <w:ind w:right="24"/>
        <w:jc w:val="center"/>
        <w:outlineLvl w:val="9"/>
        <w:rPr>
          <w:rFonts w:ascii="黑体" w:hAnsi="华文中宋" w:eastAsia="黑体"/>
          <w:bCs/>
          <w:sz w:val="24"/>
        </w:rPr>
      </w:pPr>
    </w:p>
    <w:p>
      <w:pPr>
        <w:adjustRightInd w:val="0"/>
        <w:snapToGrid w:val="0"/>
        <w:spacing w:line="360" w:lineRule="auto"/>
        <w:ind w:right="24"/>
        <w:jc w:val="center"/>
        <w:outlineLvl w:val="1"/>
        <w:rPr>
          <w:rFonts w:ascii="黑体" w:hAnsi="宋体" w:eastAsia="黑体"/>
          <w:b/>
          <w:sz w:val="32"/>
          <w:szCs w:val="32"/>
        </w:rPr>
      </w:pPr>
      <w:r>
        <w:rPr>
          <w:rFonts w:ascii="黑体" w:hAnsi="华文中宋" w:eastAsia="黑体"/>
          <w:bCs/>
          <w:sz w:val="24"/>
        </w:rPr>
        <w:br w:type="page"/>
      </w:r>
      <w:bookmarkStart w:id="178" w:name="_Toc21066"/>
      <w:bookmarkStart w:id="179" w:name="_Toc14170"/>
      <w:bookmarkStart w:id="180" w:name="_Toc17231"/>
      <w:bookmarkStart w:id="181" w:name="_Toc3592"/>
      <w:bookmarkStart w:id="182" w:name="_Toc761"/>
      <w:r>
        <w:rPr>
          <w:rFonts w:hint="eastAsia" w:ascii="宋体" w:hAnsi="宋体" w:eastAsia="宋体" w:cs="宋体"/>
          <w:b/>
          <w:sz w:val="32"/>
          <w:szCs w:val="32"/>
        </w:rPr>
        <w:t>三、授权委托书</w:t>
      </w:r>
      <w:bookmarkEnd w:id="178"/>
      <w:bookmarkEnd w:id="179"/>
      <w:bookmarkEnd w:id="180"/>
      <w:bookmarkEnd w:id="181"/>
      <w:bookmarkEnd w:id="182"/>
    </w:p>
    <w:p>
      <w:pPr>
        <w:adjustRightInd w:val="0"/>
        <w:snapToGrid w:val="0"/>
        <w:spacing w:line="360" w:lineRule="auto"/>
        <w:jc w:val="center"/>
        <w:outlineLvl w:val="9"/>
        <w:rPr>
          <w:rFonts w:ascii="黑体" w:hAnsi="华文中宋" w:eastAsia="黑体"/>
          <w:b/>
          <w:sz w:val="28"/>
          <w:szCs w:val="28"/>
        </w:rPr>
      </w:pPr>
    </w:p>
    <w:p>
      <w:pPr>
        <w:keepNext w:val="0"/>
        <w:keepLines w:val="0"/>
        <w:pageBreakBefore w:val="0"/>
        <w:widowControl w:val="0"/>
        <w:kinsoku/>
        <w:wordWrap/>
        <w:overflowPunct/>
        <w:topLinePunct w:val="0"/>
        <w:autoSpaceDE w:val="0"/>
        <w:autoSpaceDN w:val="0"/>
        <w:bidi w:val="0"/>
        <w:adjustRightInd w:val="0"/>
        <w:snapToGrid w:val="0"/>
        <w:spacing w:beforeLines="50" w:line="360" w:lineRule="auto"/>
        <w:ind w:firstLine="420" w:firstLineChars="200"/>
        <w:jc w:val="both"/>
        <w:textAlignment w:val="auto"/>
        <w:outlineLvl w:val="9"/>
        <w:rPr>
          <w:rFonts w:ascii="宋体" w:hAnsi="宋体" w:cs="宋体"/>
          <w:kern w:val="0"/>
          <w:sz w:val="21"/>
          <w:szCs w:val="21"/>
        </w:rPr>
      </w:pPr>
      <w:r>
        <w:rPr>
          <w:rFonts w:hint="eastAsia" w:ascii="宋体" w:hAnsi="宋体" w:cs="宋体"/>
          <w:kern w:val="0"/>
          <w:sz w:val="21"/>
          <w:szCs w:val="21"/>
        </w:rPr>
        <w:t>本人</w:t>
      </w:r>
      <w:r>
        <w:rPr>
          <w:rFonts w:hint="eastAsia" w:ascii="宋体" w:hAnsi="宋体" w:cs="宋体"/>
          <w:kern w:val="0"/>
          <w:sz w:val="21"/>
          <w:szCs w:val="21"/>
          <w:u w:val="single"/>
        </w:rPr>
        <w:t>（姓名、职务）</w:t>
      </w:r>
      <w:r>
        <w:rPr>
          <w:rFonts w:hint="eastAsia" w:ascii="宋体" w:hAnsi="宋体" w:cs="宋体"/>
          <w:kern w:val="0"/>
          <w:sz w:val="21"/>
          <w:szCs w:val="21"/>
        </w:rPr>
        <w:t>系</w:t>
      </w:r>
      <w:r>
        <w:rPr>
          <w:rFonts w:hint="eastAsia" w:ascii="宋体" w:hAnsi="宋体" w:cs="宋体"/>
          <w:kern w:val="0"/>
          <w:sz w:val="21"/>
          <w:szCs w:val="21"/>
          <w:u w:val="single"/>
        </w:rPr>
        <w:t>（</w:t>
      </w:r>
      <w:r>
        <w:rPr>
          <w:rFonts w:hint="eastAsia" w:ascii="宋体" w:hAnsi="宋体"/>
          <w:sz w:val="21"/>
          <w:szCs w:val="21"/>
          <w:u w:val="single"/>
        </w:rPr>
        <w:t>谈判单位</w:t>
      </w:r>
      <w:r>
        <w:rPr>
          <w:rFonts w:hint="eastAsia" w:ascii="宋体" w:hAnsi="宋体" w:cs="宋体"/>
          <w:kern w:val="0"/>
          <w:sz w:val="21"/>
          <w:szCs w:val="21"/>
          <w:u w:val="single"/>
        </w:rPr>
        <w:t>名称）</w:t>
      </w:r>
      <w:r>
        <w:rPr>
          <w:rFonts w:hint="eastAsia" w:ascii="宋体" w:hAnsi="宋体" w:cs="宋体"/>
          <w:kern w:val="0"/>
          <w:sz w:val="21"/>
          <w:szCs w:val="21"/>
        </w:rPr>
        <w:t>的法定代表人，现授权</w:t>
      </w:r>
      <w:r>
        <w:rPr>
          <w:rFonts w:hint="eastAsia" w:ascii="宋体" w:hAnsi="宋体" w:cs="宋体"/>
          <w:kern w:val="0"/>
          <w:sz w:val="21"/>
          <w:szCs w:val="21"/>
          <w:u w:val="single"/>
        </w:rPr>
        <w:t>（姓名、职务）</w:t>
      </w:r>
      <w:r>
        <w:rPr>
          <w:rFonts w:hint="eastAsia" w:ascii="宋体" w:hAnsi="宋体" w:cs="宋体"/>
          <w:kern w:val="0"/>
          <w:sz w:val="21"/>
          <w:szCs w:val="21"/>
        </w:rPr>
        <w:t>为我方代理人。代理人根据授权，以我方名义签署、澄清、补正、修改、撤回、提交</w:t>
      </w:r>
      <w:r>
        <w:rPr>
          <w:rFonts w:hint="eastAsia" w:ascii="宋体" w:hAnsi="宋体" w:cs="宋体"/>
          <w:kern w:val="0"/>
          <w:sz w:val="21"/>
          <w:szCs w:val="21"/>
          <w:u w:val="single"/>
        </w:rPr>
        <w:t>（项目名称、</w:t>
      </w:r>
      <w:r>
        <w:rPr>
          <w:rFonts w:hint="eastAsia" w:ascii="宋体" w:hAnsi="宋体"/>
          <w:sz w:val="21"/>
          <w:szCs w:val="21"/>
          <w:u w:val="single"/>
        </w:rPr>
        <w:t>项目</w:t>
      </w:r>
      <w:r>
        <w:rPr>
          <w:rFonts w:hint="eastAsia" w:ascii="宋体" w:hAnsi="宋体" w:cs="宋体"/>
          <w:kern w:val="0"/>
          <w:sz w:val="21"/>
          <w:szCs w:val="21"/>
          <w:u w:val="single"/>
        </w:rPr>
        <w:t>编号）</w:t>
      </w:r>
      <w:r>
        <w:rPr>
          <w:rFonts w:hint="eastAsia" w:ascii="宋体" w:hAnsi="宋体" w:cs="宋体"/>
          <w:kern w:val="0"/>
          <w:sz w:val="21"/>
          <w:szCs w:val="21"/>
        </w:rPr>
        <w:t>响应文件及与本谈判项目的有关事宜，其法律后果由我方承担。</w:t>
      </w:r>
    </w:p>
    <w:p>
      <w:pPr>
        <w:spacing w:line="360" w:lineRule="auto"/>
        <w:ind w:firstLine="435"/>
        <w:outlineLvl w:val="9"/>
        <w:rPr>
          <w:rFonts w:ascii="宋体" w:hAnsi="宋体" w:cs="宋体"/>
          <w:kern w:val="0"/>
          <w:szCs w:val="21"/>
        </w:rPr>
      </w:pPr>
    </w:p>
    <w:p>
      <w:pPr>
        <w:spacing w:line="360" w:lineRule="auto"/>
        <w:ind w:firstLine="435"/>
        <w:outlineLvl w:val="9"/>
        <w:rPr>
          <w:rFonts w:ascii="宋体" w:hAnsi="宋体" w:cs="宋体"/>
          <w:kern w:val="0"/>
          <w:szCs w:val="21"/>
        </w:rPr>
      </w:pPr>
    </w:p>
    <w:p>
      <w:pPr>
        <w:spacing w:line="360" w:lineRule="auto"/>
        <w:ind w:firstLine="435"/>
        <w:outlineLvl w:val="9"/>
        <w:rPr>
          <w:rFonts w:ascii="宋体" w:hAnsi="宋体" w:cs="宋体"/>
          <w:kern w:val="0"/>
          <w:szCs w:val="21"/>
        </w:rPr>
      </w:pPr>
    </w:p>
    <w:p>
      <w:pPr>
        <w:spacing w:line="360" w:lineRule="auto"/>
        <w:ind w:firstLine="435"/>
        <w:outlineLvl w:val="9"/>
        <w:rPr>
          <w:rFonts w:ascii="宋体" w:hAnsi="宋体" w:cs="宋体"/>
          <w:kern w:val="0"/>
          <w:szCs w:val="21"/>
        </w:rPr>
      </w:pPr>
      <w:r>
        <w:rPr>
          <w:rFonts w:hint="eastAsia" w:ascii="宋体" w:hAnsi="宋体" w:cs="宋体"/>
          <w:kern w:val="0"/>
          <w:szCs w:val="21"/>
        </w:rPr>
        <w:t>代理人无转委托权。</w:t>
      </w:r>
    </w:p>
    <w:p>
      <w:pPr>
        <w:spacing w:line="360" w:lineRule="auto"/>
        <w:ind w:firstLine="435"/>
        <w:outlineLvl w:val="9"/>
        <w:rPr>
          <w:rFonts w:ascii="宋体" w:hAnsi="宋体"/>
          <w:szCs w:val="21"/>
        </w:rPr>
      </w:pPr>
      <w:r>
        <w:rPr>
          <w:rFonts w:hint="eastAsia" w:ascii="宋体" w:hAnsi="宋体"/>
          <w:szCs w:val="21"/>
        </w:rPr>
        <w:t>本授权书于</w:t>
      </w:r>
      <w:r>
        <w:rPr>
          <w:rFonts w:hint="eastAsia" w:ascii="宋体" w:hAnsi="宋体"/>
          <w:szCs w:val="21"/>
          <w:u w:val="single"/>
          <w:lang w:val="en-US" w:eastAsia="zh-CN"/>
        </w:rPr>
        <w:t xml:space="preserve">    </w:t>
      </w:r>
      <w:r>
        <w:rPr>
          <w:rFonts w:hint="eastAsia" w:ascii="宋体" w:hAnsi="宋体"/>
          <w:szCs w:val="21"/>
        </w:rPr>
        <w:t>年</w:t>
      </w:r>
      <w:r>
        <w:rPr>
          <w:rFonts w:hint="eastAsia" w:ascii="宋体" w:hAnsi="宋体"/>
          <w:szCs w:val="21"/>
          <w:u w:val="single"/>
          <w:lang w:val="en-US" w:eastAsia="zh-CN"/>
        </w:rPr>
        <w:t xml:space="preserve">    </w:t>
      </w:r>
      <w:r>
        <w:rPr>
          <w:rFonts w:hint="eastAsia" w:ascii="宋体" w:hAnsi="宋体"/>
          <w:szCs w:val="21"/>
        </w:rPr>
        <w:t>月</w:t>
      </w:r>
      <w:r>
        <w:rPr>
          <w:rFonts w:hint="eastAsia" w:ascii="宋体" w:hAnsi="宋体"/>
          <w:szCs w:val="21"/>
          <w:u w:val="single"/>
          <w:lang w:val="en-US" w:eastAsia="zh-CN"/>
        </w:rPr>
        <w:t xml:space="preserve">    </w:t>
      </w:r>
      <w:r>
        <w:rPr>
          <w:rFonts w:hint="eastAsia" w:ascii="宋体" w:hAnsi="宋体"/>
          <w:szCs w:val="21"/>
        </w:rPr>
        <w:t>日签字生效，特此声明。</w:t>
      </w:r>
    </w:p>
    <w:p>
      <w:pPr>
        <w:adjustRightInd w:val="0"/>
        <w:snapToGrid w:val="0"/>
        <w:spacing w:beforeLines="50" w:line="360" w:lineRule="auto"/>
        <w:ind w:firstLine="420" w:firstLineChars="200"/>
        <w:outlineLvl w:val="9"/>
        <w:rPr>
          <w:rFonts w:ascii="宋体" w:hAnsi="宋体"/>
          <w:szCs w:val="21"/>
        </w:rPr>
      </w:pPr>
      <w:r>
        <w:rPr>
          <w:rFonts w:ascii="宋体" w:hAnsi="宋体"/>
          <w:szCs w:val="21"/>
        </w:rPr>
        <w:pict>
          <v:rect id="_x0000_s1029" o:spid="_x0000_s1029" o:spt="1" style="position:absolute;left:0pt;margin-left:-9pt;margin-top:1.45pt;height:102.35pt;width:111.1pt;z-index:-251640832;mso-width-relative:page;mso-height-relative:page;" coordsize="21600,21600" o:gfxdata="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Plgr4DY&#10;AAAACQEAAA8AAAAAAAAAAQAgAAAAIgAAAGRycy9kb3ducmV2LnhtbFBLAQIUABQAAAAIAIdO4kD5&#10;6DIs5wEAANwDAAAOAAAAAAAAAAEAIAAAACcBAABkcnMvZTJvRG9jLnhtbFBLBQYAAAAABgAGAFkB&#10;AACABQAAAAA=&#10;">
            <v:path/>
            <v:fill focussize="0,0"/>
            <v:stroke/>
            <v:imagedata o:title=""/>
            <o:lock v:ext="edit"/>
            <v:textbox>
              <w:txbxContent>
                <w:p/>
                <w:p>
                  <w:pPr>
                    <w:ind w:firstLine="211" w:firstLineChars="100"/>
                    <w:rPr>
                      <w:b/>
                    </w:rPr>
                  </w:pPr>
                  <w:r>
                    <w:rPr>
                      <w:rFonts w:hint="eastAsia"/>
                      <w:b/>
                    </w:rPr>
                    <w:t>附：</w:t>
                  </w:r>
                </w:p>
                <w:p>
                  <w:pPr>
                    <w:rPr>
                      <w:b/>
                    </w:rPr>
                  </w:pPr>
                  <w:r>
                    <w:rPr>
                      <w:rFonts w:hint="eastAsia"/>
                      <w:b/>
                    </w:rPr>
                    <w:t>委托代理人身份证（双面）复印件</w:t>
                  </w:r>
                </w:p>
                <w:p/>
              </w:txbxContent>
            </v:textbox>
          </v:rect>
        </w:pict>
      </w:r>
      <w:r>
        <w:rPr>
          <w:rFonts w:ascii="宋体" w:hAnsi="宋体"/>
          <w:szCs w:val="21"/>
        </w:rPr>
        <w:pict>
          <v:rect id="_x0000_s1028" o:spid="_x0000_s1028" o:spt="1" style="position:absolute;left:0pt;margin-left:272.1pt;margin-top:0.3pt;height:100.1pt;width:122.5pt;z-index:-251638784;mso-width-relative:page;mso-height-relative:page;" coordsize="21600,21600" o:gfxdata="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A8tU7fW&#10;AAAACAEAAA8AAAAAAAAAAQAgAAAAIgAAAGRycy9kb3ducmV2LnhtbFBLAQIUABQAAAAIAIdO4kCj&#10;vPDx6QEAANwDAAAOAAAAAAAAAAEAIAAAACUBAABkcnMvZTJvRG9jLnhtbFBLBQYAAAAABgAGAFkB&#10;AACABQAAAAA=&#10;">
            <v:path/>
            <v:fill focussize="0,0"/>
            <v:stroke/>
            <v:imagedata o:title=""/>
            <o:lock v:ext="edit"/>
            <v:textbox>
              <w:txbxContent>
                <w:p/>
                <w:p>
                  <w:pPr>
                    <w:ind w:firstLine="211" w:firstLineChars="100"/>
                    <w:rPr>
                      <w:b/>
                    </w:rPr>
                  </w:pPr>
                  <w:r>
                    <w:rPr>
                      <w:rFonts w:hint="eastAsia"/>
                      <w:b/>
                    </w:rPr>
                    <w:t>附：</w:t>
                  </w:r>
                </w:p>
                <w:p>
                  <w:pPr>
                    <w:ind w:firstLine="211" w:firstLineChars="100"/>
                    <w:rPr>
                      <w:b/>
                    </w:rPr>
                  </w:pPr>
                  <w:r>
                    <w:rPr>
                      <w:rFonts w:hint="eastAsia"/>
                      <w:b/>
                    </w:rPr>
                    <w:t>营业执照副本复印件（法定代表人身份证明书中已有此附件）</w:t>
                  </w:r>
                </w:p>
                <w:p>
                  <w:pPr>
                    <w:rPr>
                      <w:highlight w:val="yellow"/>
                    </w:rPr>
                  </w:pPr>
                </w:p>
              </w:txbxContent>
            </v:textbox>
          </v:rect>
        </w:pict>
      </w:r>
      <w:r>
        <w:rPr>
          <w:rFonts w:ascii="宋体" w:hAnsi="宋体"/>
          <w:szCs w:val="21"/>
        </w:rPr>
        <w:pict>
          <v:rect id="_x0000_s1027" o:spid="_x0000_s1027" o:spt="1" style="position:absolute;left:0pt;flip:x;margin-left:133.45pt;margin-top:1.35pt;height:100.65pt;width:112.85pt;z-index:-251639808;mso-width-relative:page;mso-height-relative:page;" coordsize="21600,21600" o:gfxdata="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4Us4r1gAAAAkBAAAPAAAAAAAAAAEAIAAAACIAAABkcnMvZG93bnJldi54bWxQSwECFAAUAAAA&#10;CACHTuJA7pF0x/ABAADmAwAADgAAAAAAAAABACAAAAAlAQAAZHJzL2Uyb0RvYy54bWxQSwUGAAAA&#10;AAYABgBZAQAAhwUAAAAA&#10;">
            <v:path/>
            <v:fill focussize="0,0"/>
            <v:stroke/>
            <v:imagedata o:title=""/>
            <o:lock v:ext="edit"/>
            <v:textbox>
              <w:txbxContent>
                <w:p/>
                <w:p>
                  <w:pPr>
                    <w:ind w:firstLine="211" w:firstLineChars="100"/>
                    <w:rPr>
                      <w:b/>
                    </w:rPr>
                  </w:pPr>
                  <w:r>
                    <w:rPr>
                      <w:rFonts w:hint="eastAsia"/>
                      <w:b/>
                    </w:rPr>
                    <w:t>附：</w:t>
                  </w:r>
                </w:p>
                <w:p>
                  <w:pPr>
                    <w:rPr>
                      <w:b/>
                    </w:rPr>
                  </w:pPr>
                  <w:r>
                    <w:rPr>
                      <w:rFonts w:hint="eastAsia"/>
                      <w:b/>
                    </w:rPr>
                    <w:t>法定代表人身份证（双面）复印件</w:t>
                  </w:r>
                </w:p>
                <w:p/>
              </w:txbxContent>
            </v:textbox>
          </v:rect>
        </w:pict>
      </w:r>
    </w:p>
    <w:p>
      <w:pPr>
        <w:adjustRightInd w:val="0"/>
        <w:snapToGrid w:val="0"/>
        <w:spacing w:line="360" w:lineRule="auto"/>
        <w:ind w:right="420"/>
        <w:outlineLvl w:val="9"/>
        <w:rPr>
          <w:rFonts w:ascii="宋体" w:hAnsi="宋体"/>
          <w:szCs w:val="21"/>
        </w:rPr>
      </w:pPr>
    </w:p>
    <w:p>
      <w:pPr>
        <w:adjustRightInd w:val="0"/>
        <w:snapToGrid w:val="0"/>
        <w:spacing w:line="360" w:lineRule="auto"/>
        <w:ind w:right="420"/>
        <w:outlineLvl w:val="9"/>
        <w:rPr>
          <w:rFonts w:ascii="宋体" w:hAnsi="宋体"/>
          <w:szCs w:val="21"/>
        </w:rPr>
      </w:pPr>
    </w:p>
    <w:p>
      <w:pPr>
        <w:adjustRightInd w:val="0"/>
        <w:snapToGrid w:val="0"/>
        <w:spacing w:line="360" w:lineRule="auto"/>
        <w:ind w:right="420"/>
        <w:outlineLvl w:val="9"/>
        <w:rPr>
          <w:rFonts w:ascii="宋体" w:hAnsi="宋体"/>
          <w:szCs w:val="21"/>
        </w:rPr>
      </w:pPr>
    </w:p>
    <w:p>
      <w:pPr>
        <w:adjustRightInd w:val="0"/>
        <w:snapToGrid w:val="0"/>
        <w:spacing w:line="360" w:lineRule="auto"/>
        <w:ind w:right="420"/>
        <w:outlineLvl w:val="9"/>
        <w:rPr>
          <w:rFonts w:ascii="宋体" w:hAnsi="宋体"/>
          <w:szCs w:val="21"/>
        </w:rPr>
      </w:pPr>
    </w:p>
    <w:p>
      <w:pPr>
        <w:autoSpaceDE w:val="0"/>
        <w:autoSpaceDN w:val="0"/>
        <w:adjustRightInd w:val="0"/>
        <w:snapToGrid w:val="0"/>
        <w:spacing w:line="360" w:lineRule="auto"/>
        <w:jc w:val="left"/>
        <w:outlineLvl w:val="9"/>
        <w:rPr>
          <w:rFonts w:ascii="宋体" w:hAnsi="宋体"/>
          <w:szCs w:val="21"/>
        </w:rPr>
      </w:pPr>
      <w:r>
        <w:rPr>
          <w:rFonts w:hint="eastAsia" w:ascii="宋体" w:hAnsi="宋体"/>
          <w:b/>
          <w:szCs w:val="21"/>
        </w:rPr>
        <w:t xml:space="preserve">备注：上述证件复印件可另附页，另附页时，证件复印件均须加盖单位公章。 </w:t>
      </w:r>
    </w:p>
    <w:p>
      <w:pPr>
        <w:adjustRightInd w:val="0"/>
        <w:snapToGrid w:val="0"/>
        <w:spacing w:line="360" w:lineRule="auto"/>
        <w:ind w:right="420"/>
        <w:outlineLvl w:val="9"/>
        <w:rPr>
          <w:rFonts w:ascii="宋体" w:hAnsi="宋体"/>
          <w:szCs w:val="21"/>
        </w:rPr>
      </w:pPr>
    </w:p>
    <w:p>
      <w:pPr>
        <w:adjustRightInd w:val="0"/>
        <w:snapToGrid w:val="0"/>
        <w:spacing w:line="360" w:lineRule="auto"/>
        <w:ind w:right="420"/>
        <w:outlineLvl w:val="9"/>
        <w:rPr>
          <w:rFonts w:ascii="宋体" w:hAnsi="宋体"/>
          <w:szCs w:val="21"/>
        </w:rPr>
      </w:pPr>
    </w:p>
    <w:p>
      <w:pPr>
        <w:adjustRightInd w:val="0"/>
        <w:snapToGrid w:val="0"/>
        <w:spacing w:line="360" w:lineRule="auto"/>
        <w:ind w:right="420"/>
        <w:outlineLvl w:val="9"/>
        <w:rPr>
          <w:rFonts w:ascii="宋体" w:hAnsi="宋体"/>
          <w:szCs w:val="21"/>
        </w:rPr>
      </w:pPr>
    </w:p>
    <w:p>
      <w:pPr>
        <w:adjustRightInd w:val="0"/>
        <w:snapToGrid w:val="0"/>
        <w:spacing w:line="360" w:lineRule="auto"/>
        <w:ind w:right="420"/>
        <w:outlineLvl w:val="9"/>
        <w:rPr>
          <w:rFonts w:ascii="宋体" w:hAnsi="宋体"/>
          <w:szCs w:val="21"/>
        </w:rPr>
      </w:pPr>
      <w:r>
        <w:rPr>
          <w:rFonts w:hint="eastAsia" w:ascii="宋体" w:hAnsi="宋体"/>
          <w:szCs w:val="21"/>
        </w:rPr>
        <w:t>谈判单位名称（盖单位章）：</w:t>
      </w:r>
      <w:r>
        <w:rPr>
          <w:rFonts w:hint="eastAsia"/>
          <w:u w:val="single"/>
        </w:rPr>
        <w:t xml:space="preserve">    （盖单位章）    </w:t>
      </w:r>
    </w:p>
    <w:p>
      <w:pPr>
        <w:adjustRightInd w:val="0"/>
        <w:snapToGrid w:val="0"/>
        <w:spacing w:line="360" w:lineRule="auto"/>
        <w:ind w:right="420"/>
        <w:outlineLvl w:val="9"/>
        <w:rPr>
          <w:rFonts w:ascii="宋体" w:hAnsi="宋体"/>
          <w:szCs w:val="21"/>
        </w:rPr>
      </w:pPr>
      <w:r>
        <w:rPr>
          <w:rFonts w:hint="eastAsia" w:ascii="宋体" w:hAnsi="宋体"/>
          <w:szCs w:val="21"/>
        </w:rPr>
        <w:t>法定代表人（亲笔签字）：</w:t>
      </w:r>
      <w:r>
        <w:rPr>
          <w:rFonts w:hint="eastAsia" w:ascii="宋体" w:hAnsi="宋体"/>
          <w:szCs w:val="21"/>
          <w:u w:val="single"/>
        </w:rPr>
        <w:t xml:space="preserve">               </w:t>
      </w:r>
    </w:p>
    <w:p>
      <w:pPr>
        <w:adjustRightInd w:val="0"/>
        <w:snapToGrid w:val="0"/>
        <w:spacing w:line="360" w:lineRule="auto"/>
        <w:ind w:right="420"/>
        <w:outlineLvl w:val="9"/>
        <w:rPr>
          <w:rFonts w:ascii="宋体" w:hAnsi="宋体"/>
          <w:szCs w:val="21"/>
        </w:rPr>
      </w:pPr>
      <w:r>
        <w:rPr>
          <w:rFonts w:hint="eastAsia" w:ascii="宋体" w:hAnsi="宋体"/>
          <w:szCs w:val="21"/>
        </w:rPr>
        <w:t>委托代理人（亲笔签字）：</w:t>
      </w:r>
      <w:r>
        <w:rPr>
          <w:rFonts w:hint="eastAsia" w:ascii="宋体" w:hAnsi="宋体"/>
          <w:szCs w:val="21"/>
          <w:u w:val="single"/>
        </w:rPr>
        <w:t xml:space="preserve">               </w:t>
      </w:r>
    </w:p>
    <w:p>
      <w:pPr>
        <w:spacing w:line="360" w:lineRule="auto"/>
        <w:outlineLvl w:val="9"/>
        <w:rPr>
          <w:rFonts w:hint="eastAsia" w:ascii="宋体" w:hAnsi="宋体"/>
          <w:szCs w:val="21"/>
        </w:rPr>
      </w:pPr>
      <w:r>
        <w:rPr>
          <w:rFonts w:hint="eastAsia"/>
        </w:rPr>
        <w:t>日期</w:t>
      </w:r>
      <w:r>
        <w:rPr>
          <w:rFonts w:hint="eastAsia" w:ascii="宋体" w:hAnsi="宋体"/>
          <w:szCs w:val="21"/>
        </w:rPr>
        <w:t>：</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日</w:t>
      </w:r>
    </w:p>
    <w:p>
      <w:pPr>
        <w:pStyle w:val="2"/>
        <w:rPr>
          <w:rFonts w:hint="eastAsia" w:ascii="宋体" w:hAnsi="宋体"/>
          <w:szCs w:val="21"/>
        </w:rPr>
      </w:pPr>
    </w:p>
    <w:p>
      <w:pPr>
        <w:rPr>
          <w:rFonts w:hint="eastAsia" w:ascii="宋体" w:hAnsi="宋体"/>
          <w:szCs w:val="21"/>
        </w:rPr>
      </w:pPr>
    </w:p>
    <w:p>
      <w:pPr>
        <w:pStyle w:val="2"/>
        <w:rPr>
          <w:rFonts w:hint="eastAsia" w:ascii="宋体" w:hAnsi="宋体"/>
          <w:szCs w:val="21"/>
        </w:rPr>
      </w:pPr>
    </w:p>
    <w:p>
      <w:pPr>
        <w:rPr>
          <w:rFonts w:hint="eastAsia" w:ascii="宋体" w:hAnsi="宋体"/>
          <w:szCs w:val="21"/>
        </w:rPr>
      </w:pPr>
    </w:p>
    <w:p>
      <w:pPr>
        <w:pStyle w:val="2"/>
        <w:rPr>
          <w:rFonts w:hint="eastAsia" w:ascii="宋体" w:hAnsi="宋体"/>
          <w:szCs w:val="21"/>
        </w:rPr>
      </w:pPr>
    </w:p>
    <w:p>
      <w:pPr>
        <w:rPr>
          <w:rFonts w:hint="eastAsia" w:ascii="宋体" w:hAnsi="宋体"/>
          <w:szCs w:val="21"/>
        </w:rPr>
      </w:pPr>
    </w:p>
    <w:p>
      <w:pPr>
        <w:pStyle w:val="2"/>
        <w:rPr>
          <w:rFonts w:hint="eastAsia" w:ascii="宋体" w:hAnsi="宋体"/>
          <w:szCs w:val="21"/>
        </w:rPr>
      </w:pPr>
    </w:p>
    <w:p>
      <w:pPr>
        <w:rPr>
          <w:rFonts w:hint="eastAsia" w:ascii="宋体" w:hAnsi="宋体"/>
          <w:szCs w:val="21"/>
        </w:rPr>
      </w:pPr>
    </w:p>
    <w:p>
      <w:pPr>
        <w:spacing w:line="360" w:lineRule="auto"/>
        <w:ind w:firstLine="422" w:firstLineChars="200"/>
        <w:rPr>
          <w:rFonts w:hAnsi="宋体" w:cs="Arial"/>
          <w:b/>
          <w:color w:val="auto"/>
          <w:kern w:val="0"/>
          <w:szCs w:val="21"/>
          <w:highlight w:val="none"/>
        </w:rPr>
      </w:pPr>
      <w:r>
        <w:rPr>
          <w:rFonts w:hint="eastAsia" w:hAnsi="宋体" w:cs="宋体"/>
          <w:b/>
          <w:color w:val="auto"/>
          <w:szCs w:val="21"/>
          <w:highlight w:val="none"/>
        </w:rPr>
        <w:t>注：法定代表人授权的委托代理人参加谈判会议的，“法定代表人身份证明书”和“授权委托书”须由委托代理人另外携带一份原件，在开标时提交验证。</w:t>
      </w:r>
      <w:bookmarkStart w:id="183" w:name="_bookmark150"/>
      <w:bookmarkEnd w:id="183"/>
    </w:p>
    <w:p>
      <w:pPr>
        <w:pStyle w:val="2"/>
        <w:rPr>
          <w:rFonts w:hint="eastAsia" w:ascii="宋体" w:hAnsi="宋体"/>
          <w:szCs w:val="21"/>
        </w:rPr>
      </w:pPr>
    </w:p>
    <w:p>
      <w:pPr>
        <w:rPr>
          <w:rFonts w:hint="eastAsia" w:ascii="宋体" w:hAnsi="宋体"/>
          <w:szCs w:val="21"/>
        </w:rPr>
      </w:pPr>
    </w:p>
    <w:p>
      <w:pPr>
        <w:pStyle w:val="2"/>
        <w:rPr>
          <w:rFonts w:hint="eastAsia" w:ascii="宋体" w:hAnsi="宋体"/>
          <w:szCs w:val="21"/>
        </w:rPr>
      </w:pPr>
    </w:p>
    <w:p>
      <w:pPr>
        <w:sectPr>
          <w:pgSz w:w="11906" w:h="16838"/>
          <w:pgMar w:top="1440" w:right="1797" w:bottom="1440" w:left="1797" w:header="851" w:footer="851" w:gutter="0"/>
          <w:pgNumType w:fmt="decimal"/>
          <w:cols w:space="720" w:num="1"/>
          <w:docGrid w:linePitch="312" w:charSpace="0"/>
        </w:sectPr>
      </w:pPr>
    </w:p>
    <w:p>
      <w:pPr>
        <w:adjustRightInd w:val="0"/>
        <w:snapToGrid w:val="0"/>
        <w:spacing w:line="360" w:lineRule="auto"/>
        <w:ind w:right="24"/>
        <w:jc w:val="center"/>
        <w:outlineLvl w:val="1"/>
        <w:rPr>
          <w:rFonts w:hint="eastAsia" w:ascii="宋体" w:hAnsi="宋体" w:eastAsia="宋体" w:cs="宋体"/>
          <w:b/>
          <w:sz w:val="32"/>
          <w:szCs w:val="32"/>
        </w:rPr>
      </w:pPr>
      <w:bookmarkStart w:id="184" w:name="_Toc4598"/>
      <w:bookmarkStart w:id="185" w:name="_Toc2295"/>
      <w:bookmarkStart w:id="186" w:name="_Toc11357"/>
      <w:bookmarkStart w:id="187" w:name="_Toc18944"/>
      <w:bookmarkStart w:id="188" w:name="_Toc30284"/>
      <w:r>
        <w:rPr>
          <w:rFonts w:hint="eastAsia" w:ascii="宋体" w:hAnsi="宋体" w:eastAsia="宋体" w:cs="宋体"/>
          <w:b/>
          <w:sz w:val="32"/>
          <w:szCs w:val="32"/>
        </w:rPr>
        <w:t>四、谈判单位资格证明文件</w:t>
      </w:r>
      <w:bookmarkEnd w:id="184"/>
      <w:bookmarkEnd w:id="185"/>
      <w:bookmarkEnd w:id="186"/>
      <w:bookmarkEnd w:id="187"/>
      <w:bookmarkEnd w:id="188"/>
    </w:p>
    <w:p>
      <w:pPr>
        <w:adjustRightInd w:val="0"/>
        <w:snapToGrid w:val="0"/>
        <w:spacing w:line="360" w:lineRule="auto"/>
        <w:outlineLvl w:val="9"/>
        <w:rPr>
          <w:rFonts w:ascii="仿宋" w:hAnsi="仿宋" w:eastAsia="仿宋"/>
          <w:bCs/>
          <w:szCs w:val="21"/>
        </w:rPr>
      </w:pPr>
    </w:p>
    <w:p>
      <w:pPr>
        <w:adjustRightInd w:val="0"/>
        <w:snapToGrid w:val="0"/>
        <w:spacing w:line="360" w:lineRule="auto"/>
        <w:ind w:firstLine="420" w:firstLineChars="200"/>
        <w:outlineLvl w:val="9"/>
        <w:rPr>
          <w:rFonts w:ascii="宋体" w:hAnsi="宋体"/>
          <w:bCs/>
          <w:szCs w:val="21"/>
        </w:rPr>
      </w:pPr>
      <w:r>
        <w:rPr>
          <w:rFonts w:hint="eastAsia" w:ascii="宋体" w:hAnsi="宋体"/>
          <w:bCs/>
          <w:szCs w:val="21"/>
        </w:rPr>
        <w:t>根据本谈判文件</w:t>
      </w:r>
      <w:r>
        <w:rPr>
          <w:rFonts w:hint="eastAsia" w:ascii="宋体" w:hAnsi="宋体"/>
          <w:b/>
          <w:bCs/>
          <w:szCs w:val="21"/>
        </w:rPr>
        <w:t>前附表</w:t>
      </w:r>
      <w:r>
        <w:rPr>
          <w:rFonts w:hint="eastAsia" w:ascii="宋体" w:hAnsi="宋体"/>
          <w:bCs/>
          <w:szCs w:val="21"/>
        </w:rPr>
        <w:t>内的资格要求，本章节须附下列证明文件：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200"/>
        <w:textAlignment w:val="auto"/>
        <w:outlineLvl w:val="9"/>
        <w:rPr>
          <w:rFonts w:hint="eastAsia" w:ascii="宋体" w:hAnsi="宋体" w:eastAsia="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1、须提供营业执照副本原件及复印件。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200"/>
        <w:textAlignment w:val="auto"/>
        <w:outlineLvl w:val="9"/>
        <w:rPr>
          <w:rFonts w:hint="eastAsia" w:ascii="宋体" w:hAnsi="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2、须具有建筑工程施工总承包三级（含）以上或建筑装修装饰工程专业承包二级（含）以上或建筑机电安装工程专业承包三级（含）以上资质，须提供证书原件及复印件。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200"/>
        <w:textAlignment w:val="auto"/>
        <w:outlineLvl w:val="9"/>
        <w:rPr>
          <w:rFonts w:hint="eastAsia" w:ascii="宋体" w:hAnsi="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3、须提供有效的施工企业《安全生产许可证》原件及复印件。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200"/>
        <w:textAlignment w:val="auto"/>
        <w:outlineLvl w:val="9"/>
        <w:rPr>
          <w:rFonts w:hint="eastAsia" w:ascii="宋体" w:hAnsi="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4、委托代理人、项目负责人、安全员须提供由劳动保障部门出具的谈判响应文件递交截止时间前半年内连续三个月的本单位社保证明原件及复印件。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200"/>
        <w:textAlignment w:val="auto"/>
        <w:outlineLvl w:val="9"/>
        <w:rPr>
          <w:rFonts w:hint="eastAsia" w:ascii="宋体" w:hAnsi="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5、拟任项目负责人应附注册建造师证、B类安全生产考核合格证原件及复印件。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200"/>
        <w:textAlignment w:val="auto"/>
        <w:outlineLvl w:val="9"/>
        <w:rPr>
          <w:rFonts w:hint="eastAsia" w:ascii="宋体" w:hAnsi="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6、安全员应附C类安全生产考核合格证原件及复印件。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200"/>
        <w:textAlignment w:val="auto"/>
        <w:outlineLvl w:val="9"/>
        <w:rPr>
          <w:rFonts w:hint="eastAsia" w:ascii="宋体" w:hAnsi="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7、湖南省外企业须按照湘建建【2015】190号文件要求办理省外入湘企业基本情况登记（以“湖南省住房和城乡建设网”查询为准）或具有入湘施工登记证（处于有效期内）。</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200"/>
        <w:textAlignment w:val="auto"/>
        <w:outlineLvl w:val="9"/>
        <w:rPr>
          <w:rFonts w:hint="eastAsia" w:ascii="宋体" w:hAnsi="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8、谈判单位认为与本项目资格条件有关的其它证明文件（如有，格式自拟）。</w:t>
      </w:r>
    </w:p>
    <w:p>
      <w:pPr>
        <w:adjustRightInd w:val="0"/>
        <w:snapToGrid w:val="0"/>
        <w:spacing w:line="360" w:lineRule="auto"/>
        <w:ind w:firstLine="422" w:firstLineChars="200"/>
        <w:outlineLvl w:val="9"/>
        <w:rPr>
          <w:rFonts w:ascii="宋体" w:hAnsi="宋体"/>
          <w:b/>
          <w:bCs/>
          <w:szCs w:val="21"/>
        </w:rPr>
      </w:pPr>
    </w:p>
    <w:p>
      <w:pPr>
        <w:adjustRightInd w:val="0"/>
        <w:snapToGrid w:val="0"/>
        <w:spacing w:line="360" w:lineRule="auto"/>
        <w:ind w:firstLine="422" w:firstLineChars="200"/>
        <w:outlineLvl w:val="9"/>
        <w:rPr>
          <w:rFonts w:ascii="宋体" w:hAnsi="宋体"/>
          <w:b/>
          <w:bCs/>
          <w:szCs w:val="21"/>
        </w:rPr>
      </w:pPr>
      <w:r>
        <w:rPr>
          <w:rFonts w:hint="eastAsia" w:ascii="宋体" w:hAnsi="宋体"/>
          <w:b/>
          <w:bCs/>
          <w:szCs w:val="21"/>
        </w:rPr>
        <w:t>备注：</w:t>
      </w:r>
    </w:p>
    <w:p>
      <w:pPr>
        <w:adjustRightInd w:val="0"/>
        <w:snapToGrid w:val="0"/>
        <w:spacing w:line="360" w:lineRule="auto"/>
        <w:ind w:firstLine="422" w:firstLineChars="200"/>
        <w:outlineLvl w:val="9"/>
        <w:rPr>
          <w:rFonts w:ascii="宋体" w:hAnsi="宋体"/>
          <w:b/>
          <w:bCs/>
          <w:szCs w:val="21"/>
        </w:rPr>
      </w:pPr>
      <w:r>
        <w:rPr>
          <w:rFonts w:hint="eastAsia" w:ascii="宋体" w:hAnsi="宋体"/>
          <w:b/>
          <w:bCs/>
          <w:szCs w:val="21"/>
        </w:rPr>
        <w:t>1、上述证明文件复印件均须加盖谈判单位公章。</w:t>
      </w:r>
    </w:p>
    <w:p>
      <w:pPr>
        <w:adjustRightInd w:val="0"/>
        <w:snapToGrid w:val="0"/>
        <w:spacing w:line="360" w:lineRule="auto"/>
        <w:ind w:firstLine="422" w:firstLineChars="200"/>
        <w:outlineLvl w:val="9"/>
        <w:rPr>
          <w:rFonts w:hint="eastAsia" w:ascii="宋体" w:hAnsi="宋体"/>
          <w:b/>
          <w:bCs/>
          <w:szCs w:val="21"/>
        </w:rPr>
      </w:pPr>
      <w:r>
        <w:rPr>
          <w:rFonts w:hint="eastAsia" w:ascii="宋体" w:hAnsi="宋体"/>
          <w:b/>
          <w:bCs/>
          <w:szCs w:val="21"/>
        </w:rPr>
        <w:t>2、上述证明文件原件须用文件袋单独包装，在响应文件递交的同时一并提交。</w:t>
      </w:r>
    </w:p>
    <w:p>
      <w:pPr>
        <w:pStyle w:val="2"/>
        <w:outlineLvl w:val="9"/>
        <w:rPr>
          <w:rFonts w:hint="eastAsia"/>
        </w:rPr>
      </w:pPr>
    </w:p>
    <w:p>
      <w:pPr>
        <w:pStyle w:val="2"/>
        <w:outlineLvl w:val="9"/>
        <w:sectPr>
          <w:pgSz w:w="11906" w:h="16838"/>
          <w:pgMar w:top="1440" w:right="1797" w:bottom="1440" w:left="1797" w:header="851" w:footer="851" w:gutter="0"/>
          <w:pgNumType w:fmt="decimal"/>
          <w:cols w:space="720" w:num="1"/>
        </w:sectPr>
      </w:pPr>
    </w:p>
    <w:p>
      <w:pPr>
        <w:adjustRightInd w:val="0"/>
        <w:snapToGrid w:val="0"/>
        <w:spacing w:line="360" w:lineRule="auto"/>
        <w:ind w:right="24"/>
        <w:jc w:val="center"/>
        <w:outlineLvl w:val="1"/>
        <w:rPr>
          <w:rFonts w:hint="eastAsia" w:ascii="宋体" w:hAnsi="宋体" w:eastAsia="宋体" w:cs="宋体"/>
          <w:b/>
          <w:sz w:val="32"/>
          <w:szCs w:val="32"/>
          <w:lang w:eastAsia="zh-CN"/>
        </w:rPr>
      </w:pPr>
      <w:bookmarkStart w:id="189" w:name="_Toc9230"/>
      <w:bookmarkStart w:id="190" w:name="_Toc30403"/>
      <w:bookmarkStart w:id="191" w:name="_Toc7528"/>
      <w:bookmarkStart w:id="192" w:name="_Toc6552"/>
      <w:bookmarkStart w:id="193" w:name="_Toc27868"/>
      <w:r>
        <w:rPr>
          <w:rFonts w:hint="eastAsia" w:ascii="宋体" w:hAnsi="宋体" w:eastAsia="宋体" w:cs="宋体"/>
          <w:b/>
          <w:sz w:val="32"/>
          <w:szCs w:val="32"/>
        </w:rPr>
        <w:t>五、</w:t>
      </w:r>
      <w:bookmarkEnd w:id="189"/>
      <w:bookmarkEnd w:id="190"/>
      <w:bookmarkEnd w:id="191"/>
      <w:r>
        <w:rPr>
          <w:rFonts w:hint="eastAsia" w:ascii="宋体" w:hAnsi="宋体" w:eastAsia="宋体" w:cs="宋体"/>
          <w:b/>
          <w:sz w:val="32"/>
          <w:szCs w:val="32"/>
        </w:rPr>
        <w:t>不拖欠农民工工资承诺书</w:t>
      </w:r>
      <w:bookmarkEnd w:id="192"/>
      <w:bookmarkEnd w:id="193"/>
    </w:p>
    <w:p>
      <w:pPr>
        <w:adjustRightInd w:val="0"/>
        <w:snapToGrid w:val="0"/>
        <w:ind w:left="-88" w:leftChars="-42" w:firstLine="211" w:firstLineChars="100"/>
        <w:jc w:val="center"/>
        <w:outlineLvl w:val="9"/>
        <w:rPr>
          <w:rFonts w:ascii="黑体" w:hAnsi="宋体" w:eastAsia="黑体"/>
          <w:b/>
          <w:bCs/>
          <w:sz w:val="21"/>
          <w:szCs w:val="21"/>
        </w:rPr>
      </w:pPr>
    </w:p>
    <w:p>
      <w:pPr>
        <w:ind w:firstLine="105" w:firstLineChars="50"/>
        <w:rPr>
          <w:rFonts w:hint="eastAsia" w:ascii="宋体" w:hAnsi="宋体"/>
          <w:u w:val="single"/>
        </w:rPr>
      </w:pPr>
      <w:r>
        <w:rPr>
          <w:rFonts w:hint="eastAsia" w:ascii="宋体" w:hAnsi="宋体"/>
        </w:rPr>
        <w:t>致：</w:t>
      </w:r>
      <w:r>
        <w:rPr>
          <w:rFonts w:hint="eastAsia" w:ascii="宋体" w:hAnsi="宋体"/>
          <w:u w:val="single"/>
        </w:rPr>
        <w:t xml:space="preserve">         （采购单位）        </w:t>
      </w:r>
    </w:p>
    <w:p>
      <w:pPr>
        <w:rPr>
          <w:rFonts w:ascii="宋体" w:hAnsi="宋体"/>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rPr>
      </w:pPr>
      <w:r>
        <w:rPr>
          <w:rFonts w:hint="eastAsia" w:ascii="宋体" w:hAnsi="宋体"/>
        </w:rPr>
        <w:t>根据贵方的</w:t>
      </w:r>
      <w:r>
        <w:rPr>
          <w:rFonts w:hint="eastAsia" w:ascii="宋体" w:hAnsi="宋体"/>
          <w:u w:val="single"/>
        </w:rPr>
        <w:t xml:space="preserve">                      </w:t>
      </w:r>
      <w:r>
        <w:rPr>
          <w:rFonts w:hint="eastAsia" w:ascii="宋体" w:hAnsi="宋体"/>
        </w:rPr>
        <w:t>项目谈判文件，一旦我方中选，我方保证按长建发【2004】54号（关于印发《防止发生拖欠工程款行为联动实施办法》）文件精神执行，及时足额支付民工工资。</w:t>
      </w:r>
    </w:p>
    <w:p>
      <w:pPr>
        <w:spacing w:line="360" w:lineRule="auto"/>
        <w:rPr>
          <w:rFonts w:ascii="宋体" w:hAnsi="宋体"/>
        </w:rPr>
      </w:pPr>
    </w:p>
    <w:p>
      <w:pPr>
        <w:adjustRightInd w:val="0"/>
        <w:snapToGrid w:val="0"/>
        <w:rPr>
          <w:rFonts w:hint="eastAsia" w:ascii="宋体" w:hAnsi="宋体"/>
          <w:szCs w:val="21"/>
        </w:rPr>
      </w:pPr>
    </w:p>
    <w:p>
      <w:pPr>
        <w:adjustRightInd w:val="0"/>
        <w:snapToGrid w:val="0"/>
        <w:rPr>
          <w:rFonts w:hint="eastAsia" w:ascii="宋体" w:hAnsi="宋体"/>
          <w:szCs w:val="21"/>
        </w:rPr>
      </w:pPr>
    </w:p>
    <w:p>
      <w:pPr>
        <w:adjustRightInd w:val="0"/>
        <w:snapToGrid w:val="0"/>
        <w:rPr>
          <w:rFonts w:hint="eastAsia" w:ascii="宋体" w:hAnsi="宋体"/>
          <w:szCs w:val="21"/>
        </w:rPr>
      </w:pPr>
    </w:p>
    <w:p>
      <w:pPr>
        <w:adjustRightInd w:val="0"/>
        <w:snapToGrid w:val="0"/>
        <w:rPr>
          <w:rFonts w:hint="eastAsia" w:ascii="宋体" w:hAnsi="宋体"/>
          <w:szCs w:val="21"/>
        </w:rPr>
      </w:pPr>
    </w:p>
    <w:p>
      <w:pPr>
        <w:adjustRightInd w:val="0"/>
        <w:snapToGrid w:val="0"/>
        <w:rPr>
          <w:rFonts w:hint="eastAsia" w:ascii="宋体" w:hAnsi="宋体"/>
          <w:szCs w:val="21"/>
        </w:rPr>
      </w:pPr>
    </w:p>
    <w:p>
      <w:pPr>
        <w:adjustRightInd w:val="0"/>
        <w:snapToGrid w:val="0"/>
        <w:rPr>
          <w:rFonts w:hint="eastAsia" w:ascii="宋体" w:hAnsi="宋体"/>
          <w:szCs w:val="21"/>
          <w:u w:val="single"/>
        </w:rPr>
      </w:pPr>
      <w:r>
        <w:rPr>
          <w:rFonts w:hint="eastAsia" w:ascii="宋体" w:hAnsi="宋体"/>
          <w:szCs w:val="21"/>
        </w:rPr>
        <w:t>地址：</w:t>
      </w:r>
      <w:r>
        <w:rPr>
          <w:rFonts w:hint="eastAsia" w:ascii="宋体" w:hAnsi="宋体"/>
          <w:szCs w:val="21"/>
          <w:u w:val="single"/>
        </w:rPr>
        <w:t xml:space="preserve">                             </w:t>
      </w:r>
      <w:r>
        <w:rPr>
          <w:rFonts w:hint="eastAsia" w:ascii="宋体" w:hAnsi="宋体"/>
          <w:szCs w:val="21"/>
        </w:rPr>
        <w:t xml:space="preserve">               邮编：</w:t>
      </w:r>
      <w:r>
        <w:rPr>
          <w:rFonts w:hint="eastAsia" w:ascii="宋体" w:hAnsi="宋体"/>
          <w:szCs w:val="21"/>
          <w:u w:val="single"/>
        </w:rPr>
        <w:t xml:space="preserve">                          </w:t>
      </w:r>
    </w:p>
    <w:p>
      <w:pPr>
        <w:adjustRightInd w:val="0"/>
        <w:snapToGrid w:val="0"/>
        <w:rPr>
          <w:rFonts w:hint="eastAsia" w:ascii="宋体" w:hAnsi="宋体"/>
          <w:szCs w:val="21"/>
        </w:rPr>
      </w:pPr>
    </w:p>
    <w:p>
      <w:pPr>
        <w:adjustRightInd w:val="0"/>
        <w:snapToGrid w:val="0"/>
        <w:rPr>
          <w:rFonts w:hint="eastAsia" w:ascii="宋体" w:hAnsi="宋体"/>
          <w:szCs w:val="21"/>
        </w:rPr>
      </w:pPr>
    </w:p>
    <w:p>
      <w:pPr>
        <w:adjustRightInd w:val="0"/>
        <w:snapToGrid w:val="0"/>
        <w:outlineLvl w:val="9"/>
        <w:rPr>
          <w:rFonts w:ascii="宋体" w:hAnsi="宋体"/>
          <w:szCs w:val="21"/>
        </w:rPr>
      </w:pPr>
      <w:r>
        <w:rPr>
          <w:rFonts w:hint="eastAsia" w:ascii="宋体" w:hAnsi="宋体"/>
          <w:szCs w:val="21"/>
        </w:rPr>
        <w:t>电话：</w:t>
      </w:r>
      <w:r>
        <w:rPr>
          <w:rFonts w:hint="eastAsia" w:ascii="宋体" w:hAnsi="宋体"/>
          <w:szCs w:val="21"/>
          <w:u w:val="single"/>
        </w:rPr>
        <w:t xml:space="preserve">                             </w:t>
      </w:r>
      <w:r>
        <w:rPr>
          <w:rFonts w:hint="eastAsia" w:ascii="宋体" w:hAnsi="宋体"/>
          <w:szCs w:val="21"/>
        </w:rPr>
        <w:t xml:space="preserve">               传真：</w:t>
      </w:r>
      <w:r>
        <w:rPr>
          <w:rFonts w:hint="eastAsia" w:ascii="宋体" w:hAnsi="宋体"/>
          <w:szCs w:val="21"/>
          <w:u w:val="single"/>
        </w:rPr>
        <w:t xml:space="preserve">                          </w:t>
      </w:r>
    </w:p>
    <w:p>
      <w:pPr>
        <w:adjustRightInd w:val="0"/>
        <w:snapToGrid w:val="0"/>
        <w:outlineLvl w:val="9"/>
        <w:rPr>
          <w:rFonts w:ascii="宋体" w:hAnsi="宋体"/>
          <w:szCs w:val="21"/>
        </w:rPr>
      </w:pPr>
    </w:p>
    <w:p>
      <w:pPr>
        <w:adjustRightInd w:val="0"/>
        <w:snapToGrid w:val="0"/>
        <w:outlineLvl w:val="9"/>
        <w:rPr>
          <w:rFonts w:ascii="宋体" w:hAnsi="宋体"/>
          <w:szCs w:val="21"/>
        </w:rPr>
      </w:pPr>
    </w:p>
    <w:p>
      <w:pPr>
        <w:adjustRightInd w:val="0"/>
        <w:snapToGrid w:val="0"/>
        <w:outlineLvl w:val="9"/>
        <w:rPr>
          <w:rFonts w:ascii="宋体" w:hAnsi="宋体"/>
          <w:szCs w:val="21"/>
        </w:rPr>
      </w:pPr>
    </w:p>
    <w:p>
      <w:pPr>
        <w:adjustRightInd w:val="0"/>
        <w:snapToGrid w:val="0"/>
        <w:outlineLvl w:val="9"/>
        <w:rPr>
          <w:rFonts w:ascii="宋体" w:hAnsi="宋体"/>
          <w:szCs w:val="21"/>
        </w:rPr>
      </w:pPr>
    </w:p>
    <w:p>
      <w:pPr>
        <w:pStyle w:val="27"/>
        <w:adjustRightInd w:val="0"/>
        <w:snapToGrid w:val="0"/>
        <w:spacing w:line="360" w:lineRule="auto"/>
        <w:outlineLvl w:val="9"/>
        <w:rPr>
          <w:rFonts w:ascii="宋体" w:hAnsi="宋体"/>
          <w:bCs/>
          <w:sz w:val="21"/>
          <w:szCs w:val="21"/>
        </w:rPr>
      </w:pPr>
      <w:r>
        <w:rPr>
          <w:rFonts w:hint="eastAsia" w:ascii="宋体" w:hAnsi="宋体"/>
          <w:sz w:val="21"/>
          <w:szCs w:val="21"/>
        </w:rPr>
        <w:t>谈判单位名称：</w:t>
      </w:r>
      <w:r>
        <w:rPr>
          <w:rFonts w:hint="eastAsia" w:ascii="宋体" w:hAnsi="宋体"/>
          <w:sz w:val="21"/>
          <w:szCs w:val="21"/>
          <w:u w:val="single"/>
        </w:rPr>
        <w:t xml:space="preserve">    （盖单位章）    </w:t>
      </w:r>
    </w:p>
    <w:p>
      <w:pPr>
        <w:adjustRightInd w:val="0"/>
        <w:snapToGrid w:val="0"/>
        <w:spacing w:line="360" w:lineRule="auto"/>
        <w:outlineLvl w:val="9"/>
        <w:rPr>
          <w:rFonts w:ascii="宋体" w:hAnsi="宋体"/>
          <w:szCs w:val="21"/>
        </w:rPr>
      </w:pPr>
      <w:r>
        <w:rPr>
          <w:rFonts w:hint="eastAsia" w:ascii="宋体" w:hAnsi="宋体"/>
          <w:szCs w:val="21"/>
        </w:rPr>
        <w:t>法定代表人或其委托代理人(签字或盖章)：</w:t>
      </w:r>
      <w:r>
        <w:rPr>
          <w:rFonts w:hint="eastAsia" w:ascii="宋体" w:hAnsi="宋体"/>
          <w:szCs w:val="21"/>
          <w:u w:val="single"/>
        </w:rPr>
        <w:t xml:space="preserve">               </w:t>
      </w:r>
    </w:p>
    <w:p>
      <w:pPr>
        <w:spacing w:line="360" w:lineRule="exact"/>
        <w:outlineLvl w:val="9"/>
        <w:rPr>
          <w:rFonts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日</w:t>
      </w:r>
    </w:p>
    <w:p>
      <w:pPr>
        <w:adjustRightInd w:val="0"/>
        <w:snapToGrid w:val="0"/>
        <w:spacing w:line="360" w:lineRule="auto"/>
        <w:ind w:right="24"/>
        <w:jc w:val="center"/>
        <w:outlineLvl w:val="1"/>
        <w:rPr>
          <w:rFonts w:ascii="黑体" w:hAnsi="宋体" w:eastAsia="黑体"/>
          <w:b/>
          <w:sz w:val="28"/>
          <w:szCs w:val="28"/>
        </w:rPr>
      </w:pPr>
      <w:r>
        <w:rPr>
          <w:rFonts w:ascii="宋体" w:hAnsi="宋体"/>
          <w:sz w:val="24"/>
        </w:rPr>
        <w:br w:type="page"/>
      </w:r>
      <w:bookmarkStart w:id="194" w:name="_Toc5387"/>
      <w:bookmarkStart w:id="195" w:name="_Toc15835"/>
      <w:bookmarkStart w:id="196" w:name="_Toc2843"/>
      <w:bookmarkStart w:id="197" w:name="_Toc25553"/>
      <w:bookmarkStart w:id="198" w:name="_Toc5193"/>
      <w:r>
        <w:rPr>
          <w:rFonts w:hint="eastAsia" w:ascii="宋体" w:hAnsi="宋体" w:eastAsia="宋体" w:cs="宋体"/>
          <w:b/>
          <w:sz w:val="32"/>
          <w:szCs w:val="32"/>
        </w:rPr>
        <w:t>六、报价一览表</w:t>
      </w:r>
      <w:bookmarkEnd w:id="194"/>
      <w:bookmarkEnd w:id="195"/>
      <w:bookmarkEnd w:id="196"/>
      <w:bookmarkEnd w:id="197"/>
      <w:bookmarkEnd w:id="198"/>
    </w:p>
    <w:p>
      <w:pPr>
        <w:adjustRightInd w:val="0"/>
        <w:snapToGrid w:val="0"/>
        <w:jc w:val="right"/>
        <w:rPr>
          <w:rFonts w:ascii="黑体" w:hAnsi="宋体" w:eastAsia="黑体"/>
          <w:sz w:val="24"/>
        </w:rPr>
      </w:pPr>
    </w:p>
    <w:tbl>
      <w:tblPr>
        <w:tblStyle w:val="46"/>
        <w:tblW w:w="4999"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096"/>
        <w:gridCol w:w="2855"/>
        <w:gridCol w:w="2170"/>
        <w:gridCol w:w="139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7" w:hRule="atLeast"/>
          <w:jc w:val="center"/>
        </w:trPr>
        <w:tc>
          <w:tcPr>
            <w:tcW w:w="1230" w:type="pct"/>
            <w:noWrap w:val="0"/>
            <w:vAlign w:val="center"/>
          </w:tcPr>
          <w:p>
            <w:pPr>
              <w:tabs>
                <w:tab w:val="left" w:pos="403"/>
                <w:tab w:val="center" w:pos="3781"/>
              </w:tabs>
              <w:spacing w:line="420" w:lineRule="exact"/>
              <w:ind w:right="-5206" w:rightChars="-2479" w:firstLine="315" w:firstLineChars="150"/>
              <w:rPr>
                <w:rFonts w:hint="eastAsia" w:ascii="宋体" w:hAnsi="宋体" w:cs="宋体"/>
                <w:szCs w:val="21"/>
              </w:rPr>
            </w:pPr>
            <w:r>
              <w:rPr>
                <w:rFonts w:hint="eastAsia" w:ascii="宋体" w:hAnsi="宋体" w:cs="宋体"/>
                <w:szCs w:val="21"/>
              </w:rPr>
              <w:t>项目名称</w:t>
            </w:r>
          </w:p>
        </w:tc>
        <w:tc>
          <w:tcPr>
            <w:tcW w:w="3769" w:type="pct"/>
            <w:gridSpan w:val="3"/>
            <w:noWrap w:val="0"/>
            <w:vAlign w:val="center"/>
          </w:tcPr>
          <w:p>
            <w:pPr>
              <w:tabs>
                <w:tab w:val="left" w:pos="403"/>
                <w:tab w:val="center" w:pos="3781"/>
              </w:tabs>
              <w:spacing w:line="420" w:lineRule="exact"/>
              <w:ind w:right="-5206" w:rightChars="-2479" w:firstLine="315" w:firstLineChars="150"/>
              <w:rPr>
                <w:rFonts w:hint="eastAsia"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2" w:hRule="atLeast"/>
          <w:jc w:val="center"/>
        </w:trPr>
        <w:tc>
          <w:tcPr>
            <w:tcW w:w="1230" w:type="pct"/>
            <w:noWrap w:val="0"/>
            <w:vAlign w:val="center"/>
          </w:tcPr>
          <w:p>
            <w:pPr>
              <w:tabs>
                <w:tab w:val="left" w:pos="403"/>
                <w:tab w:val="center" w:pos="3781"/>
              </w:tabs>
              <w:spacing w:line="420" w:lineRule="exact"/>
              <w:ind w:right="-5206" w:rightChars="-2479" w:firstLine="315" w:firstLineChars="150"/>
              <w:rPr>
                <w:rFonts w:hint="eastAsia" w:ascii="宋体" w:hAnsi="宋体" w:cs="宋体"/>
                <w:szCs w:val="21"/>
              </w:rPr>
            </w:pPr>
            <w:r>
              <w:rPr>
                <w:rFonts w:hint="eastAsia" w:ascii="宋体" w:hAnsi="宋体" w:cs="宋体"/>
                <w:szCs w:val="21"/>
              </w:rPr>
              <w:t>项目编号</w:t>
            </w:r>
          </w:p>
        </w:tc>
        <w:tc>
          <w:tcPr>
            <w:tcW w:w="3769" w:type="pct"/>
            <w:gridSpan w:val="3"/>
            <w:noWrap w:val="0"/>
            <w:vAlign w:val="center"/>
          </w:tcPr>
          <w:p>
            <w:pPr>
              <w:tabs>
                <w:tab w:val="left" w:pos="403"/>
                <w:tab w:val="center" w:pos="3781"/>
              </w:tabs>
              <w:spacing w:line="420" w:lineRule="exact"/>
              <w:ind w:right="-5206" w:rightChars="-2479" w:firstLine="315" w:firstLineChars="150"/>
              <w:rPr>
                <w:rFonts w:hint="eastAsia"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2" w:hRule="atLeast"/>
          <w:jc w:val="center"/>
        </w:trPr>
        <w:tc>
          <w:tcPr>
            <w:tcW w:w="1230" w:type="pct"/>
            <w:noWrap w:val="0"/>
            <w:vAlign w:val="center"/>
          </w:tcPr>
          <w:p>
            <w:pPr>
              <w:tabs>
                <w:tab w:val="left" w:pos="403"/>
                <w:tab w:val="center" w:pos="3781"/>
              </w:tabs>
              <w:spacing w:line="420" w:lineRule="exact"/>
              <w:ind w:right="-5206" w:rightChars="-2479" w:firstLine="315" w:firstLineChars="150"/>
              <w:rPr>
                <w:rFonts w:hint="eastAsia" w:ascii="宋体" w:hAnsi="宋体" w:cs="宋体"/>
                <w:szCs w:val="21"/>
              </w:rPr>
            </w:pPr>
            <w:r>
              <w:rPr>
                <w:rFonts w:hint="eastAsia" w:ascii="宋体" w:hAnsi="宋体" w:cs="宋体"/>
                <w:szCs w:val="21"/>
              </w:rPr>
              <w:t>工期承诺</w:t>
            </w:r>
          </w:p>
        </w:tc>
        <w:tc>
          <w:tcPr>
            <w:tcW w:w="3769" w:type="pct"/>
            <w:gridSpan w:val="3"/>
            <w:noWrap w:val="0"/>
            <w:vAlign w:val="center"/>
          </w:tcPr>
          <w:p>
            <w:pPr>
              <w:tabs>
                <w:tab w:val="left" w:pos="403"/>
                <w:tab w:val="center" w:pos="3781"/>
              </w:tabs>
              <w:spacing w:line="420" w:lineRule="exact"/>
              <w:ind w:right="-5206" w:rightChars="-2479" w:firstLine="315" w:firstLineChars="150"/>
              <w:rPr>
                <w:rFonts w:hint="eastAsia"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4" w:hRule="atLeast"/>
          <w:jc w:val="center"/>
        </w:trPr>
        <w:tc>
          <w:tcPr>
            <w:tcW w:w="1230" w:type="pct"/>
            <w:noWrap w:val="0"/>
            <w:vAlign w:val="center"/>
          </w:tcPr>
          <w:p>
            <w:pPr>
              <w:tabs>
                <w:tab w:val="left" w:pos="403"/>
                <w:tab w:val="center" w:pos="3781"/>
              </w:tabs>
              <w:spacing w:line="420" w:lineRule="exact"/>
              <w:ind w:right="-5206" w:rightChars="-2479" w:firstLine="315" w:firstLineChars="150"/>
              <w:rPr>
                <w:rFonts w:hint="eastAsia" w:ascii="宋体" w:hAnsi="宋体" w:cs="宋体"/>
                <w:szCs w:val="21"/>
              </w:rPr>
            </w:pPr>
            <w:r>
              <w:rPr>
                <w:rFonts w:hint="eastAsia" w:ascii="宋体" w:hAnsi="宋体" w:cs="宋体"/>
                <w:szCs w:val="21"/>
              </w:rPr>
              <w:t>保修承诺</w:t>
            </w:r>
          </w:p>
        </w:tc>
        <w:tc>
          <w:tcPr>
            <w:tcW w:w="3769" w:type="pct"/>
            <w:gridSpan w:val="3"/>
            <w:noWrap w:val="0"/>
            <w:vAlign w:val="center"/>
          </w:tcPr>
          <w:p>
            <w:pPr>
              <w:tabs>
                <w:tab w:val="left" w:pos="403"/>
                <w:tab w:val="center" w:pos="3781"/>
              </w:tabs>
              <w:spacing w:line="420" w:lineRule="exact"/>
              <w:ind w:right="-5206" w:rightChars="-2479" w:firstLine="315" w:firstLineChars="150"/>
              <w:rPr>
                <w:rFonts w:hint="eastAsia"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9" w:hRule="atLeast"/>
          <w:jc w:val="center"/>
        </w:trPr>
        <w:tc>
          <w:tcPr>
            <w:tcW w:w="1230" w:type="pct"/>
            <w:noWrap w:val="0"/>
            <w:vAlign w:val="center"/>
          </w:tcPr>
          <w:p>
            <w:pPr>
              <w:tabs>
                <w:tab w:val="left" w:pos="403"/>
                <w:tab w:val="center" w:pos="3781"/>
              </w:tabs>
              <w:spacing w:line="420" w:lineRule="exact"/>
              <w:ind w:right="-5206" w:rightChars="-2479" w:firstLine="315" w:firstLineChars="150"/>
              <w:rPr>
                <w:rFonts w:hint="eastAsia" w:ascii="宋体" w:hAnsi="宋体" w:cs="宋体"/>
                <w:szCs w:val="21"/>
              </w:rPr>
            </w:pPr>
            <w:r>
              <w:rPr>
                <w:rFonts w:hint="eastAsia" w:ascii="宋体" w:hAnsi="宋体" w:cs="宋体"/>
                <w:szCs w:val="21"/>
              </w:rPr>
              <w:t>质量等级</w:t>
            </w:r>
          </w:p>
        </w:tc>
        <w:tc>
          <w:tcPr>
            <w:tcW w:w="3769" w:type="pct"/>
            <w:gridSpan w:val="3"/>
            <w:noWrap w:val="0"/>
            <w:vAlign w:val="center"/>
          </w:tcPr>
          <w:p>
            <w:pPr>
              <w:tabs>
                <w:tab w:val="left" w:pos="403"/>
                <w:tab w:val="center" w:pos="3781"/>
              </w:tabs>
              <w:spacing w:line="420" w:lineRule="exact"/>
              <w:ind w:right="-5206" w:rightChars="-2479" w:firstLine="315" w:firstLineChars="150"/>
              <w:rPr>
                <w:rFonts w:hint="eastAsia"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57" w:hRule="atLeast"/>
          <w:jc w:val="center"/>
        </w:trPr>
        <w:tc>
          <w:tcPr>
            <w:tcW w:w="1230" w:type="pct"/>
            <w:noWrap w:val="0"/>
            <w:vAlign w:val="center"/>
          </w:tcPr>
          <w:p>
            <w:pPr>
              <w:tabs>
                <w:tab w:val="left" w:pos="403"/>
                <w:tab w:val="center" w:pos="3781"/>
              </w:tabs>
              <w:spacing w:line="420" w:lineRule="exact"/>
              <w:ind w:right="-5206" w:rightChars="-2479" w:firstLine="315" w:firstLineChars="150"/>
              <w:rPr>
                <w:rFonts w:hint="eastAsia" w:ascii="宋体" w:hAnsi="宋体" w:cs="宋体"/>
                <w:szCs w:val="21"/>
              </w:rPr>
            </w:pPr>
            <w:r>
              <w:rPr>
                <w:rFonts w:hint="eastAsia" w:ascii="宋体" w:hAnsi="宋体" w:cs="宋体"/>
                <w:szCs w:val="21"/>
              </w:rPr>
              <w:t>拟任项目负责人</w:t>
            </w:r>
          </w:p>
        </w:tc>
        <w:tc>
          <w:tcPr>
            <w:tcW w:w="1675" w:type="pct"/>
            <w:noWrap w:val="0"/>
            <w:vAlign w:val="center"/>
          </w:tcPr>
          <w:p>
            <w:pPr>
              <w:tabs>
                <w:tab w:val="left" w:pos="403"/>
                <w:tab w:val="center" w:pos="3781"/>
              </w:tabs>
              <w:spacing w:line="420" w:lineRule="exact"/>
              <w:ind w:right="-5206" w:rightChars="-2479" w:firstLine="315" w:firstLineChars="150"/>
              <w:rPr>
                <w:rFonts w:hint="eastAsia" w:ascii="宋体" w:hAnsi="宋体" w:cs="宋体"/>
                <w:szCs w:val="21"/>
              </w:rPr>
            </w:pPr>
          </w:p>
        </w:tc>
        <w:tc>
          <w:tcPr>
            <w:tcW w:w="1273" w:type="pct"/>
            <w:noWrap w:val="0"/>
            <w:vAlign w:val="center"/>
          </w:tcPr>
          <w:p>
            <w:pPr>
              <w:tabs>
                <w:tab w:val="left" w:pos="403"/>
                <w:tab w:val="center" w:pos="3781"/>
              </w:tabs>
              <w:spacing w:line="420" w:lineRule="exact"/>
              <w:ind w:right="-5206" w:rightChars="-2479"/>
              <w:rPr>
                <w:rFonts w:hint="eastAsia" w:ascii="宋体" w:hAnsi="宋体" w:cs="宋体"/>
                <w:szCs w:val="21"/>
              </w:rPr>
            </w:pPr>
            <w:r>
              <w:rPr>
                <w:rFonts w:hint="eastAsia" w:ascii="宋体" w:hAnsi="宋体" w:cs="宋体"/>
                <w:szCs w:val="21"/>
              </w:rPr>
              <w:t>注册专业及等级</w:t>
            </w:r>
          </w:p>
        </w:tc>
        <w:tc>
          <w:tcPr>
            <w:tcW w:w="819" w:type="pct"/>
            <w:noWrap w:val="0"/>
            <w:vAlign w:val="center"/>
          </w:tcPr>
          <w:p>
            <w:pPr>
              <w:tabs>
                <w:tab w:val="left" w:pos="403"/>
                <w:tab w:val="center" w:pos="3781"/>
              </w:tabs>
              <w:spacing w:line="420" w:lineRule="exact"/>
              <w:ind w:right="-5206" w:rightChars="-2479" w:firstLine="315" w:firstLineChars="150"/>
              <w:rPr>
                <w:rFonts w:hint="eastAsia"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57" w:hRule="atLeast"/>
          <w:jc w:val="center"/>
        </w:trPr>
        <w:tc>
          <w:tcPr>
            <w:tcW w:w="1230" w:type="pct"/>
            <w:noWrap w:val="0"/>
            <w:vAlign w:val="center"/>
          </w:tcPr>
          <w:p>
            <w:pPr>
              <w:tabs>
                <w:tab w:val="left" w:pos="403"/>
                <w:tab w:val="center" w:pos="3781"/>
              </w:tabs>
              <w:spacing w:line="420" w:lineRule="exact"/>
              <w:ind w:right="-5206" w:rightChars="-2479" w:firstLine="316" w:firstLineChars="150"/>
              <w:rPr>
                <w:rFonts w:hint="eastAsia" w:ascii="宋体" w:hAnsi="宋体" w:cs="宋体"/>
                <w:b/>
                <w:szCs w:val="21"/>
              </w:rPr>
            </w:pPr>
            <w:r>
              <w:rPr>
                <w:rFonts w:hint="eastAsia" w:ascii="宋体" w:hAnsi="宋体" w:cs="宋体"/>
                <w:b/>
                <w:szCs w:val="21"/>
                <w:lang w:eastAsia="zh-CN"/>
              </w:rPr>
              <w:t>谈判</w:t>
            </w:r>
            <w:r>
              <w:rPr>
                <w:rFonts w:hint="eastAsia" w:ascii="宋体" w:hAnsi="宋体" w:cs="宋体"/>
                <w:b/>
                <w:szCs w:val="21"/>
              </w:rPr>
              <w:t>总报价</w:t>
            </w:r>
          </w:p>
        </w:tc>
        <w:tc>
          <w:tcPr>
            <w:tcW w:w="1675" w:type="pct"/>
            <w:noWrap w:val="0"/>
            <w:vAlign w:val="center"/>
          </w:tcPr>
          <w:p>
            <w:pPr>
              <w:rPr>
                <w:rFonts w:hint="eastAsia" w:ascii="宋体" w:hAnsi="宋体" w:cs="宋体"/>
                <w:szCs w:val="21"/>
              </w:rPr>
            </w:pPr>
            <w:r>
              <w:rPr>
                <w:rFonts w:hint="eastAsia" w:ascii="宋体" w:hAnsi="宋体" w:cs="宋体"/>
                <w:szCs w:val="21"/>
              </w:rPr>
              <w:t>大写：</w:t>
            </w:r>
            <w:r>
              <w:rPr>
                <w:rFonts w:hint="eastAsia" w:ascii="宋体" w:hAnsi="宋体" w:cs="宋体"/>
                <w:szCs w:val="21"/>
                <w:u w:val="single"/>
              </w:rPr>
              <w:t xml:space="preserve">        </w:t>
            </w:r>
            <w:r>
              <w:rPr>
                <w:rFonts w:hint="eastAsia" w:ascii="宋体" w:hAnsi="宋体" w:cs="宋体"/>
                <w:szCs w:val="21"/>
              </w:rPr>
              <w:t>元</w:t>
            </w:r>
          </w:p>
        </w:tc>
        <w:tc>
          <w:tcPr>
            <w:tcW w:w="2093" w:type="pct"/>
            <w:gridSpan w:val="2"/>
            <w:noWrap w:val="0"/>
            <w:vAlign w:val="center"/>
          </w:tcPr>
          <w:p>
            <w:pPr>
              <w:tabs>
                <w:tab w:val="left" w:pos="403"/>
                <w:tab w:val="center" w:pos="3781"/>
              </w:tabs>
              <w:spacing w:line="420" w:lineRule="exact"/>
              <w:ind w:right="-5206" w:rightChars="-2479" w:firstLine="525" w:firstLineChars="250"/>
              <w:rPr>
                <w:rFonts w:hint="eastAsia" w:ascii="宋体" w:hAnsi="宋体" w:cs="宋体"/>
                <w:szCs w:val="21"/>
              </w:rPr>
            </w:pPr>
            <w:r>
              <w:rPr>
                <w:rFonts w:hint="eastAsia" w:ascii="宋体" w:hAnsi="宋体" w:cs="宋体"/>
                <w:szCs w:val="21"/>
              </w:rPr>
              <w:t>小写：</w:t>
            </w:r>
            <w:r>
              <w:rPr>
                <w:rFonts w:hint="eastAsia" w:ascii="宋体" w:hAnsi="宋体" w:cs="宋体"/>
                <w:szCs w:val="21"/>
                <w:u w:val="single"/>
              </w:rPr>
              <w:t xml:space="preserve">        </w:t>
            </w:r>
            <w:r>
              <w:rPr>
                <w:rFonts w:hint="eastAsia" w:ascii="宋体" w:hAnsi="宋体" w:cs="宋体"/>
                <w:szCs w:val="21"/>
              </w:rPr>
              <w:t>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2" w:hRule="atLeast"/>
          <w:jc w:val="center"/>
        </w:trPr>
        <w:tc>
          <w:tcPr>
            <w:tcW w:w="1230" w:type="pct"/>
            <w:noWrap w:val="0"/>
            <w:vAlign w:val="center"/>
          </w:tcPr>
          <w:p>
            <w:pPr>
              <w:tabs>
                <w:tab w:val="left" w:pos="403"/>
                <w:tab w:val="center" w:pos="3781"/>
              </w:tabs>
              <w:spacing w:line="420" w:lineRule="exact"/>
              <w:ind w:right="-5206" w:rightChars="-2479" w:firstLine="315" w:firstLineChars="150"/>
              <w:rPr>
                <w:rFonts w:hint="eastAsia" w:ascii="宋体" w:hAnsi="宋体" w:cs="宋体"/>
                <w:szCs w:val="21"/>
              </w:rPr>
            </w:pPr>
            <w:r>
              <w:rPr>
                <w:rFonts w:hint="eastAsia" w:ascii="宋体" w:hAnsi="宋体" w:cs="宋体"/>
                <w:szCs w:val="21"/>
              </w:rPr>
              <w:t>备  注</w:t>
            </w:r>
          </w:p>
        </w:tc>
        <w:tc>
          <w:tcPr>
            <w:tcW w:w="3769" w:type="pct"/>
            <w:gridSpan w:val="3"/>
            <w:noWrap w:val="0"/>
            <w:vAlign w:val="center"/>
          </w:tcPr>
          <w:p>
            <w:pPr>
              <w:tabs>
                <w:tab w:val="left" w:pos="403"/>
                <w:tab w:val="center" w:pos="3781"/>
              </w:tabs>
              <w:spacing w:line="420" w:lineRule="exact"/>
              <w:ind w:right="-5206" w:rightChars="-2479" w:firstLine="315" w:firstLineChars="150"/>
              <w:rPr>
                <w:rFonts w:hint="eastAsia" w:ascii="宋体" w:hAnsi="宋体" w:cs="宋体"/>
                <w:szCs w:val="21"/>
              </w:rPr>
            </w:pPr>
          </w:p>
        </w:tc>
      </w:tr>
    </w:tbl>
    <w:p>
      <w:pPr>
        <w:adjustRightInd w:val="0"/>
        <w:snapToGrid w:val="0"/>
        <w:spacing w:line="360" w:lineRule="auto"/>
        <w:rPr>
          <w:rFonts w:hint="eastAsia" w:ascii="宋体" w:hAnsi="宋体"/>
          <w:b/>
          <w:szCs w:val="21"/>
        </w:rPr>
      </w:pPr>
      <w:r>
        <w:rPr>
          <w:rFonts w:hint="eastAsia" w:ascii="宋体" w:hAnsi="宋体"/>
          <w:b/>
          <w:szCs w:val="21"/>
        </w:rPr>
        <w:t>注：1.所有报价保留小数点后两位，小数点后第三位“四舍五入”。</w:t>
      </w:r>
    </w:p>
    <w:p>
      <w:pPr>
        <w:adjustRightInd w:val="0"/>
        <w:snapToGrid w:val="0"/>
        <w:spacing w:line="360" w:lineRule="auto"/>
        <w:ind w:firstLine="422" w:firstLineChars="200"/>
        <w:rPr>
          <w:rFonts w:hint="eastAsia" w:ascii="宋体" w:hAnsi="宋体"/>
          <w:b/>
          <w:szCs w:val="21"/>
        </w:rPr>
      </w:pPr>
      <w:r>
        <w:rPr>
          <w:rFonts w:hint="eastAsia" w:ascii="宋体" w:hAnsi="宋体"/>
          <w:b/>
          <w:szCs w:val="21"/>
          <w:lang w:val="en-US" w:eastAsia="zh-CN"/>
        </w:rPr>
        <w:t>2.</w:t>
      </w:r>
      <w:r>
        <w:rPr>
          <w:rFonts w:hint="eastAsia" w:ascii="宋体" w:hAnsi="宋体"/>
          <w:b/>
          <w:szCs w:val="21"/>
        </w:rPr>
        <w:t>本表内“谈判总报价”是包含了所有隐含的管理费、税金和利润等其他费用的报价。</w:t>
      </w:r>
    </w:p>
    <w:p>
      <w:pPr>
        <w:pStyle w:val="2"/>
        <w:numPr>
          <w:ilvl w:val="0"/>
          <w:numId w:val="0"/>
        </w:numPr>
        <w:ind w:firstLine="422" w:firstLineChars="200"/>
      </w:pPr>
      <w:r>
        <w:rPr>
          <w:rFonts w:hint="eastAsia" w:ascii="宋体" w:hAnsi="宋体" w:eastAsia="宋体" w:cs="Times New Roman"/>
          <w:b/>
          <w:kern w:val="2"/>
          <w:sz w:val="21"/>
          <w:szCs w:val="21"/>
          <w:lang w:val="en-US" w:eastAsia="zh-CN" w:bidi="ar-SA"/>
        </w:rPr>
        <w:t>3.本项目设置谈判控制价，谈判单位所报总价不能超过谈判控制价，不超过谈判控制价的报价为有效报价。</w:t>
      </w:r>
    </w:p>
    <w:p>
      <w:pPr>
        <w:adjustRightInd w:val="0"/>
        <w:snapToGrid w:val="0"/>
        <w:spacing w:line="360" w:lineRule="auto"/>
        <w:ind w:left="-88" w:leftChars="-42"/>
        <w:rPr>
          <w:rFonts w:ascii="宋体" w:hAnsi="宋体"/>
          <w:szCs w:val="21"/>
        </w:rPr>
      </w:pPr>
    </w:p>
    <w:p>
      <w:pPr>
        <w:adjustRightInd w:val="0"/>
        <w:snapToGrid w:val="0"/>
        <w:spacing w:line="360" w:lineRule="auto"/>
        <w:ind w:left="-88" w:leftChars="-42"/>
        <w:rPr>
          <w:rFonts w:ascii="宋体" w:hAnsi="宋体"/>
          <w:szCs w:val="21"/>
        </w:rPr>
      </w:pPr>
    </w:p>
    <w:p>
      <w:pPr>
        <w:adjustRightInd w:val="0"/>
        <w:snapToGrid w:val="0"/>
        <w:spacing w:line="360" w:lineRule="auto"/>
        <w:ind w:left="-88" w:leftChars="-42"/>
        <w:rPr>
          <w:rFonts w:ascii="宋体" w:hAnsi="宋体"/>
          <w:szCs w:val="21"/>
        </w:rPr>
      </w:pPr>
    </w:p>
    <w:p>
      <w:pPr>
        <w:pStyle w:val="27"/>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9"/>
        <w:rPr>
          <w:rFonts w:ascii="宋体" w:hAnsi="宋体"/>
          <w:bCs/>
          <w:sz w:val="21"/>
          <w:szCs w:val="21"/>
        </w:rPr>
      </w:pPr>
      <w:bookmarkStart w:id="199" w:name="_Toc5231"/>
      <w:r>
        <w:rPr>
          <w:rFonts w:hint="eastAsia" w:ascii="宋体" w:hAnsi="宋体"/>
          <w:sz w:val="21"/>
          <w:szCs w:val="21"/>
        </w:rPr>
        <w:t>谈判单位名称：</w:t>
      </w:r>
      <w:r>
        <w:rPr>
          <w:rFonts w:hint="eastAsia" w:ascii="宋体" w:hAnsi="宋体"/>
          <w:sz w:val="21"/>
          <w:szCs w:val="21"/>
          <w:u w:val="single"/>
        </w:rPr>
        <w:t xml:space="preserve">    （盖单位章）</w:t>
      </w:r>
      <w:bookmarkEnd w:id="199"/>
      <w:r>
        <w:rPr>
          <w:rFonts w:hint="eastAsia" w:ascii="宋体" w:hAnsi="宋体"/>
          <w:sz w:val="21"/>
          <w:szCs w:val="21"/>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9"/>
        <w:rPr>
          <w:rFonts w:ascii="宋体" w:hAnsi="宋体"/>
          <w:szCs w:val="21"/>
        </w:rPr>
      </w:pPr>
      <w:bookmarkStart w:id="200" w:name="_Toc28605"/>
      <w:r>
        <w:rPr>
          <w:rFonts w:hint="eastAsia" w:ascii="宋体" w:hAnsi="宋体"/>
          <w:szCs w:val="21"/>
        </w:rPr>
        <w:t>法定代表人或其委托代理人(签字或盖章)：</w:t>
      </w:r>
      <w:bookmarkEnd w:id="200"/>
      <w:r>
        <w:rPr>
          <w:rFonts w:hint="eastAsia" w:ascii="宋体" w:hAnsi="宋体"/>
          <w:szCs w:val="21"/>
          <w:u w:val="single"/>
        </w:rPr>
        <w:t xml:space="preserve">               </w:t>
      </w:r>
    </w:p>
    <w:p>
      <w:pPr>
        <w:keepNext w:val="0"/>
        <w:keepLines w:val="0"/>
        <w:pageBreakBefore w:val="0"/>
        <w:widowControl w:val="0"/>
        <w:kinsoku/>
        <w:wordWrap/>
        <w:overflowPunct/>
        <w:topLinePunct w:val="0"/>
        <w:autoSpaceDE/>
        <w:autoSpaceDN/>
        <w:bidi w:val="0"/>
        <w:spacing w:line="360" w:lineRule="auto"/>
        <w:textAlignment w:val="auto"/>
        <w:rPr>
          <w:rFonts w:ascii="宋体"/>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日</w:t>
      </w:r>
    </w:p>
    <w:p>
      <w:pPr>
        <w:adjustRightInd w:val="0"/>
        <w:snapToGrid w:val="0"/>
        <w:jc w:val="center"/>
        <w:rPr>
          <w:rFonts w:ascii="黑体" w:eastAsia="黑体"/>
          <w:b/>
          <w:bCs/>
          <w:sz w:val="32"/>
          <w:szCs w:val="32"/>
        </w:rPr>
      </w:pPr>
    </w:p>
    <w:p>
      <w:pPr>
        <w:adjustRightInd w:val="0"/>
        <w:snapToGrid w:val="0"/>
        <w:jc w:val="center"/>
        <w:rPr>
          <w:rFonts w:ascii="黑体" w:eastAsia="黑体"/>
          <w:b/>
          <w:bCs/>
          <w:sz w:val="32"/>
          <w:szCs w:val="32"/>
        </w:rPr>
      </w:pPr>
    </w:p>
    <w:p>
      <w:pPr>
        <w:adjustRightInd w:val="0"/>
        <w:snapToGrid w:val="0"/>
        <w:jc w:val="center"/>
        <w:rPr>
          <w:rFonts w:ascii="黑体" w:eastAsia="黑体"/>
          <w:b/>
          <w:bCs/>
          <w:color w:val="FF0000"/>
          <w:sz w:val="32"/>
          <w:szCs w:val="32"/>
        </w:rPr>
        <w:sectPr>
          <w:pgSz w:w="11906" w:h="16838"/>
          <w:pgMar w:top="1440" w:right="1800" w:bottom="1440" w:left="1800" w:header="851" w:footer="992" w:gutter="0"/>
          <w:pgNumType w:fmt="decimal"/>
          <w:cols w:space="720" w:num="1"/>
          <w:docGrid w:type="lines" w:linePitch="312" w:charSpace="0"/>
        </w:sectPr>
      </w:pPr>
    </w:p>
    <w:p>
      <w:pPr>
        <w:adjustRightInd w:val="0"/>
        <w:snapToGrid w:val="0"/>
        <w:spacing w:line="360" w:lineRule="auto"/>
        <w:ind w:right="24"/>
        <w:jc w:val="center"/>
        <w:outlineLvl w:val="1"/>
        <w:rPr>
          <w:rFonts w:hint="eastAsia" w:ascii="宋体" w:hAnsi="宋体" w:eastAsia="宋体" w:cs="宋体"/>
          <w:b/>
          <w:sz w:val="32"/>
          <w:szCs w:val="32"/>
        </w:rPr>
      </w:pPr>
      <w:bookmarkStart w:id="201" w:name="_Toc28059"/>
      <w:bookmarkStart w:id="202" w:name="_Toc26804"/>
      <w:bookmarkStart w:id="203" w:name="_Toc3993"/>
      <w:bookmarkStart w:id="204" w:name="_Toc5453"/>
      <w:r>
        <w:rPr>
          <w:rFonts w:hint="eastAsia" w:ascii="宋体" w:hAnsi="宋体" w:eastAsia="宋体" w:cs="宋体"/>
          <w:b/>
          <w:sz w:val="32"/>
          <w:szCs w:val="32"/>
        </w:rPr>
        <w:t>七、</w:t>
      </w:r>
      <w:bookmarkEnd w:id="201"/>
      <w:bookmarkEnd w:id="202"/>
      <w:r>
        <w:rPr>
          <w:rFonts w:hint="eastAsia" w:ascii="宋体" w:hAnsi="宋体" w:cs="宋体"/>
          <w:b/>
          <w:sz w:val="32"/>
          <w:szCs w:val="32"/>
        </w:rPr>
        <w:t>报价汇总表</w:t>
      </w:r>
      <w:bookmarkEnd w:id="203"/>
      <w:bookmarkEnd w:id="204"/>
    </w:p>
    <w:p>
      <w:pPr>
        <w:spacing w:line="360" w:lineRule="exact"/>
        <w:rPr>
          <w:rFonts w:ascii="楷体_GB2312" w:eastAsia="楷体_GB2312"/>
          <w:b/>
        </w:rPr>
      </w:pPr>
    </w:p>
    <w:p>
      <w:pPr>
        <w:spacing w:line="360" w:lineRule="exact"/>
        <w:jc w:val="left"/>
        <w:rPr>
          <w:rFonts w:hint="eastAsia" w:ascii="宋体" w:hAnsi="宋体" w:eastAsia="宋体"/>
          <w:lang w:eastAsia="zh-CN"/>
        </w:rPr>
      </w:pPr>
      <w:r>
        <w:rPr>
          <w:rFonts w:hint="eastAsia" w:ascii="宋体" w:hAnsi="宋体"/>
          <w:b w:val="0"/>
          <w:bCs/>
        </w:rPr>
        <w:t>项目</w:t>
      </w:r>
      <w:r>
        <w:rPr>
          <w:rFonts w:hint="eastAsia" w:ascii="宋体" w:hAnsi="宋体"/>
        </w:rPr>
        <w:t xml:space="preserve">名称：             </w:t>
      </w:r>
      <w:r>
        <w:rPr>
          <w:rFonts w:hint="eastAsia" w:ascii="宋体" w:hAnsi="宋体"/>
          <w:lang w:val="en-US" w:eastAsia="zh-CN"/>
        </w:rPr>
        <w:t xml:space="preserve">   </w:t>
      </w:r>
      <w:r>
        <w:rPr>
          <w:rFonts w:hint="eastAsia" w:ascii="宋体" w:hAnsi="宋体"/>
        </w:rPr>
        <w:t xml:space="preserve">                </w:t>
      </w:r>
      <w:r>
        <w:rPr>
          <w:rFonts w:hint="eastAsia" w:ascii="宋体" w:hAnsi="宋体"/>
          <w:lang w:val="en-US" w:eastAsia="zh-CN"/>
        </w:rPr>
        <w:t xml:space="preserve">                </w:t>
      </w:r>
      <w:r>
        <w:rPr>
          <w:rFonts w:hint="eastAsia" w:ascii="宋体" w:hAnsi="宋体"/>
        </w:rPr>
        <w:t xml:space="preserve">        金额单位：元</w:t>
      </w:r>
    </w:p>
    <w:tbl>
      <w:tblPr>
        <w:tblStyle w:val="46"/>
        <w:tblW w:w="4998"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 w:type="dxa"/>
          <w:bottom w:w="0" w:type="dxa"/>
          <w:right w:w="10" w:type="dxa"/>
        </w:tblCellMar>
      </w:tblPr>
      <w:tblGrid>
        <w:gridCol w:w="650"/>
        <w:gridCol w:w="3173"/>
        <w:gridCol w:w="451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810" w:hRule="atLeast"/>
          <w:jc w:val="center"/>
        </w:trPr>
        <w:tc>
          <w:tcPr>
            <w:tcW w:w="390" w:type="pct"/>
            <w:noWrap w:val="0"/>
            <w:vAlign w:val="center"/>
          </w:tcPr>
          <w:p>
            <w:pPr>
              <w:tabs>
                <w:tab w:val="left" w:pos="403"/>
                <w:tab w:val="center" w:pos="3781"/>
              </w:tabs>
              <w:spacing w:line="420" w:lineRule="exact"/>
              <w:ind w:right="-5206" w:rightChars="-2479" w:firstLine="105" w:firstLineChars="50"/>
              <w:rPr>
                <w:rFonts w:hint="eastAsia" w:ascii="宋体" w:hAnsi="宋体" w:cs="宋体"/>
                <w:b/>
                <w:szCs w:val="21"/>
              </w:rPr>
            </w:pPr>
            <w:r>
              <w:rPr>
                <w:rFonts w:hint="eastAsia" w:ascii="宋体" w:hAnsi="宋体" w:cs="宋体"/>
                <w:b/>
                <w:szCs w:val="21"/>
              </w:rPr>
              <w:t>序 号</w:t>
            </w:r>
          </w:p>
        </w:tc>
        <w:tc>
          <w:tcPr>
            <w:tcW w:w="1902" w:type="pct"/>
            <w:noWrap w:val="0"/>
            <w:vAlign w:val="center"/>
          </w:tcPr>
          <w:p>
            <w:pPr>
              <w:tabs>
                <w:tab w:val="left" w:pos="403"/>
                <w:tab w:val="center" w:pos="3781"/>
              </w:tabs>
              <w:spacing w:line="420" w:lineRule="exact"/>
              <w:ind w:right="-5206" w:rightChars="-2479" w:firstLine="1054" w:firstLineChars="500"/>
              <w:rPr>
                <w:rFonts w:hint="eastAsia" w:ascii="宋体" w:hAnsi="宋体" w:cs="宋体"/>
                <w:b/>
                <w:bCs/>
                <w:szCs w:val="21"/>
              </w:rPr>
            </w:pPr>
            <w:r>
              <w:rPr>
                <w:rFonts w:hint="eastAsia" w:ascii="宋体" w:hAnsi="宋体" w:cs="宋体"/>
                <w:b/>
                <w:bCs/>
                <w:szCs w:val="21"/>
              </w:rPr>
              <w:t>费用名称</w:t>
            </w:r>
          </w:p>
        </w:tc>
        <w:tc>
          <w:tcPr>
            <w:tcW w:w="2707" w:type="pct"/>
            <w:noWrap w:val="0"/>
            <w:vAlign w:val="center"/>
          </w:tcPr>
          <w:p>
            <w:pPr>
              <w:keepNext w:val="0"/>
              <w:keepLines w:val="0"/>
              <w:pageBreakBefore w:val="0"/>
              <w:widowControl w:val="0"/>
              <w:tabs>
                <w:tab w:val="left" w:pos="403"/>
                <w:tab w:val="center" w:pos="3781"/>
              </w:tabs>
              <w:kinsoku/>
              <w:wordWrap/>
              <w:overflowPunct/>
              <w:topLinePunct w:val="0"/>
              <w:autoSpaceDE/>
              <w:autoSpaceDN/>
              <w:bidi w:val="0"/>
              <w:adjustRightInd/>
              <w:snapToGrid/>
              <w:spacing w:line="420" w:lineRule="exact"/>
              <w:ind w:right="0" w:rightChars="0" w:firstLine="316" w:firstLineChars="150"/>
              <w:jc w:val="center"/>
              <w:textAlignment w:val="auto"/>
              <w:rPr>
                <w:rFonts w:hint="eastAsia" w:ascii="宋体" w:hAnsi="宋体" w:cs="宋体"/>
                <w:b/>
                <w:bCs/>
                <w:szCs w:val="21"/>
              </w:rPr>
            </w:pPr>
            <w:r>
              <w:rPr>
                <w:rFonts w:hint="eastAsia" w:ascii="宋体" w:hAnsi="宋体" w:cs="宋体"/>
                <w:b/>
                <w:bCs/>
                <w:szCs w:val="21"/>
              </w:rPr>
              <w:t>金额（元）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84" w:hRule="atLeast"/>
          <w:jc w:val="center"/>
        </w:trPr>
        <w:tc>
          <w:tcPr>
            <w:tcW w:w="390" w:type="pct"/>
            <w:noWrap w:val="0"/>
            <w:vAlign w:val="center"/>
          </w:tcPr>
          <w:p>
            <w:pPr>
              <w:tabs>
                <w:tab w:val="left" w:pos="403"/>
                <w:tab w:val="center" w:pos="3781"/>
              </w:tabs>
              <w:spacing w:line="420" w:lineRule="exact"/>
              <w:ind w:right="-5206" w:rightChars="-2479" w:firstLine="315" w:firstLineChars="150"/>
              <w:rPr>
                <w:rFonts w:hint="eastAsia" w:ascii="宋体" w:hAnsi="宋体" w:cs="宋体"/>
                <w:szCs w:val="21"/>
              </w:rPr>
            </w:pPr>
            <w:r>
              <w:rPr>
                <w:rFonts w:hint="eastAsia" w:ascii="宋体" w:hAnsi="宋体" w:cs="宋体"/>
                <w:szCs w:val="21"/>
              </w:rPr>
              <w:t>1</w:t>
            </w:r>
          </w:p>
        </w:tc>
        <w:tc>
          <w:tcPr>
            <w:tcW w:w="1902" w:type="pct"/>
            <w:noWrap w:val="0"/>
            <w:vAlign w:val="center"/>
          </w:tcPr>
          <w:p>
            <w:pPr>
              <w:tabs>
                <w:tab w:val="left" w:pos="403"/>
                <w:tab w:val="center" w:pos="3781"/>
              </w:tabs>
              <w:spacing w:line="420" w:lineRule="exact"/>
              <w:ind w:right="-5206" w:rightChars="-2479"/>
              <w:rPr>
                <w:rFonts w:hint="eastAsia" w:ascii="宋体" w:hAnsi="宋体" w:cs="宋体"/>
                <w:szCs w:val="21"/>
              </w:rPr>
            </w:pPr>
            <w:r>
              <w:rPr>
                <w:rFonts w:hint="eastAsia" w:ascii="宋体" w:hAnsi="宋体" w:cs="宋体"/>
                <w:szCs w:val="21"/>
              </w:rPr>
              <w:t>直接费</w:t>
            </w:r>
          </w:p>
        </w:tc>
        <w:tc>
          <w:tcPr>
            <w:tcW w:w="2707" w:type="pct"/>
            <w:noWrap w:val="0"/>
            <w:vAlign w:val="center"/>
          </w:tcPr>
          <w:p>
            <w:pPr>
              <w:tabs>
                <w:tab w:val="left" w:pos="403"/>
                <w:tab w:val="center" w:pos="3781"/>
              </w:tabs>
              <w:spacing w:line="420" w:lineRule="exact"/>
              <w:ind w:right="-5206" w:rightChars="-2479" w:firstLine="315" w:firstLineChars="150"/>
              <w:rPr>
                <w:rFonts w:hint="eastAsia" w:ascii="宋体" w:hAnsi="宋体" w:cs="宋体"/>
                <w:szCs w:val="21"/>
              </w:rPr>
            </w:pPr>
            <w:r>
              <w:rPr>
                <w:rFonts w:hint="eastAsia" w:ascii="宋体" w:hAnsi="宋体" w:cs="宋体"/>
                <w:szCs w:val="21"/>
              </w:rPr>
              <w:t>（大写）：</w:t>
            </w:r>
          </w:p>
          <w:p>
            <w:pPr>
              <w:tabs>
                <w:tab w:val="left" w:pos="403"/>
                <w:tab w:val="center" w:pos="3781"/>
              </w:tabs>
              <w:spacing w:line="420" w:lineRule="exact"/>
              <w:ind w:right="-5206" w:rightChars="-2479" w:firstLine="315" w:firstLineChars="150"/>
              <w:rPr>
                <w:rFonts w:hint="eastAsia" w:ascii="宋体" w:hAnsi="宋体" w:cs="宋体"/>
                <w:szCs w:val="21"/>
              </w:rPr>
            </w:pPr>
            <w:r>
              <w:rPr>
                <w:rFonts w:hint="eastAsia" w:ascii="宋体" w:hAnsi="宋体" w:cs="宋体"/>
                <w:szCs w:val="21"/>
              </w:rPr>
              <w:t>（小写）：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84" w:hRule="atLeast"/>
          <w:jc w:val="center"/>
        </w:trPr>
        <w:tc>
          <w:tcPr>
            <w:tcW w:w="390" w:type="pct"/>
            <w:noWrap w:val="0"/>
            <w:vAlign w:val="center"/>
          </w:tcPr>
          <w:p>
            <w:pPr>
              <w:tabs>
                <w:tab w:val="left" w:pos="403"/>
                <w:tab w:val="center" w:pos="3781"/>
              </w:tabs>
              <w:spacing w:line="420" w:lineRule="exact"/>
              <w:ind w:right="-5206" w:rightChars="-2479" w:firstLine="315" w:firstLineChars="150"/>
              <w:rPr>
                <w:rFonts w:hint="eastAsia" w:ascii="宋体" w:hAnsi="宋体" w:cs="宋体"/>
                <w:szCs w:val="21"/>
              </w:rPr>
            </w:pPr>
            <w:r>
              <w:rPr>
                <w:rFonts w:hint="eastAsia" w:ascii="宋体" w:hAnsi="宋体" w:cs="宋体"/>
                <w:szCs w:val="21"/>
              </w:rPr>
              <w:t>2</w:t>
            </w:r>
          </w:p>
        </w:tc>
        <w:tc>
          <w:tcPr>
            <w:tcW w:w="1902" w:type="pct"/>
            <w:noWrap w:val="0"/>
            <w:vAlign w:val="center"/>
          </w:tcPr>
          <w:p>
            <w:pPr>
              <w:tabs>
                <w:tab w:val="left" w:pos="403"/>
                <w:tab w:val="center" w:pos="3781"/>
              </w:tabs>
              <w:spacing w:line="420" w:lineRule="exact"/>
              <w:ind w:right="-5206" w:rightChars="-2479"/>
              <w:rPr>
                <w:rFonts w:hint="eastAsia" w:ascii="宋体" w:hAnsi="宋体" w:cs="宋体"/>
                <w:szCs w:val="21"/>
              </w:rPr>
            </w:pPr>
            <w:r>
              <w:rPr>
                <w:rFonts w:hint="eastAsia" w:ascii="宋体" w:hAnsi="宋体" w:cs="宋体"/>
                <w:szCs w:val="21"/>
              </w:rPr>
              <w:t>各项费用和利润</w:t>
            </w:r>
          </w:p>
        </w:tc>
        <w:tc>
          <w:tcPr>
            <w:tcW w:w="2707" w:type="pct"/>
            <w:noWrap w:val="0"/>
            <w:vAlign w:val="center"/>
          </w:tcPr>
          <w:p>
            <w:pPr>
              <w:tabs>
                <w:tab w:val="left" w:pos="403"/>
                <w:tab w:val="center" w:pos="3781"/>
              </w:tabs>
              <w:spacing w:line="420" w:lineRule="exact"/>
              <w:ind w:right="-5206" w:rightChars="-2479" w:firstLine="315" w:firstLineChars="150"/>
              <w:rPr>
                <w:rFonts w:hint="eastAsia" w:ascii="宋体" w:hAnsi="宋体" w:cs="宋体"/>
                <w:szCs w:val="21"/>
              </w:rPr>
            </w:pPr>
            <w:r>
              <w:rPr>
                <w:rFonts w:hint="eastAsia" w:ascii="宋体" w:hAnsi="宋体" w:cs="宋体"/>
                <w:szCs w:val="21"/>
              </w:rPr>
              <w:t>（大写）：</w:t>
            </w:r>
          </w:p>
          <w:p>
            <w:pPr>
              <w:tabs>
                <w:tab w:val="left" w:pos="403"/>
                <w:tab w:val="center" w:pos="3781"/>
              </w:tabs>
              <w:spacing w:line="420" w:lineRule="exact"/>
              <w:ind w:right="-5206" w:rightChars="-2479" w:firstLine="315" w:firstLineChars="150"/>
              <w:rPr>
                <w:rFonts w:hint="eastAsia" w:ascii="宋体" w:hAnsi="宋体" w:cs="宋体"/>
                <w:szCs w:val="21"/>
              </w:rPr>
            </w:pPr>
            <w:r>
              <w:rPr>
                <w:rFonts w:hint="eastAsia" w:ascii="宋体" w:hAnsi="宋体" w:cs="宋体"/>
                <w:szCs w:val="21"/>
              </w:rPr>
              <w:t>（小写）：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717" w:hRule="atLeast"/>
          <w:jc w:val="center"/>
        </w:trPr>
        <w:tc>
          <w:tcPr>
            <w:tcW w:w="390" w:type="pct"/>
            <w:noWrap w:val="0"/>
            <w:vAlign w:val="center"/>
          </w:tcPr>
          <w:p>
            <w:pPr>
              <w:tabs>
                <w:tab w:val="left" w:pos="403"/>
                <w:tab w:val="center" w:pos="3781"/>
              </w:tabs>
              <w:spacing w:line="420" w:lineRule="exact"/>
              <w:ind w:right="-5206" w:rightChars="-2479" w:firstLine="210" w:firstLineChars="100"/>
              <w:rPr>
                <w:rFonts w:hint="eastAsia" w:ascii="宋体" w:hAnsi="宋体" w:cs="宋体"/>
                <w:szCs w:val="21"/>
              </w:rPr>
            </w:pPr>
            <w:r>
              <w:rPr>
                <w:rFonts w:hint="eastAsia" w:ascii="宋体" w:hAnsi="宋体" w:cs="宋体"/>
                <w:szCs w:val="21"/>
              </w:rPr>
              <w:t>2.1</w:t>
            </w:r>
          </w:p>
        </w:tc>
        <w:tc>
          <w:tcPr>
            <w:tcW w:w="1902" w:type="pct"/>
            <w:noWrap w:val="0"/>
            <w:vAlign w:val="center"/>
          </w:tcPr>
          <w:p>
            <w:pPr>
              <w:tabs>
                <w:tab w:val="left" w:pos="403"/>
                <w:tab w:val="center" w:pos="3781"/>
              </w:tabs>
              <w:spacing w:line="420" w:lineRule="exact"/>
              <w:ind w:right="-5206" w:rightChars="-2479"/>
              <w:rPr>
                <w:rFonts w:hint="eastAsia" w:ascii="宋体" w:hAnsi="宋体" w:cs="宋体"/>
                <w:szCs w:val="21"/>
              </w:rPr>
            </w:pPr>
            <w:r>
              <w:rPr>
                <w:rFonts w:hint="eastAsia" w:ascii="宋体" w:hAnsi="宋体" w:cs="宋体"/>
                <w:szCs w:val="21"/>
              </w:rPr>
              <w:t>其中：安全防护文明施工措施费</w:t>
            </w:r>
          </w:p>
        </w:tc>
        <w:tc>
          <w:tcPr>
            <w:tcW w:w="2707" w:type="pct"/>
            <w:noWrap w:val="0"/>
            <w:vAlign w:val="center"/>
          </w:tcPr>
          <w:p>
            <w:pPr>
              <w:tabs>
                <w:tab w:val="left" w:pos="403"/>
                <w:tab w:val="center" w:pos="3781"/>
              </w:tabs>
              <w:spacing w:line="420" w:lineRule="exact"/>
              <w:ind w:right="-5206" w:rightChars="-2479" w:firstLine="315" w:firstLineChars="150"/>
              <w:rPr>
                <w:rFonts w:hint="eastAsia" w:ascii="宋体" w:hAnsi="宋体" w:cs="宋体"/>
                <w:szCs w:val="21"/>
              </w:rPr>
            </w:pPr>
            <w:r>
              <w:rPr>
                <w:rFonts w:hint="eastAsia" w:ascii="宋体" w:hAnsi="宋体" w:cs="宋体"/>
                <w:szCs w:val="21"/>
              </w:rPr>
              <w:t>（大写）：</w:t>
            </w:r>
          </w:p>
          <w:p>
            <w:pPr>
              <w:tabs>
                <w:tab w:val="left" w:pos="403"/>
                <w:tab w:val="center" w:pos="3781"/>
              </w:tabs>
              <w:spacing w:line="420" w:lineRule="exact"/>
              <w:ind w:right="-5206" w:rightChars="-2479" w:firstLine="315" w:firstLineChars="150"/>
              <w:rPr>
                <w:rFonts w:hint="eastAsia" w:ascii="宋体" w:hAnsi="宋体" w:cs="宋体"/>
                <w:szCs w:val="21"/>
              </w:rPr>
            </w:pPr>
            <w:r>
              <w:rPr>
                <w:rFonts w:hint="eastAsia" w:ascii="宋体" w:hAnsi="宋体" w:cs="宋体"/>
                <w:szCs w:val="21"/>
              </w:rPr>
              <w:t>（小写）：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84" w:hRule="atLeast"/>
          <w:jc w:val="center"/>
        </w:trPr>
        <w:tc>
          <w:tcPr>
            <w:tcW w:w="390" w:type="pct"/>
            <w:noWrap w:val="0"/>
            <w:vAlign w:val="center"/>
          </w:tcPr>
          <w:p>
            <w:pPr>
              <w:tabs>
                <w:tab w:val="left" w:pos="403"/>
                <w:tab w:val="center" w:pos="3781"/>
              </w:tabs>
              <w:spacing w:line="420" w:lineRule="exact"/>
              <w:ind w:right="-5206" w:rightChars="-2479" w:firstLine="315" w:firstLineChars="150"/>
              <w:rPr>
                <w:rFonts w:hint="eastAsia" w:ascii="宋体" w:hAnsi="宋体" w:cs="宋体"/>
                <w:szCs w:val="21"/>
              </w:rPr>
            </w:pPr>
            <w:r>
              <w:rPr>
                <w:rFonts w:hint="eastAsia" w:ascii="宋体" w:hAnsi="宋体" w:cs="宋体"/>
                <w:szCs w:val="21"/>
              </w:rPr>
              <w:t>3</w:t>
            </w:r>
          </w:p>
        </w:tc>
        <w:tc>
          <w:tcPr>
            <w:tcW w:w="1902" w:type="pct"/>
            <w:noWrap w:val="0"/>
            <w:vAlign w:val="center"/>
          </w:tcPr>
          <w:p>
            <w:pPr>
              <w:tabs>
                <w:tab w:val="left" w:pos="403"/>
                <w:tab w:val="center" w:pos="3781"/>
              </w:tabs>
              <w:spacing w:line="420" w:lineRule="exact"/>
              <w:ind w:right="-5206" w:rightChars="-2479"/>
              <w:rPr>
                <w:rFonts w:hint="eastAsia" w:ascii="宋体" w:hAnsi="宋体" w:cs="宋体"/>
                <w:szCs w:val="21"/>
              </w:rPr>
            </w:pPr>
            <w:r>
              <w:rPr>
                <w:rFonts w:hint="eastAsia" w:ascii="宋体" w:hAnsi="宋体" w:cs="宋体"/>
                <w:szCs w:val="21"/>
              </w:rPr>
              <w:t>建安造价</w:t>
            </w:r>
          </w:p>
        </w:tc>
        <w:tc>
          <w:tcPr>
            <w:tcW w:w="2707" w:type="pct"/>
            <w:noWrap w:val="0"/>
            <w:vAlign w:val="center"/>
          </w:tcPr>
          <w:p>
            <w:pPr>
              <w:tabs>
                <w:tab w:val="left" w:pos="403"/>
                <w:tab w:val="center" w:pos="3781"/>
              </w:tabs>
              <w:spacing w:line="420" w:lineRule="exact"/>
              <w:ind w:right="-5206" w:rightChars="-2479" w:firstLine="315" w:firstLineChars="150"/>
              <w:rPr>
                <w:rFonts w:hint="eastAsia" w:ascii="宋体" w:hAnsi="宋体" w:cs="宋体"/>
                <w:szCs w:val="21"/>
              </w:rPr>
            </w:pPr>
            <w:r>
              <w:rPr>
                <w:rFonts w:hint="eastAsia" w:ascii="宋体" w:hAnsi="宋体" w:cs="宋体"/>
                <w:szCs w:val="21"/>
              </w:rPr>
              <w:t>（大写）：</w:t>
            </w:r>
          </w:p>
          <w:p>
            <w:pPr>
              <w:tabs>
                <w:tab w:val="left" w:pos="403"/>
                <w:tab w:val="center" w:pos="3781"/>
              </w:tabs>
              <w:spacing w:line="420" w:lineRule="exact"/>
              <w:ind w:right="-5206" w:rightChars="-2479" w:firstLine="315" w:firstLineChars="150"/>
              <w:rPr>
                <w:rFonts w:hint="eastAsia" w:ascii="宋体" w:hAnsi="宋体" w:cs="宋体"/>
                <w:szCs w:val="21"/>
              </w:rPr>
            </w:pPr>
            <w:r>
              <w:rPr>
                <w:rFonts w:hint="eastAsia" w:ascii="宋体" w:hAnsi="宋体" w:cs="宋体"/>
                <w:szCs w:val="21"/>
              </w:rPr>
              <w:t>（小写）：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84" w:hRule="atLeast"/>
          <w:jc w:val="center"/>
        </w:trPr>
        <w:tc>
          <w:tcPr>
            <w:tcW w:w="390" w:type="pct"/>
            <w:noWrap w:val="0"/>
            <w:vAlign w:val="center"/>
          </w:tcPr>
          <w:p>
            <w:pPr>
              <w:tabs>
                <w:tab w:val="left" w:pos="403"/>
                <w:tab w:val="center" w:pos="3781"/>
              </w:tabs>
              <w:spacing w:line="420" w:lineRule="exact"/>
              <w:ind w:right="-5206" w:rightChars="-2479" w:firstLine="315" w:firstLineChars="150"/>
              <w:rPr>
                <w:rFonts w:hint="eastAsia" w:ascii="宋体" w:hAnsi="宋体" w:cs="宋体"/>
                <w:szCs w:val="21"/>
              </w:rPr>
            </w:pPr>
            <w:r>
              <w:rPr>
                <w:rFonts w:hint="eastAsia" w:ascii="宋体" w:hAnsi="宋体" w:cs="宋体"/>
                <w:szCs w:val="21"/>
              </w:rPr>
              <w:t>4</w:t>
            </w:r>
          </w:p>
        </w:tc>
        <w:tc>
          <w:tcPr>
            <w:tcW w:w="1902" w:type="pct"/>
            <w:noWrap w:val="0"/>
            <w:vAlign w:val="center"/>
          </w:tcPr>
          <w:p>
            <w:pPr>
              <w:tabs>
                <w:tab w:val="left" w:pos="403"/>
                <w:tab w:val="center" w:pos="3781"/>
              </w:tabs>
              <w:spacing w:line="420" w:lineRule="exact"/>
              <w:ind w:right="-5206" w:rightChars="-2479"/>
              <w:rPr>
                <w:rFonts w:hint="eastAsia" w:ascii="宋体" w:hAnsi="宋体" w:cs="宋体"/>
                <w:szCs w:val="21"/>
              </w:rPr>
            </w:pPr>
            <w:r>
              <w:rPr>
                <w:rFonts w:hint="eastAsia" w:ascii="宋体" w:hAnsi="宋体" w:cs="宋体"/>
                <w:szCs w:val="21"/>
              </w:rPr>
              <w:t>销项税额</w:t>
            </w:r>
          </w:p>
        </w:tc>
        <w:tc>
          <w:tcPr>
            <w:tcW w:w="2707" w:type="pct"/>
            <w:noWrap w:val="0"/>
            <w:vAlign w:val="center"/>
          </w:tcPr>
          <w:p>
            <w:pPr>
              <w:tabs>
                <w:tab w:val="left" w:pos="403"/>
                <w:tab w:val="center" w:pos="3781"/>
              </w:tabs>
              <w:spacing w:line="420" w:lineRule="exact"/>
              <w:ind w:right="-5206" w:rightChars="-2479" w:firstLine="315" w:firstLineChars="150"/>
              <w:rPr>
                <w:rFonts w:hint="eastAsia" w:ascii="宋体" w:hAnsi="宋体" w:cs="宋体"/>
                <w:szCs w:val="21"/>
              </w:rPr>
            </w:pPr>
            <w:r>
              <w:rPr>
                <w:rFonts w:hint="eastAsia" w:ascii="宋体" w:hAnsi="宋体" w:cs="宋体"/>
                <w:szCs w:val="21"/>
              </w:rPr>
              <w:t>（大写）：</w:t>
            </w:r>
          </w:p>
          <w:p>
            <w:pPr>
              <w:tabs>
                <w:tab w:val="left" w:pos="403"/>
                <w:tab w:val="center" w:pos="3781"/>
              </w:tabs>
              <w:spacing w:line="420" w:lineRule="exact"/>
              <w:ind w:right="-5206" w:rightChars="-2479" w:firstLine="315" w:firstLineChars="150"/>
              <w:rPr>
                <w:rFonts w:hint="eastAsia" w:ascii="宋体" w:hAnsi="宋体" w:cs="宋体"/>
                <w:szCs w:val="21"/>
              </w:rPr>
            </w:pPr>
            <w:r>
              <w:rPr>
                <w:rFonts w:hint="eastAsia" w:ascii="宋体" w:hAnsi="宋体" w:cs="宋体"/>
                <w:szCs w:val="21"/>
              </w:rPr>
              <w:t>（小写）：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84" w:hRule="atLeast"/>
          <w:jc w:val="center"/>
        </w:trPr>
        <w:tc>
          <w:tcPr>
            <w:tcW w:w="390" w:type="pct"/>
            <w:noWrap w:val="0"/>
            <w:vAlign w:val="center"/>
          </w:tcPr>
          <w:p>
            <w:pPr>
              <w:tabs>
                <w:tab w:val="left" w:pos="403"/>
                <w:tab w:val="center" w:pos="3781"/>
              </w:tabs>
              <w:spacing w:line="420" w:lineRule="exact"/>
              <w:ind w:right="-5206" w:rightChars="-2479" w:firstLine="315" w:firstLineChars="150"/>
              <w:rPr>
                <w:rFonts w:hint="eastAsia" w:ascii="宋体" w:hAnsi="宋体" w:cs="宋体"/>
                <w:szCs w:val="21"/>
              </w:rPr>
            </w:pPr>
            <w:r>
              <w:rPr>
                <w:rFonts w:hint="eastAsia" w:ascii="宋体" w:hAnsi="宋体" w:cs="宋体"/>
                <w:szCs w:val="21"/>
              </w:rPr>
              <w:t>5</w:t>
            </w:r>
          </w:p>
        </w:tc>
        <w:tc>
          <w:tcPr>
            <w:tcW w:w="1902" w:type="pct"/>
            <w:noWrap w:val="0"/>
            <w:vAlign w:val="center"/>
          </w:tcPr>
          <w:p>
            <w:pPr>
              <w:tabs>
                <w:tab w:val="left" w:pos="403"/>
                <w:tab w:val="center" w:pos="3781"/>
              </w:tabs>
              <w:spacing w:line="420" w:lineRule="exact"/>
              <w:ind w:right="-5206" w:rightChars="-2479"/>
              <w:rPr>
                <w:rFonts w:hint="eastAsia" w:ascii="宋体" w:hAnsi="宋体" w:cs="宋体"/>
                <w:szCs w:val="21"/>
              </w:rPr>
            </w:pPr>
            <w:r>
              <w:rPr>
                <w:rFonts w:hint="eastAsia" w:ascii="宋体" w:hAnsi="宋体" w:cs="宋体"/>
                <w:szCs w:val="21"/>
              </w:rPr>
              <w:t>附加税额</w:t>
            </w:r>
          </w:p>
        </w:tc>
        <w:tc>
          <w:tcPr>
            <w:tcW w:w="2707" w:type="pct"/>
            <w:noWrap w:val="0"/>
            <w:vAlign w:val="center"/>
          </w:tcPr>
          <w:p>
            <w:pPr>
              <w:tabs>
                <w:tab w:val="left" w:pos="403"/>
                <w:tab w:val="center" w:pos="3781"/>
              </w:tabs>
              <w:spacing w:line="420" w:lineRule="exact"/>
              <w:ind w:right="-5206" w:rightChars="-2479" w:firstLine="315" w:firstLineChars="150"/>
              <w:rPr>
                <w:rFonts w:hint="eastAsia" w:ascii="宋体" w:hAnsi="宋体" w:cs="宋体"/>
                <w:szCs w:val="21"/>
              </w:rPr>
            </w:pPr>
            <w:r>
              <w:rPr>
                <w:rFonts w:hint="eastAsia" w:ascii="宋体" w:hAnsi="宋体" w:cs="宋体"/>
                <w:szCs w:val="21"/>
              </w:rPr>
              <w:t>（大写）：</w:t>
            </w:r>
          </w:p>
          <w:p>
            <w:pPr>
              <w:tabs>
                <w:tab w:val="left" w:pos="403"/>
                <w:tab w:val="center" w:pos="3781"/>
              </w:tabs>
              <w:spacing w:line="420" w:lineRule="exact"/>
              <w:ind w:right="-5206" w:rightChars="-2479" w:firstLine="315" w:firstLineChars="150"/>
              <w:rPr>
                <w:rFonts w:hint="eastAsia" w:ascii="宋体" w:hAnsi="宋体" w:cs="宋体"/>
                <w:szCs w:val="21"/>
              </w:rPr>
            </w:pPr>
            <w:r>
              <w:rPr>
                <w:rFonts w:hint="eastAsia" w:ascii="宋体" w:hAnsi="宋体" w:cs="宋体"/>
                <w:szCs w:val="21"/>
              </w:rPr>
              <w:t>（小写）：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84" w:hRule="atLeast"/>
          <w:jc w:val="center"/>
        </w:trPr>
        <w:tc>
          <w:tcPr>
            <w:tcW w:w="390" w:type="pct"/>
            <w:noWrap w:val="0"/>
            <w:vAlign w:val="center"/>
          </w:tcPr>
          <w:p>
            <w:pPr>
              <w:tabs>
                <w:tab w:val="left" w:pos="403"/>
                <w:tab w:val="center" w:pos="3781"/>
              </w:tabs>
              <w:spacing w:line="420" w:lineRule="exact"/>
              <w:ind w:right="-5206" w:rightChars="-2479" w:firstLine="315" w:firstLineChars="150"/>
              <w:rPr>
                <w:rFonts w:hint="eastAsia" w:ascii="宋体" w:hAnsi="宋体" w:cs="宋体"/>
                <w:szCs w:val="21"/>
              </w:rPr>
            </w:pPr>
            <w:r>
              <w:rPr>
                <w:rFonts w:hint="eastAsia" w:ascii="宋体" w:hAnsi="宋体" w:cs="宋体"/>
                <w:szCs w:val="21"/>
              </w:rPr>
              <w:t>6</w:t>
            </w:r>
          </w:p>
        </w:tc>
        <w:tc>
          <w:tcPr>
            <w:tcW w:w="1902" w:type="pct"/>
            <w:noWrap w:val="0"/>
            <w:vAlign w:val="center"/>
          </w:tcPr>
          <w:p>
            <w:pPr>
              <w:tabs>
                <w:tab w:val="left" w:pos="403"/>
                <w:tab w:val="center" w:pos="3781"/>
              </w:tabs>
              <w:spacing w:line="420" w:lineRule="exact"/>
              <w:ind w:right="-5206" w:rightChars="-2479"/>
              <w:rPr>
                <w:rFonts w:hint="eastAsia" w:ascii="宋体" w:hAnsi="宋体" w:cs="宋体"/>
                <w:szCs w:val="21"/>
              </w:rPr>
            </w:pPr>
            <w:r>
              <w:rPr>
                <w:rFonts w:hint="eastAsia" w:ascii="宋体" w:hAnsi="宋体" w:cs="宋体"/>
                <w:szCs w:val="21"/>
              </w:rPr>
              <w:t>其他项目费</w:t>
            </w:r>
          </w:p>
          <w:p>
            <w:pPr>
              <w:tabs>
                <w:tab w:val="left" w:pos="403"/>
                <w:tab w:val="center" w:pos="3781"/>
              </w:tabs>
              <w:spacing w:line="420" w:lineRule="exact"/>
              <w:ind w:right="-5206" w:rightChars="-2479"/>
              <w:rPr>
                <w:rFonts w:hint="eastAsia" w:ascii="宋体" w:hAnsi="宋体" w:cs="宋体"/>
                <w:szCs w:val="21"/>
              </w:rPr>
            </w:pPr>
            <w:r>
              <w:rPr>
                <w:rFonts w:hint="eastAsia" w:ascii="宋体" w:hAnsi="宋体" w:cs="宋体"/>
                <w:szCs w:val="21"/>
              </w:rPr>
              <w:t>（含暂列金额和暂估价</w:t>
            </w:r>
            <w:r>
              <w:rPr>
                <w:rFonts w:hint="eastAsia" w:ascii="宋体" w:hAnsi="宋体" w:cs="宋体"/>
                <w:szCs w:val="21"/>
                <w:lang w:eastAsia="zh-CN"/>
              </w:rPr>
              <w:t>）</w:t>
            </w:r>
          </w:p>
        </w:tc>
        <w:tc>
          <w:tcPr>
            <w:tcW w:w="2707" w:type="pct"/>
            <w:noWrap w:val="0"/>
            <w:vAlign w:val="center"/>
          </w:tcPr>
          <w:p>
            <w:pPr>
              <w:tabs>
                <w:tab w:val="left" w:pos="403"/>
                <w:tab w:val="center" w:pos="3781"/>
              </w:tabs>
              <w:spacing w:line="420" w:lineRule="exact"/>
              <w:ind w:right="-5206" w:rightChars="-2479" w:firstLine="315" w:firstLineChars="150"/>
              <w:rPr>
                <w:rFonts w:hint="eastAsia" w:ascii="宋体" w:hAnsi="宋体" w:cs="宋体"/>
                <w:szCs w:val="21"/>
              </w:rPr>
            </w:pPr>
            <w:r>
              <w:rPr>
                <w:rFonts w:hint="eastAsia" w:ascii="宋体" w:hAnsi="宋体" w:cs="宋体"/>
                <w:szCs w:val="21"/>
              </w:rPr>
              <w:t>（大写）：</w:t>
            </w:r>
          </w:p>
          <w:p>
            <w:pPr>
              <w:tabs>
                <w:tab w:val="left" w:pos="403"/>
                <w:tab w:val="center" w:pos="3781"/>
              </w:tabs>
              <w:spacing w:line="420" w:lineRule="exact"/>
              <w:ind w:right="-5206" w:rightChars="-2479" w:firstLine="315" w:firstLineChars="150"/>
              <w:rPr>
                <w:rFonts w:hint="eastAsia" w:ascii="宋体" w:hAnsi="宋体" w:cs="宋体"/>
                <w:szCs w:val="21"/>
              </w:rPr>
            </w:pPr>
            <w:r>
              <w:rPr>
                <w:rFonts w:hint="eastAsia" w:ascii="宋体" w:hAnsi="宋体" w:cs="宋体"/>
                <w:szCs w:val="21"/>
              </w:rPr>
              <w:t>（小写）：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503" w:hRule="atLeast"/>
          <w:jc w:val="center"/>
        </w:trPr>
        <w:tc>
          <w:tcPr>
            <w:tcW w:w="2292" w:type="pct"/>
            <w:gridSpan w:val="2"/>
            <w:vMerge w:val="restart"/>
            <w:noWrap w:val="0"/>
            <w:vAlign w:val="center"/>
          </w:tcPr>
          <w:p>
            <w:pPr>
              <w:tabs>
                <w:tab w:val="left" w:pos="403"/>
                <w:tab w:val="center" w:pos="3781"/>
              </w:tabs>
              <w:spacing w:line="420" w:lineRule="exact"/>
              <w:ind w:right="-5206" w:rightChars="-2479" w:firstLine="735" w:firstLineChars="350"/>
              <w:rPr>
                <w:rFonts w:hint="eastAsia" w:ascii="宋体" w:hAnsi="宋体" w:cs="宋体"/>
                <w:szCs w:val="21"/>
              </w:rPr>
            </w:pPr>
            <w:r>
              <w:rPr>
                <w:rFonts w:hint="eastAsia" w:ascii="宋体" w:hAnsi="宋体" w:cs="宋体"/>
                <w:szCs w:val="21"/>
              </w:rPr>
              <w:t>总  报  价</w:t>
            </w:r>
          </w:p>
        </w:tc>
        <w:tc>
          <w:tcPr>
            <w:tcW w:w="2707" w:type="pct"/>
            <w:noWrap w:val="0"/>
            <w:vAlign w:val="center"/>
          </w:tcPr>
          <w:p>
            <w:pPr>
              <w:tabs>
                <w:tab w:val="left" w:pos="403"/>
                <w:tab w:val="center" w:pos="3781"/>
              </w:tabs>
              <w:spacing w:line="420" w:lineRule="exact"/>
              <w:ind w:right="-5206" w:rightChars="-2479" w:firstLine="315" w:firstLineChars="150"/>
              <w:rPr>
                <w:rFonts w:hint="eastAsia" w:ascii="宋体" w:hAnsi="宋体" w:cs="宋体"/>
                <w:szCs w:val="21"/>
              </w:rPr>
            </w:pPr>
            <w:r>
              <w:rPr>
                <w:rFonts w:hint="eastAsia" w:ascii="宋体" w:hAnsi="宋体" w:cs="宋体"/>
                <w:szCs w:val="21"/>
              </w:rPr>
              <w:t>（大写）：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503" w:hRule="atLeast"/>
          <w:jc w:val="center"/>
        </w:trPr>
        <w:tc>
          <w:tcPr>
            <w:tcW w:w="2292" w:type="pct"/>
            <w:gridSpan w:val="2"/>
            <w:vMerge w:val="continue"/>
            <w:noWrap w:val="0"/>
            <w:vAlign w:val="center"/>
          </w:tcPr>
          <w:p>
            <w:pPr>
              <w:tabs>
                <w:tab w:val="left" w:pos="403"/>
                <w:tab w:val="center" w:pos="3781"/>
              </w:tabs>
              <w:spacing w:line="420" w:lineRule="exact"/>
              <w:ind w:right="-5206" w:rightChars="-2479" w:firstLine="315" w:firstLineChars="150"/>
              <w:rPr>
                <w:rFonts w:hint="eastAsia" w:ascii="宋体" w:hAnsi="宋体" w:cs="宋体"/>
                <w:szCs w:val="21"/>
              </w:rPr>
            </w:pPr>
          </w:p>
        </w:tc>
        <w:tc>
          <w:tcPr>
            <w:tcW w:w="2707" w:type="pct"/>
            <w:noWrap w:val="0"/>
            <w:vAlign w:val="center"/>
          </w:tcPr>
          <w:p>
            <w:pPr>
              <w:tabs>
                <w:tab w:val="left" w:pos="403"/>
                <w:tab w:val="center" w:pos="3781"/>
              </w:tabs>
              <w:spacing w:line="420" w:lineRule="exact"/>
              <w:ind w:right="-5206" w:rightChars="-2479" w:firstLine="315" w:firstLineChars="150"/>
              <w:rPr>
                <w:rFonts w:hint="eastAsia" w:ascii="宋体" w:hAnsi="宋体" w:cs="宋体"/>
                <w:szCs w:val="21"/>
              </w:rPr>
            </w:pPr>
            <w:r>
              <w:rPr>
                <w:rFonts w:hint="eastAsia" w:ascii="宋体" w:hAnsi="宋体" w:cs="宋体"/>
                <w:szCs w:val="21"/>
              </w:rPr>
              <w:t>（小写）：</w:t>
            </w:r>
          </w:p>
        </w:tc>
      </w:tr>
    </w:tbl>
    <w:p>
      <w:pPr>
        <w:adjustRightInd w:val="0"/>
        <w:snapToGrid w:val="0"/>
        <w:spacing w:line="360" w:lineRule="auto"/>
        <w:ind w:left="-88" w:leftChars="-42"/>
        <w:rPr>
          <w:rFonts w:hint="eastAsia" w:ascii="宋体" w:hAnsi="宋体"/>
          <w:b/>
          <w:szCs w:val="21"/>
        </w:rPr>
      </w:pPr>
      <w:r>
        <w:rPr>
          <w:rFonts w:hint="eastAsia" w:ascii="宋体" w:hAnsi="宋体"/>
          <w:b/>
          <w:szCs w:val="21"/>
        </w:rPr>
        <w:t>注：本表后附注册造价工程师注册证书影印件。如谈判单位委托工程造价咨询机构编制报价文件的，还应附委托合同。</w:t>
      </w:r>
    </w:p>
    <w:p>
      <w:pPr>
        <w:adjustRightInd w:val="0"/>
        <w:snapToGrid w:val="0"/>
        <w:spacing w:line="360" w:lineRule="auto"/>
        <w:ind w:left="-88" w:leftChars="-42"/>
        <w:rPr>
          <w:rFonts w:ascii="宋体" w:hAnsi="宋体"/>
          <w:b/>
          <w:szCs w:val="21"/>
        </w:rPr>
      </w:pPr>
    </w:p>
    <w:p>
      <w:pPr>
        <w:pStyle w:val="27"/>
        <w:adjustRightInd w:val="0"/>
        <w:snapToGrid w:val="0"/>
        <w:spacing w:line="360" w:lineRule="auto"/>
        <w:outlineLvl w:val="9"/>
        <w:rPr>
          <w:rFonts w:ascii="宋体" w:hAnsi="宋体"/>
          <w:sz w:val="21"/>
          <w:szCs w:val="21"/>
        </w:rPr>
      </w:pPr>
    </w:p>
    <w:p>
      <w:pPr>
        <w:pStyle w:val="27"/>
        <w:adjustRightInd w:val="0"/>
        <w:snapToGrid w:val="0"/>
        <w:spacing w:line="360" w:lineRule="auto"/>
        <w:outlineLvl w:val="9"/>
        <w:rPr>
          <w:rFonts w:ascii="宋体" w:hAnsi="宋体"/>
          <w:sz w:val="21"/>
          <w:szCs w:val="21"/>
        </w:rPr>
      </w:pPr>
    </w:p>
    <w:p>
      <w:pPr>
        <w:pStyle w:val="27"/>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9"/>
        <w:rPr>
          <w:rFonts w:ascii="宋体" w:hAnsi="宋体"/>
          <w:bCs/>
          <w:sz w:val="21"/>
          <w:szCs w:val="21"/>
        </w:rPr>
      </w:pPr>
      <w:r>
        <w:rPr>
          <w:rFonts w:hint="eastAsia" w:ascii="宋体" w:hAnsi="宋体"/>
          <w:sz w:val="21"/>
          <w:szCs w:val="21"/>
        </w:rPr>
        <w:t>谈判单位名称：</w:t>
      </w:r>
      <w:r>
        <w:rPr>
          <w:rFonts w:hint="eastAsia" w:ascii="宋体" w:hAnsi="宋体"/>
          <w:sz w:val="21"/>
          <w:szCs w:val="21"/>
          <w:u w:val="single"/>
        </w:rPr>
        <w:t xml:space="preserve">    （盖单位章）    </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9"/>
        <w:rPr>
          <w:rFonts w:hint="eastAsia" w:ascii="宋体" w:hAnsi="宋体"/>
          <w:szCs w:val="21"/>
          <w:u w:val="single"/>
        </w:rPr>
      </w:pPr>
      <w:r>
        <w:rPr>
          <w:rFonts w:hint="eastAsia" w:ascii="宋体" w:hAnsi="宋体"/>
          <w:szCs w:val="21"/>
        </w:rPr>
        <w:t>法定代表人或其委托代理人(签字或盖章)：</w:t>
      </w:r>
      <w:r>
        <w:rPr>
          <w:rFonts w:hint="eastAsia" w:ascii="宋体" w:hAnsi="宋体"/>
          <w:szCs w:val="21"/>
          <w:u w:val="single"/>
        </w:rPr>
        <w:t xml:space="preserve">               </w:t>
      </w:r>
    </w:p>
    <w:p>
      <w:pPr>
        <w:adjustRightInd w:val="0"/>
        <w:snapToGrid w:val="0"/>
        <w:spacing w:line="360" w:lineRule="auto"/>
        <w:rPr>
          <w:rFonts w:hint="eastAsia" w:ascii="宋体" w:hAnsi="宋体" w:cs="宋体"/>
          <w:szCs w:val="21"/>
        </w:rPr>
      </w:pPr>
      <w:r>
        <w:rPr>
          <w:rFonts w:hint="eastAsia" w:ascii="宋体" w:hAnsi="宋体" w:cs="宋体"/>
          <w:szCs w:val="21"/>
        </w:rPr>
        <w:t>注册造价工程师：(签字并加盖注册造价师执业专用章。如谈判单位委托他人编制报价文件的，由被委托人的注册造价工程师签字并加盖注册造价师执业专用章。)</w:t>
      </w:r>
    </w:p>
    <w:p>
      <w:pPr>
        <w:keepNext w:val="0"/>
        <w:keepLines w:val="0"/>
        <w:pageBreakBefore w:val="0"/>
        <w:widowControl w:val="0"/>
        <w:kinsoku/>
        <w:wordWrap/>
        <w:overflowPunct/>
        <w:topLinePunct w:val="0"/>
        <w:autoSpaceDE/>
        <w:autoSpaceDN/>
        <w:bidi w:val="0"/>
        <w:spacing w:line="360" w:lineRule="auto"/>
        <w:textAlignment w:val="auto"/>
        <w:outlineLvl w:val="9"/>
        <w:rPr>
          <w:rFonts w:ascii="宋体"/>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日</w:t>
      </w:r>
    </w:p>
    <w:p>
      <w:pPr>
        <w:adjustRightInd w:val="0"/>
        <w:snapToGrid w:val="0"/>
        <w:spacing w:line="360" w:lineRule="auto"/>
        <w:ind w:left="-88" w:leftChars="-42" w:firstLine="211" w:firstLineChars="100"/>
        <w:rPr>
          <w:rFonts w:ascii="宋体" w:hAnsi="宋体"/>
          <w:b/>
          <w:szCs w:val="21"/>
        </w:rPr>
      </w:pPr>
    </w:p>
    <w:p>
      <w:pPr>
        <w:adjustRightInd w:val="0"/>
        <w:snapToGrid w:val="0"/>
        <w:jc w:val="center"/>
        <w:rPr>
          <w:rFonts w:ascii="黑体" w:hAnsi="宋体" w:eastAsia="黑体"/>
          <w:b/>
          <w:sz w:val="32"/>
          <w:szCs w:val="32"/>
        </w:rPr>
        <w:sectPr>
          <w:pgSz w:w="11906" w:h="16838"/>
          <w:pgMar w:top="1440" w:right="1797" w:bottom="1440" w:left="1797" w:header="851" w:footer="992" w:gutter="0"/>
          <w:pgNumType w:fmt="decimal"/>
          <w:cols w:space="720" w:num="1"/>
          <w:docGrid w:type="lines" w:linePitch="312" w:charSpace="0"/>
        </w:sectPr>
      </w:pPr>
    </w:p>
    <w:p>
      <w:pPr>
        <w:adjustRightInd w:val="0"/>
        <w:snapToGrid w:val="0"/>
        <w:spacing w:line="360" w:lineRule="auto"/>
        <w:ind w:right="24"/>
        <w:jc w:val="center"/>
        <w:outlineLvl w:val="1"/>
        <w:rPr>
          <w:rFonts w:hint="eastAsia" w:ascii="宋体" w:hAnsi="宋体" w:eastAsia="宋体" w:cs="宋体"/>
          <w:b/>
          <w:sz w:val="32"/>
          <w:szCs w:val="32"/>
        </w:rPr>
      </w:pPr>
      <w:bookmarkStart w:id="205" w:name="_Toc27585"/>
      <w:bookmarkStart w:id="206" w:name="_Toc9077"/>
      <w:bookmarkStart w:id="207" w:name="_Toc22739"/>
      <w:bookmarkStart w:id="208" w:name="_Toc18361"/>
      <w:bookmarkStart w:id="209" w:name="_Toc15125"/>
      <w:r>
        <w:rPr>
          <w:rFonts w:hint="eastAsia" w:ascii="宋体" w:hAnsi="宋体" w:cs="宋体"/>
          <w:b/>
          <w:sz w:val="32"/>
          <w:szCs w:val="32"/>
          <w:lang w:eastAsia="zh-CN"/>
        </w:rPr>
        <w:t>八</w:t>
      </w:r>
      <w:r>
        <w:rPr>
          <w:rFonts w:hint="eastAsia" w:ascii="宋体" w:hAnsi="宋体" w:eastAsia="宋体" w:cs="宋体"/>
          <w:b/>
          <w:sz w:val="32"/>
          <w:szCs w:val="32"/>
        </w:rPr>
        <w:t>、</w:t>
      </w:r>
      <w:bookmarkEnd w:id="205"/>
      <w:bookmarkEnd w:id="206"/>
      <w:bookmarkEnd w:id="207"/>
      <w:r>
        <w:rPr>
          <w:rFonts w:hint="eastAsia" w:ascii="宋体" w:hAnsi="宋体"/>
          <w:b/>
          <w:sz w:val="32"/>
          <w:szCs w:val="32"/>
        </w:rPr>
        <w:t>投标报价表</w:t>
      </w:r>
      <w:bookmarkEnd w:id="208"/>
      <w:bookmarkEnd w:id="209"/>
    </w:p>
    <w:p>
      <w:pPr>
        <w:keepNext w:val="0"/>
        <w:keepLines w:val="0"/>
        <w:pageBreakBefore w:val="0"/>
        <w:widowControl w:val="0"/>
        <w:kinsoku/>
        <w:wordWrap/>
        <w:overflowPunct/>
        <w:topLinePunct w:val="0"/>
        <w:autoSpaceDE/>
        <w:autoSpaceDN/>
        <w:bidi w:val="0"/>
        <w:adjustRightInd w:val="0"/>
        <w:snapToGrid w:val="0"/>
        <w:spacing w:beforeLines="50" w:line="360" w:lineRule="auto"/>
        <w:ind w:firstLine="420" w:firstLineChars="200"/>
        <w:jc w:val="left"/>
        <w:textAlignment w:val="auto"/>
        <w:outlineLvl w:val="9"/>
        <w:rPr>
          <w:rFonts w:hint="eastAsia" w:ascii="宋体" w:hAnsi="宋体"/>
          <w:szCs w:val="21"/>
        </w:rPr>
      </w:pPr>
      <w:r>
        <w:rPr>
          <w:rFonts w:hint="eastAsia" w:ascii="宋体" w:hAnsi="宋体"/>
          <w:szCs w:val="21"/>
        </w:rPr>
        <w:t>采用PKPM计价软件、2016年湖南营改增湘建价【2016】160号文规定的投标报价格式。具体投标报价表格：</w:t>
      </w:r>
    </w:p>
    <w:p>
      <w:pPr>
        <w:keepNext w:val="0"/>
        <w:keepLines w:val="0"/>
        <w:pageBreakBefore w:val="0"/>
        <w:widowControl w:val="0"/>
        <w:kinsoku/>
        <w:wordWrap/>
        <w:overflowPunct/>
        <w:topLinePunct w:val="0"/>
        <w:autoSpaceDE/>
        <w:autoSpaceDN/>
        <w:bidi w:val="0"/>
        <w:adjustRightInd w:val="0"/>
        <w:snapToGrid w:val="0"/>
        <w:spacing w:beforeLines="50" w:line="360" w:lineRule="auto"/>
        <w:ind w:firstLine="420" w:firstLineChars="200"/>
        <w:jc w:val="left"/>
        <w:textAlignment w:val="auto"/>
        <w:outlineLvl w:val="9"/>
        <w:rPr>
          <w:rFonts w:hint="eastAsia" w:ascii="宋体" w:hAnsi="宋体"/>
          <w:szCs w:val="21"/>
        </w:rPr>
      </w:pPr>
      <w:r>
        <w:rPr>
          <w:rFonts w:hint="eastAsia" w:ascii="宋体" w:hAnsi="宋体"/>
          <w:szCs w:val="21"/>
        </w:rPr>
        <w:t>1、A.3 投标总价封面</w:t>
      </w:r>
    </w:p>
    <w:p>
      <w:pPr>
        <w:keepNext w:val="0"/>
        <w:keepLines w:val="0"/>
        <w:pageBreakBefore w:val="0"/>
        <w:widowControl w:val="0"/>
        <w:kinsoku/>
        <w:wordWrap/>
        <w:overflowPunct/>
        <w:topLinePunct w:val="0"/>
        <w:autoSpaceDE/>
        <w:autoSpaceDN/>
        <w:bidi w:val="0"/>
        <w:adjustRightInd w:val="0"/>
        <w:snapToGrid w:val="0"/>
        <w:spacing w:beforeLines="50" w:line="360" w:lineRule="auto"/>
        <w:ind w:firstLine="420" w:firstLineChars="200"/>
        <w:jc w:val="left"/>
        <w:textAlignment w:val="auto"/>
        <w:outlineLvl w:val="9"/>
        <w:rPr>
          <w:rFonts w:hint="eastAsia" w:ascii="宋体" w:hAnsi="宋体"/>
          <w:szCs w:val="21"/>
        </w:rPr>
      </w:pPr>
      <w:r>
        <w:rPr>
          <w:rFonts w:hint="eastAsia" w:ascii="宋体" w:hAnsi="宋体"/>
          <w:szCs w:val="21"/>
        </w:rPr>
        <w:t>2、B.3 投标总价扉页</w:t>
      </w:r>
    </w:p>
    <w:p>
      <w:pPr>
        <w:keepNext w:val="0"/>
        <w:keepLines w:val="0"/>
        <w:pageBreakBefore w:val="0"/>
        <w:widowControl w:val="0"/>
        <w:kinsoku/>
        <w:wordWrap/>
        <w:overflowPunct/>
        <w:topLinePunct w:val="0"/>
        <w:autoSpaceDE/>
        <w:autoSpaceDN/>
        <w:bidi w:val="0"/>
        <w:adjustRightInd w:val="0"/>
        <w:snapToGrid w:val="0"/>
        <w:spacing w:beforeLines="50" w:line="360" w:lineRule="auto"/>
        <w:ind w:firstLine="420" w:firstLineChars="200"/>
        <w:jc w:val="left"/>
        <w:textAlignment w:val="auto"/>
        <w:outlineLvl w:val="9"/>
        <w:rPr>
          <w:rFonts w:hint="eastAsia" w:ascii="宋体" w:hAnsi="宋体"/>
          <w:szCs w:val="21"/>
        </w:rPr>
      </w:pPr>
      <w:r>
        <w:rPr>
          <w:rFonts w:hint="eastAsia" w:ascii="宋体" w:hAnsi="宋体"/>
          <w:szCs w:val="21"/>
        </w:rPr>
        <w:t>3、D.1 建设项目（单项工程）工程造价汇总表</w:t>
      </w:r>
    </w:p>
    <w:p>
      <w:pPr>
        <w:keepNext w:val="0"/>
        <w:keepLines w:val="0"/>
        <w:pageBreakBefore w:val="0"/>
        <w:widowControl w:val="0"/>
        <w:kinsoku/>
        <w:wordWrap/>
        <w:overflowPunct/>
        <w:topLinePunct w:val="0"/>
        <w:autoSpaceDE/>
        <w:autoSpaceDN/>
        <w:bidi w:val="0"/>
        <w:adjustRightInd w:val="0"/>
        <w:snapToGrid w:val="0"/>
        <w:spacing w:beforeLines="50" w:line="360" w:lineRule="auto"/>
        <w:ind w:firstLine="420" w:firstLineChars="200"/>
        <w:jc w:val="left"/>
        <w:textAlignment w:val="auto"/>
        <w:outlineLvl w:val="9"/>
        <w:rPr>
          <w:rFonts w:hint="eastAsia" w:ascii="宋体" w:hAnsi="宋体"/>
          <w:szCs w:val="21"/>
        </w:rPr>
      </w:pPr>
      <w:r>
        <w:rPr>
          <w:rFonts w:hint="eastAsia" w:ascii="宋体" w:hAnsi="宋体"/>
          <w:szCs w:val="21"/>
        </w:rPr>
        <w:t>4、D.3 单位工程费用计算表</w:t>
      </w:r>
    </w:p>
    <w:p>
      <w:pPr>
        <w:keepNext w:val="0"/>
        <w:keepLines w:val="0"/>
        <w:pageBreakBefore w:val="0"/>
        <w:widowControl w:val="0"/>
        <w:kinsoku/>
        <w:wordWrap/>
        <w:overflowPunct/>
        <w:topLinePunct w:val="0"/>
        <w:autoSpaceDE/>
        <w:autoSpaceDN/>
        <w:bidi w:val="0"/>
        <w:adjustRightInd w:val="0"/>
        <w:snapToGrid w:val="0"/>
        <w:spacing w:beforeLines="50" w:line="360" w:lineRule="auto"/>
        <w:ind w:firstLine="420" w:firstLineChars="200"/>
        <w:jc w:val="left"/>
        <w:textAlignment w:val="auto"/>
        <w:outlineLvl w:val="9"/>
        <w:rPr>
          <w:rFonts w:hint="eastAsia" w:ascii="宋体" w:hAnsi="宋体"/>
          <w:szCs w:val="21"/>
        </w:rPr>
      </w:pPr>
      <w:r>
        <w:rPr>
          <w:rFonts w:hint="eastAsia" w:ascii="宋体" w:hAnsi="宋体"/>
          <w:szCs w:val="21"/>
        </w:rPr>
        <w:t>5、E.1投标报价表（清单+措施+其他）</w:t>
      </w:r>
    </w:p>
    <w:p>
      <w:pPr>
        <w:keepNext w:val="0"/>
        <w:keepLines w:val="0"/>
        <w:pageBreakBefore w:val="0"/>
        <w:widowControl w:val="0"/>
        <w:kinsoku/>
        <w:wordWrap/>
        <w:overflowPunct/>
        <w:topLinePunct w:val="0"/>
        <w:autoSpaceDE/>
        <w:autoSpaceDN/>
        <w:bidi w:val="0"/>
        <w:adjustRightInd w:val="0"/>
        <w:snapToGrid w:val="0"/>
        <w:spacing w:beforeLines="50" w:line="360" w:lineRule="auto"/>
        <w:ind w:firstLine="420" w:firstLineChars="200"/>
        <w:jc w:val="left"/>
        <w:textAlignment w:val="auto"/>
        <w:outlineLvl w:val="9"/>
        <w:rPr>
          <w:rFonts w:hint="eastAsia" w:ascii="宋体" w:hAnsi="宋体"/>
          <w:szCs w:val="21"/>
        </w:rPr>
      </w:pPr>
      <w:r>
        <w:rPr>
          <w:rFonts w:hint="eastAsia" w:ascii="宋体" w:hAnsi="宋体"/>
          <w:szCs w:val="21"/>
        </w:rPr>
        <w:t>6、E.1投标报价表（清单+措施+其他,带子目）</w:t>
      </w:r>
    </w:p>
    <w:p>
      <w:pPr>
        <w:keepNext w:val="0"/>
        <w:keepLines w:val="0"/>
        <w:pageBreakBefore w:val="0"/>
        <w:widowControl w:val="0"/>
        <w:kinsoku/>
        <w:wordWrap/>
        <w:overflowPunct/>
        <w:topLinePunct w:val="0"/>
        <w:autoSpaceDE/>
        <w:autoSpaceDN/>
        <w:bidi w:val="0"/>
        <w:adjustRightInd w:val="0"/>
        <w:snapToGrid w:val="0"/>
        <w:spacing w:beforeLines="50" w:line="360" w:lineRule="auto"/>
        <w:ind w:firstLine="420" w:firstLineChars="200"/>
        <w:jc w:val="left"/>
        <w:textAlignment w:val="auto"/>
        <w:outlineLvl w:val="9"/>
        <w:rPr>
          <w:rFonts w:hint="eastAsia" w:ascii="宋体" w:hAnsi="宋体"/>
          <w:szCs w:val="21"/>
        </w:rPr>
      </w:pPr>
      <w:r>
        <w:rPr>
          <w:rFonts w:hint="eastAsia" w:ascii="宋体" w:hAnsi="宋体"/>
          <w:szCs w:val="21"/>
        </w:rPr>
        <w:t>7、E.7总价措施项目清单计费表</w:t>
      </w:r>
      <w:r>
        <w:rPr>
          <w:rFonts w:hint="eastAsia" w:ascii="宋体" w:hAnsi="宋体"/>
          <w:szCs w:val="21"/>
        </w:rPr>
        <w:tab/>
      </w:r>
    </w:p>
    <w:p>
      <w:pPr>
        <w:keepNext w:val="0"/>
        <w:keepLines w:val="0"/>
        <w:pageBreakBefore w:val="0"/>
        <w:widowControl w:val="0"/>
        <w:kinsoku/>
        <w:wordWrap/>
        <w:overflowPunct/>
        <w:topLinePunct w:val="0"/>
        <w:autoSpaceDE/>
        <w:autoSpaceDN/>
        <w:bidi w:val="0"/>
        <w:adjustRightInd w:val="0"/>
        <w:snapToGrid w:val="0"/>
        <w:spacing w:beforeLines="50" w:line="360" w:lineRule="auto"/>
        <w:ind w:firstLine="420" w:firstLineChars="200"/>
        <w:jc w:val="left"/>
        <w:textAlignment w:val="auto"/>
        <w:outlineLvl w:val="9"/>
        <w:rPr>
          <w:rFonts w:hint="eastAsia" w:ascii="宋体" w:hAnsi="宋体"/>
          <w:szCs w:val="21"/>
        </w:rPr>
      </w:pPr>
      <w:r>
        <w:rPr>
          <w:rFonts w:hint="eastAsia" w:ascii="宋体" w:hAnsi="宋体"/>
          <w:szCs w:val="21"/>
        </w:rPr>
        <w:t>8、人材机（工程设备）用量汇总与单价表</w:t>
      </w:r>
    </w:p>
    <w:p>
      <w:pPr>
        <w:keepNext w:val="0"/>
        <w:keepLines w:val="0"/>
        <w:pageBreakBefore w:val="0"/>
        <w:widowControl w:val="0"/>
        <w:kinsoku/>
        <w:wordWrap/>
        <w:overflowPunct/>
        <w:topLinePunct w:val="0"/>
        <w:autoSpaceDE/>
        <w:autoSpaceDN/>
        <w:bidi w:val="0"/>
        <w:adjustRightInd w:val="0"/>
        <w:snapToGrid w:val="0"/>
        <w:spacing w:beforeLines="50" w:line="360" w:lineRule="auto"/>
        <w:ind w:firstLine="420" w:firstLineChars="200"/>
        <w:jc w:val="left"/>
        <w:textAlignment w:val="auto"/>
        <w:outlineLvl w:val="9"/>
        <w:rPr>
          <w:rFonts w:hint="eastAsia" w:ascii="宋体" w:hAnsi="宋体"/>
          <w:szCs w:val="21"/>
        </w:rPr>
      </w:pPr>
      <w:r>
        <w:rPr>
          <w:rFonts w:hint="eastAsia" w:ascii="宋体" w:hAnsi="宋体"/>
          <w:szCs w:val="21"/>
        </w:rPr>
        <w:t>9、不可竞争费(2016,160文)</w:t>
      </w:r>
    </w:p>
    <w:p>
      <w:pPr>
        <w:keepNext w:val="0"/>
        <w:keepLines w:val="0"/>
        <w:pageBreakBefore w:val="0"/>
        <w:widowControl w:val="0"/>
        <w:kinsoku/>
        <w:wordWrap/>
        <w:overflowPunct/>
        <w:topLinePunct w:val="0"/>
        <w:autoSpaceDE/>
        <w:autoSpaceDN/>
        <w:bidi w:val="0"/>
        <w:adjustRightInd w:val="0"/>
        <w:snapToGrid w:val="0"/>
        <w:spacing w:beforeLines="50" w:line="360" w:lineRule="auto"/>
        <w:ind w:firstLine="420" w:firstLineChars="200"/>
        <w:jc w:val="left"/>
        <w:textAlignment w:val="auto"/>
        <w:outlineLvl w:val="9"/>
        <w:rPr>
          <w:rFonts w:hint="eastAsia" w:ascii="宋体" w:hAnsi="宋体"/>
          <w:szCs w:val="21"/>
        </w:rPr>
      </w:pPr>
      <w:r>
        <w:rPr>
          <w:rFonts w:hint="eastAsia" w:ascii="宋体" w:hAnsi="宋体"/>
          <w:szCs w:val="21"/>
        </w:rPr>
        <w:t>10、规费、税金项目计价表(2016,160文)</w:t>
      </w:r>
    </w:p>
    <w:p>
      <w:pPr>
        <w:rPr>
          <w:rFonts w:hint="eastAsia" w:ascii="宋体" w:hAnsi="宋体"/>
          <w:szCs w:val="21"/>
        </w:rPr>
      </w:pPr>
      <w:r>
        <w:rPr>
          <w:rFonts w:hint="eastAsia" w:ascii="宋体" w:hAnsi="宋体"/>
          <w:szCs w:val="21"/>
        </w:rPr>
        <w:br w:type="page"/>
      </w:r>
    </w:p>
    <w:p>
      <w:pPr>
        <w:adjustRightInd w:val="0"/>
        <w:snapToGrid w:val="0"/>
        <w:spacing w:line="360" w:lineRule="auto"/>
        <w:ind w:right="24"/>
        <w:jc w:val="center"/>
        <w:outlineLvl w:val="1"/>
        <w:rPr>
          <w:rFonts w:hint="eastAsia" w:ascii="宋体" w:hAnsi="宋体" w:eastAsia="宋体" w:cs="宋体"/>
          <w:b/>
          <w:sz w:val="32"/>
          <w:szCs w:val="32"/>
        </w:rPr>
      </w:pPr>
      <w:bookmarkStart w:id="210" w:name="_Toc13786"/>
      <w:bookmarkStart w:id="211" w:name="_Toc18893"/>
      <w:r>
        <w:rPr>
          <w:rFonts w:hint="eastAsia" w:ascii="宋体" w:hAnsi="宋体" w:cs="宋体"/>
          <w:b/>
          <w:sz w:val="32"/>
          <w:szCs w:val="32"/>
          <w:lang w:eastAsia="zh-CN"/>
        </w:rPr>
        <w:t>九</w:t>
      </w:r>
      <w:r>
        <w:rPr>
          <w:rFonts w:hint="eastAsia" w:ascii="宋体" w:hAnsi="宋体" w:eastAsia="宋体" w:cs="宋体"/>
          <w:b/>
          <w:sz w:val="32"/>
          <w:szCs w:val="32"/>
        </w:rPr>
        <w:t>、其他资料（如有）</w:t>
      </w:r>
      <w:bookmarkEnd w:id="210"/>
      <w:bookmarkEnd w:id="211"/>
    </w:p>
    <w:p>
      <w:pPr>
        <w:keepNext w:val="0"/>
        <w:keepLines w:val="0"/>
        <w:pageBreakBefore w:val="0"/>
        <w:widowControl w:val="0"/>
        <w:kinsoku/>
        <w:wordWrap/>
        <w:overflowPunct/>
        <w:topLinePunct w:val="0"/>
        <w:autoSpaceDE/>
        <w:autoSpaceDN/>
        <w:bidi w:val="0"/>
        <w:adjustRightInd w:val="0"/>
        <w:snapToGrid w:val="0"/>
        <w:spacing w:beforeLines="50" w:line="360" w:lineRule="auto"/>
        <w:ind w:firstLine="420" w:firstLineChars="200"/>
        <w:jc w:val="left"/>
        <w:textAlignment w:val="auto"/>
        <w:outlineLvl w:val="9"/>
        <w:rPr>
          <w:rFonts w:ascii="宋体" w:hAnsi="宋体"/>
          <w:szCs w:val="21"/>
        </w:rPr>
      </w:pPr>
      <w:r>
        <w:rPr>
          <w:rFonts w:hint="eastAsia" w:ascii="宋体" w:hAnsi="宋体"/>
          <w:szCs w:val="21"/>
        </w:rPr>
        <w:t>谈判单位认为需要提供的其他报价资料，格式自拟。</w:t>
      </w:r>
    </w:p>
    <w:p>
      <w:pPr>
        <w:pStyle w:val="2"/>
      </w:pPr>
    </w:p>
    <w:sectPr>
      <w:pgSz w:w="11906" w:h="16838"/>
      <w:pgMar w:top="1440" w:right="1797" w:bottom="1440" w:left="179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等线">
    <w:altName w:val="微软雅黑"/>
    <w:panose1 w:val="00000000000000000000"/>
    <w:charset w:val="86"/>
    <w:family w:val="auto"/>
    <w:pitch w:val="default"/>
    <w:sig w:usb0="00000000" w:usb1="00000000" w:usb2="00000016" w:usb3="00000000" w:csb0="0004000F" w:csb1="00000000"/>
  </w:font>
  <w:font w:name="Cambria">
    <w:panose1 w:val="02040503050406030204"/>
    <w:charset w:val="00"/>
    <w:family w:val="roman"/>
    <w:pitch w:val="default"/>
    <w:sig w:usb0="E00002FF" w:usb1="400004FF" w:usb2="00000000" w:usb3="00000000" w:csb0="2000019F" w:csb1="00000000"/>
  </w:font>
  <w:font w:name="Arail">
    <w:altName w:val="Times New Roman"/>
    <w:panose1 w:val="00000000000000000000"/>
    <w:charset w:val="00"/>
    <w:family w:val="roman"/>
    <w:pitch w:val="default"/>
    <w:sig w:usb0="00000000" w:usb1="00000000" w:usb2="00000000" w:usb3="00000000" w:csb0="00040001" w:csb1="00000000"/>
  </w:font>
  <w:font w:name="Microsoft YaHei UI">
    <w:altName w:val="宋体"/>
    <w:panose1 w:val="00000000000000000000"/>
    <w:charset w:val="86"/>
    <w:family w:val="swiss"/>
    <w:pitch w:val="default"/>
    <w:sig w:usb0="00000000" w:usb1="00000000" w:usb2="00000016" w:usb3="00000000" w:csb0="0004001F" w:csb1="00000000"/>
  </w:font>
  <w:font w:name="等线 Light">
    <w:altName w:val="宋体"/>
    <w:panose1 w:val="00000000000000000000"/>
    <w:charset w:val="86"/>
    <w:family w:val="auto"/>
    <w:pitch w:val="default"/>
    <w:sig w:usb0="00000000" w:usb1="00000000" w:usb2="00000016" w:usb3="00000000" w:csb0="0004000F" w:csb1="00000000"/>
  </w:font>
  <w:font w:name="长城仿宋">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swiss"/>
    <w:pitch w:val="default"/>
    <w:sig w:usb0="FFFFFFFF" w:usb1="E9FFFFFF" w:usb2="0000003F" w:usb3="00000000" w:csb0="603F01FF" w:csb1="FFFF0000"/>
  </w:font>
  <w:font w:name="Verdana">
    <w:panose1 w:val="020B0604030504040204"/>
    <w:charset w:val="00"/>
    <w:family w:val="swiss"/>
    <w:pitch w:val="default"/>
    <w:sig w:usb0="A10006FF" w:usb1="4000205B" w:usb2="00000010" w:usb3="00000000" w:csb0="2000019F" w:csb1="00000000"/>
  </w:font>
  <w:font w:name="Calisto MT">
    <w:altName w:val="Segoe Print"/>
    <w:panose1 w:val="02040603050505030304"/>
    <w:charset w:val="00"/>
    <w:family w:val="roman"/>
    <w:pitch w:val="default"/>
    <w:sig w:usb0="00000000" w:usb1="00000000" w:usb2="00000000" w:usb3="00000000" w:csb0="20000001" w:csb1="00000000"/>
  </w:font>
  <w:font w:name="华文细黑">
    <w:panose1 w:val="02010600040101010101"/>
    <w:charset w:val="86"/>
    <w:family w:val="auto"/>
    <w:pitch w:val="default"/>
    <w:sig w:usb0="00000287" w:usb1="080F0000" w:usb2="00000000" w:usb3="00000000" w:csb0="0004009F" w:csb1="DFD70000"/>
  </w:font>
  <w:font w:name="Calibri Light">
    <w:panose1 w:val="020F0302020204030204"/>
    <w:charset w:val="00"/>
    <w:family w:val="swiss"/>
    <w:pitch w:val="default"/>
    <w:sig w:usb0="A00002EF" w:usb1="4000207B" w:usb2="00000000" w:usb3="00000000" w:csb0="2000019F" w:csb1="00000000"/>
  </w:font>
  <w:font w:name="华文中宋">
    <w:panose1 w:val="02010600040101010101"/>
    <w:charset w:val="86"/>
    <w:family w:val="auto"/>
    <w:pitch w:val="default"/>
    <w:sig w:usb0="00000287" w:usb1="080F0000" w:usb2="00000000" w:usb3="00000000" w:csb0="0004009F" w:csb1="DFD70000"/>
  </w:font>
  <w:font w:name="Microsoft Sans Serif">
    <w:panose1 w:val="020B0604020202020204"/>
    <w:charset w:val="00"/>
    <w:family w:val="auto"/>
    <w:pitch w:val="default"/>
    <w:sig w:usb0="E1002AFF" w:usb1="C0000002" w:usb2="00000008" w:usb3="00000000" w:csb0="200101FF" w:csb1="2028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sz w:val="18"/>
      </w:rPr>
      <w:pict>
        <v:shape id="_x0000_s2066" o:spid="_x0000_s2066"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3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p>
    <w:pPr>
      <w:pStyle w:val="3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sz w:val="18"/>
      </w:rPr>
      <w:pict>
        <v:shape id="_x0000_s2067" o:spid="_x0000_s206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3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w:r>
  </w:p>
  <w:p>
    <w:pPr>
      <w:pStyle w:val="3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sz w:val="18"/>
      </w:rPr>
      <w:pict>
        <v:shape id="_x0000_s2068" o:spid="_x0000_s2068"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3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17</w:t>
                </w:r>
                <w:r>
                  <w:rPr>
                    <w:rFonts w:hint="eastAsia"/>
                    <w:lang w:eastAsia="zh-CN"/>
                  </w:rPr>
                  <w:fldChar w:fldCharType="end"/>
                </w:r>
              </w:p>
            </w:txbxContent>
          </v:textbox>
        </v:shape>
      </w:pict>
    </w:r>
  </w:p>
  <w:p>
    <w:pPr>
      <w:pStyle w:val="3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w:rPr>
        <w:sz w:val="18"/>
      </w:rPr>
      <w:pict>
        <v:shape id="_x0000_s2069" o:spid="_x0000_s206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3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27</w:t>
                </w:r>
                <w:r>
                  <w:rPr>
                    <w:rFonts w:hint="eastAsia"/>
                    <w:lang w:eastAsia="zh-CN"/>
                  </w:rPr>
                  <w:fldChar w:fldCharType="end"/>
                </w:r>
              </w:p>
            </w:txbxContent>
          </v:textbox>
        </v:shape>
      </w:pict>
    </w:r>
    <w:r>
      <w:rPr>
        <w:rFonts w:hint="eastAsia"/>
        <w:lang w:eastAsia="zh-CN"/>
      </w:rP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w:rPr>
        <w:sz w:val="18"/>
      </w:rPr>
      <w:pict>
        <v:shape id="_x0000_s2070" o:spid="_x0000_s207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3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sz w:val="18"/>
      </w:rPr>
      <w:pict>
        <v:shape id="_x0000_s2071" o:spid="_x0000_s207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3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34</w:t>
                </w:r>
                <w:r>
                  <w:rPr>
                    <w:rFonts w:hint="eastAsia"/>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sz w:val="18"/>
      </w:rPr>
      <w:pict>
        <v:shape id="_x0000_s2072" o:spid="_x0000_s207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3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40</w:t>
                </w:r>
                <w:r>
                  <w:rPr>
                    <w:rFonts w:hint="eastAsia"/>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single" w:color="FFFFFF" w:sz="6"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A3DB20A"/>
    <w:multiLevelType w:val="singleLevel"/>
    <w:tmpl w:val="BA3DB20A"/>
    <w:lvl w:ilvl="0" w:tentative="0">
      <w:start w:val="5"/>
      <w:numFmt w:val="chineseCounting"/>
      <w:suff w:val="space"/>
      <w:lvlText w:val="第%1章"/>
      <w:lvlJc w:val="left"/>
      <w:rPr>
        <w:rFonts w:hint="eastAsia"/>
      </w:rPr>
    </w:lvl>
  </w:abstractNum>
  <w:abstractNum w:abstractNumId="1">
    <w:nsid w:val="FC8AE69A"/>
    <w:multiLevelType w:val="singleLevel"/>
    <w:tmpl w:val="FC8AE69A"/>
    <w:lvl w:ilvl="0" w:tentative="0">
      <w:start w:val="5"/>
      <w:numFmt w:val="decimal"/>
      <w:suff w:val="space"/>
      <w:lvlText w:val="%1."/>
      <w:lvlJc w:val="left"/>
    </w:lvl>
  </w:abstractNum>
  <w:abstractNum w:abstractNumId="2">
    <w:nsid w:val="FE293A88"/>
    <w:multiLevelType w:val="singleLevel"/>
    <w:tmpl w:val="FE293A88"/>
    <w:lvl w:ilvl="0" w:tentative="0">
      <w:start w:val="3"/>
      <w:numFmt w:val="chineseCounting"/>
      <w:pStyle w:val="358"/>
      <w:suff w:val="nothing"/>
      <w:lvlText w:val="%1、"/>
      <w:lvlJc w:val="left"/>
      <w:rPr>
        <w:rFonts w:hint="eastAsia"/>
      </w:rPr>
    </w:lvl>
  </w:abstractNum>
  <w:abstractNum w:abstractNumId="3">
    <w:nsid w:val="00000006"/>
    <w:multiLevelType w:val="multilevel"/>
    <w:tmpl w:val="00000006"/>
    <w:lvl w:ilvl="0" w:tentative="0">
      <w:start w:val="1"/>
      <w:numFmt w:val="decimal"/>
      <w:pStyle w:val="246"/>
      <w:lvlText w:val="%1"/>
      <w:lvlJc w:val="left"/>
      <w:pPr>
        <w:tabs>
          <w:tab w:val="left" w:pos="2238"/>
        </w:tabs>
        <w:ind w:left="2238" w:hanging="432"/>
      </w:pPr>
      <w:rPr>
        <w:rFonts w:hint="default"/>
        <w:u w:val="none"/>
      </w:rPr>
    </w:lvl>
    <w:lvl w:ilvl="1" w:tentative="0">
      <w:start w:val="1"/>
      <w:numFmt w:val="decimal"/>
      <w:pStyle w:val="322"/>
      <w:lvlText w:val="%1.%2"/>
      <w:lvlJc w:val="left"/>
      <w:pPr>
        <w:tabs>
          <w:tab w:val="left" w:pos="2277"/>
        </w:tabs>
        <w:ind w:left="2277" w:hanging="576"/>
      </w:pPr>
      <w:rPr>
        <w:rFonts w:hint="default"/>
        <w:u w:val="none"/>
      </w:rPr>
    </w:lvl>
    <w:lvl w:ilvl="2" w:tentative="0">
      <w:start w:val="1"/>
      <w:numFmt w:val="decimal"/>
      <w:lvlText w:val="%1.%2.%3"/>
      <w:lvlJc w:val="left"/>
      <w:pPr>
        <w:tabs>
          <w:tab w:val="left" w:pos="2421"/>
        </w:tabs>
        <w:ind w:left="2421" w:hanging="720"/>
      </w:pPr>
      <w:rPr>
        <w:rFonts w:hint="default" w:ascii="Times New Roman" w:hAnsi="Times New Roman" w:eastAsia="宋体"/>
        <w:sz w:val="24"/>
        <w:u w:val="none"/>
      </w:rPr>
    </w:lvl>
    <w:lvl w:ilvl="3" w:tentative="0">
      <w:start w:val="1"/>
      <w:numFmt w:val="decimal"/>
      <w:lvlText w:val="%1.%2.%3.%4"/>
      <w:lvlJc w:val="left"/>
      <w:pPr>
        <w:tabs>
          <w:tab w:val="left" w:pos="2565"/>
        </w:tabs>
        <w:ind w:left="2565" w:hanging="864"/>
      </w:pPr>
      <w:rPr>
        <w:rFonts w:hint="default" w:ascii="Times New Roman"/>
        <w:u w:val="none"/>
      </w:rPr>
    </w:lvl>
    <w:lvl w:ilvl="4" w:tentative="0">
      <w:start w:val="1"/>
      <w:numFmt w:val="decimal"/>
      <w:lvlText w:val="%1.%2.%3.%4.%5"/>
      <w:lvlJc w:val="left"/>
      <w:pPr>
        <w:tabs>
          <w:tab w:val="left" w:pos="2709"/>
        </w:tabs>
        <w:ind w:left="2709" w:hanging="1008"/>
      </w:pPr>
      <w:rPr>
        <w:rFonts w:hint="default"/>
        <w:u w:val="none"/>
      </w:rPr>
    </w:lvl>
    <w:lvl w:ilvl="5" w:tentative="0">
      <w:start w:val="1"/>
      <w:numFmt w:val="decimal"/>
      <w:lvlText w:val="%1.%2.%3.%4.%5.%6"/>
      <w:lvlJc w:val="left"/>
      <w:pPr>
        <w:tabs>
          <w:tab w:val="left" w:pos="2853"/>
        </w:tabs>
        <w:ind w:left="2853" w:hanging="1152"/>
      </w:pPr>
      <w:rPr>
        <w:rFonts w:hint="default"/>
        <w:u w:val="none"/>
      </w:rPr>
    </w:lvl>
    <w:lvl w:ilvl="6" w:tentative="0">
      <w:start w:val="1"/>
      <w:numFmt w:val="decimal"/>
      <w:lvlText w:val="%1.%2.%3.%4.%5.%6.%7"/>
      <w:lvlJc w:val="left"/>
      <w:pPr>
        <w:tabs>
          <w:tab w:val="left" w:pos="2997"/>
        </w:tabs>
        <w:ind w:left="2997" w:hanging="1296"/>
      </w:pPr>
      <w:rPr>
        <w:rFonts w:hint="default"/>
        <w:u w:val="none"/>
      </w:rPr>
    </w:lvl>
    <w:lvl w:ilvl="7" w:tentative="0">
      <w:start w:val="1"/>
      <w:numFmt w:val="decimal"/>
      <w:lvlText w:val="%1.%2.%3.%4.%5.%6.%7.%8"/>
      <w:lvlJc w:val="left"/>
      <w:pPr>
        <w:tabs>
          <w:tab w:val="left" w:pos="3141"/>
        </w:tabs>
        <w:ind w:left="3141" w:hanging="1440"/>
      </w:pPr>
      <w:rPr>
        <w:rFonts w:hint="default"/>
        <w:u w:val="none"/>
      </w:rPr>
    </w:lvl>
    <w:lvl w:ilvl="8" w:tentative="0">
      <w:start w:val="1"/>
      <w:numFmt w:val="decimal"/>
      <w:lvlText w:val="%1.%2.%3.%4.%5.%6.%7.%8.%9"/>
      <w:lvlJc w:val="left"/>
      <w:pPr>
        <w:tabs>
          <w:tab w:val="left" w:pos="3285"/>
        </w:tabs>
        <w:ind w:left="3285" w:hanging="1584"/>
      </w:pPr>
      <w:rPr>
        <w:rFonts w:hint="default"/>
        <w:u w:val="none"/>
      </w:rPr>
    </w:lvl>
  </w:abstractNum>
  <w:abstractNum w:abstractNumId="4">
    <w:nsid w:val="0D1516BE"/>
    <w:multiLevelType w:val="multilevel"/>
    <w:tmpl w:val="0D1516BE"/>
    <w:lvl w:ilvl="0" w:tentative="0">
      <w:start w:val="1"/>
      <w:numFmt w:val="chineseCountingThousand"/>
      <w:pStyle w:val="362"/>
      <w:suff w:val="space"/>
      <w:lvlText w:val="(%1)"/>
      <w:lvlJc w:val="left"/>
      <w:pPr>
        <w:ind w:left="640" w:firstLine="0"/>
      </w:pPr>
      <w:rPr>
        <w:rFonts w:hint="eastAsia" w:ascii="楷体_GB2312" w:eastAsia="楷体_GB2312"/>
        <w:sz w:val="32"/>
        <w:szCs w:val="32"/>
      </w:rPr>
    </w:lvl>
    <w:lvl w:ilvl="1" w:tentative="0">
      <w:start w:val="1"/>
      <w:numFmt w:val="lowerLetter"/>
      <w:pStyle w:val="357"/>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5">
    <w:nsid w:val="16516015"/>
    <w:multiLevelType w:val="multilevel"/>
    <w:tmpl w:val="16516015"/>
    <w:lvl w:ilvl="0" w:tentative="0">
      <w:start w:val="1"/>
      <w:numFmt w:val="chineseCountingThousand"/>
      <w:pStyle w:val="360"/>
      <w:suff w:val="space"/>
      <w:lvlText w:val="(%1)"/>
      <w:lvlJc w:val="left"/>
      <w:pPr>
        <w:ind w:left="0" w:firstLine="0"/>
      </w:pPr>
      <w:rPr>
        <w:rFonts w:hint="eastAsia" w:ascii="楷体_GB2312" w:eastAsia="楷体_GB2312"/>
        <w:sz w:val="32"/>
        <w:szCs w:val="32"/>
      </w:rPr>
    </w:lvl>
    <w:lvl w:ilvl="1" w:tentative="0">
      <w:start w:val="1"/>
      <w:numFmt w:val="lowerLetter"/>
      <w:pStyle w:val="359"/>
      <w:lvlText w:val="%2)"/>
      <w:lvlJc w:val="left"/>
      <w:pPr>
        <w:ind w:left="840" w:hanging="420"/>
      </w:pPr>
    </w:lvl>
    <w:lvl w:ilvl="2" w:tentative="0">
      <w:start w:val="1"/>
      <w:numFmt w:val="lowerRoman"/>
      <w:pStyle w:val="361"/>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657D3FBC"/>
    <w:multiLevelType w:val="multilevel"/>
    <w:tmpl w:val="657D3FBC"/>
    <w:lvl w:ilvl="0" w:tentative="0">
      <w:start w:val="1"/>
      <w:numFmt w:val="upperLetter"/>
      <w:suff w:val="nothing"/>
      <w:lvlText w:val="附　录　%1"/>
      <w:lvlJc w:val="left"/>
      <w:pPr>
        <w:ind w:left="4112" w:firstLine="0"/>
      </w:pPr>
      <w:rPr>
        <w:rFonts w:hint="eastAsia" w:ascii="黑体" w:hAnsi="Times New Roman" w:eastAsia="黑体"/>
        <w:b w:val="0"/>
        <w:i w:val="0"/>
        <w:spacing w:val="0"/>
        <w:w w:val="100"/>
        <w:sz w:val="21"/>
      </w:rPr>
    </w:lvl>
    <w:lvl w:ilvl="1" w:tentative="0">
      <w:start w:val="1"/>
      <w:numFmt w:val="decimal"/>
      <w:pStyle w:val="363"/>
      <w:suff w:val="nothing"/>
      <w:lvlText w:val="%1.%2　"/>
      <w:lvlJc w:val="left"/>
      <w:pPr>
        <w:snapToGrid/>
        <w:ind w:left="-141" w:firstLine="0"/>
      </w:pPr>
      <w:rPr>
        <w:rFonts w:hint="eastAsia" w:ascii="黑体" w:hAnsi="Times New Roman" w:eastAsia="黑体"/>
        <w:b w:val="0"/>
        <w:i w:val="0"/>
        <w:spacing w:val="0"/>
        <w:w w:val="100"/>
        <w:kern w:val="21"/>
        <w:sz w:val="21"/>
      </w:rPr>
    </w:lvl>
    <w:lvl w:ilvl="2" w:tentative="0">
      <w:start w:val="1"/>
      <w:numFmt w:val="decimal"/>
      <w:suff w:val="nothing"/>
      <w:lvlText w:val="%1.%2.%3　"/>
      <w:lvlJc w:val="left"/>
      <w:pPr>
        <w:ind w:left="-141" w:firstLine="0"/>
      </w:pPr>
      <w:rPr>
        <w:rFonts w:hint="eastAsia" w:ascii="黑体" w:hAnsi="Times New Roman" w:eastAsia="黑体"/>
        <w:b w:val="0"/>
        <w:i w:val="0"/>
        <w:sz w:val="21"/>
      </w:rPr>
    </w:lvl>
    <w:lvl w:ilvl="3" w:tentative="0">
      <w:start w:val="1"/>
      <w:numFmt w:val="decimal"/>
      <w:suff w:val="nothing"/>
      <w:lvlText w:val="%1.%2.%3.%4　"/>
      <w:lvlJc w:val="left"/>
      <w:pPr>
        <w:ind w:left="568" w:firstLine="0"/>
      </w:pPr>
      <w:rPr>
        <w:rFonts w:hint="eastAsia" w:ascii="黑体" w:hAnsi="Times New Roman" w:eastAsia="黑体"/>
        <w:b w:val="0"/>
        <w:i w:val="0"/>
        <w:sz w:val="21"/>
      </w:rPr>
    </w:lvl>
    <w:lvl w:ilvl="4" w:tentative="0">
      <w:start w:val="1"/>
      <w:numFmt w:val="decimal"/>
      <w:suff w:val="nothing"/>
      <w:lvlText w:val="%1.%2.%3.%4.%5　"/>
      <w:lvlJc w:val="left"/>
      <w:pPr>
        <w:ind w:left="-141" w:firstLine="0"/>
      </w:pPr>
      <w:rPr>
        <w:rFonts w:hint="eastAsia" w:ascii="黑体" w:hAnsi="Times New Roman" w:eastAsia="黑体"/>
        <w:b w:val="0"/>
        <w:i w:val="0"/>
        <w:sz w:val="21"/>
      </w:rPr>
    </w:lvl>
    <w:lvl w:ilvl="5" w:tentative="0">
      <w:start w:val="1"/>
      <w:numFmt w:val="decimal"/>
      <w:suff w:val="nothing"/>
      <w:lvlText w:val="%1.%2.%3.%4.%5.%6　"/>
      <w:lvlJc w:val="left"/>
      <w:pPr>
        <w:ind w:left="-141" w:firstLine="0"/>
      </w:pPr>
      <w:rPr>
        <w:rFonts w:hint="eastAsia" w:ascii="黑体" w:hAnsi="Times New Roman" w:eastAsia="黑体"/>
        <w:b w:val="0"/>
        <w:i w:val="0"/>
        <w:sz w:val="21"/>
      </w:rPr>
    </w:lvl>
    <w:lvl w:ilvl="6" w:tentative="0">
      <w:start w:val="1"/>
      <w:numFmt w:val="decimal"/>
      <w:suff w:val="nothing"/>
      <w:lvlText w:val="%1.%2.%3.%4.%5.%6.%7　"/>
      <w:lvlJc w:val="left"/>
      <w:pPr>
        <w:ind w:left="-141" w:firstLine="0"/>
      </w:pPr>
      <w:rPr>
        <w:rFonts w:hint="eastAsia" w:ascii="黑体" w:hAnsi="Times New Roman" w:eastAsia="黑体"/>
        <w:b w:val="0"/>
        <w:i w:val="0"/>
        <w:sz w:val="21"/>
      </w:rPr>
    </w:lvl>
    <w:lvl w:ilvl="7" w:tentative="0">
      <w:start w:val="1"/>
      <w:numFmt w:val="decimal"/>
      <w:lvlText w:val="%1.%2.%3.%4.%5.%6.%7.%8"/>
      <w:lvlJc w:val="left"/>
      <w:pPr>
        <w:tabs>
          <w:tab w:val="left" w:pos="4253"/>
        </w:tabs>
        <w:ind w:left="4253" w:hanging="1418"/>
      </w:pPr>
    </w:lvl>
    <w:lvl w:ilvl="8" w:tentative="0">
      <w:start w:val="1"/>
      <w:numFmt w:val="decimal"/>
      <w:lvlText w:val="%1.%2.%3.%4.%5.%6.%7.%8.%9"/>
      <w:lvlJc w:val="left"/>
      <w:pPr>
        <w:tabs>
          <w:tab w:val="left" w:pos="4961"/>
        </w:tabs>
        <w:ind w:left="4961" w:hanging="1700"/>
      </w:pPr>
    </w:lvl>
  </w:abstractNum>
  <w:num w:numId="1">
    <w:abstractNumId w:val="3"/>
  </w:num>
  <w:num w:numId="2">
    <w:abstractNumId w:val="4"/>
  </w:num>
  <w:num w:numId="3">
    <w:abstractNumId w:val="2"/>
  </w:num>
  <w:num w:numId="4">
    <w:abstractNumId w:val="5"/>
  </w:num>
  <w:num w:numId="5">
    <w:abstractNumId w:val="6"/>
  </w:num>
  <w:num w:numId="6">
    <w:abstractNumId w:val="1"/>
  </w:num>
  <w:num w:numId="7">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enovo User">
    <w15:presenceInfo w15:providerId="None" w15:userId="Lenovo User"/>
  </w15:person>
  <w15:person w15:author="Thinkpad">
    <w15:presenceInfo w15:providerId="None" w15:userId="Thinkpad"/>
  </w15:person>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70784A"/>
    <w:rsid w:val="00005EC9"/>
    <w:rsid w:val="00006D21"/>
    <w:rsid w:val="00016902"/>
    <w:rsid w:val="000274C6"/>
    <w:rsid w:val="00052640"/>
    <w:rsid w:val="00063D15"/>
    <w:rsid w:val="00074928"/>
    <w:rsid w:val="00091C9D"/>
    <w:rsid w:val="000C106E"/>
    <w:rsid w:val="000E7968"/>
    <w:rsid w:val="00115FE6"/>
    <w:rsid w:val="00116BAE"/>
    <w:rsid w:val="001453A1"/>
    <w:rsid w:val="00162D59"/>
    <w:rsid w:val="00186162"/>
    <w:rsid w:val="001C23BF"/>
    <w:rsid w:val="001D6D72"/>
    <w:rsid w:val="002069C8"/>
    <w:rsid w:val="002139EB"/>
    <w:rsid w:val="0022188F"/>
    <w:rsid w:val="00222DFA"/>
    <w:rsid w:val="00230A1A"/>
    <w:rsid w:val="002314A3"/>
    <w:rsid w:val="002504FF"/>
    <w:rsid w:val="002523FD"/>
    <w:rsid w:val="0025312F"/>
    <w:rsid w:val="00255546"/>
    <w:rsid w:val="00286014"/>
    <w:rsid w:val="002B1D56"/>
    <w:rsid w:val="002F262C"/>
    <w:rsid w:val="003102A2"/>
    <w:rsid w:val="00331810"/>
    <w:rsid w:val="00380064"/>
    <w:rsid w:val="00381105"/>
    <w:rsid w:val="00381BB4"/>
    <w:rsid w:val="003958B2"/>
    <w:rsid w:val="0039632C"/>
    <w:rsid w:val="003B1109"/>
    <w:rsid w:val="003D080C"/>
    <w:rsid w:val="003D6204"/>
    <w:rsid w:val="003F46A7"/>
    <w:rsid w:val="004014FD"/>
    <w:rsid w:val="00423B85"/>
    <w:rsid w:val="004263EB"/>
    <w:rsid w:val="00453EE9"/>
    <w:rsid w:val="00473865"/>
    <w:rsid w:val="0048093D"/>
    <w:rsid w:val="004929D5"/>
    <w:rsid w:val="00495DBC"/>
    <w:rsid w:val="00495F57"/>
    <w:rsid w:val="004978CA"/>
    <w:rsid w:val="004B3D80"/>
    <w:rsid w:val="004B41B1"/>
    <w:rsid w:val="00504DED"/>
    <w:rsid w:val="00526589"/>
    <w:rsid w:val="00545140"/>
    <w:rsid w:val="0055214F"/>
    <w:rsid w:val="005556A5"/>
    <w:rsid w:val="0056117D"/>
    <w:rsid w:val="0056143E"/>
    <w:rsid w:val="0058754B"/>
    <w:rsid w:val="005C688B"/>
    <w:rsid w:val="005E6BBB"/>
    <w:rsid w:val="00641E72"/>
    <w:rsid w:val="0068504A"/>
    <w:rsid w:val="0068515F"/>
    <w:rsid w:val="00687C87"/>
    <w:rsid w:val="006B6300"/>
    <w:rsid w:val="006D0A13"/>
    <w:rsid w:val="006E025D"/>
    <w:rsid w:val="006F5FAC"/>
    <w:rsid w:val="0070784A"/>
    <w:rsid w:val="00730CC6"/>
    <w:rsid w:val="00740D0D"/>
    <w:rsid w:val="00793ABB"/>
    <w:rsid w:val="0079784E"/>
    <w:rsid w:val="007D0446"/>
    <w:rsid w:val="007F3811"/>
    <w:rsid w:val="00802770"/>
    <w:rsid w:val="0081382B"/>
    <w:rsid w:val="00842E06"/>
    <w:rsid w:val="008511F3"/>
    <w:rsid w:val="008B6242"/>
    <w:rsid w:val="008C7C9F"/>
    <w:rsid w:val="00915948"/>
    <w:rsid w:val="00923E97"/>
    <w:rsid w:val="009A5642"/>
    <w:rsid w:val="009B5270"/>
    <w:rsid w:val="009C10AF"/>
    <w:rsid w:val="009D41D7"/>
    <w:rsid w:val="009D7D4A"/>
    <w:rsid w:val="009E03FD"/>
    <w:rsid w:val="009E2384"/>
    <w:rsid w:val="00A34DC1"/>
    <w:rsid w:val="00A41E73"/>
    <w:rsid w:val="00A618F2"/>
    <w:rsid w:val="00A61CCE"/>
    <w:rsid w:val="00A845FA"/>
    <w:rsid w:val="00A92B7C"/>
    <w:rsid w:val="00AA1709"/>
    <w:rsid w:val="00AB013C"/>
    <w:rsid w:val="00AD758B"/>
    <w:rsid w:val="00AF11ED"/>
    <w:rsid w:val="00B01BA0"/>
    <w:rsid w:val="00B74689"/>
    <w:rsid w:val="00B82298"/>
    <w:rsid w:val="00B832A9"/>
    <w:rsid w:val="00B92FA2"/>
    <w:rsid w:val="00BE15B5"/>
    <w:rsid w:val="00C0069B"/>
    <w:rsid w:val="00C20479"/>
    <w:rsid w:val="00C21D69"/>
    <w:rsid w:val="00C532E5"/>
    <w:rsid w:val="00C57914"/>
    <w:rsid w:val="00C6008B"/>
    <w:rsid w:val="00C758E3"/>
    <w:rsid w:val="00CB534B"/>
    <w:rsid w:val="00CE51F2"/>
    <w:rsid w:val="00CE631C"/>
    <w:rsid w:val="00CE703D"/>
    <w:rsid w:val="00CF0192"/>
    <w:rsid w:val="00CF040C"/>
    <w:rsid w:val="00D164FE"/>
    <w:rsid w:val="00D31733"/>
    <w:rsid w:val="00D43330"/>
    <w:rsid w:val="00D45708"/>
    <w:rsid w:val="00D6362F"/>
    <w:rsid w:val="00D84A7F"/>
    <w:rsid w:val="00DA51BD"/>
    <w:rsid w:val="00DF363F"/>
    <w:rsid w:val="00E32EEF"/>
    <w:rsid w:val="00E74692"/>
    <w:rsid w:val="00E77817"/>
    <w:rsid w:val="00E944EE"/>
    <w:rsid w:val="00EF6911"/>
    <w:rsid w:val="00F37996"/>
    <w:rsid w:val="00F410E0"/>
    <w:rsid w:val="00F579E9"/>
    <w:rsid w:val="00FA6734"/>
    <w:rsid w:val="00FE3699"/>
    <w:rsid w:val="01403F6F"/>
    <w:rsid w:val="014D6F55"/>
    <w:rsid w:val="01553A81"/>
    <w:rsid w:val="01932790"/>
    <w:rsid w:val="01CF51F6"/>
    <w:rsid w:val="01E055E1"/>
    <w:rsid w:val="01EA6EEC"/>
    <w:rsid w:val="01F95304"/>
    <w:rsid w:val="021B19D1"/>
    <w:rsid w:val="02263AD9"/>
    <w:rsid w:val="024C0DC0"/>
    <w:rsid w:val="02615857"/>
    <w:rsid w:val="02787973"/>
    <w:rsid w:val="02787D91"/>
    <w:rsid w:val="02823A35"/>
    <w:rsid w:val="029A1968"/>
    <w:rsid w:val="02AB7973"/>
    <w:rsid w:val="02BF5617"/>
    <w:rsid w:val="02FB4FEB"/>
    <w:rsid w:val="030A4D81"/>
    <w:rsid w:val="03601C93"/>
    <w:rsid w:val="03727DAF"/>
    <w:rsid w:val="03CC6D9E"/>
    <w:rsid w:val="03D41287"/>
    <w:rsid w:val="03F31A5E"/>
    <w:rsid w:val="03FC0CEA"/>
    <w:rsid w:val="04240981"/>
    <w:rsid w:val="042B3AFB"/>
    <w:rsid w:val="0445397B"/>
    <w:rsid w:val="0471407F"/>
    <w:rsid w:val="04E600E6"/>
    <w:rsid w:val="04E70891"/>
    <w:rsid w:val="04EE0D07"/>
    <w:rsid w:val="053A1122"/>
    <w:rsid w:val="054E6891"/>
    <w:rsid w:val="05990F81"/>
    <w:rsid w:val="05B77C1C"/>
    <w:rsid w:val="05EB6762"/>
    <w:rsid w:val="05F777CC"/>
    <w:rsid w:val="061842D1"/>
    <w:rsid w:val="063037A0"/>
    <w:rsid w:val="067428EB"/>
    <w:rsid w:val="06972DBC"/>
    <w:rsid w:val="06C11238"/>
    <w:rsid w:val="06D605B3"/>
    <w:rsid w:val="070C68F7"/>
    <w:rsid w:val="072B22BC"/>
    <w:rsid w:val="074C43F1"/>
    <w:rsid w:val="07650D5D"/>
    <w:rsid w:val="078D4257"/>
    <w:rsid w:val="07A76048"/>
    <w:rsid w:val="07B16F85"/>
    <w:rsid w:val="07B863ED"/>
    <w:rsid w:val="082211DD"/>
    <w:rsid w:val="08232382"/>
    <w:rsid w:val="082F5114"/>
    <w:rsid w:val="083D23B2"/>
    <w:rsid w:val="086136BB"/>
    <w:rsid w:val="0875554E"/>
    <w:rsid w:val="08786792"/>
    <w:rsid w:val="08807627"/>
    <w:rsid w:val="089F6734"/>
    <w:rsid w:val="093252EE"/>
    <w:rsid w:val="094163F6"/>
    <w:rsid w:val="09422E59"/>
    <w:rsid w:val="094A4EE7"/>
    <w:rsid w:val="095417B5"/>
    <w:rsid w:val="0959407C"/>
    <w:rsid w:val="096F3749"/>
    <w:rsid w:val="097D1C20"/>
    <w:rsid w:val="098A3350"/>
    <w:rsid w:val="09A23D38"/>
    <w:rsid w:val="09AB154E"/>
    <w:rsid w:val="0A0B173F"/>
    <w:rsid w:val="0A2948BE"/>
    <w:rsid w:val="0A451CA7"/>
    <w:rsid w:val="0AB2702F"/>
    <w:rsid w:val="0AE24958"/>
    <w:rsid w:val="0B0459F0"/>
    <w:rsid w:val="0B0C15BD"/>
    <w:rsid w:val="0B235C2C"/>
    <w:rsid w:val="0B4432D5"/>
    <w:rsid w:val="0B590F4A"/>
    <w:rsid w:val="0B8511E8"/>
    <w:rsid w:val="0BAA700E"/>
    <w:rsid w:val="0BD4688C"/>
    <w:rsid w:val="0BEB10E2"/>
    <w:rsid w:val="0C014AE4"/>
    <w:rsid w:val="0C156CFF"/>
    <w:rsid w:val="0C1A66D1"/>
    <w:rsid w:val="0C231C81"/>
    <w:rsid w:val="0C361670"/>
    <w:rsid w:val="0C411CD0"/>
    <w:rsid w:val="0C5A4A67"/>
    <w:rsid w:val="0C5B1FA9"/>
    <w:rsid w:val="0C8E4136"/>
    <w:rsid w:val="0CA062F8"/>
    <w:rsid w:val="0CED2457"/>
    <w:rsid w:val="0D2C1377"/>
    <w:rsid w:val="0D5C5AB2"/>
    <w:rsid w:val="0D614F04"/>
    <w:rsid w:val="0D6A4C3D"/>
    <w:rsid w:val="0DCC335E"/>
    <w:rsid w:val="0DF87606"/>
    <w:rsid w:val="0E04554D"/>
    <w:rsid w:val="0E0C0187"/>
    <w:rsid w:val="0E413AE2"/>
    <w:rsid w:val="0E94477A"/>
    <w:rsid w:val="0EBC2000"/>
    <w:rsid w:val="0EF53817"/>
    <w:rsid w:val="0F0A4981"/>
    <w:rsid w:val="0F0E628C"/>
    <w:rsid w:val="0F143C2E"/>
    <w:rsid w:val="0F340DCE"/>
    <w:rsid w:val="0F3918CC"/>
    <w:rsid w:val="0F397095"/>
    <w:rsid w:val="0FD663C6"/>
    <w:rsid w:val="10190CBD"/>
    <w:rsid w:val="102D14D1"/>
    <w:rsid w:val="104E0318"/>
    <w:rsid w:val="1076055C"/>
    <w:rsid w:val="10A750E5"/>
    <w:rsid w:val="10D677E3"/>
    <w:rsid w:val="11342822"/>
    <w:rsid w:val="115A5B92"/>
    <w:rsid w:val="115D2B41"/>
    <w:rsid w:val="118640B3"/>
    <w:rsid w:val="11C12A61"/>
    <w:rsid w:val="120E1266"/>
    <w:rsid w:val="12321665"/>
    <w:rsid w:val="126C7EC0"/>
    <w:rsid w:val="1277417D"/>
    <w:rsid w:val="12A242AB"/>
    <w:rsid w:val="12BE7F96"/>
    <w:rsid w:val="12DA4361"/>
    <w:rsid w:val="12E70400"/>
    <w:rsid w:val="12F745E0"/>
    <w:rsid w:val="12F96D8F"/>
    <w:rsid w:val="1342515B"/>
    <w:rsid w:val="1356443E"/>
    <w:rsid w:val="1360694E"/>
    <w:rsid w:val="136253A7"/>
    <w:rsid w:val="136544CD"/>
    <w:rsid w:val="13932EC8"/>
    <w:rsid w:val="13A934D3"/>
    <w:rsid w:val="13C0328F"/>
    <w:rsid w:val="13C5215F"/>
    <w:rsid w:val="13C719E1"/>
    <w:rsid w:val="13D81ADE"/>
    <w:rsid w:val="13DC2553"/>
    <w:rsid w:val="142D4C56"/>
    <w:rsid w:val="1444419D"/>
    <w:rsid w:val="145C45D5"/>
    <w:rsid w:val="14737D8C"/>
    <w:rsid w:val="149B2B25"/>
    <w:rsid w:val="14A8367D"/>
    <w:rsid w:val="14B6139F"/>
    <w:rsid w:val="14B92C6E"/>
    <w:rsid w:val="150F7761"/>
    <w:rsid w:val="15253FD7"/>
    <w:rsid w:val="15340E77"/>
    <w:rsid w:val="157939BE"/>
    <w:rsid w:val="15832312"/>
    <w:rsid w:val="15AC5C94"/>
    <w:rsid w:val="15BA7199"/>
    <w:rsid w:val="15C01930"/>
    <w:rsid w:val="161C194F"/>
    <w:rsid w:val="162E1686"/>
    <w:rsid w:val="16387566"/>
    <w:rsid w:val="165E1B64"/>
    <w:rsid w:val="167D6633"/>
    <w:rsid w:val="1689684C"/>
    <w:rsid w:val="16C7330C"/>
    <w:rsid w:val="16CE41FA"/>
    <w:rsid w:val="16E77616"/>
    <w:rsid w:val="16F862E2"/>
    <w:rsid w:val="17253717"/>
    <w:rsid w:val="173A56D7"/>
    <w:rsid w:val="176159C8"/>
    <w:rsid w:val="17740B65"/>
    <w:rsid w:val="177D1ED9"/>
    <w:rsid w:val="17974A77"/>
    <w:rsid w:val="17C50F2C"/>
    <w:rsid w:val="17FE3265"/>
    <w:rsid w:val="18613676"/>
    <w:rsid w:val="1871686D"/>
    <w:rsid w:val="18735165"/>
    <w:rsid w:val="18812373"/>
    <w:rsid w:val="188542AB"/>
    <w:rsid w:val="1888103C"/>
    <w:rsid w:val="18940F06"/>
    <w:rsid w:val="189E1726"/>
    <w:rsid w:val="18AE213F"/>
    <w:rsid w:val="18EF3A7F"/>
    <w:rsid w:val="191C7D65"/>
    <w:rsid w:val="19266EAE"/>
    <w:rsid w:val="193E61A9"/>
    <w:rsid w:val="19B175FE"/>
    <w:rsid w:val="19BA2DA6"/>
    <w:rsid w:val="19D536FD"/>
    <w:rsid w:val="19E17184"/>
    <w:rsid w:val="19FB2C3C"/>
    <w:rsid w:val="1A084423"/>
    <w:rsid w:val="1A1B5EE6"/>
    <w:rsid w:val="1A2D0E01"/>
    <w:rsid w:val="1A351A94"/>
    <w:rsid w:val="1A3B188F"/>
    <w:rsid w:val="1A3B7619"/>
    <w:rsid w:val="1A4F4961"/>
    <w:rsid w:val="1A527E86"/>
    <w:rsid w:val="1A640362"/>
    <w:rsid w:val="1A6B0EEF"/>
    <w:rsid w:val="1A864FC7"/>
    <w:rsid w:val="1A96691D"/>
    <w:rsid w:val="1A967D50"/>
    <w:rsid w:val="1A970FB3"/>
    <w:rsid w:val="1AAB45F6"/>
    <w:rsid w:val="1AB711BF"/>
    <w:rsid w:val="1AF205C1"/>
    <w:rsid w:val="1B106349"/>
    <w:rsid w:val="1B133EBD"/>
    <w:rsid w:val="1B791B76"/>
    <w:rsid w:val="1BBD3D34"/>
    <w:rsid w:val="1BBE13E9"/>
    <w:rsid w:val="1BC54211"/>
    <w:rsid w:val="1BCC07FF"/>
    <w:rsid w:val="1BD21A8E"/>
    <w:rsid w:val="1BED31A7"/>
    <w:rsid w:val="1BF6640F"/>
    <w:rsid w:val="1C2D03AA"/>
    <w:rsid w:val="1C2F51F0"/>
    <w:rsid w:val="1C4B2F98"/>
    <w:rsid w:val="1CD83B22"/>
    <w:rsid w:val="1CE400B3"/>
    <w:rsid w:val="1CEA591C"/>
    <w:rsid w:val="1CF93254"/>
    <w:rsid w:val="1D2119DA"/>
    <w:rsid w:val="1D481945"/>
    <w:rsid w:val="1D961B49"/>
    <w:rsid w:val="1D9F6122"/>
    <w:rsid w:val="1DB932A5"/>
    <w:rsid w:val="1E055B38"/>
    <w:rsid w:val="1E2B1E83"/>
    <w:rsid w:val="1E453774"/>
    <w:rsid w:val="1E5E5C12"/>
    <w:rsid w:val="1E6749FD"/>
    <w:rsid w:val="1E7277E4"/>
    <w:rsid w:val="1EB05FC3"/>
    <w:rsid w:val="1EB57C64"/>
    <w:rsid w:val="1EE456C8"/>
    <w:rsid w:val="1EEF0AE0"/>
    <w:rsid w:val="1EFA23B0"/>
    <w:rsid w:val="1F2809C8"/>
    <w:rsid w:val="1F2F00D5"/>
    <w:rsid w:val="1F375C0D"/>
    <w:rsid w:val="1F3D0CE1"/>
    <w:rsid w:val="1F541C2F"/>
    <w:rsid w:val="1F864C95"/>
    <w:rsid w:val="1FA7260B"/>
    <w:rsid w:val="1FD101DC"/>
    <w:rsid w:val="1FEC0EA3"/>
    <w:rsid w:val="1FEE3736"/>
    <w:rsid w:val="1FF45180"/>
    <w:rsid w:val="2034266D"/>
    <w:rsid w:val="20441BF7"/>
    <w:rsid w:val="20567811"/>
    <w:rsid w:val="207B20B8"/>
    <w:rsid w:val="20C87EE6"/>
    <w:rsid w:val="20D4307C"/>
    <w:rsid w:val="20DF6696"/>
    <w:rsid w:val="20E347AA"/>
    <w:rsid w:val="21156537"/>
    <w:rsid w:val="216C61D4"/>
    <w:rsid w:val="216D0BBC"/>
    <w:rsid w:val="217520C7"/>
    <w:rsid w:val="218469C1"/>
    <w:rsid w:val="21F961AE"/>
    <w:rsid w:val="21FB5F50"/>
    <w:rsid w:val="21FB6487"/>
    <w:rsid w:val="2246473F"/>
    <w:rsid w:val="22611A5A"/>
    <w:rsid w:val="22620C72"/>
    <w:rsid w:val="22622A21"/>
    <w:rsid w:val="22AE5F02"/>
    <w:rsid w:val="22E54FD6"/>
    <w:rsid w:val="230E47C6"/>
    <w:rsid w:val="23586816"/>
    <w:rsid w:val="23BE6BC5"/>
    <w:rsid w:val="23E2019C"/>
    <w:rsid w:val="23E46E95"/>
    <w:rsid w:val="24552B00"/>
    <w:rsid w:val="24582CE4"/>
    <w:rsid w:val="246C3202"/>
    <w:rsid w:val="24F52FA1"/>
    <w:rsid w:val="25006968"/>
    <w:rsid w:val="250462EA"/>
    <w:rsid w:val="251B3ED6"/>
    <w:rsid w:val="252D7657"/>
    <w:rsid w:val="25355DF2"/>
    <w:rsid w:val="25377B20"/>
    <w:rsid w:val="25390605"/>
    <w:rsid w:val="253A3746"/>
    <w:rsid w:val="256C29A0"/>
    <w:rsid w:val="25752417"/>
    <w:rsid w:val="25933BDB"/>
    <w:rsid w:val="25B66BA8"/>
    <w:rsid w:val="25E70ABF"/>
    <w:rsid w:val="26424BC6"/>
    <w:rsid w:val="2661226B"/>
    <w:rsid w:val="26636987"/>
    <w:rsid w:val="26CF4594"/>
    <w:rsid w:val="271904B1"/>
    <w:rsid w:val="271E4DAB"/>
    <w:rsid w:val="272A5BFE"/>
    <w:rsid w:val="27320D1C"/>
    <w:rsid w:val="274759C4"/>
    <w:rsid w:val="274B7559"/>
    <w:rsid w:val="27FB6E05"/>
    <w:rsid w:val="28166B73"/>
    <w:rsid w:val="282442D9"/>
    <w:rsid w:val="284367B5"/>
    <w:rsid w:val="284C2446"/>
    <w:rsid w:val="285718A5"/>
    <w:rsid w:val="288E0310"/>
    <w:rsid w:val="28E04DB6"/>
    <w:rsid w:val="28F865CB"/>
    <w:rsid w:val="29053276"/>
    <w:rsid w:val="29212087"/>
    <w:rsid w:val="29250E1B"/>
    <w:rsid w:val="293E4CC1"/>
    <w:rsid w:val="29443F92"/>
    <w:rsid w:val="295A53EB"/>
    <w:rsid w:val="296E3B4B"/>
    <w:rsid w:val="29803AA3"/>
    <w:rsid w:val="29884B07"/>
    <w:rsid w:val="298957C4"/>
    <w:rsid w:val="29895CA4"/>
    <w:rsid w:val="29930B35"/>
    <w:rsid w:val="299E009D"/>
    <w:rsid w:val="29CD3083"/>
    <w:rsid w:val="29DF4E52"/>
    <w:rsid w:val="29E320AA"/>
    <w:rsid w:val="29FD1771"/>
    <w:rsid w:val="2A165A7B"/>
    <w:rsid w:val="2A1D6A45"/>
    <w:rsid w:val="2A612D2C"/>
    <w:rsid w:val="2A6F6EBA"/>
    <w:rsid w:val="2A830C79"/>
    <w:rsid w:val="2AD11736"/>
    <w:rsid w:val="2B0661F5"/>
    <w:rsid w:val="2B1029CF"/>
    <w:rsid w:val="2B33594E"/>
    <w:rsid w:val="2B3D0710"/>
    <w:rsid w:val="2B424E87"/>
    <w:rsid w:val="2B5F0E77"/>
    <w:rsid w:val="2B7F64C1"/>
    <w:rsid w:val="2BA3212D"/>
    <w:rsid w:val="2BE7007A"/>
    <w:rsid w:val="2BEF05F1"/>
    <w:rsid w:val="2BFE408A"/>
    <w:rsid w:val="2C1D78F3"/>
    <w:rsid w:val="2C234403"/>
    <w:rsid w:val="2C393680"/>
    <w:rsid w:val="2C3F6BA5"/>
    <w:rsid w:val="2C456CCD"/>
    <w:rsid w:val="2CDF0482"/>
    <w:rsid w:val="2D22640D"/>
    <w:rsid w:val="2D464D5F"/>
    <w:rsid w:val="2D4E5097"/>
    <w:rsid w:val="2D592D22"/>
    <w:rsid w:val="2DC15335"/>
    <w:rsid w:val="2DEB1F6F"/>
    <w:rsid w:val="2DFB00B5"/>
    <w:rsid w:val="2E1E1878"/>
    <w:rsid w:val="2E414663"/>
    <w:rsid w:val="2E697CA3"/>
    <w:rsid w:val="2E6D23B0"/>
    <w:rsid w:val="2E6D4E98"/>
    <w:rsid w:val="2E7931EC"/>
    <w:rsid w:val="2E944745"/>
    <w:rsid w:val="2E9705D3"/>
    <w:rsid w:val="2E9C3022"/>
    <w:rsid w:val="2EBE0475"/>
    <w:rsid w:val="2EC1790D"/>
    <w:rsid w:val="2EC2413D"/>
    <w:rsid w:val="2ED22777"/>
    <w:rsid w:val="2EDC2DF9"/>
    <w:rsid w:val="2EE23871"/>
    <w:rsid w:val="2F1D1D68"/>
    <w:rsid w:val="2F1F4CCA"/>
    <w:rsid w:val="2F1F5D99"/>
    <w:rsid w:val="2F2A65B2"/>
    <w:rsid w:val="2F6C2DFA"/>
    <w:rsid w:val="300505A9"/>
    <w:rsid w:val="300C3711"/>
    <w:rsid w:val="3022617D"/>
    <w:rsid w:val="30464B56"/>
    <w:rsid w:val="306B39B6"/>
    <w:rsid w:val="307C2C0D"/>
    <w:rsid w:val="30967620"/>
    <w:rsid w:val="309F2085"/>
    <w:rsid w:val="30BD1FE5"/>
    <w:rsid w:val="30E74D92"/>
    <w:rsid w:val="30F36C74"/>
    <w:rsid w:val="30F9318B"/>
    <w:rsid w:val="30FE2309"/>
    <w:rsid w:val="31174B0C"/>
    <w:rsid w:val="31272F44"/>
    <w:rsid w:val="316D02AA"/>
    <w:rsid w:val="31936105"/>
    <w:rsid w:val="31A0551A"/>
    <w:rsid w:val="31B658D4"/>
    <w:rsid w:val="321566C2"/>
    <w:rsid w:val="32316E69"/>
    <w:rsid w:val="32375528"/>
    <w:rsid w:val="325B404D"/>
    <w:rsid w:val="32887E5F"/>
    <w:rsid w:val="32922EE0"/>
    <w:rsid w:val="329E5AD1"/>
    <w:rsid w:val="32CB09C7"/>
    <w:rsid w:val="32CC51E5"/>
    <w:rsid w:val="32E6051A"/>
    <w:rsid w:val="32F33B15"/>
    <w:rsid w:val="32FA497A"/>
    <w:rsid w:val="330B1A47"/>
    <w:rsid w:val="3342483F"/>
    <w:rsid w:val="33A718ED"/>
    <w:rsid w:val="33AA3E3F"/>
    <w:rsid w:val="33D925CD"/>
    <w:rsid w:val="34086FF6"/>
    <w:rsid w:val="340F5558"/>
    <w:rsid w:val="341C1851"/>
    <w:rsid w:val="34223D79"/>
    <w:rsid w:val="34A459AB"/>
    <w:rsid w:val="34AC6BE3"/>
    <w:rsid w:val="34EB329F"/>
    <w:rsid w:val="34FE1F7D"/>
    <w:rsid w:val="3507627E"/>
    <w:rsid w:val="350E0807"/>
    <w:rsid w:val="35270865"/>
    <w:rsid w:val="353B6F92"/>
    <w:rsid w:val="354A68B0"/>
    <w:rsid w:val="355B1754"/>
    <w:rsid w:val="358B2EEA"/>
    <w:rsid w:val="35A42B5C"/>
    <w:rsid w:val="35C42A65"/>
    <w:rsid w:val="35CD60CF"/>
    <w:rsid w:val="3609516B"/>
    <w:rsid w:val="36116C06"/>
    <w:rsid w:val="361B7BDC"/>
    <w:rsid w:val="364221AD"/>
    <w:rsid w:val="36627D01"/>
    <w:rsid w:val="369B1BA6"/>
    <w:rsid w:val="36AC6FD2"/>
    <w:rsid w:val="36AE45FE"/>
    <w:rsid w:val="36D4159F"/>
    <w:rsid w:val="36DB78F6"/>
    <w:rsid w:val="36E67798"/>
    <w:rsid w:val="36FF0DB1"/>
    <w:rsid w:val="37067020"/>
    <w:rsid w:val="372649E2"/>
    <w:rsid w:val="372C59AA"/>
    <w:rsid w:val="373000B7"/>
    <w:rsid w:val="3789705A"/>
    <w:rsid w:val="37963F54"/>
    <w:rsid w:val="379A6B89"/>
    <w:rsid w:val="379B6A7D"/>
    <w:rsid w:val="37BF2E3D"/>
    <w:rsid w:val="37D107AA"/>
    <w:rsid w:val="37F2756D"/>
    <w:rsid w:val="37F43335"/>
    <w:rsid w:val="382871D7"/>
    <w:rsid w:val="3854538C"/>
    <w:rsid w:val="386A6886"/>
    <w:rsid w:val="38755C16"/>
    <w:rsid w:val="38926D93"/>
    <w:rsid w:val="38B04B0E"/>
    <w:rsid w:val="38DD07F9"/>
    <w:rsid w:val="38FD54AF"/>
    <w:rsid w:val="390741E5"/>
    <w:rsid w:val="391F264A"/>
    <w:rsid w:val="39243472"/>
    <w:rsid w:val="392B2144"/>
    <w:rsid w:val="394205BC"/>
    <w:rsid w:val="39494385"/>
    <w:rsid w:val="394E6CCA"/>
    <w:rsid w:val="3997588E"/>
    <w:rsid w:val="39A37425"/>
    <w:rsid w:val="39B46D56"/>
    <w:rsid w:val="39C828E7"/>
    <w:rsid w:val="39DD557C"/>
    <w:rsid w:val="39FC4298"/>
    <w:rsid w:val="3A0740EE"/>
    <w:rsid w:val="3A0C7EB1"/>
    <w:rsid w:val="3A4536A9"/>
    <w:rsid w:val="3A552184"/>
    <w:rsid w:val="3A800711"/>
    <w:rsid w:val="3A810CA0"/>
    <w:rsid w:val="3A96496C"/>
    <w:rsid w:val="3A9F3479"/>
    <w:rsid w:val="3ABC7EEE"/>
    <w:rsid w:val="3AE331DB"/>
    <w:rsid w:val="3AED2009"/>
    <w:rsid w:val="3B1939D0"/>
    <w:rsid w:val="3B474570"/>
    <w:rsid w:val="3B581890"/>
    <w:rsid w:val="3B7D5A07"/>
    <w:rsid w:val="3BAB26D3"/>
    <w:rsid w:val="3BD009CC"/>
    <w:rsid w:val="3BF45BDB"/>
    <w:rsid w:val="3C215655"/>
    <w:rsid w:val="3C284474"/>
    <w:rsid w:val="3C2B1FE6"/>
    <w:rsid w:val="3C2F7C35"/>
    <w:rsid w:val="3C8779B9"/>
    <w:rsid w:val="3C8B2C2B"/>
    <w:rsid w:val="3C940215"/>
    <w:rsid w:val="3C9F058C"/>
    <w:rsid w:val="3CC97C4F"/>
    <w:rsid w:val="3CCA29EB"/>
    <w:rsid w:val="3CCC5DBF"/>
    <w:rsid w:val="3CDE2B99"/>
    <w:rsid w:val="3CE702EE"/>
    <w:rsid w:val="3CF75C7B"/>
    <w:rsid w:val="3D184A20"/>
    <w:rsid w:val="3D497E6A"/>
    <w:rsid w:val="3D5012BE"/>
    <w:rsid w:val="3D634958"/>
    <w:rsid w:val="3D6C6B53"/>
    <w:rsid w:val="3D6D2A74"/>
    <w:rsid w:val="3D8C6BB2"/>
    <w:rsid w:val="3D987150"/>
    <w:rsid w:val="3D9E333B"/>
    <w:rsid w:val="3DBC00BF"/>
    <w:rsid w:val="3DCB1A6B"/>
    <w:rsid w:val="3DED30AA"/>
    <w:rsid w:val="3DF43839"/>
    <w:rsid w:val="3E2D5980"/>
    <w:rsid w:val="3E3102BB"/>
    <w:rsid w:val="3E604692"/>
    <w:rsid w:val="3E614AA5"/>
    <w:rsid w:val="3E812CB8"/>
    <w:rsid w:val="3EB02545"/>
    <w:rsid w:val="3EB21D54"/>
    <w:rsid w:val="3F18661A"/>
    <w:rsid w:val="3F616312"/>
    <w:rsid w:val="3F7512EA"/>
    <w:rsid w:val="3F9730B9"/>
    <w:rsid w:val="3FB559D0"/>
    <w:rsid w:val="3FC55901"/>
    <w:rsid w:val="3FC9458D"/>
    <w:rsid w:val="3FD033AD"/>
    <w:rsid w:val="3FD425EC"/>
    <w:rsid w:val="3FE71A20"/>
    <w:rsid w:val="401F021A"/>
    <w:rsid w:val="404148A6"/>
    <w:rsid w:val="40572AB6"/>
    <w:rsid w:val="405D3459"/>
    <w:rsid w:val="40614C60"/>
    <w:rsid w:val="4068264C"/>
    <w:rsid w:val="407728FD"/>
    <w:rsid w:val="40CA0DB3"/>
    <w:rsid w:val="40D83A3B"/>
    <w:rsid w:val="40EF4016"/>
    <w:rsid w:val="410603FC"/>
    <w:rsid w:val="410D06B8"/>
    <w:rsid w:val="41115EB2"/>
    <w:rsid w:val="418842A8"/>
    <w:rsid w:val="41A274B6"/>
    <w:rsid w:val="41C034AF"/>
    <w:rsid w:val="41C70A28"/>
    <w:rsid w:val="42146647"/>
    <w:rsid w:val="42311D52"/>
    <w:rsid w:val="424A712C"/>
    <w:rsid w:val="4263268C"/>
    <w:rsid w:val="42904384"/>
    <w:rsid w:val="429F7E60"/>
    <w:rsid w:val="42BA3735"/>
    <w:rsid w:val="42CB2D35"/>
    <w:rsid w:val="42F759C4"/>
    <w:rsid w:val="43023463"/>
    <w:rsid w:val="430420F8"/>
    <w:rsid w:val="434660D0"/>
    <w:rsid w:val="43493443"/>
    <w:rsid w:val="43554BAC"/>
    <w:rsid w:val="435D3A52"/>
    <w:rsid w:val="436D6609"/>
    <w:rsid w:val="4392054D"/>
    <w:rsid w:val="439D63D6"/>
    <w:rsid w:val="439E1B7D"/>
    <w:rsid w:val="43A027A3"/>
    <w:rsid w:val="43A05E1A"/>
    <w:rsid w:val="43AA1E91"/>
    <w:rsid w:val="43AF27CC"/>
    <w:rsid w:val="43BA343C"/>
    <w:rsid w:val="43BF21EE"/>
    <w:rsid w:val="43C92D5E"/>
    <w:rsid w:val="43D73490"/>
    <w:rsid w:val="43F8127E"/>
    <w:rsid w:val="44107E1A"/>
    <w:rsid w:val="4428525F"/>
    <w:rsid w:val="444A0170"/>
    <w:rsid w:val="4458707E"/>
    <w:rsid w:val="44667276"/>
    <w:rsid w:val="44696EDD"/>
    <w:rsid w:val="44A37922"/>
    <w:rsid w:val="44B63420"/>
    <w:rsid w:val="44B71DE6"/>
    <w:rsid w:val="44BE70AA"/>
    <w:rsid w:val="44DB6B8D"/>
    <w:rsid w:val="451223E3"/>
    <w:rsid w:val="45160574"/>
    <w:rsid w:val="45D9171A"/>
    <w:rsid w:val="45E62C8E"/>
    <w:rsid w:val="45F8252B"/>
    <w:rsid w:val="46153B79"/>
    <w:rsid w:val="4655670F"/>
    <w:rsid w:val="465E48A1"/>
    <w:rsid w:val="46B65809"/>
    <w:rsid w:val="46CD6A3D"/>
    <w:rsid w:val="46D23AA8"/>
    <w:rsid w:val="46D446A7"/>
    <w:rsid w:val="46DD6BE8"/>
    <w:rsid w:val="47165D61"/>
    <w:rsid w:val="47332B36"/>
    <w:rsid w:val="47444F6F"/>
    <w:rsid w:val="475D1752"/>
    <w:rsid w:val="47767BD4"/>
    <w:rsid w:val="477D0471"/>
    <w:rsid w:val="47813B2A"/>
    <w:rsid w:val="478F59C9"/>
    <w:rsid w:val="47933FCD"/>
    <w:rsid w:val="47D94BE2"/>
    <w:rsid w:val="47EA68ED"/>
    <w:rsid w:val="47FB44E3"/>
    <w:rsid w:val="481678DE"/>
    <w:rsid w:val="48423136"/>
    <w:rsid w:val="48645AE8"/>
    <w:rsid w:val="488A747A"/>
    <w:rsid w:val="488C68A7"/>
    <w:rsid w:val="489640A7"/>
    <w:rsid w:val="489E300A"/>
    <w:rsid w:val="48A8092A"/>
    <w:rsid w:val="48FB0475"/>
    <w:rsid w:val="4948053C"/>
    <w:rsid w:val="4955748F"/>
    <w:rsid w:val="49564963"/>
    <w:rsid w:val="49694B92"/>
    <w:rsid w:val="49737357"/>
    <w:rsid w:val="49D12E6A"/>
    <w:rsid w:val="49E51E3A"/>
    <w:rsid w:val="49F15C68"/>
    <w:rsid w:val="4A0366CF"/>
    <w:rsid w:val="4A256483"/>
    <w:rsid w:val="4A38641F"/>
    <w:rsid w:val="4A800E57"/>
    <w:rsid w:val="4A8D4A10"/>
    <w:rsid w:val="4A921E49"/>
    <w:rsid w:val="4A9F5D83"/>
    <w:rsid w:val="4AB52052"/>
    <w:rsid w:val="4AB6261C"/>
    <w:rsid w:val="4AF859CC"/>
    <w:rsid w:val="4B657DEC"/>
    <w:rsid w:val="4B8152D3"/>
    <w:rsid w:val="4B835116"/>
    <w:rsid w:val="4B965649"/>
    <w:rsid w:val="4B9A084B"/>
    <w:rsid w:val="4BBA0F4B"/>
    <w:rsid w:val="4BC03621"/>
    <w:rsid w:val="4BC22F72"/>
    <w:rsid w:val="4BEC1DA9"/>
    <w:rsid w:val="4BF92303"/>
    <w:rsid w:val="4C0A4905"/>
    <w:rsid w:val="4C113092"/>
    <w:rsid w:val="4C454D9D"/>
    <w:rsid w:val="4C6D4FD8"/>
    <w:rsid w:val="4C956109"/>
    <w:rsid w:val="4CB17C35"/>
    <w:rsid w:val="4CBC2827"/>
    <w:rsid w:val="4CDD2221"/>
    <w:rsid w:val="4CEC7C13"/>
    <w:rsid w:val="4CF42F7F"/>
    <w:rsid w:val="4D1737DC"/>
    <w:rsid w:val="4D2E5116"/>
    <w:rsid w:val="4D4946C3"/>
    <w:rsid w:val="4D5C0092"/>
    <w:rsid w:val="4D6215E1"/>
    <w:rsid w:val="4D667D39"/>
    <w:rsid w:val="4D6A6CFA"/>
    <w:rsid w:val="4D8C2F77"/>
    <w:rsid w:val="4D8C427F"/>
    <w:rsid w:val="4DA72C12"/>
    <w:rsid w:val="4DB579D1"/>
    <w:rsid w:val="4DBD70EB"/>
    <w:rsid w:val="4DFB1777"/>
    <w:rsid w:val="4E292816"/>
    <w:rsid w:val="4E407697"/>
    <w:rsid w:val="4E44138D"/>
    <w:rsid w:val="4E6E459C"/>
    <w:rsid w:val="4E7353FA"/>
    <w:rsid w:val="4E7C0321"/>
    <w:rsid w:val="4E98618A"/>
    <w:rsid w:val="4E9D352C"/>
    <w:rsid w:val="4EA73FE5"/>
    <w:rsid w:val="4EB95E17"/>
    <w:rsid w:val="4ED45410"/>
    <w:rsid w:val="4F6B02B8"/>
    <w:rsid w:val="4F72409C"/>
    <w:rsid w:val="4FA43165"/>
    <w:rsid w:val="4FB6214D"/>
    <w:rsid w:val="4FC75272"/>
    <w:rsid w:val="4FF43C72"/>
    <w:rsid w:val="4FFA2095"/>
    <w:rsid w:val="50645753"/>
    <w:rsid w:val="50A93BA8"/>
    <w:rsid w:val="50E40335"/>
    <w:rsid w:val="50E5097F"/>
    <w:rsid w:val="50E65CE2"/>
    <w:rsid w:val="511E0033"/>
    <w:rsid w:val="51202751"/>
    <w:rsid w:val="51366F1E"/>
    <w:rsid w:val="513B63BF"/>
    <w:rsid w:val="5143280B"/>
    <w:rsid w:val="51546F21"/>
    <w:rsid w:val="51743934"/>
    <w:rsid w:val="51744547"/>
    <w:rsid w:val="518A1586"/>
    <w:rsid w:val="51A86476"/>
    <w:rsid w:val="51DD620D"/>
    <w:rsid w:val="51F83F85"/>
    <w:rsid w:val="52051862"/>
    <w:rsid w:val="52245275"/>
    <w:rsid w:val="522A5D40"/>
    <w:rsid w:val="52535651"/>
    <w:rsid w:val="526A7D51"/>
    <w:rsid w:val="52962A53"/>
    <w:rsid w:val="52A935F6"/>
    <w:rsid w:val="53163533"/>
    <w:rsid w:val="535431E9"/>
    <w:rsid w:val="53672805"/>
    <w:rsid w:val="53E62EEE"/>
    <w:rsid w:val="53E952FE"/>
    <w:rsid w:val="54140377"/>
    <w:rsid w:val="544111E8"/>
    <w:rsid w:val="5444354A"/>
    <w:rsid w:val="547A6B2A"/>
    <w:rsid w:val="54916B6D"/>
    <w:rsid w:val="549277AF"/>
    <w:rsid w:val="54D6414B"/>
    <w:rsid w:val="550431D5"/>
    <w:rsid w:val="551D6AF9"/>
    <w:rsid w:val="55235428"/>
    <w:rsid w:val="55A60ADC"/>
    <w:rsid w:val="55B32567"/>
    <w:rsid w:val="55D54171"/>
    <w:rsid w:val="55D857C5"/>
    <w:rsid w:val="56253A26"/>
    <w:rsid w:val="5638334C"/>
    <w:rsid w:val="56780FF9"/>
    <w:rsid w:val="56870578"/>
    <w:rsid w:val="569241C0"/>
    <w:rsid w:val="56944288"/>
    <w:rsid w:val="56A33B67"/>
    <w:rsid w:val="56A40E03"/>
    <w:rsid w:val="56E20A0E"/>
    <w:rsid w:val="57053D37"/>
    <w:rsid w:val="5712602C"/>
    <w:rsid w:val="5737516A"/>
    <w:rsid w:val="57431AE0"/>
    <w:rsid w:val="57445EF8"/>
    <w:rsid w:val="575C04C8"/>
    <w:rsid w:val="57730A91"/>
    <w:rsid w:val="5780384C"/>
    <w:rsid w:val="57A27BD5"/>
    <w:rsid w:val="57A91214"/>
    <w:rsid w:val="57C762A2"/>
    <w:rsid w:val="57E71A09"/>
    <w:rsid w:val="5812512F"/>
    <w:rsid w:val="583A7A14"/>
    <w:rsid w:val="584924FB"/>
    <w:rsid w:val="587179A2"/>
    <w:rsid w:val="587747DC"/>
    <w:rsid w:val="588C140C"/>
    <w:rsid w:val="58B21650"/>
    <w:rsid w:val="58C00F3E"/>
    <w:rsid w:val="58D2391B"/>
    <w:rsid w:val="58D84349"/>
    <w:rsid w:val="59034566"/>
    <w:rsid w:val="59103E6F"/>
    <w:rsid w:val="59373C72"/>
    <w:rsid w:val="5945207E"/>
    <w:rsid w:val="595B4F2E"/>
    <w:rsid w:val="596D221D"/>
    <w:rsid w:val="59A237B5"/>
    <w:rsid w:val="59A77712"/>
    <w:rsid w:val="59B546A6"/>
    <w:rsid w:val="59CB276C"/>
    <w:rsid w:val="59EF6871"/>
    <w:rsid w:val="59F16DFB"/>
    <w:rsid w:val="5A72604D"/>
    <w:rsid w:val="5A7F77CE"/>
    <w:rsid w:val="5AA20C09"/>
    <w:rsid w:val="5ABC5F71"/>
    <w:rsid w:val="5AD20F31"/>
    <w:rsid w:val="5AEE3A52"/>
    <w:rsid w:val="5AF81EC0"/>
    <w:rsid w:val="5B0E4DAE"/>
    <w:rsid w:val="5B0E6862"/>
    <w:rsid w:val="5B1A5FCA"/>
    <w:rsid w:val="5B2A7CA8"/>
    <w:rsid w:val="5B4D14FF"/>
    <w:rsid w:val="5B58464F"/>
    <w:rsid w:val="5B8509D1"/>
    <w:rsid w:val="5B90297B"/>
    <w:rsid w:val="5B976D04"/>
    <w:rsid w:val="5C11606C"/>
    <w:rsid w:val="5C11763B"/>
    <w:rsid w:val="5C4E0A2D"/>
    <w:rsid w:val="5C524815"/>
    <w:rsid w:val="5C64452B"/>
    <w:rsid w:val="5C7719CE"/>
    <w:rsid w:val="5C8E79BD"/>
    <w:rsid w:val="5CA6604A"/>
    <w:rsid w:val="5D2719C9"/>
    <w:rsid w:val="5D285026"/>
    <w:rsid w:val="5D5C0E3F"/>
    <w:rsid w:val="5D5E619D"/>
    <w:rsid w:val="5D697358"/>
    <w:rsid w:val="5D746CE6"/>
    <w:rsid w:val="5D747A99"/>
    <w:rsid w:val="5D9249ED"/>
    <w:rsid w:val="5DA1646B"/>
    <w:rsid w:val="5DD7329D"/>
    <w:rsid w:val="5DDC5DDB"/>
    <w:rsid w:val="5DF04FFA"/>
    <w:rsid w:val="5E063C72"/>
    <w:rsid w:val="5E19167C"/>
    <w:rsid w:val="5E3C01D4"/>
    <w:rsid w:val="5E5324BA"/>
    <w:rsid w:val="5E6F443D"/>
    <w:rsid w:val="5E70354F"/>
    <w:rsid w:val="5E877BB2"/>
    <w:rsid w:val="5E8C7523"/>
    <w:rsid w:val="5E94632E"/>
    <w:rsid w:val="5E9C2B92"/>
    <w:rsid w:val="5EA959F3"/>
    <w:rsid w:val="5EB457B1"/>
    <w:rsid w:val="5EB82786"/>
    <w:rsid w:val="5EB94C72"/>
    <w:rsid w:val="5EC9042F"/>
    <w:rsid w:val="5F111534"/>
    <w:rsid w:val="5F2541B1"/>
    <w:rsid w:val="5F804106"/>
    <w:rsid w:val="5F8E0C9A"/>
    <w:rsid w:val="5FAD1E29"/>
    <w:rsid w:val="5FBC6FFC"/>
    <w:rsid w:val="5FC1479C"/>
    <w:rsid w:val="5FD2151E"/>
    <w:rsid w:val="5FD91B32"/>
    <w:rsid w:val="5FDE3D1C"/>
    <w:rsid w:val="5FEB36B0"/>
    <w:rsid w:val="60070235"/>
    <w:rsid w:val="60247960"/>
    <w:rsid w:val="60274681"/>
    <w:rsid w:val="60303D12"/>
    <w:rsid w:val="60337FBD"/>
    <w:rsid w:val="60557909"/>
    <w:rsid w:val="608B596D"/>
    <w:rsid w:val="60B20DDE"/>
    <w:rsid w:val="60CF6017"/>
    <w:rsid w:val="60E576EF"/>
    <w:rsid w:val="60EC58A1"/>
    <w:rsid w:val="60F765D6"/>
    <w:rsid w:val="61532F30"/>
    <w:rsid w:val="619B0A4D"/>
    <w:rsid w:val="61BC5698"/>
    <w:rsid w:val="61C05E29"/>
    <w:rsid w:val="61E220CA"/>
    <w:rsid w:val="621F3A28"/>
    <w:rsid w:val="622919DE"/>
    <w:rsid w:val="623817CD"/>
    <w:rsid w:val="623C244B"/>
    <w:rsid w:val="625671C6"/>
    <w:rsid w:val="626D5F1F"/>
    <w:rsid w:val="628D5A05"/>
    <w:rsid w:val="629635F2"/>
    <w:rsid w:val="62B26831"/>
    <w:rsid w:val="62DB156F"/>
    <w:rsid w:val="62E35C5C"/>
    <w:rsid w:val="63010702"/>
    <w:rsid w:val="6308602C"/>
    <w:rsid w:val="63655BF1"/>
    <w:rsid w:val="636928A0"/>
    <w:rsid w:val="6381414F"/>
    <w:rsid w:val="63901C9C"/>
    <w:rsid w:val="63A6496D"/>
    <w:rsid w:val="63A83FEC"/>
    <w:rsid w:val="63D92053"/>
    <w:rsid w:val="63E37B79"/>
    <w:rsid w:val="63E96C3E"/>
    <w:rsid w:val="63FC1B88"/>
    <w:rsid w:val="64035403"/>
    <w:rsid w:val="640A3382"/>
    <w:rsid w:val="64185E65"/>
    <w:rsid w:val="644D4301"/>
    <w:rsid w:val="644F5E5B"/>
    <w:rsid w:val="6477289B"/>
    <w:rsid w:val="648578B4"/>
    <w:rsid w:val="648B4397"/>
    <w:rsid w:val="649176C0"/>
    <w:rsid w:val="64987293"/>
    <w:rsid w:val="649E57C1"/>
    <w:rsid w:val="64A11F98"/>
    <w:rsid w:val="64A664E4"/>
    <w:rsid w:val="64B9138C"/>
    <w:rsid w:val="64D442AC"/>
    <w:rsid w:val="64E504A3"/>
    <w:rsid w:val="650401CF"/>
    <w:rsid w:val="650F2829"/>
    <w:rsid w:val="65205814"/>
    <w:rsid w:val="653D52DC"/>
    <w:rsid w:val="655373D5"/>
    <w:rsid w:val="65606C4C"/>
    <w:rsid w:val="659D4F4E"/>
    <w:rsid w:val="65A300A1"/>
    <w:rsid w:val="65C67406"/>
    <w:rsid w:val="65DB5C3D"/>
    <w:rsid w:val="65DC330D"/>
    <w:rsid w:val="66066D1E"/>
    <w:rsid w:val="663C42E5"/>
    <w:rsid w:val="666631F7"/>
    <w:rsid w:val="66780DEE"/>
    <w:rsid w:val="668E1E21"/>
    <w:rsid w:val="66926F8C"/>
    <w:rsid w:val="66966882"/>
    <w:rsid w:val="66AB117E"/>
    <w:rsid w:val="66B976B0"/>
    <w:rsid w:val="66D269D6"/>
    <w:rsid w:val="66D67426"/>
    <w:rsid w:val="66F269C9"/>
    <w:rsid w:val="67285BDC"/>
    <w:rsid w:val="67C1521F"/>
    <w:rsid w:val="67D43F2B"/>
    <w:rsid w:val="67FB2FC2"/>
    <w:rsid w:val="6838125F"/>
    <w:rsid w:val="684E7153"/>
    <w:rsid w:val="68942469"/>
    <w:rsid w:val="689A4745"/>
    <w:rsid w:val="68A270B1"/>
    <w:rsid w:val="68E85910"/>
    <w:rsid w:val="68F03A97"/>
    <w:rsid w:val="69522C18"/>
    <w:rsid w:val="69560D87"/>
    <w:rsid w:val="69624B7D"/>
    <w:rsid w:val="69A85914"/>
    <w:rsid w:val="69B54893"/>
    <w:rsid w:val="69F0666F"/>
    <w:rsid w:val="69FA018D"/>
    <w:rsid w:val="6A25465E"/>
    <w:rsid w:val="6A572716"/>
    <w:rsid w:val="6A87076D"/>
    <w:rsid w:val="6A9454E3"/>
    <w:rsid w:val="6ACF2D0F"/>
    <w:rsid w:val="6AFC0247"/>
    <w:rsid w:val="6AFC23BD"/>
    <w:rsid w:val="6B287CCA"/>
    <w:rsid w:val="6B37191E"/>
    <w:rsid w:val="6B6C24C5"/>
    <w:rsid w:val="6B8D6F7F"/>
    <w:rsid w:val="6BA33D44"/>
    <w:rsid w:val="6C22174D"/>
    <w:rsid w:val="6C4068D5"/>
    <w:rsid w:val="6C8568B5"/>
    <w:rsid w:val="6C966E13"/>
    <w:rsid w:val="6CB00C5D"/>
    <w:rsid w:val="6CD70443"/>
    <w:rsid w:val="6CEF602B"/>
    <w:rsid w:val="6CF84967"/>
    <w:rsid w:val="6D0441AB"/>
    <w:rsid w:val="6D4150D0"/>
    <w:rsid w:val="6D481945"/>
    <w:rsid w:val="6D6650F6"/>
    <w:rsid w:val="6D6D32A5"/>
    <w:rsid w:val="6D7A0C02"/>
    <w:rsid w:val="6D7B403E"/>
    <w:rsid w:val="6D9317CF"/>
    <w:rsid w:val="6D96704E"/>
    <w:rsid w:val="6DEC7B87"/>
    <w:rsid w:val="6E412633"/>
    <w:rsid w:val="6EB80BB4"/>
    <w:rsid w:val="6ED141E0"/>
    <w:rsid w:val="6EF06A3A"/>
    <w:rsid w:val="6F231086"/>
    <w:rsid w:val="6F2C1077"/>
    <w:rsid w:val="6F4412DE"/>
    <w:rsid w:val="6F622B49"/>
    <w:rsid w:val="6FB01FF6"/>
    <w:rsid w:val="6FDC07C6"/>
    <w:rsid w:val="6FE27E45"/>
    <w:rsid w:val="700075C8"/>
    <w:rsid w:val="70294323"/>
    <w:rsid w:val="702D3037"/>
    <w:rsid w:val="7032211E"/>
    <w:rsid w:val="704C4ACB"/>
    <w:rsid w:val="70553BEC"/>
    <w:rsid w:val="706147D0"/>
    <w:rsid w:val="70854008"/>
    <w:rsid w:val="70C43108"/>
    <w:rsid w:val="70EE0B58"/>
    <w:rsid w:val="71273855"/>
    <w:rsid w:val="71526334"/>
    <w:rsid w:val="71662747"/>
    <w:rsid w:val="71753770"/>
    <w:rsid w:val="71A17618"/>
    <w:rsid w:val="71F327E9"/>
    <w:rsid w:val="722C1BCA"/>
    <w:rsid w:val="72525910"/>
    <w:rsid w:val="7272141E"/>
    <w:rsid w:val="729A51BF"/>
    <w:rsid w:val="72B463D3"/>
    <w:rsid w:val="72C31F67"/>
    <w:rsid w:val="72CD220E"/>
    <w:rsid w:val="730F2443"/>
    <w:rsid w:val="73290B1A"/>
    <w:rsid w:val="73436C42"/>
    <w:rsid w:val="738A19B2"/>
    <w:rsid w:val="73B055B3"/>
    <w:rsid w:val="73C811DC"/>
    <w:rsid w:val="74460C31"/>
    <w:rsid w:val="745948C9"/>
    <w:rsid w:val="747814E9"/>
    <w:rsid w:val="74782083"/>
    <w:rsid w:val="7499444F"/>
    <w:rsid w:val="74BB5BF3"/>
    <w:rsid w:val="74F00783"/>
    <w:rsid w:val="74F21A8E"/>
    <w:rsid w:val="75092D2E"/>
    <w:rsid w:val="751F35C6"/>
    <w:rsid w:val="752673FA"/>
    <w:rsid w:val="753128E5"/>
    <w:rsid w:val="75445278"/>
    <w:rsid w:val="755743E2"/>
    <w:rsid w:val="755A18B2"/>
    <w:rsid w:val="756D2420"/>
    <w:rsid w:val="75AD468E"/>
    <w:rsid w:val="75C114FE"/>
    <w:rsid w:val="75D33B60"/>
    <w:rsid w:val="75EB0030"/>
    <w:rsid w:val="76685B34"/>
    <w:rsid w:val="767A1884"/>
    <w:rsid w:val="7681376B"/>
    <w:rsid w:val="76A86A13"/>
    <w:rsid w:val="76ED3BB2"/>
    <w:rsid w:val="771405C6"/>
    <w:rsid w:val="77186802"/>
    <w:rsid w:val="77244002"/>
    <w:rsid w:val="773D560B"/>
    <w:rsid w:val="774654C2"/>
    <w:rsid w:val="77550A2C"/>
    <w:rsid w:val="7759121E"/>
    <w:rsid w:val="776D3EAB"/>
    <w:rsid w:val="778C19C1"/>
    <w:rsid w:val="77A3079A"/>
    <w:rsid w:val="77DE7388"/>
    <w:rsid w:val="78004ED1"/>
    <w:rsid w:val="78123276"/>
    <w:rsid w:val="781B6350"/>
    <w:rsid w:val="7832792B"/>
    <w:rsid w:val="783F252C"/>
    <w:rsid w:val="78661D77"/>
    <w:rsid w:val="787542C9"/>
    <w:rsid w:val="787C4A52"/>
    <w:rsid w:val="787C6D8C"/>
    <w:rsid w:val="787D1A38"/>
    <w:rsid w:val="78833D88"/>
    <w:rsid w:val="78C70562"/>
    <w:rsid w:val="78F24020"/>
    <w:rsid w:val="78FA5FEF"/>
    <w:rsid w:val="79186FE2"/>
    <w:rsid w:val="792279DB"/>
    <w:rsid w:val="795C7EED"/>
    <w:rsid w:val="797C1AA1"/>
    <w:rsid w:val="799824E7"/>
    <w:rsid w:val="79D94F11"/>
    <w:rsid w:val="79F9771E"/>
    <w:rsid w:val="7A351DAC"/>
    <w:rsid w:val="7A7160F8"/>
    <w:rsid w:val="7A934CC7"/>
    <w:rsid w:val="7AB93CAD"/>
    <w:rsid w:val="7ADD5745"/>
    <w:rsid w:val="7AFB7263"/>
    <w:rsid w:val="7AFC1E28"/>
    <w:rsid w:val="7B062FF2"/>
    <w:rsid w:val="7B063187"/>
    <w:rsid w:val="7B1E69AF"/>
    <w:rsid w:val="7B4771D3"/>
    <w:rsid w:val="7B4969DA"/>
    <w:rsid w:val="7B4B57FE"/>
    <w:rsid w:val="7B4E1DDD"/>
    <w:rsid w:val="7B6D4100"/>
    <w:rsid w:val="7B8A7BFE"/>
    <w:rsid w:val="7BBA7BC4"/>
    <w:rsid w:val="7BF444AB"/>
    <w:rsid w:val="7BFE0356"/>
    <w:rsid w:val="7C050FEE"/>
    <w:rsid w:val="7C0A6AA9"/>
    <w:rsid w:val="7C151FDE"/>
    <w:rsid w:val="7C1F696C"/>
    <w:rsid w:val="7C241FA4"/>
    <w:rsid w:val="7C2F7F24"/>
    <w:rsid w:val="7C4F6127"/>
    <w:rsid w:val="7C557027"/>
    <w:rsid w:val="7C774202"/>
    <w:rsid w:val="7C7817D3"/>
    <w:rsid w:val="7CB616EE"/>
    <w:rsid w:val="7CF32D47"/>
    <w:rsid w:val="7CF47DC4"/>
    <w:rsid w:val="7D162C60"/>
    <w:rsid w:val="7D1640DF"/>
    <w:rsid w:val="7D2D7E4F"/>
    <w:rsid w:val="7D2F14BC"/>
    <w:rsid w:val="7D3C6960"/>
    <w:rsid w:val="7D3D1C6F"/>
    <w:rsid w:val="7D703C18"/>
    <w:rsid w:val="7D70416C"/>
    <w:rsid w:val="7D7A7114"/>
    <w:rsid w:val="7D7D2444"/>
    <w:rsid w:val="7D9E641C"/>
    <w:rsid w:val="7D9F5789"/>
    <w:rsid w:val="7DB02A64"/>
    <w:rsid w:val="7DB53173"/>
    <w:rsid w:val="7DBD0485"/>
    <w:rsid w:val="7DC17AA5"/>
    <w:rsid w:val="7DE624B5"/>
    <w:rsid w:val="7DF00948"/>
    <w:rsid w:val="7E0E0CE0"/>
    <w:rsid w:val="7E135728"/>
    <w:rsid w:val="7E3760A4"/>
    <w:rsid w:val="7E3E154E"/>
    <w:rsid w:val="7E3F400C"/>
    <w:rsid w:val="7E3F5C67"/>
    <w:rsid w:val="7E485A8B"/>
    <w:rsid w:val="7E5044AF"/>
    <w:rsid w:val="7E710432"/>
    <w:rsid w:val="7E783856"/>
    <w:rsid w:val="7E784FFE"/>
    <w:rsid w:val="7E835EDA"/>
    <w:rsid w:val="7E932578"/>
    <w:rsid w:val="7EA87D1C"/>
    <w:rsid w:val="7EC478CA"/>
    <w:rsid w:val="7ED11554"/>
    <w:rsid w:val="7F001B94"/>
    <w:rsid w:val="7F0D36A8"/>
    <w:rsid w:val="7F0D6F9B"/>
    <w:rsid w:val="7F267E5E"/>
    <w:rsid w:val="7F511034"/>
    <w:rsid w:val="7FA506B7"/>
    <w:rsid w:val="7FB12B06"/>
    <w:rsid w:val="7FC963AF"/>
    <w:rsid w:val="7FED16D1"/>
    <w:rsid w:val="7FF30D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99" w:semiHidden="0" w:name="Normal Indent"/>
    <w:lsdException w:uiPriority="99" w:name="footnote text"/>
    <w:lsdException w:qFormat="1" w:uiPriority="99"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99" w:semiHidden="0" w:name="table of authorities"/>
    <w:lsdException w:uiPriority="99" w:name="macro"/>
    <w:lsdException w:qFormat="1" w:uiPriority="0" w:semiHidden="0"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qFormat="1" w:unhideWhenUsed="0" w:uiPriority="0" w:semiHidden="0" w:name="Salutation"/>
    <w:lsdException w:qFormat="1" w:unhideWhenUsed="0" w:uiPriority="0" w:semiHidden="0" w:name="Date"/>
    <w:lsdException w:qFormat="1"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iPriority="99"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3"/>
    <w:qFormat/>
    <w:uiPriority w:val="0"/>
    <w:pPr>
      <w:keepNext/>
      <w:jc w:val="center"/>
      <w:outlineLvl w:val="0"/>
    </w:pPr>
    <w:rPr>
      <w:b/>
      <w:bCs/>
      <w:kern w:val="0"/>
      <w:sz w:val="24"/>
      <w:szCs w:val="20"/>
    </w:rPr>
  </w:style>
  <w:style w:type="paragraph" w:styleId="4">
    <w:name w:val="heading 2"/>
    <w:basedOn w:val="1"/>
    <w:next w:val="1"/>
    <w:link w:val="64"/>
    <w:qFormat/>
    <w:uiPriority w:val="0"/>
    <w:pPr>
      <w:keepNext/>
      <w:keepLines/>
      <w:spacing w:line="360" w:lineRule="auto"/>
      <w:outlineLvl w:val="1"/>
    </w:pPr>
    <w:rPr>
      <w:rFonts w:ascii="Arial" w:hAnsi="Arial"/>
      <w:b/>
      <w:bCs/>
      <w:kern w:val="0"/>
      <w:sz w:val="24"/>
      <w:szCs w:val="32"/>
    </w:rPr>
  </w:style>
  <w:style w:type="paragraph" w:styleId="5">
    <w:name w:val="heading 3"/>
    <w:basedOn w:val="1"/>
    <w:next w:val="1"/>
    <w:link w:val="65"/>
    <w:qFormat/>
    <w:uiPriority w:val="0"/>
    <w:pPr>
      <w:keepNext/>
      <w:keepLines/>
      <w:spacing w:before="260" w:after="260" w:line="416" w:lineRule="auto"/>
      <w:outlineLvl w:val="2"/>
    </w:pPr>
    <w:rPr>
      <w:b/>
      <w:bCs/>
      <w:kern w:val="0"/>
      <w:sz w:val="32"/>
      <w:szCs w:val="32"/>
    </w:rPr>
  </w:style>
  <w:style w:type="paragraph" w:styleId="6">
    <w:name w:val="heading 4"/>
    <w:basedOn w:val="1"/>
    <w:next w:val="1"/>
    <w:link w:val="66"/>
    <w:qFormat/>
    <w:uiPriority w:val="0"/>
    <w:pPr>
      <w:keepNext/>
      <w:keepLines/>
      <w:spacing w:before="280" w:after="290" w:line="376" w:lineRule="auto"/>
      <w:outlineLvl w:val="3"/>
    </w:pPr>
    <w:rPr>
      <w:rFonts w:ascii="Arial" w:hAnsi="Arial" w:eastAsia="黑体"/>
      <w:b/>
      <w:bCs/>
      <w:kern w:val="0"/>
      <w:sz w:val="28"/>
      <w:szCs w:val="28"/>
    </w:rPr>
  </w:style>
  <w:style w:type="paragraph" w:styleId="7">
    <w:name w:val="heading 5"/>
    <w:basedOn w:val="1"/>
    <w:next w:val="1"/>
    <w:link w:val="67"/>
    <w:qFormat/>
    <w:uiPriority w:val="0"/>
    <w:pPr>
      <w:keepNext/>
      <w:keepLines/>
      <w:adjustRightInd w:val="0"/>
      <w:spacing w:before="280" w:after="290" w:line="376" w:lineRule="atLeast"/>
      <w:jc w:val="left"/>
      <w:textAlignment w:val="baseline"/>
      <w:outlineLvl w:val="4"/>
    </w:pPr>
    <w:rPr>
      <w:b/>
      <w:bCs/>
      <w:kern w:val="0"/>
      <w:sz w:val="28"/>
      <w:szCs w:val="28"/>
    </w:rPr>
  </w:style>
  <w:style w:type="paragraph" w:styleId="8">
    <w:name w:val="heading 6"/>
    <w:basedOn w:val="1"/>
    <w:next w:val="1"/>
    <w:link w:val="68"/>
    <w:qFormat/>
    <w:uiPriority w:val="0"/>
    <w:pPr>
      <w:keepNext/>
      <w:keepLines/>
      <w:adjustRightInd w:val="0"/>
      <w:spacing w:before="240" w:after="64" w:line="320" w:lineRule="atLeast"/>
      <w:jc w:val="left"/>
      <w:textAlignment w:val="baseline"/>
      <w:outlineLvl w:val="5"/>
    </w:pPr>
    <w:rPr>
      <w:rFonts w:ascii="Arial" w:hAnsi="Arial" w:eastAsia="黑体"/>
      <w:b/>
      <w:bCs/>
      <w:kern w:val="0"/>
      <w:sz w:val="24"/>
    </w:rPr>
  </w:style>
  <w:style w:type="paragraph" w:styleId="9">
    <w:name w:val="heading 7"/>
    <w:basedOn w:val="1"/>
    <w:next w:val="1"/>
    <w:link w:val="69"/>
    <w:qFormat/>
    <w:uiPriority w:val="0"/>
    <w:pPr>
      <w:keepNext/>
      <w:keepLines/>
      <w:adjustRightInd w:val="0"/>
      <w:spacing w:before="240" w:after="64" w:line="320" w:lineRule="atLeast"/>
      <w:jc w:val="left"/>
      <w:textAlignment w:val="baseline"/>
      <w:outlineLvl w:val="6"/>
    </w:pPr>
    <w:rPr>
      <w:b/>
      <w:bCs/>
      <w:kern w:val="0"/>
      <w:sz w:val="24"/>
    </w:rPr>
  </w:style>
  <w:style w:type="paragraph" w:styleId="10">
    <w:name w:val="heading 8"/>
    <w:basedOn w:val="1"/>
    <w:next w:val="1"/>
    <w:link w:val="70"/>
    <w:qFormat/>
    <w:uiPriority w:val="0"/>
    <w:pPr>
      <w:keepNext/>
      <w:keepLines/>
      <w:adjustRightInd w:val="0"/>
      <w:spacing w:before="240" w:after="64" w:line="320" w:lineRule="atLeast"/>
      <w:jc w:val="left"/>
      <w:textAlignment w:val="baseline"/>
      <w:outlineLvl w:val="7"/>
    </w:pPr>
    <w:rPr>
      <w:rFonts w:ascii="Arial" w:hAnsi="Arial" w:eastAsia="黑体"/>
      <w:kern w:val="0"/>
      <w:sz w:val="24"/>
    </w:rPr>
  </w:style>
  <w:style w:type="paragraph" w:styleId="11">
    <w:name w:val="heading 9"/>
    <w:basedOn w:val="1"/>
    <w:next w:val="1"/>
    <w:link w:val="71"/>
    <w:qFormat/>
    <w:uiPriority w:val="0"/>
    <w:pPr>
      <w:keepNext/>
      <w:keepLines/>
      <w:adjustRightInd w:val="0"/>
      <w:spacing w:before="240" w:after="64" w:line="320" w:lineRule="atLeast"/>
      <w:jc w:val="left"/>
      <w:textAlignment w:val="baseline"/>
      <w:outlineLvl w:val="8"/>
    </w:pPr>
    <w:rPr>
      <w:rFonts w:ascii="Arial" w:hAnsi="Arial" w:eastAsia="黑体"/>
      <w:kern w:val="0"/>
      <w:sz w:val="20"/>
      <w:szCs w:val="21"/>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2">
    <w:name w:val="table of authorities"/>
    <w:basedOn w:val="1"/>
    <w:next w:val="1"/>
    <w:qFormat/>
    <w:uiPriority w:val="99"/>
    <w:pPr>
      <w:ind w:left="420" w:leftChars="200"/>
    </w:pPr>
  </w:style>
  <w:style w:type="paragraph" w:styleId="12">
    <w:name w:val="toc 7"/>
    <w:basedOn w:val="1"/>
    <w:next w:val="1"/>
    <w:qFormat/>
    <w:uiPriority w:val="0"/>
    <w:pPr>
      <w:ind w:left="2520" w:leftChars="1200"/>
    </w:pPr>
    <w:rPr>
      <w:rFonts w:ascii="Calibri" w:hAnsi="Calibri"/>
      <w:szCs w:val="22"/>
    </w:rPr>
  </w:style>
  <w:style w:type="paragraph" w:styleId="13">
    <w:name w:val="Normal Indent"/>
    <w:basedOn w:val="1"/>
    <w:link w:val="293"/>
    <w:qFormat/>
    <w:uiPriority w:val="99"/>
    <w:pPr>
      <w:widowControl/>
      <w:ind w:firstLine="420"/>
      <w:jc w:val="left"/>
    </w:pPr>
    <w:rPr>
      <w:kern w:val="0"/>
      <w:sz w:val="20"/>
      <w:szCs w:val="20"/>
    </w:rPr>
  </w:style>
  <w:style w:type="paragraph" w:styleId="14">
    <w:name w:val="Document Map"/>
    <w:basedOn w:val="1"/>
    <w:link w:val="127"/>
    <w:qFormat/>
    <w:uiPriority w:val="0"/>
    <w:pPr>
      <w:shd w:val="clear" w:color="auto" w:fill="000080"/>
    </w:pPr>
  </w:style>
  <w:style w:type="paragraph" w:styleId="15">
    <w:name w:val="toa heading"/>
    <w:basedOn w:val="1"/>
    <w:next w:val="1"/>
    <w:unhideWhenUsed/>
    <w:qFormat/>
    <w:uiPriority w:val="0"/>
    <w:pPr>
      <w:spacing w:before="120"/>
    </w:pPr>
    <w:rPr>
      <w:rFonts w:hint="eastAsia" w:ascii="Arial" w:hAnsi="Arial"/>
    </w:rPr>
  </w:style>
  <w:style w:type="paragraph" w:styleId="16">
    <w:name w:val="annotation text"/>
    <w:basedOn w:val="1"/>
    <w:link w:val="109"/>
    <w:unhideWhenUsed/>
    <w:qFormat/>
    <w:uiPriority w:val="99"/>
    <w:pPr>
      <w:jc w:val="left"/>
    </w:pPr>
  </w:style>
  <w:style w:type="paragraph" w:styleId="17">
    <w:name w:val="Salutation"/>
    <w:basedOn w:val="1"/>
    <w:next w:val="1"/>
    <w:link w:val="114"/>
    <w:qFormat/>
    <w:uiPriority w:val="0"/>
    <w:rPr>
      <w:rFonts w:ascii="仿宋_GB2312" w:eastAsia="仿宋_GB2312"/>
      <w:sz w:val="24"/>
    </w:rPr>
  </w:style>
  <w:style w:type="paragraph" w:styleId="18">
    <w:name w:val="Body Text 3"/>
    <w:basedOn w:val="1"/>
    <w:link w:val="148"/>
    <w:qFormat/>
    <w:uiPriority w:val="0"/>
    <w:pPr>
      <w:autoSpaceDE w:val="0"/>
      <w:autoSpaceDN w:val="0"/>
      <w:adjustRightInd w:val="0"/>
      <w:spacing w:line="410" w:lineRule="atLeast"/>
      <w:jc w:val="left"/>
    </w:pPr>
    <w:rPr>
      <w:rFonts w:ascii="宋体"/>
      <w:color w:val="000000"/>
      <w:kern w:val="0"/>
      <w:sz w:val="24"/>
      <w:szCs w:val="20"/>
    </w:rPr>
  </w:style>
  <w:style w:type="paragraph" w:styleId="19">
    <w:name w:val="Body Text"/>
    <w:basedOn w:val="1"/>
    <w:link w:val="117"/>
    <w:qFormat/>
    <w:uiPriority w:val="99"/>
    <w:pPr>
      <w:spacing w:after="120"/>
    </w:pPr>
  </w:style>
  <w:style w:type="paragraph" w:styleId="20">
    <w:name w:val="Body Text Indent"/>
    <w:basedOn w:val="1"/>
    <w:link w:val="97"/>
    <w:qFormat/>
    <w:uiPriority w:val="0"/>
    <w:pPr>
      <w:spacing w:after="120"/>
      <w:ind w:left="420" w:leftChars="200"/>
    </w:pPr>
    <w:rPr>
      <w:rFonts w:ascii="Calibri" w:hAnsi="Calibri" w:cs="黑体"/>
    </w:rPr>
  </w:style>
  <w:style w:type="paragraph" w:styleId="21">
    <w:name w:val="List 2"/>
    <w:qFormat/>
    <w:uiPriority w:val="0"/>
    <w:pPr>
      <w:spacing w:line="400" w:lineRule="exact"/>
      <w:jc w:val="center"/>
    </w:pPr>
    <w:rPr>
      <w:rFonts w:ascii="Arial" w:hAnsi="Arial" w:eastAsia="宋体" w:cs="Times New Roman"/>
      <w:sz w:val="24"/>
      <w:lang w:val="en-US" w:eastAsia="zh-CN" w:bidi="ar-SA"/>
    </w:rPr>
  </w:style>
  <w:style w:type="paragraph" w:styleId="22">
    <w:name w:val="Block Text"/>
    <w:basedOn w:val="1"/>
    <w:qFormat/>
    <w:uiPriority w:val="0"/>
    <w:pPr>
      <w:ind w:left="1171" w:right="91" w:hanging="1080"/>
    </w:pPr>
    <w:rPr>
      <w:rFonts w:eastAsia="楷体_GB2312"/>
      <w:szCs w:val="20"/>
    </w:rPr>
  </w:style>
  <w:style w:type="paragraph" w:styleId="23">
    <w:name w:val="toc 5"/>
    <w:basedOn w:val="1"/>
    <w:next w:val="1"/>
    <w:qFormat/>
    <w:uiPriority w:val="0"/>
    <w:pPr>
      <w:ind w:left="1680" w:leftChars="800"/>
    </w:pPr>
    <w:rPr>
      <w:rFonts w:ascii="Calibri" w:hAnsi="Calibri"/>
      <w:szCs w:val="22"/>
    </w:rPr>
  </w:style>
  <w:style w:type="paragraph" w:styleId="24">
    <w:name w:val="toc 3"/>
    <w:basedOn w:val="1"/>
    <w:next w:val="1"/>
    <w:qFormat/>
    <w:uiPriority w:val="39"/>
    <w:pPr>
      <w:ind w:left="840" w:leftChars="400"/>
    </w:pPr>
  </w:style>
  <w:style w:type="paragraph" w:styleId="25">
    <w:name w:val="Plain Text"/>
    <w:basedOn w:val="1"/>
    <w:link w:val="106"/>
    <w:qFormat/>
    <w:uiPriority w:val="0"/>
    <w:rPr>
      <w:rFonts w:ascii="宋体" w:hAnsi="Courier New" w:cs="Courier New"/>
      <w:szCs w:val="21"/>
    </w:rPr>
  </w:style>
  <w:style w:type="paragraph" w:styleId="26">
    <w:name w:val="toc 8"/>
    <w:basedOn w:val="1"/>
    <w:next w:val="1"/>
    <w:qFormat/>
    <w:uiPriority w:val="0"/>
    <w:pPr>
      <w:ind w:left="2940" w:leftChars="1400"/>
    </w:pPr>
    <w:rPr>
      <w:rFonts w:ascii="Calibri" w:hAnsi="Calibri"/>
      <w:szCs w:val="22"/>
    </w:rPr>
  </w:style>
  <w:style w:type="paragraph" w:styleId="27">
    <w:name w:val="Date"/>
    <w:basedOn w:val="1"/>
    <w:next w:val="1"/>
    <w:link w:val="139"/>
    <w:qFormat/>
    <w:uiPriority w:val="0"/>
    <w:rPr>
      <w:rFonts w:ascii="Calibri" w:hAnsi="Calibri" w:cs="黑体"/>
      <w:sz w:val="24"/>
      <w:szCs w:val="22"/>
    </w:rPr>
  </w:style>
  <w:style w:type="paragraph" w:styleId="28">
    <w:name w:val="Body Text Indent 2"/>
    <w:basedOn w:val="1"/>
    <w:link w:val="101"/>
    <w:qFormat/>
    <w:uiPriority w:val="0"/>
    <w:pPr>
      <w:spacing w:after="120" w:line="480" w:lineRule="auto"/>
      <w:ind w:left="420" w:leftChars="200"/>
    </w:pPr>
  </w:style>
  <w:style w:type="paragraph" w:styleId="29">
    <w:name w:val="Balloon Text"/>
    <w:basedOn w:val="1"/>
    <w:link w:val="96"/>
    <w:qFormat/>
    <w:uiPriority w:val="0"/>
    <w:rPr>
      <w:rFonts w:ascii="Calibri" w:hAnsi="Calibri" w:cs="黑体"/>
      <w:sz w:val="18"/>
      <w:szCs w:val="18"/>
    </w:rPr>
  </w:style>
  <w:style w:type="paragraph" w:styleId="30">
    <w:name w:val="footer"/>
    <w:basedOn w:val="1"/>
    <w:link w:val="62"/>
    <w:unhideWhenUsed/>
    <w:qFormat/>
    <w:uiPriority w:val="0"/>
    <w:pPr>
      <w:tabs>
        <w:tab w:val="center" w:pos="4153"/>
        <w:tab w:val="right" w:pos="8306"/>
      </w:tabs>
      <w:snapToGrid w:val="0"/>
      <w:jc w:val="left"/>
    </w:pPr>
    <w:rPr>
      <w:sz w:val="18"/>
      <w:szCs w:val="18"/>
    </w:rPr>
  </w:style>
  <w:style w:type="paragraph" w:styleId="31">
    <w:name w:val="header"/>
    <w:basedOn w:val="1"/>
    <w:link w:val="61"/>
    <w:unhideWhenUsed/>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5"/>
    <w:unhideWhenUsed/>
    <w:qFormat/>
    <w:uiPriority w:val="39"/>
  </w:style>
  <w:style w:type="paragraph" w:styleId="33">
    <w:name w:val="toc 4"/>
    <w:basedOn w:val="1"/>
    <w:next w:val="1"/>
    <w:qFormat/>
    <w:uiPriority w:val="0"/>
    <w:pPr>
      <w:ind w:left="1260" w:leftChars="600"/>
    </w:pPr>
  </w:style>
  <w:style w:type="paragraph" w:styleId="34">
    <w:name w:val="Subtitle"/>
    <w:basedOn w:val="1"/>
    <w:next w:val="1"/>
    <w:link w:val="125"/>
    <w:qFormat/>
    <w:uiPriority w:val="99"/>
    <w:pPr>
      <w:spacing w:before="240" w:after="60" w:line="312" w:lineRule="auto"/>
      <w:jc w:val="center"/>
      <w:outlineLvl w:val="1"/>
    </w:pPr>
    <w:rPr>
      <w:rFonts w:asciiTheme="minorHAnsi" w:hAnsiTheme="minorHAnsi" w:eastAsiaTheme="minorEastAsia" w:cstheme="minorBidi"/>
      <w:sz w:val="18"/>
      <w:szCs w:val="18"/>
    </w:rPr>
  </w:style>
  <w:style w:type="paragraph" w:styleId="35">
    <w:name w:val="toc 6"/>
    <w:basedOn w:val="1"/>
    <w:next w:val="1"/>
    <w:qFormat/>
    <w:uiPriority w:val="0"/>
    <w:pPr>
      <w:ind w:left="2100" w:leftChars="1000"/>
    </w:pPr>
    <w:rPr>
      <w:rFonts w:ascii="Calibri" w:hAnsi="Calibri"/>
      <w:szCs w:val="22"/>
    </w:rPr>
  </w:style>
  <w:style w:type="paragraph" w:styleId="36">
    <w:name w:val="Body Text Indent 3"/>
    <w:basedOn w:val="1"/>
    <w:link w:val="124"/>
    <w:qFormat/>
    <w:uiPriority w:val="0"/>
    <w:pPr>
      <w:spacing w:after="120"/>
      <w:ind w:left="420" w:leftChars="200"/>
    </w:pPr>
    <w:rPr>
      <w:rFonts w:ascii="Calibri" w:hAnsi="Calibri" w:cs="黑体"/>
      <w:sz w:val="16"/>
      <w:szCs w:val="16"/>
    </w:rPr>
  </w:style>
  <w:style w:type="paragraph" w:styleId="37">
    <w:name w:val="toc 2"/>
    <w:basedOn w:val="1"/>
    <w:next w:val="1"/>
    <w:qFormat/>
    <w:uiPriority w:val="39"/>
    <w:pPr>
      <w:ind w:left="420" w:leftChars="200"/>
    </w:pPr>
  </w:style>
  <w:style w:type="paragraph" w:styleId="38">
    <w:name w:val="toc 9"/>
    <w:basedOn w:val="1"/>
    <w:next w:val="1"/>
    <w:qFormat/>
    <w:uiPriority w:val="0"/>
    <w:pPr>
      <w:ind w:left="3360" w:leftChars="1600"/>
    </w:pPr>
    <w:rPr>
      <w:rFonts w:ascii="Calibri" w:hAnsi="Calibri"/>
      <w:szCs w:val="22"/>
    </w:rPr>
  </w:style>
  <w:style w:type="paragraph" w:styleId="39">
    <w:name w:val="Body Text 2"/>
    <w:basedOn w:val="1"/>
    <w:link w:val="72"/>
    <w:qFormat/>
    <w:uiPriority w:val="0"/>
    <w:pPr>
      <w:spacing w:after="120" w:line="480" w:lineRule="auto"/>
    </w:pPr>
  </w:style>
  <w:style w:type="paragraph" w:styleId="40">
    <w:name w:val="HTML Preformatted"/>
    <w:basedOn w:val="1"/>
    <w:link w:val="11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41">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2">
    <w:name w:val="index 1"/>
    <w:basedOn w:val="1"/>
    <w:next w:val="1"/>
    <w:qFormat/>
    <w:uiPriority w:val="0"/>
    <w:pPr>
      <w:spacing w:line="220" w:lineRule="exact"/>
      <w:jc w:val="center"/>
    </w:pPr>
    <w:rPr>
      <w:rFonts w:ascii="仿宋_GB2312" w:eastAsia="仿宋_GB2312"/>
      <w:szCs w:val="20"/>
    </w:rPr>
  </w:style>
  <w:style w:type="paragraph" w:styleId="43">
    <w:name w:val="Title"/>
    <w:basedOn w:val="1"/>
    <w:next w:val="1"/>
    <w:link w:val="100"/>
    <w:qFormat/>
    <w:uiPriority w:val="0"/>
    <w:pPr>
      <w:spacing w:before="240" w:after="60"/>
      <w:jc w:val="center"/>
      <w:outlineLvl w:val="0"/>
    </w:pPr>
    <w:rPr>
      <w:rFonts w:ascii="Cambria" w:hAnsi="Cambria"/>
      <w:b/>
      <w:sz w:val="32"/>
    </w:rPr>
  </w:style>
  <w:style w:type="paragraph" w:styleId="44">
    <w:name w:val="annotation subject"/>
    <w:basedOn w:val="16"/>
    <w:next w:val="16"/>
    <w:link w:val="86"/>
    <w:qFormat/>
    <w:uiPriority w:val="0"/>
    <w:rPr>
      <w:rFonts w:ascii="Calibri" w:hAnsi="Calibri" w:cs="黑体"/>
      <w:b/>
      <w:bCs/>
    </w:rPr>
  </w:style>
  <w:style w:type="paragraph" w:styleId="45">
    <w:name w:val="Body Text First Indent"/>
    <w:basedOn w:val="19"/>
    <w:link w:val="175"/>
    <w:unhideWhenUsed/>
    <w:qFormat/>
    <w:uiPriority w:val="0"/>
    <w:pPr>
      <w:spacing w:line="500" w:lineRule="exact"/>
      <w:ind w:firstLine="420" w:firstLineChars="200"/>
    </w:pPr>
  </w:style>
  <w:style w:type="table" w:styleId="47">
    <w:name w:val="Table Grid"/>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9">
    <w:name w:val="Strong"/>
    <w:basedOn w:val="48"/>
    <w:qFormat/>
    <w:uiPriority w:val="0"/>
    <w:rPr>
      <w:b/>
      <w:bCs/>
    </w:rPr>
  </w:style>
  <w:style w:type="character" w:styleId="50">
    <w:name w:val="page number"/>
    <w:basedOn w:val="48"/>
    <w:qFormat/>
    <w:uiPriority w:val="0"/>
  </w:style>
  <w:style w:type="character" w:styleId="51">
    <w:name w:val="FollowedHyperlink"/>
    <w:qFormat/>
    <w:uiPriority w:val="0"/>
    <w:rPr>
      <w:color w:val="800080"/>
      <w:u w:val="single"/>
    </w:rPr>
  </w:style>
  <w:style w:type="character" w:styleId="52">
    <w:name w:val="Emphasis"/>
    <w:qFormat/>
    <w:uiPriority w:val="0"/>
    <w:rPr>
      <w:rFonts w:ascii="Times New Roman" w:hAnsi="Times New Roman" w:eastAsia="宋体"/>
    </w:rPr>
  </w:style>
  <w:style w:type="character" w:styleId="53">
    <w:name w:val="HTML Definition"/>
    <w:qFormat/>
    <w:uiPriority w:val="0"/>
    <w:rPr>
      <w:rFonts w:ascii="Times New Roman" w:hAnsi="Times New Roman" w:eastAsia="宋体"/>
    </w:rPr>
  </w:style>
  <w:style w:type="character" w:styleId="54">
    <w:name w:val="HTML Variable"/>
    <w:qFormat/>
    <w:uiPriority w:val="0"/>
    <w:rPr>
      <w:rFonts w:ascii="Times New Roman" w:hAnsi="Times New Roman" w:eastAsia="宋体"/>
    </w:rPr>
  </w:style>
  <w:style w:type="character" w:styleId="55">
    <w:name w:val="Hyperlink"/>
    <w:qFormat/>
    <w:uiPriority w:val="99"/>
    <w:rPr>
      <w:color w:val="136EC2"/>
      <w:u w:val="single"/>
    </w:rPr>
  </w:style>
  <w:style w:type="character" w:styleId="56">
    <w:name w:val="HTML Code"/>
    <w:qFormat/>
    <w:uiPriority w:val="0"/>
    <w:rPr>
      <w:rFonts w:ascii="Courier New" w:hAnsi="Courier New" w:eastAsia="Courier New" w:cs="Courier New"/>
      <w:sz w:val="20"/>
    </w:rPr>
  </w:style>
  <w:style w:type="character" w:styleId="57">
    <w:name w:val="annotation reference"/>
    <w:qFormat/>
    <w:uiPriority w:val="0"/>
    <w:rPr>
      <w:sz w:val="21"/>
      <w:szCs w:val="21"/>
    </w:rPr>
  </w:style>
  <w:style w:type="character" w:styleId="58">
    <w:name w:val="HTML Cite"/>
    <w:qFormat/>
    <w:uiPriority w:val="0"/>
    <w:rPr>
      <w:rFonts w:ascii="Times New Roman" w:hAnsi="Times New Roman" w:eastAsia="宋体"/>
    </w:rPr>
  </w:style>
  <w:style w:type="character" w:styleId="59">
    <w:name w:val="HTML Keyboard"/>
    <w:qFormat/>
    <w:uiPriority w:val="0"/>
    <w:rPr>
      <w:rFonts w:ascii="Courier New" w:hAnsi="Courier New" w:eastAsia="Courier New" w:cs="Courier New"/>
      <w:sz w:val="20"/>
    </w:rPr>
  </w:style>
  <w:style w:type="character" w:styleId="60">
    <w:name w:val="HTML Sample"/>
    <w:qFormat/>
    <w:uiPriority w:val="0"/>
    <w:rPr>
      <w:rFonts w:ascii="Courier New" w:hAnsi="Courier New" w:eastAsia="Courier New" w:cs="Courier New"/>
    </w:rPr>
  </w:style>
  <w:style w:type="character" w:customStyle="1" w:styleId="61">
    <w:name w:val="页眉 Char"/>
    <w:basedOn w:val="48"/>
    <w:link w:val="31"/>
    <w:qFormat/>
    <w:uiPriority w:val="0"/>
    <w:rPr>
      <w:sz w:val="18"/>
      <w:szCs w:val="18"/>
    </w:rPr>
  </w:style>
  <w:style w:type="character" w:customStyle="1" w:styleId="62">
    <w:name w:val="页脚 Char"/>
    <w:basedOn w:val="48"/>
    <w:link w:val="30"/>
    <w:qFormat/>
    <w:uiPriority w:val="0"/>
    <w:rPr>
      <w:sz w:val="18"/>
      <w:szCs w:val="18"/>
    </w:rPr>
  </w:style>
  <w:style w:type="character" w:customStyle="1" w:styleId="63">
    <w:name w:val="标题 1 Char1"/>
    <w:basedOn w:val="48"/>
    <w:link w:val="3"/>
    <w:qFormat/>
    <w:uiPriority w:val="0"/>
    <w:rPr>
      <w:rFonts w:ascii="Times New Roman" w:hAnsi="Times New Roman" w:eastAsia="宋体" w:cs="Times New Roman"/>
      <w:b/>
      <w:bCs/>
      <w:kern w:val="0"/>
      <w:sz w:val="24"/>
      <w:szCs w:val="20"/>
    </w:rPr>
  </w:style>
  <w:style w:type="character" w:customStyle="1" w:styleId="64">
    <w:name w:val="标题 2 Char1"/>
    <w:basedOn w:val="48"/>
    <w:link w:val="4"/>
    <w:qFormat/>
    <w:uiPriority w:val="0"/>
    <w:rPr>
      <w:rFonts w:ascii="Arial" w:hAnsi="Arial" w:eastAsia="宋体" w:cs="Times New Roman"/>
      <w:b/>
      <w:bCs/>
      <w:kern w:val="0"/>
      <w:sz w:val="24"/>
      <w:szCs w:val="32"/>
    </w:rPr>
  </w:style>
  <w:style w:type="character" w:customStyle="1" w:styleId="65">
    <w:name w:val="标题 3 Char1"/>
    <w:basedOn w:val="48"/>
    <w:link w:val="5"/>
    <w:qFormat/>
    <w:uiPriority w:val="0"/>
    <w:rPr>
      <w:rFonts w:ascii="Times New Roman" w:hAnsi="Times New Roman" w:eastAsia="宋体" w:cs="Times New Roman"/>
      <w:b/>
      <w:bCs/>
      <w:kern w:val="0"/>
      <w:sz w:val="32"/>
      <w:szCs w:val="32"/>
    </w:rPr>
  </w:style>
  <w:style w:type="character" w:customStyle="1" w:styleId="66">
    <w:name w:val="标题 4 Char1"/>
    <w:basedOn w:val="48"/>
    <w:link w:val="6"/>
    <w:qFormat/>
    <w:uiPriority w:val="0"/>
    <w:rPr>
      <w:rFonts w:ascii="Arial" w:hAnsi="Arial" w:eastAsia="黑体" w:cs="Times New Roman"/>
      <w:b/>
      <w:bCs/>
      <w:kern w:val="0"/>
      <w:sz w:val="28"/>
      <w:szCs w:val="28"/>
    </w:rPr>
  </w:style>
  <w:style w:type="character" w:customStyle="1" w:styleId="67">
    <w:name w:val="标题 5 Char1"/>
    <w:basedOn w:val="48"/>
    <w:link w:val="7"/>
    <w:qFormat/>
    <w:uiPriority w:val="0"/>
    <w:rPr>
      <w:rFonts w:ascii="Times New Roman" w:hAnsi="Times New Roman" w:eastAsia="宋体" w:cs="Times New Roman"/>
      <w:b/>
      <w:bCs/>
      <w:kern w:val="0"/>
      <w:sz w:val="28"/>
      <w:szCs w:val="28"/>
    </w:rPr>
  </w:style>
  <w:style w:type="character" w:customStyle="1" w:styleId="68">
    <w:name w:val="标题 6 Char1"/>
    <w:basedOn w:val="48"/>
    <w:link w:val="8"/>
    <w:qFormat/>
    <w:uiPriority w:val="0"/>
    <w:rPr>
      <w:rFonts w:ascii="Arial" w:hAnsi="Arial" w:eastAsia="黑体" w:cs="Times New Roman"/>
      <w:b/>
      <w:bCs/>
      <w:kern w:val="0"/>
      <w:sz w:val="24"/>
      <w:szCs w:val="24"/>
    </w:rPr>
  </w:style>
  <w:style w:type="character" w:customStyle="1" w:styleId="69">
    <w:name w:val="标题 7 Char1"/>
    <w:basedOn w:val="48"/>
    <w:link w:val="9"/>
    <w:qFormat/>
    <w:uiPriority w:val="0"/>
    <w:rPr>
      <w:rFonts w:ascii="Times New Roman" w:hAnsi="Times New Roman" w:eastAsia="宋体" w:cs="Times New Roman"/>
      <w:b/>
      <w:bCs/>
      <w:kern w:val="0"/>
      <w:sz w:val="24"/>
      <w:szCs w:val="24"/>
    </w:rPr>
  </w:style>
  <w:style w:type="character" w:customStyle="1" w:styleId="70">
    <w:name w:val="标题 8 Char1"/>
    <w:basedOn w:val="48"/>
    <w:link w:val="10"/>
    <w:qFormat/>
    <w:uiPriority w:val="0"/>
    <w:rPr>
      <w:rFonts w:ascii="Arial" w:hAnsi="Arial" w:eastAsia="黑体" w:cs="Times New Roman"/>
      <w:kern w:val="0"/>
      <w:sz w:val="24"/>
      <w:szCs w:val="24"/>
    </w:rPr>
  </w:style>
  <w:style w:type="character" w:customStyle="1" w:styleId="71">
    <w:name w:val="标题 9 Char1"/>
    <w:basedOn w:val="48"/>
    <w:link w:val="11"/>
    <w:qFormat/>
    <w:uiPriority w:val="0"/>
    <w:rPr>
      <w:rFonts w:ascii="Arial" w:hAnsi="Arial" w:eastAsia="黑体" w:cs="Times New Roman"/>
      <w:kern w:val="0"/>
      <w:sz w:val="20"/>
      <w:szCs w:val="21"/>
    </w:rPr>
  </w:style>
  <w:style w:type="character" w:customStyle="1" w:styleId="72">
    <w:name w:val="正文文本 2 Char"/>
    <w:basedOn w:val="48"/>
    <w:link w:val="39"/>
    <w:qFormat/>
    <w:uiPriority w:val="0"/>
    <w:rPr>
      <w:rFonts w:ascii="Times New Roman" w:hAnsi="Times New Roman" w:eastAsia="宋体" w:cs="Times New Roman"/>
      <w:szCs w:val="24"/>
    </w:rPr>
  </w:style>
  <w:style w:type="character" w:customStyle="1" w:styleId="73">
    <w:name w:val="Font Style104"/>
    <w:unhideWhenUsed/>
    <w:qFormat/>
    <w:uiPriority w:val="0"/>
    <w:rPr>
      <w:rFonts w:hint="eastAsia" w:ascii="宋体" w:hAnsi="宋体" w:eastAsia="宋体"/>
      <w:spacing w:val="30"/>
      <w:sz w:val="18"/>
    </w:rPr>
  </w:style>
  <w:style w:type="character" w:customStyle="1" w:styleId="74">
    <w:name w:val="Font Style128"/>
    <w:unhideWhenUsed/>
    <w:qFormat/>
    <w:uiPriority w:val="0"/>
    <w:rPr>
      <w:rFonts w:hint="eastAsia" w:ascii="Times New Roman" w:hAnsi="Times New Roman" w:eastAsia="Times New Roman"/>
      <w:sz w:val="16"/>
    </w:rPr>
  </w:style>
  <w:style w:type="character" w:customStyle="1" w:styleId="75">
    <w:name w:val="页脚 Char1"/>
    <w:qFormat/>
    <w:uiPriority w:val="0"/>
    <w:rPr>
      <w:rFonts w:eastAsia="宋体"/>
      <w:kern w:val="2"/>
      <w:sz w:val="18"/>
      <w:szCs w:val="18"/>
      <w:lang w:val="en-US" w:eastAsia="zh-CN" w:bidi="ar-SA"/>
    </w:rPr>
  </w:style>
  <w:style w:type="character" w:customStyle="1" w:styleId="76">
    <w:name w:val="标题 4 Char"/>
    <w:basedOn w:val="48"/>
    <w:qFormat/>
    <w:uiPriority w:val="0"/>
    <w:rPr>
      <w:rFonts w:ascii="Cambria" w:hAnsi="Cambria" w:eastAsia="宋体" w:cs="Times New Roman"/>
      <w:b/>
      <w:bCs/>
      <w:sz w:val="28"/>
      <w:szCs w:val="28"/>
    </w:rPr>
  </w:style>
  <w:style w:type="character" w:customStyle="1" w:styleId="77">
    <w:name w:val="日期 Char"/>
    <w:basedOn w:val="48"/>
    <w:qFormat/>
    <w:uiPriority w:val="0"/>
    <w:rPr>
      <w:rFonts w:ascii="Times New Roman" w:hAnsi="Times New Roman" w:eastAsia="宋体" w:cs="Times New Roman"/>
      <w:szCs w:val="24"/>
    </w:rPr>
  </w:style>
  <w:style w:type="character" w:customStyle="1" w:styleId="78">
    <w:name w:val="Font Style123"/>
    <w:unhideWhenUsed/>
    <w:qFormat/>
    <w:uiPriority w:val="0"/>
    <w:rPr>
      <w:rFonts w:hint="eastAsia" w:ascii="宋体" w:hAnsi="宋体" w:eastAsia="宋体"/>
      <w:b/>
      <w:sz w:val="32"/>
    </w:rPr>
  </w:style>
  <w:style w:type="character" w:customStyle="1" w:styleId="79">
    <w:name w:val="bds_nopic2"/>
    <w:qFormat/>
    <w:uiPriority w:val="0"/>
    <w:rPr>
      <w:rFonts w:ascii="Times New Roman" w:hAnsi="Times New Roman" w:eastAsia="宋体"/>
    </w:rPr>
  </w:style>
  <w:style w:type="character" w:customStyle="1" w:styleId="80">
    <w:name w:val="lemmatitleh12"/>
    <w:qFormat/>
    <w:uiPriority w:val="0"/>
    <w:rPr>
      <w:rFonts w:ascii="Times New Roman" w:hAnsi="Times New Roman" w:eastAsia="宋体"/>
    </w:rPr>
  </w:style>
  <w:style w:type="character" w:customStyle="1" w:styleId="81">
    <w:name w:val="Char Char13"/>
    <w:qFormat/>
    <w:uiPriority w:val="0"/>
    <w:rPr>
      <w:rFonts w:eastAsia="宋体"/>
      <w:b/>
      <w:bCs/>
      <w:kern w:val="2"/>
      <w:sz w:val="24"/>
      <w:lang w:val="en-US" w:eastAsia="zh-CN" w:bidi="ar-SA"/>
    </w:rPr>
  </w:style>
  <w:style w:type="character" w:customStyle="1" w:styleId="82">
    <w:name w:val="Font Style94"/>
    <w:unhideWhenUsed/>
    <w:qFormat/>
    <w:uiPriority w:val="0"/>
    <w:rPr>
      <w:rFonts w:hint="eastAsia" w:ascii="Times New Roman" w:hAnsi="Times New Roman" w:eastAsia="Times New Roman"/>
      <w:sz w:val="28"/>
    </w:rPr>
  </w:style>
  <w:style w:type="character" w:customStyle="1" w:styleId="83">
    <w:name w:val="Font Style125"/>
    <w:unhideWhenUsed/>
    <w:qFormat/>
    <w:uiPriority w:val="0"/>
    <w:rPr>
      <w:rFonts w:hint="eastAsia" w:ascii="宋体" w:hAnsi="宋体" w:eastAsia="宋体"/>
      <w:b/>
      <w:sz w:val="26"/>
    </w:rPr>
  </w:style>
  <w:style w:type="character" w:customStyle="1" w:styleId="84">
    <w:name w:val="Font Style133"/>
    <w:unhideWhenUsed/>
    <w:qFormat/>
    <w:uiPriority w:val="0"/>
    <w:rPr>
      <w:rFonts w:hint="eastAsia" w:ascii="宋体" w:hAnsi="宋体" w:eastAsia="宋体"/>
      <w:spacing w:val="30"/>
      <w:sz w:val="24"/>
    </w:rPr>
  </w:style>
  <w:style w:type="character" w:customStyle="1" w:styleId="85">
    <w:name w:val="polysemyred"/>
    <w:qFormat/>
    <w:uiPriority w:val="0"/>
    <w:rPr>
      <w:rFonts w:ascii="Times New Roman" w:hAnsi="Times New Roman" w:eastAsia="宋体"/>
      <w:color w:val="FF6666"/>
      <w:sz w:val="18"/>
      <w:szCs w:val="18"/>
    </w:rPr>
  </w:style>
  <w:style w:type="character" w:customStyle="1" w:styleId="86">
    <w:name w:val="批注主题 Char1"/>
    <w:link w:val="44"/>
    <w:qFormat/>
    <w:uiPriority w:val="0"/>
    <w:rPr>
      <w:rFonts w:ascii="Calibri" w:hAnsi="Calibri" w:eastAsia="宋体" w:cs="黑体"/>
      <w:b/>
      <w:bCs/>
      <w:szCs w:val="24"/>
    </w:rPr>
  </w:style>
  <w:style w:type="character" w:customStyle="1" w:styleId="87">
    <w:name w:val="p0 Char"/>
    <w:link w:val="88"/>
    <w:qFormat/>
    <w:uiPriority w:val="0"/>
    <w:rPr>
      <w:rFonts w:ascii="Calibri" w:hAnsi="Calibri" w:eastAsia="宋体" w:cs="黑体"/>
      <w:szCs w:val="21"/>
    </w:rPr>
  </w:style>
  <w:style w:type="paragraph" w:customStyle="1" w:styleId="88">
    <w:name w:val="p0"/>
    <w:basedOn w:val="1"/>
    <w:link w:val="87"/>
    <w:qFormat/>
    <w:uiPriority w:val="0"/>
    <w:pPr>
      <w:widowControl/>
    </w:pPr>
    <w:rPr>
      <w:rFonts w:ascii="Calibri" w:hAnsi="Calibri" w:cs="黑体"/>
      <w:szCs w:val="21"/>
    </w:rPr>
  </w:style>
  <w:style w:type="character" w:customStyle="1" w:styleId="89">
    <w:name w:val="Char Char12"/>
    <w:qFormat/>
    <w:uiPriority w:val="0"/>
    <w:rPr>
      <w:rFonts w:ascii="Arial" w:hAnsi="Arial" w:eastAsia="黑体"/>
      <w:b/>
      <w:bCs/>
      <w:kern w:val="2"/>
      <w:sz w:val="28"/>
      <w:szCs w:val="28"/>
      <w:lang w:val="en-US" w:eastAsia="zh-CN" w:bidi="ar-SA"/>
    </w:rPr>
  </w:style>
  <w:style w:type="character" w:customStyle="1" w:styleId="90">
    <w:name w:val="标题 4 Char Char"/>
    <w:qFormat/>
    <w:uiPriority w:val="0"/>
    <w:rPr>
      <w:rFonts w:ascii="Arial" w:hAnsi="Arial" w:eastAsia="宋体"/>
      <w:b/>
      <w:bCs/>
      <w:kern w:val="2"/>
      <w:sz w:val="21"/>
      <w:szCs w:val="28"/>
      <w:lang w:val="en-US" w:eastAsia="zh-CN" w:bidi="ar-SA"/>
    </w:rPr>
  </w:style>
  <w:style w:type="character" w:customStyle="1" w:styleId="91">
    <w:name w:val="font11"/>
    <w:basedOn w:val="48"/>
    <w:qFormat/>
    <w:uiPriority w:val="0"/>
    <w:rPr>
      <w:rFonts w:hint="eastAsia" w:ascii="宋体" w:hAnsi="宋体" w:eastAsia="宋体" w:cs="宋体"/>
      <w:color w:val="000000"/>
      <w:sz w:val="18"/>
      <w:szCs w:val="18"/>
      <w:u w:val="none"/>
    </w:rPr>
  </w:style>
  <w:style w:type="character" w:customStyle="1" w:styleId="92">
    <w:name w:val="font01"/>
    <w:basedOn w:val="48"/>
    <w:qFormat/>
    <w:uiPriority w:val="0"/>
    <w:rPr>
      <w:rFonts w:hint="eastAsia" w:ascii="宋体" w:hAnsi="宋体" w:eastAsia="宋体" w:cs="宋体"/>
      <w:color w:val="000000"/>
      <w:sz w:val="22"/>
      <w:szCs w:val="22"/>
      <w:u w:val="single"/>
    </w:rPr>
  </w:style>
  <w:style w:type="character" w:customStyle="1" w:styleId="93">
    <w:name w:val="sidecatalog-dot1"/>
    <w:qFormat/>
    <w:uiPriority w:val="0"/>
    <w:rPr>
      <w:rFonts w:ascii="Times New Roman" w:hAnsi="Times New Roman" w:eastAsia="宋体"/>
    </w:rPr>
  </w:style>
  <w:style w:type="character" w:customStyle="1" w:styleId="94">
    <w:name w:val="Font Style124"/>
    <w:unhideWhenUsed/>
    <w:qFormat/>
    <w:uiPriority w:val="0"/>
    <w:rPr>
      <w:rFonts w:hint="eastAsia" w:ascii="宋体" w:hAnsi="宋体" w:eastAsia="宋体"/>
      <w:spacing w:val="30"/>
      <w:sz w:val="24"/>
    </w:rPr>
  </w:style>
  <w:style w:type="character" w:customStyle="1" w:styleId="95">
    <w:name w:val="批注框文本 Char"/>
    <w:basedOn w:val="48"/>
    <w:qFormat/>
    <w:uiPriority w:val="0"/>
    <w:rPr>
      <w:rFonts w:ascii="Times New Roman" w:hAnsi="Times New Roman" w:eastAsia="宋体" w:cs="Times New Roman"/>
      <w:sz w:val="18"/>
      <w:szCs w:val="18"/>
    </w:rPr>
  </w:style>
  <w:style w:type="character" w:customStyle="1" w:styleId="96">
    <w:name w:val="批注框文本 Char1"/>
    <w:link w:val="29"/>
    <w:qFormat/>
    <w:locked/>
    <w:uiPriority w:val="0"/>
    <w:rPr>
      <w:rFonts w:ascii="Calibri" w:hAnsi="Calibri" w:eastAsia="宋体" w:cs="黑体"/>
      <w:sz w:val="18"/>
      <w:szCs w:val="18"/>
    </w:rPr>
  </w:style>
  <w:style w:type="character" w:customStyle="1" w:styleId="97">
    <w:name w:val="正文文本缩进 Char"/>
    <w:basedOn w:val="48"/>
    <w:link w:val="20"/>
    <w:qFormat/>
    <w:uiPriority w:val="0"/>
    <w:rPr>
      <w:rFonts w:ascii="Calibri" w:hAnsi="Calibri" w:eastAsia="宋体" w:cs="黑体"/>
      <w:szCs w:val="24"/>
    </w:rPr>
  </w:style>
  <w:style w:type="character" w:customStyle="1" w:styleId="98">
    <w:name w:val="bds_more9"/>
    <w:qFormat/>
    <w:uiPriority w:val="0"/>
    <w:rPr>
      <w:rFonts w:ascii="Times New Roman" w:hAnsi="Times New Roman" w:eastAsia="宋体"/>
    </w:rPr>
  </w:style>
  <w:style w:type="character" w:customStyle="1" w:styleId="99">
    <w:name w:val="Char Char17"/>
    <w:qFormat/>
    <w:uiPriority w:val="0"/>
    <w:rPr>
      <w:rFonts w:ascii="宋体" w:hAnsi="Times New Roman" w:eastAsia="宋体"/>
      <w:b/>
      <w:sz w:val="28"/>
      <w:lang w:val="en-US" w:eastAsia="zh-CN" w:bidi="ar-SA"/>
    </w:rPr>
  </w:style>
  <w:style w:type="character" w:customStyle="1" w:styleId="100">
    <w:name w:val="标题 Char2"/>
    <w:basedOn w:val="48"/>
    <w:link w:val="43"/>
    <w:qFormat/>
    <w:uiPriority w:val="0"/>
    <w:rPr>
      <w:rFonts w:ascii="Cambria" w:hAnsi="Cambria" w:eastAsia="宋体" w:cs="Times New Roman"/>
      <w:b/>
      <w:sz w:val="32"/>
      <w:szCs w:val="24"/>
    </w:rPr>
  </w:style>
  <w:style w:type="character" w:customStyle="1" w:styleId="101">
    <w:name w:val="正文文本缩进 2 Char"/>
    <w:basedOn w:val="48"/>
    <w:link w:val="28"/>
    <w:qFormat/>
    <w:uiPriority w:val="0"/>
    <w:rPr>
      <w:rFonts w:ascii="Times New Roman" w:hAnsi="Times New Roman" w:eastAsia="宋体" w:cs="Times New Roman"/>
      <w:szCs w:val="24"/>
    </w:rPr>
  </w:style>
  <w:style w:type="character" w:customStyle="1" w:styleId="102">
    <w:name w:val="Font Style105"/>
    <w:unhideWhenUsed/>
    <w:qFormat/>
    <w:uiPriority w:val="0"/>
    <w:rPr>
      <w:rFonts w:hint="eastAsia" w:ascii="Times New Roman" w:hAnsi="Times New Roman" w:eastAsia="Times New Roman"/>
      <w:w w:val="60"/>
      <w:sz w:val="26"/>
    </w:rPr>
  </w:style>
  <w:style w:type="character" w:customStyle="1" w:styleId="103">
    <w:name w:val="标题 6 Char"/>
    <w:basedOn w:val="48"/>
    <w:qFormat/>
    <w:uiPriority w:val="0"/>
    <w:rPr>
      <w:rFonts w:ascii="Cambria" w:hAnsi="Cambria" w:eastAsia="宋体" w:cs="Times New Roman"/>
      <w:b/>
      <w:bCs/>
      <w:sz w:val="24"/>
      <w:szCs w:val="24"/>
    </w:rPr>
  </w:style>
  <w:style w:type="character" w:customStyle="1" w:styleId="104">
    <w:name w:val="morelink-item"/>
    <w:qFormat/>
    <w:uiPriority w:val="0"/>
    <w:rPr>
      <w:rFonts w:ascii="Times New Roman" w:hAnsi="Times New Roman" w:eastAsia="宋体"/>
    </w:rPr>
  </w:style>
  <w:style w:type="character" w:customStyle="1" w:styleId="105">
    <w:name w:val="bds_more7"/>
    <w:qFormat/>
    <w:uiPriority w:val="0"/>
    <w:rPr>
      <w:rFonts w:ascii="Times New Roman" w:hAnsi="Times New Roman" w:eastAsia="宋体"/>
    </w:rPr>
  </w:style>
  <w:style w:type="character" w:customStyle="1" w:styleId="106">
    <w:name w:val="纯文本 Char2"/>
    <w:basedOn w:val="48"/>
    <w:link w:val="25"/>
    <w:qFormat/>
    <w:uiPriority w:val="0"/>
    <w:rPr>
      <w:rFonts w:ascii="宋体" w:hAnsi="Courier New" w:eastAsia="宋体" w:cs="Courier New"/>
      <w:szCs w:val="21"/>
    </w:rPr>
  </w:style>
  <w:style w:type="character" w:customStyle="1" w:styleId="107">
    <w:name w:val="Char Char16"/>
    <w:qFormat/>
    <w:uiPriority w:val="0"/>
    <w:rPr>
      <w:rFonts w:ascii="宋体" w:hAnsi="Times New Roman" w:eastAsia="宋体"/>
      <w:b/>
      <w:sz w:val="24"/>
      <w:lang w:val="en-US" w:eastAsia="zh-CN" w:bidi="ar-SA"/>
    </w:rPr>
  </w:style>
  <w:style w:type="character" w:customStyle="1" w:styleId="108">
    <w:name w:val="批注主题 Char"/>
    <w:basedOn w:val="109"/>
    <w:qFormat/>
    <w:uiPriority w:val="0"/>
    <w:rPr>
      <w:rFonts w:ascii="Times New Roman" w:hAnsi="Times New Roman" w:eastAsia="宋体" w:cs="Times New Roman"/>
      <w:b/>
      <w:bCs/>
      <w:szCs w:val="24"/>
    </w:rPr>
  </w:style>
  <w:style w:type="character" w:customStyle="1" w:styleId="109">
    <w:name w:val="批注文字 Char"/>
    <w:basedOn w:val="48"/>
    <w:link w:val="16"/>
    <w:qFormat/>
    <w:uiPriority w:val="99"/>
    <w:rPr>
      <w:rFonts w:ascii="Times New Roman" w:hAnsi="Times New Roman" w:eastAsia="宋体" w:cs="Times New Roman"/>
      <w:szCs w:val="24"/>
    </w:rPr>
  </w:style>
  <w:style w:type="character" w:customStyle="1" w:styleId="110">
    <w:name w:val="Font Style126"/>
    <w:unhideWhenUsed/>
    <w:qFormat/>
    <w:uiPriority w:val="0"/>
    <w:rPr>
      <w:rFonts w:hint="eastAsia" w:ascii="宋体" w:hAnsi="宋体" w:eastAsia="宋体"/>
      <w:b/>
      <w:spacing w:val="-30"/>
      <w:sz w:val="28"/>
    </w:rPr>
  </w:style>
  <w:style w:type="character" w:customStyle="1" w:styleId="111">
    <w:name w:val="标题 Char1"/>
    <w:qFormat/>
    <w:uiPriority w:val="0"/>
    <w:rPr>
      <w:rFonts w:ascii="Cambria" w:hAnsi="Cambria" w:eastAsia="宋体" w:cs="Times New Roman"/>
      <w:b/>
      <w:bCs/>
      <w:sz w:val="32"/>
      <w:szCs w:val="32"/>
    </w:rPr>
  </w:style>
  <w:style w:type="character" w:customStyle="1" w:styleId="112">
    <w:name w:val="plus"/>
    <w:qFormat/>
    <w:uiPriority w:val="0"/>
    <w:rPr>
      <w:rFonts w:ascii="Times New Roman" w:hAnsi="Times New Roman" w:eastAsia="宋体"/>
      <w:b/>
      <w:vanish/>
      <w:color w:val="1F8DEF"/>
      <w:sz w:val="24"/>
      <w:szCs w:val="24"/>
    </w:rPr>
  </w:style>
  <w:style w:type="character" w:customStyle="1" w:styleId="113">
    <w:name w:val="HTML 预设格式 Char"/>
    <w:basedOn w:val="48"/>
    <w:link w:val="40"/>
    <w:qFormat/>
    <w:uiPriority w:val="0"/>
    <w:rPr>
      <w:rFonts w:ascii="Arial" w:hAnsi="Arial" w:eastAsia="宋体" w:cs="Arial"/>
      <w:kern w:val="0"/>
      <w:sz w:val="24"/>
      <w:szCs w:val="24"/>
    </w:rPr>
  </w:style>
  <w:style w:type="character" w:customStyle="1" w:styleId="114">
    <w:name w:val="称呼 Char"/>
    <w:basedOn w:val="48"/>
    <w:link w:val="17"/>
    <w:qFormat/>
    <w:uiPriority w:val="0"/>
    <w:rPr>
      <w:rFonts w:ascii="仿宋_GB2312" w:hAnsi="Times New Roman" w:eastAsia="仿宋_GB2312" w:cs="Times New Roman"/>
      <w:sz w:val="24"/>
      <w:szCs w:val="24"/>
    </w:rPr>
  </w:style>
  <w:style w:type="character" w:customStyle="1" w:styleId="115">
    <w:name w:val="批注文字 Char Char"/>
    <w:qFormat/>
    <w:uiPriority w:val="0"/>
    <w:rPr>
      <w:kern w:val="2"/>
      <w:sz w:val="21"/>
      <w:szCs w:val="24"/>
      <w:lang w:bidi="ar-SA"/>
    </w:rPr>
  </w:style>
  <w:style w:type="character" w:customStyle="1" w:styleId="116">
    <w:name w:val="p0 Char Char"/>
    <w:qFormat/>
    <w:uiPriority w:val="0"/>
    <w:rPr>
      <w:rFonts w:eastAsia="宋体"/>
      <w:kern w:val="2"/>
      <w:sz w:val="21"/>
      <w:szCs w:val="21"/>
      <w:lang w:val="en-US" w:eastAsia="zh-CN" w:bidi="ar-SA"/>
    </w:rPr>
  </w:style>
  <w:style w:type="character" w:customStyle="1" w:styleId="117">
    <w:name w:val="正文文本 Char"/>
    <w:basedOn w:val="48"/>
    <w:link w:val="19"/>
    <w:qFormat/>
    <w:uiPriority w:val="99"/>
    <w:rPr>
      <w:rFonts w:ascii="Times New Roman" w:hAnsi="Times New Roman" w:eastAsia="宋体" w:cs="Times New Roman"/>
      <w:szCs w:val="24"/>
    </w:rPr>
  </w:style>
  <w:style w:type="character" w:customStyle="1" w:styleId="118">
    <w:name w:val="批注文字 Char1"/>
    <w:qFormat/>
    <w:uiPriority w:val="0"/>
    <w:rPr>
      <w:rFonts w:eastAsia="宋体"/>
      <w:kern w:val="2"/>
      <w:sz w:val="21"/>
      <w:szCs w:val="24"/>
      <w:lang w:val="en-US" w:eastAsia="zh-CN" w:bidi="ar-SA"/>
    </w:rPr>
  </w:style>
  <w:style w:type="character" w:customStyle="1" w:styleId="119">
    <w:name w:val="Font Style131"/>
    <w:unhideWhenUsed/>
    <w:qFormat/>
    <w:uiPriority w:val="0"/>
    <w:rPr>
      <w:rFonts w:hint="eastAsia" w:ascii="Times New Roman" w:hAnsi="Times New Roman" w:eastAsia="Times New Roman"/>
      <w:sz w:val="18"/>
    </w:rPr>
  </w:style>
  <w:style w:type="character" w:customStyle="1" w:styleId="120">
    <w:name w:val="Font Style127"/>
    <w:unhideWhenUsed/>
    <w:qFormat/>
    <w:uiPriority w:val="0"/>
    <w:rPr>
      <w:rFonts w:hint="eastAsia" w:ascii="Times New Roman" w:hAnsi="Times New Roman" w:eastAsia="Times New Roman"/>
      <w:sz w:val="20"/>
    </w:rPr>
  </w:style>
  <w:style w:type="character" w:customStyle="1" w:styleId="121">
    <w:name w:val="Font Style122"/>
    <w:unhideWhenUsed/>
    <w:qFormat/>
    <w:uiPriority w:val="0"/>
    <w:rPr>
      <w:rFonts w:hint="eastAsia" w:ascii="宋体" w:hAnsi="宋体" w:eastAsia="宋体"/>
      <w:spacing w:val="20"/>
      <w:sz w:val="24"/>
    </w:rPr>
  </w:style>
  <w:style w:type="character" w:customStyle="1" w:styleId="122">
    <w:name w:val="标题 3 Char"/>
    <w:basedOn w:val="48"/>
    <w:qFormat/>
    <w:uiPriority w:val="0"/>
    <w:rPr>
      <w:rFonts w:ascii="Times New Roman" w:hAnsi="Times New Roman" w:eastAsia="宋体" w:cs="Times New Roman"/>
      <w:b/>
      <w:bCs/>
      <w:sz w:val="32"/>
      <w:szCs w:val="32"/>
    </w:rPr>
  </w:style>
  <w:style w:type="character" w:customStyle="1" w:styleId="123">
    <w:name w:val="sidecatalog-dot"/>
    <w:qFormat/>
    <w:uiPriority w:val="0"/>
    <w:rPr>
      <w:rFonts w:ascii="Times New Roman" w:hAnsi="Times New Roman" w:eastAsia="宋体"/>
    </w:rPr>
  </w:style>
  <w:style w:type="character" w:customStyle="1" w:styleId="124">
    <w:name w:val="正文文本缩进 3 Char1"/>
    <w:link w:val="36"/>
    <w:qFormat/>
    <w:uiPriority w:val="0"/>
    <w:rPr>
      <w:rFonts w:ascii="Calibri" w:hAnsi="Calibri" w:eastAsia="宋体" w:cs="黑体"/>
      <w:sz w:val="16"/>
      <w:szCs w:val="16"/>
    </w:rPr>
  </w:style>
  <w:style w:type="character" w:customStyle="1" w:styleId="125">
    <w:name w:val="副标题 Char"/>
    <w:basedOn w:val="48"/>
    <w:link w:val="34"/>
    <w:qFormat/>
    <w:uiPriority w:val="99"/>
    <w:rPr>
      <w:sz w:val="18"/>
      <w:szCs w:val="18"/>
    </w:rPr>
  </w:style>
  <w:style w:type="character" w:customStyle="1" w:styleId="126">
    <w:name w:val="页码1"/>
    <w:qFormat/>
    <w:uiPriority w:val="0"/>
    <w:rPr>
      <w:lang w:val="zh-TW" w:eastAsia="zh-TW"/>
    </w:rPr>
  </w:style>
  <w:style w:type="character" w:customStyle="1" w:styleId="127">
    <w:name w:val="文档结构图 Char"/>
    <w:basedOn w:val="48"/>
    <w:link w:val="14"/>
    <w:qFormat/>
    <w:uiPriority w:val="0"/>
    <w:rPr>
      <w:rFonts w:ascii="Times New Roman" w:hAnsi="Times New Roman" w:eastAsia="宋体" w:cs="Times New Roman"/>
      <w:szCs w:val="24"/>
      <w:shd w:val="clear" w:color="auto" w:fill="000080"/>
    </w:rPr>
  </w:style>
  <w:style w:type="character" w:customStyle="1" w:styleId="128">
    <w:name w:val="标题 1 Char"/>
    <w:basedOn w:val="48"/>
    <w:qFormat/>
    <w:uiPriority w:val="0"/>
    <w:rPr>
      <w:rFonts w:ascii="Times New Roman" w:hAnsi="Times New Roman" w:eastAsia="宋体" w:cs="Times New Roman"/>
      <w:b/>
      <w:bCs/>
      <w:kern w:val="44"/>
      <w:sz w:val="44"/>
      <w:szCs w:val="44"/>
    </w:rPr>
  </w:style>
  <w:style w:type="character" w:customStyle="1" w:styleId="129">
    <w:name w:val="bds_nopic"/>
    <w:qFormat/>
    <w:uiPriority w:val="0"/>
    <w:rPr>
      <w:rFonts w:ascii="Times New Roman" w:hAnsi="Times New Roman" w:eastAsia="宋体"/>
    </w:rPr>
  </w:style>
  <w:style w:type="character" w:customStyle="1" w:styleId="130">
    <w:name w:val="Font Style116"/>
    <w:unhideWhenUsed/>
    <w:qFormat/>
    <w:uiPriority w:val="0"/>
    <w:rPr>
      <w:rFonts w:hint="eastAsia" w:ascii="宋体" w:hAnsi="宋体" w:eastAsia="宋体"/>
      <w:spacing w:val="-20"/>
      <w:sz w:val="24"/>
    </w:rPr>
  </w:style>
  <w:style w:type="character" w:customStyle="1" w:styleId="131">
    <w:name w:val="标题 2 Char"/>
    <w:basedOn w:val="48"/>
    <w:qFormat/>
    <w:uiPriority w:val="0"/>
    <w:rPr>
      <w:rFonts w:ascii="Cambria" w:hAnsi="Cambria" w:eastAsia="宋体" w:cs="Times New Roman"/>
      <w:b/>
      <w:bCs/>
      <w:sz w:val="32"/>
      <w:szCs w:val="32"/>
    </w:rPr>
  </w:style>
  <w:style w:type="character" w:customStyle="1" w:styleId="132">
    <w:name w:val="纯文本 Char1"/>
    <w:basedOn w:val="48"/>
    <w:qFormat/>
    <w:uiPriority w:val="0"/>
    <w:rPr>
      <w:rFonts w:ascii="宋体" w:hAnsi="Courier New" w:eastAsia="宋体" w:cs="Courier New"/>
      <w:kern w:val="2"/>
      <w:sz w:val="21"/>
      <w:szCs w:val="21"/>
    </w:rPr>
  </w:style>
  <w:style w:type="character" w:customStyle="1" w:styleId="133">
    <w:name w:val="Font Style117"/>
    <w:unhideWhenUsed/>
    <w:qFormat/>
    <w:uiPriority w:val="0"/>
    <w:rPr>
      <w:rFonts w:hint="eastAsia" w:ascii="宋体" w:hAnsi="宋体" w:eastAsia="宋体"/>
      <w:spacing w:val="20"/>
      <w:sz w:val="24"/>
    </w:rPr>
  </w:style>
  <w:style w:type="character" w:customStyle="1" w:styleId="134">
    <w:name w:val="正文文本缩进 3 Char"/>
    <w:basedOn w:val="48"/>
    <w:qFormat/>
    <w:uiPriority w:val="0"/>
    <w:rPr>
      <w:rFonts w:ascii="Times New Roman" w:hAnsi="Times New Roman" w:eastAsia="宋体" w:cs="Times New Roman"/>
      <w:sz w:val="16"/>
      <w:szCs w:val="16"/>
    </w:rPr>
  </w:style>
  <w:style w:type="character" w:customStyle="1" w:styleId="135">
    <w:name w:val="Font Style90"/>
    <w:unhideWhenUsed/>
    <w:qFormat/>
    <w:uiPriority w:val="0"/>
    <w:rPr>
      <w:rFonts w:hint="eastAsia" w:ascii="宋体" w:hAnsi="宋体" w:eastAsia="宋体"/>
      <w:b/>
      <w:spacing w:val="-20"/>
      <w:sz w:val="40"/>
    </w:rPr>
  </w:style>
  <w:style w:type="character" w:customStyle="1" w:styleId="136">
    <w:name w:val="sidecatalog-index2"/>
    <w:qFormat/>
    <w:uiPriority w:val="0"/>
    <w:rPr>
      <w:rFonts w:ascii="Arail" w:hAnsi="Arail" w:eastAsia="Arail" w:cs="Arail"/>
      <w:color w:val="999999"/>
      <w:sz w:val="21"/>
      <w:szCs w:val="21"/>
    </w:rPr>
  </w:style>
  <w:style w:type="character" w:customStyle="1" w:styleId="137">
    <w:name w:val="标题 Char"/>
    <w:basedOn w:val="48"/>
    <w:qFormat/>
    <w:uiPriority w:val="0"/>
    <w:rPr>
      <w:rFonts w:ascii="Cambria" w:hAnsi="Cambria" w:eastAsia="宋体" w:cs="Times New Roman"/>
      <w:b/>
      <w:bCs/>
      <w:sz w:val="32"/>
      <w:szCs w:val="32"/>
    </w:rPr>
  </w:style>
  <w:style w:type="character" w:customStyle="1" w:styleId="138">
    <w:name w:val="font41"/>
    <w:basedOn w:val="48"/>
    <w:qFormat/>
    <w:uiPriority w:val="0"/>
    <w:rPr>
      <w:rFonts w:hint="eastAsia" w:ascii="宋体" w:hAnsi="宋体" w:eastAsia="宋体" w:cs="宋体"/>
      <w:color w:val="000000"/>
      <w:sz w:val="22"/>
      <w:szCs w:val="22"/>
      <w:u w:val="single"/>
    </w:rPr>
  </w:style>
  <w:style w:type="character" w:customStyle="1" w:styleId="139">
    <w:name w:val="日期 Char1"/>
    <w:link w:val="27"/>
    <w:qFormat/>
    <w:uiPriority w:val="0"/>
    <w:rPr>
      <w:rFonts w:ascii="Calibri" w:hAnsi="Calibri" w:eastAsia="宋体" w:cs="黑体"/>
      <w:sz w:val="24"/>
    </w:rPr>
  </w:style>
  <w:style w:type="character" w:customStyle="1" w:styleId="140">
    <w:name w:val="Font Style86"/>
    <w:unhideWhenUsed/>
    <w:qFormat/>
    <w:uiPriority w:val="0"/>
    <w:rPr>
      <w:rFonts w:hint="eastAsia" w:ascii="黑体" w:hAnsi="黑体" w:eastAsia="黑体"/>
      <w:spacing w:val="10"/>
      <w:sz w:val="30"/>
    </w:rPr>
  </w:style>
  <w:style w:type="character" w:customStyle="1" w:styleId="141">
    <w:name w:val="Font Style121"/>
    <w:unhideWhenUsed/>
    <w:qFormat/>
    <w:uiPriority w:val="0"/>
    <w:rPr>
      <w:rFonts w:hint="eastAsia" w:ascii="宋体" w:hAnsi="宋体" w:eastAsia="宋体"/>
      <w:spacing w:val="-10"/>
      <w:sz w:val="30"/>
    </w:rPr>
  </w:style>
  <w:style w:type="character" w:customStyle="1" w:styleId="142">
    <w:name w:val="Font Style134"/>
    <w:unhideWhenUsed/>
    <w:qFormat/>
    <w:uiPriority w:val="0"/>
    <w:rPr>
      <w:rFonts w:hint="eastAsia" w:ascii="宋体" w:hAnsi="宋体" w:eastAsia="宋体"/>
      <w:spacing w:val="20"/>
      <w:sz w:val="22"/>
    </w:rPr>
  </w:style>
  <w:style w:type="character" w:customStyle="1" w:styleId="143">
    <w:name w:val="页眉 Char1"/>
    <w:qFormat/>
    <w:uiPriority w:val="0"/>
    <w:rPr>
      <w:rFonts w:eastAsia="宋体"/>
      <w:kern w:val="2"/>
      <w:sz w:val="18"/>
      <w:szCs w:val="18"/>
      <w:lang w:val="en-US" w:eastAsia="zh-CN" w:bidi="ar-SA"/>
    </w:rPr>
  </w:style>
  <w:style w:type="character" w:customStyle="1" w:styleId="144">
    <w:name w:val="sort"/>
    <w:qFormat/>
    <w:uiPriority w:val="0"/>
    <w:rPr>
      <w:rFonts w:ascii="Times New Roman" w:hAnsi="Times New Roman" w:eastAsia="宋体"/>
      <w:color w:val="FFFFFF"/>
      <w:bdr w:val="single" w:color="auto" w:sz="24" w:space="0"/>
    </w:rPr>
  </w:style>
  <w:style w:type="character" w:customStyle="1" w:styleId="145">
    <w:name w:val="Font Style115"/>
    <w:unhideWhenUsed/>
    <w:qFormat/>
    <w:uiPriority w:val="0"/>
    <w:rPr>
      <w:rFonts w:hint="eastAsia" w:ascii="Times New Roman" w:hAnsi="Times New Roman" w:eastAsia="Times New Roman"/>
      <w:sz w:val="16"/>
    </w:rPr>
  </w:style>
  <w:style w:type="character" w:customStyle="1" w:styleId="146">
    <w:name w:val="bds_more6"/>
    <w:qFormat/>
    <w:uiPriority w:val="0"/>
    <w:rPr>
      <w:rFonts w:hint="eastAsia" w:ascii="宋体" w:hAnsi="宋体" w:eastAsia="宋体" w:cs="宋体"/>
    </w:rPr>
  </w:style>
  <w:style w:type="character" w:customStyle="1" w:styleId="147">
    <w:name w:val="标题 8 Char"/>
    <w:basedOn w:val="48"/>
    <w:qFormat/>
    <w:uiPriority w:val="0"/>
    <w:rPr>
      <w:rFonts w:ascii="Cambria" w:hAnsi="Cambria" w:eastAsia="宋体" w:cs="Times New Roman"/>
      <w:sz w:val="24"/>
      <w:szCs w:val="24"/>
    </w:rPr>
  </w:style>
  <w:style w:type="character" w:customStyle="1" w:styleId="148">
    <w:name w:val="正文文本 3 Char"/>
    <w:basedOn w:val="48"/>
    <w:link w:val="18"/>
    <w:qFormat/>
    <w:uiPriority w:val="0"/>
    <w:rPr>
      <w:rFonts w:ascii="宋体" w:hAnsi="Times New Roman" w:eastAsia="宋体" w:cs="Times New Roman"/>
      <w:color w:val="000000"/>
      <w:kern w:val="0"/>
      <w:sz w:val="24"/>
      <w:szCs w:val="20"/>
    </w:rPr>
  </w:style>
  <w:style w:type="character" w:customStyle="1" w:styleId="149">
    <w:name w:val="font71"/>
    <w:basedOn w:val="48"/>
    <w:qFormat/>
    <w:uiPriority w:val="0"/>
    <w:rPr>
      <w:rFonts w:hint="eastAsia" w:ascii="宋体" w:hAnsi="宋体" w:eastAsia="宋体" w:cs="宋体"/>
      <w:b/>
      <w:color w:val="000000"/>
      <w:sz w:val="22"/>
      <w:szCs w:val="22"/>
      <w:u w:val="none"/>
    </w:rPr>
  </w:style>
  <w:style w:type="character" w:customStyle="1" w:styleId="150">
    <w:name w:val="font21"/>
    <w:basedOn w:val="48"/>
    <w:qFormat/>
    <w:uiPriority w:val="0"/>
    <w:rPr>
      <w:rFonts w:hint="eastAsia" w:ascii="宋体" w:hAnsi="宋体" w:eastAsia="宋体" w:cs="宋体"/>
      <w:color w:val="000000"/>
      <w:sz w:val="18"/>
      <w:szCs w:val="18"/>
      <w:u w:val="none"/>
    </w:rPr>
  </w:style>
  <w:style w:type="character" w:customStyle="1" w:styleId="151">
    <w:name w:val="标题 9 Char"/>
    <w:basedOn w:val="48"/>
    <w:qFormat/>
    <w:uiPriority w:val="0"/>
    <w:rPr>
      <w:rFonts w:ascii="Cambria" w:hAnsi="Cambria" w:eastAsia="宋体" w:cs="Times New Roman"/>
      <w:szCs w:val="21"/>
    </w:rPr>
  </w:style>
  <w:style w:type="character" w:customStyle="1" w:styleId="152">
    <w:name w:val="Char Char14"/>
    <w:qFormat/>
    <w:uiPriority w:val="0"/>
    <w:rPr>
      <w:rFonts w:ascii="Arial" w:hAnsi="Arial" w:eastAsia="黑体"/>
      <w:b/>
      <w:bCs/>
      <w:sz w:val="28"/>
      <w:szCs w:val="28"/>
      <w:lang w:val="en-US" w:eastAsia="zh-CN" w:bidi="ar-SA"/>
    </w:rPr>
  </w:style>
  <w:style w:type="character" w:customStyle="1" w:styleId="153">
    <w:name w:val="Font Style119"/>
    <w:unhideWhenUsed/>
    <w:qFormat/>
    <w:uiPriority w:val="0"/>
    <w:rPr>
      <w:rFonts w:hint="eastAsia" w:ascii="宋体" w:hAnsi="宋体" w:eastAsia="宋体"/>
      <w:sz w:val="24"/>
    </w:rPr>
  </w:style>
  <w:style w:type="character" w:customStyle="1" w:styleId="154">
    <w:name w:val="标题 5 Char"/>
    <w:basedOn w:val="48"/>
    <w:qFormat/>
    <w:uiPriority w:val="0"/>
    <w:rPr>
      <w:rFonts w:ascii="Times New Roman" w:hAnsi="Times New Roman" w:eastAsia="宋体" w:cs="Times New Roman"/>
      <w:b/>
      <w:bCs/>
      <w:sz w:val="28"/>
      <w:szCs w:val="28"/>
    </w:rPr>
  </w:style>
  <w:style w:type="character" w:customStyle="1" w:styleId="155">
    <w:name w:val="Char Char15"/>
    <w:qFormat/>
    <w:uiPriority w:val="0"/>
    <w:rPr>
      <w:b/>
      <w:bCs/>
      <w:sz w:val="24"/>
      <w:szCs w:val="24"/>
    </w:rPr>
  </w:style>
  <w:style w:type="character" w:customStyle="1" w:styleId="156">
    <w:name w:val="polysemyexp"/>
    <w:qFormat/>
    <w:uiPriority w:val="0"/>
    <w:rPr>
      <w:rFonts w:ascii="Times New Roman" w:hAnsi="Times New Roman" w:eastAsia="宋体"/>
      <w:color w:val="AAAAAA"/>
      <w:sz w:val="18"/>
      <w:szCs w:val="18"/>
    </w:rPr>
  </w:style>
  <w:style w:type="character" w:customStyle="1" w:styleId="157">
    <w:name w:val="bds_nopic1"/>
    <w:qFormat/>
    <w:uiPriority w:val="0"/>
    <w:rPr>
      <w:rFonts w:ascii="Times New Roman" w:hAnsi="Times New Roman" w:eastAsia="宋体"/>
    </w:rPr>
  </w:style>
  <w:style w:type="character" w:customStyle="1" w:styleId="158">
    <w:name w:val="bds_more8"/>
    <w:qFormat/>
    <w:uiPriority w:val="0"/>
    <w:rPr>
      <w:rFonts w:ascii="Times New Roman" w:hAnsi="Times New Roman" w:eastAsia="宋体"/>
    </w:rPr>
  </w:style>
  <w:style w:type="character" w:customStyle="1" w:styleId="159">
    <w:name w:val="sort1"/>
    <w:qFormat/>
    <w:uiPriority w:val="0"/>
    <w:rPr>
      <w:rFonts w:ascii="Times New Roman" w:hAnsi="Times New Roman" w:eastAsia="宋体"/>
    </w:rPr>
  </w:style>
  <w:style w:type="character" w:customStyle="1" w:styleId="160">
    <w:name w:val="bds_more10"/>
    <w:qFormat/>
    <w:uiPriority w:val="0"/>
    <w:rPr>
      <w:rFonts w:ascii="Times New Roman" w:hAnsi="Times New Roman" w:eastAsia="宋体"/>
    </w:rPr>
  </w:style>
  <w:style w:type="character" w:customStyle="1" w:styleId="161">
    <w:name w:val="sidecatalog-index1"/>
    <w:qFormat/>
    <w:uiPriority w:val="0"/>
    <w:rPr>
      <w:rFonts w:ascii="Arial" w:hAnsi="Arial" w:eastAsia="宋体" w:cs="Arial"/>
      <w:b/>
      <w:color w:val="999999"/>
      <w:sz w:val="21"/>
      <w:szCs w:val="21"/>
    </w:rPr>
  </w:style>
  <w:style w:type="character" w:customStyle="1" w:styleId="162">
    <w:name w:val="标题 7 Char"/>
    <w:basedOn w:val="48"/>
    <w:qFormat/>
    <w:uiPriority w:val="0"/>
    <w:rPr>
      <w:rFonts w:ascii="Times New Roman" w:hAnsi="Times New Roman" w:eastAsia="宋体" w:cs="Times New Roman"/>
      <w:b/>
      <w:bCs/>
      <w:sz w:val="24"/>
      <w:szCs w:val="24"/>
    </w:rPr>
  </w:style>
  <w:style w:type="character" w:customStyle="1" w:styleId="163">
    <w:name w:val="desc"/>
    <w:qFormat/>
    <w:uiPriority w:val="0"/>
    <w:rPr>
      <w:rFonts w:ascii="Times New Roman" w:hAnsi="Times New Roman" w:eastAsia="宋体"/>
      <w:color w:val="000000"/>
      <w:sz w:val="18"/>
      <w:szCs w:val="18"/>
    </w:rPr>
  </w:style>
  <w:style w:type="character" w:customStyle="1" w:styleId="164">
    <w:name w:val="正文文本缩进 2 字符1"/>
    <w:basedOn w:val="48"/>
    <w:semiHidden/>
    <w:qFormat/>
    <w:uiPriority w:val="99"/>
    <w:rPr>
      <w:rFonts w:ascii="Times New Roman" w:hAnsi="Times New Roman" w:eastAsia="宋体" w:cs="Times New Roman"/>
      <w:szCs w:val="24"/>
    </w:rPr>
  </w:style>
  <w:style w:type="character" w:customStyle="1" w:styleId="165">
    <w:name w:val="正文文本缩进 字符1"/>
    <w:basedOn w:val="48"/>
    <w:semiHidden/>
    <w:qFormat/>
    <w:uiPriority w:val="99"/>
    <w:rPr>
      <w:rFonts w:ascii="Times New Roman" w:hAnsi="Times New Roman" w:eastAsia="宋体" w:cs="Times New Roman"/>
      <w:szCs w:val="24"/>
    </w:rPr>
  </w:style>
  <w:style w:type="character" w:customStyle="1" w:styleId="166">
    <w:name w:val="正文文本 3 字符1"/>
    <w:basedOn w:val="48"/>
    <w:semiHidden/>
    <w:qFormat/>
    <w:uiPriority w:val="99"/>
    <w:rPr>
      <w:rFonts w:ascii="Times New Roman" w:hAnsi="Times New Roman" w:eastAsia="宋体" w:cs="Times New Roman"/>
      <w:sz w:val="16"/>
      <w:szCs w:val="16"/>
    </w:rPr>
  </w:style>
  <w:style w:type="character" w:customStyle="1" w:styleId="167">
    <w:name w:val="称呼 字符1"/>
    <w:basedOn w:val="48"/>
    <w:semiHidden/>
    <w:qFormat/>
    <w:uiPriority w:val="99"/>
    <w:rPr>
      <w:rFonts w:ascii="Times New Roman" w:hAnsi="Times New Roman" w:eastAsia="宋体" w:cs="Times New Roman"/>
      <w:szCs w:val="24"/>
    </w:rPr>
  </w:style>
  <w:style w:type="character" w:customStyle="1" w:styleId="168">
    <w:name w:val="批注框文本 字符1"/>
    <w:basedOn w:val="48"/>
    <w:semiHidden/>
    <w:qFormat/>
    <w:uiPriority w:val="99"/>
    <w:rPr>
      <w:rFonts w:ascii="Times New Roman" w:hAnsi="Times New Roman" w:eastAsia="宋体" w:cs="Times New Roman"/>
      <w:sz w:val="18"/>
      <w:szCs w:val="18"/>
    </w:rPr>
  </w:style>
  <w:style w:type="character" w:customStyle="1" w:styleId="169">
    <w:name w:val="正文文本缩进 3 字符1"/>
    <w:basedOn w:val="48"/>
    <w:semiHidden/>
    <w:qFormat/>
    <w:uiPriority w:val="99"/>
    <w:rPr>
      <w:rFonts w:ascii="Times New Roman" w:hAnsi="Times New Roman" w:eastAsia="宋体" w:cs="Times New Roman"/>
      <w:sz w:val="16"/>
      <w:szCs w:val="16"/>
    </w:rPr>
  </w:style>
  <w:style w:type="character" w:customStyle="1" w:styleId="170">
    <w:name w:val="文档结构图 字符1"/>
    <w:basedOn w:val="48"/>
    <w:semiHidden/>
    <w:qFormat/>
    <w:uiPriority w:val="99"/>
    <w:rPr>
      <w:rFonts w:ascii="Microsoft YaHei UI" w:hAnsi="Times New Roman" w:eastAsia="Microsoft YaHei UI" w:cs="Times New Roman"/>
      <w:sz w:val="18"/>
      <w:szCs w:val="18"/>
    </w:rPr>
  </w:style>
  <w:style w:type="character" w:customStyle="1" w:styleId="171">
    <w:name w:val="日期 字符1"/>
    <w:basedOn w:val="48"/>
    <w:semiHidden/>
    <w:qFormat/>
    <w:uiPriority w:val="99"/>
    <w:rPr>
      <w:rFonts w:ascii="Times New Roman" w:hAnsi="Times New Roman" w:eastAsia="宋体" w:cs="Times New Roman"/>
      <w:szCs w:val="24"/>
    </w:rPr>
  </w:style>
  <w:style w:type="character" w:customStyle="1" w:styleId="172">
    <w:name w:val="正文文本 字符1"/>
    <w:basedOn w:val="48"/>
    <w:semiHidden/>
    <w:qFormat/>
    <w:uiPriority w:val="99"/>
    <w:rPr>
      <w:rFonts w:ascii="Times New Roman" w:hAnsi="Times New Roman" w:eastAsia="宋体" w:cs="Times New Roman"/>
      <w:szCs w:val="24"/>
    </w:rPr>
  </w:style>
  <w:style w:type="character" w:customStyle="1" w:styleId="173">
    <w:name w:val="批注文字 字符1"/>
    <w:basedOn w:val="48"/>
    <w:semiHidden/>
    <w:qFormat/>
    <w:uiPriority w:val="99"/>
    <w:rPr>
      <w:rFonts w:ascii="Times New Roman" w:hAnsi="Times New Roman" w:eastAsia="宋体" w:cs="Times New Roman"/>
      <w:szCs w:val="24"/>
    </w:rPr>
  </w:style>
  <w:style w:type="character" w:customStyle="1" w:styleId="174">
    <w:name w:val="HTML 预设格式 字符1"/>
    <w:basedOn w:val="48"/>
    <w:semiHidden/>
    <w:qFormat/>
    <w:uiPriority w:val="99"/>
    <w:rPr>
      <w:rFonts w:ascii="Courier New" w:hAnsi="Courier New" w:eastAsia="宋体" w:cs="Courier New"/>
      <w:sz w:val="20"/>
      <w:szCs w:val="20"/>
    </w:rPr>
  </w:style>
  <w:style w:type="character" w:customStyle="1" w:styleId="175">
    <w:name w:val="正文首行缩进 Char"/>
    <w:basedOn w:val="172"/>
    <w:link w:val="45"/>
    <w:qFormat/>
    <w:uiPriority w:val="0"/>
    <w:rPr>
      <w:rFonts w:ascii="Times New Roman" w:hAnsi="Times New Roman" w:eastAsia="宋体" w:cs="Times New Roman"/>
      <w:szCs w:val="24"/>
    </w:rPr>
  </w:style>
  <w:style w:type="character" w:customStyle="1" w:styleId="176">
    <w:name w:val="正文文本 2 字符1"/>
    <w:basedOn w:val="48"/>
    <w:semiHidden/>
    <w:qFormat/>
    <w:uiPriority w:val="99"/>
    <w:rPr>
      <w:rFonts w:ascii="Times New Roman" w:hAnsi="Times New Roman" w:eastAsia="宋体" w:cs="Times New Roman"/>
      <w:szCs w:val="24"/>
    </w:rPr>
  </w:style>
  <w:style w:type="character" w:customStyle="1" w:styleId="177">
    <w:name w:val="副标题 字符1"/>
    <w:basedOn w:val="48"/>
    <w:qFormat/>
    <w:uiPriority w:val="11"/>
    <w:rPr>
      <w:b/>
      <w:bCs/>
      <w:kern w:val="28"/>
      <w:sz w:val="32"/>
      <w:szCs w:val="32"/>
    </w:rPr>
  </w:style>
  <w:style w:type="character" w:customStyle="1" w:styleId="178">
    <w:name w:val="批注主题 字符1"/>
    <w:basedOn w:val="173"/>
    <w:semiHidden/>
    <w:qFormat/>
    <w:uiPriority w:val="99"/>
    <w:rPr>
      <w:rFonts w:ascii="Times New Roman" w:hAnsi="Times New Roman" w:eastAsia="宋体" w:cs="Times New Roman"/>
      <w:b/>
      <w:bCs/>
      <w:szCs w:val="24"/>
    </w:rPr>
  </w:style>
  <w:style w:type="character" w:customStyle="1" w:styleId="179">
    <w:name w:val="标题 字符1"/>
    <w:basedOn w:val="48"/>
    <w:qFormat/>
    <w:uiPriority w:val="10"/>
    <w:rPr>
      <w:rFonts w:asciiTheme="majorHAnsi" w:hAnsiTheme="majorHAnsi" w:eastAsiaTheme="majorEastAsia" w:cstheme="majorBidi"/>
      <w:b/>
      <w:bCs/>
      <w:sz w:val="32"/>
      <w:szCs w:val="32"/>
    </w:rPr>
  </w:style>
  <w:style w:type="character" w:customStyle="1" w:styleId="180">
    <w:name w:val="纯文本 字符1"/>
    <w:basedOn w:val="48"/>
    <w:semiHidden/>
    <w:qFormat/>
    <w:uiPriority w:val="99"/>
    <w:rPr>
      <w:rFonts w:hAnsi="Courier New" w:cs="Courier New" w:asciiTheme="minorEastAsia"/>
      <w:szCs w:val="24"/>
    </w:rPr>
  </w:style>
  <w:style w:type="paragraph" w:customStyle="1" w:styleId="181">
    <w:name w:val="文档正文"/>
    <w:basedOn w:val="1"/>
    <w:qFormat/>
    <w:uiPriority w:val="0"/>
    <w:pPr>
      <w:suppressAutoHyphens/>
      <w:spacing w:line="312" w:lineRule="atLeast"/>
      <w:ind w:firstLine="567"/>
      <w:jc w:val="left"/>
      <w:textAlignment w:val="baseline"/>
    </w:pPr>
    <w:rPr>
      <w:rFonts w:ascii="长城仿宋" w:hAnsi="长城仿宋" w:eastAsia="长城仿宋" w:cs="Tahoma"/>
      <w:b/>
      <w:w w:val="80"/>
      <w:kern w:val="1"/>
      <w:sz w:val="28"/>
      <w:szCs w:val="20"/>
    </w:rPr>
  </w:style>
  <w:style w:type="paragraph" w:customStyle="1" w:styleId="182">
    <w:name w:val="Char Char Char"/>
    <w:basedOn w:val="1"/>
    <w:qFormat/>
    <w:uiPriority w:val="0"/>
    <w:rPr>
      <w:rFonts w:ascii="宋体" w:hAnsi="宋体"/>
      <w:b/>
      <w:sz w:val="28"/>
      <w:szCs w:val="28"/>
    </w:rPr>
  </w:style>
  <w:style w:type="paragraph" w:customStyle="1" w:styleId="183">
    <w:name w:val="Style29"/>
    <w:basedOn w:val="1"/>
    <w:unhideWhenUsed/>
    <w:qFormat/>
    <w:uiPriority w:val="0"/>
    <w:pPr>
      <w:spacing w:line="547" w:lineRule="exact"/>
      <w:ind w:firstLine="547"/>
    </w:pPr>
  </w:style>
  <w:style w:type="paragraph" w:customStyle="1" w:styleId="184">
    <w:name w:val="xl25"/>
    <w:basedOn w:val="1"/>
    <w:qFormat/>
    <w:uiPriority w:val="0"/>
    <w:pPr>
      <w:widowControl/>
      <w:pBdr>
        <w:left w:val="single" w:color="auto" w:sz="4" w:space="0"/>
        <w:bottom w:val="single" w:color="auto" w:sz="4" w:space="0"/>
        <w:right w:val="double" w:color="auto" w:sz="6"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185">
    <w:name w:val="Style13"/>
    <w:basedOn w:val="1"/>
    <w:unhideWhenUsed/>
    <w:qFormat/>
    <w:uiPriority w:val="0"/>
  </w:style>
  <w:style w:type="paragraph" w:customStyle="1" w:styleId="186">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87">
    <w:name w:val="正文缩进2"/>
    <w:basedOn w:val="1"/>
    <w:qFormat/>
    <w:uiPriority w:val="0"/>
    <w:pPr>
      <w:tabs>
        <w:tab w:val="left" w:pos="720"/>
      </w:tabs>
      <w:ind w:left="624" w:hanging="624"/>
      <w:textAlignment w:val="baseline"/>
    </w:pPr>
    <w:rPr>
      <w:rFonts w:hint="eastAsia" w:ascii="宋体"/>
    </w:rPr>
  </w:style>
  <w:style w:type="paragraph" w:customStyle="1" w:styleId="188">
    <w:name w:val="Style23"/>
    <w:basedOn w:val="1"/>
    <w:unhideWhenUsed/>
    <w:qFormat/>
    <w:uiPriority w:val="0"/>
  </w:style>
  <w:style w:type="paragraph" w:customStyle="1" w:styleId="189">
    <w:name w:val="Style81"/>
    <w:basedOn w:val="1"/>
    <w:unhideWhenUsed/>
    <w:qFormat/>
    <w:uiPriority w:val="0"/>
    <w:pPr>
      <w:spacing w:line="547" w:lineRule="exact"/>
    </w:pPr>
  </w:style>
  <w:style w:type="paragraph" w:customStyle="1" w:styleId="190">
    <w:name w:val="Style73"/>
    <w:basedOn w:val="1"/>
    <w:unhideWhenUsed/>
    <w:qFormat/>
    <w:uiPriority w:val="0"/>
    <w:pPr>
      <w:spacing w:line="538" w:lineRule="exact"/>
      <w:ind w:firstLine="533"/>
    </w:pPr>
  </w:style>
  <w:style w:type="paragraph" w:customStyle="1" w:styleId="191">
    <w:name w:val="Style47"/>
    <w:basedOn w:val="1"/>
    <w:unhideWhenUsed/>
    <w:qFormat/>
    <w:uiPriority w:val="0"/>
  </w:style>
  <w:style w:type="paragraph" w:customStyle="1" w:styleId="192">
    <w:name w:val="标题 33"/>
    <w:basedOn w:val="1"/>
    <w:next w:val="1"/>
    <w:qFormat/>
    <w:uiPriority w:val="0"/>
    <w:pPr>
      <w:framePr w:wrap="around" w:vAnchor="margin" w:hAnchor="text" w:y="1"/>
      <w:widowControl/>
      <w:spacing w:line="300" w:lineRule="auto"/>
      <w:jc w:val="left"/>
      <w:outlineLvl w:val="2"/>
    </w:pPr>
    <w:rPr>
      <w:rFonts w:ascii="宋体" w:hAnsi="宋体" w:eastAsia="Arial Unicode MS"/>
      <w:snapToGrid w:val="0"/>
      <w:kern w:val="0"/>
      <w:sz w:val="24"/>
      <w:lang w:eastAsia="en-US"/>
    </w:rPr>
  </w:style>
  <w:style w:type="paragraph" w:customStyle="1" w:styleId="193">
    <w:name w:val="Style77"/>
    <w:basedOn w:val="1"/>
    <w:unhideWhenUsed/>
    <w:qFormat/>
    <w:uiPriority w:val="0"/>
  </w:style>
  <w:style w:type="paragraph" w:customStyle="1" w:styleId="194">
    <w:name w:val="Style8"/>
    <w:basedOn w:val="1"/>
    <w:unhideWhenUsed/>
    <w:qFormat/>
    <w:uiPriority w:val="0"/>
    <w:pPr>
      <w:spacing w:line="566" w:lineRule="exact"/>
      <w:jc w:val="center"/>
    </w:pPr>
  </w:style>
  <w:style w:type="paragraph" w:customStyle="1" w:styleId="195">
    <w:name w:val="纯文本1"/>
    <w:qFormat/>
    <w:uiPriority w:val="99"/>
    <w:pPr>
      <w:framePr w:wrap="around" w:vAnchor="margin" w:hAnchor="text" w:y="1"/>
      <w:widowControl w:val="0"/>
      <w:jc w:val="both"/>
    </w:pPr>
    <w:rPr>
      <w:rFonts w:ascii="宋体" w:hAnsi="宋体" w:eastAsia="宋体" w:cs="宋体"/>
      <w:color w:val="000000"/>
      <w:kern w:val="2"/>
      <w:sz w:val="21"/>
      <w:szCs w:val="21"/>
      <w:u w:color="000000"/>
      <w:lang w:val="en-US" w:eastAsia="zh-CN" w:bidi="ar-SA"/>
    </w:rPr>
  </w:style>
  <w:style w:type="paragraph" w:customStyle="1" w:styleId="196">
    <w:name w:val="Char1 Char Char Char Char Char Char Char Char Char"/>
    <w:basedOn w:val="1"/>
    <w:qFormat/>
    <w:uiPriority w:val="0"/>
    <w:rPr>
      <w:szCs w:val="20"/>
    </w:rPr>
  </w:style>
  <w:style w:type="paragraph" w:customStyle="1" w:styleId="197">
    <w:name w:val="_Style 1"/>
    <w:basedOn w:val="1"/>
    <w:qFormat/>
    <w:uiPriority w:val="34"/>
    <w:pPr>
      <w:ind w:firstLine="420" w:firstLineChars="200"/>
    </w:pPr>
    <w:rPr>
      <w:rFonts w:ascii="Calibri" w:hAnsi="Calibri" w:cs="黑体"/>
    </w:rPr>
  </w:style>
  <w:style w:type="paragraph" w:customStyle="1" w:styleId="198">
    <w:name w:val="_Style 39"/>
    <w:basedOn w:val="199"/>
    <w:qFormat/>
    <w:uiPriority w:val="0"/>
  </w:style>
  <w:style w:type="paragraph" w:customStyle="1" w:styleId="199">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0">
    <w:name w:val="Style24"/>
    <w:basedOn w:val="1"/>
    <w:unhideWhenUsed/>
    <w:qFormat/>
    <w:uiPriority w:val="0"/>
  </w:style>
  <w:style w:type="paragraph" w:customStyle="1" w:styleId="201">
    <w:name w:val="Style34"/>
    <w:basedOn w:val="1"/>
    <w:unhideWhenUsed/>
    <w:qFormat/>
    <w:uiPriority w:val="0"/>
    <w:pPr>
      <w:spacing w:line="375" w:lineRule="exact"/>
    </w:pPr>
  </w:style>
  <w:style w:type="paragraph" w:customStyle="1" w:styleId="202">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203">
    <w:name w:val="Style69"/>
    <w:basedOn w:val="1"/>
    <w:unhideWhenUsed/>
    <w:qFormat/>
    <w:uiPriority w:val="0"/>
    <w:pPr>
      <w:spacing w:line="557" w:lineRule="exact"/>
      <w:ind w:firstLine="1666"/>
    </w:pPr>
  </w:style>
  <w:style w:type="paragraph" w:customStyle="1" w:styleId="204">
    <w:name w:val="样式1"/>
    <w:basedOn w:val="1"/>
    <w:qFormat/>
    <w:uiPriority w:val="0"/>
    <w:pPr>
      <w:tabs>
        <w:tab w:val="left" w:pos="360"/>
      </w:tabs>
      <w:adjustRightInd w:val="0"/>
      <w:ind w:left="360" w:hanging="360"/>
      <w:textAlignment w:val="baseline"/>
    </w:pPr>
    <w:rPr>
      <w:rFonts w:ascii="宋体" w:hAnsi="宋体"/>
      <w:kern w:val="0"/>
      <w:szCs w:val="21"/>
    </w:rPr>
  </w:style>
  <w:style w:type="paragraph" w:customStyle="1" w:styleId="205">
    <w:name w:val="表格内容"/>
    <w:basedOn w:val="19"/>
    <w:qFormat/>
    <w:uiPriority w:val="0"/>
    <w:pPr>
      <w:suppressLineNumbers/>
      <w:suppressAutoHyphens/>
      <w:jc w:val="left"/>
    </w:pPr>
    <w:rPr>
      <w:rFonts w:cs="Tahoma"/>
      <w:kern w:val="0"/>
      <w:sz w:val="24"/>
    </w:rPr>
  </w:style>
  <w:style w:type="paragraph" w:customStyle="1" w:styleId="206">
    <w:name w:val="Style54"/>
    <w:basedOn w:val="1"/>
    <w:unhideWhenUsed/>
    <w:qFormat/>
    <w:uiPriority w:val="0"/>
  </w:style>
  <w:style w:type="paragraph" w:customStyle="1" w:styleId="207">
    <w:name w:val="标题 31"/>
    <w:basedOn w:val="1"/>
    <w:next w:val="208"/>
    <w:qFormat/>
    <w:uiPriority w:val="0"/>
    <w:pPr>
      <w:spacing w:before="60" w:line="300" w:lineRule="auto"/>
      <w:outlineLvl w:val="2"/>
    </w:pPr>
    <w:rPr>
      <w:rFonts w:ascii="宋体" w:hAnsi="宋体"/>
      <w:snapToGrid w:val="0"/>
      <w:kern w:val="0"/>
      <w:sz w:val="24"/>
    </w:rPr>
  </w:style>
  <w:style w:type="paragraph" w:customStyle="1" w:styleId="208">
    <w:name w:val="正文缩进3"/>
    <w:basedOn w:val="1"/>
    <w:qFormat/>
    <w:uiPriority w:val="0"/>
    <w:pPr>
      <w:tabs>
        <w:tab w:val="left" w:pos="720"/>
      </w:tabs>
      <w:ind w:left="624" w:hanging="624"/>
      <w:textAlignment w:val="baseline"/>
    </w:pPr>
    <w:rPr>
      <w:rFonts w:hint="eastAsia" w:ascii="宋体"/>
    </w:rPr>
  </w:style>
  <w:style w:type="paragraph" w:customStyle="1" w:styleId="209">
    <w:name w:val="前言、引言标题"/>
    <w:next w:val="1"/>
    <w:qFormat/>
    <w:uiPriority w:val="0"/>
    <w:pPr>
      <w:shd w:val="clear" w:color="FFFFFF" w:fill="FFFFFF"/>
      <w:tabs>
        <w:tab w:val="left" w:pos="360"/>
        <w:tab w:val="left" w:pos="720"/>
      </w:tabs>
      <w:spacing w:before="640" w:after="560"/>
      <w:ind w:left="720" w:hanging="720"/>
      <w:jc w:val="center"/>
      <w:outlineLvl w:val="0"/>
    </w:pPr>
    <w:rPr>
      <w:rFonts w:ascii="黑体" w:hAnsi="Times New Roman" w:eastAsia="黑体" w:cs="Times New Roman"/>
      <w:sz w:val="32"/>
      <w:lang w:val="en-US" w:eastAsia="zh-CN" w:bidi="ar-SA"/>
    </w:rPr>
  </w:style>
  <w:style w:type="paragraph" w:customStyle="1" w:styleId="210">
    <w:name w:val="样式 标题 2 + Times New Roman 四号 非加粗 段前: 5 磅 段后: 0 磅 行距: 固定值 20..."/>
    <w:basedOn w:val="4"/>
    <w:qFormat/>
    <w:uiPriority w:val="0"/>
    <w:pPr>
      <w:spacing w:before="100" w:line="400" w:lineRule="exact"/>
    </w:pPr>
    <w:rPr>
      <w:rFonts w:ascii="Times New Roman" w:hAnsi="Times New Roman" w:eastAsia="黑体"/>
      <w:b w:val="0"/>
      <w:bCs w:val="0"/>
      <w:sz w:val="28"/>
      <w:szCs w:val="20"/>
    </w:rPr>
  </w:style>
  <w:style w:type="paragraph" w:customStyle="1" w:styleId="211">
    <w:name w:val="Style21"/>
    <w:basedOn w:val="1"/>
    <w:unhideWhenUsed/>
    <w:qFormat/>
    <w:uiPriority w:val="0"/>
    <w:pPr>
      <w:spacing w:line="566" w:lineRule="exact"/>
      <w:ind w:firstLine="682"/>
    </w:pPr>
  </w:style>
  <w:style w:type="paragraph" w:customStyle="1" w:styleId="212">
    <w:name w:val="正文文本缩进 21"/>
    <w:basedOn w:val="1"/>
    <w:qFormat/>
    <w:uiPriority w:val="0"/>
    <w:pPr>
      <w:framePr w:wrap="around" w:vAnchor="margin" w:hAnchor="text" w:y="1"/>
      <w:widowControl/>
      <w:ind w:left="1021"/>
      <w:jc w:val="left"/>
    </w:pPr>
    <w:rPr>
      <w:rFonts w:ascii="宋体" w:eastAsia="Arial Unicode MS"/>
      <w:color w:val="000000"/>
      <w:kern w:val="0"/>
      <w:sz w:val="24"/>
      <w:lang w:eastAsia="en-US"/>
    </w:rPr>
  </w:style>
  <w:style w:type="paragraph" w:customStyle="1" w:styleId="213">
    <w:name w:val="Style12"/>
    <w:basedOn w:val="1"/>
    <w:unhideWhenUsed/>
    <w:qFormat/>
    <w:uiPriority w:val="0"/>
    <w:pPr>
      <w:spacing w:line="564" w:lineRule="exact"/>
      <w:ind w:hanging="115"/>
    </w:pPr>
  </w:style>
  <w:style w:type="paragraph" w:customStyle="1" w:styleId="214">
    <w:name w:val="Style58"/>
    <w:basedOn w:val="1"/>
    <w:unhideWhenUsed/>
    <w:qFormat/>
    <w:uiPriority w:val="0"/>
    <w:pPr>
      <w:spacing w:line="413" w:lineRule="exact"/>
    </w:pPr>
  </w:style>
  <w:style w:type="paragraph" w:customStyle="1" w:styleId="215">
    <w:name w:val="表正文"/>
    <w:qFormat/>
    <w:uiPriority w:val="0"/>
    <w:pPr>
      <w:widowControl w:val="0"/>
      <w:ind w:left="840" w:leftChars="350"/>
      <w:jc w:val="both"/>
      <w:outlineLvl w:val="0"/>
    </w:pPr>
    <w:rPr>
      <w:rFonts w:ascii="宋体" w:hAnsi="Times New Roman" w:eastAsia="宋体" w:cs="Times New Roman"/>
      <w:b/>
      <w:sz w:val="24"/>
      <w:lang w:val="en-US" w:eastAsia="zh-CN" w:bidi="ar-SA"/>
    </w:rPr>
  </w:style>
  <w:style w:type="paragraph" w:customStyle="1" w:styleId="216">
    <w:name w:val="默认段落字体 Para Char Char Char Char Char Char Char Char Char Char Char Char Char Char Char Char Char Char Char"/>
    <w:basedOn w:val="1"/>
    <w:qFormat/>
    <w:uiPriority w:val="0"/>
  </w:style>
  <w:style w:type="paragraph" w:customStyle="1" w:styleId="217">
    <w:name w:val="p16"/>
    <w:basedOn w:val="1"/>
    <w:qFormat/>
    <w:uiPriority w:val="0"/>
    <w:pPr>
      <w:widowControl/>
      <w:jc w:val="left"/>
    </w:pPr>
    <w:rPr>
      <w:kern w:val="0"/>
      <w:szCs w:val="21"/>
    </w:rPr>
  </w:style>
  <w:style w:type="paragraph" w:customStyle="1" w:styleId="218">
    <w:name w:val="Char Char1 Char Char Char"/>
    <w:basedOn w:val="1"/>
    <w:qFormat/>
    <w:uiPriority w:val="0"/>
    <w:rPr>
      <w:kern w:val="0"/>
      <w:sz w:val="20"/>
      <w:szCs w:val="20"/>
    </w:rPr>
  </w:style>
  <w:style w:type="paragraph" w:customStyle="1" w:styleId="219">
    <w:name w:val="Style42"/>
    <w:basedOn w:val="1"/>
    <w:unhideWhenUsed/>
    <w:qFormat/>
    <w:uiPriority w:val="0"/>
    <w:pPr>
      <w:spacing w:line="542" w:lineRule="exact"/>
      <w:ind w:firstLine="547"/>
    </w:pPr>
  </w:style>
  <w:style w:type="paragraph" w:customStyle="1" w:styleId="220">
    <w:name w:val="Style11"/>
    <w:basedOn w:val="1"/>
    <w:unhideWhenUsed/>
    <w:qFormat/>
    <w:uiPriority w:val="0"/>
    <w:pPr>
      <w:spacing w:line="559" w:lineRule="exact"/>
      <w:ind w:firstLine="590"/>
    </w:pPr>
  </w:style>
  <w:style w:type="paragraph" w:customStyle="1" w:styleId="221">
    <w:name w:val="Style27"/>
    <w:basedOn w:val="1"/>
    <w:unhideWhenUsed/>
    <w:qFormat/>
    <w:uiPriority w:val="0"/>
  </w:style>
  <w:style w:type="paragraph" w:customStyle="1" w:styleId="222">
    <w:name w:val="1"/>
    <w:basedOn w:val="1"/>
    <w:qFormat/>
    <w:uiPriority w:val="0"/>
    <w:pPr>
      <w:spacing w:afterLines="50" w:line="360" w:lineRule="auto"/>
    </w:pPr>
    <w:rPr>
      <w:rFonts w:ascii="宋体" w:hAnsi="宋体"/>
      <w:b/>
      <w:sz w:val="30"/>
      <w:szCs w:val="21"/>
    </w:rPr>
  </w:style>
  <w:style w:type="paragraph" w:customStyle="1" w:styleId="223">
    <w:name w:val="标题 311"/>
    <w:basedOn w:val="1"/>
    <w:next w:val="224"/>
    <w:qFormat/>
    <w:uiPriority w:val="0"/>
    <w:pPr>
      <w:spacing w:line="300" w:lineRule="auto"/>
      <w:outlineLvl w:val="2"/>
    </w:pPr>
    <w:rPr>
      <w:rFonts w:hint="eastAsia" w:ascii="宋体" w:hAnsi="宋体"/>
      <w:snapToGrid w:val="0"/>
      <w:kern w:val="0"/>
      <w:sz w:val="24"/>
      <w:szCs w:val="22"/>
    </w:rPr>
  </w:style>
  <w:style w:type="paragraph" w:customStyle="1" w:styleId="224">
    <w:name w:val="正文缩进1"/>
    <w:basedOn w:val="1"/>
    <w:qFormat/>
    <w:uiPriority w:val="0"/>
    <w:pPr>
      <w:tabs>
        <w:tab w:val="left" w:pos="720"/>
      </w:tabs>
      <w:ind w:left="624" w:hanging="624"/>
      <w:textAlignment w:val="baseline"/>
    </w:pPr>
    <w:rPr>
      <w:rFonts w:hint="eastAsia" w:ascii="宋体" w:hAnsi="Calibri" w:cs="黑体"/>
      <w:szCs w:val="22"/>
    </w:rPr>
  </w:style>
  <w:style w:type="paragraph" w:customStyle="1" w:styleId="225">
    <w:name w:val="样式 样式 样式 样式 标题 2 + 宋体 五号 非加粗 黑色 + 段前: 6 磅 段后: 0 磅 行距: 单倍行距 + 段前:..."/>
    <w:basedOn w:val="1"/>
    <w:qFormat/>
    <w:uiPriority w:val="0"/>
    <w:pPr>
      <w:keepNext/>
      <w:keepLines/>
      <w:tabs>
        <w:tab w:val="left" w:pos="840"/>
      </w:tabs>
      <w:adjustRightInd w:val="0"/>
      <w:spacing w:before="240"/>
      <w:ind w:left="840" w:hanging="420"/>
      <w:jc w:val="left"/>
      <w:textAlignment w:val="baseline"/>
      <w:outlineLvl w:val="1"/>
    </w:pPr>
    <w:rPr>
      <w:rFonts w:ascii="宋体" w:hAnsi="宋体"/>
      <w:b/>
      <w:bCs/>
      <w:color w:val="000000"/>
      <w:kern w:val="0"/>
      <w:szCs w:val="20"/>
    </w:rPr>
  </w:style>
  <w:style w:type="paragraph" w:customStyle="1" w:styleId="226">
    <w:name w:val="Style68"/>
    <w:basedOn w:val="1"/>
    <w:unhideWhenUsed/>
    <w:qFormat/>
    <w:uiPriority w:val="0"/>
    <w:pPr>
      <w:spacing w:line="547" w:lineRule="exact"/>
    </w:pPr>
  </w:style>
  <w:style w:type="paragraph" w:customStyle="1" w:styleId="227">
    <w:name w:val="Char1 Char Char Char"/>
    <w:basedOn w:val="1"/>
    <w:qFormat/>
    <w:uiPriority w:val="0"/>
    <w:pPr>
      <w:widowControl/>
      <w:spacing w:after="160" w:line="240" w:lineRule="exact"/>
      <w:jc w:val="left"/>
    </w:pPr>
    <w:rPr>
      <w:kern w:val="0"/>
      <w:sz w:val="24"/>
      <w:szCs w:val="20"/>
    </w:rPr>
  </w:style>
  <w:style w:type="paragraph" w:customStyle="1" w:styleId="228">
    <w:name w:val="Style46"/>
    <w:basedOn w:val="1"/>
    <w:unhideWhenUsed/>
    <w:qFormat/>
    <w:uiPriority w:val="0"/>
    <w:pPr>
      <w:spacing w:line="672" w:lineRule="exact"/>
    </w:pPr>
  </w:style>
  <w:style w:type="paragraph" w:customStyle="1" w:styleId="229">
    <w:name w:val="Style67"/>
    <w:basedOn w:val="1"/>
    <w:unhideWhenUsed/>
    <w:qFormat/>
    <w:uiPriority w:val="0"/>
    <w:pPr>
      <w:spacing w:line="566" w:lineRule="exact"/>
      <w:ind w:firstLine="552"/>
    </w:pPr>
  </w:style>
  <w:style w:type="paragraph" w:customStyle="1" w:styleId="230">
    <w:name w:val="Char1 Char Char Char 字元 Char Char 字元 Char 字元 Char1 Char Char Char"/>
    <w:basedOn w:val="1"/>
    <w:qFormat/>
    <w:uiPriority w:val="0"/>
    <w:rPr>
      <w:szCs w:val="20"/>
    </w:rPr>
  </w:style>
  <w:style w:type="paragraph" w:customStyle="1" w:styleId="231">
    <w:name w:val="Style50"/>
    <w:basedOn w:val="1"/>
    <w:unhideWhenUsed/>
    <w:qFormat/>
    <w:uiPriority w:val="0"/>
  </w:style>
  <w:style w:type="paragraph" w:customStyle="1" w:styleId="232">
    <w:name w:val="Style41"/>
    <w:basedOn w:val="1"/>
    <w:unhideWhenUsed/>
    <w:qFormat/>
    <w:uiPriority w:val="0"/>
    <w:pPr>
      <w:spacing w:line="542" w:lineRule="exact"/>
      <w:ind w:firstLine="125"/>
    </w:pPr>
  </w:style>
  <w:style w:type="paragraph" w:customStyle="1" w:styleId="233">
    <w:name w:val="Style62"/>
    <w:basedOn w:val="1"/>
    <w:unhideWhenUsed/>
    <w:qFormat/>
    <w:uiPriority w:val="0"/>
  </w:style>
  <w:style w:type="paragraph" w:customStyle="1" w:styleId="234">
    <w:name w:val="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235">
    <w:name w:val="Style5"/>
    <w:basedOn w:val="1"/>
    <w:unhideWhenUsed/>
    <w:qFormat/>
    <w:uiPriority w:val="0"/>
  </w:style>
  <w:style w:type="paragraph" w:customStyle="1" w:styleId="236">
    <w:name w:val="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7">
    <w:name w:val="Style15"/>
    <w:basedOn w:val="1"/>
    <w:unhideWhenUsed/>
    <w:qFormat/>
    <w:uiPriority w:val="0"/>
    <w:pPr>
      <w:spacing w:line="557" w:lineRule="exact"/>
      <w:ind w:firstLine="672"/>
    </w:pPr>
  </w:style>
  <w:style w:type="paragraph" w:customStyle="1" w:styleId="238">
    <w:name w:val="正文文本 21"/>
    <w:basedOn w:val="1"/>
    <w:qFormat/>
    <w:uiPriority w:val="0"/>
    <w:pPr>
      <w:framePr w:wrap="around" w:vAnchor="margin" w:hAnchor="text" w:y="1"/>
      <w:widowControl/>
      <w:tabs>
        <w:tab w:val="left" w:pos="560"/>
        <w:tab w:val="center" w:pos="8400"/>
      </w:tabs>
      <w:jc w:val="left"/>
    </w:pPr>
    <w:rPr>
      <w:rFonts w:eastAsia="Arial Unicode MS"/>
      <w:kern w:val="0"/>
      <w:sz w:val="24"/>
      <w:lang w:eastAsia="en-US"/>
    </w:rPr>
  </w:style>
  <w:style w:type="paragraph" w:customStyle="1" w:styleId="239">
    <w:name w:val="列出段落1"/>
    <w:basedOn w:val="1"/>
    <w:qFormat/>
    <w:uiPriority w:val="99"/>
    <w:pPr>
      <w:ind w:firstLine="420" w:firstLineChars="200"/>
    </w:pPr>
    <w:rPr>
      <w:rFonts w:ascii="Calibri" w:hAnsi="Calibri" w:cs="Calibri"/>
      <w:szCs w:val="21"/>
    </w:rPr>
  </w:style>
  <w:style w:type="paragraph" w:customStyle="1" w:styleId="240">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241">
    <w:name w:val="Style44"/>
    <w:basedOn w:val="1"/>
    <w:unhideWhenUsed/>
    <w:qFormat/>
    <w:uiPriority w:val="0"/>
  </w:style>
  <w:style w:type="paragraph" w:customStyle="1" w:styleId="242">
    <w:name w:val="Char Char1 Char Char Char Char Char1 Char Char Char Char"/>
    <w:basedOn w:val="14"/>
    <w:qFormat/>
    <w:uiPriority w:val="0"/>
    <w:rPr>
      <w:rFonts w:ascii="Tahoma" w:hAnsi="Tahoma"/>
    </w:rPr>
  </w:style>
  <w:style w:type="paragraph" w:customStyle="1" w:styleId="243">
    <w:name w:val="Char Char Char1 Char"/>
    <w:basedOn w:val="1"/>
    <w:qFormat/>
    <w:uiPriority w:val="0"/>
    <w:pPr>
      <w:tabs>
        <w:tab w:val="left" w:pos="360"/>
      </w:tabs>
      <w:snapToGrid w:val="0"/>
      <w:spacing w:line="360" w:lineRule="auto"/>
    </w:pPr>
    <w:rPr>
      <w:rFonts w:eastAsia="仿宋_GB2312" w:cs="宋体"/>
      <w:sz w:val="24"/>
    </w:rPr>
  </w:style>
  <w:style w:type="paragraph" w:customStyle="1" w:styleId="244">
    <w:name w:val="标题2"/>
    <w:basedOn w:val="43"/>
    <w:qFormat/>
    <w:uiPriority w:val="0"/>
    <w:pPr>
      <w:spacing w:after="240"/>
      <w:jc w:val="left"/>
    </w:pPr>
    <w:rPr>
      <w:sz w:val="30"/>
    </w:rPr>
  </w:style>
  <w:style w:type="paragraph" w:customStyle="1" w:styleId="245">
    <w:name w:val="Style52"/>
    <w:basedOn w:val="1"/>
    <w:unhideWhenUsed/>
    <w:qFormat/>
    <w:uiPriority w:val="0"/>
    <w:pPr>
      <w:spacing w:line="682" w:lineRule="exact"/>
      <w:ind w:firstLine="557"/>
    </w:pPr>
  </w:style>
  <w:style w:type="paragraph" w:customStyle="1" w:styleId="246">
    <w:name w:val="标题 11"/>
    <w:basedOn w:val="1"/>
    <w:next w:val="1"/>
    <w:qFormat/>
    <w:uiPriority w:val="0"/>
    <w:pPr>
      <w:numPr>
        <w:ilvl w:val="0"/>
        <w:numId w:val="1"/>
      </w:numPr>
      <w:tabs>
        <w:tab w:val="left" w:pos="470"/>
      </w:tabs>
      <w:outlineLvl w:val="0"/>
    </w:pPr>
    <w:rPr>
      <w:rFonts w:ascii="Calibri" w:hAnsi="Calibri" w:cs="黑体"/>
      <w:b/>
      <w:sz w:val="24"/>
      <w:szCs w:val="22"/>
    </w:rPr>
  </w:style>
  <w:style w:type="paragraph" w:customStyle="1" w:styleId="247">
    <w:name w:val="Style53"/>
    <w:basedOn w:val="1"/>
    <w:unhideWhenUsed/>
    <w:qFormat/>
    <w:uiPriority w:val="0"/>
    <w:pPr>
      <w:spacing w:line="533" w:lineRule="exact"/>
      <w:ind w:firstLine="581"/>
    </w:pPr>
  </w:style>
  <w:style w:type="paragraph" w:customStyle="1" w:styleId="248">
    <w:name w:val="Style56"/>
    <w:basedOn w:val="1"/>
    <w:unhideWhenUsed/>
    <w:qFormat/>
    <w:uiPriority w:val="0"/>
  </w:style>
  <w:style w:type="paragraph" w:customStyle="1" w:styleId="249">
    <w:name w:val="Style9"/>
    <w:basedOn w:val="1"/>
    <w:unhideWhenUsed/>
    <w:qFormat/>
    <w:uiPriority w:val="0"/>
  </w:style>
  <w:style w:type="paragraph" w:customStyle="1" w:styleId="250">
    <w:name w:val="列出段落2"/>
    <w:basedOn w:val="1"/>
    <w:qFormat/>
    <w:uiPriority w:val="0"/>
    <w:pPr>
      <w:ind w:firstLine="420" w:firstLineChars="200"/>
    </w:pPr>
    <w:rPr>
      <w:rFonts w:ascii="Calibri" w:hAnsi="Calibri"/>
      <w:szCs w:val="22"/>
    </w:rPr>
  </w:style>
  <w:style w:type="paragraph" w:customStyle="1" w:styleId="251">
    <w:name w:val="1 Char Char Char Char"/>
    <w:basedOn w:val="1"/>
    <w:qFormat/>
    <w:uiPriority w:val="0"/>
  </w:style>
  <w:style w:type="paragraph" w:customStyle="1" w:styleId="252">
    <w:name w:val="标题 1 +"/>
    <w:basedOn w:val="3"/>
    <w:next w:val="1"/>
    <w:qFormat/>
    <w:uiPriority w:val="0"/>
    <w:pPr>
      <w:keepLines/>
      <w:spacing w:line="600" w:lineRule="auto"/>
    </w:pPr>
    <w:rPr>
      <w:rFonts w:eastAsia="黑体"/>
      <w:sz w:val="32"/>
      <w:szCs w:val="32"/>
    </w:rPr>
  </w:style>
  <w:style w:type="paragraph" w:customStyle="1" w:styleId="253">
    <w:name w:val="Style59"/>
    <w:basedOn w:val="1"/>
    <w:unhideWhenUsed/>
    <w:qFormat/>
    <w:uiPriority w:val="0"/>
  </w:style>
  <w:style w:type="paragraph" w:customStyle="1" w:styleId="254">
    <w:name w:val="标题 41"/>
    <w:basedOn w:val="1"/>
    <w:next w:val="224"/>
    <w:qFormat/>
    <w:uiPriority w:val="0"/>
    <w:pPr>
      <w:tabs>
        <w:tab w:val="left" w:pos="1021"/>
        <w:tab w:val="left" w:pos="1175"/>
      </w:tabs>
      <w:ind w:left="2" w:firstLine="2"/>
      <w:outlineLvl w:val="3"/>
    </w:pPr>
    <w:rPr>
      <w:snapToGrid w:val="0"/>
      <w:color w:val="000000"/>
      <w:kern w:val="0"/>
      <w:sz w:val="24"/>
      <w:szCs w:val="22"/>
    </w:rPr>
  </w:style>
  <w:style w:type="paragraph" w:customStyle="1" w:styleId="255">
    <w:name w:val="Style16"/>
    <w:basedOn w:val="1"/>
    <w:unhideWhenUsed/>
    <w:qFormat/>
    <w:uiPriority w:val="0"/>
    <w:pPr>
      <w:jc w:val="right"/>
    </w:pPr>
  </w:style>
  <w:style w:type="paragraph" w:customStyle="1" w:styleId="256">
    <w:name w:val="Style4"/>
    <w:basedOn w:val="1"/>
    <w:unhideWhenUsed/>
    <w:qFormat/>
    <w:uiPriority w:val="0"/>
  </w:style>
  <w:style w:type="paragraph" w:customStyle="1" w:styleId="257">
    <w:name w:val="Style63"/>
    <w:basedOn w:val="1"/>
    <w:unhideWhenUsed/>
    <w:qFormat/>
    <w:uiPriority w:val="0"/>
    <w:pPr>
      <w:spacing w:line="564" w:lineRule="exact"/>
      <w:ind w:firstLine="682"/>
    </w:pPr>
  </w:style>
  <w:style w:type="paragraph" w:customStyle="1" w:styleId="258">
    <w:name w:val="标题3"/>
    <w:basedOn w:val="3"/>
    <w:qFormat/>
    <w:uiPriority w:val="0"/>
    <w:pPr>
      <w:spacing w:beforeLines="50" w:afterLines="50" w:line="400" w:lineRule="exact"/>
      <w:jc w:val="both"/>
    </w:pPr>
    <w:rPr>
      <w:rFonts w:ascii="宋体" w:hAnsi="宋体"/>
      <w:kern w:val="32"/>
      <w:szCs w:val="32"/>
    </w:rPr>
  </w:style>
  <w:style w:type="paragraph" w:customStyle="1" w:styleId="259">
    <w:name w:val="Style26"/>
    <w:basedOn w:val="1"/>
    <w:unhideWhenUsed/>
    <w:qFormat/>
    <w:uiPriority w:val="0"/>
  </w:style>
  <w:style w:type="paragraph" w:customStyle="1" w:styleId="260">
    <w:name w:val="Style64"/>
    <w:basedOn w:val="1"/>
    <w:unhideWhenUsed/>
    <w:qFormat/>
    <w:uiPriority w:val="0"/>
  </w:style>
  <w:style w:type="paragraph" w:customStyle="1" w:styleId="261">
    <w:name w:val="Style48"/>
    <w:basedOn w:val="1"/>
    <w:unhideWhenUsed/>
    <w:qFormat/>
    <w:uiPriority w:val="0"/>
    <w:pPr>
      <w:spacing w:line="542" w:lineRule="exact"/>
      <w:jc w:val="right"/>
    </w:pPr>
  </w:style>
  <w:style w:type="paragraph" w:customStyle="1" w:styleId="262">
    <w:name w:val="Style70"/>
    <w:basedOn w:val="1"/>
    <w:unhideWhenUsed/>
    <w:qFormat/>
    <w:uiPriority w:val="0"/>
    <w:pPr>
      <w:spacing w:line="549" w:lineRule="exact"/>
      <w:ind w:firstLine="686"/>
    </w:pPr>
  </w:style>
  <w:style w:type="paragraph" w:customStyle="1" w:styleId="263">
    <w:name w:val="Style78"/>
    <w:basedOn w:val="1"/>
    <w:unhideWhenUsed/>
    <w:qFormat/>
    <w:uiPriority w:val="0"/>
  </w:style>
  <w:style w:type="paragraph" w:customStyle="1" w:styleId="264">
    <w:name w:val="Style60"/>
    <w:basedOn w:val="1"/>
    <w:unhideWhenUsed/>
    <w:qFormat/>
    <w:uiPriority w:val="0"/>
    <w:pPr>
      <w:spacing w:line="566" w:lineRule="exact"/>
    </w:pPr>
  </w:style>
  <w:style w:type="paragraph" w:customStyle="1" w:styleId="265">
    <w:name w:val="NO3"/>
    <w:basedOn w:val="1"/>
    <w:qFormat/>
    <w:uiPriority w:val="0"/>
    <w:pPr>
      <w:tabs>
        <w:tab w:val="left" w:pos="907"/>
      </w:tabs>
      <w:spacing w:line="360" w:lineRule="auto"/>
    </w:pPr>
    <w:rPr>
      <w:rFonts w:ascii="宋体" w:hAnsi="宋体"/>
      <w:sz w:val="24"/>
    </w:rPr>
  </w:style>
  <w:style w:type="paragraph" w:customStyle="1" w:styleId="266">
    <w:name w:val="Char"/>
    <w:basedOn w:val="1"/>
    <w:qFormat/>
    <w:uiPriority w:val="0"/>
    <w:pPr>
      <w:tabs>
        <w:tab w:val="left" w:pos="360"/>
      </w:tabs>
      <w:ind w:left="360" w:hanging="360" w:hangingChars="200"/>
    </w:pPr>
    <w:rPr>
      <w:sz w:val="24"/>
    </w:rPr>
  </w:style>
  <w:style w:type="paragraph" w:customStyle="1" w:styleId="267">
    <w:name w:val="附录标识"/>
    <w:basedOn w:val="209"/>
    <w:qFormat/>
    <w:uiPriority w:val="0"/>
    <w:pPr>
      <w:tabs>
        <w:tab w:val="left" w:pos="6405"/>
        <w:tab w:val="clear" w:pos="360"/>
        <w:tab w:val="clear" w:pos="720"/>
      </w:tabs>
      <w:spacing w:after="200"/>
    </w:pPr>
    <w:rPr>
      <w:sz w:val="21"/>
    </w:rPr>
  </w:style>
  <w:style w:type="paragraph" w:customStyle="1" w:styleId="268">
    <w:name w:val="正文 A"/>
    <w:qFormat/>
    <w:uiPriority w:val="0"/>
    <w:pPr>
      <w:framePr w:wrap="around" w:vAnchor="margin" w:hAnchor="text" w:y="1"/>
      <w:widowControl w:val="0"/>
      <w:jc w:val="both"/>
    </w:pPr>
    <w:rPr>
      <w:rFonts w:hint="eastAsia" w:ascii="Arial Unicode MS" w:hAnsi="Arial Unicode MS" w:eastAsia="Times New Roman" w:cs="Arial Unicode MS"/>
      <w:color w:val="000000"/>
      <w:kern w:val="2"/>
      <w:sz w:val="21"/>
      <w:szCs w:val="21"/>
      <w:u w:color="000000"/>
      <w:lang w:val="en-US" w:eastAsia="zh-CN" w:bidi="ar-SA"/>
    </w:rPr>
  </w:style>
  <w:style w:type="paragraph" w:customStyle="1" w:styleId="269">
    <w:name w:val="Style74"/>
    <w:basedOn w:val="1"/>
    <w:unhideWhenUsed/>
    <w:qFormat/>
    <w:uiPriority w:val="0"/>
    <w:pPr>
      <w:spacing w:line="437" w:lineRule="exact"/>
    </w:pPr>
  </w:style>
  <w:style w:type="paragraph" w:customStyle="1" w:styleId="270">
    <w:name w:val="Style36"/>
    <w:basedOn w:val="1"/>
    <w:unhideWhenUsed/>
    <w:qFormat/>
    <w:uiPriority w:val="0"/>
  </w:style>
  <w:style w:type="paragraph" w:customStyle="1" w:styleId="271">
    <w:name w:val="Style61"/>
    <w:basedOn w:val="1"/>
    <w:unhideWhenUsed/>
    <w:qFormat/>
    <w:uiPriority w:val="0"/>
  </w:style>
  <w:style w:type="paragraph" w:customStyle="1" w:styleId="272">
    <w:name w:val="标题 21"/>
    <w:basedOn w:val="1"/>
    <w:next w:val="224"/>
    <w:qFormat/>
    <w:uiPriority w:val="0"/>
    <w:pPr>
      <w:spacing w:line="300" w:lineRule="auto"/>
      <w:outlineLvl w:val="1"/>
    </w:pPr>
    <w:rPr>
      <w:rFonts w:hint="eastAsia" w:ascii="宋体" w:hAnsi="宋体"/>
      <w:b/>
      <w:snapToGrid w:val="0"/>
      <w:kern w:val="0"/>
      <w:sz w:val="28"/>
      <w:szCs w:val="22"/>
    </w:rPr>
  </w:style>
  <w:style w:type="paragraph" w:customStyle="1" w:styleId="273">
    <w:name w:val="Style76"/>
    <w:basedOn w:val="1"/>
    <w:unhideWhenUsed/>
    <w:qFormat/>
    <w:uiPriority w:val="0"/>
  </w:style>
  <w:style w:type="paragraph" w:customStyle="1" w:styleId="274">
    <w:name w:val="列表段落1"/>
    <w:basedOn w:val="1"/>
    <w:qFormat/>
    <w:uiPriority w:val="0"/>
    <w:pPr>
      <w:ind w:firstLine="420" w:firstLineChars="200"/>
    </w:pPr>
  </w:style>
  <w:style w:type="paragraph" w:customStyle="1" w:styleId="275">
    <w:name w:val="修订1"/>
    <w:qFormat/>
    <w:uiPriority w:val="0"/>
    <w:rPr>
      <w:rFonts w:ascii="Times New Roman" w:hAnsi="Times New Roman" w:eastAsia="宋体" w:cs="Times New Roman"/>
      <w:kern w:val="2"/>
      <w:sz w:val="21"/>
      <w:szCs w:val="24"/>
      <w:lang w:val="en-US" w:eastAsia="zh-CN" w:bidi="ar-SA"/>
    </w:rPr>
  </w:style>
  <w:style w:type="paragraph" w:customStyle="1" w:styleId="276">
    <w:name w:val="xl31"/>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77">
    <w:name w:val="_Style 7"/>
    <w:basedOn w:val="1"/>
    <w:qFormat/>
    <w:uiPriority w:val="0"/>
    <w:pPr>
      <w:ind w:firstLine="420" w:firstLineChars="200"/>
    </w:pPr>
    <w:rPr>
      <w:rFonts w:ascii="Calibri" w:hAnsi="Calibri" w:cs="黑体"/>
    </w:rPr>
  </w:style>
  <w:style w:type="paragraph" w:customStyle="1" w:styleId="278">
    <w:name w:val="Char Char1 Char Char Char Char Char Char Char"/>
    <w:basedOn w:val="1"/>
    <w:qFormat/>
    <w:uiPriority w:val="0"/>
    <w:pPr>
      <w:widowControl/>
      <w:spacing w:after="160" w:line="240" w:lineRule="exact"/>
      <w:jc w:val="left"/>
    </w:pPr>
  </w:style>
  <w:style w:type="paragraph" w:customStyle="1" w:styleId="279">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80">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281">
    <w:name w:val="Style10"/>
    <w:basedOn w:val="1"/>
    <w:unhideWhenUsed/>
    <w:qFormat/>
    <w:uiPriority w:val="0"/>
    <w:pPr>
      <w:spacing w:line="538" w:lineRule="exact"/>
    </w:pPr>
  </w:style>
  <w:style w:type="paragraph" w:customStyle="1" w:styleId="282">
    <w:name w:val="p15"/>
    <w:basedOn w:val="1"/>
    <w:qFormat/>
    <w:uiPriority w:val="0"/>
    <w:pPr>
      <w:widowControl/>
      <w:spacing w:line="220" w:lineRule="atLeast"/>
      <w:jc w:val="center"/>
    </w:pPr>
    <w:rPr>
      <w:rFonts w:ascii="仿宋_GB2312" w:hAnsi="宋体" w:eastAsia="仿宋_GB2312" w:cs="宋体"/>
      <w:kern w:val="0"/>
      <w:szCs w:val="21"/>
    </w:rPr>
  </w:style>
  <w:style w:type="paragraph" w:customStyle="1" w:styleId="283">
    <w:name w:val="Style72"/>
    <w:basedOn w:val="1"/>
    <w:unhideWhenUsed/>
    <w:qFormat/>
    <w:uiPriority w:val="0"/>
  </w:style>
  <w:style w:type="paragraph" w:customStyle="1" w:styleId="284">
    <w:name w:val="Style45"/>
    <w:basedOn w:val="1"/>
    <w:unhideWhenUsed/>
    <w:qFormat/>
    <w:uiPriority w:val="0"/>
  </w:style>
  <w:style w:type="paragraph" w:customStyle="1" w:styleId="285">
    <w:name w:val="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286">
    <w:name w:val="Style80"/>
    <w:basedOn w:val="1"/>
    <w:unhideWhenUsed/>
    <w:qFormat/>
    <w:uiPriority w:val="0"/>
  </w:style>
  <w:style w:type="paragraph" w:customStyle="1" w:styleId="287">
    <w:name w:val="Style71"/>
    <w:basedOn w:val="1"/>
    <w:unhideWhenUsed/>
    <w:qFormat/>
    <w:uiPriority w:val="0"/>
    <w:pPr>
      <w:spacing w:line="538" w:lineRule="exact"/>
      <w:ind w:firstLine="101"/>
    </w:pPr>
  </w:style>
  <w:style w:type="paragraph" w:customStyle="1" w:styleId="288">
    <w:name w:val="Style65"/>
    <w:basedOn w:val="1"/>
    <w:unhideWhenUsed/>
    <w:qFormat/>
    <w:uiPriority w:val="0"/>
  </w:style>
  <w:style w:type="paragraph" w:customStyle="1" w:styleId="289">
    <w:name w:val="Style28"/>
    <w:basedOn w:val="1"/>
    <w:unhideWhenUsed/>
    <w:qFormat/>
    <w:uiPriority w:val="0"/>
    <w:pPr>
      <w:spacing w:line="552" w:lineRule="exact"/>
      <w:ind w:firstLine="547"/>
    </w:pPr>
  </w:style>
  <w:style w:type="paragraph" w:customStyle="1" w:styleId="290">
    <w:name w:val="样式 标题 2 + 宋体 五号 行距: 单倍行距"/>
    <w:basedOn w:val="4"/>
    <w:qFormat/>
    <w:uiPriority w:val="0"/>
    <w:pPr>
      <w:tabs>
        <w:tab w:val="left" w:pos="2175"/>
      </w:tabs>
      <w:adjustRightInd w:val="0"/>
      <w:spacing w:before="260" w:after="260" w:line="240" w:lineRule="auto"/>
      <w:ind w:left="2175" w:hanging="1275"/>
      <w:jc w:val="left"/>
      <w:textAlignment w:val="baseline"/>
    </w:pPr>
    <w:rPr>
      <w:rFonts w:ascii="宋体" w:hAnsi="宋体"/>
      <w:sz w:val="21"/>
      <w:szCs w:val="20"/>
    </w:rPr>
  </w:style>
  <w:style w:type="paragraph" w:customStyle="1" w:styleId="291">
    <w:name w:val="标题 32"/>
    <w:basedOn w:val="1"/>
    <w:next w:val="187"/>
    <w:qFormat/>
    <w:uiPriority w:val="0"/>
    <w:pPr>
      <w:spacing w:before="60" w:line="300" w:lineRule="auto"/>
      <w:outlineLvl w:val="2"/>
    </w:pPr>
    <w:rPr>
      <w:rFonts w:hint="eastAsia" w:ascii="宋体" w:hAnsi="宋体" w:cs="黑体"/>
      <w:snapToGrid w:val="0"/>
      <w:kern w:val="0"/>
      <w:sz w:val="24"/>
      <w:szCs w:val="20"/>
    </w:rPr>
  </w:style>
  <w:style w:type="paragraph" w:customStyle="1" w:styleId="292">
    <w:name w:val="reader-word-layer reader-word-s1-1"/>
    <w:basedOn w:val="1"/>
    <w:qFormat/>
    <w:uiPriority w:val="0"/>
    <w:pPr>
      <w:widowControl/>
      <w:spacing w:before="100" w:beforeAutospacing="1" w:after="100" w:afterAutospacing="1"/>
      <w:jc w:val="left"/>
    </w:pPr>
    <w:rPr>
      <w:rFonts w:ascii="宋体" w:hAnsi="宋体" w:cs="宋体"/>
      <w:kern w:val="0"/>
      <w:sz w:val="24"/>
    </w:rPr>
  </w:style>
  <w:style w:type="character" w:customStyle="1" w:styleId="293">
    <w:name w:val="正文缩进 Char"/>
    <w:link w:val="13"/>
    <w:qFormat/>
    <w:uiPriority w:val="0"/>
    <w:rPr>
      <w:rFonts w:ascii="Times New Roman" w:hAnsi="Times New Roman" w:eastAsia="宋体" w:cs="Times New Roman"/>
      <w:kern w:val="0"/>
      <w:sz w:val="20"/>
      <w:szCs w:val="20"/>
    </w:rPr>
  </w:style>
  <w:style w:type="character" w:customStyle="1" w:styleId="294">
    <w:name w:val="公文正文 Char Char"/>
    <w:link w:val="295"/>
    <w:qFormat/>
    <w:uiPriority w:val="0"/>
    <w:rPr>
      <w:rFonts w:ascii="仿宋_GB2312" w:hAnsi="Calisto MT" w:eastAsia="仿宋_GB2312"/>
      <w:color w:val="000000"/>
      <w:sz w:val="32"/>
    </w:rPr>
  </w:style>
  <w:style w:type="paragraph" w:customStyle="1" w:styleId="295">
    <w:name w:val="公文正文"/>
    <w:link w:val="294"/>
    <w:qFormat/>
    <w:uiPriority w:val="0"/>
    <w:pPr>
      <w:widowControl w:val="0"/>
      <w:spacing w:line="360" w:lineRule="auto"/>
      <w:ind w:firstLine="629"/>
      <w:jc w:val="both"/>
    </w:pPr>
    <w:rPr>
      <w:rFonts w:ascii="仿宋_GB2312" w:hAnsi="Calisto MT" w:eastAsia="仿宋_GB2312" w:cstheme="minorBidi"/>
      <w:color w:val="000000"/>
      <w:sz w:val="32"/>
      <w:lang w:val="en-US" w:eastAsia="zh-CN" w:bidi="ar-SA"/>
    </w:rPr>
  </w:style>
  <w:style w:type="character" w:customStyle="1" w:styleId="296">
    <w:name w:val="普通文字 Char Char"/>
    <w:qFormat/>
    <w:uiPriority w:val="0"/>
    <w:rPr>
      <w:rFonts w:ascii="宋体" w:hAnsi="Courier New" w:eastAsia="宋体"/>
      <w:kern w:val="2"/>
      <w:sz w:val="21"/>
      <w:lang w:val="en-US" w:eastAsia="zh-CN" w:bidi="ar-SA"/>
    </w:rPr>
  </w:style>
  <w:style w:type="character" w:customStyle="1" w:styleId="297">
    <w:name w:val="副标题 Char1"/>
    <w:qFormat/>
    <w:uiPriority w:val="0"/>
    <w:rPr>
      <w:rFonts w:ascii="Cambria" w:hAnsi="Cambria" w:cs="Times New Roman"/>
      <w:b/>
      <w:bCs/>
      <w:kern w:val="28"/>
      <w:sz w:val="32"/>
      <w:szCs w:val="32"/>
    </w:rPr>
  </w:style>
  <w:style w:type="character" w:customStyle="1" w:styleId="298">
    <w:name w:val="无间隔 Char"/>
    <w:link w:val="299"/>
    <w:qFormat/>
    <w:uiPriority w:val="1"/>
    <w:rPr>
      <w:rFonts w:ascii="Calibri" w:hAnsi="Calibri"/>
      <w:sz w:val="22"/>
      <w:szCs w:val="22"/>
    </w:rPr>
  </w:style>
  <w:style w:type="paragraph" w:styleId="299">
    <w:name w:val="No Spacing"/>
    <w:link w:val="298"/>
    <w:qFormat/>
    <w:uiPriority w:val="1"/>
    <w:rPr>
      <w:rFonts w:ascii="Calibri" w:hAnsi="Calibri" w:eastAsiaTheme="minorEastAsia" w:cstheme="minorBidi"/>
      <w:sz w:val="22"/>
      <w:szCs w:val="22"/>
      <w:lang w:val="en-US" w:eastAsia="zh-CN" w:bidi="ar-SA"/>
    </w:rPr>
  </w:style>
  <w:style w:type="character" w:customStyle="1" w:styleId="300">
    <w:name w:val="样式 样式 样式 标题 2标题 1.1第一层条第二层论文标题 1Para2Title1H2h22l2list + ch...1 ... Char Char"/>
    <w:link w:val="301"/>
    <w:qFormat/>
    <w:uiPriority w:val="0"/>
    <w:rPr>
      <w:rFonts w:ascii="Arial" w:hAnsi="Arial" w:cs="宋体"/>
      <w:b/>
      <w:color w:val="000000"/>
      <w:sz w:val="28"/>
      <w:szCs w:val="28"/>
    </w:rPr>
  </w:style>
  <w:style w:type="paragraph" w:customStyle="1" w:styleId="301">
    <w:name w:val="样式 样式 样式 标题 2标题 1.1第一层条第二层论文标题 1Para2Title1H2h22l2list + ch...1 ..."/>
    <w:basedOn w:val="302"/>
    <w:link w:val="300"/>
    <w:qFormat/>
    <w:uiPriority w:val="0"/>
    <w:pPr>
      <w:tabs>
        <w:tab w:val="left" w:pos="567"/>
        <w:tab w:val="left" w:pos="840"/>
        <w:tab w:val="left" w:pos="965"/>
      </w:tabs>
      <w:spacing w:beforeLines="0" w:afterLines="0"/>
      <w:ind w:left="965" w:right="105" w:hanging="425"/>
    </w:pPr>
    <w:rPr>
      <w:sz w:val="28"/>
      <w:szCs w:val="28"/>
    </w:rPr>
  </w:style>
  <w:style w:type="paragraph" w:customStyle="1" w:styleId="302">
    <w:name w:val="样式 样式 标题 2标题 1.1第一层条第二层论文标题 1Para2Title1H2h22l2list + ch...1 + 右...1"/>
    <w:basedOn w:val="303"/>
    <w:link w:val="315"/>
    <w:qFormat/>
    <w:uiPriority w:val="0"/>
    <w:pPr>
      <w:tabs>
        <w:tab w:val="left" w:pos="567"/>
        <w:tab w:val="left" w:pos="840"/>
      </w:tabs>
      <w:spacing w:beforeLines="50" w:afterLines="50"/>
      <w:ind w:left="576"/>
    </w:pPr>
  </w:style>
  <w:style w:type="paragraph" w:customStyle="1" w:styleId="303">
    <w:name w:val="样式 标题 2标题 1.1第一层条第二层论文标题 1Para2Title1H2h22l2list + ch...1"/>
    <w:basedOn w:val="4"/>
    <w:link w:val="316"/>
    <w:qFormat/>
    <w:uiPriority w:val="0"/>
    <w:pPr>
      <w:tabs>
        <w:tab w:val="left" w:pos="840"/>
      </w:tabs>
      <w:adjustRightInd w:val="0"/>
      <w:ind w:right="50" w:rightChars="50"/>
      <w:textAlignment w:val="baseline"/>
    </w:pPr>
    <w:rPr>
      <w:rFonts w:cs="宋体" w:eastAsiaTheme="minorEastAsia"/>
      <w:bCs w:val="0"/>
      <w:color w:val="000000"/>
      <w:szCs w:val="24"/>
    </w:rPr>
  </w:style>
  <w:style w:type="character" w:customStyle="1" w:styleId="304">
    <w:name w:val="列表框1 Char Char"/>
    <w:link w:val="305"/>
    <w:qFormat/>
    <w:uiPriority w:val="0"/>
    <w:rPr>
      <w:rFonts w:ascii="Arial" w:hAnsi="Arial" w:eastAsia="楷体_GB2312" w:cs="Arial"/>
      <w:spacing w:val="10"/>
      <w:szCs w:val="24"/>
    </w:rPr>
  </w:style>
  <w:style w:type="paragraph" w:customStyle="1" w:styleId="305">
    <w:name w:val="列表框1"/>
    <w:basedOn w:val="306"/>
    <w:next w:val="306"/>
    <w:link w:val="304"/>
    <w:qFormat/>
    <w:uiPriority w:val="0"/>
    <w:pPr>
      <w:tabs>
        <w:tab w:val="left" w:pos="360"/>
        <w:tab w:val="left" w:pos="420"/>
        <w:tab w:val="left" w:pos="795"/>
        <w:tab w:val="left" w:pos="965"/>
        <w:tab w:val="left" w:pos="1628"/>
        <w:tab w:val="left" w:pos="2086"/>
      </w:tabs>
      <w:snapToGrid w:val="0"/>
      <w:ind w:left="1637" w:leftChars="500" w:hanging="437" w:hangingChars="190"/>
    </w:pPr>
    <w:rPr>
      <w:rFonts w:cs="Arial"/>
    </w:rPr>
  </w:style>
  <w:style w:type="paragraph" w:customStyle="1" w:styleId="306">
    <w:name w:val="应答文本"/>
    <w:basedOn w:val="1"/>
    <w:link w:val="321"/>
    <w:qFormat/>
    <w:uiPriority w:val="0"/>
    <w:pPr>
      <w:adjustRightInd w:val="0"/>
      <w:spacing w:afterLines="50" w:line="320" w:lineRule="exact"/>
      <w:ind w:left="720" w:leftChars="300" w:firstLine="460" w:firstLineChars="200"/>
    </w:pPr>
    <w:rPr>
      <w:rFonts w:ascii="Arial" w:hAnsi="Arial" w:eastAsia="楷体_GB2312" w:cs="宋体"/>
      <w:spacing w:val="10"/>
      <w:kern w:val="0"/>
      <w:sz w:val="20"/>
    </w:rPr>
  </w:style>
  <w:style w:type="character" w:customStyle="1" w:styleId="307">
    <w:name w:val="普通文字 Char2"/>
    <w:qFormat/>
    <w:uiPriority w:val="0"/>
    <w:rPr>
      <w:rFonts w:ascii="宋体" w:hAnsi="Courier New" w:eastAsia="宋体"/>
      <w:kern w:val="2"/>
      <w:sz w:val="21"/>
      <w:lang w:val="en-US" w:eastAsia="zh-CN" w:bidi="ar-SA"/>
    </w:rPr>
  </w:style>
  <w:style w:type="character" w:customStyle="1" w:styleId="308">
    <w:name w:val="样式 标题 1标题 1 111121314151111211311611212213217113... Char Char"/>
    <w:link w:val="309"/>
    <w:qFormat/>
    <w:uiPriority w:val="0"/>
    <w:rPr>
      <w:rFonts w:ascii="宋体" w:hAnsi="宋体" w:eastAsia="黑体"/>
      <w:bCs/>
      <w:kern w:val="44"/>
      <w:sz w:val="48"/>
      <w:szCs w:val="32"/>
    </w:rPr>
  </w:style>
  <w:style w:type="paragraph" w:customStyle="1" w:styleId="309">
    <w:name w:val="样式 标题 1标题 1 111121314151111211311611212213217113..."/>
    <w:basedOn w:val="3"/>
    <w:link w:val="308"/>
    <w:qFormat/>
    <w:uiPriority w:val="0"/>
    <w:pPr>
      <w:keepLines/>
      <w:tabs>
        <w:tab w:val="left" w:pos="840"/>
      </w:tabs>
      <w:adjustRightInd w:val="0"/>
      <w:spacing w:before="340" w:after="330" w:line="578" w:lineRule="atLeast"/>
      <w:ind w:left="2297" w:hanging="420"/>
      <w:jc w:val="both"/>
      <w:textAlignment w:val="baseline"/>
    </w:pPr>
    <w:rPr>
      <w:rFonts w:ascii="宋体" w:hAnsi="宋体" w:eastAsia="黑体" w:cstheme="minorBidi"/>
      <w:b w:val="0"/>
      <w:kern w:val="44"/>
      <w:sz w:val="48"/>
      <w:szCs w:val="32"/>
    </w:rPr>
  </w:style>
  <w:style w:type="character" w:customStyle="1" w:styleId="310">
    <w:name w:val="even Char Char"/>
    <w:qFormat/>
    <w:uiPriority w:val="0"/>
    <w:rPr>
      <w:rFonts w:eastAsia="宋体"/>
      <w:kern w:val="2"/>
      <w:sz w:val="18"/>
      <w:szCs w:val="24"/>
      <w:lang w:val="en-US" w:eastAsia="zh-CN" w:bidi="ar-SA"/>
    </w:rPr>
  </w:style>
  <w:style w:type="character" w:customStyle="1" w:styleId="311">
    <w:name w:val="样式 标题 4Para4CDR_Lev 4Title3h44 dashddash + (符号) 宋体 加粗 Char Char"/>
    <w:link w:val="312"/>
    <w:qFormat/>
    <w:uiPriority w:val="0"/>
    <w:rPr>
      <w:rFonts w:ascii="Arial" w:hAnsi="Arial" w:eastAsia="黑体"/>
      <w:snapToGrid w:val="0"/>
      <w:sz w:val="28"/>
      <w:szCs w:val="24"/>
    </w:rPr>
  </w:style>
  <w:style w:type="paragraph" w:customStyle="1" w:styleId="312">
    <w:name w:val="样式 标题 4Para4CDR_Lev 4Title3h44 dashddash + (符号) 宋体 加粗"/>
    <w:basedOn w:val="6"/>
    <w:link w:val="311"/>
    <w:qFormat/>
    <w:uiPriority w:val="0"/>
    <w:pPr>
      <w:keepNext w:val="0"/>
      <w:keepLines w:val="0"/>
      <w:tabs>
        <w:tab w:val="left" w:pos="907"/>
      </w:tabs>
      <w:autoSpaceDE w:val="0"/>
      <w:autoSpaceDN w:val="0"/>
      <w:adjustRightInd w:val="0"/>
      <w:snapToGrid w:val="0"/>
      <w:spacing w:before="0" w:after="0" w:line="360" w:lineRule="auto"/>
      <w:ind w:left="1644" w:hanging="1644"/>
      <w:textAlignment w:val="baseline"/>
    </w:pPr>
    <w:rPr>
      <w:rFonts w:cstheme="minorBidi"/>
      <w:b w:val="0"/>
      <w:bCs w:val="0"/>
      <w:snapToGrid w:val="0"/>
      <w:szCs w:val="24"/>
    </w:rPr>
  </w:style>
  <w:style w:type="character" w:customStyle="1" w:styleId="313">
    <w:name w:val="纯文本 Char"/>
    <w:qFormat/>
    <w:uiPriority w:val="0"/>
    <w:rPr>
      <w:rFonts w:ascii="宋体" w:hAnsi="Courier New" w:cs="Courier New"/>
      <w:kern w:val="2"/>
      <w:sz w:val="21"/>
      <w:szCs w:val="21"/>
    </w:rPr>
  </w:style>
  <w:style w:type="character" w:customStyle="1" w:styleId="314">
    <w:name w:val="style131"/>
    <w:qFormat/>
    <w:uiPriority w:val="0"/>
    <w:rPr>
      <w:rFonts w:eastAsia="宋体"/>
      <w:kern w:val="2"/>
      <w:sz w:val="24"/>
      <w:szCs w:val="24"/>
      <w:lang w:val="en-US" w:eastAsia="zh-CN" w:bidi="ar-SA"/>
    </w:rPr>
  </w:style>
  <w:style w:type="character" w:customStyle="1" w:styleId="315">
    <w:name w:val="样式 样式 标题 2标题 1.1第一层条第二层论文标题 1Para2Title1H2h22l2list + ch...1 + 右...1 Char Char"/>
    <w:basedOn w:val="316"/>
    <w:link w:val="302"/>
    <w:qFormat/>
    <w:uiPriority w:val="0"/>
    <w:rPr>
      <w:rFonts w:ascii="Arial" w:hAnsi="Arial" w:cs="宋体"/>
      <w:color w:val="000000"/>
      <w:sz w:val="24"/>
      <w:szCs w:val="24"/>
    </w:rPr>
  </w:style>
  <w:style w:type="character" w:customStyle="1" w:styleId="316">
    <w:name w:val="样式 标题 2标题 1.1第一层条第二层论文标题 1Para2Title1H2h22l2list + ch...1 Char Char"/>
    <w:link w:val="303"/>
    <w:qFormat/>
    <w:uiPriority w:val="0"/>
    <w:rPr>
      <w:rFonts w:ascii="Arial" w:hAnsi="Arial" w:cs="宋体"/>
      <w:b/>
      <w:color w:val="000000"/>
      <w:sz w:val="24"/>
      <w:szCs w:val="24"/>
    </w:rPr>
  </w:style>
  <w:style w:type="character" w:customStyle="1" w:styleId="317">
    <w:name w:val="Char Char Char Char Char Char"/>
    <w:qFormat/>
    <w:uiPriority w:val="0"/>
    <w:rPr>
      <w:rFonts w:ascii="宋体" w:hAnsi="Courier New" w:eastAsia="宋体"/>
      <w:kern w:val="2"/>
      <w:sz w:val="21"/>
      <w:lang w:val="en-US" w:eastAsia="zh-CN" w:bidi="ar-SA"/>
    </w:rPr>
  </w:style>
  <w:style w:type="character" w:customStyle="1" w:styleId="318">
    <w:name w:val="页码2"/>
    <w:basedOn w:val="48"/>
    <w:qFormat/>
    <w:uiPriority w:val="0"/>
  </w:style>
  <w:style w:type="character" w:customStyle="1" w:styleId="319">
    <w:name w:val="样式 样式 样式 样式 标题 2标题 1.1第一层条第二层论文标题 1Para2Title1H2h22l2list + ch..... Char Char"/>
    <w:link w:val="320"/>
    <w:qFormat/>
    <w:uiPriority w:val="0"/>
    <w:rPr>
      <w:rFonts w:ascii="宋体" w:hAnsi="宋体" w:cs="宋体"/>
      <w:b/>
      <w:color w:val="000000"/>
      <w:szCs w:val="28"/>
    </w:rPr>
  </w:style>
  <w:style w:type="paragraph" w:customStyle="1" w:styleId="320">
    <w:name w:val="样式 样式 样式 样式 标题 2标题 1.1第一层条第二层论文标题 1Para2Title1H2h22l2list + ch....."/>
    <w:basedOn w:val="301"/>
    <w:link w:val="319"/>
    <w:qFormat/>
    <w:uiPriority w:val="0"/>
    <w:pPr>
      <w:spacing w:before="50" w:after="50"/>
      <w:ind w:left="1134" w:right="50" w:hanging="1134"/>
    </w:pPr>
    <w:rPr>
      <w:rFonts w:ascii="宋体" w:hAnsi="宋体"/>
      <w:sz w:val="20"/>
    </w:rPr>
  </w:style>
  <w:style w:type="character" w:customStyle="1" w:styleId="321">
    <w:name w:val="应答文本 Char Char"/>
    <w:link w:val="306"/>
    <w:qFormat/>
    <w:uiPriority w:val="0"/>
    <w:rPr>
      <w:rFonts w:ascii="Arial" w:hAnsi="Arial" w:eastAsia="楷体_GB2312" w:cs="宋体"/>
      <w:spacing w:val="10"/>
      <w:szCs w:val="24"/>
    </w:rPr>
  </w:style>
  <w:style w:type="paragraph" w:customStyle="1" w:styleId="322">
    <w:name w:val="章标题"/>
    <w:next w:val="323"/>
    <w:qFormat/>
    <w:uiPriority w:val="0"/>
    <w:pPr>
      <w:numPr>
        <w:ilvl w:val="1"/>
        <w:numId w:val="1"/>
      </w:numPr>
      <w:spacing w:beforeLines="50" w:afterLines="50"/>
      <w:jc w:val="both"/>
      <w:outlineLvl w:val="1"/>
    </w:pPr>
    <w:rPr>
      <w:rFonts w:ascii="黑体" w:hAnsi="Times New Roman" w:eastAsia="黑体" w:cs="Times New Roman"/>
      <w:sz w:val="21"/>
      <w:lang w:val="en-US" w:eastAsia="zh-CN" w:bidi="ar-SA"/>
    </w:rPr>
  </w:style>
  <w:style w:type="paragraph" w:customStyle="1" w:styleId="32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24">
    <w:name w:val="表格"/>
    <w:basedOn w:val="1"/>
    <w:qFormat/>
    <w:uiPriority w:val="0"/>
    <w:pPr>
      <w:jc w:val="center"/>
    </w:pPr>
    <w:rPr>
      <w:rFonts w:ascii="华文细黑" w:hAnsi="华文细黑"/>
      <w:kern w:val="0"/>
      <w:szCs w:val="20"/>
    </w:rPr>
  </w:style>
  <w:style w:type="paragraph" w:customStyle="1" w:styleId="325">
    <w:name w:val="_Style 11"/>
    <w:basedOn w:val="14"/>
    <w:qFormat/>
    <w:uiPriority w:val="0"/>
  </w:style>
  <w:style w:type="paragraph" w:customStyle="1" w:styleId="326">
    <w:name w:val="Char2"/>
    <w:basedOn w:val="1"/>
    <w:qFormat/>
    <w:uiPriority w:val="0"/>
    <w:rPr>
      <w:sz w:val="24"/>
    </w:rPr>
  </w:style>
  <w:style w:type="paragraph" w:customStyle="1" w:styleId="327">
    <w:name w:val="正文文本缩进1"/>
    <w:basedOn w:val="1"/>
    <w:qFormat/>
    <w:uiPriority w:val="0"/>
    <w:pPr>
      <w:ind w:firstLine="420" w:firstLineChars="200"/>
    </w:pPr>
  </w:style>
  <w:style w:type="paragraph" w:customStyle="1" w:styleId="328">
    <w:name w:val="正文缩进11"/>
    <w:basedOn w:val="1"/>
    <w:qFormat/>
    <w:uiPriority w:val="0"/>
    <w:pPr>
      <w:tabs>
        <w:tab w:val="left" w:pos="720"/>
      </w:tabs>
      <w:ind w:left="624" w:hanging="624"/>
      <w:textAlignment w:val="baseline"/>
    </w:pPr>
    <w:rPr>
      <w:rFonts w:hint="eastAsia" w:ascii="宋体"/>
      <w:szCs w:val="22"/>
    </w:rPr>
  </w:style>
  <w:style w:type="paragraph" w:customStyle="1" w:styleId="329">
    <w:name w:val="样式 行距: 1.5 倍行距"/>
    <w:basedOn w:val="1"/>
    <w:qFormat/>
    <w:uiPriority w:val="0"/>
    <w:pPr>
      <w:spacing w:line="360" w:lineRule="auto"/>
    </w:pPr>
    <w:rPr>
      <w:rFonts w:cs="宋体"/>
      <w:szCs w:val="20"/>
    </w:rPr>
  </w:style>
  <w:style w:type="paragraph" w:customStyle="1" w:styleId="330">
    <w:name w:val="Char Char1 Char Char Char Char Char Char Char Char Char Char"/>
    <w:basedOn w:val="1"/>
    <w:qFormat/>
    <w:uiPriority w:val="0"/>
    <w:rPr>
      <w:sz w:val="24"/>
    </w:rPr>
  </w:style>
  <w:style w:type="paragraph" w:customStyle="1" w:styleId="331">
    <w:name w:val="Char Char17 Char Char"/>
    <w:basedOn w:val="14"/>
    <w:qFormat/>
    <w:uiPriority w:val="0"/>
    <w:pPr>
      <w:widowControl/>
      <w:jc w:val="left"/>
    </w:pPr>
  </w:style>
  <w:style w:type="paragraph" w:customStyle="1" w:styleId="332">
    <w:name w:val="目录文字"/>
    <w:basedOn w:val="1"/>
    <w:qFormat/>
    <w:uiPriority w:val="0"/>
    <w:pPr>
      <w:widowControl/>
      <w:spacing w:line="480" w:lineRule="auto"/>
      <w:jc w:val="left"/>
    </w:pPr>
    <w:rPr>
      <w:rFonts w:ascii="宋体" w:hAnsi="宋体"/>
      <w:kern w:val="0"/>
      <w:sz w:val="24"/>
      <w:szCs w:val="20"/>
    </w:rPr>
  </w:style>
  <w:style w:type="paragraph" w:customStyle="1" w:styleId="333">
    <w:name w:val="TOC 标题1"/>
    <w:basedOn w:val="3"/>
    <w:next w:val="1"/>
    <w:qFormat/>
    <w:uiPriority w:val="0"/>
    <w:pPr>
      <w:keepLines/>
      <w:widowControl/>
      <w:spacing w:before="480" w:line="276" w:lineRule="auto"/>
      <w:jc w:val="left"/>
      <w:outlineLvl w:val="9"/>
    </w:pPr>
    <w:rPr>
      <w:rFonts w:ascii="Cambria" w:hAnsi="Cambria"/>
      <w:color w:val="365F91"/>
      <w:sz w:val="28"/>
      <w:szCs w:val="28"/>
    </w:rPr>
  </w:style>
  <w:style w:type="paragraph" w:customStyle="1" w:styleId="334">
    <w:name w:val="Char Char Char Char Char Char Char Char Char Char Char Char Char Char Char Char"/>
    <w:basedOn w:val="1"/>
    <w:qFormat/>
    <w:uiPriority w:val="0"/>
    <w:rPr>
      <w:szCs w:val="20"/>
    </w:rPr>
  </w:style>
  <w:style w:type="paragraph" w:styleId="335">
    <w:name w:val="List Paragraph"/>
    <w:basedOn w:val="1"/>
    <w:qFormat/>
    <w:uiPriority w:val="0"/>
    <w:pPr>
      <w:ind w:firstLine="420" w:firstLineChars="200"/>
    </w:pPr>
  </w:style>
  <w:style w:type="paragraph" w:customStyle="1" w:styleId="336">
    <w:name w:val="日期1"/>
    <w:basedOn w:val="1"/>
    <w:next w:val="1"/>
    <w:qFormat/>
    <w:uiPriority w:val="0"/>
    <w:pPr>
      <w:ind w:left="100" w:leftChars="2500"/>
    </w:pPr>
  </w:style>
  <w:style w:type="paragraph" w:customStyle="1" w:styleId="337">
    <w:name w:val="普通(网站)1"/>
    <w:basedOn w:val="1"/>
    <w:qFormat/>
    <w:uiPriority w:val="0"/>
    <w:pPr>
      <w:widowControl/>
      <w:jc w:val="left"/>
    </w:pPr>
    <w:rPr>
      <w:rFonts w:hint="eastAsia" w:ascii="宋体" w:hAnsi="宋体"/>
      <w:sz w:val="24"/>
    </w:rPr>
  </w:style>
  <w:style w:type="paragraph" w:customStyle="1" w:styleId="338">
    <w:name w:val="文档结构图1"/>
    <w:basedOn w:val="1"/>
    <w:qFormat/>
    <w:uiPriority w:val="0"/>
    <w:pPr>
      <w:shd w:val="clear" w:color="auto" w:fill="000080"/>
    </w:pPr>
  </w:style>
  <w:style w:type="paragraph" w:customStyle="1" w:styleId="339">
    <w:name w:val="_Style 3"/>
    <w:basedOn w:val="3"/>
    <w:next w:val="1"/>
    <w:qFormat/>
    <w:uiPriority w:val="39"/>
    <w:pPr>
      <w:keepLines/>
      <w:widowControl/>
      <w:spacing w:line="259" w:lineRule="auto"/>
      <w:jc w:val="left"/>
      <w:outlineLvl w:val="9"/>
    </w:pPr>
    <w:rPr>
      <w:rFonts w:ascii="Calibri Light" w:hAnsi="Calibri Light"/>
      <w:b w:val="0"/>
      <w:bCs w:val="0"/>
      <w:color w:val="2E74B5"/>
      <w:sz w:val="32"/>
      <w:szCs w:val="32"/>
    </w:rPr>
  </w:style>
  <w:style w:type="paragraph" w:customStyle="1" w:styleId="340">
    <w:name w:val="TOC 标题2"/>
    <w:basedOn w:val="3"/>
    <w:next w:val="1"/>
    <w:qFormat/>
    <w:uiPriority w:val="39"/>
    <w:pPr>
      <w:keepLines/>
      <w:widowControl/>
      <w:spacing w:before="240" w:line="259" w:lineRule="auto"/>
      <w:jc w:val="left"/>
      <w:outlineLvl w:val="9"/>
    </w:pPr>
    <w:rPr>
      <w:rFonts w:ascii="Calibri Light" w:hAnsi="Calibri Light"/>
      <w:b w:val="0"/>
      <w:bCs w:val="0"/>
      <w:color w:val="2E74B5"/>
      <w:sz w:val="32"/>
      <w:szCs w:val="32"/>
    </w:rPr>
  </w:style>
  <w:style w:type="paragraph" w:customStyle="1" w:styleId="341">
    <w:name w:val="正文文本 22"/>
    <w:basedOn w:val="1"/>
    <w:qFormat/>
    <w:uiPriority w:val="0"/>
    <w:pPr>
      <w:spacing w:after="120" w:line="480" w:lineRule="auto"/>
    </w:pPr>
  </w:style>
  <w:style w:type="paragraph" w:customStyle="1" w:styleId="342">
    <w:name w:val="Char Char Char Char"/>
    <w:basedOn w:val="1"/>
    <w:qFormat/>
    <w:uiPriority w:val="0"/>
  </w:style>
  <w:style w:type="paragraph" w:customStyle="1" w:styleId="343">
    <w:name w:val="standard"/>
    <w:basedOn w:val="1"/>
    <w:qFormat/>
    <w:uiPriority w:val="0"/>
    <w:pPr>
      <w:widowControl/>
      <w:spacing w:before="100" w:after="100"/>
      <w:jc w:val="left"/>
    </w:pPr>
    <w:rPr>
      <w:rFonts w:ascii="Arial Unicode MS" w:hAnsi="Arial Unicode MS" w:eastAsia="Arial Unicode MS"/>
      <w:kern w:val="0"/>
      <w:sz w:val="24"/>
      <w:szCs w:val="20"/>
    </w:rPr>
  </w:style>
  <w:style w:type="paragraph" w:customStyle="1" w:styleId="344">
    <w:name w:val="右侧正文"/>
    <w:basedOn w:val="1"/>
    <w:qFormat/>
    <w:uiPriority w:val="0"/>
    <w:pPr>
      <w:spacing w:line="360" w:lineRule="auto"/>
    </w:pPr>
    <w:rPr>
      <w:rFonts w:ascii="宋体" w:hAnsi="宋体"/>
      <w:sz w:val="24"/>
      <w:szCs w:val="28"/>
    </w:rPr>
  </w:style>
  <w:style w:type="paragraph" w:customStyle="1" w:styleId="345">
    <w:name w:val="WPSOffice手动目录 1"/>
    <w:qFormat/>
    <w:uiPriority w:val="0"/>
    <w:rPr>
      <w:rFonts w:ascii="Times New Roman" w:hAnsi="Times New Roman" w:eastAsia="宋体" w:cs="Times New Roman"/>
      <w:lang w:val="en-US" w:eastAsia="zh-CN" w:bidi="ar-SA"/>
    </w:rPr>
  </w:style>
  <w:style w:type="paragraph" w:customStyle="1" w:styleId="346">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347">
    <w:name w:val="页码3"/>
    <w:basedOn w:val="48"/>
    <w:qFormat/>
    <w:uiPriority w:val="0"/>
  </w:style>
  <w:style w:type="paragraph" w:customStyle="1" w:styleId="348">
    <w:name w:val="普通(网站)2"/>
    <w:basedOn w:val="1"/>
    <w:qFormat/>
    <w:uiPriority w:val="0"/>
    <w:pPr>
      <w:widowControl/>
      <w:jc w:val="left"/>
    </w:pPr>
    <w:rPr>
      <w:rFonts w:hint="eastAsia" w:ascii="宋体" w:hAnsi="宋体"/>
      <w:sz w:val="24"/>
    </w:rPr>
  </w:style>
  <w:style w:type="character" w:customStyle="1" w:styleId="349">
    <w:name w:val="页脚 字符1"/>
    <w:basedOn w:val="48"/>
    <w:semiHidden/>
    <w:qFormat/>
    <w:uiPriority w:val="99"/>
    <w:rPr>
      <w:kern w:val="2"/>
      <w:sz w:val="18"/>
      <w:szCs w:val="18"/>
    </w:rPr>
  </w:style>
  <w:style w:type="paragraph" w:customStyle="1" w:styleId="350">
    <w:name w:val="正文文本 23"/>
    <w:basedOn w:val="1"/>
    <w:qFormat/>
    <w:uiPriority w:val="0"/>
    <w:pPr>
      <w:spacing w:after="120" w:line="480" w:lineRule="auto"/>
    </w:pPr>
  </w:style>
  <w:style w:type="character" w:customStyle="1" w:styleId="351">
    <w:name w:val="页眉 字符1"/>
    <w:basedOn w:val="48"/>
    <w:semiHidden/>
    <w:qFormat/>
    <w:uiPriority w:val="99"/>
    <w:rPr>
      <w:kern w:val="2"/>
      <w:sz w:val="18"/>
      <w:szCs w:val="18"/>
    </w:rPr>
  </w:style>
  <w:style w:type="paragraph" w:customStyle="1" w:styleId="352">
    <w:name w:val="文档结构图2"/>
    <w:basedOn w:val="1"/>
    <w:qFormat/>
    <w:uiPriority w:val="0"/>
    <w:pPr>
      <w:shd w:val="clear" w:color="auto" w:fill="000080"/>
    </w:pPr>
  </w:style>
  <w:style w:type="paragraph" w:customStyle="1" w:styleId="353">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354">
    <w:name w:val="正文文本缩进2"/>
    <w:basedOn w:val="1"/>
    <w:qFormat/>
    <w:uiPriority w:val="0"/>
    <w:pPr>
      <w:ind w:firstLine="420" w:firstLineChars="200"/>
    </w:pPr>
  </w:style>
  <w:style w:type="paragraph" w:customStyle="1" w:styleId="355">
    <w:name w:val="日期2"/>
    <w:basedOn w:val="1"/>
    <w:next w:val="1"/>
    <w:qFormat/>
    <w:uiPriority w:val="0"/>
    <w:pPr>
      <w:ind w:left="100" w:leftChars="2500"/>
    </w:pPr>
  </w:style>
  <w:style w:type="paragraph" w:customStyle="1" w:styleId="356">
    <w:name w:val="样式3"/>
    <w:basedOn w:val="1"/>
    <w:qFormat/>
    <w:uiPriority w:val="0"/>
    <w:pPr>
      <w:spacing w:line="360" w:lineRule="auto"/>
      <w:ind w:firstLine="480"/>
      <w:jc w:val="left"/>
    </w:pPr>
    <w:rPr>
      <w:rFonts w:ascii="宋体"/>
      <w:sz w:val="24"/>
      <w:szCs w:val="22"/>
    </w:rPr>
  </w:style>
  <w:style w:type="paragraph" w:customStyle="1" w:styleId="357">
    <w:name w:val="附录图标题"/>
    <w:basedOn w:val="1"/>
    <w:next w:val="323"/>
    <w:qFormat/>
    <w:uiPriority w:val="0"/>
    <w:pPr>
      <w:numPr>
        <w:ilvl w:val="1"/>
        <w:numId w:val="2"/>
      </w:numPr>
      <w:tabs>
        <w:tab w:val="left" w:pos="363"/>
      </w:tabs>
      <w:spacing w:beforeLines="50" w:afterLines="50"/>
      <w:ind w:left="0" w:firstLine="0"/>
      <w:jc w:val="center"/>
    </w:pPr>
    <w:rPr>
      <w:rFonts w:ascii="黑体" w:eastAsia="黑体"/>
      <w:szCs w:val="21"/>
    </w:rPr>
  </w:style>
  <w:style w:type="paragraph" w:customStyle="1" w:styleId="358">
    <w:name w:val="正文表标题"/>
    <w:next w:val="323"/>
    <w:qFormat/>
    <w:uiPriority w:val="0"/>
    <w:pPr>
      <w:numPr>
        <w:ilvl w:val="0"/>
        <w:numId w:val="3"/>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359">
    <w:name w:val="列项●（二级）"/>
    <w:qFormat/>
    <w:uiPriority w:val="0"/>
    <w:pPr>
      <w:numPr>
        <w:ilvl w:val="1"/>
        <w:numId w:val="4"/>
      </w:numPr>
      <w:tabs>
        <w:tab w:val="left" w:pos="760"/>
        <w:tab w:val="left" w:pos="840"/>
      </w:tabs>
      <w:jc w:val="both"/>
    </w:pPr>
    <w:rPr>
      <w:rFonts w:ascii="宋体" w:hAnsi="Times New Roman" w:eastAsia="宋体" w:cs="Times New Roman"/>
      <w:sz w:val="21"/>
      <w:lang w:val="en-US" w:eastAsia="zh-CN" w:bidi="ar-SA"/>
    </w:rPr>
  </w:style>
  <w:style w:type="paragraph" w:customStyle="1" w:styleId="360">
    <w:name w:val="列项——（一级）"/>
    <w:qFormat/>
    <w:uiPriority w:val="0"/>
    <w:pPr>
      <w:widowControl w:val="0"/>
      <w:numPr>
        <w:ilvl w:val="0"/>
        <w:numId w:val="4"/>
      </w:numPr>
      <w:jc w:val="both"/>
    </w:pPr>
    <w:rPr>
      <w:rFonts w:ascii="宋体" w:hAnsi="Times New Roman" w:eastAsia="宋体" w:cs="Times New Roman"/>
      <w:sz w:val="21"/>
      <w:lang w:val="en-US" w:eastAsia="zh-CN" w:bidi="ar-SA"/>
    </w:rPr>
  </w:style>
  <w:style w:type="paragraph" w:customStyle="1" w:styleId="361">
    <w:name w:val="列项◆（三级）"/>
    <w:basedOn w:val="1"/>
    <w:qFormat/>
    <w:uiPriority w:val="0"/>
    <w:pPr>
      <w:numPr>
        <w:ilvl w:val="2"/>
        <w:numId w:val="4"/>
      </w:numPr>
      <w:tabs>
        <w:tab w:val="left" w:pos="1678"/>
      </w:tabs>
    </w:pPr>
    <w:rPr>
      <w:rFonts w:ascii="宋体"/>
      <w:szCs w:val="21"/>
    </w:rPr>
  </w:style>
  <w:style w:type="paragraph" w:customStyle="1" w:styleId="362">
    <w:name w:val="附录图标号"/>
    <w:basedOn w:val="1"/>
    <w:qFormat/>
    <w:uiPriority w:val="0"/>
    <w:pPr>
      <w:keepNext/>
      <w:pageBreakBefore/>
      <w:widowControl/>
      <w:numPr>
        <w:ilvl w:val="0"/>
        <w:numId w:val="2"/>
      </w:numPr>
      <w:spacing w:line="14" w:lineRule="exact"/>
      <w:ind w:left="0" w:firstLine="363"/>
      <w:jc w:val="center"/>
      <w:outlineLvl w:val="0"/>
    </w:pPr>
    <w:rPr>
      <w:color w:val="FFFFFF"/>
    </w:rPr>
  </w:style>
  <w:style w:type="paragraph" w:customStyle="1" w:styleId="363">
    <w:name w:val="附录章标题"/>
    <w:next w:val="323"/>
    <w:qFormat/>
    <w:uiPriority w:val="0"/>
    <w:pPr>
      <w:numPr>
        <w:ilvl w:val="1"/>
        <w:numId w:val="5"/>
      </w:numPr>
      <w:wordWrap w:val="0"/>
      <w:overflowPunct w:val="0"/>
      <w:autoSpaceDE w:val="0"/>
      <w:spacing w:before="100" w:beforeLines="100" w:after="100" w:afterLines="100"/>
      <w:jc w:val="both"/>
      <w:textAlignment w:val="baseline"/>
      <w:outlineLvl w:val="1"/>
    </w:pPr>
    <w:rPr>
      <w:rFonts w:ascii="黑体" w:hAnsi="Times New Roman" w:eastAsia="黑体" w:cs="Times New Roman"/>
      <w:kern w:val="21"/>
      <w:sz w:val="21"/>
      <w:lang w:val="en-US" w:eastAsia="zh-CN" w:bidi="ar-SA"/>
    </w:rPr>
  </w:style>
  <w:style w:type="character" w:customStyle="1" w:styleId="364">
    <w:name w:val="font51"/>
    <w:basedOn w:val="48"/>
    <w:qFormat/>
    <w:uiPriority w:val="0"/>
    <w:rPr>
      <w:rFonts w:hint="eastAsia" w:ascii="宋体" w:hAnsi="宋体" w:eastAsia="宋体" w:cs="宋体"/>
      <w:b/>
      <w:color w:val="000000"/>
      <w:sz w:val="40"/>
      <w:szCs w:val="4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0" Type="http://schemas.microsoft.com/office/2011/relationships/people" Target="people.xml"/><Relationship Id="rId3" Type="http://schemas.openxmlformats.org/officeDocument/2006/relationships/footer" Target="footer1.xml"/><Relationship Id="rId29" Type="http://schemas.openxmlformats.org/officeDocument/2006/relationships/fontTable" Target="fontTable.xml"/><Relationship Id="rId28" Type="http://schemas.openxmlformats.org/officeDocument/2006/relationships/customXml" Target="../customXml/item2.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image" Target="media/image10.png"/><Relationship Id="rId24" Type="http://schemas.openxmlformats.org/officeDocument/2006/relationships/image" Target="media/image9.jpeg"/><Relationship Id="rId23" Type="http://schemas.openxmlformats.org/officeDocument/2006/relationships/image" Target="media/image8.jpeg"/><Relationship Id="rId22" Type="http://schemas.openxmlformats.org/officeDocument/2006/relationships/image" Target="media/image7.jpeg"/><Relationship Id="rId21" Type="http://schemas.openxmlformats.org/officeDocument/2006/relationships/image" Target="media/image6.png"/><Relationship Id="rId20" Type="http://schemas.openxmlformats.org/officeDocument/2006/relationships/image" Target="media/image5.jpeg"/><Relationship Id="rId2" Type="http://schemas.openxmlformats.org/officeDocument/2006/relationships/settings" Target="settings.xml"/><Relationship Id="rId19" Type="http://schemas.openxmlformats.org/officeDocument/2006/relationships/image" Target="media/image4.png"/><Relationship Id="rId18" Type="http://schemas.openxmlformats.org/officeDocument/2006/relationships/image" Target="media/image3.jpeg"/><Relationship Id="rId17" Type="http://schemas.openxmlformats.org/officeDocument/2006/relationships/image" Target="media/image2.jpeg"/><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8.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66" textRotate="1"/>
    <customShpInfo spid="_x0000_s2067" textRotate="1"/>
    <customShpInfo spid="_x0000_s2068" textRotate="1"/>
    <customShpInfo spid="_x0000_s2069" textRotate="1"/>
    <customShpInfo spid="_x0000_s2070" textRotate="1"/>
    <customShpInfo spid="_x0000_s2071" textRotate="1"/>
    <customShpInfo spid="_x0000_s2072" textRotate="1"/>
    <customShpInfo spid="_x0000_s1032"/>
    <customShpInfo spid="_x0000_s1033"/>
    <customShpInfo spid="_x0000_s1034"/>
    <customShpInfo spid="_x0000_s1035"/>
    <customShpInfo spid="_x0000_s1036"/>
    <customShpInfo spid="_x0000_s1037"/>
    <customShpInfo spid="_x0000_s1026"/>
    <customShpInfo spid="_x0000_s1031"/>
    <customShpInfo spid="_x0000_s1030"/>
    <customShpInfo spid="_x0000_s1029"/>
    <customShpInfo spid="_x0000_s1028"/>
    <customShpInfo spid="_x0000_s102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5826FB6-06FC-427B-9A58-F9CDCD57E2E4}">
  <ds:schemaRefs/>
</ds:datastoreItem>
</file>

<file path=docProps/app.xml><?xml version="1.0" encoding="utf-8"?>
<Properties xmlns="http://schemas.openxmlformats.org/officeDocument/2006/extended-properties" xmlns:vt="http://schemas.openxmlformats.org/officeDocument/2006/docPropsVTypes">
  <Template>Normal</Template>
  <Pages>37</Pages>
  <Words>2982</Words>
  <Characters>17000</Characters>
  <Lines>141</Lines>
  <Paragraphs>39</Paragraphs>
  <TotalTime>30</TotalTime>
  <ScaleCrop>false</ScaleCrop>
  <LinksUpToDate>false</LinksUpToDate>
  <CharactersWithSpaces>19943</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2019-09-03T02:10:00Z</dcterms:created>
  <dc:creator>李 毅</dc:creator>
  <cp:lastModifiedBy>彭光静</cp:lastModifiedBy>
  <cp:lastPrinted>2019-07-25T06:26:00Z</cp:lastPrinted>
  <dcterms:modified xsi:type="dcterms:W3CDTF">2020-03-31T09:43:38Z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