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center"/>
        <w:rPr>
          <w:rFonts w:hAnsi="宋体"/>
          <w:sz w:val="52"/>
          <w:szCs w:val="52"/>
        </w:rPr>
      </w:pPr>
    </w:p>
    <w:p>
      <w:pPr>
        <w:pStyle w:val="25"/>
        <w:jc w:val="center"/>
        <w:rPr>
          <w:rFonts w:hAnsi="宋体"/>
          <w:b/>
          <w:bCs/>
          <w:sz w:val="52"/>
          <w:szCs w:val="52"/>
        </w:rPr>
      </w:pPr>
      <w:r>
        <w:rPr>
          <w:rFonts w:hint="eastAsia" w:hAnsi="宋体"/>
          <w:b/>
          <w:sz w:val="52"/>
          <w:szCs w:val="52"/>
        </w:rPr>
        <w:t>长沙市轨道交通运营有限公司</w:t>
      </w:r>
    </w:p>
    <w:p>
      <w:pPr>
        <w:pStyle w:val="25"/>
        <w:adjustRightInd w:val="0"/>
        <w:snapToGrid w:val="0"/>
        <w:spacing w:line="360" w:lineRule="auto"/>
        <w:jc w:val="center"/>
        <w:rPr>
          <w:rFonts w:hAnsi="宋体"/>
        </w:rPr>
      </w:pPr>
      <w:r>
        <w:rPr>
          <w:rFonts w:hint="eastAsia" w:hAnsi="宋体"/>
          <w:b/>
          <w:sz w:val="52"/>
          <w:szCs w:val="52"/>
        </w:rPr>
        <w:t>自主竞争性谈判文件</w:t>
      </w:r>
    </w:p>
    <w:p>
      <w:pPr>
        <w:pStyle w:val="25"/>
        <w:adjustRightInd w:val="0"/>
        <w:snapToGrid w:val="0"/>
        <w:spacing w:beforeLines="50" w:line="360" w:lineRule="auto"/>
        <w:rPr>
          <w:rFonts w:hAnsi="宋体"/>
          <w:b/>
          <w:sz w:val="32"/>
          <w:szCs w:val="32"/>
        </w:rPr>
      </w:pPr>
    </w:p>
    <w:p>
      <w:pPr>
        <w:pStyle w:val="25"/>
        <w:adjustRightInd w:val="0"/>
        <w:snapToGrid w:val="0"/>
        <w:spacing w:line="360" w:lineRule="auto"/>
        <w:rPr>
          <w:rFonts w:hAnsi="宋体"/>
          <w:sz w:val="32"/>
          <w:szCs w:val="32"/>
        </w:rPr>
      </w:pPr>
    </w:p>
    <w:p>
      <w:pPr>
        <w:spacing w:line="360" w:lineRule="auto"/>
        <w:ind w:left="2249" w:hanging="2249" w:hangingChars="700"/>
        <w:jc w:val="left"/>
        <w:rPr>
          <w:rFonts w:hint="eastAsia" w:ascii="宋体" w:hAnsi="宋体" w:eastAsia="宋体" w:cs="Courier New"/>
          <w:b/>
          <w:sz w:val="32"/>
          <w:szCs w:val="21"/>
          <w:lang w:eastAsia="zh-CN"/>
        </w:rPr>
      </w:pPr>
      <w:r>
        <w:rPr>
          <w:rFonts w:hint="eastAsia" w:ascii="宋体" w:hAnsi="宋体" w:cs="Courier New"/>
          <w:b/>
          <w:sz w:val="32"/>
          <w:szCs w:val="21"/>
        </w:rPr>
        <w:t>谈判项目名称：</w:t>
      </w:r>
      <w:r>
        <w:rPr>
          <w:rFonts w:hint="eastAsia" w:ascii="宋体" w:hAnsi="宋体" w:cs="Courier New"/>
          <w:b/>
          <w:sz w:val="32"/>
          <w:szCs w:val="21"/>
          <w:u w:val="single"/>
        </w:rPr>
        <w:t>长沙市轨道交通1、2号线公务车采购项目（2019年度）</w:t>
      </w:r>
      <w:r>
        <w:rPr>
          <w:rFonts w:hint="eastAsia" w:ascii="宋体" w:hAnsi="宋体" w:cs="Courier New"/>
          <w:b/>
          <w:sz w:val="32"/>
          <w:szCs w:val="21"/>
          <w:u w:val="single"/>
          <w:lang w:eastAsia="zh-CN"/>
        </w:rPr>
        <w:t>（第二次）</w:t>
      </w:r>
    </w:p>
    <w:p>
      <w:pPr>
        <w:spacing w:line="360" w:lineRule="auto"/>
        <w:ind w:left="1470" w:hanging="2249" w:hangingChars="700"/>
        <w:jc w:val="left"/>
        <w:rPr>
          <w:rFonts w:ascii="宋体" w:hAnsi="宋体" w:cs="Courier New"/>
          <w:b/>
          <w:sz w:val="32"/>
          <w:szCs w:val="21"/>
          <w:highlight w:val="none"/>
        </w:rPr>
      </w:pPr>
    </w:p>
    <w:p>
      <w:pPr>
        <w:pStyle w:val="25"/>
        <w:adjustRightInd w:val="0"/>
        <w:snapToGrid w:val="0"/>
        <w:spacing w:line="360" w:lineRule="auto"/>
        <w:rPr>
          <w:rFonts w:hint="eastAsia" w:hAnsi="宋体" w:eastAsia="宋体"/>
          <w:b/>
          <w:sz w:val="32"/>
          <w:highlight w:val="none"/>
          <w:lang w:val="en-US" w:eastAsia="zh-CN"/>
        </w:rPr>
      </w:pPr>
      <w:r>
        <w:rPr>
          <w:rFonts w:hint="eastAsia" w:hAnsi="宋体"/>
          <w:b/>
          <w:sz w:val="32"/>
          <w:highlight w:val="none"/>
        </w:rPr>
        <w:t>采购单位名称</w:t>
      </w:r>
      <w:r>
        <w:rPr>
          <w:rFonts w:hint="eastAsia" w:hAnsi="宋体"/>
          <w:b/>
          <w:sz w:val="32"/>
          <w:highlight w:val="none"/>
          <w:lang w:eastAsia="zh-CN"/>
        </w:rPr>
        <w:t>：</w:t>
      </w:r>
      <w:r>
        <w:rPr>
          <w:rFonts w:hint="eastAsia" w:hAnsi="宋体"/>
          <w:b/>
          <w:sz w:val="32"/>
          <w:highlight w:val="none"/>
          <w:u w:val="single"/>
          <w:lang w:eastAsia="zh-CN"/>
        </w:rPr>
        <w:t>长沙市轨道交通运营有限公司</w:t>
      </w:r>
    </w:p>
    <w:p>
      <w:pPr>
        <w:pStyle w:val="25"/>
        <w:adjustRightInd w:val="0"/>
        <w:snapToGrid w:val="0"/>
        <w:spacing w:line="360" w:lineRule="auto"/>
        <w:ind w:firstLine="2249" w:firstLineChars="700"/>
        <w:rPr>
          <w:rFonts w:hAnsi="宋体"/>
          <w:b/>
          <w:color w:val="auto"/>
          <w:sz w:val="32"/>
          <w:highlight w:val="none"/>
        </w:rPr>
      </w:pPr>
      <w:r>
        <w:rPr>
          <w:rFonts w:hint="eastAsia" w:hAnsi="宋体"/>
          <w:b/>
          <w:color w:val="auto"/>
          <w:sz w:val="32"/>
          <w:highlight w:val="none"/>
          <w:u w:val="single"/>
        </w:rPr>
        <w:t>长沙市轨道交通</w:t>
      </w:r>
      <w:r>
        <w:rPr>
          <w:rFonts w:hint="eastAsia" w:hAnsi="宋体"/>
          <w:b/>
          <w:color w:val="auto"/>
          <w:sz w:val="32"/>
          <w:highlight w:val="none"/>
          <w:u w:val="single"/>
          <w:lang w:eastAsia="zh-CN"/>
        </w:rPr>
        <w:t>一</w:t>
      </w:r>
      <w:r>
        <w:rPr>
          <w:rFonts w:hint="eastAsia" w:hAnsi="宋体"/>
          <w:b/>
          <w:color w:val="auto"/>
          <w:sz w:val="32"/>
          <w:highlight w:val="none"/>
          <w:u w:val="single"/>
        </w:rPr>
        <w:t>号线建设发展有限公司</w:t>
      </w:r>
    </w:p>
    <w:p>
      <w:pPr>
        <w:pStyle w:val="25"/>
        <w:adjustRightInd w:val="0"/>
        <w:snapToGrid w:val="0"/>
        <w:spacing w:line="360" w:lineRule="auto"/>
        <w:rPr>
          <w:rFonts w:hAnsi="宋体"/>
          <w:b/>
          <w:sz w:val="32"/>
          <w:highlight w:val="none"/>
        </w:rPr>
      </w:pPr>
    </w:p>
    <w:p>
      <w:pPr>
        <w:pStyle w:val="25"/>
        <w:adjustRightInd w:val="0"/>
        <w:snapToGrid w:val="0"/>
        <w:spacing w:line="360" w:lineRule="auto"/>
        <w:rPr>
          <w:rFonts w:hAnsi="宋体"/>
          <w:b/>
          <w:color w:val="FF0000"/>
          <w:sz w:val="32"/>
          <w:highlight w:val="none"/>
          <w:u w:val="single"/>
        </w:rPr>
      </w:pPr>
      <w:r>
        <w:rPr>
          <w:rFonts w:hint="eastAsia" w:hAnsi="宋体"/>
          <w:b/>
          <w:sz w:val="32"/>
          <w:highlight w:val="none"/>
        </w:rPr>
        <w:t>谈判项目编号：</w:t>
      </w:r>
      <w:r>
        <w:rPr>
          <w:rFonts w:hint="eastAsia" w:hAnsi="宋体"/>
          <w:b/>
          <w:color w:val="auto"/>
          <w:sz w:val="32"/>
          <w:highlight w:val="none"/>
          <w:u w:val="single"/>
        </w:rPr>
        <w:t>长轨运</w:t>
      </w:r>
      <w:r>
        <w:rPr>
          <w:rFonts w:hint="eastAsia" w:hAnsi="宋体"/>
          <w:b/>
          <w:color w:val="auto"/>
          <w:sz w:val="32"/>
          <w:highlight w:val="none"/>
          <w:u w:val="single"/>
          <w:lang w:eastAsia="zh-CN"/>
        </w:rPr>
        <w:t>物</w:t>
      </w:r>
      <w:r>
        <w:rPr>
          <w:rFonts w:hint="eastAsia" w:hAnsi="宋体"/>
          <w:b/>
          <w:color w:val="auto"/>
          <w:sz w:val="32"/>
          <w:highlight w:val="none"/>
          <w:u w:val="single"/>
        </w:rPr>
        <w:t>采【2019】</w:t>
      </w:r>
      <w:r>
        <w:rPr>
          <w:rFonts w:hint="eastAsia" w:hAnsi="宋体"/>
          <w:b/>
          <w:color w:val="auto"/>
          <w:sz w:val="32"/>
          <w:highlight w:val="none"/>
          <w:u w:val="single"/>
          <w:lang w:val="en-US" w:eastAsia="zh-CN"/>
        </w:rPr>
        <w:t>34</w:t>
      </w:r>
      <w:r>
        <w:rPr>
          <w:rFonts w:hint="eastAsia" w:hAnsi="宋体"/>
          <w:b/>
          <w:color w:val="auto"/>
          <w:sz w:val="32"/>
          <w:highlight w:val="none"/>
          <w:u w:val="single"/>
        </w:rPr>
        <w:t>号</w:t>
      </w:r>
    </w:p>
    <w:p>
      <w:pPr>
        <w:pStyle w:val="25"/>
        <w:adjustRightInd w:val="0"/>
        <w:snapToGrid w:val="0"/>
        <w:spacing w:beforeLines="50" w:line="360" w:lineRule="auto"/>
        <w:rPr>
          <w:rFonts w:hAnsi="宋体"/>
          <w:b/>
          <w:sz w:val="32"/>
          <w:szCs w:val="32"/>
        </w:rPr>
      </w:pPr>
    </w:p>
    <w:p>
      <w:pPr>
        <w:pStyle w:val="25"/>
        <w:adjustRightInd w:val="0"/>
        <w:snapToGrid w:val="0"/>
        <w:spacing w:beforeLines="50" w:line="360" w:lineRule="auto"/>
        <w:rPr>
          <w:rFonts w:hAnsi="宋体"/>
          <w:b/>
          <w:sz w:val="32"/>
          <w:szCs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
          <w:sz w:val="32"/>
        </w:rPr>
      </w:pPr>
    </w:p>
    <w:p>
      <w:pPr>
        <w:pStyle w:val="25"/>
        <w:adjustRightInd w:val="0"/>
        <w:snapToGrid w:val="0"/>
        <w:spacing w:line="360" w:lineRule="auto"/>
        <w:rPr>
          <w:rFonts w:hAnsi="宋体"/>
          <w:bCs/>
          <w:sz w:val="32"/>
        </w:rPr>
      </w:pPr>
    </w:p>
    <w:p>
      <w:pPr>
        <w:pStyle w:val="25"/>
        <w:adjustRightInd w:val="0"/>
        <w:snapToGrid w:val="0"/>
        <w:spacing w:line="360" w:lineRule="auto"/>
        <w:jc w:val="center"/>
        <w:rPr>
          <w:rFonts w:hAnsi="宋体"/>
          <w:bCs/>
          <w:sz w:val="32"/>
        </w:rPr>
      </w:pPr>
      <w:r>
        <w:rPr>
          <w:rFonts w:hint="eastAsia" w:hAnsi="宋体"/>
          <w:b/>
          <w:sz w:val="32"/>
          <w:u w:val="single"/>
        </w:rPr>
        <w:t>二〇一九</w:t>
      </w:r>
      <w:r>
        <w:rPr>
          <w:rFonts w:hint="eastAsia" w:hAnsi="宋体"/>
          <w:b/>
          <w:sz w:val="32"/>
        </w:rPr>
        <w:t>年</w:t>
      </w:r>
      <w:r>
        <w:rPr>
          <w:rFonts w:hint="eastAsia" w:hAnsi="宋体"/>
          <w:b/>
          <w:sz w:val="32"/>
          <w:u w:val="single"/>
          <w:lang w:eastAsia="zh-CN"/>
        </w:rPr>
        <w:t>十</w:t>
      </w:r>
      <w:r>
        <w:rPr>
          <w:rFonts w:hint="eastAsia" w:hAnsi="宋体"/>
          <w:b/>
          <w:sz w:val="32"/>
        </w:rPr>
        <w:t>月</w:t>
      </w:r>
    </w:p>
    <w:p>
      <w:pPr>
        <w:pStyle w:val="25"/>
        <w:adjustRightInd w:val="0"/>
        <w:snapToGrid w:val="0"/>
        <w:spacing w:line="360" w:lineRule="auto"/>
        <w:jc w:val="center"/>
        <w:rPr>
          <w:rFonts w:hAnsi="宋体"/>
          <w:b/>
          <w:sz w:val="32"/>
        </w:rPr>
      </w:pPr>
    </w:p>
    <w:p>
      <w:pPr>
        <w:pStyle w:val="25"/>
        <w:adjustRightInd w:val="0"/>
        <w:snapToGrid w:val="0"/>
        <w:spacing w:line="360" w:lineRule="auto"/>
        <w:jc w:val="center"/>
        <w:rPr>
          <w:rFonts w:hAnsi="宋体"/>
          <w:b/>
          <w:sz w:val="32"/>
        </w:rPr>
        <w:sectPr>
          <w:pgSz w:w="11906" w:h="16838"/>
          <w:pgMar w:top="1440" w:right="1797" w:bottom="1440" w:left="1797" w:header="851" w:footer="851" w:gutter="0"/>
          <w:pgNumType w:start="1"/>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2"/>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"_Toc12297"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_Toc12297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"_Toc24592"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_Toc24592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"_Toc3316"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_Toc3316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"_Toc16143"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_Toc16143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"_Toc28504"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_Toc28504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"_Toc30689"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_Toc30689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"_Toc2701"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_Toc2701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"_Toc9319"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_Toc9319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"_Toc7470"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_Toc7470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"_Toc27657"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lang w:val="en-US" w:eastAsia="zh-CN"/>
        </w:rPr>
        <w:t>8</w:t>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"_Toc28503"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_Toc28503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7"/>
        <w:tabs>
          <w:tab w:val="right" w:leader="dot" w:pos="8312"/>
        </w:tabs>
        <w:spacing w:line="360" w:lineRule="auto"/>
        <w:rPr>
          <w:rFonts w:ascii="宋体" w:hAnsi="宋体" w:cs="宋体"/>
        </w:rPr>
      </w:pPr>
      <w:r>
        <w:fldChar w:fldCharType="begin"/>
      </w:r>
      <w:r>
        <w:instrText xml:space="preserve"> HYPERLINK \l "_Toc894"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_Toc894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"_Toc25542"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_Toc25542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"_Toc18407"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_Toc18407 </w:instrText>
      </w:r>
      <w:r>
        <w:rPr>
          <w:rFonts w:hint="eastAsia" w:ascii="宋体" w:hAnsi="宋体" w:cs="宋体"/>
        </w:rPr>
        <w:fldChar w:fldCharType="separate"/>
      </w:r>
      <w:r>
        <w:rPr>
          <w:rFonts w:hint="eastAsia" w:ascii="宋体" w:hAnsi="宋体" w:cs="宋体"/>
        </w:rPr>
        <w:t>14</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ascii="宋体" w:hAnsi="宋体" w:cs="宋体"/>
        </w:rPr>
      </w:pPr>
      <w:r>
        <w:fldChar w:fldCharType="begin"/>
      </w:r>
      <w:r>
        <w:instrText xml:space="preserve"> HYPERLINK \l "_Toc15112" </w:instrText>
      </w:r>
      <w:r>
        <w:fldChar w:fldCharType="separate"/>
      </w:r>
      <w:r>
        <w:rPr>
          <w:rFonts w:hint="eastAsia" w:ascii="宋体" w:hAnsi="宋体" w:cs="宋体"/>
          <w:szCs w:val="32"/>
        </w:rPr>
        <w:t>第五章  合同格式条款</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_Toc15112 </w:instrText>
      </w:r>
      <w:r>
        <w:rPr>
          <w:rFonts w:hint="eastAsia" w:ascii="宋体" w:hAnsi="宋体" w:cs="宋体"/>
        </w:rPr>
        <w:fldChar w:fldCharType="separate"/>
      </w:r>
      <w:r>
        <w:rPr>
          <w:rFonts w:hint="eastAsia" w:ascii="宋体" w:hAnsi="宋体" w:cs="宋体"/>
        </w:rPr>
        <w:t>17</w:t>
      </w:r>
      <w:r>
        <w:rPr>
          <w:rFonts w:hint="eastAsia" w:ascii="宋体" w:hAnsi="宋体" w:cs="宋体"/>
        </w:rPr>
        <w:fldChar w:fldCharType="end"/>
      </w:r>
      <w:r>
        <w:rPr>
          <w:rFonts w:hint="eastAsia" w:ascii="宋体" w:hAnsi="宋体" w:cs="宋体"/>
        </w:rPr>
        <w:fldChar w:fldCharType="end"/>
      </w:r>
    </w:p>
    <w:p>
      <w:pPr>
        <w:pStyle w:val="32"/>
        <w:tabs>
          <w:tab w:val="right" w:leader="dot" w:pos="8312"/>
        </w:tabs>
        <w:spacing w:line="360" w:lineRule="auto"/>
        <w:rPr>
          <w:rFonts w:hint="eastAsia" w:ascii="宋体" w:hAnsi="宋体" w:eastAsia="宋体" w:cs="宋体"/>
          <w:lang w:val="en-US" w:eastAsia="zh-CN"/>
        </w:rPr>
      </w:pPr>
      <w:r>
        <w:fldChar w:fldCharType="begin"/>
      </w:r>
      <w:r>
        <w:instrText xml:space="preserve"> HYPERLINK \l "_Toc14277" </w:instrText>
      </w:r>
      <w:r>
        <w:fldChar w:fldCharType="separate"/>
      </w:r>
      <w:r>
        <w:rPr>
          <w:rFonts w:hint="eastAsia" w:ascii="宋体" w:hAnsi="宋体" w:cs="宋体"/>
          <w:szCs w:val="32"/>
        </w:rPr>
        <w:t xml:space="preserve">第六章  </w:t>
      </w:r>
      <w:r>
        <w:rPr>
          <w:rFonts w:hint="eastAsia" w:ascii="宋体" w:hAnsi="宋体" w:cs="宋体"/>
          <w:bCs/>
          <w:szCs w:val="32"/>
        </w:rPr>
        <w:t>响应文件组成</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3</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"_Toc24865" </w:instrText>
      </w:r>
      <w:r>
        <w:fldChar w:fldCharType="separate"/>
      </w:r>
      <w:r>
        <w:rPr>
          <w:rFonts w:hint="eastAsia" w:ascii="宋体" w:hAnsi="宋体" w:cs="宋体"/>
          <w:szCs w:val="32"/>
        </w:rPr>
        <w:t>一、谈判承诺书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5</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"_Toc24714"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6</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"_Toc8518"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7</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"_Toc19933"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8</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"_Toc12228" </w:instrText>
      </w:r>
      <w:r>
        <w:fldChar w:fldCharType="separate"/>
      </w:r>
      <w:r>
        <w:rPr>
          <w:rFonts w:hint="eastAsia" w:ascii="宋体" w:hAnsi="宋体" w:cs="宋体"/>
          <w:szCs w:val="32"/>
        </w:rPr>
        <w:t>五、报价一览表</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9</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"_Toc18535" </w:instrText>
      </w:r>
      <w:r>
        <w:fldChar w:fldCharType="separate"/>
      </w:r>
      <w:r>
        <w:rPr>
          <w:rFonts w:hint="eastAsia" w:ascii="宋体" w:hAnsi="宋体" w:cs="宋体"/>
          <w:szCs w:val="32"/>
        </w:rPr>
        <w:t>六、分项价格表</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0</w:t>
      </w:r>
    </w:p>
    <w:p>
      <w:pPr>
        <w:pStyle w:val="37"/>
        <w:tabs>
          <w:tab w:val="right" w:leader="dot" w:pos="8312"/>
        </w:tabs>
        <w:spacing w:line="360" w:lineRule="auto"/>
        <w:rPr>
          <w:rFonts w:hint="eastAsia" w:ascii="宋体" w:hAnsi="宋体" w:eastAsia="宋体" w:cs="宋体"/>
          <w:lang w:val="en-US" w:eastAsia="zh-CN"/>
        </w:rPr>
      </w:pPr>
      <w:r>
        <w:fldChar w:fldCharType="begin"/>
      </w:r>
      <w:r>
        <w:instrText xml:space="preserve"> HYPERLINK \l "_Toc22350" </w:instrText>
      </w:r>
      <w:r>
        <w:fldChar w:fldCharType="separate"/>
      </w:r>
      <w:r>
        <w:rPr>
          <w:rFonts w:hint="eastAsia" w:ascii="宋体" w:hAnsi="宋体" w:cs="宋体"/>
          <w:szCs w:val="32"/>
        </w:rPr>
        <w:t>七、其他资料（如有）</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1</w:t>
      </w:r>
    </w:p>
    <w:p>
      <w:pPr>
        <w:spacing w:line="360" w:lineRule="auto"/>
        <w:rPr>
          <w:rFonts w:ascii="宋体" w:hAnsi="宋体"/>
        </w:rPr>
      </w:pPr>
      <w:r>
        <w:rPr>
          <w:rFonts w:hint="eastAsia" w:ascii="宋体" w:hAnsi="宋体" w:cs="宋体"/>
        </w:rPr>
        <w:fldChar w:fldCharType="end"/>
      </w:r>
    </w:p>
    <w:p>
      <w:pPr>
        <w:pStyle w:val="3"/>
        <w:keepNext w:val="0"/>
        <w:rPr>
          <w:rFonts w:ascii="宋体" w:hAnsi="宋体" w:cs="宋体"/>
          <w:sz w:val="32"/>
          <w:szCs w:val="32"/>
        </w:rPr>
        <w:sectPr>
          <w:footerReference r:id="rId3" w:type="default"/>
          <w:pgSz w:w="11906" w:h="16838"/>
          <w:pgMar w:top="1440" w:right="1797" w:bottom="1440" w:left="1797" w:header="851" w:footer="851" w:gutter="0"/>
          <w:cols w:space="720" w:num="1"/>
          <w:docGrid w:linePitch="312" w:charSpace="0"/>
        </w:sectPr>
      </w:pPr>
      <w:bookmarkStart w:id="1" w:name="_Toc29614"/>
      <w:bookmarkStart w:id="2" w:name="_Toc5016"/>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bCs/>
          <w:sz w:val="32"/>
          <w:szCs w:val="32"/>
        </w:rPr>
      </w:pPr>
      <w:bookmarkStart w:id="3" w:name="_Toc13376"/>
      <w:bookmarkStart w:id="4" w:name="_Toc12297"/>
      <w:r>
        <w:rPr>
          <w:rFonts w:hint="eastAsia" w:ascii="宋体" w:hAnsi="宋体" w:cs="宋体"/>
          <w:b/>
          <w:bCs/>
          <w:sz w:val="32"/>
          <w:szCs w:val="32"/>
        </w:rPr>
        <w:t>第一章  谈判邀请公告</w:t>
      </w:r>
      <w:bookmarkEnd w:id="0"/>
      <w:bookmarkEnd w:id="1"/>
      <w:bookmarkEnd w:id="2"/>
      <w:bookmarkEnd w:id="3"/>
      <w:bookmarkEnd w:id="4"/>
    </w:p>
    <w:p>
      <w:pPr>
        <w:pStyle w:val="25"/>
        <w:keepNext w:val="0"/>
        <w:keepLines w:val="0"/>
        <w:pageBreakBefore w:val="0"/>
        <w:kinsoku/>
        <w:wordWrap/>
        <w:overflowPunct/>
        <w:topLinePunct w:val="0"/>
        <w:bidi w:val="0"/>
        <w:adjustRightInd w:val="0"/>
        <w:snapToGrid w:val="0"/>
        <w:spacing w:line="360" w:lineRule="auto"/>
        <w:outlineLvl w:val="9"/>
        <w:rPr>
          <w:rFonts w:hAnsi="宋体"/>
          <w:iCs/>
          <w:u w:val="single"/>
        </w:rPr>
      </w:pPr>
    </w:p>
    <w:p>
      <w:pPr>
        <w:keepNext w:val="0"/>
        <w:keepLines w:val="0"/>
        <w:pageBreakBefore w:val="0"/>
        <w:kinsoku/>
        <w:wordWrap/>
        <w:overflowPunct/>
        <w:topLinePunct w:val="0"/>
        <w:bidi w:val="0"/>
        <w:spacing w:line="360" w:lineRule="auto"/>
        <w:ind w:firstLine="420" w:firstLineChars="200"/>
        <w:jc w:val="left"/>
        <w:outlineLvl w:val="9"/>
        <w:rPr>
          <w:rFonts w:ascii="宋体" w:hAnsi="宋体" w:cs="宋体"/>
          <w:iCs/>
          <w:color w:val="auto"/>
          <w:szCs w:val="21"/>
          <w:u w:val="single"/>
        </w:rPr>
      </w:pPr>
      <w:r>
        <w:rPr>
          <w:rFonts w:hint="eastAsia" w:ascii="宋体" w:hAnsi="宋体" w:cs="宋体"/>
          <w:iCs/>
          <w:color w:val="auto"/>
          <w:szCs w:val="21"/>
          <w:u w:val="single"/>
        </w:rPr>
        <w:t>湖南新泉工程造价咨询有限公司</w:t>
      </w:r>
      <w:r>
        <w:rPr>
          <w:rFonts w:hint="eastAsia" w:ascii="宋体" w:hAnsi="宋体" w:cs="宋体"/>
          <w:color w:val="auto"/>
          <w:szCs w:val="21"/>
        </w:rPr>
        <w:t>受</w:t>
      </w:r>
      <w:r>
        <w:rPr>
          <w:rFonts w:hint="eastAsia" w:ascii="宋体" w:hAnsi="宋体" w:cs="宋体"/>
          <w:color w:val="auto"/>
          <w:szCs w:val="21"/>
          <w:u w:val="single"/>
          <w:lang w:eastAsia="zh-CN"/>
        </w:rPr>
        <w:t>长沙市轨道交通运营有限公司、</w:t>
      </w:r>
      <w:r>
        <w:rPr>
          <w:rFonts w:hint="eastAsia" w:ascii="宋体" w:hAnsi="宋体" w:cs="宋体"/>
          <w:iCs/>
          <w:color w:val="auto"/>
          <w:szCs w:val="21"/>
          <w:u w:val="single"/>
        </w:rPr>
        <w:t>长沙市轨道交通</w:t>
      </w:r>
      <w:r>
        <w:rPr>
          <w:rFonts w:hint="eastAsia" w:ascii="宋体" w:hAnsi="宋体" w:cs="宋体"/>
          <w:iCs/>
          <w:color w:val="auto"/>
          <w:szCs w:val="21"/>
          <w:u w:val="single"/>
          <w:lang w:eastAsia="zh-CN"/>
        </w:rPr>
        <w:t>一</w:t>
      </w:r>
      <w:r>
        <w:rPr>
          <w:rFonts w:hint="eastAsia" w:ascii="宋体" w:hAnsi="宋体" w:cs="宋体"/>
          <w:iCs/>
          <w:color w:val="auto"/>
          <w:szCs w:val="21"/>
          <w:u w:val="single"/>
        </w:rPr>
        <w:t>号线建设发展有限公司</w:t>
      </w:r>
      <w:r>
        <w:rPr>
          <w:rFonts w:hint="eastAsia" w:ascii="宋体" w:hAnsi="宋体" w:cs="宋体"/>
          <w:color w:val="auto"/>
          <w:szCs w:val="21"/>
        </w:rPr>
        <w:t>的委托，</w:t>
      </w:r>
      <w:r>
        <w:rPr>
          <w:rFonts w:hint="eastAsia" w:ascii="宋体" w:hAnsi="宋体" w:cs="宋体"/>
          <w:iCs/>
          <w:color w:val="auto"/>
          <w:szCs w:val="21"/>
        </w:rPr>
        <w:t>对</w:t>
      </w:r>
      <w:r>
        <w:rPr>
          <w:rFonts w:hint="eastAsia" w:ascii="宋体" w:hAnsi="宋体" w:cs="宋体"/>
          <w:iCs/>
          <w:color w:val="auto"/>
          <w:szCs w:val="21"/>
          <w:u w:val="single"/>
        </w:rPr>
        <w:t>长沙市轨道交通1、2号线公务车采购项目（2019年度）</w:t>
      </w:r>
      <w:r>
        <w:rPr>
          <w:rFonts w:hint="eastAsia" w:ascii="宋体" w:hAnsi="宋体" w:cs="宋体"/>
          <w:iCs/>
          <w:color w:val="auto"/>
          <w:szCs w:val="21"/>
          <w:u w:val="single"/>
          <w:lang w:eastAsia="zh-CN"/>
        </w:rPr>
        <w:t>（第二次）</w:t>
      </w:r>
      <w:r>
        <w:rPr>
          <w:rFonts w:hint="eastAsia" w:ascii="宋体" w:hAnsi="宋体" w:cs="宋体"/>
          <w:iCs/>
          <w:color w:val="auto"/>
          <w:szCs w:val="21"/>
        </w:rPr>
        <w:t>进行自主竞争性谈判采购，现发布公告，邀请符合条件的单位参与谈判采购活动。</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Ansi="宋体" w:cs="宋体"/>
          <w:b/>
          <w:iCs/>
          <w:color w:val="auto"/>
        </w:rPr>
      </w:pPr>
      <w:r>
        <w:rPr>
          <w:rFonts w:hint="eastAsia" w:hAnsi="宋体" w:cs="宋体"/>
          <w:b/>
          <w:iCs/>
          <w:color w:val="auto"/>
        </w:rPr>
        <w:t>一、项目概况</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int="eastAsia" w:hAnsi="宋体" w:eastAsia="宋体" w:cs="宋体"/>
          <w:b/>
          <w:iCs/>
          <w:color w:val="auto"/>
          <w:lang w:eastAsia="zh-CN"/>
        </w:rPr>
      </w:pPr>
      <w:r>
        <w:rPr>
          <w:rFonts w:hint="eastAsia" w:hAnsi="宋体" w:cs="宋体"/>
          <w:iCs/>
          <w:color w:val="auto"/>
        </w:rPr>
        <w:t>1.项目名称：长沙市轨道交通1、2号线公务车采购项目（2019年度）</w:t>
      </w:r>
      <w:r>
        <w:rPr>
          <w:rFonts w:hint="eastAsia" w:hAnsi="宋体" w:cs="宋体"/>
          <w:iCs/>
          <w:color w:val="auto"/>
          <w:lang w:eastAsia="zh-CN"/>
        </w:rPr>
        <w:t>（第二次）</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cs="宋体"/>
          <w:iCs/>
          <w:color w:val="auto"/>
        </w:rPr>
      </w:pPr>
      <w:r>
        <w:rPr>
          <w:rFonts w:hint="eastAsia" w:hAnsi="宋体" w:cs="宋体"/>
          <w:iCs/>
          <w:color w:val="auto"/>
        </w:rPr>
        <w:t>2.项目</w:t>
      </w:r>
      <w:r>
        <w:rPr>
          <w:rFonts w:hint="eastAsia" w:hAnsi="宋体" w:cs="宋体"/>
          <w:iCs/>
          <w:color w:val="auto"/>
          <w:lang w:eastAsia="zh-CN"/>
        </w:rPr>
        <w:t>预算</w:t>
      </w:r>
      <w:r>
        <w:rPr>
          <w:rFonts w:hint="eastAsia" w:hAnsi="宋体" w:cs="宋体"/>
          <w:iCs/>
          <w:color w:val="auto"/>
        </w:rPr>
        <w:t>：1610000.00元</w:t>
      </w:r>
    </w:p>
    <w:p>
      <w:pPr>
        <w:keepNext w:val="0"/>
        <w:keepLines w:val="0"/>
        <w:pageBreakBefore w:val="0"/>
        <w:kinsoku/>
        <w:wordWrap/>
        <w:overflowPunct/>
        <w:topLinePunct w:val="0"/>
        <w:bidi w:val="0"/>
        <w:snapToGrid w:val="0"/>
        <w:spacing w:line="360" w:lineRule="auto"/>
        <w:ind w:firstLine="420" w:firstLineChars="200"/>
        <w:outlineLvl w:val="9"/>
        <w:rPr>
          <w:rFonts w:ascii="宋体" w:hAnsi="宋体" w:cs="宋体"/>
          <w:bCs/>
          <w:color w:val="auto"/>
          <w:szCs w:val="21"/>
        </w:rPr>
      </w:pPr>
      <w:r>
        <w:rPr>
          <w:rFonts w:hint="eastAsia" w:ascii="宋体" w:hAnsi="宋体" w:cs="宋体"/>
          <w:iCs/>
          <w:color w:val="auto"/>
          <w:szCs w:val="21"/>
        </w:rPr>
        <w:t>3.谈判内容：</w:t>
      </w:r>
      <w:r>
        <w:rPr>
          <w:rFonts w:hint="eastAsia" w:ascii="宋体" w:hAnsi="宋体" w:cs="宋体"/>
          <w:color w:val="auto"/>
        </w:rPr>
        <w:t>本次采购车辆选购上汽大通2019款V80 Plus商旅版加长轴高顶版7台</w:t>
      </w:r>
      <w:r>
        <w:rPr>
          <w:rFonts w:hint="eastAsia" w:ascii="宋体" w:hAnsi="宋体" w:cs="宋体"/>
          <w:color w:val="auto"/>
          <w:lang w:eastAsia="zh-CN"/>
        </w:rPr>
        <w:t>。</w:t>
      </w:r>
      <w:r>
        <w:rPr>
          <w:rFonts w:hint="eastAsia" w:ascii="宋体" w:hAnsi="宋体" w:eastAsia="宋体" w:cs="宋体"/>
          <w:iCs/>
          <w:color w:val="auto"/>
          <w:u w:val="none"/>
          <w:lang w:val="en-US" w:eastAsia="zh-CN"/>
        </w:rPr>
        <w:t>（具体详见用户需求书）</w:t>
      </w:r>
    </w:p>
    <w:p>
      <w:pPr>
        <w:keepNext w:val="0"/>
        <w:keepLines w:val="0"/>
        <w:pageBreakBefore w:val="0"/>
        <w:kinsoku/>
        <w:wordWrap/>
        <w:overflowPunct/>
        <w:topLinePunct w:val="0"/>
        <w:bidi w:val="0"/>
        <w:snapToGrid w:val="0"/>
        <w:spacing w:line="360" w:lineRule="auto"/>
        <w:ind w:firstLine="420" w:firstLineChars="200"/>
        <w:outlineLvl w:val="9"/>
        <w:rPr>
          <w:rFonts w:ascii="宋体" w:hAnsi="宋体" w:cs="宋体"/>
          <w:bCs/>
          <w:color w:val="auto"/>
          <w:szCs w:val="21"/>
        </w:rPr>
      </w:pPr>
      <w:r>
        <w:rPr>
          <w:rFonts w:hint="eastAsia" w:ascii="宋体" w:hAnsi="宋体" w:cs="宋体"/>
          <w:bCs/>
          <w:color w:val="auto"/>
          <w:szCs w:val="21"/>
        </w:rPr>
        <w:t>4.标段划分：共划分1</w:t>
      </w:r>
      <w:r>
        <w:rPr>
          <w:rFonts w:hint="eastAsia" w:ascii="宋体" w:hAnsi="宋体" w:cs="宋体"/>
          <w:color w:val="auto"/>
          <w:szCs w:val="21"/>
        </w:rPr>
        <w:t>个标段。</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rPr>
        <w:t>5.质保期：</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1</w:t>
      </w:r>
      <w:r>
        <w:rPr>
          <w:rFonts w:hint="eastAsia" w:ascii="宋体" w:hAnsi="宋体" w:cs="宋体"/>
          <w:bCs/>
          <w:color w:val="auto"/>
          <w:szCs w:val="21"/>
          <w:lang w:eastAsia="zh-CN"/>
        </w:rPr>
        <w:t>）</w:t>
      </w:r>
      <w:r>
        <w:rPr>
          <w:rFonts w:hint="eastAsia" w:ascii="宋体" w:hAnsi="宋体" w:cs="宋体"/>
          <w:bCs/>
          <w:color w:val="auto"/>
          <w:szCs w:val="21"/>
        </w:rPr>
        <w:t>所投产品所有部件的质量保证及售后服务均由中标人负责；</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cs="宋体"/>
          <w:bCs/>
          <w:color w:val="auto"/>
          <w:szCs w:val="21"/>
        </w:rPr>
      </w:pPr>
      <w:r>
        <w:rPr>
          <w:rFonts w:hint="eastAsia" w:ascii="宋体" w:hAnsi="宋体" w:cs="宋体"/>
          <w:bCs/>
          <w:color w:val="auto"/>
          <w:szCs w:val="21"/>
          <w:lang w:eastAsia="zh-CN"/>
        </w:rPr>
        <w:t>（</w:t>
      </w:r>
      <w:r>
        <w:rPr>
          <w:rFonts w:hint="eastAsia" w:ascii="宋体" w:hAnsi="宋体" w:cs="宋体"/>
          <w:bCs/>
          <w:color w:val="auto"/>
          <w:szCs w:val="21"/>
          <w:lang w:val="en-US" w:eastAsia="zh-CN"/>
        </w:rPr>
        <w:t>2</w:t>
      </w:r>
      <w:r>
        <w:rPr>
          <w:rFonts w:hint="eastAsia" w:ascii="宋体" w:hAnsi="宋体" w:cs="宋体"/>
          <w:bCs/>
          <w:color w:val="auto"/>
          <w:szCs w:val="21"/>
          <w:lang w:eastAsia="zh-CN"/>
        </w:rPr>
        <w:t>）</w:t>
      </w:r>
      <w:r>
        <w:rPr>
          <w:rFonts w:hint="eastAsia" w:ascii="宋体" w:hAnsi="宋体" w:cs="宋体"/>
          <w:bCs/>
          <w:color w:val="auto"/>
          <w:szCs w:val="21"/>
        </w:rPr>
        <w:t>质保期从验收合格交付后开始计算,质保期3年或10万公里</w:t>
      </w:r>
      <w:r>
        <w:rPr>
          <w:rFonts w:hint="eastAsia" w:ascii="宋体" w:hAnsi="宋体" w:cs="宋体"/>
          <w:bCs/>
          <w:color w:val="auto"/>
          <w:szCs w:val="21"/>
          <w:lang w:eastAsia="zh-CN"/>
        </w:rPr>
        <w:t>（</w:t>
      </w:r>
      <w:r>
        <w:rPr>
          <w:rFonts w:hint="eastAsia" w:ascii="宋体" w:hAnsi="宋体" w:cs="宋体"/>
          <w:bCs/>
          <w:color w:val="auto"/>
          <w:szCs w:val="21"/>
        </w:rPr>
        <w:t>以先到为准），如中标人提供的质保期超出上述范围，以中标人承诺的期限为准</w:t>
      </w:r>
      <w:r>
        <w:rPr>
          <w:rFonts w:hint="eastAsia" w:ascii="宋体" w:hAnsi="宋体" w:cs="宋体"/>
          <w:bCs/>
          <w:color w:val="auto"/>
          <w:szCs w:val="21"/>
          <w:lang w:eastAsia="zh-CN"/>
        </w:rPr>
        <w:t>。</w:t>
      </w:r>
      <w:r>
        <w:rPr>
          <w:rFonts w:hint="eastAsia" w:ascii="宋体" w:hAnsi="宋体" w:cs="宋体"/>
          <w:bCs/>
          <w:color w:val="auto"/>
          <w:szCs w:val="21"/>
        </w:rPr>
        <w:t>（具体详见用户需求书）</w:t>
      </w:r>
    </w:p>
    <w:p>
      <w:pPr>
        <w:pStyle w:val="13"/>
        <w:keepNext w:val="0"/>
        <w:keepLines w:val="0"/>
        <w:pageBreakBefore w:val="0"/>
        <w:kinsoku/>
        <w:wordWrap/>
        <w:overflowPunct/>
        <w:topLinePunct w:val="0"/>
        <w:bidi w:val="0"/>
        <w:outlineLvl w:val="9"/>
        <w:rPr>
          <w:rFonts w:hint="eastAsia" w:ascii="宋体" w:hAnsi="宋体" w:eastAsia="宋体" w:cs="宋体"/>
          <w:color w:val="auto"/>
          <w:lang w:val="en-US" w:eastAsia="zh-CN"/>
        </w:rPr>
      </w:pPr>
      <w:r>
        <w:rPr>
          <w:rFonts w:hint="eastAsia" w:ascii="宋体" w:hAnsi="宋体" w:cs="宋体"/>
          <w:bCs/>
          <w:color w:val="auto"/>
          <w:szCs w:val="21"/>
          <w:lang w:val="en-US" w:eastAsia="zh-CN"/>
        </w:rPr>
        <w:t>6.供货期：</w:t>
      </w:r>
      <w:r>
        <w:rPr>
          <w:rFonts w:hint="eastAsia" w:ascii="宋体" w:hAnsi="宋体" w:eastAsia="宋体" w:cs="宋体"/>
          <w:color w:val="auto"/>
          <w:sz w:val="21"/>
          <w:szCs w:val="21"/>
        </w:rPr>
        <w:t>自招标人发出书面供货通知之日起35个工作日内完成供货。</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Ansi="宋体" w:cs="宋体"/>
          <w:b/>
          <w:iCs/>
          <w:color w:val="auto"/>
        </w:rPr>
      </w:pPr>
      <w:r>
        <w:rPr>
          <w:rFonts w:hint="eastAsia" w:hAnsi="宋体" w:cs="宋体"/>
          <w:b/>
          <w:iCs/>
          <w:color w:val="auto"/>
        </w:rPr>
        <w:t>二、资格要求</w:t>
      </w:r>
    </w:p>
    <w:p>
      <w:pPr>
        <w:keepNext w:val="0"/>
        <w:keepLines w:val="0"/>
        <w:pageBreakBefore w:val="0"/>
        <w:widowControl/>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1.</w:t>
      </w:r>
      <w:r>
        <w:rPr>
          <w:rFonts w:hint="eastAsia" w:ascii="宋体" w:hAnsi="宋体" w:cs="宋体"/>
          <w:iCs/>
          <w:color w:val="auto"/>
          <w:szCs w:val="21"/>
        </w:rPr>
        <w:t>谈判单位须为具有独立法人资格、自主经营、独立核算的公司，须提供营业执照副本原件。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2.谈判单位须为上汽大通的制造商或经销商或代理商</w:t>
      </w:r>
      <w:r>
        <w:rPr>
          <w:rFonts w:hint="eastAsia" w:ascii="宋体" w:hAnsi="宋体" w:cs="宋体"/>
          <w:color w:val="auto"/>
          <w:szCs w:val="21"/>
          <w:lang w:val="en-US" w:eastAsia="zh-CN"/>
        </w:rPr>
        <w:t>，</w:t>
      </w:r>
      <w:r>
        <w:rPr>
          <w:rFonts w:hint="eastAsia" w:ascii="宋体" w:hAnsi="宋体" w:cs="宋体"/>
          <w:color w:val="auto"/>
          <w:szCs w:val="21"/>
        </w:rPr>
        <w:t>须提供资格证明文件原件。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3.谈判单位在本项目响应文件递交截止之日前36个月内，在经营活动中没有重大违法记录，须提供加盖谈判单位公章的相关证明文件。</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4.本项目谈判不接受联合体形式参与。</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color w:val="auto"/>
          <w:szCs w:val="21"/>
        </w:rPr>
        <w:t>5.被长沙市轨道交通集团函告禁止在一定期限内参与轨道公司项目投标或谈判的单位按函告内容执行。</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bCs/>
          <w:iCs/>
          <w:color w:val="auto"/>
          <w:szCs w:val="21"/>
        </w:rPr>
      </w:pPr>
      <w:r>
        <w:rPr>
          <w:rFonts w:hint="eastAsia" w:ascii="宋体" w:hAnsi="宋体" w:cs="宋体"/>
          <w:b/>
          <w:bCs/>
          <w:color w:val="auto"/>
          <w:szCs w:val="21"/>
        </w:rPr>
        <w:t>三、</w:t>
      </w:r>
      <w:r>
        <w:rPr>
          <w:rFonts w:hint="eastAsia" w:ascii="宋体" w:hAnsi="宋体" w:cs="宋体"/>
          <w:b/>
          <w:bCs/>
          <w:iCs/>
          <w:color w:val="auto"/>
          <w:szCs w:val="21"/>
        </w:rPr>
        <w:t>评审办法</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color w:val="auto"/>
          <w:szCs w:val="21"/>
        </w:rPr>
      </w:pPr>
      <w:r>
        <w:rPr>
          <w:rFonts w:hint="eastAsia" w:ascii="宋体" w:hAnsi="宋体" w:cs="宋体"/>
          <w:iCs/>
          <w:color w:val="auto"/>
          <w:szCs w:val="21"/>
        </w:rPr>
        <w:t>本项目评审办法采用</w:t>
      </w:r>
      <w:r>
        <w:rPr>
          <w:rFonts w:hint="eastAsia" w:ascii="宋体" w:hAnsi="宋体" w:cs="宋体"/>
          <w:bCs/>
          <w:color w:val="auto"/>
          <w:szCs w:val="21"/>
        </w:rPr>
        <w:t>经符合性审查合格后的最低价法。</w:t>
      </w:r>
    </w:p>
    <w:p>
      <w:pPr>
        <w:keepNext w:val="0"/>
        <w:keepLines w:val="0"/>
        <w:pageBreakBefore w:val="0"/>
        <w:widowControl/>
        <w:kinsoku/>
        <w:wordWrap/>
        <w:overflowPunct/>
        <w:topLinePunct w:val="0"/>
        <w:bidi w:val="0"/>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四、自主竞争性谈判文件的获取</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凡有意参加谈判的单位，请于2019年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16</w:t>
      </w:r>
      <w:r>
        <w:rPr>
          <w:rFonts w:hint="eastAsia" w:ascii="宋体" w:hAnsi="宋体" w:cs="宋体"/>
          <w:color w:val="auto"/>
          <w:szCs w:val="21"/>
          <w:u w:val="single"/>
        </w:rPr>
        <w:t xml:space="preserve"> </w:t>
      </w:r>
      <w:r>
        <w:rPr>
          <w:rFonts w:hint="eastAsia" w:ascii="宋体" w:hAnsi="宋体" w:cs="宋体"/>
          <w:color w:val="auto"/>
          <w:szCs w:val="21"/>
        </w:rPr>
        <w:t>日至2019年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22</w:t>
      </w:r>
      <w:r>
        <w:rPr>
          <w:rFonts w:hint="eastAsia" w:ascii="宋体" w:hAnsi="宋体" w:cs="宋体"/>
          <w:color w:val="auto"/>
          <w:szCs w:val="21"/>
          <w:u w:val="single"/>
        </w:rPr>
        <w:t xml:space="preserve"> </w:t>
      </w:r>
      <w:r>
        <w:rPr>
          <w:rFonts w:hint="eastAsia" w:ascii="宋体" w:hAnsi="宋体" w:cs="宋体"/>
          <w:color w:val="auto"/>
          <w:szCs w:val="21"/>
        </w:rPr>
        <w:t>日登录长沙市轨道交通集团有限公司官方网站</w:t>
      </w:r>
      <w:r>
        <w:rPr>
          <w:rFonts w:hint="eastAsia" w:ascii="宋体" w:hAnsi="宋体" w:eastAsia="宋体" w:cs="宋体"/>
          <w:color w:val="auto"/>
          <w:kern w:val="0"/>
          <w:sz w:val="21"/>
          <w:szCs w:val="21"/>
        </w:rPr>
        <w:t>（http://www.hncsmtr.com/）</w:t>
      </w:r>
      <w:r>
        <w:rPr>
          <w:rFonts w:hint="eastAsia" w:ascii="宋体" w:hAnsi="宋体" w:cs="宋体"/>
          <w:color w:val="auto"/>
          <w:szCs w:val="21"/>
        </w:rPr>
        <w:t>获取自主竞争性谈判文件。</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bCs/>
          <w:color w:val="auto"/>
          <w:szCs w:val="21"/>
        </w:rPr>
      </w:pPr>
      <w:r>
        <w:rPr>
          <w:rFonts w:hint="eastAsia" w:ascii="宋体" w:hAnsi="宋体" w:cs="宋体"/>
          <w:b/>
          <w:bCs/>
          <w:color w:val="auto"/>
          <w:szCs w:val="21"/>
        </w:rPr>
        <w:t>五、</w:t>
      </w:r>
      <w:r>
        <w:rPr>
          <w:rFonts w:hint="eastAsia" w:ascii="宋体" w:hAnsi="宋体" w:cs="宋体"/>
          <w:b/>
          <w:bCs/>
          <w:iCs/>
          <w:color w:val="auto"/>
          <w:szCs w:val="21"/>
        </w:rPr>
        <w:t>谈判文件的</w:t>
      </w:r>
      <w:r>
        <w:rPr>
          <w:rFonts w:hint="eastAsia" w:ascii="宋体" w:hAnsi="宋体" w:cs="宋体"/>
          <w:b/>
          <w:bCs/>
          <w:color w:val="auto"/>
          <w:szCs w:val="21"/>
        </w:rPr>
        <w:t>澄清与答疑</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color w:val="auto"/>
          <w:szCs w:val="21"/>
        </w:rPr>
        <w:t>1.</w:t>
      </w:r>
      <w:r>
        <w:rPr>
          <w:rFonts w:hint="eastAsia" w:ascii="宋体" w:hAnsi="宋体" w:cs="宋体"/>
          <w:iCs/>
          <w:color w:val="auto"/>
          <w:szCs w:val="21"/>
        </w:rPr>
        <w:t>本项目不组织答疑会和现场踏勘。</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iCs/>
          <w:color w:val="auto"/>
          <w:szCs w:val="21"/>
        </w:rPr>
        <w:t>2.谈判单位若对谈判文件有任何疑问，</w:t>
      </w:r>
      <w:r>
        <w:rPr>
          <w:rFonts w:hint="eastAsia" w:ascii="宋体" w:hAnsi="宋体" w:cs="宋体"/>
          <w:color w:val="auto"/>
          <w:szCs w:val="21"/>
        </w:rPr>
        <w:t>应于</w:t>
      </w:r>
      <w:r>
        <w:rPr>
          <w:rFonts w:hint="eastAsia" w:ascii="宋体" w:hAnsi="宋体" w:cs="宋体"/>
          <w:color w:val="auto"/>
          <w:szCs w:val="21"/>
          <w:u w:val="single"/>
        </w:rPr>
        <w:t>2019</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10</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23</w:t>
      </w:r>
      <w:r>
        <w:rPr>
          <w:rFonts w:hint="eastAsia" w:ascii="宋体" w:hAnsi="宋体" w:cs="宋体"/>
          <w:color w:val="auto"/>
          <w:szCs w:val="21"/>
          <w:u w:val="single"/>
        </w:rPr>
        <w:t xml:space="preserve"> </w:t>
      </w:r>
      <w:r>
        <w:rPr>
          <w:rFonts w:hint="eastAsia" w:ascii="宋体" w:hAnsi="宋体" w:cs="宋体"/>
          <w:color w:val="auto"/>
          <w:szCs w:val="21"/>
        </w:rPr>
        <w:t>日</w:t>
      </w:r>
      <w:r>
        <w:rPr>
          <w:rFonts w:hint="eastAsia" w:ascii="宋体" w:hAnsi="宋体" w:cs="宋体"/>
          <w:iCs/>
          <w:color w:val="auto"/>
          <w:szCs w:val="21"/>
        </w:rPr>
        <w:t>17：00时（含）前（节假日除外）以书面形式（经法定代表人签字或盖章，并加盖单位公章）递交至采购代理机构。</w:t>
      </w:r>
    </w:p>
    <w:p>
      <w:pPr>
        <w:keepNext w:val="0"/>
        <w:keepLines w:val="0"/>
        <w:pageBreakBefore w:val="0"/>
        <w:kinsoku/>
        <w:wordWrap/>
        <w:overflowPunct/>
        <w:topLinePunct w:val="0"/>
        <w:bidi w:val="0"/>
        <w:spacing w:line="360" w:lineRule="auto"/>
        <w:ind w:firstLine="420" w:firstLineChars="200"/>
        <w:outlineLvl w:val="9"/>
        <w:rPr>
          <w:rFonts w:ascii="宋体" w:hAnsi="宋体" w:cs="宋体"/>
          <w:iCs/>
          <w:color w:val="auto"/>
          <w:szCs w:val="21"/>
        </w:rPr>
      </w:pPr>
      <w:r>
        <w:rPr>
          <w:rFonts w:hint="eastAsia" w:ascii="宋体" w:hAnsi="宋体" w:cs="宋体"/>
          <w:iCs/>
          <w:color w:val="auto"/>
          <w:szCs w:val="21"/>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kern w:val="0"/>
          <w:szCs w:val="21"/>
        </w:rPr>
      </w:pPr>
      <w:r>
        <w:rPr>
          <w:rFonts w:hint="eastAsia" w:ascii="宋体" w:hAnsi="宋体" w:cs="宋体"/>
          <w:iCs/>
          <w:color w:val="auto"/>
          <w:szCs w:val="21"/>
        </w:rPr>
        <w:t>4.</w:t>
      </w:r>
      <w:r>
        <w:rPr>
          <w:rFonts w:hint="eastAsia" w:ascii="宋体" w:hAnsi="宋体" w:cs="宋体"/>
          <w:color w:val="auto"/>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代理机构不负任何责任。</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cs="宋体"/>
          <w:b/>
          <w:bCs/>
          <w:iCs/>
          <w:color w:val="auto"/>
          <w:szCs w:val="21"/>
        </w:rPr>
      </w:pPr>
      <w:r>
        <w:rPr>
          <w:rFonts w:hint="eastAsia" w:ascii="宋体" w:hAnsi="宋体" w:cs="宋体"/>
          <w:b/>
          <w:bCs/>
          <w:color w:val="auto"/>
          <w:kern w:val="0"/>
          <w:szCs w:val="21"/>
        </w:rPr>
        <w:t>六、</w:t>
      </w:r>
      <w:r>
        <w:rPr>
          <w:rFonts w:hint="eastAsia" w:ascii="宋体" w:hAnsi="宋体" w:cs="宋体"/>
          <w:b/>
          <w:bCs/>
          <w:iCs/>
          <w:color w:val="auto"/>
          <w:szCs w:val="21"/>
        </w:rPr>
        <w:t>响应文件的递交</w:t>
      </w:r>
    </w:p>
    <w:p>
      <w:pPr>
        <w:keepNext w:val="0"/>
        <w:keepLines w:val="0"/>
        <w:pageBreakBefore w:val="0"/>
        <w:widowControl w:val="0"/>
        <w:kinsoku/>
        <w:wordWrap/>
        <w:overflowPunct/>
        <w:topLinePunct w:val="0"/>
        <w:bidi w:val="0"/>
        <w:spacing w:line="360" w:lineRule="auto"/>
        <w:ind w:left="0" w:leftChars="0" w:right="0" w:rightChars="0" w:firstLine="420" w:firstLineChars="200"/>
        <w:outlineLvl w:val="9"/>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1.响应文件递交的截止时间及谈判时间为2019年</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10</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月</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29</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日</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14</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时</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cs="Times New Roman"/>
          <w:bCs/>
          <w:color w:val="auto"/>
          <w:szCs w:val="21"/>
          <w:highlight w:val="none"/>
          <w:u w:val="single"/>
          <w:lang w:val="en-US" w:eastAsia="zh-CN"/>
        </w:rPr>
        <w:t>30</w:t>
      </w:r>
      <w:r>
        <w:rPr>
          <w:rFonts w:hint="eastAsia" w:ascii="宋体" w:hAnsi="宋体" w:eastAsia="宋体" w:cs="Times New Roman"/>
          <w:bCs/>
          <w:color w:val="auto"/>
          <w:szCs w:val="21"/>
          <w:highlight w:val="none"/>
          <w:u w:val="single"/>
          <w:lang w:val="en-US" w:eastAsia="zh-CN"/>
        </w:rPr>
        <w:t xml:space="preserve"> </w:t>
      </w:r>
      <w:r>
        <w:rPr>
          <w:rFonts w:hint="eastAsia" w:ascii="宋体" w:hAnsi="宋体" w:eastAsia="宋体" w:cs="Times New Roman"/>
          <w:bCs/>
          <w:color w:val="auto"/>
          <w:szCs w:val="21"/>
          <w:highlight w:val="none"/>
          <w:lang w:val="en-US" w:eastAsia="zh-CN"/>
        </w:rPr>
        <w:t>分，地点为</w:t>
      </w:r>
      <w:r>
        <w:rPr>
          <w:rFonts w:hint="eastAsia" w:ascii="宋体" w:hAnsi="宋体" w:eastAsia="宋体" w:cs="宋体"/>
          <w:color w:val="auto"/>
          <w:sz w:val="21"/>
          <w:szCs w:val="21"/>
        </w:rPr>
        <w:t>长沙市劳动东路二段48号长沙市轨道交通运营有限公司综合楼910室。</w:t>
      </w:r>
    </w:p>
    <w:p>
      <w:pPr>
        <w:keepNext w:val="0"/>
        <w:keepLines w:val="0"/>
        <w:pageBreakBefore w:val="0"/>
        <w:kinsoku/>
        <w:wordWrap/>
        <w:overflowPunct/>
        <w:topLinePunct w:val="0"/>
        <w:bidi w:val="0"/>
        <w:spacing w:line="360" w:lineRule="auto"/>
        <w:ind w:firstLine="420" w:firstLineChars="200"/>
        <w:outlineLvl w:val="9"/>
        <w:rPr>
          <w:rFonts w:ascii="宋体" w:hAnsi="宋体" w:cs="宋体"/>
          <w:color w:val="auto"/>
          <w:szCs w:val="21"/>
        </w:rPr>
      </w:pPr>
      <w:r>
        <w:rPr>
          <w:rFonts w:hint="eastAsia" w:ascii="宋体" w:hAnsi="宋体" w:cs="宋体"/>
          <w:color w:val="auto"/>
          <w:szCs w:val="21"/>
        </w:rPr>
        <w:t>2.逾期送达的或者未送达指定地点的或者未密封的响应文件，采购单位或采购代理机构将予以</w:t>
      </w:r>
      <w:r>
        <w:rPr>
          <w:rFonts w:hint="eastAsia" w:ascii="宋体" w:hAnsi="宋体" w:cs="宋体"/>
          <w:b/>
          <w:bCs/>
          <w:color w:val="auto"/>
          <w:szCs w:val="21"/>
        </w:rPr>
        <w:t>拒收</w:t>
      </w:r>
      <w:r>
        <w:rPr>
          <w:rFonts w:hint="eastAsia" w:ascii="宋体" w:hAnsi="宋体" w:cs="宋体"/>
          <w:color w:val="auto"/>
          <w:szCs w:val="21"/>
        </w:rPr>
        <w:t>。</w:t>
      </w:r>
    </w:p>
    <w:p>
      <w:pPr>
        <w:keepNext w:val="0"/>
        <w:keepLines w:val="0"/>
        <w:pageBreakBefore w:val="0"/>
        <w:kinsoku/>
        <w:wordWrap/>
        <w:overflowPunct/>
        <w:topLinePunct w:val="0"/>
        <w:bidi w:val="0"/>
        <w:spacing w:line="360" w:lineRule="auto"/>
        <w:ind w:firstLine="422" w:firstLineChars="200"/>
        <w:outlineLvl w:val="9"/>
        <w:rPr>
          <w:rFonts w:ascii="宋体" w:hAnsi="宋体" w:cs="宋体"/>
          <w:b/>
          <w:color w:val="auto"/>
          <w:szCs w:val="21"/>
        </w:rPr>
      </w:pPr>
      <w:r>
        <w:rPr>
          <w:rFonts w:hint="eastAsia" w:ascii="宋体" w:hAnsi="宋体" w:cs="宋体"/>
          <w:b/>
          <w:iCs/>
          <w:color w:val="auto"/>
          <w:szCs w:val="21"/>
        </w:rPr>
        <w:t>七、采购单位及其委托的采购代理机构的名称、地址和联系方法</w:t>
      </w:r>
    </w:p>
    <w:p>
      <w:pPr>
        <w:keepNext w:val="0"/>
        <w:keepLines w:val="0"/>
        <w:pageBreakBefore w:val="0"/>
        <w:kinsoku/>
        <w:wordWrap/>
        <w:overflowPunct/>
        <w:topLinePunct w:val="0"/>
        <w:bidi w:val="0"/>
        <w:adjustRightInd w:val="0"/>
        <w:snapToGrid w:val="0"/>
        <w:spacing w:line="360" w:lineRule="auto"/>
        <w:ind w:firstLine="413" w:firstLineChars="196"/>
        <w:outlineLvl w:val="9"/>
        <w:rPr>
          <w:rFonts w:ascii="宋体" w:hAnsi="宋体" w:cs="宋体"/>
          <w:color w:val="auto"/>
          <w:szCs w:val="21"/>
        </w:rPr>
      </w:pPr>
      <w:r>
        <w:rPr>
          <w:rFonts w:hint="eastAsia" w:ascii="宋体" w:hAnsi="宋体" w:cs="宋体"/>
          <w:b/>
          <w:bCs/>
          <w:color w:val="auto"/>
          <w:szCs w:val="21"/>
        </w:rPr>
        <w:t>采购单位：</w:t>
      </w:r>
      <w:r>
        <w:rPr>
          <w:rFonts w:hint="eastAsia" w:ascii="宋体" w:hAnsi="宋体" w:cs="宋体"/>
          <w:b w:val="0"/>
          <w:bCs w:val="0"/>
          <w:color w:val="auto"/>
          <w:szCs w:val="21"/>
          <w:lang w:eastAsia="zh-CN"/>
        </w:rPr>
        <w:t>长沙市轨道交通运营有限公司、</w:t>
      </w:r>
      <w:r>
        <w:rPr>
          <w:rFonts w:hint="eastAsia" w:ascii="宋体" w:hAnsi="宋体" w:cs="宋体"/>
          <w:b w:val="0"/>
          <w:bCs w:val="0"/>
          <w:iCs/>
          <w:color w:val="auto"/>
          <w:szCs w:val="21"/>
        </w:rPr>
        <w:t>长沙市轨道交通</w:t>
      </w:r>
      <w:r>
        <w:rPr>
          <w:rFonts w:hint="eastAsia" w:ascii="宋体" w:hAnsi="宋体" w:cs="宋体"/>
          <w:b w:val="0"/>
          <w:bCs w:val="0"/>
          <w:iCs/>
          <w:color w:val="auto"/>
          <w:szCs w:val="21"/>
          <w:lang w:eastAsia="zh-CN"/>
        </w:rPr>
        <w:t>一</w:t>
      </w:r>
      <w:r>
        <w:rPr>
          <w:rFonts w:hint="eastAsia" w:ascii="宋体" w:hAnsi="宋体" w:cs="宋体"/>
          <w:b w:val="0"/>
          <w:bCs w:val="0"/>
          <w:iCs/>
          <w:color w:val="auto"/>
          <w:szCs w:val="21"/>
        </w:rPr>
        <w:t>号线建设发展有限公司</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ascii="宋体" w:hAnsi="宋体" w:cs="宋体"/>
          <w:color w:val="auto"/>
          <w:szCs w:val="21"/>
        </w:rPr>
      </w:pPr>
      <w:r>
        <w:rPr>
          <w:rFonts w:hint="eastAsia" w:ascii="宋体" w:hAnsi="宋体" w:cs="宋体"/>
          <w:color w:val="auto"/>
          <w:szCs w:val="21"/>
        </w:rPr>
        <w:t>地  址：</w:t>
      </w:r>
      <w:r>
        <w:rPr>
          <w:rFonts w:hint="eastAsia" w:ascii="宋体" w:hAnsi="宋体" w:eastAsia="宋体" w:cs="宋体"/>
          <w:color w:val="auto"/>
          <w:sz w:val="21"/>
          <w:szCs w:val="21"/>
        </w:rPr>
        <w:t>长沙市劳动东路二段48号长沙市轨道交通运营有限公司综合楼910室。</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color w:val="auto"/>
          <w:szCs w:val="21"/>
        </w:rPr>
      </w:pPr>
      <w:r>
        <w:rPr>
          <w:rFonts w:hint="eastAsia" w:ascii="宋体" w:hAnsi="宋体" w:cs="宋体"/>
          <w:bCs/>
          <w:color w:val="auto"/>
          <w:szCs w:val="21"/>
        </w:rPr>
        <w:t>联系人：黄工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default" w:ascii="宋体" w:hAnsi="宋体" w:eastAsia="宋体" w:cs="宋体"/>
          <w:bCs/>
          <w:szCs w:val="21"/>
          <w:lang w:val="en-US" w:eastAsia="zh-CN"/>
        </w:rPr>
      </w:pPr>
      <w:r>
        <w:rPr>
          <w:rFonts w:hint="eastAsia" w:ascii="宋体" w:hAnsi="宋体" w:cs="宋体"/>
          <w:bCs/>
          <w:szCs w:val="21"/>
        </w:rPr>
        <w:t>电  话：</w:t>
      </w:r>
      <w:r>
        <w:rPr>
          <w:rFonts w:hint="eastAsia" w:ascii="宋体" w:hAnsi="宋体"/>
          <w:szCs w:val="21"/>
        </w:rPr>
        <w:t>0731-</w:t>
      </w:r>
      <w:r>
        <w:rPr>
          <w:rFonts w:hint="eastAsia" w:ascii="宋体" w:hAnsi="宋体" w:cs="宋体"/>
          <w:bCs/>
          <w:szCs w:val="21"/>
        </w:rPr>
        <w:t>86852</w:t>
      </w:r>
      <w:r>
        <w:rPr>
          <w:rFonts w:hint="eastAsia" w:ascii="宋体" w:hAnsi="宋体" w:cs="宋体"/>
          <w:bCs/>
          <w:szCs w:val="21"/>
          <w:lang w:val="en-US" w:eastAsia="zh-CN"/>
        </w:rPr>
        <w:t>373</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szCs w:val="21"/>
          <w:lang w:eastAsia="zh-CN"/>
        </w:rPr>
      </w:pPr>
      <w:r>
        <w:rPr>
          <w:rFonts w:hint="eastAsia" w:ascii="宋体" w:hAnsi="宋体" w:cs="宋体"/>
          <w:bCs/>
          <w:szCs w:val="21"/>
        </w:rPr>
        <w:t>监督举报电话：</w:t>
      </w:r>
      <w:r>
        <w:rPr>
          <w:rFonts w:hint="eastAsia" w:ascii="宋体" w:hAnsi="宋体"/>
          <w:szCs w:val="21"/>
        </w:rPr>
        <w:t>0731-</w:t>
      </w:r>
      <w:r>
        <w:rPr>
          <w:rFonts w:hint="eastAsia" w:ascii="宋体" w:hAnsi="宋体" w:cs="宋体"/>
          <w:szCs w:val="21"/>
        </w:rPr>
        <w:t>8685224</w:t>
      </w:r>
      <w:r>
        <w:rPr>
          <w:rFonts w:hint="eastAsia" w:ascii="宋体" w:hAnsi="宋体" w:cs="宋体"/>
          <w:szCs w:val="21"/>
          <w:lang w:val="en-US" w:eastAsia="zh-CN"/>
        </w:rPr>
        <w:t>7</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联系人：文工</w:t>
      </w:r>
    </w:p>
    <w:p>
      <w:pPr>
        <w:keepNext w:val="0"/>
        <w:keepLines w:val="0"/>
        <w:pageBreakBefore w:val="0"/>
        <w:kinsoku/>
        <w:wordWrap/>
        <w:overflowPunct/>
        <w:topLinePunct w:val="0"/>
        <w:bidi w:val="0"/>
        <w:spacing w:line="360" w:lineRule="auto"/>
        <w:ind w:firstLine="422" w:firstLineChars="200"/>
        <w:outlineLvl w:val="9"/>
        <w:rPr>
          <w:rFonts w:ascii="宋体" w:hAnsi="宋体" w:cs="宋体"/>
          <w:szCs w:val="21"/>
        </w:rPr>
      </w:pPr>
      <w:r>
        <w:rPr>
          <w:rFonts w:hint="eastAsia" w:ascii="宋体" w:hAnsi="宋体" w:cs="宋体"/>
          <w:b/>
          <w:bCs/>
          <w:szCs w:val="21"/>
        </w:rPr>
        <w:t>采购代理机构：</w:t>
      </w:r>
      <w:r>
        <w:rPr>
          <w:rFonts w:hint="eastAsia" w:ascii="宋体" w:hAnsi="宋体" w:cs="宋体"/>
          <w:szCs w:val="21"/>
        </w:rPr>
        <w:t>湖南新泉工程造价咨询有限公司</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联系电话：0731-85226831、85410207</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联系人：何佳 殷芳明</w:t>
      </w:r>
    </w:p>
    <w:p>
      <w:pPr>
        <w:keepNext w:val="0"/>
        <w:keepLines w:val="0"/>
        <w:pageBreakBefore w:val="0"/>
        <w:kinsoku/>
        <w:wordWrap/>
        <w:overflowPunct/>
        <w:topLinePunct w:val="0"/>
        <w:bidi w:val="0"/>
        <w:spacing w:line="360" w:lineRule="auto"/>
        <w:ind w:firstLine="420" w:firstLineChars="200"/>
        <w:outlineLvl w:val="9"/>
        <w:rPr>
          <w:rFonts w:ascii="宋体" w:hAnsi="宋体" w:cs="宋体"/>
          <w:szCs w:val="21"/>
        </w:rPr>
      </w:pPr>
      <w:r>
        <w:rPr>
          <w:rFonts w:hint="eastAsia" w:ascii="宋体" w:hAnsi="宋体" w:cs="宋体"/>
          <w:szCs w:val="21"/>
        </w:rPr>
        <w:t>地址：长沙市芙蓉中路三段420号华升大厦1418房间</w:t>
      </w:r>
    </w:p>
    <w:p>
      <w:pPr>
        <w:pStyle w:val="13"/>
        <w:keepNext w:val="0"/>
        <w:keepLines w:val="0"/>
        <w:pageBreakBefore w:val="0"/>
        <w:kinsoku/>
        <w:wordWrap/>
        <w:overflowPunct/>
        <w:topLinePunct w:val="0"/>
        <w:bidi w:val="0"/>
        <w:outlineLvl w:val="9"/>
        <w:rPr>
          <w:rFonts w:ascii="宋体" w:hAnsi="宋体"/>
          <w:highlight w:val="yellow"/>
        </w:rPr>
      </w:pPr>
    </w:p>
    <w:p>
      <w:pPr>
        <w:keepNext w:val="0"/>
        <w:keepLines w:val="0"/>
        <w:pageBreakBefore w:val="0"/>
        <w:kinsoku/>
        <w:wordWrap/>
        <w:overflowPunct/>
        <w:topLinePunct w:val="0"/>
        <w:bidi w:val="0"/>
        <w:outlineLvl w:val="9"/>
        <w:rPr>
          <w:rFonts w:ascii="宋体" w:hAnsi="宋体"/>
          <w:highlight w:val="yellow"/>
        </w:rPr>
      </w:pPr>
    </w:p>
    <w:p>
      <w:pPr>
        <w:keepNext w:val="0"/>
        <w:keepLines w:val="0"/>
        <w:pageBreakBefore w:val="0"/>
        <w:kinsoku/>
        <w:wordWrap/>
        <w:overflowPunct/>
        <w:topLinePunct w:val="0"/>
        <w:bidi w:val="0"/>
        <w:adjustRightInd w:val="0"/>
        <w:snapToGrid w:val="0"/>
        <w:spacing w:line="360" w:lineRule="auto"/>
        <w:jc w:val="right"/>
        <w:outlineLvl w:val="9"/>
        <w:rPr>
          <w:rFonts w:ascii="宋体" w:hAnsi="宋体"/>
          <w:szCs w:val="21"/>
        </w:rPr>
      </w:pPr>
      <w:r>
        <w:rPr>
          <w:rFonts w:hint="eastAsia" w:ascii="宋体" w:hAnsi="宋体" w:cs="宋体"/>
          <w:szCs w:val="21"/>
        </w:rPr>
        <w:t>2019年</w:t>
      </w:r>
      <w:r>
        <w:rPr>
          <w:rFonts w:hint="eastAsia" w:ascii="宋体" w:hAnsi="宋体" w:cs="宋体"/>
          <w:szCs w:val="21"/>
          <w:lang w:val="en-US" w:eastAsia="zh-CN"/>
        </w:rPr>
        <w:t xml:space="preserve"> 10 </w:t>
      </w:r>
      <w:r>
        <w:rPr>
          <w:rFonts w:hint="eastAsia" w:ascii="宋体" w:hAnsi="宋体" w:cs="宋体"/>
          <w:szCs w:val="21"/>
        </w:rPr>
        <w:t xml:space="preserve">月 </w:t>
      </w:r>
      <w:r>
        <w:rPr>
          <w:rFonts w:hint="eastAsia" w:ascii="宋体" w:hAnsi="宋体" w:cs="宋体"/>
          <w:szCs w:val="21"/>
          <w:lang w:val="en-US" w:eastAsia="zh-CN"/>
        </w:rPr>
        <w:t>16</w:t>
      </w:r>
      <w:r>
        <w:rPr>
          <w:rFonts w:hint="eastAsia" w:ascii="宋体" w:hAnsi="宋体" w:cs="宋体"/>
          <w:szCs w:val="21"/>
        </w:rPr>
        <w:t xml:space="preserve"> 日</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r>
        <w:rPr>
          <w:rFonts w:ascii="宋体" w:hAnsi="宋体"/>
          <w:b w:val="0"/>
          <w:bCs w:val="0"/>
          <w:sz w:val="32"/>
          <w:szCs w:val="32"/>
        </w:rPr>
        <w:br w:type="page"/>
      </w:r>
      <w:bookmarkStart w:id="5" w:name="_Toc24592"/>
      <w:bookmarkStart w:id="6" w:name="_Toc5145"/>
      <w:bookmarkStart w:id="7" w:name="_Toc6753"/>
      <w:bookmarkStart w:id="8" w:name="_Toc14891065"/>
      <w:bookmarkStart w:id="9" w:name="_Toc8914"/>
      <w:r>
        <w:rPr>
          <w:rFonts w:hint="eastAsia" w:ascii="宋体" w:hAnsi="宋体" w:eastAsia="宋体" w:cs="宋体"/>
          <w:b/>
          <w:bCs/>
          <w:sz w:val="32"/>
          <w:szCs w:val="32"/>
        </w:rPr>
        <w:t>第二章  谈判须知</w:t>
      </w:r>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jc w:val="center"/>
        <w:textAlignment w:val="auto"/>
        <w:outlineLvl w:val="0"/>
        <w:rPr>
          <w:rFonts w:ascii="宋体" w:hAnsi="宋体" w:cs="宋体"/>
          <w:b/>
          <w:bCs/>
          <w:sz w:val="32"/>
          <w:szCs w:val="32"/>
        </w:rPr>
      </w:pPr>
      <w:bookmarkStart w:id="10" w:name="_Toc5430"/>
      <w:bookmarkStart w:id="11" w:name="_Toc14891066"/>
      <w:bookmarkStart w:id="12" w:name="_Toc6617"/>
      <w:bookmarkStart w:id="13" w:name="_Toc3316"/>
      <w:bookmarkStart w:id="14" w:name="_Toc9591"/>
      <w:r>
        <w:rPr>
          <w:rFonts w:hint="eastAsia" w:ascii="宋体" w:hAnsi="宋体" w:cs="宋体"/>
          <w:b/>
          <w:bCs/>
          <w:sz w:val="32"/>
          <w:szCs w:val="32"/>
        </w:rPr>
        <w:t>谈判须知前附表</w:t>
      </w:r>
      <w:bookmarkEnd w:id="10"/>
      <w:bookmarkEnd w:id="11"/>
      <w:bookmarkEnd w:id="12"/>
      <w:bookmarkEnd w:id="13"/>
      <w:bookmarkEnd w:id="14"/>
    </w:p>
    <w:tbl>
      <w:tblPr>
        <w:tblStyle w:val="46"/>
        <w:tblW w:w="965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64"/>
        <w:gridCol w:w="77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19" w:hRule="atLeast"/>
          <w:tblHeader/>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名  称</w:t>
            </w:r>
          </w:p>
        </w:tc>
        <w:tc>
          <w:tcPr>
            <w:tcW w:w="7788"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采购项目</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hint="eastAsia" w:ascii="宋体" w:hAnsi="宋体" w:eastAsia="宋体" w:cs="宋体"/>
                <w:color w:val="auto"/>
                <w:szCs w:val="21"/>
                <w:lang w:eastAsia="zh-CN"/>
              </w:rPr>
            </w:pPr>
            <w:r>
              <w:rPr>
                <w:rFonts w:hint="eastAsia" w:ascii="宋体" w:hAnsi="宋体" w:cs="宋体"/>
                <w:iCs/>
                <w:color w:val="auto"/>
                <w:szCs w:val="21"/>
              </w:rPr>
              <w:t>长沙市轨道交通1、2号线公务车采购项目（2019年度）</w:t>
            </w:r>
            <w:r>
              <w:rPr>
                <w:rFonts w:hint="eastAsia" w:ascii="宋体" w:hAnsi="宋体" w:cs="宋体"/>
                <w:iCs/>
                <w:color w:val="auto"/>
                <w:szCs w:val="21"/>
                <w:lang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采购单位</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auto"/>
                <w:szCs w:val="21"/>
              </w:rPr>
            </w:pPr>
            <w:r>
              <w:rPr>
                <w:rFonts w:hint="eastAsia" w:ascii="宋体" w:hAnsi="宋体" w:cs="宋体"/>
                <w:b w:val="0"/>
                <w:bCs w:val="0"/>
                <w:color w:val="auto"/>
                <w:szCs w:val="21"/>
                <w:lang w:eastAsia="zh-CN"/>
              </w:rPr>
              <w:t>长沙市轨道交通运营有限公司、</w:t>
            </w:r>
            <w:r>
              <w:rPr>
                <w:rFonts w:hint="eastAsia" w:ascii="宋体" w:hAnsi="宋体" w:cs="宋体"/>
                <w:iCs/>
                <w:color w:val="auto"/>
                <w:szCs w:val="21"/>
              </w:rPr>
              <w:t>长沙市轨道交通</w:t>
            </w:r>
            <w:r>
              <w:rPr>
                <w:rFonts w:hint="eastAsia" w:ascii="宋体" w:hAnsi="宋体" w:cs="宋体"/>
                <w:iCs/>
                <w:color w:val="auto"/>
                <w:szCs w:val="21"/>
                <w:lang w:eastAsia="zh-CN"/>
              </w:rPr>
              <w:t>一</w:t>
            </w:r>
            <w:r>
              <w:rPr>
                <w:rFonts w:hint="eastAsia" w:ascii="宋体" w:hAnsi="宋体" w:cs="宋体"/>
                <w:iCs/>
                <w:color w:val="auto"/>
                <w:szCs w:val="21"/>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采购代理机构</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szCs w:val="21"/>
              </w:rPr>
            </w:pPr>
            <w:r>
              <w:rPr>
                <w:rFonts w:hint="eastAsia" w:ascii="宋体" w:hAnsi="宋体" w:cs="宋体"/>
                <w:szCs w:val="21"/>
              </w:rPr>
              <w:t>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color w:val="FF0000"/>
                <w:szCs w:val="21"/>
              </w:rPr>
            </w:pPr>
            <w:r>
              <w:rPr>
                <w:rFonts w:hint="eastAsia" w:ascii="宋体" w:hAnsi="宋体" w:cs="宋体"/>
                <w:b/>
                <w:szCs w:val="21"/>
              </w:rPr>
              <w:t>谈判控制价</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FF0000"/>
                <w:szCs w:val="21"/>
              </w:rPr>
            </w:pPr>
            <w:r>
              <w:rPr>
                <w:rFonts w:hint="eastAsia" w:ascii="宋体" w:hAnsi="宋体" w:cs="宋体"/>
                <w:szCs w:val="21"/>
              </w:rPr>
              <w:t>1610000.00元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评审办法</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color w:val="FF0000"/>
                <w:szCs w:val="21"/>
              </w:rPr>
            </w:pPr>
            <w:r>
              <w:rPr>
                <w:rFonts w:hint="eastAsia" w:ascii="宋体" w:hAnsi="宋体" w:cs="宋体"/>
                <w:iCs/>
                <w:szCs w:val="21"/>
              </w:rPr>
              <w:t>本项目评审办法采用经符合性审查合格后的最低价法。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46"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highlight w:val="yellow"/>
              </w:rPr>
            </w:pPr>
            <w:r>
              <w:rPr>
                <w:rFonts w:hint="eastAsia" w:ascii="宋体" w:hAnsi="宋体" w:cs="宋体"/>
                <w:b/>
                <w:szCs w:val="21"/>
              </w:rPr>
              <w:t>资格要求</w:t>
            </w:r>
          </w:p>
        </w:tc>
        <w:tc>
          <w:tcPr>
            <w:tcW w:w="7788" w:type="dxa"/>
            <w:vAlign w:val="center"/>
          </w:tcPr>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1.谈判单位须为具有独立法人资格、自主经营、独立核算的公司/单位，须提供营业执照副本原件。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2.谈判单位须为上汽大通的制造商或经销商或代理商。须提供资格证明文件原件。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3.谈判单位在本项目响应文件递交截止之日前36个月内，在经营活动中没有重大违法记录，须提供加盖谈判单位公章的相关证明文件。</w:t>
            </w:r>
          </w:p>
          <w:p>
            <w:pPr>
              <w:keepNext w:val="0"/>
              <w:keepLines w:val="0"/>
              <w:pageBreakBefore w:val="0"/>
              <w:kinsoku/>
              <w:wordWrap/>
              <w:overflowPunct/>
              <w:topLinePunct w:val="0"/>
              <w:bidi w:val="0"/>
              <w:spacing w:line="360" w:lineRule="auto"/>
              <w:outlineLvl w:val="9"/>
              <w:rPr>
                <w:rFonts w:ascii="宋体" w:hAnsi="宋体" w:cs="宋体"/>
                <w:color w:val="000000"/>
                <w:szCs w:val="21"/>
              </w:rPr>
            </w:pPr>
            <w:r>
              <w:rPr>
                <w:rFonts w:hint="eastAsia" w:ascii="宋体" w:hAnsi="宋体" w:cs="宋体"/>
                <w:color w:val="000000"/>
                <w:szCs w:val="21"/>
              </w:rPr>
              <w:t>4.本项目谈判不接受联合体形式参与。</w:t>
            </w:r>
          </w:p>
          <w:p>
            <w:pPr>
              <w:keepNext w:val="0"/>
              <w:keepLines w:val="0"/>
              <w:pageBreakBefore w:val="0"/>
              <w:kinsoku/>
              <w:wordWrap/>
              <w:overflowPunct/>
              <w:topLinePunct w:val="0"/>
              <w:bidi w:val="0"/>
              <w:spacing w:line="360" w:lineRule="auto"/>
              <w:outlineLvl w:val="9"/>
              <w:rPr>
                <w:rFonts w:ascii="宋体" w:hAnsi="宋体" w:cs="宋体"/>
                <w:color w:val="000000"/>
                <w:szCs w:val="21"/>
                <w:highlight w:val="yellow"/>
              </w:rPr>
            </w:pPr>
            <w:r>
              <w:rPr>
                <w:rFonts w:hint="eastAsia" w:ascii="宋体" w:hAnsi="宋体" w:cs="宋体"/>
                <w:color w:val="000000"/>
                <w:szCs w:val="21"/>
              </w:rPr>
              <w:t>5.被长沙市轨道交通集团函告禁止在一定期限内参与轨道公司项目投标或谈判的单位按函告内容执行。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2"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谈判答疑文件递交截止时间</w:t>
            </w:r>
          </w:p>
        </w:tc>
        <w:tc>
          <w:tcPr>
            <w:tcW w:w="7788" w:type="dxa"/>
            <w:vAlign w:val="center"/>
          </w:tcPr>
          <w:p>
            <w:pPr>
              <w:pStyle w:val="25"/>
              <w:keepNext w:val="0"/>
              <w:keepLines w:val="0"/>
              <w:pageBreakBefore w:val="0"/>
              <w:kinsoku/>
              <w:wordWrap/>
              <w:overflowPunct/>
              <w:topLinePunct w:val="0"/>
              <w:bidi w:val="0"/>
              <w:adjustRightInd w:val="0"/>
              <w:snapToGrid w:val="0"/>
              <w:spacing w:line="360" w:lineRule="auto"/>
              <w:outlineLvl w:val="9"/>
              <w:rPr>
                <w:rFonts w:hint="eastAsia" w:hAnsi="宋体" w:eastAsia="宋体" w:cs="宋体"/>
                <w:color w:val="000000"/>
                <w:lang w:eastAsia="zh-CN"/>
              </w:rPr>
            </w:pPr>
            <w:r>
              <w:rPr>
                <w:rFonts w:hint="eastAsia" w:hAnsi="宋体" w:cs="宋体"/>
                <w:u w:val="single"/>
              </w:rPr>
              <w:t>2019</w:t>
            </w:r>
            <w:r>
              <w:rPr>
                <w:rFonts w:hint="eastAsia" w:hAnsi="宋体" w:cs="宋体"/>
              </w:rPr>
              <w:t>年</w:t>
            </w:r>
            <w:r>
              <w:rPr>
                <w:rFonts w:hint="eastAsia" w:hAnsi="宋体" w:cs="宋体"/>
                <w:u w:val="single"/>
              </w:rPr>
              <w:t xml:space="preserve"> </w:t>
            </w:r>
            <w:r>
              <w:rPr>
                <w:rFonts w:hint="eastAsia" w:hAnsi="宋体" w:cs="宋体"/>
                <w:u w:val="single"/>
                <w:lang w:val="en-US" w:eastAsia="zh-CN"/>
              </w:rPr>
              <w:t>10</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u w:val="single"/>
                <w:lang w:val="en-US" w:eastAsia="zh-CN"/>
              </w:rPr>
              <w:t>23</w:t>
            </w:r>
            <w:r>
              <w:rPr>
                <w:rFonts w:hint="eastAsia" w:hAnsi="宋体" w:cs="宋体"/>
                <w:u w:val="single"/>
              </w:rPr>
              <w:t xml:space="preserve"> </w:t>
            </w:r>
            <w:r>
              <w:rPr>
                <w:rFonts w:hint="eastAsia" w:hAnsi="宋体" w:cs="宋体"/>
              </w:rPr>
              <w:t>日</w:t>
            </w:r>
            <w:r>
              <w:rPr>
                <w:rFonts w:hint="eastAsia" w:hAnsi="宋体" w:cs="宋体"/>
                <w:u w:val="single"/>
              </w:rPr>
              <w:t xml:space="preserve"> </w:t>
            </w:r>
            <w:r>
              <w:rPr>
                <w:rFonts w:hint="eastAsia" w:hAnsi="宋体" w:cs="宋体"/>
                <w:u w:val="single"/>
                <w:lang w:val="en-US" w:eastAsia="zh-CN"/>
              </w:rPr>
              <w:t>17</w:t>
            </w:r>
            <w:r>
              <w:rPr>
                <w:rFonts w:hint="eastAsia" w:hAnsi="宋体" w:cs="宋体"/>
                <w:u w:val="single"/>
              </w:rPr>
              <w:t xml:space="preserve"> </w:t>
            </w:r>
            <w:r>
              <w:rPr>
                <w:rFonts w:hint="eastAsia" w:hAnsi="宋体" w:cs="宋体"/>
              </w:rPr>
              <w:t>时</w:t>
            </w:r>
            <w:r>
              <w:rPr>
                <w:rFonts w:hint="eastAsia" w:hAnsi="宋体" w:cs="宋体"/>
                <w:u w:val="single"/>
              </w:rPr>
              <w:t xml:space="preserve"> </w:t>
            </w:r>
            <w:r>
              <w:rPr>
                <w:rFonts w:hint="eastAsia" w:hAnsi="宋体" w:cs="宋体"/>
                <w:u w:val="single"/>
                <w:lang w:val="en-US" w:eastAsia="zh-CN"/>
              </w:rPr>
              <w:t>00</w:t>
            </w:r>
            <w:r>
              <w:rPr>
                <w:rFonts w:hint="eastAsia" w:hAnsi="宋体" w:cs="宋体"/>
                <w:u w:val="single"/>
              </w:rPr>
              <w:t xml:space="preserve"> </w:t>
            </w:r>
            <w:r>
              <w:rPr>
                <w:rFonts w:hint="eastAsia" w:hAnsi="宋体" w:cs="宋体"/>
              </w:rPr>
              <w:t>分</w:t>
            </w:r>
            <w:r>
              <w:rPr>
                <w:rFonts w:hint="eastAsia" w:hAnsi="宋体" w:cs="宋体"/>
                <w:lang w:eastAsia="zh-CN"/>
              </w:rPr>
              <w:t>（</w:t>
            </w:r>
            <w:r>
              <w:rPr>
                <w:rFonts w:hint="eastAsia" w:hAnsi="宋体" w:cs="宋体"/>
              </w:rPr>
              <w:t>北京时间</w:t>
            </w:r>
            <w:r>
              <w:rPr>
                <w:rFonts w:hint="eastAsia" w:hAnsi="宋体" w:cs="宋体"/>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谈判答疑文件递交方式及地点</w:t>
            </w:r>
          </w:p>
        </w:tc>
        <w:tc>
          <w:tcPr>
            <w:tcW w:w="7788" w:type="dxa"/>
            <w:vAlign w:val="center"/>
          </w:tcPr>
          <w:p>
            <w:pPr>
              <w:pStyle w:val="25"/>
              <w:keepNext w:val="0"/>
              <w:keepLines w:val="0"/>
              <w:pageBreakBefore w:val="0"/>
              <w:kinsoku/>
              <w:wordWrap/>
              <w:overflowPunct/>
              <w:topLinePunct w:val="0"/>
              <w:bidi w:val="0"/>
              <w:adjustRightInd w:val="0"/>
              <w:snapToGrid w:val="0"/>
              <w:spacing w:line="360" w:lineRule="auto"/>
              <w:outlineLvl w:val="9"/>
              <w:rPr>
                <w:rFonts w:hAnsi="宋体" w:cs="宋体"/>
                <w:iCs/>
                <w:color w:val="FF0000"/>
              </w:rPr>
            </w:pPr>
            <w:r>
              <w:rPr>
                <w:rFonts w:hint="eastAsia" w:hAnsi="宋体" w:cs="宋体"/>
              </w:rPr>
              <w:t>谈判答疑文件应以书面形式递交至长沙市芙蓉中路三段420号华升大厦1418房间湖南新泉工程造价咨询有限公司。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1"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响应文件的递交截止及谈判时间</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hint="eastAsia" w:ascii="宋体" w:hAnsi="宋体" w:eastAsia="宋体" w:cs="宋体"/>
                <w:szCs w:val="21"/>
                <w:lang w:eastAsia="zh-CN"/>
              </w:rPr>
            </w:pPr>
            <w:r>
              <w:rPr>
                <w:rFonts w:hint="eastAsia" w:ascii="宋体" w:hAnsi="宋体" w:cs="宋体"/>
                <w:szCs w:val="21"/>
                <w:u w:val="single"/>
              </w:rPr>
              <w:t>2019</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29</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u w:val="single"/>
                <w:lang w:val="en-US" w:eastAsia="zh-CN"/>
              </w:rPr>
              <w:t>14</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u w:val="single"/>
                <w:lang w:val="en-US" w:eastAsia="zh-CN"/>
              </w:rPr>
              <w:t>30</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rPr>
              <w:t>北京时间</w:t>
            </w:r>
            <w:r>
              <w:rPr>
                <w:rFonts w:hint="eastAsia" w:ascii="宋体" w:hAnsi="宋体" w:cs="宋体"/>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响应文件的递交及谈判地点</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szCs w:val="21"/>
              </w:rPr>
            </w:pPr>
            <w:r>
              <w:rPr>
                <w:rFonts w:hint="eastAsia" w:ascii="宋体" w:hAnsi="宋体" w:eastAsia="宋体" w:cs="宋体"/>
                <w:color w:val="auto"/>
                <w:sz w:val="21"/>
                <w:szCs w:val="21"/>
              </w:rPr>
              <w:t>长沙市劳动东路二段48号长沙市轨道交通运营有限公司综合楼910室。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9"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谈判现场验证须提交的资料</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7"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响应文件有效期</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7"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响应文件份数</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6"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价格承包内容</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cs="宋体"/>
                <w:color w:val="000000"/>
              </w:rPr>
            </w:pPr>
            <w:r>
              <w:rPr>
                <w:rFonts w:hint="eastAsia" w:ascii="宋体" w:hAnsi="宋体" w:cs="宋体"/>
                <w:color w:val="000000"/>
              </w:rPr>
              <w:t>1.本合同为总价合同，合同总价在合同执行过程中固定不变，不受政策、法规变化以及汇率浮动、物价指数浮动等因素的影响。</w:t>
            </w:r>
          </w:p>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color w:val="000000"/>
              </w:rPr>
              <w:t>2.合同价格包括但不限于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3"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color w:val="FF0000"/>
                <w:szCs w:val="21"/>
              </w:rPr>
            </w:pPr>
            <w:r>
              <w:rPr>
                <w:rFonts w:hint="eastAsia" w:ascii="宋体" w:hAnsi="宋体" w:cs="宋体"/>
                <w:b/>
                <w:szCs w:val="21"/>
              </w:rPr>
              <w:t>项目支付方式</w:t>
            </w:r>
          </w:p>
        </w:tc>
        <w:tc>
          <w:tcPr>
            <w:tcW w:w="7788" w:type="dxa"/>
            <w:vAlign w:val="center"/>
          </w:tcPr>
          <w:p>
            <w:pPr>
              <w:keepNext w:val="0"/>
              <w:keepLines w:val="0"/>
              <w:pageBreakBefore w:val="0"/>
              <w:kinsoku/>
              <w:wordWrap/>
              <w:overflowPunct/>
              <w:topLinePunct w:val="0"/>
              <w:bidi w:val="0"/>
              <w:adjustRightInd w:val="0"/>
              <w:snapToGrid w:val="0"/>
              <w:spacing w:line="360" w:lineRule="auto"/>
              <w:jc w:val="left"/>
              <w:outlineLvl w:val="9"/>
            </w:pPr>
            <w:r>
              <w:rPr>
                <w:rFonts w:hint="eastAsia"/>
              </w:rPr>
              <w:t>1.预付款：本项目不支付预付款。</w:t>
            </w:r>
          </w:p>
          <w:p>
            <w:pPr>
              <w:keepNext w:val="0"/>
              <w:keepLines w:val="0"/>
              <w:pageBreakBefore w:val="0"/>
              <w:kinsoku/>
              <w:wordWrap/>
              <w:overflowPunct/>
              <w:topLinePunct w:val="0"/>
              <w:bidi w:val="0"/>
              <w:adjustRightInd w:val="0"/>
              <w:snapToGrid w:val="0"/>
              <w:spacing w:line="360" w:lineRule="auto"/>
              <w:jc w:val="left"/>
              <w:outlineLvl w:val="9"/>
              <w:rPr>
                <w:rFonts w:hint="eastAsia"/>
                <w:lang w:eastAsia="zh-CN"/>
              </w:rPr>
            </w:pPr>
            <w:r>
              <w:rPr>
                <w:rFonts w:hint="eastAsia"/>
              </w:rPr>
              <w:t>2.</w:t>
            </w:r>
            <w:r>
              <w:rPr>
                <w:rFonts w:hint="eastAsia"/>
                <w:lang w:eastAsia="zh-CN"/>
              </w:rPr>
              <w:t>履约验收</w:t>
            </w:r>
            <w:r>
              <w:rPr>
                <w:rFonts w:hint="eastAsia"/>
              </w:rPr>
              <w:t>完成付款</w:t>
            </w:r>
            <w:r>
              <w:rPr>
                <w:rFonts w:hint="eastAsia"/>
                <w:lang w:eastAsia="zh-CN"/>
              </w:rPr>
              <w:t>：所有物资到货且经甲方验收合格，项目按合同约定完成履约且按甲方相关规定办理履约验收，履约验收完成后，在收到乙方支付申请并证实完整后28个工作日内，支付至合同价格的</w:t>
            </w:r>
            <w:r>
              <w:rPr>
                <w:rFonts w:hint="eastAsia"/>
                <w:lang w:val="en-US" w:eastAsia="zh-CN"/>
              </w:rPr>
              <w:t>100</w:t>
            </w:r>
            <w:r>
              <w:rPr>
                <w:rFonts w:hint="eastAsia"/>
                <w:lang w:eastAsia="zh-CN"/>
              </w:rPr>
              <w:t>%。</w:t>
            </w:r>
          </w:p>
          <w:p>
            <w:pPr>
              <w:tabs>
                <w:tab w:val="left" w:pos="1248"/>
              </w:tabs>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pPr>
            <w:r>
              <w:rPr>
                <w:rFonts w:hint="eastAsia" w:ascii="宋体" w:hAnsi="宋体" w:eastAsia="宋体" w:cs="宋体"/>
                <w:color w:val="000000"/>
                <w:sz w:val="21"/>
                <w:szCs w:val="21"/>
                <w:lang w:val="en-US" w:eastAsia="zh-CN"/>
              </w:rPr>
              <w:t>4</w:t>
            </w:r>
            <w:r>
              <w:rPr>
                <w:rFonts w:hint="eastAsia" w:ascii="宋体" w:hAnsi="宋体" w:cs="宋体"/>
                <w:color w:val="000000"/>
                <w:sz w:val="21"/>
                <w:szCs w:val="21"/>
                <w:lang w:val="en-US" w:eastAsia="zh-CN"/>
              </w:rPr>
              <w:t>.</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信息发布</w:t>
            </w: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指定媒体</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5"/>
                <w:rFonts w:hint="eastAsia" w:ascii="宋体" w:hAnsi="宋体" w:cs="宋体"/>
                <w:color w:val="auto"/>
                <w:szCs w:val="21"/>
              </w:rPr>
              <w:t>http://www.hncsmtr.com/</w:t>
            </w:r>
            <w:r>
              <w:rPr>
                <w:rStyle w:val="55"/>
                <w:rFonts w:hint="eastAsia" w:ascii="宋体" w:hAnsi="宋体" w:cs="宋体"/>
                <w:color w:val="auto"/>
                <w:szCs w:val="21"/>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采购代理服务费</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本项目采购代理服务费以中选价为基数，按《招标代理服务收费汇率表》</w:t>
            </w:r>
            <w:r>
              <w:rPr>
                <w:rFonts w:hint="eastAsia" w:ascii="宋体" w:hAnsi="宋体" w:cs="宋体"/>
                <w:szCs w:val="21"/>
                <w:lang w:eastAsia="zh-CN"/>
              </w:rPr>
              <w:t>（</w:t>
            </w:r>
            <w:r>
              <w:rPr>
                <w:rFonts w:hint="eastAsia" w:ascii="宋体" w:hAnsi="宋体" w:cs="宋体"/>
                <w:szCs w:val="21"/>
              </w:rPr>
              <w:t>附件</w:t>
            </w:r>
            <w:r>
              <w:rPr>
                <w:rFonts w:hint="eastAsia" w:ascii="宋体" w:hAnsi="宋体" w:cs="宋体"/>
                <w:szCs w:val="21"/>
                <w:lang w:eastAsia="zh-CN"/>
              </w:rPr>
              <w:t>）</w:t>
            </w:r>
            <w:r>
              <w:rPr>
                <w:rFonts w:hint="eastAsia" w:ascii="宋体" w:hAnsi="宋体" w:cs="宋体"/>
                <w:szCs w:val="21"/>
              </w:rPr>
              <w:t>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864" w:type="dxa"/>
            <w:vAlign w:val="center"/>
          </w:tcPr>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其他规定</w:t>
            </w:r>
          </w:p>
        </w:tc>
        <w:tc>
          <w:tcPr>
            <w:tcW w:w="7788" w:type="dxa"/>
            <w:vAlign w:val="center"/>
          </w:tcPr>
          <w:p>
            <w:pPr>
              <w:keepNext w:val="0"/>
              <w:keepLines w:val="0"/>
              <w:pageBreakBefore w:val="0"/>
              <w:kinsoku/>
              <w:wordWrap/>
              <w:overflowPunct/>
              <w:topLinePunct w:val="0"/>
              <w:bidi w:val="0"/>
              <w:adjustRightInd w:val="0"/>
              <w:snapToGrid w:val="0"/>
              <w:spacing w:line="360" w:lineRule="auto"/>
              <w:outlineLvl w:val="9"/>
              <w:rPr>
                <w:rFonts w:ascii="宋体" w:hAnsi="宋体" w:cs="宋体"/>
                <w:szCs w:val="21"/>
              </w:rPr>
            </w:pPr>
            <w:r>
              <w:rPr>
                <w:rFonts w:hint="eastAsia" w:ascii="宋体" w:hAnsi="宋体" w:cs="宋体"/>
                <w:szCs w:val="21"/>
              </w:rPr>
              <w:t>（如有）</w:t>
            </w:r>
          </w:p>
        </w:tc>
      </w:tr>
    </w:tbl>
    <w:p>
      <w:pPr>
        <w:keepNext w:val="0"/>
        <w:keepLines w:val="0"/>
        <w:pageBreakBefore w:val="0"/>
        <w:kinsoku/>
        <w:wordWrap/>
        <w:overflowPunct/>
        <w:topLinePunct w:val="0"/>
        <w:bidi w:val="0"/>
        <w:jc w:val="center"/>
        <w:outlineLvl w:val="9"/>
        <w:rPr>
          <w:rFonts w:ascii="宋体" w:hAnsi="宋体"/>
          <w:sz w:val="30"/>
          <w:szCs w:val="30"/>
        </w:rPr>
      </w:pPr>
      <w:bookmarkStart w:id="15" w:name="_Toc14891067"/>
    </w:p>
    <w:p>
      <w:pPr>
        <w:keepNext w:val="0"/>
        <w:keepLines w:val="0"/>
        <w:pageBreakBefore w:val="0"/>
        <w:widowControl/>
        <w:kinsoku/>
        <w:wordWrap/>
        <w:overflowPunct/>
        <w:topLinePunct w:val="0"/>
        <w:bidi w:val="0"/>
        <w:jc w:val="left"/>
        <w:outlineLvl w:val="9"/>
        <w:rPr>
          <w:rFonts w:ascii="宋体" w:hAnsi="宋体"/>
        </w:rPr>
        <w:sectPr>
          <w:footerReference r:id="rId4" w:type="default"/>
          <w:pgSz w:w="11906" w:h="16838"/>
          <w:pgMar w:top="1440" w:right="1797" w:bottom="1440" w:left="1797" w:header="851" w:footer="851" w:gutter="0"/>
          <w:pgNumType w:fmt="decimal" w:start="1"/>
          <w:cols w:space="720" w:num="1"/>
          <w:docGrid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32"/>
          <w:szCs w:val="32"/>
        </w:rPr>
      </w:pPr>
      <w:bookmarkStart w:id="16" w:name="_Toc30640"/>
      <w:bookmarkStart w:id="17" w:name="_Toc26157"/>
      <w:bookmarkStart w:id="18" w:name="_Toc16939"/>
      <w:bookmarkStart w:id="19" w:name="_Toc16143"/>
      <w:r>
        <w:rPr>
          <w:rFonts w:hint="eastAsia" w:ascii="宋体" w:hAnsi="宋体" w:eastAsia="宋体" w:cs="宋体"/>
          <w:b/>
          <w:bCs/>
          <w:sz w:val="32"/>
          <w:szCs w:val="32"/>
        </w:rPr>
        <w:t>谈判须知正文</w:t>
      </w:r>
      <w:bookmarkEnd w:id="15"/>
      <w:bookmarkEnd w:id="16"/>
      <w:bookmarkEnd w:id="17"/>
      <w:bookmarkEnd w:id="18"/>
      <w:bookmarkEnd w:id="19"/>
    </w:p>
    <w:p>
      <w:pPr>
        <w:keepNext w:val="0"/>
        <w:keepLines w:val="0"/>
        <w:pageBreakBefore w:val="0"/>
        <w:widowControl w:val="0"/>
        <w:kinsoku/>
        <w:wordWrap/>
        <w:overflowPunct/>
        <w:topLinePunct w:val="0"/>
        <w:autoSpaceDE/>
        <w:autoSpaceDN/>
        <w:bidi w:val="0"/>
        <w:spacing w:line="360" w:lineRule="auto"/>
        <w:textAlignment w:val="auto"/>
        <w:outlineLvl w:val="9"/>
        <w:rPr>
          <w:rFonts w:ascii="宋体" w:hAnsi="宋体" w:cs="宋体"/>
          <w:b/>
          <w:bCs/>
          <w:sz w:val="21"/>
          <w:szCs w:val="21"/>
        </w:rPr>
      </w:pPr>
      <w:bookmarkStart w:id="20" w:name="_Toc28504"/>
      <w:bookmarkStart w:id="21" w:name="_Toc14891068"/>
      <w:r>
        <w:rPr>
          <w:rFonts w:hint="eastAsia" w:ascii="宋体" w:hAnsi="宋体" w:cs="宋体"/>
          <w:b/>
          <w:bCs/>
          <w:sz w:val="21"/>
          <w:szCs w:val="21"/>
        </w:rPr>
        <w:t>一、说明</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w:t>
      </w:r>
      <w:r>
        <w:rPr>
          <w:rFonts w:hint="eastAsia" w:ascii="宋体" w:hAnsi="宋体" w:cs="宋体"/>
          <w:b/>
          <w:szCs w:val="21"/>
          <w:lang w:eastAsia="zh-CN"/>
        </w:rPr>
        <w:t>（</w:t>
      </w:r>
      <w:r>
        <w:rPr>
          <w:rFonts w:hint="eastAsia" w:ascii="宋体" w:hAnsi="宋体" w:cs="宋体"/>
          <w:b/>
          <w:szCs w:val="21"/>
        </w:rPr>
        <w:t>以下简称前附表</w:t>
      </w:r>
      <w:r>
        <w:rPr>
          <w:rFonts w:hint="eastAsia" w:ascii="宋体" w:hAnsi="宋体" w:cs="宋体"/>
          <w:b/>
          <w:szCs w:val="21"/>
          <w:lang w:eastAsia="zh-CN"/>
        </w:rPr>
        <w:t>）</w:t>
      </w:r>
      <w:r>
        <w:rPr>
          <w:rFonts w:hint="eastAsia" w:ascii="宋体" w:hAnsi="宋体" w:cs="宋体"/>
          <w:b/>
          <w:szCs w:val="21"/>
        </w:rPr>
        <w:t>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szCs w:val="21"/>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3.3“采购代理机构”是指接受采购人委托，代理采购项目的机构。本采购项目的采</w:t>
      </w:r>
      <w:bookmarkStart w:id="519" w:name="_GoBack"/>
      <w:bookmarkEnd w:id="519"/>
      <w:r>
        <w:rPr>
          <w:rFonts w:hint="eastAsia" w:ascii="宋体" w:hAnsi="宋体" w:cs="宋体"/>
          <w:szCs w:val="21"/>
        </w:rPr>
        <w:t>购代理机构名称见</w:t>
      </w:r>
      <w:r>
        <w:rPr>
          <w:rFonts w:hint="eastAsia" w:ascii="宋体" w:hAnsi="宋体" w:cs="宋体"/>
          <w:b/>
          <w:bCs/>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（3）与本采购项目的其他谈判单位存在控股、管理关系；</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（4）被责令停产停业、暂扣或者吊销许可证、暂扣或者吊销执照；</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（5）进入破产、清算、注销程序，或存在其他可能丧失履约能力的情形；</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rPr>
      </w:pPr>
      <w:r>
        <w:rPr>
          <w:rFonts w:hint="eastAsia" w:hAnsi="宋体" w:cs="宋体"/>
          <w:b/>
        </w:rPr>
        <w:t>6．</w:t>
      </w:r>
      <w:r>
        <w:rPr>
          <w:rFonts w:hint="eastAsia" w:hAnsi="宋体" w:cs="宋体"/>
          <w:b/>
          <w:bCs/>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第六章</w:t>
      </w:r>
      <w:r>
        <w:rPr>
          <w:rFonts w:hint="eastAsia" w:hAnsi="宋体" w:cs="宋体"/>
          <w:b/>
          <w:bCs/>
        </w:rPr>
        <w:t>响应文件格式）</w:t>
      </w:r>
      <w:r>
        <w:rPr>
          <w:rFonts w:hint="eastAsia" w:hAnsi="宋体" w:cs="宋体"/>
        </w:rPr>
        <w:t>原件及本人身份证原件。</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2" w:name="_Toc30689"/>
      <w:bookmarkStart w:id="23" w:name="_Toc14891069"/>
      <w:r>
        <w:rPr>
          <w:rFonts w:hint="eastAsia" w:ascii="宋体" w:hAnsi="宋体" w:eastAsia="宋体" w:cs="宋体"/>
          <w:b/>
          <w:bCs/>
          <w:sz w:val="21"/>
          <w:szCs w:val="21"/>
        </w:rPr>
        <w:t>二、谈判文件</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第四章 用户需求书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4" w:name="_Toc14891070"/>
      <w:bookmarkStart w:id="25" w:name="_Toc2701"/>
      <w:r>
        <w:rPr>
          <w:rFonts w:hint="eastAsia" w:ascii="宋体" w:hAnsi="宋体" w:eastAsia="宋体" w:cs="宋体"/>
          <w:b/>
          <w:bCs/>
          <w:sz w:val="21"/>
          <w:szCs w:val="21"/>
        </w:rPr>
        <w:t>三、响应文件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rPr>
      </w:pPr>
      <w:r>
        <w:rPr>
          <w:rFonts w:hint="eastAsia" w:ascii="宋体" w:hAnsi="宋体" w:cs="宋体"/>
          <w:bCs/>
          <w:szCs w:val="21"/>
        </w:rPr>
        <w:t>10.1谈判单位应仔细阅读谈判文件的所有内容，按谈判文件的要求编制响应文件，并保证所提供的全部资料的真实性。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（4）谈判单位资格证明文件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（5）报价一览表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（6）分项价格表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（7）其他资料（如有）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12.1谈判单位应按第六章“响应文件格式”的要求在报价文件中进行报价。谈判单位所报的总价及综合单价均不得超过谈判控制价，不超过谈判控制价的报价方为有效报价，谈判时需明确税费，税率必须符合国家政策法规规定，合同支付时服务单位需开具经</w:t>
      </w:r>
      <w:r>
        <w:rPr>
          <w:rFonts w:hint="eastAsia" w:ascii="宋体" w:hAnsi="宋体" w:cs="宋体"/>
          <w:b/>
          <w:szCs w:val="21"/>
        </w:rPr>
        <w:t>采购单位</w:t>
      </w:r>
      <w:r>
        <w:rPr>
          <w:rFonts w:hint="eastAsia" w:ascii="宋体" w:hAnsi="宋体" w:cs="宋体"/>
          <w:szCs w:val="21"/>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12.2谈判单位应充分了解该项目的总体情况以及影响谈判报价的其他要素。</w:t>
      </w:r>
      <w:r>
        <w:rPr>
          <w:rFonts w:hint="eastAsia" w:ascii="宋体" w:hAnsi="宋体" w:cs="宋体"/>
          <w:b/>
          <w:szCs w:val="21"/>
        </w:rPr>
        <w:t>最终结算以长沙市轨道交通运营有限公司审核为准。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12.4本项目谈判控制价见</w:t>
      </w:r>
      <w:r>
        <w:rPr>
          <w:rFonts w:hint="eastAsia" w:ascii="宋体" w:hAnsi="宋体" w:cs="宋体"/>
          <w:b/>
          <w:szCs w:val="21"/>
        </w:rPr>
        <w:t>前附表</w:t>
      </w:r>
      <w:r>
        <w:rPr>
          <w:rFonts w:hint="eastAsia" w:ascii="宋体" w:hAnsi="宋体" w:cs="宋体"/>
          <w:szCs w:val="21"/>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12.6谈判单位递交两份或多份内容不同的报价文件，或在一份报价文件中对同一项目报有两个或多个报价，且未声明哪一个有效的，将被认为是非实质响应而被拒绝。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color w:val="FF0000"/>
          <w:szCs w:val="21"/>
        </w:rPr>
      </w:pPr>
      <w:r>
        <w:rPr>
          <w:rFonts w:hint="eastAsia" w:ascii="宋体" w:hAnsi="宋体" w:cs="宋体"/>
          <w:bCs/>
          <w:szCs w:val="21"/>
        </w:rPr>
        <w:t>12.7最低报价不能作为中选的保证。</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20" w:firstLineChars="200"/>
        <w:textAlignment w:val="auto"/>
        <w:rPr>
          <w:rFonts w:ascii="宋体" w:hAnsi="宋体" w:cs="宋体"/>
        </w:rPr>
      </w:pPr>
      <w:r>
        <w:rPr>
          <w:rFonts w:hint="eastAsia" w:ascii="宋体" w:hAnsi="宋体" w:cs="宋体"/>
          <w:szCs w:val="21"/>
        </w:rPr>
        <w:t>12.8</w:t>
      </w:r>
      <w:r>
        <w:rPr>
          <w:rFonts w:hint="eastAsia" w:ascii="宋体" w:hAnsi="宋体" w:cs="宋体"/>
          <w:color w:val="000000"/>
        </w:rPr>
        <w:t>本合同为总价</w:t>
      </w:r>
      <w:r>
        <w:rPr>
          <w:rFonts w:hint="eastAsia" w:ascii="宋体" w:hAnsi="宋体" w:cs="宋体"/>
          <w:color w:val="000000"/>
          <w:lang w:eastAsia="zh-CN"/>
        </w:rPr>
        <w:t>方式</w:t>
      </w:r>
      <w:r>
        <w:rPr>
          <w:rFonts w:hint="eastAsia" w:ascii="宋体" w:hAnsi="宋体" w:cs="宋体"/>
          <w:color w:val="000000"/>
        </w:rPr>
        <w:t>，</w:t>
      </w:r>
      <w:r>
        <w:rPr>
          <w:rFonts w:hint="eastAsia" w:ascii="宋体" w:hAnsi="宋体" w:eastAsia="宋体" w:cs="宋体"/>
          <w:color w:val="000000"/>
          <w:sz w:val="21"/>
          <w:szCs w:val="21"/>
        </w:rPr>
        <w:t>合同价格包括</w:t>
      </w:r>
      <w:r>
        <w:rPr>
          <w:rFonts w:hint="eastAsia" w:ascii="宋体" w:hAnsi="宋体" w:eastAsia="宋体" w:cs="宋体"/>
          <w:color w:val="000000"/>
          <w:sz w:val="21"/>
          <w:szCs w:val="21"/>
          <w:lang w:eastAsia="zh-CN"/>
        </w:rPr>
        <w:t>但不限于</w:t>
      </w:r>
      <w:r>
        <w:rPr>
          <w:rFonts w:hint="eastAsia" w:ascii="宋体" w:hAnsi="宋体" w:eastAsia="宋体" w:cs="宋体"/>
          <w:color w:val="000000"/>
          <w:sz w:val="21"/>
          <w:szCs w:val="21"/>
        </w:rPr>
        <w:t>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14.响应文件的编制</w:t>
      </w:r>
    </w:p>
    <w:p>
      <w:pPr>
        <w:pStyle w:val="356"/>
        <w:keepNext w:val="0"/>
        <w:keepLines w:val="0"/>
        <w:pageBreakBefore w:val="0"/>
        <w:widowControl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14.1响应文件应按</w:t>
      </w:r>
      <w:r>
        <w:rPr>
          <w:rFonts w:hint="eastAsia" w:hAnsi="宋体" w:cs="宋体"/>
          <w:b/>
          <w:bCs/>
          <w:sz w:val="21"/>
          <w:szCs w:val="21"/>
        </w:rPr>
        <w:t>第六章</w:t>
      </w:r>
      <w:r>
        <w:rPr>
          <w:rFonts w:hint="eastAsia" w:hAnsi="宋体" w:cs="宋体"/>
          <w:sz w:val="21"/>
          <w:szCs w:val="21"/>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14.2响应文件应用不褪色的材料书写或打印（建议双面打印），并按</w:t>
      </w:r>
      <w:r>
        <w:rPr>
          <w:rFonts w:hint="eastAsia" w:hAnsi="宋体" w:cs="宋体"/>
          <w:b/>
          <w:bCs/>
        </w:rPr>
        <w:t>第六章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第六章</w:t>
      </w:r>
      <w:r>
        <w:rPr>
          <w:rFonts w:hint="eastAsia" w:hAnsi="宋体" w:cs="宋体"/>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keepNext w:val="0"/>
        <w:keepLines w:val="0"/>
        <w:pageBreakBefore w:val="0"/>
        <w:widowControl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6" w:name="_Toc14891071"/>
      <w:bookmarkStart w:id="27" w:name="_Toc9319"/>
      <w:r>
        <w:rPr>
          <w:rFonts w:hint="eastAsia" w:ascii="宋体" w:hAnsi="宋体" w:eastAsia="宋体" w:cs="宋体"/>
          <w:b/>
          <w:bCs/>
          <w:sz w:val="21"/>
          <w:szCs w:val="21"/>
        </w:rPr>
        <w:t>四、响应文件的递交</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rPr>
      </w:pPr>
      <w:r>
        <w:rPr>
          <w:rFonts w:hint="eastAsia" w:ascii="宋体" w:hAnsi="宋体" w:cs="宋体"/>
          <w:szCs w:val="21"/>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6"/>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7938" w:type="dxa"/>
          </w:tcPr>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采购单位：</w:t>
            </w:r>
          </w:p>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项目名称：</w:t>
            </w:r>
          </w:p>
          <w:p>
            <w:pPr>
              <w:keepNext w:val="0"/>
              <w:keepLines w:val="0"/>
              <w:pageBreakBefore w:val="0"/>
              <w:kinsoku/>
              <w:wordWrap/>
              <w:overflowPunct/>
              <w:topLinePunct w:val="0"/>
              <w:bidi w:val="0"/>
              <w:spacing w:line="360" w:lineRule="auto"/>
              <w:outlineLvl w:val="9"/>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keepNext w:val="0"/>
              <w:keepLines w:val="0"/>
              <w:pageBreakBefore w:val="0"/>
              <w:kinsoku/>
              <w:wordWrap/>
              <w:overflowPunct/>
              <w:topLinePunct w:val="0"/>
              <w:bidi w:val="0"/>
              <w:spacing w:line="360" w:lineRule="auto"/>
              <w:ind w:firstLine="840" w:firstLineChars="400"/>
              <w:outlineLvl w:val="9"/>
              <w:rPr>
                <w:rFonts w:ascii="宋体" w:hAnsi="宋体" w:cs="宋体"/>
                <w:szCs w:val="21"/>
              </w:rPr>
            </w:pPr>
            <w:r>
              <w:rPr>
                <w:rFonts w:hint="eastAsia" w:ascii="宋体" w:hAnsi="宋体" w:cs="宋体"/>
                <w:bCs/>
                <w:szCs w:val="21"/>
              </w:rPr>
              <w:t>年  月  日</w:t>
            </w:r>
          </w:p>
        </w:tc>
      </w:tr>
    </w:tbl>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17.响应文件的递交</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28" w:name="_Toc14891072"/>
      <w:bookmarkStart w:id="29" w:name="_Toc7470"/>
      <w:r>
        <w:rPr>
          <w:rFonts w:hint="eastAsia" w:ascii="宋体" w:hAnsi="宋体" w:eastAsia="宋体" w:cs="宋体"/>
          <w:b/>
          <w:bCs/>
          <w:sz w:val="21"/>
          <w:szCs w:val="21"/>
        </w:rPr>
        <w:t>五、响应文件的评审</w:t>
      </w:r>
      <w:bookmarkEnd w:id="28"/>
      <w:bookmarkEnd w:id="29"/>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0" w:name="_Toc27657"/>
      <w:bookmarkStart w:id="31" w:name="_Toc14891073"/>
      <w:r>
        <w:rPr>
          <w:rFonts w:hint="eastAsia" w:ascii="宋体" w:hAnsi="宋体" w:eastAsia="宋体" w:cs="宋体"/>
          <w:b/>
          <w:bCs/>
          <w:sz w:val="21"/>
          <w:szCs w:val="21"/>
        </w:rPr>
        <w:t>六、响应文件的澄清、说明及补正</w:t>
      </w:r>
      <w:bookmarkEnd w:id="30"/>
      <w:bookmarkEnd w:id="31"/>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kern w:val="0"/>
          <w:szCs w:val="21"/>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kern w:val="0"/>
          <w:szCs w:val="21"/>
        </w:rPr>
      </w:pPr>
      <w:r>
        <w:rPr>
          <w:rFonts w:hint="eastAsia" w:ascii="宋体" w:hAnsi="宋体" w:cs="宋体"/>
          <w:b/>
          <w:kern w:val="0"/>
          <w:szCs w:val="21"/>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kern w:val="0"/>
          <w:szCs w:val="21"/>
        </w:rPr>
      </w:pPr>
      <w:r>
        <w:rPr>
          <w:rFonts w:hint="eastAsia" w:ascii="宋体" w:hAnsi="宋体" w:cs="宋体"/>
          <w:kern w:val="0"/>
          <w:szCs w:val="21"/>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b/>
          <w:szCs w:val="21"/>
        </w:rPr>
      </w:pPr>
      <w:r>
        <w:rPr>
          <w:rFonts w:hint="eastAsia" w:ascii="宋体" w:hAnsi="宋体" w:cs="宋体"/>
          <w:kern w:val="0"/>
          <w:szCs w:val="21"/>
        </w:rPr>
        <w:t>20.3与谈判文件有重大偏离的响应文件将被拒绝。重大偏离指谈判总报价、谈判有限期、服务期明显不能满足谈判文件的要求。这些偏离不允许在响应文件递交截止时间之后修正。</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2" w:name="_Toc14891074"/>
      <w:bookmarkStart w:id="33" w:name="_Toc28503"/>
      <w:r>
        <w:rPr>
          <w:rFonts w:hint="eastAsia" w:ascii="宋体" w:hAnsi="宋体" w:eastAsia="宋体" w:cs="宋体"/>
          <w:b/>
          <w:bCs/>
          <w:sz w:val="21"/>
          <w:szCs w:val="21"/>
        </w:rPr>
        <w:t>七、中选结果与授予合同</w:t>
      </w:r>
      <w:bookmarkEnd w:id="32"/>
      <w:bookmarkEnd w:id="33"/>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21.中选信息的公布</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5"/>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hAnsi="宋体" w:cs="宋体"/>
          <w:b/>
          <w:bCs/>
        </w:rPr>
      </w:pPr>
      <w:r>
        <w:rPr>
          <w:rFonts w:hint="eastAsia" w:hAnsi="宋体" w:cs="宋体"/>
          <w:b/>
          <w:bCs/>
        </w:rPr>
        <w:t>22.评审结果异议</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b/>
        </w:rPr>
      </w:pPr>
      <w:r>
        <w:rPr>
          <w:rFonts w:hint="eastAsia" w:hAnsi="宋体" w:cs="宋体"/>
          <w:kern w:val="0"/>
        </w:rPr>
        <w:t>22.1谈判单位对评审结果有异议的，应当在结果公示期间提出。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23.中选通知</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24.签订合同</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24.1谈判文件、中选单位的响应文件及其补充的文件等均为签订合同的依据。</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24.2中选单位应当在中选通知书发出后及时与采购单位签订合同。</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24.3中选单位应当按照合同约定履行义务。</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25.纪律和监督</w:t>
      </w:r>
    </w:p>
    <w:p>
      <w:pPr>
        <w:keepNext w:val="0"/>
        <w:keepLines w:val="0"/>
        <w:pageBreakBefore w:val="0"/>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25.1对采购单位的纪律要求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25.2对谈判单位的纪律要求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6"/>
        <w:keepNext w:val="0"/>
        <w:keepLines w:val="0"/>
        <w:pageBreakBefore w:val="0"/>
        <w:kinsoku/>
        <w:wordWrap/>
        <w:overflowPunct/>
        <w:topLinePunct w:val="0"/>
        <w:autoSpaceDE/>
        <w:autoSpaceDN/>
        <w:bidi w:val="0"/>
        <w:spacing w:line="360" w:lineRule="auto"/>
        <w:ind w:firstLine="420" w:firstLineChars="200"/>
        <w:jc w:val="both"/>
        <w:textAlignment w:val="auto"/>
        <w:outlineLvl w:val="9"/>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4" w:name="page32"/>
      <w:bookmarkEnd w:id="34"/>
      <w:r>
        <w:rPr>
          <w:rFonts w:hint="eastAsia" w:hAnsi="宋体" w:cs="宋体"/>
          <w:sz w:val="21"/>
          <w:szCs w:val="21"/>
        </w:rPr>
        <w:t>三章“评审办法”没有规定的评审因素和标准进行评审。</w:t>
      </w:r>
    </w:p>
    <w:p>
      <w:pPr>
        <w:keepNext w:val="0"/>
        <w:keepLines w:val="0"/>
        <w:pageBreakBefore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textAlignment w:val="auto"/>
        <w:outlineLvl w:val="9"/>
        <w:rPr>
          <w:rFonts w:ascii="宋体" w:hAnsi="宋体" w:cs="宋体"/>
          <w:b/>
          <w:bCs/>
          <w:szCs w:val="21"/>
        </w:rPr>
      </w:pPr>
      <w:r>
        <w:rPr>
          <w:rFonts w:hint="eastAsia" w:ascii="宋体" w:hAnsi="宋体" w:cs="宋体"/>
          <w:b/>
          <w:bCs/>
          <w:szCs w:val="21"/>
        </w:rPr>
        <w:t>25.4对与评审活动有关的工作人员的纪律要求</w:t>
      </w:r>
    </w:p>
    <w:p>
      <w:pPr>
        <w:pStyle w:val="25"/>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sz w:val="21"/>
          <w:szCs w:val="21"/>
        </w:rPr>
      </w:pPr>
      <w:bookmarkStart w:id="35" w:name="_Toc894"/>
      <w:bookmarkStart w:id="36" w:name="_Toc14891075"/>
      <w:r>
        <w:rPr>
          <w:rFonts w:hint="eastAsia" w:ascii="宋体" w:hAnsi="宋体" w:eastAsia="宋体" w:cs="宋体"/>
          <w:b/>
          <w:bCs/>
          <w:sz w:val="21"/>
          <w:szCs w:val="21"/>
        </w:rPr>
        <w:t>八、其他</w:t>
      </w:r>
      <w:bookmarkEnd w:id="35"/>
      <w:bookmarkEnd w:id="36"/>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keepNext w:val="0"/>
        <w:keepLines w:val="0"/>
        <w:pageBreakBefore w:val="0"/>
        <w:kinsoku/>
        <w:wordWrap/>
        <w:overflowPunct/>
        <w:topLinePunct w:val="0"/>
        <w:bidi w:val="0"/>
        <w:adjustRightInd w:val="0"/>
        <w:snapToGrid w:val="0"/>
        <w:spacing w:line="360" w:lineRule="auto"/>
        <w:ind w:left="964" w:hanging="964" w:hangingChars="300"/>
        <w:jc w:val="center"/>
        <w:outlineLvl w:val="9"/>
        <w:rPr>
          <w:rFonts w:ascii="宋体" w:hAnsi="宋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kinsoku/>
        <w:wordWrap/>
        <w:overflowPunct/>
        <w:topLinePunct w:val="0"/>
        <w:bidi w:val="0"/>
        <w:adjustRightInd w:val="0"/>
        <w:snapToGrid w:val="0"/>
        <w:spacing w:line="360" w:lineRule="auto"/>
        <w:outlineLvl w:val="9"/>
        <w:rPr>
          <w:rFonts w:ascii="宋体" w:hAnsi="宋体"/>
        </w:rPr>
      </w:pPr>
      <w:r>
        <w:rPr>
          <w:rFonts w:hint="eastAsia" w:ascii="宋体" w:hAnsi="宋体" w:cs="宋体"/>
          <w:b/>
          <w:bCs/>
          <w:szCs w:val="21"/>
        </w:rPr>
        <w:t>附件：采购代理服务费收费标准</w:t>
      </w:r>
    </w:p>
    <w:p>
      <w:pPr>
        <w:pStyle w:val="2"/>
      </w:pP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cs="宋体"/>
          <w:b/>
          <w:szCs w:val="21"/>
        </w:rPr>
      </w:pPr>
      <w:r>
        <w:rPr>
          <w:rFonts w:hint="eastAsia" w:ascii="宋体" w:hAnsi="宋体" w:cs="宋体"/>
          <w:b/>
          <w:szCs w:val="21"/>
        </w:rPr>
        <w:t>采购代理服务收费参照汇率表</w:t>
      </w:r>
    </w:p>
    <w:tbl>
      <w:tblPr>
        <w:tblStyle w:val="47"/>
        <w:tblpPr w:leftFromText="180" w:rightFromText="180" w:vertAnchor="text" w:horzAnchor="page" w:tblpXSpec="center" w:tblpY="236"/>
        <w:tblOverlap w:val="never"/>
        <w:tblW w:w="86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1957"/>
        <w:gridCol w:w="2325"/>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keepNext w:val="0"/>
              <w:keepLines w:val="0"/>
              <w:pageBreakBefore w:val="0"/>
              <w:kinsoku/>
              <w:wordWrap/>
              <w:overflowPunct/>
              <w:topLinePunct w:val="0"/>
              <w:bidi w:val="0"/>
              <w:adjustRightInd w:val="0"/>
              <w:snapToGrid w:val="0"/>
              <w:jc w:val="right"/>
              <w:outlineLvl w:val="9"/>
              <w:rPr>
                <w:rFonts w:ascii="宋体" w:hAnsi="宋体"/>
                <w:szCs w:val="21"/>
              </w:rPr>
            </w:pPr>
            <w:r>
              <w:rPr>
                <w:rFonts w:hint="eastAsia" w:ascii="宋体" w:hAnsi="宋体"/>
                <w:szCs w:val="21"/>
              </w:rPr>
              <w:t>汇率</w:t>
            </w:r>
          </w:p>
          <w:p>
            <w:pPr>
              <w:keepNext w:val="0"/>
              <w:keepLines w:val="0"/>
              <w:pageBreakBefore w:val="0"/>
              <w:kinsoku/>
              <w:wordWrap/>
              <w:overflowPunct/>
              <w:topLinePunct w:val="0"/>
              <w:bidi w:val="0"/>
              <w:adjustRightInd w:val="0"/>
              <w:snapToGrid w:val="0"/>
              <w:outlineLvl w:val="9"/>
              <w:rPr>
                <w:rFonts w:ascii="宋体" w:hAnsi="宋体"/>
                <w:szCs w:val="21"/>
              </w:rPr>
            </w:pPr>
            <w:r>
              <w:rPr>
                <w:rFonts w:hint="eastAsia" w:ascii="宋体" w:hAnsi="宋体"/>
                <w:szCs w:val="21"/>
              </w:rPr>
              <w:t>中</w:t>
            </w:r>
            <w:r>
              <w:rPr>
                <w:rFonts w:ascii="宋体" w:hAnsi="宋体"/>
                <w:szCs w:val="21"/>
              </w:rPr>
              <w:t>选金额</w:t>
            </w:r>
          </w:p>
        </w:tc>
        <w:tc>
          <w:tcPr>
            <w:tcW w:w="1957" w:type="dxa"/>
            <w:tcBorders>
              <w:top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货物</w:t>
            </w:r>
            <w:r>
              <w:rPr>
                <w:rFonts w:ascii="宋体" w:hAnsi="宋体"/>
                <w:szCs w:val="21"/>
              </w:rPr>
              <w:t>采购</w:t>
            </w:r>
          </w:p>
        </w:tc>
        <w:tc>
          <w:tcPr>
            <w:tcW w:w="2325" w:type="dxa"/>
            <w:tcBorders>
              <w:top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服务</w:t>
            </w:r>
            <w:r>
              <w:rPr>
                <w:rFonts w:ascii="宋体" w:hAnsi="宋体"/>
                <w:szCs w:val="21"/>
              </w:rPr>
              <w:t>采购</w:t>
            </w:r>
          </w:p>
        </w:tc>
        <w:tc>
          <w:tcPr>
            <w:tcW w:w="2100" w:type="dxa"/>
            <w:tcBorders>
              <w:top w:val="single" w:color="auto" w:sz="12" w:space="0"/>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工程</w:t>
            </w:r>
            <w:r>
              <w:rPr>
                <w:rFonts w:ascii="宋体" w:hAnsi="宋体"/>
                <w:szCs w:val="21"/>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100万</w:t>
            </w:r>
            <w:r>
              <w:rPr>
                <w:rFonts w:ascii="宋体" w:hAnsi="宋体"/>
                <w:szCs w:val="21"/>
              </w:rPr>
              <w:t>元以下</w:t>
            </w:r>
          </w:p>
        </w:tc>
        <w:tc>
          <w:tcPr>
            <w:tcW w:w="1957"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1.5%</w:t>
            </w:r>
          </w:p>
        </w:tc>
        <w:tc>
          <w:tcPr>
            <w:tcW w:w="2325"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1.5%</w:t>
            </w:r>
          </w:p>
        </w:tc>
        <w:tc>
          <w:tcPr>
            <w:tcW w:w="2100" w:type="dxa"/>
            <w:tcBorders>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w:t>
            </w:r>
            <w:r>
              <w:rPr>
                <w:rFonts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100～400万</w:t>
            </w:r>
            <w:r>
              <w:rPr>
                <w:rFonts w:ascii="宋体" w:hAnsi="宋体"/>
                <w:szCs w:val="21"/>
              </w:rPr>
              <w:t>元</w:t>
            </w:r>
          </w:p>
        </w:tc>
        <w:tc>
          <w:tcPr>
            <w:tcW w:w="1957"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1.1%</w:t>
            </w:r>
          </w:p>
        </w:tc>
        <w:tc>
          <w:tcPr>
            <w:tcW w:w="2325" w:type="dxa"/>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0.8%</w:t>
            </w:r>
          </w:p>
        </w:tc>
        <w:tc>
          <w:tcPr>
            <w:tcW w:w="2100" w:type="dxa"/>
            <w:tcBorders>
              <w:right w:val="single" w:color="auto" w:sz="12"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keepNext w:val="0"/>
              <w:keepLines w:val="0"/>
              <w:pageBreakBefore w:val="0"/>
              <w:kinsoku/>
              <w:wordWrap/>
              <w:overflowPunct/>
              <w:topLinePunct w:val="0"/>
              <w:bidi w:val="0"/>
              <w:adjustRightInd w:val="0"/>
              <w:snapToGrid w:val="0"/>
              <w:jc w:val="center"/>
              <w:outlineLvl w:val="9"/>
              <w:rPr>
                <w:rFonts w:ascii="宋体" w:hAnsi="宋体"/>
                <w:szCs w:val="21"/>
              </w:rPr>
            </w:pPr>
            <w:r>
              <w:rPr>
                <w:rFonts w:hint="eastAsia" w:ascii="宋体" w:hAnsi="宋体"/>
                <w:szCs w:val="21"/>
              </w:rPr>
              <w:t>备注</w:t>
            </w:r>
          </w:p>
        </w:tc>
        <w:tc>
          <w:tcPr>
            <w:tcW w:w="6382" w:type="dxa"/>
            <w:gridSpan w:val="3"/>
            <w:tcBorders>
              <w:left w:val="single" w:color="auto" w:sz="4" w:space="0"/>
              <w:bottom w:val="single" w:color="auto" w:sz="12" w:space="0"/>
              <w:right w:val="single" w:color="auto" w:sz="12" w:space="0"/>
            </w:tcBorders>
            <w:vAlign w:val="center"/>
          </w:tcPr>
          <w:p>
            <w:pPr>
              <w:keepNext w:val="0"/>
              <w:keepLines w:val="0"/>
              <w:pageBreakBefore w:val="0"/>
              <w:kinsoku/>
              <w:wordWrap/>
              <w:overflowPunct/>
              <w:topLinePunct w:val="0"/>
              <w:bidi w:val="0"/>
              <w:adjustRightInd w:val="0"/>
              <w:snapToGrid w:val="0"/>
              <w:spacing w:line="360" w:lineRule="auto"/>
              <w:jc w:val="left"/>
              <w:outlineLvl w:val="9"/>
              <w:rPr>
                <w:rFonts w:ascii="宋体" w:hAnsi="宋体"/>
                <w:szCs w:val="21"/>
              </w:rPr>
            </w:pPr>
            <w:r>
              <w:rPr>
                <w:rFonts w:hint="eastAsia" w:ascii="宋体" w:hAnsi="宋体"/>
                <w:szCs w:val="21"/>
              </w:rPr>
              <w:t>采购代理</w:t>
            </w:r>
            <w:r>
              <w:rPr>
                <w:rFonts w:ascii="宋体" w:hAnsi="宋体"/>
                <w:szCs w:val="21"/>
              </w:rPr>
              <w:t>服务费的收费标准为：以中选价为基数，按《</w:t>
            </w:r>
            <w:r>
              <w:rPr>
                <w:rFonts w:hint="eastAsia" w:ascii="宋体" w:hAnsi="宋体"/>
                <w:szCs w:val="21"/>
              </w:rPr>
              <w:t>采购</w:t>
            </w:r>
            <w:r>
              <w:rPr>
                <w:rFonts w:ascii="宋体" w:hAnsi="宋体"/>
                <w:szCs w:val="21"/>
              </w:rPr>
              <w:t>代理服务收费参照汇率表》</w:t>
            </w:r>
            <w:r>
              <w:rPr>
                <w:rFonts w:hint="eastAsia" w:ascii="宋体" w:hAnsi="宋体"/>
                <w:szCs w:val="21"/>
              </w:rPr>
              <w:t>进行</w:t>
            </w:r>
            <w:r>
              <w:rPr>
                <w:rFonts w:ascii="宋体" w:hAnsi="宋体"/>
                <w:szCs w:val="21"/>
              </w:rPr>
              <w:t>计算后，向中选单位收取。服务</w:t>
            </w:r>
            <w:r>
              <w:rPr>
                <w:rFonts w:hint="eastAsia" w:ascii="宋体" w:hAnsi="宋体"/>
                <w:szCs w:val="21"/>
              </w:rPr>
              <w:t>费</w:t>
            </w:r>
            <w:r>
              <w:rPr>
                <w:rFonts w:ascii="宋体" w:hAnsi="宋体"/>
                <w:szCs w:val="21"/>
              </w:rPr>
              <w:t>超过</w:t>
            </w:r>
            <w:r>
              <w:rPr>
                <w:rFonts w:hint="eastAsia" w:ascii="宋体" w:hAnsi="宋体"/>
                <w:szCs w:val="21"/>
              </w:rPr>
              <w:t>2万</w:t>
            </w:r>
            <w:r>
              <w:rPr>
                <w:rFonts w:ascii="宋体" w:hAnsi="宋体"/>
                <w:szCs w:val="21"/>
              </w:rPr>
              <w:t>元的，按</w:t>
            </w:r>
            <w:r>
              <w:rPr>
                <w:rFonts w:hint="eastAsia" w:ascii="宋体" w:hAnsi="宋体"/>
                <w:szCs w:val="21"/>
              </w:rPr>
              <w:t>2万</w:t>
            </w:r>
            <w:r>
              <w:rPr>
                <w:rFonts w:ascii="宋体" w:hAnsi="宋体"/>
                <w:szCs w:val="21"/>
              </w:rPr>
              <w:t>元</w:t>
            </w:r>
            <w:r>
              <w:rPr>
                <w:rFonts w:hint="eastAsia" w:ascii="宋体" w:hAnsi="宋体"/>
                <w:szCs w:val="21"/>
              </w:rPr>
              <w:t>计</w:t>
            </w:r>
            <w:r>
              <w:rPr>
                <w:rFonts w:ascii="宋体" w:hAnsi="宋体"/>
                <w:szCs w:val="21"/>
              </w:rPr>
              <w:t>取，服务费低于</w:t>
            </w:r>
            <w:r>
              <w:rPr>
                <w:rFonts w:hint="eastAsia" w:ascii="宋体" w:hAnsi="宋体"/>
                <w:szCs w:val="21"/>
              </w:rPr>
              <w:t>5000元</w:t>
            </w:r>
            <w:r>
              <w:rPr>
                <w:rFonts w:ascii="宋体" w:hAnsi="宋体"/>
                <w:szCs w:val="21"/>
              </w:rPr>
              <w:t>的，按</w:t>
            </w:r>
            <w:r>
              <w:rPr>
                <w:rFonts w:hint="eastAsia" w:ascii="宋体" w:hAnsi="宋体"/>
                <w:szCs w:val="21"/>
              </w:rPr>
              <w:t>5000元</w:t>
            </w:r>
            <w:r>
              <w:rPr>
                <w:rFonts w:ascii="宋体" w:hAnsi="宋体"/>
                <w:szCs w:val="21"/>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s="宋体"/>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100万元×1.0%＝1万元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（300-100）万元×0.7%＝1.4万元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szCs w:val="21"/>
        </w:rPr>
      </w:pPr>
      <w:r>
        <w:rPr>
          <w:rFonts w:hint="eastAsia" w:ascii="宋体" w:hAnsi="宋体" w:cs="宋体"/>
          <w:szCs w:val="21"/>
        </w:rPr>
        <w:t>合计收费＝1+1.4＝2.4（万元）</w:t>
      </w:r>
    </w:p>
    <w:p>
      <w:pPr>
        <w:keepNext w:val="0"/>
        <w:keepLines w:val="0"/>
        <w:pageBreakBefore w:val="0"/>
        <w:kinsoku/>
        <w:wordWrap/>
        <w:overflowPunct/>
        <w:topLinePunct w:val="0"/>
        <w:bidi w:val="0"/>
        <w:adjustRightInd w:val="0"/>
        <w:snapToGrid w:val="0"/>
        <w:spacing w:line="360" w:lineRule="auto"/>
        <w:ind w:firstLine="420" w:firstLineChars="200"/>
        <w:jc w:val="left"/>
        <w:outlineLvl w:val="9"/>
        <w:rPr>
          <w:rFonts w:ascii="宋体" w:hAnsi="宋体" w:cs="宋体"/>
          <w:b/>
          <w:szCs w:val="21"/>
        </w:rPr>
        <w:sectPr>
          <w:footerReference r:id="rId5" w:type="default"/>
          <w:pgSz w:w="11906" w:h="16838"/>
          <w:pgMar w:top="1440" w:right="1797" w:bottom="1440" w:left="1797" w:header="851" w:footer="851" w:gutter="0"/>
          <w:pgNumType w:fmt="decimal"/>
          <w:cols w:space="720" w:num="1"/>
          <w:docGrid w:linePitch="312" w:charSpace="0"/>
        </w:sectPr>
      </w:pPr>
      <w:r>
        <w:rPr>
          <w:rFonts w:hint="eastAsia" w:ascii="宋体" w:hAnsi="宋体" w:cs="宋体"/>
          <w:szCs w:val="21"/>
        </w:rPr>
        <w:t>本项目采购代理服务费为2万元</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37" w:name="_Toc28427"/>
      <w:bookmarkStart w:id="38" w:name="_Toc25542"/>
      <w:bookmarkStart w:id="39" w:name="_Toc4275"/>
      <w:bookmarkStart w:id="40" w:name="_Toc5567"/>
      <w:r>
        <w:rPr>
          <w:rFonts w:hint="eastAsia" w:ascii="宋体" w:hAnsi="宋体" w:eastAsia="宋体" w:cs="宋体"/>
          <w:b/>
          <w:bCs/>
          <w:sz w:val="32"/>
          <w:szCs w:val="32"/>
        </w:rPr>
        <w:t>第三章  评审办法及标准</w:t>
      </w:r>
      <w:bookmarkEnd w:id="37"/>
      <w:bookmarkEnd w:id="38"/>
      <w:bookmarkEnd w:id="39"/>
      <w:bookmarkEnd w:id="40"/>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cs="宋体"/>
          <w:b/>
          <w:szCs w:val="21"/>
        </w:rPr>
      </w:pPr>
      <w:r>
        <w:rPr>
          <w:rFonts w:hint="eastAsia" w:ascii="宋体" w:hAnsi="宋体" w:cs="宋体"/>
          <w:b/>
          <w:szCs w:val="21"/>
        </w:rPr>
        <w:t>一、评审办法</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二、谈判程序</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三、谈判验证阶段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谈判验证阶段分为身份验证和唱价。</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4.身份验证阶段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5.唱价阶段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5.2谈判单位法定代表人或授权委托人、现场监委、记录人等有关人员在唱价记录表上签字确认，谈判单位对本阶段有异议的应当场提出，采购人当场作出答复，并记录在案，未提出的，视为无异议。</w:t>
      </w:r>
    </w:p>
    <w:p>
      <w:pPr>
        <w:keepNext w:val="0"/>
        <w:keepLines w:val="0"/>
        <w:pageBreakBefore w:val="0"/>
        <w:kinsoku/>
        <w:wordWrap/>
        <w:overflowPunct/>
        <w:topLinePunct w:val="0"/>
        <w:bidi w:val="0"/>
        <w:adjustRightInd w:val="0"/>
        <w:snapToGrid w:val="0"/>
        <w:spacing w:line="360" w:lineRule="auto"/>
        <w:ind w:left="632" w:hanging="632" w:hangingChars="300"/>
        <w:outlineLvl w:val="9"/>
        <w:rPr>
          <w:rFonts w:ascii="宋体" w:hAnsi="宋体" w:cs="宋体"/>
          <w:b/>
          <w:szCs w:val="21"/>
        </w:rPr>
      </w:pPr>
      <w:r>
        <w:rPr>
          <w:rFonts w:hint="eastAsia" w:ascii="宋体" w:hAnsi="宋体" w:cs="宋体"/>
          <w:b/>
          <w:szCs w:val="21"/>
        </w:rPr>
        <w:t>四、谈判评审阶段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Cs/>
          <w:szCs w:val="21"/>
        </w:rPr>
      </w:pPr>
      <w:r>
        <w:rPr>
          <w:rFonts w:hint="eastAsia" w:ascii="宋体" w:hAnsi="宋体" w:cs="宋体"/>
          <w:bCs/>
          <w:szCs w:val="21"/>
        </w:rPr>
        <w:t>谈判评审阶段分为符合性审查、详细评审及推荐中选单位。</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cs="宋体"/>
          <w:b/>
          <w:szCs w:val="21"/>
        </w:rPr>
      </w:pPr>
      <w:r>
        <w:rPr>
          <w:rFonts w:hint="eastAsia" w:ascii="宋体" w:hAnsi="宋体" w:cs="宋体"/>
          <w:b/>
          <w:szCs w:val="21"/>
        </w:rPr>
        <w:t>6.符合性审查阶段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符合性审查分为对谈判单位资格的符合性审查及报价的符合性审查。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6.1资格的符合性审查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内规定的谈判单位资格要求，对谈判单位进行符合性审查，资格审查以谈判单位递交的原件资料为准。</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6.2报价的符合性审查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6.3有下列情形之一的，为符合性审查不合格，视为无效响应，不进入下一阶段：</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（1）未按照谈判文件规定要求签署盖章的；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（3）不满足资格条件要求的；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（4）不满足用户需求书要求书的；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（5）超过谈判控制价的；</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w:t>
      </w:r>
      <w:r>
        <w:rPr>
          <w:rFonts w:hint="eastAsia" w:ascii="宋体" w:hAnsi="宋体" w:cs="宋体"/>
          <w:kern w:val="0"/>
          <w:szCs w:val="21"/>
          <w:lang w:eastAsia="zh-CN"/>
        </w:rPr>
        <w:t>（</w:t>
      </w:r>
      <w:r>
        <w:rPr>
          <w:rFonts w:hint="eastAsia" w:ascii="宋体" w:hAnsi="宋体" w:cs="宋体"/>
          <w:kern w:val="0"/>
          <w:szCs w:val="21"/>
        </w:rPr>
        <w:t>基准价／谈判总报价</w:t>
      </w:r>
      <w:r>
        <w:rPr>
          <w:rFonts w:hint="eastAsia" w:ascii="宋体" w:hAnsi="宋体" w:cs="宋体"/>
          <w:kern w:val="0"/>
          <w:szCs w:val="21"/>
          <w:lang w:eastAsia="zh-CN"/>
        </w:rPr>
        <w:t>）</w:t>
      </w:r>
      <w:r>
        <w:rPr>
          <w:rFonts w:hint="eastAsia" w:ascii="宋体" w:hAnsi="宋体" w:cs="宋体"/>
          <w:kern w:val="0"/>
          <w:szCs w:val="21"/>
        </w:rPr>
        <w:t>×100</w:t>
      </w:r>
    </w:p>
    <w:p>
      <w:pPr>
        <w:keepNext w:val="0"/>
        <w:keepLines w:val="0"/>
        <w:pageBreakBefore w:val="0"/>
        <w:kinsoku/>
        <w:wordWrap/>
        <w:overflowPunct/>
        <w:topLinePunct w:val="0"/>
        <w:bidi w:val="0"/>
        <w:adjustRightInd w:val="0"/>
        <w:snapToGrid w:val="0"/>
        <w:spacing w:line="360" w:lineRule="auto"/>
        <w:ind w:firstLine="413" w:firstLineChars="196"/>
        <w:outlineLvl w:val="9"/>
        <w:rPr>
          <w:rFonts w:ascii="宋体" w:hAnsi="宋体" w:cs="宋体"/>
          <w:b/>
          <w:bCs/>
          <w:szCs w:val="21"/>
        </w:rPr>
      </w:pPr>
      <w:r>
        <w:rPr>
          <w:rFonts w:hint="eastAsia" w:ascii="宋体" w:hAnsi="宋体" w:cs="宋体"/>
          <w:b/>
          <w:bCs/>
          <w:szCs w:val="21"/>
        </w:rPr>
        <w:t>8.推荐中选单位</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keepNext w:val="0"/>
        <w:keepLines w:val="0"/>
        <w:pageBreakBefore w:val="0"/>
        <w:widowControl/>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keepNext w:val="0"/>
        <w:keepLines w:val="0"/>
        <w:pageBreakBefore w:val="0"/>
        <w:kinsoku/>
        <w:wordWrap/>
        <w:overflowPunct/>
        <w:topLinePunct w:val="0"/>
        <w:bidi w:val="0"/>
        <w:outlineLvl w:val="9"/>
        <w:rPr>
          <w:rFonts w:ascii="宋体" w:hAnsi="宋体"/>
          <w:bCs/>
          <w:szCs w:val="21"/>
        </w:rPr>
        <w:sectPr>
          <w:pgSz w:w="11906" w:h="16838"/>
          <w:pgMar w:top="1440" w:right="1797" w:bottom="1440" w:left="1797" w:header="851" w:footer="851" w:gutter="0"/>
          <w:pgNumType w:fmt="decimal"/>
          <w:cols w:space="720" w:num="1"/>
          <w:docGrid w:linePitch="312" w:charSpace="0"/>
        </w:sectPr>
      </w:pPr>
      <w:r>
        <w:rPr>
          <w:rFonts w:hint="eastAsia" w:ascii="宋体" w:hAnsi="宋体" w:cs="宋体"/>
          <w:kern w:val="0"/>
          <w:szCs w:val="21"/>
        </w:rPr>
        <w:br w:type="page"/>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41" w:name="_Toc18407"/>
      <w:bookmarkStart w:id="42" w:name="_Toc17562"/>
      <w:bookmarkStart w:id="43" w:name="_Toc14891077"/>
      <w:bookmarkStart w:id="44" w:name="_Toc17997"/>
      <w:bookmarkStart w:id="45" w:name="_Toc23442"/>
      <w:r>
        <w:rPr>
          <w:rFonts w:hint="eastAsia" w:ascii="宋体" w:hAnsi="宋体" w:eastAsia="宋体" w:cs="宋体"/>
          <w:b/>
          <w:bCs/>
          <w:sz w:val="32"/>
          <w:szCs w:val="32"/>
        </w:rPr>
        <w:t>第四章  用户需求书</w:t>
      </w:r>
      <w:bookmarkEnd w:id="41"/>
      <w:bookmarkEnd w:id="42"/>
      <w:bookmarkEnd w:id="43"/>
      <w:bookmarkEnd w:id="44"/>
      <w:bookmarkEnd w:id="45"/>
    </w:p>
    <w:p>
      <w:pPr>
        <w:pStyle w:val="291"/>
        <w:keepNext w:val="0"/>
        <w:keepLines w:val="0"/>
        <w:pageBreakBefore w:val="0"/>
        <w:kinsoku/>
        <w:wordWrap/>
        <w:overflowPunct/>
        <w:topLinePunct w:val="0"/>
        <w:bidi w:val="0"/>
        <w:spacing w:line="360" w:lineRule="auto"/>
        <w:jc w:val="left"/>
        <w:outlineLvl w:val="9"/>
        <w:rPr>
          <w:rFonts w:hint="default" w:cs="仿宋"/>
          <w:b/>
          <w:snapToGrid/>
          <w:color w:val="000000"/>
          <w:kern w:val="2"/>
          <w:sz w:val="21"/>
          <w:szCs w:val="21"/>
        </w:rPr>
      </w:pPr>
      <w:bookmarkStart w:id="46" w:name="_Toc17793779"/>
      <w:r>
        <w:rPr>
          <w:rFonts w:cs="仿宋"/>
          <w:b/>
          <w:snapToGrid/>
          <w:color w:val="000000"/>
          <w:kern w:val="2"/>
          <w:sz w:val="21"/>
          <w:szCs w:val="21"/>
        </w:rPr>
        <w:t>1需求清单</w:t>
      </w:r>
      <w:bookmarkEnd w:id="46"/>
    </w:p>
    <w:p>
      <w:pPr>
        <w:keepNext w:val="0"/>
        <w:keepLines w:val="0"/>
        <w:pageBreakBefore w:val="0"/>
        <w:kinsoku/>
        <w:wordWrap/>
        <w:overflowPunct/>
        <w:topLinePunct w:val="0"/>
        <w:bidi w:val="0"/>
        <w:jc w:val="center"/>
        <w:outlineLvl w:val="9"/>
        <w:rPr>
          <w:rFonts w:ascii="宋体" w:hAnsi="宋体" w:cs="仿宋"/>
          <w:b/>
          <w:bCs/>
          <w:color w:val="000000"/>
          <w:sz w:val="21"/>
          <w:szCs w:val="21"/>
        </w:rPr>
      </w:pPr>
      <w:r>
        <w:rPr>
          <w:rFonts w:hint="eastAsia" w:ascii="宋体" w:hAnsi="宋体" w:cs="仿宋"/>
          <w:b/>
          <w:bCs/>
          <w:color w:val="000000"/>
          <w:sz w:val="21"/>
          <w:szCs w:val="21"/>
        </w:rPr>
        <w:t>1号线清单</w:t>
      </w:r>
    </w:p>
    <w:tbl>
      <w:tblPr>
        <w:tblStyle w:val="46"/>
        <w:tblW w:w="9699" w:type="dxa"/>
        <w:jc w:val="center"/>
        <w:tblInd w:w="0" w:type="dxa"/>
        <w:tblLayout w:type="fixed"/>
        <w:tblCellMar>
          <w:top w:w="15" w:type="dxa"/>
          <w:left w:w="15" w:type="dxa"/>
          <w:bottom w:w="15" w:type="dxa"/>
          <w:right w:w="15" w:type="dxa"/>
        </w:tblCellMar>
      </w:tblPr>
      <w:tblGrid>
        <w:gridCol w:w="567"/>
        <w:gridCol w:w="567"/>
        <w:gridCol w:w="567"/>
        <w:gridCol w:w="567"/>
        <w:gridCol w:w="567"/>
        <w:gridCol w:w="5163"/>
        <w:gridCol w:w="567"/>
        <w:gridCol w:w="567"/>
        <w:gridCol w:w="567"/>
      </w:tblGrid>
      <w:tr>
        <w:tblPrEx>
          <w:tblLayout w:type="fixed"/>
          <w:tblCellMar>
            <w:top w:w="15" w:type="dxa"/>
            <w:left w:w="15" w:type="dxa"/>
            <w:bottom w:w="15" w:type="dxa"/>
            <w:right w:w="15" w:type="dxa"/>
          </w:tblCellMar>
        </w:tblPrEx>
        <w:trPr>
          <w:trHeight w:val="1134"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序号</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物资名称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参考品牌</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型号/货号</w:t>
            </w:r>
          </w:p>
        </w:tc>
        <w:tc>
          <w:tcPr>
            <w:tcW w:w="5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详细参数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采购数量</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备注</w:t>
            </w:r>
          </w:p>
        </w:tc>
      </w:tr>
      <w:tr>
        <w:tblPrEx>
          <w:tblLayout w:type="fixed"/>
          <w:tblCellMar>
            <w:top w:w="15" w:type="dxa"/>
            <w:left w:w="15" w:type="dxa"/>
            <w:bottom w:w="15" w:type="dxa"/>
            <w:right w:w="15" w:type="dxa"/>
          </w:tblCellMar>
        </w:tblPrEx>
        <w:trPr>
          <w:trHeight w:val="55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17座公务车</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上汽大通</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2019款V80 Plus商旅版加长轴高顶版</w:t>
            </w:r>
          </w:p>
        </w:tc>
        <w:tc>
          <w:tcPr>
            <w:tcW w:w="51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1.发动机形式：四缸16气门、双顶置凸轮轴、增压中冷、TDCI涡轮增压</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2.发动机排量：1.996L</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3.排放标准：国六标准</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4.燃油种类：柴油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5.座位数:17座</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6.额定功率（ps/rpm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：139/3500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7.最大扭矩（N</w:t>
            </w:r>
            <w:r>
              <w:rPr>
                <w:rFonts w:hint="eastAsia" w:ascii="宋体" w:hAnsi="宋体" w:cs="宋体"/>
                <w:color w:val="000000"/>
                <w:kern w:val="0"/>
                <w:sz w:val="21"/>
                <w:szCs w:val="21"/>
              </w:rPr>
              <w:t>•</w:t>
            </w:r>
            <w:r>
              <w:rPr>
                <w:rFonts w:hint="eastAsia" w:ascii="宋体" w:hAnsi="宋体" w:cs="仿宋"/>
                <w:color w:val="000000"/>
                <w:kern w:val="0"/>
                <w:sz w:val="21"/>
                <w:szCs w:val="21"/>
              </w:rPr>
              <w:t>m/rpm）：330/1400~2800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8.变速箱形式：6AMT（自动挡6速）</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9.车型尺寸</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：5995x1998x2577</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10.轴距</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：4175</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11.最高车速（Km/h）：150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12.制动系统：前/后盘式制动</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13.悬架系统：前麦弗逊式悬架/后非独立悬架</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14.燃油箱容积（L）：80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15.其他配置：ABS+EBD+BAS、驾驶座安全气囊、驾驶员安全带未系报警、全车座椅三点式安全带、LED行车灯+前/后雾灯、耐脏顶内饰、多功能方向盘、蓝牙、巡航系统、大功率冷暖空调、多功能影音系统（MP3+收音机）、电动调节电加热后视镜集成转向灯、前排电动窗、同平面推拉窗（BC柱之间）、人性化飘窗（C、D柱之间）、自动关闭前照灯、熄火自动开锁、感速型自动落锁（20Km/h）、中控锁、GPS&amp;BD双模行驶记录仪、一体式航空座椅。</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辆</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免费加装：行车记录仪、可视倒车雷达、全车膜、整车地垫</w:t>
            </w:r>
          </w:p>
        </w:tc>
      </w:tr>
    </w:tbl>
    <w:p>
      <w:pPr>
        <w:keepNext w:val="0"/>
        <w:keepLines w:val="0"/>
        <w:pageBreakBefore w:val="0"/>
        <w:kinsoku/>
        <w:wordWrap/>
        <w:overflowPunct/>
        <w:topLinePunct w:val="0"/>
        <w:bidi w:val="0"/>
        <w:jc w:val="center"/>
        <w:outlineLvl w:val="9"/>
        <w:rPr>
          <w:rFonts w:hint="eastAsia" w:ascii="宋体" w:hAnsi="宋体" w:cs="仿宋"/>
          <w:b/>
          <w:bCs/>
          <w:color w:val="000000"/>
          <w:sz w:val="21"/>
          <w:szCs w:val="21"/>
        </w:rPr>
        <w:sectPr>
          <w:headerReference r:id="rId6" w:type="default"/>
          <w:footerReference r:id="rId7" w:type="default"/>
          <w:pgSz w:w="11906" w:h="16838"/>
          <w:pgMar w:top="1440" w:right="1797" w:bottom="1440" w:left="1797" w:header="851" w:footer="851" w:gutter="0"/>
          <w:pgNumType w:fmt="decimal"/>
          <w:cols w:space="720" w:num="1"/>
          <w:docGrid w:linePitch="312" w:charSpace="0"/>
        </w:sectPr>
      </w:pPr>
    </w:p>
    <w:p>
      <w:pPr>
        <w:keepNext w:val="0"/>
        <w:keepLines w:val="0"/>
        <w:pageBreakBefore w:val="0"/>
        <w:kinsoku/>
        <w:wordWrap/>
        <w:overflowPunct/>
        <w:topLinePunct w:val="0"/>
        <w:bidi w:val="0"/>
        <w:jc w:val="center"/>
        <w:outlineLvl w:val="9"/>
        <w:rPr>
          <w:rFonts w:ascii="宋体" w:hAnsi="宋体" w:cs="仿宋"/>
          <w:b/>
          <w:bCs/>
          <w:color w:val="000000"/>
          <w:sz w:val="21"/>
          <w:szCs w:val="21"/>
        </w:rPr>
      </w:pPr>
      <w:r>
        <w:rPr>
          <w:rFonts w:hint="eastAsia" w:ascii="宋体" w:hAnsi="宋体" w:cs="仿宋"/>
          <w:b/>
          <w:bCs/>
          <w:color w:val="000000"/>
          <w:sz w:val="21"/>
          <w:szCs w:val="21"/>
        </w:rPr>
        <w:t>2号线清单</w:t>
      </w:r>
    </w:p>
    <w:tbl>
      <w:tblPr>
        <w:tblStyle w:val="46"/>
        <w:tblW w:w="9658" w:type="dxa"/>
        <w:jc w:val="center"/>
        <w:tblInd w:w="0" w:type="dxa"/>
        <w:tblLayout w:type="fixed"/>
        <w:tblCellMar>
          <w:top w:w="15" w:type="dxa"/>
          <w:left w:w="15" w:type="dxa"/>
          <w:bottom w:w="15" w:type="dxa"/>
          <w:right w:w="15" w:type="dxa"/>
        </w:tblCellMar>
      </w:tblPr>
      <w:tblGrid>
        <w:gridCol w:w="567"/>
        <w:gridCol w:w="567"/>
        <w:gridCol w:w="567"/>
        <w:gridCol w:w="567"/>
        <w:gridCol w:w="567"/>
        <w:gridCol w:w="5122"/>
        <w:gridCol w:w="567"/>
        <w:gridCol w:w="567"/>
        <w:gridCol w:w="567"/>
      </w:tblGrid>
      <w:tr>
        <w:tblPrEx>
          <w:tblLayout w:type="fixed"/>
          <w:tblCellMar>
            <w:top w:w="15" w:type="dxa"/>
            <w:left w:w="15" w:type="dxa"/>
            <w:bottom w:w="15" w:type="dxa"/>
            <w:right w:w="15" w:type="dxa"/>
          </w:tblCellMar>
        </w:tblPrEx>
        <w:trPr>
          <w:trHeight w:val="556"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序号</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物资名称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参考品牌</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型号/货号</w:t>
            </w:r>
          </w:p>
        </w:tc>
        <w:tc>
          <w:tcPr>
            <w:tcW w:w="51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详细参数</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单位</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采购             数量</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outlineLvl w:val="9"/>
              <w:rPr>
                <w:rFonts w:ascii="宋体" w:hAnsi="宋体" w:cs="宋体"/>
                <w:b/>
                <w:color w:val="000000"/>
                <w:sz w:val="21"/>
                <w:szCs w:val="21"/>
              </w:rPr>
            </w:pPr>
            <w:r>
              <w:rPr>
                <w:rFonts w:hint="eastAsia" w:ascii="宋体" w:hAnsi="宋体" w:cs="宋体"/>
                <w:b/>
                <w:color w:val="000000"/>
                <w:kern w:val="0"/>
                <w:sz w:val="21"/>
                <w:szCs w:val="21"/>
              </w:rPr>
              <w:t xml:space="preserve">备注                        </w:t>
            </w:r>
          </w:p>
        </w:tc>
      </w:tr>
      <w:tr>
        <w:tblPrEx>
          <w:tblLayout w:type="fixed"/>
          <w:tblCellMar>
            <w:top w:w="15" w:type="dxa"/>
            <w:left w:w="15" w:type="dxa"/>
            <w:bottom w:w="15" w:type="dxa"/>
            <w:right w:w="15" w:type="dxa"/>
          </w:tblCellMar>
        </w:tblPrEx>
        <w:trPr>
          <w:trHeight w:val="555" w:hRule="atLeast"/>
          <w:jc w:val="center"/>
        </w:trPr>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17座公务车</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上汽大通</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2019款V80 Plus商旅版加长轴高顶版</w:t>
            </w:r>
          </w:p>
        </w:tc>
        <w:tc>
          <w:tcPr>
            <w:tcW w:w="51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1.发动机形式：四缸16气门、双顶置凸轮轴、增压中冷、TDCI涡轮增压</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2.发动机排量：1.996L</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3.排放标准：国六标准</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4.燃油种类：柴油</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5.座位数:17座</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6.额定功率（ps/rpm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：139/3500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7.最大扭矩（N</w:t>
            </w:r>
            <w:r>
              <w:rPr>
                <w:rFonts w:hint="eastAsia" w:ascii="宋体" w:hAnsi="宋体" w:cs="宋体"/>
                <w:color w:val="000000"/>
                <w:kern w:val="0"/>
                <w:sz w:val="21"/>
                <w:szCs w:val="21"/>
              </w:rPr>
              <w:t>•</w:t>
            </w:r>
            <w:r>
              <w:rPr>
                <w:rFonts w:hint="eastAsia" w:ascii="宋体" w:hAnsi="宋体" w:cs="仿宋"/>
                <w:color w:val="000000"/>
                <w:kern w:val="0"/>
                <w:sz w:val="21"/>
                <w:szCs w:val="21"/>
              </w:rPr>
              <w:t>m/rpm）：330/1400~2800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8.变速箱形式：6AMT（自动挡6速）</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9.车型尺寸</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：5995x1998x2577</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10.轴距</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mm</w:t>
            </w:r>
            <w:r>
              <w:rPr>
                <w:rFonts w:hint="eastAsia" w:ascii="宋体" w:hAnsi="宋体" w:cs="仿宋"/>
                <w:color w:val="000000"/>
                <w:kern w:val="0"/>
                <w:sz w:val="21"/>
                <w:szCs w:val="21"/>
                <w:lang w:eastAsia="zh-CN"/>
              </w:rPr>
              <w:t>）</w:t>
            </w:r>
            <w:r>
              <w:rPr>
                <w:rFonts w:hint="eastAsia" w:ascii="宋体" w:hAnsi="宋体" w:cs="仿宋"/>
                <w:color w:val="000000"/>
                <w:kern w:val="0"/>
                <w:sz w:val="21"/>
                <w:szCs w:val="21"/>
              </w:rPr>
              <w:t>：4175</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11.最高车速（Km/h）：150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12.制动系统：前/后盘式制动</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13.悬架系统：前麦弗逊式悬架/后非独立悬架</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仿宋"/>
                <w:color w:val="000000"/>
                <w:kern w:val="0"/>
                <w:sz w:val="21"/>
                <w:szCs w:val="21"/>
              </w:rPr>
            </w:pPr>
            <w:r>
              <w:rPr>
                <w:rFonts w:hint="eastAsia" w:ascii="宋体" w:hAnsi="宋体" w:cs="仿宋"/>
                <w:color w:val="000000"/>
                <w:kern w:val="0"/>
                <w:sz w:val="21"/>
                <w:szCs w:val="21"/>
              </w:rPr>
              <w:t>14.燃油箱容积（L）：80</w:t>
            </w:r>
          </w:p>
          <w:p>
            <w:pPr>
              <w:keepNext w:val="0"/>
              <w:keepLines w:val="0"/>
              <w:pageBreakBefore w:val="0"/>
              <w:widowControl/>
              <w:kinsoku/>
              <w:wordWrap/>
              <w:overflowPunct/>
              <w:topLinePunct w:val="0"/>
              <w:autoSpaceDE/>
              <w:autoSpaceDN/>
              <w:bidi w:val="0"/>
              <w:adjustRightInd/>
              <w:snapToGrid/>
              <w:spacing w:line="360" w:lineRule="auto"/>
              <w:jc w:val="left"/>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15.其他配置：ABS+EBD+BAS、驾驶座安全气囊、驾驶员安全带未系报警、全车座椅三点式安全带、LED行车灯+前/后雾灯、耐脏顶内饰、多功能方向盘、蓝牙、巡航系统、大功率冷暖空调、多功能影音系统（MP3+收音机）、电动调节电加热后视镜集成转向灯、前排电动窗、同平面推拉窗（BC柱之间）、人性化飘窗（C、D柱之间）、自动关闭前照灯、熄火自动开锁、感速型自动落锁（20Km/h）、中控锁、GPS&amp;BD双模行驶记录仪、一体式航空座椅。</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辆</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宋体"/>
                <w:color w:val="000000"/>
                <w:kern w:val="0"/>
                <w:sz w:val="21"/>
                <w:szCs w:val="21"/>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outlineLvl w:val="9"/>
              <w:rPr>
                <w:rFonts w:ascii="宋体" w:hAnsi="宋体" w:cs="宋体"/>
                <w:color w:val="000000"/>
                <w:kern w:val="0"/>
                <w:sz w:val="21"/>
                <w:szCs w:val="21"/>
              </w:rPr>
            </w:pPr>
            <w:r>
              <w:rPr>
                <w:rFonts w:hint="eastAsia" w:ascii="宋体" w:hAnsi="宋体" w:cs="仿宋"/>
                <w:color w:val="000000"/>
                <w:kern w:val="0"/>
                <w:sz w:val="21"/>
                <w:szCs w:val="21"/>
              </w:rPr>
              <w:t>免费加装：行车记录仪、可视倒车雷达、全车膜、整车地垫</w:t>
            </w:r>
          </w:p>
        </w:tc>
      </w:tr>
    </w:tbl>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47" w:name="_Toc17793780"/>
      <w:bookmarkStart w:id="48" w:name="_Toc31528_WPSOffice_Level1"/>
      <w:bookmarkStart w:id="49" w:name="_Toc18774_WPSOffice_Level1"/>
      <w:bookmarkStart w:id="50" w:name="_Toc25721_WPSOffice_Level1"/>
      <w:r>
        <w:rPr>
          <w:rFonts w:hint="eastAsia" w:ascii="宋体" w:hAnsi="宋体" w:cs="仿宋"/>
          <w:b/>
          <w:color w:val="000000"/>
          <w:sz w:val="21"/>
          <w:szCs w:val="21"/>
        </w:rPr>
        <w:t>2交货时间和地点要求</w:t>
      </w:r>
      <w:bookmarkEnd w:id="47"/>
      <w:bookmarkEnd w:id="48"/>
      <w:bookmarkEnd w:id="49"/>
      <w:bookmarkEnd w:id="50"/>
    </w:p>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51" w:name="_Toc17793781"/>
      <w:r>
        <w:rPr>
          <w:rFonts w:hint="eastAsia" w:ascii="宋体" w:hAnsi="宋体" w:cs="仿宋"/>
          <w:b/>
          <w:color w:val="000000"/>
          <w:sz w:val="21"/>
          <w:szCs w:val="21"/>
        </w:rPr>
        <w:t>2.1交货时间</w:t>
      </w:r>
      <w:bookmarkEnd w:id="51"/>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sz w:val="21"/>
          <w:szCs w:val="21"/>
        </w:rPr>
        <w:t>自招标人发出书面供货通知之日起35个工作日内完成供货。</w:t>
      </w:r>
    </w:p>
    <w:p>
      <w:pPr>
        <w:keepNext w:val="0"/>
        <w:keepLines w:val="0"/>
        <w:pageBreakBefore w:val="0"/>
        <w:widowControl w:val="0"/>
        <w:kinsoku/>
        <w:wordWrap/>
        <w:overflowPunct/>
        <w:topLinePunct w:val="0"/>
        <w:bidi w:val="0"/>
        <w:adjustRightInd/>
        <w:spacing w:line="360" w:lineRule="auto"/>
        <w:ind w:firstLine="422" w:firstLineChars="200"/>
        <w:outlineLvl w:val="9"/>
        <w:rPr>
          <w:rFonts w:ascii="宋体" w:hAnsi="宋体" w:cs="仿宋"/>
          <w:b/>
          <w:color w:val="000000"/>
          <w:sz w:val="21"/>
          <w:szCs w:val="21"/>
        </w:rPr>
      </w:pPr>
      <w:bookmarkStart w:id="52" w:name="_Toc17793782"/>
      <w:r>
        <w:rPr>
          <w:rFonts w:hint="eastAsia" w:ascii="宋体" w:hAnsi="宋体" w:cs="仿宋"/>
          <w:b/>
          <w:color w:val="000000"/>
          <w:sz w:val="21"/>
          <w:szCs w:val="21"/>
        </w:rPr>
        <w:t>2.2交货地点</w:t>
      </w:r>
      <w:bookmarkEnd w:id="52"/>
    </w:p>
    <w:p>
      <w:pPr>
        <w:pStyle w:val="224"/>
        <w:keepNext w:val="0"/>
        <w:keepLines w:val="0"/>
        <w:pageBreakBefore w:val="0"/>
        <w:widowControl w:val="0"/>
        <w:kinsoku/>
        <w:wordWrap/>
        <w:overflowPunct/>
        <w:topLinePunct w:val="0"/>
        <w:bidi w:val="0"/>
        <w:adjustRightInd/>
        <w:spacing w:line="360" w:lineRule="auto"/>
        <w:ind w:left="0" w:firstLine="420" w:firstLineChars="200"/>
        <w:jc w:val="left"/>
        <w:outlineLvl w:val="9"/>
        <w:rPr>
          <w:rFonts w:hint="default" w:hAnsi="宋体" w:cs="仿宋"/>
          <w:color w:val="000000"/>
          <w:sz w:val="21"/>
          <w:szCs w:val="21"/>
        </w:rPr>
      </w:pPr>
      <w:r>
        <w:rPr>
          <w:rFonts w:hAnsi="宋体" w:cs="仿宋"/>
          <w:color w:val="000000"/>
          <w:sz w:val="21"/>
          <w:szCs w:val="21"/>
        </w:rPr>
        <w:t>需求清单的备注中明确了送货地点的，按备注执行，未明确送货地点的，1、2号线清单</w:t>
      </w:r>
      <w:r>
        <w:rPr>
          <w:rFonts w:hAnsi="宋体" w:cs="仿宋"/>
          <w:sz w:val="21"/>
          <w:szCs w:val="21"/>
        </w:rPr>
        <w:t>送货至长沙市轨道交通运营有限公司黄兴车辆段；或送货至招标方指定的长沙市任意地点</w:t>
      </w:r>
      <w:r>
        <w:rPr>
          <w:rFonts w:hAnsi="宋体" w:cs="仿宋"/>
          <w:color w:val="000000"/>
          <w:sz w:val="21"/>
          <w:szCs w:val="21"/>
        </w:rPr>
        <w:t>。</w:t>
      </w:r>
    </w:p>
    <w:p>
      <w:pPr>
        <w:pStyle w:val="246"/>
        <w:keepNext w:val="0"/>
        <w:keepLines w:val="0"/>
        <w:pageBreakBefore w:val="0"/>
        <w:widowControl w:val="0"/>
        <w:numPr>
          <w:ilvl w:val="0"/>
          <w:numId w:val="0"/>
        </w:numPr>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53" w:name="_Toc1460_WPSOffice_Level1"/>
      <w:bookmarkStart w:id="54" w:name="_Toc22775"/>
      <w:bookmarkStart w:id="55" w:name="_Toc17711500"/>
      <w:bookmarkStart w:id="56" w:name="_Toc4828_WPSOffice_Level1"/>
      <w:bookmarkStart w:id="57" w:name="_Toc6939"/>
      <w:bookmarkStart w:id="58" w:name="_Toc22015_WPSOffice_Level1"/>
      <w:bookmarkStart w:id="59" w:name="_Toc5348_WPSOffice_Level1"/>
      <w:bookmarkStart w:id="60" w:name="_Toc11465_WPSOffice_Level1"/>
      <w:bookmarkStart w:id="61" w:name="_Toc24886_WPSOffice_Level1"/>
      <w:bookmarkStart w:id="62" w:name="_Toc474766747"/>
      <w:bookmarkStart w:id="63" w:name="_Toc17711319"/>
      <w:bookmarkStart w:id="64" w:name="_Toc17793783"/>
      <w:bookmarkStart w:id="65" w:name="_Toc22248_WPSOffice_Level1"/>
      <w:r>
        <w:rPr>
          <w:rFonts w:hint="eastAsia" w:ascii="宋体" w:hAnsi="宋体" w:cs="仿宋"/>
          <w:color w:val="000000"/>
          <w:sz w:val="21"/>
          <w:szCs w:val="21"/>
        </w:rPr>
        <w:t>3技术要求</w:t>
      </w:r>
      <w:bookmarkEnd w:id="53"/>
      <w:bookmarkEnd w:id="54"/>
      <w:bookmarkEnd w:id="55"/>
      <w:bookmarkEnd w:id="56"/>
      <w:bookmarkEnd w:id="57"/>
      <w:bookmarkEnd w:id="58"/>
      <w:bookmarkEnd w:id="59"/>
      <w:bookmarkEnd w:id="60"/>
      <w:bookmarkEnd w:id="61"/>
      <w:bookmarkEnd w:id="62"/>
      <w:bookmarkEnd w:id="63"/>
      <w:bookmarkEnd w:id="64"/>
      <w:bookmarkEnd w:id="65"/>
    </w:p>
    <w:p>
      <w:pPr>
        <w:keepNext w:val="0"/>
        <w:keepLines w:val="0"/>
        <w:pageBreakBefore w:val="0"/>
        <w:widowControl w:val="0"/>
        <w:kinsoku/>
        <w:wordWrap/>
        <w:overflowPunct/>
        <w:topLinePunct w:val="0"/>
        <w:bidi w:val="0"/>
        <w:adjustRightInd/>
        <w:spacing w:line="360" w:lineRule="auto"/>
        <w:ind w:firstLine="422" w:firstLineChars="200"/>
        <w:jc w:val="left"/>
        <w:outlineLvl w:val="9"/>
        <w:rPr>
          <w:rFonts w:ascii="宋体" w:hAnsi="宋体" w:cs="仿宋"/>
          <w:b/>
          <w:color w:val="000000"/>
          <w:sz w:val="21"/>
          <w:szCs w:val="21"/>
        </w:rPr>
      </w:pPr>
      <w:bookmarkStart w:id="66" w:name="_Toc17711501"/>
      <w:bookmarkStart w:id="67" w:name="_Toc3205_WPSOffice_Level1"/>
      <w:bookmarkStart w:id="68" w:name="_Toc13804_WPSOffice_Level1"/>
      <w:bookmarkStart w:id="69" w:name="_Toc4274_WPSOffice_Level1"/>
      <w:bookmarkStart w:id="70" w:name="_Toc993"/>
      <w:bookmarkStart w:id="71" w:name="_Toc22973"/>
      <w:bookmarkStart w:id="72" w:name="_Toc29693_WPSOffice_Level1"/>
      <w:bookmarkStart w:id="73" w:name="_Toc28264_WPSOffice_Level1"/>
      <w:bookmarkStart w:id="74" w:name="_Toc1075_WPSOffice_Level1"/>
      <w:bookmarkStart w:id="75" w:name="_Toc17793784"/>
      <w:bookmarkStart w:id="76" w:name="_Toc18262_WPSOffice_Level1"/>
      <w:bookmarkStart w:id="77" w:name="_Toc25298_WPSOffice_Level1"/>
      <w:bookmarkStart w:id="78" w:name="_Toc6338_WPSOffice_Level1"/>
      <w:bookmarkStart w:id="79" w:name="_Toc12217_WPSOffice_Level1"/>
      <w:bookmarkStart w:id="80" w:name="_Toc9585"/>
      <w:r>
        <w:rPr>
          <w:rFonts w:hint="eastAsia" w:ascii="宋体" w:hAnsi="宋体" w:cs="仿宋"/>
          <w:b/>
          <w:color w:val="000000"/>
          <w:sz w:val="21"/>
          <w:szCs w:val="21"/>
        </w:rPr>
        <w:t>3</w:t>
      </w:r>
      <w:r>
        <w:rPr>
          <w:rFonts w:ascii="宋体" w:hAnsi="宋体" w:cs="仿宋"/>
          <w:b/>
          <w:color w:val="000000"/>
          <w:sz w:val="21"/>
          <w:szCs w:val="21"/>
        </w:rPr>
        <w:t>.1采用规范和适用标准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kern w:val="2"/>
          <w:sz w:val="21"/>
          <w:szCs w:val="21"/>
        </w:rPr>
      </w:pPr>
      <w:bookmarkStart w:id="81" w:name="_Toc29531"/>
      <w:r>
        <w:rPr>
          <w:rFonts w:hint="eastAsia" w:cs="仿宋"/>
          <w:snapToGrid/>
          <w:color w:val="000000"/>
          <w:kern w:val="2"/>
          <w:sz w:val="21"/>
          <w:szCs w:val="21"/>
        </w:rPr>
        <w:t>3</w:t>
      </w:r>
      <w:r>
        <w:rPr>
          <w:rFonts w:cs="仿宋"/>
          <w:snapToGrid/>
          <w:color w:val="000000"/>
          <w:kern w:val="2"/>
          <w:sz w:val="21"/>
          <w:szCs w:val="21"/>
        </w:rPr>
        <w:t>.1</w:t>
      </w:r>
      <w:r>
        <w:rPr>
          <w:rFonts w:hint="eastAsia" w:cs="仿宋"/>
          <w:snapToGrid/>
          <w:kern w:val="2"/>
          <w:sz w:val="21"/>
          <w:szCs w:val="21"/>
        </w:rPr>
        <w:t>.1本需求书中招标人主要采用的规范及标准</w:t>
      </w:r>
      <w:bookmarkEnd w:id="81"/>
    </w:p>
    <w:p>
      <w:pPr>
        <w:pStyle w:val="224"/>
        <w:keepNext w:val="0"/>
        <w:keepLines w:val="0"/>
        <w:pageBreakBefore w:val="0"/>
        <w:widowControl w:val="0"/>
        <w:kinsoku/>
        <w:wordWrap/>
        <w:overflowPunct/>
        <w:topLinePunct w:val="0"/>
        <w:bidi w:val="0"/>
        <w:adjustRightInd/>
        <w:spacing w:line="360" w:lineRule="auto"/>
        <w:ind w:left="0" w:firstLine="420" w:firstLineChars="200"/>
        <w:jc w:val="left"/>
        <w:outlineLvl w:val="9"/>
        <w:rPr>
          <w:rFonts w:hint="default" w:hAnsi="宋体" w:cs="仿宋"/>
          <w:color w:val="000000"/>
          <w:sz w:val="21"/>
          <w:szCs w:val="21"/>
        </w:rPr>
      </w:pPr>
      <w:r>
        <w:rPr>
          <w:rFonts w:hAnsi="宋体" w:cs="仿宋"/>
          <w:color w:val="000000"/>
          <w:sz w:val="21"/>
          <w:szCs w:val="21"/>
        </w:rPr>
        <w:t>物资的设计制造还需满足国际标准IEC、ISO、UIC的要求，以及其他的国家标准GB、行业标准、地方标准及规定的要求。以上各项标准以最新版本为准。</w:t>
      </w:r>
    </w:p>
    <w:p>
      <w:pPr>
        <w:keepNext w:val="0"/>
        <w:keepLines w:val="0"/>
        <w:pageBreakBefore w:val="0"/>
        <w:widowControl w:val="0"/>
        <w:kinsoku/>
        <w:wordWrap/>
        <w:overflowPunct/>
        <w:topLinePunct w:val="0"/>
        <w:bidi w:val="0"/>
        <w:adjustRightInd/>
        <w:spacing w:line="360" w:lineRule="auto"/>
        <w:ind w:firstLine="422" w:firstLineChars="200"/>
        <w:jc w:val="left"/>
        <w:outlineLvl w:val="9"/>
        <w:rPr>
          <w:rFonts w:ascii="宋体" w:hAnsi="宋体" w:cs="仿宋_GB2312"/>
          <w:b/>
          <w:sz w:val="21"/>
          <w:szCs w:val="21"/>
        </w:rPr>
      </w:pPr>
      <w:bookmarkStart w:id="82" w:name="_Toc29511_WPSOffice_Level1"/>
      <w:bookmarkStart w:id="83" w:name="_Toc4546_WPSOffice_Level1"/>
      <w:bookmarkStart w:id="84" w:name="_Toc24841_WPSOffice_Level1"/>
      <w:bookmarkStart w:id="85" w:name="_Toc23983_WPSOffice_Level1"/>
      <w:bookmarkStart w:id="86" w:name="_Toc14938_WPSOffice_Level1"/>
      <w:bookmarkStart w:id="87" w:name="_Toc19053_WPSOffice_Level1"/>
      <w:bookmarkStart w:id="88" w:name="_Toc26122_WPSOffice_Level1"/>
      <w:bookmarkStart w:id="89" w:name="_Toc6943_WPSOffice_Level1"/>
      <w:bookmarkStart w:id="90" w:name="_Toc13693_WPSOffice_Level1"/>
      <w:r>
        <w:rPr>
          <w:rFonts w:hint="eastAsia" w:ascii="宋体" w:hAnsi="宋体" w:cs="仿宋_GB2312"/>
          <w:b/>
          <w:sz w:val="21"/>
          <w:szCs w:val="21"/>
        </w:rPr>
        <w:t>3.2</w:t>
      </w:r>
      <w:r>
        <w:rPr>
          <w:rFonts w:ascii="宋体" w:hAnsi="宋体" w:cs="仿宋_GB2312"/>
          <w:b/>
          <w:sz w:val="21"/>
          <w:szCs w:val="21"/>
        </w:rPr>
        <w:t>主要物资技术参数</w:t>
      </w:r>
      <w:bookmarkEnd w:id="82"/>
      <w:bookmarkEnd w:id="83"/>
      <w:bookmarkEnd w:id="84"/>
      <w:bookmarkEnd w:id="85"/>
      <w:bookmarkEnd w:id="86"/>
      <w:bookmarkEnd w:id="87"/>
      <w:bookmarkEnd w:id="88"/>
      <w:bookmarkEnd w:id="89"/>
      <w:bookmarkEnd w:id="90"/>
    </w:p>
    <w:p>
      <w:pPr>
        <w:keepNext w:val="0"/>
        <w:keepLines w:val="0"/>
        <w:pageBreakBefore w:val="0"/>
        <w:widowControl w:val="0"/>
        <w:kinsoku/>
        <w:wordWrap/>
        <w:overflowPunct/>
        <w:topLinePunct w:val="0"/>
        <w:bidi w:val="0"/>
        <w:adjustRightInd/>
        <w:spacing w:line="360" w:lineRule="auto"/>
        <w:ind w:firstLine="420" w:firstLineChars="200"/>
        <w:jc w:val="left"/>
        <w:outlineLvl w:val="9"/>
        <w:rPr>
          <w:rFonts w:ascii="宋体" w:hAnsi="宋体" w:cs="仿宋_GB2312"/>
          <w:sz w:val="21"/>
          <w:szCs w:val="21"/>
        </w:rPr>
      </w:pPr>
      <w:r>
        <w:rPr>
          <w:rFonts w:hint="eastAsia" w:ascii="宋体" w:hAnsi="宋体" w:cs="仿宋_GB2312"/>
          <w:sz w:val="21"/>
          <w:szCs w:val="21"/>
        </w:rPr>
        <w:t>无</w:t>
      </w:r>
    </w:p>
    <w:p>
      <w:pPr>
        <w:pStyle w:val="24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left"/>
        <w:textAlignment w:val="auto"/>
        <w:outlineLvl w:val="9"/>
        <w:rPr>
          <w:rFonts w:ascii="宋体" w:hAnsi="宋体" w:cs="仿宋"/>
          <w:color w:val="000000"/>
          <w:sz w:val="21"/>
          <w:szCs w:val="21"/>
        </w:rPr>
      </w:pPr>
      <w:bookmarkStart w:id="91" w:name="_Toc17711502"/>
      <w:bookmarkStart w:id="92" w:name="_Toc17793785"/>
      <w:bookmarkStart w:id="93" w:name="_Toc17711320"/>
      <w:bookmarkStart w:id="94" w:name="_Toc22044_WPSOffice_Level1"/>
      <w:bookmarkStart w:id="95" w:name="_Toc24361_WPSOffice_Level1"/>
      <w:bookmarkStart w:id="96" w:name="_Toc20236_WPSOffice_Level1"/>
      <w:r>
        <w:rPr>
          <w:rFonts w:hint="eastAsia" w:ascii="宋体" w:hAnsi="宋体" w:cs="仿宋"/>
          <w:snapToGrid w:val="0"/>
          <w:color w:val="000000"/>
          <w:kern w:val="0"/>
          <w:sz w:val="21"/>
          <w:szCs w:val="21"/>
        </w:rPr>
        <w:t>4</w:t>
      </w:r>
      <w:r>
        <w:rPr>
          <w:rFonts w:hint="eastAsia" w:ascii="宋体" w:hAnsi="宋体" w:cs="仿宋"/>
          <w:color w:val="000000"/>
          <w:sz w:val="21"/>
          <w:szCs w:val="21"/>
        </w:rPr>
        <w:t>项目管理</w:t>
      </w:r>
      <w:bookmarkEnd w:id="91"/>
      <w:bookmarkEnd w:id="92"/>
      <w:bookmarkEnd w:id="93"/>
    </w:p>
    <w:p>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jc w:val="left"/>
        <w:outlineLvl w:val="9"/>
        <w:rPr>
          <w:rFonts w:ascii="宋体" w:hAnsi="宋体" w:cs="仿宋"/>
          <w:color w:val="000000"/>
          <w:sz w:val="21"/>
          <w:szCs w:val="21"/>
        </w:rPr>
      </w:pPr>
      <w:r>
        <w:rPr>
          <w:rFonts w:ascii="宋体" w:hAnsi="宋体" w:cs="仿宋"/>
          <w:color w:val="000000"/>
          <w:sz w:val="21"/>
          <w:szCs w:val="21"/>
        </w:rPr>
        <w:t>投标人应指定专人负责跟进项目的执行。</w:t>
      </w:r>
    </w:p>
    <w:p>
      <w:pPr>
        <w:pStyle w:val="246"/>
        <w:keepNext w:val="0"/>
        <w:keepLines w:val="0"/>
        <w:pageBreakBefore w:val="0"/>
        <w:widowControl w:val="0"/>
        <w:numPr>
          <w:ilvl w:val="0"/>
          <w:numId w:val="0"/>
        </w:numPr>
        <w:tabs>
          <w:tab w:val="left" w:pos="465"/>
          <w:tab w:val="clear" w:pos="470"/>
        </w:tabs>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97" w:name="_Toc17711503"/>
      <w:bookmarkStart w:id="98" w:name="_Toc17711321"/>
      <w:bookmarkStart w:id="99" w:name="_Toc17793786"/>
      <w:bookmarkStart w:id="100" w:name="_Toc18658_WPSOffice_Level1"/>
      <w:bookmarkStart w:id="101" w:name="_Toc2341_WPSOffice_Level1"/>
      <w:bookmarkStart w:id="102" w:name="_Toc21202_WPSOffice_Level1"/>
      <w:bookmarkStart w:id="103" w:name="_Toc3236"/>
      <w:bookmarkStart w:id="104" w:name="_Toc20368_WPSOffice_Level1"/>
      <w:bookmarkStart w:id="105" w:name="_Toc5282_WPSOffice_Level1"/>
      <w:bookmarkStart w:id="106" w:name="_Toc28319_WPSOffice_Level1"/>
      <w:bookmarkStart w:id="107" w:name="_Toc7709_WPSOffice_Level1"/>
      <w:r>
        <w:rPr>
          <w:rFonts w:hint="eastAsia" w:ascii="宋体" w:hAnsi="宋体" w:cs="仿宋"/>
          <w:color w:val="000000"/>
          <w:sz w:val="21"/>
          <w:szCs w:val="21"/>
        </w:rPr>
        <w:t>5验收要求</w:t>
      </w:r>
      <w:bookmarkEnd w:id="97"/>
      <w:bookmarkEnd w:id="98"/>
      <w:bookmarkEnd w:id="99"/>
      <w:bookmarkEnd w:id="100"/>
      <w:bookmarkEnd w:id="101"/>
      <w:bookmarkEnd w:id="102"/>
      <w:bookmarkEnd w:id="103"/>
      <w:bookmarkEnd w:id="104"/>
      <w:bookmarkEnd w:id="105"/>
      <w:bookmarkEnd w:id="106"/>
      <w:bookmarkEnd w:id="107"/>
    </w:p>
    <w:p>
      <w:pPr>
        <w:pStyle w:val="272"/>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b w:val="0"/>
          <w:snapToGrid/>
          <w:color w:val="000000"/>
          <w:kern w:val="2"/>
          <w:sz w:val="21"/>
          <w:szCs w:val="21"/>
        </w:rPr>
      </w:pPr>
      <w:bookmarkStart w:id="108" w:name="_Toc30104"/>
      <w:bookmarkStart w:id="109" w:name="_Toc17711504"/>
      <w:bookmarkStart w:id="110" w:name="_Toc24976"/>
      <w:r>
        <w:rPr>
          <w:rFonts w:cs="仿宋"/>
          <w:b w:val="0"/>
          <w:snapToGrid/>
          <w:color w:val="000000"/>
          <w:kern w:val="2"/>
          <w:sz w:val="21"/>
          <w:szCs w:val="21"/>
        </w:rPr>
        <w:t>投标人交付的货物必须达到3.1.1提及的质量标准以及合格证书、技术性能参数、质量参数和国家质量标准。</w:t>
      </w:r>
      <w:bookmarkEnd w:id="108"/>
      <w:bookmarkEnd w:id="109"/>
      <w:bookmarkEnd w:id="110"/>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11" w:name="_Toc27659_WPSOffice_Level1"/>
      <w:bookmarkStart w:id="112" w:name="_Toc27734_WPSOffice_Level1"/>
      <w:bookmarkStart w:id="113" w:name="_Toc16193_WPSOffice_Level1"/>
      <w:bookmarkStart w:id="114" w:name="_Toc24499_WPSOffice_Level1"/>
      <w:bookmarkStart w:id="115" w:name="_Toc17711505"/>
      <w:bookmarkStart w:id="116" w:name="_Toc24120_WPSOffice_Level1"/>
      <w:bookmarkStart w:id="117" w:name="_Toc20407_WPSOffice_Level1"/>
      <w:bookmarkStart w:id="118" w:name="_Toc28061_WPSOffice_Level1"/>
      <w:bookmarkStart w:id="119" w:name="_Toc17793787"/>
      <w:bookmarkStart w:id="120" w:name="_Toc31385"/>
      <w:r>
        <w:rPr>
          <w:rFonts w:cs="仿宋"/>
          <w:color w:val="000000"/>
          <w:sz w:val="21"/>
          <w:szCs w:val="21"/>
        </w:rPr>
        <w:t>5.1检验方法</w:t>
      </w:r>
      <w:bookmarkEnd w:id="111"/>
      <w:bookmarkEnd w:id="112"/>
      <w:bookmarkEnd w:id="113"/>
      <w:bookmarkEnd w:id="114"/>
      <w:bookmarkEnd w:id="115"/>
      <w:bookmarkEnd w:id="116"/>
      <w:bookmarkEnd w:id="117"/>
      <w:bookmarkEnd w:id="118"/>
      <w:bookmarkEnd w:id="119"/>
      <w:bookmarkEnd w:id="120"/>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1" w:name="_Toc14214"/>
      <w:r>
        <w:rPr>
          <w:rFonts w:hint="eastAsia" w:cs="仿宋"/>
          <w:snapToGrid/>
          <w:color w:val="000000"/>
          <w:kern w:val="2"/>
          <w:sz w:val="21"/>
          <w:szCs w:val="21"/>
        </w:rPr>
        <w:t>5.1.1</w:t>
      </w:r>
      <w:r>
        <w:rPr>
          <w:rFonts w:cs="仿宋"/>
          <w:snapToGrid/>
          <w:color w:val="000000"/>
          <w:kern w:val="2"/>
          <w:sz w:val="21"/>
          <w:szCs w:val="21"/>
        </w:rPr>
        <w:t>采取目测和简易测量的方法对货物的外观检验，对照合格证书对产品进行检验。</w:t>
      </w:r>
      <w:bookmarkEnd w:id="121"/>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2" w:name="_Toc14933"/>
      <w:r>
        <w:rPr>
          <w:rFonts w:hint="eastAsia" w:cs="仿宋"/>
          <w:snapToGrid/>
          <w:color w:val="000000"/>
          <w:kern w:val="2"/>
          <w:sz w:val="21"/>
          <w:szCs w:val="21"/>
        </w:rPr>
        <w:t>5.1.2</w:t>
      </w:r>
      <w:r>
        <w:rPr>
          <w:rFonts w:cs="仿宋"/>
          <w:snapToGrid/>
          <w:color w:val="000000"/>
          <w:kern w:val="2"/>
          <w:sz w:val="21"/>
          <w:szCs w:val="21"/>
        </w:rPr>
        <w:t>采取</w:t>
      </w:r>
      <w:r>
        <w:rPr>
          <w:rFonts w:hint="eastAsia" w:cs="仿宋"/>
          <w:snapToGrid/>
          <w:color w:val="000000"/>
          <w:kern w:val="2"/>
          <w:sz w:val="21"/>
          <w:szCs w:val="21"/>
        </w:rPr>
        <w:t>送验</w:t>
      </w:r>
      <w:r>
        <w:rPr>
          <w:rFonts w:cs="仿宋"/>
          <w:snapToGrid/>
          <w:color w:val="000000"/>
          <w:kern w:val="2"/>
          <w:sz w:val="21"/>
          <w:szCs w:val="21"/>
        </w:rPr>
        <w:t>的方法对货物进行检验，如检验不合格，检验费由投标人支付。</w:t>
      </w:r>
      <w:bookmarkEnd w:id="122"/>
    </w:p>
    <w:p>
      <w:pPr>
        <w:pStyle w:val="207"/>
        <w:keepNext w:val="0"/>
        <w:keepLines w:val="0"/>
        <w:pageBreakBefore w:val="0"/>
        <w:widowControl w:val="0"/>
        <w:kinsoku/>
        <w:wordWrap/>
        <w:overflowPunct/>
        <w:topLinePunct w:val="0"/>
        <w:bidi w:val="0"/>
        <w:adjustRightInd/>
        <w:spacing w:line="360" w:lineRule="auto"/>
        <w:ind w:firstLine="420" w:firstLineChars="200"/>
        <w:jc w:val="left"/>
        <w:outlineLvl w:val="9"/>
        <w:rPr>
          <w:rFonts w:cs="仿宋"/>
          <w:snapToGrid/>
          <w:color w:val="000000"/>
          <w:kern w:val="2"/>
          <w:sz w:val="21"/>
          <w:szCs w:val="21"/>
        </w:rPr>
      </w:pPr>
      <w:bookmarkStart w:id="123" w:name="_Toc28405"/>
      <w:bookmarkStart w:id="124" w:name="_Toc20502"/>
      <w:r>
        <w:rPr>
          <w:rFonts w:hint="eastAsia" w:cs="仿宋"/>
          <w:snapToGrid/>
          <w:color w:val="000000"/>
          <w:kern w:val="2"/>
          <w:sz w:val="21"/>
          <w:szCs w:val="21"/>
        </w:rPr>
        <w:t>5.1.3</w:t>
      </w:r>
      <w:bookmarkEnd w:id="123"/>
      <w:r>
        <w:rPr>
          <w:rFonts w:hint="eastAsia" w:cs="仿宋"/>
          <w:snapToGrid/>
          <w:color w:val="000000"/>
          <w:kern w:val="2"/>
          <w:sz w:val="21"/>
          <w:szCs w:val="21"/>
        </w:rPr>
        <w:t>包括但不限于以上检验方法。</w:t>
      </w:r>
      <w:bookmarkEnd w:id="124"/>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25" w:name="_Toc17793788"/>
      <w:r>
        <w:rPr>
          <w:rFonts w:cs="仿宋"/>
          <w:color w:val="000000"/>
          <w:sz w:val="21"/>
          <w:szCs w:val="21"/>
        </w:rPr>
        <w:t>5.2其他</w:t>
      </w:r>
      <w:bookmarkEnd w:id="125"/>
    </w:p>
    <w:p>
      <w:pPr>
        <w:pStyle w:val="22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outlineLvl w:val="9"/>
        <w:rPr>
          <w:rFonts w:hint="default" w:hAnsi="宋体"/>
          <w:sz w:val="21"/>
          <w:szCs w:val="21"/>
        </w:rPr>
      </w:pPr>
      <w:r>
        <w:rPr>
          <w:rFonts w:hAnsi="宋体" w:cs="仿宋"/>
          <w:color w:val="000000"/>
          <w:sz w:val="21"/>
          <w:szCs w:val="21"/>
        </w:rPr>
        <w:t>5.2.1</w:t>
      </w:r>
      <w:r>
        <w:rPr>
          <w:rFonts w:hAnsi="宋体"/>
          <w:sz w:val="21"/>
          <w:szCs w:val="21"/>
        </w:rPr>
        <w:t>中标人负责货物的运输、保管、安装调试直至验收合格。</w:t>
      </w:r>
    </w:p>
    <w:p>
      <w:pPr>
        <w:pStyle w:val="224"/>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outlineLvl w:val="9"/>
        <w:rPr>
          <w:rFonts w:hint="default" w:hAnsi="宋体"/>
          <w:sz w:val="21"/>
          <w:szCs w:val="21"/>
        </w:rPr>
      </w:pPr>
      <w:r>
        <w:rPr>
          <w:rFonts w:hAnsi="宋体" w:cs="仿宋"/>
          <w:color w:val="000000"/>
          <w:sz w:val="21"/>
          <w:szCs w:val="21"/>
        </w:rPr>
        <w:t>5.2.2</w:t>
      </w:r>
      <w:r>
        <w:rPr>
          <w:rFonts w:hAnsi="宋体"/>
          <w:sz w:val="21"/>
          <w:szCs w:val="21"/>
        </w:rPr>
        <w:t>车辆在交付时需要提供每台车20L燃油。</w:t>
      </w:r>
    </w:p>
    <w:p>
      <w:pPr>
        <w:pStyle w:val="246"/>
        <w:keepNext w:val="0"/>
        <w:keepLines w:val="0"/>
        <w:pageBreakBefore w:val="0"/>
        <w:widowControl w:val="0"/>
        <w:numPr>
          <w:ilvl w:val="0"/>
          <w:numId w:val="0"/>
        </w:numPr>
        <w:kinsoku/>
        <w:wordWrap/>
        <w:overflowPunct/>
        <w:topLinePunct w:val="0"/>
        <w:bidi w:val="0"/>
        <w:adjustRightInd/>
        <w:spacing w:line="360" w:lineRule="auto"/>
        <w:ind w:firstLine="422" w:firstLineChars="200"/>
        <w:jc w:val="left"/>
        <w:outlineLvl w:val="9"/>
        <w:rPr>
          <w:rFonts w:ascii="宋体" w:hAnsi="宋体" w:cs="仿宋"/>
          <w:color w:val="000000"/>
          <w:sz w:val="21"/>
          <w:szCs w:val="21"/>
        </w:rPr>
      </w:pPr>
      <w:bookmarkStart w:id="126" w:name="_Toc17731_WPSOffice_Level1"/>
      <w:bookmarkStart w:id="127" w:name="_Toc293_WPSOffice_Level1"/>
      <w:bookmarkStart w:id="128" w:name="_Toc4983"/>
      <w:bookmarkStart w:id="129" w:name="_Toc17711322"/>
      <w:bookmarkStart w:id="130" w:name="_Toc29484_WPSOffice_Level1"/>
      <w:bookmarkStart w:id="131" w:name="_Toc16695_WPSOffice_Level1"/>
      <w:bookmarkStart w:id="132" w:name="_Toc8006_WPSOffice_Level1"/>
      <w:bookmarkStart w:id="133" w:name="_Toc8417"/>
      <w:bookmarkStart w:id="134" w:name="_Toc17711506"/>
      <w:bookmarkStart w:id="135" w:name="_Toc1893_WPSOffice_Level1"/>
      <w:bookmarkStart w:id="136" w:name="_Toc11138_WPSOffice_Level1"/>
      <w:bookmarkStart w:id="137" w:name="_Toc17793789"/>
      <w:r>
        <w:rPr>
          <w:rFonts w:hint="eastAsia" w:ascii="宋体" w:hAnsi="宋体" w:cs="仿宋"/>
          <w:color w:val="000000"/>
          <w:sz w:val="21"/>
          <w:szCs w:val="21"/>
        </w:rPr>
        <w:t>6质保期</w:t>
      </w:r>
      <w:bookmarkEnd w:id="126"/>
      <w:bookmarkEnd w:id="127"/>
      <w:bookmarkEnd w:id="128"/>
      <w:bookmarkEnd w:id="129"/>
      <w:bookmarkEnd w:id="130"/>
      <w:bookmarkEnd w:id="131"/>
      <w:bookmarkEnd w:id="132"/>
      <w:bookmarkEnd w:id="133"/>
      <w:bookmarkEnd w:id="134"/>
      <w:bookmarkEnd w:id="135"/>
      <w:bookmarkEnd w:id="136"/>
      <w:r>
        <w:rPr>
          <w:rFonts w:hint="eastAsia" w:ascii="宋体" w:hAnsi="宋体" w:cs="仿宋"/>
          <w:color w:val="000000"/>
          <w:sz w:val="21"/>
          <w:szCs w:val="21"/>
        </w:rPr>
        <w:t>和售后服务</w:t>
      </w:r>
      <w:bookmarkEnd w:id="137"/>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38" w:name="_Toc30689_WPSOffice_Level1"/>
      <w:bookmarkStart w:id="139" w:name="_Toc17711507"/>
      <w:bookmarkStart w:id="140" w:name="_Toc31679_WPSOffice_Level1"/>
      <w:bookmarkStart w:id="141" w:name="_Toc21442_WPSOffice_Level1"/>
      <w:bookmarkStart w:id="142" w:name="_Toc18140_WPSOffice_Level1"/>
      <w:bookmarkStart w:id="143" w:name="_Toc26645_WPSOffice_Level1"/>
      <w:bookmarkStart w:id="144" w:name="_Toc7860_WPSOffice_Level1"/>
      <w:bookmarkStart w:id="145" w:name="_Toc24020"/>
      <w:bookmarkStart w:id="146" w:name="_Toc17793790"/>
      <w:bookmarkStart w:id="147" w:name="_Toc29867"/>
      <w:bookmarkStart w:id="148" w:name="_Toc31583_WPSOffice_Level1"/>
      <w:bookmarkStart w:id="149" w:name="_Toc15541_WPSOffice_Level1"/>
      <w:bookmarkStart w:id="150" w:name="_Toc14944_WPSOffice_Level1"/>
      <w:r>
        <w:rPr>
          <w:rFonts w:cs="仿宋"/>
          <w:color w:val="000000"/>
          <w:sz w:val="21"/>
          <w:szCs w:val="21"/>
        </w:rPr>
        <w:t>6.1质保期要求</w:t>
      </w:r>
      <w:bookmarkEnd w:id="138"/>
      <w:bookmarkEnd w:id="139"/>
      <w:bookmarkEnd w:id="140"/>
      <w:bookmarkEnd w:id="141"/>
      <w:bookmarkEnd w:id="142"/>
      <w:bookmarkEnd w:id="143"/>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6.1.1</w:t>
      </w:r>
      <w:bookmarkEnd w:id="94"/>
      <w:bookmarkEnd w:id="95"/>
      <w:bookmarkEnd w:id="96"/>
      <w:r>
        <w:rPr>
          <w:rFonts w:ascii="宋体" w:hAnsi="宋体"/>
          <w:sz w:val="21"/>
          <w:szCs w:val="21"/>
        </w:rPr>
        <w:t>所投产品所有部件的质量保证及售后服务均由</w:t>
      </w:r>
      <w:r>
        <w:rPr>
          <w:rFonts w:hint="eastAsia" w:ascii="宋体" w:hAnsi="宋体"/>
          <w:sz w:val="21"/>
          <w:szCs w:val="21"/>
        </w:rPr>
        <w:t>中标人</w:t>
      </w:r>
      <w:r>
        <w:rPr>
          <w:rFonts w:ascii="宋体" w:hAnsi="宋体"/>
          <w:sz w:val="21"/>
          <w:szCs w:val="21"/>
        </w:rPr>
        <w:t xml:space="preserve">负责； </w:t>
      </w:r>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6.1.2</w:t>
      </w:r>
      <w:r>
        <w:rPr>
          <w:rFonts w:ascii="宋体" w:hAnsi="宋体"/>
          <w:sz w:val="21"/>
          <w:szCs w:val="21"/>
        </w:rPr>
        <w:t>质保期从验收合格交付后开始计算,质保期</w:t>
      </w:r>
      <w:r>
        <w:rPr>
          <w:rFonts w:hint="eastAsia" w:ascii="宋体" w:hAnsi="宋体"/>
          <w:sz w:val="21"/>
          <w:szCs w:val="21"/>
        </w:rPr>
        <w:t>3年或10万公里</w:t>
      </w:r>
      <w:r>
        <w:rPr>
          <w:rFonts w:hint="eastAsia" w:ascii="宋体" w:hAnsi="宋体"/>
          <w:sz w:val="21"/>
          <w:szCs w:val="21"/>
          <w:lang w:eastAsia="zh-CN"/>
        </w:rPr>
        <w:t>（</w:t>
      </w:r>
      <w:r>
        <w:rPr>
          <w:rFonts w:hint="eastAsia" w:ascii="宋体" w:hAnsi="宋体"/>
          <w:sz w:val="21"/>
          <w:szCs w:val="21"/>
        </w:rPr>
        <w:t>以先到为准），如中标人提供的质保期超出上述范围，以中标人承诺的期限为准。</w:t>
      </w:r>
    </w:p>
    <w:p>
      <w:pPr>
        <w:pStyle w:val="272"/>
        <w:keepNext w:val="0"/>
        <w:keepLines w:val="0"/>
        <w:pageBreakBefore w:val="0"/>
        <w:widowControl w:val="0"/>
        <w:kinsoku/>
        <w:wordWrap/>
        <w:overflowPunct/>
        <w:topLinePunct w:val="0"/>
        <w:bidi w:val="0"/>
        <w:adjustRightInd/>
        <w:spacing w:line="360" w:lineRule="auto"/>
        <w:ind w:firstLine="422" w:firstLineChars="200"/>
        <w:jc w:val="left"/>
        <w:outlineLvl w:val="9"/>
        <w:rPr>
          <w:rFonts w:cs="仿宋"/>
          <w:color w:val="000000"/>
          <w:sz w:val="21"/>
          <w:szCs w:val="21"/>
        </w:rPr>
      </w:pPr>
      <w:bookmarkStart w:id="151" w:name="_Toc17793791"/>
      <w:r>
        <w:rPr>
          <w:rFonts w:cs="仿宋"/>
          <w:color w:val="000000"/>
          <w:sz w:val="21"/>
          <w:szCs w:val="21"/>
        </w:rPr>
        <w:t>6.2售后服务要求</w:t>
      </w:r>
      <w:bookmarkEnd w:id="151"/>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.1</w:t>
      </w:r>
      <w:r>
        <w:rPr>
          <w:rFonts w:ascii="宋体" w:hAnsi="宋体"/>
          <w:sz w:val="21"/>
          <w:szCs w:val="21"/>
        </w:rPr>
        <w:t>提供7×24小时的技术咨询服务。</w:t>
      </w:r>
    </w:p>
    <w:p>
      <w:pPr>
        <w:keepNext w:val="0"/>
        <w:keepLines w:val="0"/>
        <w:pageBreakBefore w:val="0"/>
        <w:widowControl w:val="0"/>
        <w:kinsoku/>
        <w:wordWrap/>
        <w:overflowPunct/>
        <w:topLinePunct w:val="0"/>
        <w:bidi w:val="0"/>
        <w:adjustRightInd/>
        <w:spacing w:line="360" w:lineRule="auto"/>
        <w:ind w:firstLine="420" w:firstLineChars="200"/>
        <w:outlineLvl w:val="9"/>
        <w:rPr>
          <w:rFonts w:ascii="宋体" w:hAnsi="宋体"/>
          <w:sz w:val="21"/>
          <w:szCs w:val="21"/>
        </w:r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.2</w:t>
      </w:r>
      <w:r>
        <w:rPr>
          <w:rFonts w:ascii="宋体" w:hAnsi="宋体"/>
          <w:sz w:val="21"/>
          <w:szCs w:val="21"/>
        </w:rPr>
        <w:t>投标人每年必须对所售车辆进行不少于2次巡查回访。</w:t>
      </w:r>
    </w:p>
    <w:p>
      <w:pPr>
        <w:keepNext w:val="0"/>
        <w:keepLines w:val="0"/>
        <w:pageBreakBefore w:val="0"/>
        <w:widowControl w:val="0"/>
        <w:kinsoku/>
        <w:wordWrap/>
        <w:overflowPunct/>
        <w:topLinePunct w:val="0"/>
        <w:bidi w:val="0"/>
        <w:adjustRightInd/>
        <w:spacing w:line="360" w:lineRule="auto"/>
        <w:ind w:firstLine="420" w:firstLineChars="200"/>
        <w:outlineLvl w:val="9"/>
        <w:rPr>
          <w:rFonts w:hint="eastAsia" w:ascii="宋体" w:hAnsi="宋体" w:eastAsia="宋体"/>
          <w:sz w:val="21"/>
          <w:szCs w:val="21"/>
          <w:lang w:eastAsia="zh-CN"/>
        </w:rPr>
        <w:sectPr>
          <w:pgSz w:w="11906" w:h="16838"/>
          <w:pgMar w:top="1440" w:right="1797" w:bottom="1440" w:left="1797" w:header="851" w:footer="851" w:gutter="0"/>
          <w:pgNumType w:fmt="decimal"/>
          <w:cols w:space="720" w:num="1"/>
          <w:docGrid w:linePitch="312" w:charSpace="0"/>
        </w:sectPr>
      </w:pPr>
      <w:r>
        <w:rPr>
          <w:rFonts w:hint="eastAsia" w:ascii="宋体" w:hAnsi="宋体"/>
          <w:color w:val="000000"/>
          <w:sz w:val="21"/>
          <w:szCs w:val="21"/>
        </w:rPr>
        <w:t>6.</w:t>
      </w:r>
      <w:r>
        <w:rPr>
          <w:rFonts w:ascii="宋体" w:hAnsi="宋体"/>
          <w:color w:val="000000"/>
          <w:sz w:val="21"/>
          <w:szCs w:val="21"/>
        </w:rPr>
        <w:t>2</w:t>
      </w:r>
      <w:r>
        <w:rPr>
          <w:rFonts w:hint="eastAsia" w:ascii="宋体" w:hAnsi="宋体"/>
          <w:color w:val="000000"/>
          <w:sz w:val="21"/>
          <w:szCs w:val="21"/>
        </w:rPr>
        <w:t>.3</w:t>
      </w:r>
      <w:r>
        <w:rPr>
          <w:rFonts w:ascii="宋体" w:hAnsi="宋体"/>
          <w:sz w:val="21"/>
          <w:szCs w:val="21"/>
        </w:rPr>
        <w:t>车辆免费提供保养</w:t>
      </w:r>
      <w:r>
        <w:rPr>
          <w:rFonts w:hint="eastAsia" w:ascii="宋体" w:hAnsi="宋体"/>
          <w:sz w:val="21"/>
          <w:szCs w:val="21"/>
        </w:rPr>
        <w:t>1</w:t>
      </w:r>
      <w:r>
        <w:rPr>
          <w:rFonts w:ascii="宋体" w:hAnsi="宋体"/>
          <w:sz w:val="21"/>
          <w:szCs w:val="21"/>
        </w:rPr>
        <w:t>次</w:t>
      </w:r>
      <w:r>
        <w:rPr>
          <w:rFonts w:hint="eastAsia" w:ascii="宋体" w:hAnsi="宋体"/>
          <w:sz w:val="21"/>
          <w:szCs w:val="21"/>
          <w:lang w:eastAsia="zh-CN"/>
        </w:rPr>
        <w:t>。</w:t>
      </w:r>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152" w:name="_Toc13521"/>
      <w:bookmarkStart w:id="153" w:name="_Toc14891078"/>
      <w:bookmarkStart w:id="154" w:name="_Toc15112"/>
      <w:bookmarkStart w:id="155" w:name="_Toc22262"/>
      <w:bookmarkStart w:id="156" w:name="_Toc17441"/>
      <w:r>
        <w:rPr>
          <w:rFonts w:hint="eastAsia" w:ascii="宋体" w:hAnsi="宋体" w:eastAsia="宋体" w:cs="宋体"/>
          <w:b/>
          <w:bCs/>
          <w:sz w:val="32"/>
          <w:szCs w:val="32"/>
        </w:rPr>
        <w:t>第五章  合同格式条款</w:t>
      </w:r>
      <w:bookmarkEnd w:id="152"/>
      <w:bookmarkEnd w:id="153"/>
      <w:bookmarkEnd w:id="154"/>
      <w:bookmarkEnd w:id="155"/>
      <w:bookmarkEnd w:id="156"/>
    </w:p>
    <w:p>
      <w:pPr>
        <w:wordWrap w:val="0"/>
        <w:ind w:left="1" w:firstLine="16" w:firstLineChars="7"/>
        <w:jc w:val="right"/>
        <w:rPr>
          <w:rFonts w:ascii="仿宋_GB2312" w:hAnsi="宋体" w:eastAsia="仿宋_GB2312"/>
          <w:color w:val="000000"/>
          <w:sz w:val="30"/>
          <w:szCs w:val="30"/>
        </w:rPr>
      </w:pPr>
      <w:bookmarkStart w:id="157" w:name="OLE_LINK8"/>
      <w:bookmarkStart w:id="158" w:name="OLE_LINK7"/>
      <w:r>
        <w:rPr>
          <w:rFonts w:hint="eastAsia" w:ascii="仿宋_GB2312" w:hAnsi="宋体" w:eastAsia="仿宋_GB2312"/>
          <w:color w:val="000000"/>
          <w:sz w:val="24"/>
        </w:rPr>
        <w:t>合同编号</w:t>
      </w:r>
      <w:r>
        <w:rPr>
          <w:rFonts w:hint="eastAsia" w:ascii="仿宋_GB2312" w:hAnsi="宋体" w:eastAsia="仿宋_GB2312"/>
          <w:color w:val="000000"/>
          <w:sz w:val="30"/>
          <w:szCs w:val="30"/>
        </w:rPr>
        <w:t>:</w:t>
      </w:r>
      <w:r>
        <w:rPr>
          <w:rFonts w:hint="eastAsia" w:ascii="仿宋_GB2312" w:hAnsi="宋体" w:eastAsia="仿宋_GB2312"/>
          <w:color w:val="000000"/>
          <w:sz w:val="24"/>
        </w:rPr>
        <w:t>长轨运</w:t>
      </w:r>
      <w:r>
        <w:rPr>
          <w:rFonts w:hint="eastAsia" w:ascii="仿宋_GB2312" w:hAnsi="宋体" w:eastAsia="仿宋_GB2312"/>
          <w:color w:val="000000"/>
          <w:sz w:val="24"/>
          <w:lang w:val="en-US" w:eastAsia="zh-CN"/>
        </w:rPr>
        <w:t xml:space="preserve">  </w:t>
      </w:r>
      <w:r>
        <w:rPr>
          <w:rFonts w:hint="eastAsia" w:ascii="仿宋_GB2312" w:hAnsi="宋体" w:eastAsia="仿宋_GB2312"/>
          <w:color w:val="000000"/>
          <w:sz w:val="24"/>
        </w:rPr>
        <w:t>物合[201</w:t>
      </w:r>
      <w:r>
        <w:rPr>
          <w:rFonts w:hint="eastAsia" w:ascii="仿宋_GB2312" w:hAnsi="宋体" w:eastAsia="仿宋_GB2312"/>
          <w:color w:val="000000"/>
          <w:sz w:val="24"/>
          <w:lang w:val="en-US" w:eastAsia="zh-CN"/>
        </w:rPr>
        <w:t>9</w:t>
      </w:r>
      <w:r>
        <w:rPr>
          <w:rFonts w:hint="eastAsia" w:ascii="仿宋_GB2312" w:hAnsi="宋体" w:eastAsia="仿宋_GB2312"/>
          <w:color w:val="000000"/>
          <w:sz w:val="24"/>
        </w:rPr>
        <w:t>]</w:t>
      </w:r>
      <w:r>
        <w:rPr>
          <w:rFonts w:hint="eastAsia" w:ascii="仿宋_GB2312" w:hAnsi="宋体" w:eastAsia="仿宋_GB2312"/>
          <w:color w:val="000000"/>
          <w:sz w:val="24"/>
          <w:u w:val="none"/>
          <w:lang w:val="en-US" w:eastAsia="zh-CN"/>
        </w:rPr>
        <w:t xml:space="preserve">  </w:t>
      </w:r>
      <w:r>
        <w:rPr>
          <w:rFonts w:hint="eastAsia" w:ascii="仿宋_GB2312" w:hAnsi="宋体" w:eastAsia="仿宋_GB2312"/>
          <w:color w:val="000000"/>
          <w:sz w:val="24"/>
        </w:rPr>
        <w:t>号</w:t>
      </w:r>
    </w:p>
    <w:p>
      <w:pPr>
        <w:ind w:left="0" w:firstLine="25" w:firstLineChars="7"/>
        <w:rPr>
          <w:rFonts w:ascii="仿宋_GB2312" w:hAnsi="宋体" w:eastAsia="仿宋_GB2312"/>
          <w:b/>
          <w:color w:val="000000"/>
          <w:sz w:val="36"/>
          <w:szCs w:val="36"/>
        </w:rPr>
      </w:pPr>
    </w:p>
    <w:p>
      <w:pPr>
        <w:ind w:left="0" w:firstLine="39" w:firstLineChars="7"/>
        <w:jc w:val="center"/>
        <w:rPr>
          <w:rFonts w:ascii="仿宋_GB2312" w:hAnsi="宋体" w:eastAsia="仿宋_GB2312"/>
          <w:b/>
          <w:color w:val="000000"/>
          <w:sz w:val="44"/>
          <w:szCs w:val="44"/>
        </w:rPr>
      </w:pPr>
      <w:r>
        <w:rPr>
          <w:rFonts w:hint="eastAsia" w:ascii="仿宋_GB2312" w:hAnsi="宋体" w:eastAsia="仿宋_GB2312"/>
          <w:b/>
          <w:color w:val="000000"/>
          <w:spacing w:val="20"/>
          <w:sz w:val="52"/>
          <w:szCs w:val="52"/>
        </w:rPr>
        <w:t>物资采购项目合同</w:t>
      </w:r>
    </w:p>
    <w:p>
      <w:pPr>
        <w:ind w:left="0" w:firstLine="31" w:firstLineChars="7"/>
        <w:jc w:val="center"/>
        <w:rPr>
          <w:rFonts w:ascii="仿宋_GB2312" w:hAnsi="宋体" w:eastAsia="仿宋_GB2312"/>
          <w:b/>
          <w:color w:val="000000"/>
          <w:sz w:val="44"/>
          <w:szCs w:val="44"/>
        </w:rPr>
      </w:pPr>
    </w:p>
    <w:p>
      <w:pPr>
        <w:ind w:left="0" w:firstLine="25" w:firstLineChars="7"/>
        <w:jc w:val="left"/>
        <w:rPr>
          <w:rFonts w:ascii="仿宋_GB2312" w:hAnsi="宋体" w:eastAsia="仿宋_GB2312"/>
          <w:b/>
          <w:color w:val="000000"/>
          <w:sz w:val="36"/>
          <w:szCs w:val="36"/>
        </w:rPr>
      </w:pPr>
    </w:p>
    <w:p>
      <w:pPr>
        <w:ind w:left="1405" w:hanging="1405" w:hangingChars="500"/>
        <w:jc w:val="both"/>
        <w:rPr>
          <w:rFonts w:hint="default" w:ascii="仿宋_GB2312" w:hAnsi="宋体" w:eastAsia="仿宋_GB2312"/>
          <w:b/>
          <w:bCs/>
          <w:color w:val="000000"/>
          <w:sz w:val="28"/>
          <w:szCs w:val="28"/>
          <w:u w:val="dotted"/>
          <w:lang w:val="en-US" w:eastAsia="zh-CN"/>
        </w:rPr>
      </w:pPr>
      <w:r>
        <w:rPr>
          <w:rFonts w:hint="eastAsia" w:ascii="仿宋_GB2312" w:hAnsi="宋体" w:eastAsia="仿宋_GB2312"/>
          <w:b/>
          <w:color w:val="000000"/>
          <w:sz w:val="28"/>
          <w:szCs w:val="28"/>
          <w:u w:val="none"/>
        </w:rPr>
        <w:t>合同名称:</w:t>
      </w:r>
      <w:r>
        <w:rPr>
          <w:rFonts w:hint="eastAsia" w:ascii="仿宋_GB2312" w:hAnsi="宋体" w:eastAsia="仿宋_GB2312"/>
          <w:b/>
          <w:color w:val="000000"/>
          <w:sz w:val="28"/>
          <w:szCs w:val="28"/>
          <w:u w:val="dotted"/>
          <w:lang w:val="en-US" w:eastAsia="zh-CN"/>
        </w:rPr>
        <w:t xml:space="preserve">                      </w:t>
      </w:r>
    </w:p>
    <w:p>
      <w:pPr>
        <w:ind w:left="1405" w:hanging="1405" w:hangingChars="500"/>
        <w:jc w:val="left"/>
        <w:rPr>
          <w:rFonts w:hint="eastAsia" w:ascii="仿宋_GB2312" w:hAnsi="宋体" w:eastAsia="仿宋_GB2312"/>
          <w:b/>
          <w:color w:val="000000"/>
          <w:sz w:val="28"/>
          <w:szCs w:val="28"/>
          <w:u w:val="dotted"/>
        </w:rPr>
      </w:pPr>
    </w:p>
    <w:p>
      <w:pPr>
        <w:ind w:left="0" w:firstLine="20" w:firstLineChars="7"/>
        <w:jc w:val="center"/>
        <w:rPr>
          <w:rFonts w:ascii="仿宋_GB2312" w:hAnsi="宋体" w:eastAsia="仿宋_GB2312"/>
          <w:b/>
          <w:color w:val="000000"/>
          <w:sz w:val="28"/>
          <w:szCs w:val="28"/>
          <w:u w:val="dotted"/>
        </w:rPr>
      </w:pPr>
    </w:p>
    <w:p>
      <w:pPr>
        <w:ind w:left="0" w:leftChars="0" w:firstLine="0" w:firstLineChars="0"/>
        <w:rPr>
          <w:rFonts w:ascii="仿宋_GB2312" w:hAnsi="宋体" w:eastAsia="仿宋_GB2312"/>
          <w:color w:val="000000"/>
          <w:sz w:val="30"/>
          <w:szCs w:val="30"/>
        </w:rPr>
      </w:pPr>
    </w:p>
    <w:p>
      <w:pPr>
        <w:ind w:left="0" w:firstLine="0"/>
        <w:rPr>
          <w:rFonts w:ascii="仿宋_GB2312" w:hAnsi="宋体" w:eastAsia="仿宋_GB2312"/>
          <w:b/>
          <w:color w:val="000000"/>
          <w:sz w:val="28"/>
          <w:szCs w:val="28"/>
          <w:u w:val="dotted"/>
        </w:rPr>
      </w:pPr>
    </w:p>
    <w:p>
      <w:pPr>
        <w:ind w:left="0" w:firstLine="20" w:firstLineChars="7"/>
        <w:rPr>
          <w:rFonts w:hint="eastAsia" w:ascii="仿宋_GB2312" w:hAnsi="宋体" w:eastAsia="仿宋_GB2312"/>
          <w:b/>
          <w:color w:val="000000"/>
          <w:sz w:val="28"/>
          <w:szCs w:val="28"/>
          <w:u w:val="none"/>
          <w:lang w:val="en-US"/>
        </w:rPr>
      </w:pPr>
      <w:r>
        <w:rPr>
          <w:rFonts w:hint="eastAsia" w:ascii="仿宋_GB2312" w:hAnsi="宋体" w:eastAsia="仿宋_GB2312"/>
          <w:b/>
          <w:color w:val="000000"/>
          <w:sz w:val="28"/>
          <w:szCs w:val="28"/>
          <w:u w:val="none"/>
        </w:rPr>
        <w:t>甲    方：</w:t>
      </w:r>
      <w:r>
        <w:rPr>
          <w:rFonts w:hint="eastAsia" w:ascii="仿宋_GB2312" w:hAnsi="宋体" w:eastAsia="仿宋_GB2312"/>
          <w:b/>
          <w:color w:val="000000"/>
          <w:sz w:val="28"/>
          <w:szCs w:val="28"/>
          <w:u w:val="dotted"/>
          <w:lang w:val="en-US" w:eastAsia="zh-CN"/>
        </w:rPr>
        <w:t xml:space="preserve">                         </w:t>
      </w:r>
    </w:p>
    <w:p>
      <w:pPr>
        <w:ind w:left="0" w:firstLine="20" w:firstLineChars="7"/>
        <w:rPr>
          <w:rFonts w:hint="eastAsia" w:ascii="仿宋_GB2312" w:hAnsi="宋体" w:eastAsia="仿宋_GB2312"/>
          <w:b/>
          <w:color w:val="000000"/>
          <w:sz w:val="28"/>
          <w:szCs w:val="28"/>
          <w:u w:val="none"/>
          <w:lang w:val="en-US"/>
        </w:rPr>
      </w:pPr>
      <w:r>
        <w:rPr>
          <w:rFonts w:hint="eastAsia" w:ascii="仿宋_GB2312" w:hAnsi="宋体" w:eastAsia="仿宋_GB2312"/>
          <w:b/>
          <w:color w:val="000000"/>
          <w:sz w:val="28"/>
          <w:szCs w:val="28"/>
          <w:u w:val="none"/>
        </w:rPr>
        <w:t>乙    方：</w:t>
      </w:r>
      <w:r>
        <w:rPr>
          <w:rFonts w:hint="eastAsia" w:ascii="仿宋_GB2312" w:hAnsi="宋体" w:eastAsia="仿宋_GB2312"/>
          <w:b/>
          <w:color w:val="000000"/>
          <w:sz w:val="28"/>
          <w:szCs w:val="28"/>
          <w:u w:val="dotted"/>
          <w:lang w:val="en-US" w:eastAsia="zh-CN"/>
        </w:rPr>
        <w:t xml:space="preserve">                           </w:t>
      </w:r>
    </w:p>
    <w:p>
      <w:pPr>
        <w:pStyle w:val="13"/>
        <w:rPr>
          <w:rFonts w:hint="eastAsia" w:ascii="仿宋_GB2312" w:hAnsi="宋体" w:eastAsia="仿宋_GB2312"/>
          <w:b/>
          <w:color w:val="000000"/>
          <w:sz w:val="28"/>
          <w:szCs w:val="28"/>
          <w:u w:val="none"/>
        </w:rPr>
      </w:pPr>
    </w:p>
    <w:p>
      <w:pPr>
        <w:rPr>
          <w:rFonts w:hint="eastAsia" w:ascii="仿宋_GB2312" w:hAnsi="宋体" w:eastAsia="仿宋_GB2312"/>
          <w:b/>
          <w:color w:val="000000"/>
          <w:sz w:val="28"/>
          <w:szCs w:val="28"/>
          <w:u w:val="none"/>
        </w:rPr>
      </w:pPr>
    </w:p>
    <w:p>
      <w:pPr>
        <w:pStyle w:val="13"/>
        <w:rPr>
          <w:rFonts w:hint="eastAsia"/>
        </w:rPr>
      </w:pPr>
    </w:p>
    <w:p>
      <w:pPr>
        <w:ind w:left="0" w:firstLine="20" w:firstLineChars="7"/>
        <w:rPr>
          <w:rFonts w:ascii="仿宋_GB2312" w:hAnsi="宋体" w:eastAsia="仿宋_GB2312"/>
          <w:b/>
          <w:color w:val="000000"/>
          <w:sz w:val="28"/>
          <w:szCs w:val="28"/>
          <w:u w:val="dotted"/>
        </w:rPr>
      </w:pPr>
      <w:r>
        <w:rPr>
          <w:rFonts w:hint="eastAsia" w:ascii="仿宋_GB2312" w:hAnsi="宋体" w:eastAsia="仿宋_GB2312"/>
          <w:b/>
          <w:color w:val="000000"/>
          <w:sz w:val="28"/>
          <w:szCs w:val="28"/>
          <w:u w:val="none"/>
        </w:rPr>
        <w:t>签订地点：</w:t>
      </w:r>
      <w:r>
        <w:rPr>
          <w:rFonts w:hint="eastAsia" w:ascii="仿宋_GB2312" w:hAnsi="宋体" w:eastAsia="仿宋_GB2312"/>
          <w:b/>
          <w:color w:val="000000"/>
          <w:sz w:val="28"/>
          <w:szCs w:val="28"/>
          <w:u w:val="dotted"/>
        </w:rPr>
        <w:t>湖南省</w:t>
      </w:r>
      <w:r>
        <w:rPr>
          <w:rFonts w:ascii="仿宋_GB2312" w:hAnsi="宋体" w:eastAsia="仿宋_GB2312"/>
          <w:b/>
          <w:color w:val="000000"/>
          <w:sz w:val="28"/>
          <w:szCs w:val="28"/>
          <w:u w:val="dotted"/>
        </w:rPr>
        <w:t>长沙市</w:t>
      </w:r>
    </w:p>
    <w:p>
      <w:pPr>
        <w:ind w:left="0" w:firstLine="20" w:firstLineChars="7"/>
        <w:rPr>
          <w:rFonts w:hint="eastAsia" w:ascii="仿宋_GB2312" w:hAnsi="宋体" w:eastAsia="仿宋_GB2312"/>
          <w:b/>
          <w:color w:val="000000"/>
          <w:sz w:val="28"/>
          <w:szCs w:val="28"/>
          <w:u w:val="none"/>
        </w:rPr>
      </w:pPr>
    </w:p>
    <w:p>
      <w:pPr>
        <w:ind w:left="0" w:firstLine="20" w:firstLineChars="7"/>
        <w:rPr>
          <w:rFonts w:hint="eastAsia" w:ascii="仿宋_GB2312" w:hAnsi="宋体" w:eastAsia="仿宋_GB2312"/>
          <w:b/>
          <w:color w:val="000000"/>
          <w:sz w:val="28"/>
          <w:szCs w:val="28"/>
          <w:u w:val="dotted"/>
          <w:lang w:val="en-US" w:eastAsia="zh-CN"/>
        </w:rPr>
      </w:pPr>
      <w:r>
        <w:rPr>
          <w:rFonts w:hint="eastAsia" w:ascii="仿宋_GB2312" w:hAnsi="宋体" w:eastAsia="仿宋_GB2312"/>
          <w:b/>
          <w:color w:val="000000"/>
          <w:sz w:val="28"/>
          <w:szCs w:val="28"/>
          <w:u w:val="none"/>
        </w:rPr>
        <w:t>签订时间：</w:t>
      </w:r>
      <w:r>
        <w:rPr>
          <w:rFonts w:hint="eastAsia" w:ascii="仿宋_GB2312" w:hAnsi="宋体" w:eastAsia="仿宋_GB2312"/>
          <w:b/>
          <w:color w:val="000000"/>
          <w:sz w:val="28"/>
          <w:szCs w:val="28"/>
          <w:u w:val="dotted"/>
          <w:lang w:val="en-US" w:eastAsia="zh-CN"/>
        </w:rPr>
        <w:t>二〇一九年   月</w:t>
      </w:r>
    </w:p>
    <w:p>
      <w:pPr>
        <w:jc w:val="center"/>
        <w:rPr>
          <w:rFonts w:hint="eastAsia" w:ascii="仿宋" w:hAnsi="仿宋" w:eastAsia="仿宋" w:cs="仿宋"/>
          <w:b/>
          <w:color w:val="000000"/>
          <w:sz w:val="24"/>
        </w:rPr>
        <w:sectPr>
          <w:headerReference r:id="rId8" w:type="default"/>
          <w:footerReference r:id="rId9" w:type="default"/>
          <w:pgSz w:w="11850" w:h="16783"/>
          <w:pgMar w:top="1440" w:right="1800" w:bottom="1440" w:left="1800" w:header="851" w:footer="992" w:gutter="0"/>
          <w:pgNumType w:fmt="decimal"/>
          <w:cols w:space="720" w:num="1"/>
          <w:docGrid w:type="lines" w:linePitch="312" w:charSpace="0"/>
        </w:sectPr>
      </w:pPr>
    </w:p>
    <w:p>
      <w:pPr>
        <w:jc w:val="center"/>
        <w:outlineLvl w:val="0"/>
        <w:rPr>
          <w:rFonts w:hint="eastAsia" w:ascii="宋体" w:hAnsi="宋体" w:eastAsia="宋体" w:cs="宋体"/>
          <w:b/>
          <w:color w:val="000000"/>
          <w:sz w:val="21"/>
          <w:szCs w:val="21"/>
        </w:rPr>
      </w:pPr>
      <w:bookmarkStart w:id="159" w:name="_Toc16667"/>
      <w:bookmarkStart w:id="160" w:name="_Toc29841"/>
      <w:bookmarkStart w:id="161" w:name="_Toc1153"/>
      <w:bookmarkStart w:id="162" w:name="_Toc29173"/>
      <w:bookmarkStart w:id="163" w:name="_Toc15889"/>
      <w:bookmarkStart w:id="164" w:name="_Toc13552"/>
      <w:bookmarkStart w:id="165" w:name="_Toc15901"/>
      <w:bookmarkStart w:id="166" w:name="_Toc17004"/>
      <w:bookmarkStart w:id="167" w:name="_Toc5161"/>
      <w:r>
        <w:rPr>
          <w:rFonts w:hint="eastAsia" w:ascii="宋体" w:hAnsi="宋体" w:eastAsia="宋体" w:cs="宋体"/>
          <w:b/>
          <w:color w:val="000000"/>
          <w:sz w:val="21"/>
          <w:szCs w:val="21"/>
        </w:rPr>
        <w:t>第一部分 合同协议书</w:t>
      </w:r>
      <w:bookmarkEnd w:id="159"/>
      <w:bookmarkEnd w:id="160"/>
      <w:bookmarkEnd w:id="161"/>
      <w:bookmarkEnd w:id="162"/>
      <w:bookmarkEnd w:id="163"/>
      <w:bookmarkEnd w:id="164"/>
      <w:bookmarkEnd w:id="165"/>
      <w:bookmarkEnd w:id="166"/>
      <w:bookmarkEnd w:id="167"/>
    </w:p>
    <w:p>
      <w:pPr>
        <w:snapToGrid w:val="0"/>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采购人</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（以下简称甲方）</w:t>
      </w:r>
    </w:p>
    <w:p>
      <w:pPr>
        <w:snapToGrid w:val="0"/>
        <w:spacing w:line="360" w:lineRule="auto"/>
        <w:jc w:val="left"/>
        <w:rPr>
          <w:rFonts w:hint="eastAsia" w:ascii="宋体" w:hAnsi="宋体" w:eastAsia="宋体" w:cs="宋体"/>
          <w:color w:val="000000"/>
          <w:sz w:val="21"/>
          <w:szCs w:val="21"/>
        </w:rPr>
      </w:pPr>
      <w:r>
        <w:rPr>
          <w:rFonts w:hint="eastAsia" w:ascii="宋体" w:hAnsi="宋体" w:eastAsia="宋体" w:cs="宋体"/>
          <w:b/>
          <w:color w:val="000000"/>
          <w:sz w:val="21"/>
          <w:szCs w:val="21"/>
        </w:rPr>
        <w:t>供应商</w:t>
      </w:r>
      <w:r>
        <w:rPr>
          <w:rFonts w:hint="eastAsia" w:ascii="宋体" w:hAnsi="宋体" w:eastAsia="宋体" w:cs="宋体"/>
          <w:color w:val="000000"/>
          <w:sz w:val="21"/>
          <w:szCs w:val="21"/>
        </w:rPr>
        <w:t>（全称）：</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none"/>
          <w:lang w:val="en-US" w:eastAsia="zh-CN" w:bidi="ar"/>
        </w:rPr>
        <w:t>（</w:t>
      </w:r>
      <w:r>
        <w:rPr>
          <w:rFonts w:hint="eastAsia" w:ascii="宋体" w:hAnsi="宋体" w:eastAsia="宋体" w:cs="宋体"/>
          <w:color w:val="000000"/>
          <w:sz w:val="21"/>
          <w:szCs w:val="21"/>
        </w:rPr>
        <w:t>以下简称乙方）</w:t>
      </w:r>
    </w:p>
    <w:p>
      <w:pPr>
        <w:pStyle w:val="41"/>
        <w:widowControl w:val="0"/>
        <w:adjustRightInd w:val="0"/>
        <w:snapToGrid w:val="0"/>
        <w:spacing w:before="0" w:beforeAutospacing="0" w:after="0" w:afterAutospacing="0" w:line="360" w:lineRule="auto"/>
        <w:ind w:firstLine="420" w:firstLineChars="200"/>
        <w:jc w:val="both"/>
        <w:rPr>
          <w:rFonts w:hint="eastAsia" w:ascii="宋体" w:hAnsi="宋体" w:eastAsia="宋体" w:cs="宋体"/>
          <w:color w:val="000000"/>
          <w:sz w:val="21"/>
          <w:szCs w:val="21"/>
        </w:rPr>
      </w:pPr>
      <w:bookmarkStart w:id="168" w:name="OLE_LINK9"/>
      <w:r>
        <w:rPr>
          <w:rFonts w:hint="eastAsia" w:ascii="宋体" w:hAnsi="宋体" w:eastAsia="宋体" w:cs="宋体"/>
          <w:color w:val="000000"/>
          <w:kern w:val="2"/>
          <w:sz w:val="21"/>
          <w:szCs w:val="21"/>
          <w:lang w:bidi="ar"/>
        </w:rPr>
        <w:t>本合同由甲乙双方依照《中华人民共和国合同法》及其他有关法律、行政法规，遵循平等、自愿、公平和诚实信用的原则，同意按下述条款和条件签署。</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left="477" w:leftChars="227" w:right="0" w:rightChars="0" w:firstLine="0" w:firstLineChars="0"/>
        <w:jc w:val="left"/>
        <w:textAlignment w:val="auto"/>
        <w:outlineLvl w:val="9"/>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项目名称：</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项目地点：</w:t>
      </w:r>
      <w:r>
        <w:rPr>
          <w:rFonts w:hint="eastAsia" w:ascii="宋体" w:hAnsi="宋体" w:eastAsia="宋体" w:cs="宋体"/>
          <w:color w:val="000000"/>
          <w:sz w:val="21"/>
          <w:szCs w:val="21"/>
          <w:u w:val="single"/>
          <w:lang w:bidi="ar"/>
        </w:rPr>
        <w:t>湖南省长沙市</w:t>
      </w:r>
    </w:p>
    <w:p>
      <w:pPr>
        <w:adjustRightInd w:val="0"/>
        <w:snapToGrid w:val="0"/>
        <w:spacing w:line="360" w:lineRule="auto"/>
        <w:ind w:firstLine="413" w:firstLineChars="196"/>
        <w:rPr>
          <w:rFonts w:hint="eastAsia" w:ascii="宋体" w:hAnsi="宋体" w:eastAsia="宋体" w:cs="宋体"/>
          <w:b/>
          <w:color w:val="000000"/>
          <w:sz w:val="21"/>
          <w:szCs w:val="21"/>
        </w:rPr>
      </w:pPr>
      <w:r>
        <w:rPr>
          <w:rFonts w:hint="eastAsia" w:ascii="宋体" w:hAnsi="宋体" w:eastAsia="宋体" w:cs="宋体"/>
          <w:b/>
          <w:color w:val="000000"/>
          <w:sz w:val="21"/>
          <w:szCs w:val="21"/>
          <w:lang w:bidi="ar"/>
        </w:rPr>
        <w:t>二、合同执行计划</w:t>
      </w:r>
    </w:p>
    <w:p>
      <w:pPr>
        <w:pStyle w:val="22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baseline"/>
        <w:outlineLvl w:val="9"/>
        <w:rPr>
          <w:rFonts w:hint="eastAsia" w:ascii="宋体" w:hAnsi="宋体" w:eastAsia="宋体" w:cs="宋体"/>
          <w:color w:val="000000"/>
          <w:sz w:val="21"/>
          <w:szCs w:val="21"/>
          <w:u w:val="single"/>
          <w:lang w:val="en-US" w:eastAsia="zh-CN" w:bidi="ar"/>
        </w:rPr>
      </w:pPr>
      <w:r>
        <w:rPr>
          <w:rFonts w:hint="eastAsia" w:ascii="宋体" w:hAnsi="宋体" w:eastAsia="宋体" w:cs="宋体"/>
          <w:color w:val="000000"/>
          <w:sz w:val="21"/>
          <w:szCs w:val="21"/>
          <w:lang w:bidi="ar"/>
        </w:rPr>
        <w:t>供货计划：</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val="en-US" w:bidi="ar"/>
        </w:rPr>
      </w:pPr>
      <w:r>
        <w:rPr>
          <w:rFonts w:hint="eastAsia" w:ascii="宋体" w:hAnsi="宋体" w:eastAsia="宋体" w:cs="宋体"/>
          <w:color w:val="000000"/>
          <w:sz w:val="21"/>
          <w:szCs w:val="21"/>
          <w:lang w:bidi="ar"/>
        </w:rPr>
        <w:t>安装计划：</w:t>
      </w:r>
      <w:r>
        <w:rPr>
          <w:rFonts w:hint="eastAsia" w:ascii="宋体" w:hAnsi="宋体" w:eastAsia="宋体" w:cs="宋体"/>
          <w:color w:val="000000"/>
          <w:sz w:val="21"/>
          <w:szCs w:val="21"/>
          <w:u w:val="single"/>
          <w:lang w:val="en-US" w:eastAsia="zh-CN" w:bidi="ar"/>
        </w:rPr>
        <w:t xml:space="preserve">      </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调试计划：</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u w:val="single"/>
          <w:lang w:bidi="ar"/>
        </w:rPr>
        <w:t xml:space="preserve"> </w:t>
      </w:r>
    </w:p>
    <w:p>
      <w:pPr>
        <w:pStyle w:val="14"/>
        <w:adjustRightInd w:val="0"/>
        <w:snapToGrid w:val="0"/>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三、合同文件组成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bookmarkStart w:id="169" w:name="OLE_LINK10"/>
      <w:bookmarkStart w:id="170" w:name="OLE_LINK11"/>
      <w:r>
        <w:rPr>
          <w:rFonts w:hint="eastAsia" w:ascii="宋体" w:hAnsi="宋体" w:eastAsia="宋体" w:cs="宋体"/>
          <w:color w:val="000000"/>
          <w:sz w:val="21"/>
          <w:szCs w:val="21"/>
          <w:lang w:eastAsia="zh-CN"/>
        </w:rPr>
        <w:t>（1）</w:t>
      </w:r>
      <w:bookmarkEnd w:id="169"/>
      <w:bookmarkEnd w:id="170"/>
      <w:r>
        <w:rPr>
          <w:rFonts w:hint="eastAsia" w:ascii="宋体" w:hAnsi="宋体" w:eastAsia="宋体" w:cs="宋体"/>
          <w:color w:val="000000"/>
          <w:sz w:val="21"/>
          <w:szCs w:val="21"/>
          <w:lang w:eastAsia="zh-CN"/>
        </w:rPr>
        <w:t>补充协议（</w:t>
      </w:r>
      <w:bookmarkStart w:id="171" w:name="OLE_LINK12"/>
      <w:r>
        <w:rPr>
          <w:rFonts w:hint="eastAsia" w:ascii="宋体" w:hAnsi="宋体" w:eastAsia="宋体" w:cs="宋体"/>
          <w:color w:val="000000"/>
          <w:sz w:val="21"/>
          <w:szCs w:val="21"/>
          <w:lang w:eastAsia="zh-CN"/>
        </w:rPr>
        <w:t>如果有</w:t>
      </w:r>
      <w:bookmarkEnd w:id="171"/>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（2）合同协议书;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（3）中选通知书;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lang w:val="en-US"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lang w:eastAsia="zh-CN"/>
        </w:rPr>
        <w:t>）合同条款;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）价格清单;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）合同其他附件及乙方按合同附录格式及要求出具的文件;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eastAsia="宋体" w:cs="宋体"/>
          <w:color w:val="000000"/>
          <w:sz w:val="21"/>
          <w:szCs w:val="21"/>
          <w:u w:val="none"/>
          <w:lang w:eastAsia="zh-CN"/>
        </w:rPr>
        <w:t>自主竞争性谈判文件</w:t>
      </w:r>
      <w:r>
        <w:rPr>
          <w:rFonts w:hint="eastAsia" w:ascii="宋体" w:hAnsi="宋体" w:eastAsia="宋体" w:cs="宋体"/>
          <w:color w:val="000000"/>
          <w:sz w:val="21"/>
          <w:szCs w:val="21"/>
        </w:rPr>
        <w:t>、澄清与答疑文件及其它补充资料；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w:t>
      </w:r>
      <w:r>
        <w:rPr>
          <w:rFonts w:hint="eastAsia" w:ascii="宋体" w:hAnsi="宋体" w:eastAsia="宋体" w:cs="宋体"/>
          <w:color w:val="000000"/>
          <w:sz w:val="21"/>
          <w:szCs w:val="21"/>
          <w:u w:val="none"/>
          <w:lang w:eastAsia="zh-CN"/>
        </w:rPr>
        <w:t>响应文件</w:t>
      </w:r>
      <w:r>
        <w:rPr>
          <w:rFonts w:hint="eastAsia" w:ascii="宋体" w:hAnsi="宋体" w:eastAsia="宋体" w:cs="宋体"/>
          <w:color w:val="000000"/>
          <w:kern w:val="2"/>
          <w:sz w:val="21"/>
          <w:szCs w:val="21"/>
          <w:lang w:val="en-US" w:eastAsia="zh-CN" w:bidi="ar-SA"/>
        </w:rPr>
        <w:t>、澄清文件及其</w:t>
      </w:r>
      <w:r>
        <w:rPr>
          <w:rFonts w:hint="eastAsia" w:ascii="宋体" w:hAnsi="宋体" w:eastAsia="宋体" w:cs="宋体"/>
          <w:color w:val="000000"/>
          <w:sz w:val="21"/>
          <w:szCs w:val="21"/>
        </w:rPr>
        <w:t>它补充资料；</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10</w:t>
      </w:r>
      <w:r>
        <w:rPr>
          <w:rFonts w:hint="eastAsia" w:ascii="宋体" w:hAnsi="宋体" w:eastAsia="宋体" w:cs="宋体"/>
          <w:color w:val="000000"/>
          <w:sz w:val="21"/>
          <w:szCs w:val="21"/>
        </w:rPr>
        <w:t>）批准的图纸（如果有）；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）其他构成本合同的文件。</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上述各项合同文件包括合同当事人就该项合同文件所作出的补充和修改，属于同一类内容的文件，应以最新签署的为准</w:t>
      </w:r>
      <w:r>
        <w:rPr>
          <w:rFonts w:hint="eastAsia" w:ascii="宋体" w:hAnsi="宋体" w:eastAsia="宋体" w:cs="宋体"/>
          <w:color w:val="000000"/>
          <w:sz w:val="21"/>
          <w:szCs w:val="21"/>
          <w:lang w:eastAsia="zh-CN"/>
        </w:rPr>
        <w:t>，上述各项合同文件内容存在矛盾和冲突的，按本条文件序号，序号在前者优先适用</w:t>
      </w:r>
      <w:r>
        <w:rPr>
          <w:rFonts w:hint="eastAsia" w:ascii="宋体" w:hAnsi="宋体" w:eastAsia="宋体" w:cs="宋体"/>
          <w:color w:val="000000"/>
          <w:sz w:val="21"/>
          <w:szCs w:val="21"/>
        </w:rPr>
        <w:t>。</w:t>
      </w:r>
    </w:p>
    <w:p>
      <w:pPr>
        <w:snapToGrid w:val="0"/>
        <w:spacing w:line="360" w:lineRule="auto"/>
        <w:ind w:firstLine="465"/>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四、承诺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1、考虑到甲方将按照本合同向乙方支付，乙方在此保证全部按照合同的规定向甲方提供物资和服务，并修补缺陷。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2、考虑到乙方提供的物资和服务并修补缺陷，甲方在此保证按照合同规定的时间和方式向乙方支付合同价格或其它按合同规定应支付的金额。</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五、合同订立</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bidi="ar"/>
        </w:rPr>
        <w:t>合同签约时间：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年</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月</w:t>
      </w:r>
      <w:r>
        <w:rPr>
          <w:rFonts w:hint="eastAsia" w:ascii="宋体" w:hAnsi="宋体" w:eastAsia="宋体" w:cs="宋体"/>
          <w:color w:val="000000"/>
          <w:sz w:val="21"/>
          <w:szCs w:val="21"/>
          <w:u w:val="single"/>
          <w:lang w:bidi="ar"/>
        </w:rPr>
        <w:t xml:space="preserve">    </w:t>
      </w:r>
      <w:r>
        <w:rPr>
          <w:rFonts w:hint="eastAsia" w:ascii="宋体" w:hAnsi="宋体" w:eastAsia="宋体" w:cs="宋体"/>
          <w:color w:val="000000"/>
          <w:sz w:val="21"/>
          <w:szCs w:val="21"/>
          <w:lang w:bidi="ar"/>
        </w:rPr>
        <w:t>日</w:t>
      </w:r>
    </w:p>
    <w:p>
      <w:pPr>
        <w:adjustRightInd w:val="0"/>
        <w:snapToGrid w:val="0"/>
        <w:spacing w:line="360" w:lineRule="auto"/>
        <w:ind w:firstLine="420" w:firstLineChars="200"/>
        <w:rPr>
          <w:rFonts w:hint="eastAsia" w:ascii="宋体" w:hAnsi="宋体" w:eastAsia="宋体" w:cs="宋体"/>
          <w:color w:val="000000"/>
          <w:sz w:val="21"/>
          <w:szCs w:val="21"/>
          <w:u w:val="single"/>
          <w:lang w:bidi="ar"/>
        </w:rPr>
      </w:pPr>
      <w:r>
        <w:rPr>
          <w:rFonts w:hint="eastAsia" w:ascii="宋体" w:hAnsi="宋体" w:eastAsia="宋体" w:cs="宋体"/>
          <w:color w:val="000000"/>
          <w:sz w:val="21"/>
          <w:szCs w:val="21"/>
          <w:lang w:bidi="ar"/>
        </w:rPr>
        <w:t>合同签约地点：</w:t>
      </w:r>
      <w:r>
        <w:rPr>
          <w:rFonts w:hint="eastAsia" w:ascii="宋体" w:hAnsi="宋体" w:eastAsia="宋体" w:cs="宋体"/>
          <w:color w:val="000000"/>
          <w:sz w:val="21"/>
          <w:szCs w:val="21"/>
          <w:u w:val="single"/>
          <w:lang w:bidi="ar"/>
        </w:rPr>
        <w:t>湖南省长沙市雨花区</w:t>
      </w:r>
    </w:p>
    <w:p>
      <w:pPr>
        <w:tabs>
          <w:tab w:val="left" w:pos="1248"/>
        </w:tabs>
        <w:adjustRightInd w:val="0"/>
        <w:snapToGrid w:val="0"/>
        <w:spacing w:line="360" w:lineRule="auto"/>
        <w:ind w:firstLine="422" w:firstLineChars="200"/>
        <w:rPr>
          <w:rFonts w:hint="eastAsia" w:ascii="宋体" w:hAnsi="宋体" w:eastAsia="宋体" w:cs="宋体"/>
          <w:b/>
          <w:color w:val="000000"/>
          <w:sz w:val="21"/>
          <w:szCs w:val="21"/>
          <w:lang w:bidi="ar"/>
        </w:rPr>
      </w:pPr>
      <w:r>
        <w:rPr>
          <w:rFonts w:hint="eastAsia" w:ascii="宋体" w:hAnsi="宋体" w:eastAsia="宋体" w:cs="宋体"/>
          <w:b/>
          <w:color w:val="000000"/>
          <w:sz w:val="21"/>
          <w:szCs w:val="21"/>
          <w:lang w:bidi="ar"/>
        </w:rPr>
        <w:t>六、其他</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bidi="ar"/>
        </w:rPr>
        <w:t>合同生效：双方法定代表人或其授权代表签字并加盖合同专用章/公章生效。</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highlight w:val="none"/>
        </w:rPr>
        <w:t>本合同正本</w:t>
      </w:r>
      <w:r>
        <w:rPr>
          <w:rFonts w:hint="eastAsia" w:ascii="宋体" w:hAnsi="宋体" w:eastAsia="宋体" w:cs="宋体"/>
          <w:color w:val="000000"/>
          <w:sz w:val="21"/>
          <w:szCs w:val="21"/>
          <w:highlight w:val="none"/>
          <w:u w:val="single"/>
        </w:rPr>
        <w:t>二</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六</w:t>
      </w:r>
      <w:r>
        <w:rPr>
          <w:rFonts w:hint="eastAsia" w:ascii="宋体" w:hAnsi="宋体" w:eastAsia="宋体" w:cs="宋体"/>
          <w:color w:val="000000"/>
          <w:sz w:val="21"/>
          <w:szCs w:val="21"/>
          <w:highlight w:val="none"/>
        </w:rPr>
        <w:t>份，甲方持正本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五</w:t>
      </w:r>
      <w:r>
        <w:rPr>
          <w:rFonts w:hint="eastAsia" w:ascii="宋体" w:hAnsi="宋体" w:eastAsia="宋体" w:cs="宋体"/>
          <w:color w:val="000000"/>
          <w:sz w:val="21"/>
          <w:szCs w:val="21"/>
          <w:highlight w:val="none"/>
        </w:rPr>
        <w:t>份，乙方持正本</w:t>
      </w:r>
      <w:r>
        <w:rPr>
          <w:rFonts w:hint="eastAsia" w:ascii="宋体" w:hAnsi="宋体" w:eastAsia="宋体" w:cs="宋体"/>
          <w:color w:val="000000"/>
          <w:sz w:val="21"/>
          <w:szCs w:val="21"/>
          <w:highlight w:val="none"/>
          <w:u w:val="single"/>
        </w:rPr>
        <w:t>一</w:t>
      </w:r>
      <w:r>
        <w:rPr>
          <w:rFonts w:hint="eastAsia" w:ascii="宋体" w:hAnsi="宋体" w:eastAsia="宋体" w:cs="宋体"/>
          <w:color w:val="000000"/>
          <w:sz w:val="21"/>
          <w:szCs w:val="21"/>
          <w:highlight w:val="none"/>
        </w:rPr>
        <w:t>份、副本</w:t>
      </w:r>
      <w:r>
        <w:rPr>
          <w:rFonts w:hint="eastAsia" w:ascii="宋体" w:hAnsi="宋体" w:eastAsia="宋体" w:cs="宋体"/>
          <w:color w:val="000000"/>
          <w:sz w:val="21"/>
          <w:szCs w:val="21"/>
          <w:highlight w:val="none"/>
          <w:u w:val="single"/>
          <w:lang w:eastAsia="zh-CN"/>
        </w:rPr>
        <w:t>一</w:t>
      </w:r>
      <w:r>
        <w:rPr>
          <w:rFonts w:hint="eastAsia" w:ascii="宋体" w:hAnsi="宋体" w:eastAsia="宋体" w:cs="宋体"/>
          <w:color w:val="000000"/>
          <w:sz w:val="21"/>
          <w:szCs w:val="21"/>
          <w:highlight w:val="none"/>
        </w:rPr>
        <w:t>份。合同正本与副本具有同等效力，当合同副本与正本之间存有差异时，以合同正本为准。</w:t>
      </w:r>
      <w:bookmarkEnd w:id="168"/>
    </w:p>
    <w:p>
      <w:pPr>
        <w:snapToGrid w:val="0"/>
        <w:spacing w:line="360" w:lineRule="auto"/>
        <w:rPr>
          <w:rFonts w:hint="eastAsia" w:ascii="宋体" w:hAnsi="宋体" w:eastAsia="宋体" w:cs="宋体"/>
          <w:color w:val="000000"/>
          <w:sz w:val="21"/>
          <w:szCs w:val="21"/>
        </w:rPr>
      </w:pPr>
    </w:p>
    <w:tbl>
      <w:tblPr>
        <w:tblStyle w:val="46"/>
        <w:tblW w:w="8719" w:type="dxa"/>
        <w:jc w:val="center"/>
        <w:tblInd w:w="0" w:type="dxa"/>
        <w:tblLayout w:type="fixed"/>
        <w:tblCellMar>
          <w:top w:w="0" w:type="dxa"/>
          <w:left w:w="108" w:type="dxa"/>
          <w:bottom w:w="0" w:type="dxa"/>
          <w:right w:w="108" w:type="dxa"/>
        </w:tblCellMar>
      </w:tblPr>
      <w:tblGrid>
        <w:gridCol w:w="4467"/>
        <w:gridCol w:w="4252"/>
      </w:tblGrid>
      <w:tr>
        <w:tblPrEx>
          <w:tblLayout w:type="fixed"/>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采购人：(盖章)</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供应商：（盖章</w:t>
            </w:r>
            <w:r>
              <w:rPr>
                <w:rFonts w:hint="eastAsia" w:ascii="宋体" w:hAnsi="宋体" w:eastAsia="宋体" w:cs="宋体"/>
                <w:color w:val="000000"/>
                <w:sz w:val="21"/>
                <w:szCs w:val="21"/>
                <w:u w:val="none"/>
              </w:rPr>
              <w:t>）</w:t>
            </w:r>
          </w:p>
        </w:tc>
      </w:tr>
      <w:tr>
        <w:tblPrEx>
          <w:tblLayout w:type="fixed"/>
          <w:tblCellMar>
            <w:top w:w="0" w:type="dxa"/>
            <w:left w:w="108" w:type="dxa"/>
            <w:bottom w:w="0" w:type="dxa"/>
            <w:right w:w="108" w:type="dxa"/>
          </w:tblCellMar>
        </w:tblPrEx>
        <w:trPr>
          <w:trHeight w:val="100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p>
            <w:pPr>
              <w:pStyle w:val="25"/>
              <w:snapToGrid w:val="0"/>
              <w:spacing w:line="360" w:lineRule="auto"/>
              <w:ind w:left="19" w:leftChars="9"/>
              <w:rPr>
                <w:rFonts w:hint="eastAsia" w:ascii="宋体" w:hAnsi="宋体" w:eastAsia="宋体" w:cs="宋体"/>
                <w:color w:val="000000"/>
                <w:sz w:val="21"/>
                <w:szCs w:val="21"/>
              </w:rPr>
            </w:pP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法定代表人或其授权代表：</w:t>
            </w:r>
          </w:p>
        </w:tc>
      </w:tr>
      <w:tr>
        <w:tblPrEx>
          <w:tblLayout w:type="fixed"/>
          <w:tblCellMar>
            <w:top w:w="0" w:type="dxa"/>
            <w:left w:w="108" w:type="dxa"/>
            <w:bottom w:w="0" w:type="dxa"/>
            <w:right w:w="108" w:type="dxa"/>
          </w:tblCellMar>
        </w:tblPrEx>
        <w:trPr>
          <w:trHeight w:val="578"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地址：</w:t>
            </w:r>
          </w:p>
        </w:tc>
      </w:tr>
      <w:tr>
        <w:tblPrEx>
          <w:tblLayout w:type="fixed"/>
          <w:tblCellMar>
            <w:top w:w="0" w:type="dxa"/>
            <w:left w:w="108" w:type="dxa"/>
            <w:bottom w:w="0" w:type="dxa"/>
            <w:right w:w="108" w:type="dxa"/>
          </w:tblCellMar>
        </w:tblPrEx>
        <w:trPr>
          <w:trHeight w:val="593" w:hRule="atLeast"/>
          <w:jc w:val="center"/>
        </w:trPr>
        <w:tc>
          <w:tcPr>
            <w:tcW w:w="4467" w:type="dxa"/>
            <w:tcBorders>
              <w:top w:val="nil"/>
              <w:left w:val="nil"/>
              <w:bottom w:val="nil"/>
              <w:right w:val="nil"/>
            </w:tcBorders>
            <w:noWrap w:val="0"/>
            <w:vAlign w:val="top"/>
          </w:tcPr>
          <w:p>
            <w:pPr>
              <w:pStyle w:val="25"/>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邮编：</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r>
      <w:tr>
        <w:tblPrEx>
          <w:tblLayout w:type="fixed"/>
          <w:tblCellMar>
            <w:top w:w="0" w:type="dxa"/>
            <w:left w:w="108" w:type="dxa"/>
            <w:bottom w:w="0" w:type="dxa"/>
            <w:right w:w="108" w:type="dxa"/>
          </w:tblCellMar>
        </w:tblPrEx>
        <w:trPr>
          <w:trHeight w:val="51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r>
      <w:tr>
        <w:tblPrEx>
          <w:tblLayout w:type="fixed"/>
          <w:tblCellMar>
            <w:top w:w="0" w:type="dxa"/>
            <w:left w:w="108" w:type="dxa"/>
            <w:bottom w:w="0" w:type="dxa"/>
            <w:right w:w="108" w:type="dxa"/>
          </w:tblCellMar>
        </w:tblPrEx>
        <w:trPr>
          <w:trHeight w:val="54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开户银行：</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开户银行：</w:t>
            </w:r>
          </w:p>
        </w:tc>
      </w:tr>
      <w:tr>
        <w:tblPrEx>
          <w:tblLayout w:type="fixed"/>
          <w:tblCellMar>
            <w:top w:w="0" w:type="dxa"/>
            <w:left w:w="108" w:type="dxa"/>
            <w:bottom w:w="0" w:type="dxa"/>
            <w:right w:w="108" w:type="dxa"/>
          </w:tblCellMar>
        </w:tblPrEx>
        <w:trPr>
          <w:trHeight w:val="586"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账号</w:t>
            </w:r>
            <w:r>
              <w:rPr>
                <w:rFonts w:hint="eastAsia" w:ascii="宋体" w:hAnsi="宋体" w:eastAsia="宋体" w:cs="宋体"/>
                <w:color w:val="000000"/>
                <w:sz w:val="21"/>
                <w:szCs w:val="21"/>
                <w:lang w:eastAsia="zh-CN"/>
              </w:rPr>
              <w:t>：</w:t>
            </w:r>
          </w:p>
        </w:tc>
      </w:tr>
      <w:tr>
        <w:tblPrEx>
          <w:tblLayout w:type="fixed"/>
          <w:tblCellMar>
            <w:top w:w="0" w:type="dxa"/>
            <w:left w:w="108" w:type="dxa"/>
            <w:bottom w:w="0" w:type="dxa"/>
            <w:right w:w="108" w:type="dxa"/>
          </w:tblCellMar>
        </w:tblPrEx>
        <w:trPr>
          <w:trHeight w:val="571" w:hRule="atLeast"/>
          <w:jc w:val="center"/>
        </w:trPr>
        <w:tc>
          <w:tcPr>
            <w:tcW w:w="4467" w:type="dxa"/>
            <w:tcBorders>
              <w:top w:val="nil"/>
              <w:left w:val="nil"/>
              <w:bottom w:val="nil"/>
              <w:right w:val="nil"/>
            </w:tcBorders>
            <w:noWrap w:val="0"/>
            <w:vAlign w:val="top"/>
          </w:tcPr>
          <w:p>
            <w:pPr>
              <w:pStyle w:val="25"/>
              <w:snapToGrid w:val="0"/>
              <w:spacing w:line="360" w:lineRule="auto"/>
              <w:ind w:left="19" w:leftChars="9"/>
              <w:rPr>
                <w:rFonts w:hint="eastAsia" w:ascii="宋体" w:hAnsi="宋体" w:eastAsia="宋体" w:cs="宋体"/>
                <w:color w:val="000000"/>
                <w:sz w:val="21"/>
                <w:szCs w:val="21"/>
                <w:lang w:val="en-US"/>
              </w:rPr>
            </w:pPr>
            <w:r>
              <w:rPr>
                <w:rFonts w:hint="eastAsia" w:ascii="宋体" w:hAnsi="宋体" w:eastAsia="宋体" w:cs="宋体"/>
                <w:color w:val="000000"/>
                <w:sz w:val="21"/>
                <w:szCs w:val="21"/>
              </w:rPr>
              <w:t>税号：</w:t>
            </w:r>
            <w:r>
              <w:rPr>
                <w:rFonts w:hint="eastAsia" w:ascii="宋体" w:hAnsi="宋体" w:eastAsia="宋体" w:cs="宋体"/>
                <w:color w:val="000000"/>
                <w:sz w:val="21"/>
                <w:szCs w:val="21"/>
                <w:lang w:val="en-US" w:eastAsia="zh-CN"/>
              </w:rPr>
              <w:t xml:space="preserve"> </w:t>
            </w:r>
          </w:p>
        </w:tc>
        <w:tc>
          <w:tcPr>
            <w:tcW w:w="4252" w:type="dxa"/>
            <w:tcBorders>
              <w:top w:val="nil"/>
              <w:left w:val="nil"/>
              <w:bottom w:val="nil"/>
              <w:right w:val="nil"/>
            </w:tcBorders>
            <w:noWrap w:val="0"/>
            <w:vAlign w:val="top"/>
          </w:tcPr>
          <w:p>
            <w:pPr>
              <w:pStyle w:val="25"/>
              <w:snapToGrid w:val="0"/>
              <w:spacing w:line="360" w:lineRule="auto"/>
              <w:ind w:left="34" w:leftChars="16"/>
              <w:rPr>
                <w:rFonts w:hint="eastAsia" w:ascii="宋体" w:hAnsi="宋体" w:eastAsia="宋体" w:cs="宋体"/>
                <w:color w:val="000000"/>
                <w:sz w:val="21"/>
                <w:szCs w:val="21"/>
              </w:rPr>
            </w:pPr>
            <w:r>
              <w:rPr>
                <w:rFonts w:hint="eastAsia" w:ascii="宋体" w:hAnsi="宋体" w:eastAsia="宋体" w:cs="宋体"/>
                <w:color w:val="000000"/>
                <w:sz w:val="21"/>
                <w:szCs w:val="21"/>
              </w:rPr>
              <w:t>税号：</w:t>
            </w:r>
          </w:p>
        </w:tc>
      </w:tr>
    </w:tbl>
    <w:p>
      <w:pPr>
        <w:adjustRightInd w:val="0"/>
        <w:snapToGrid w:val="0"/>
        <w:spacing w:line="360" w:lineRule="auto"/>
        <w:jc w:val="center"/>
        <w:outlineLvl w:val="0"/>
        <w:rPr>
          <w:rFonts w:hint="eastAsia" w:ascii="宋体" w:hAnsi="宋体" w:eastAsia="宋体" w:cs="宋体"/>
          <w:b/>
          <w:bCs/>
          <w:color w:val="000000"/>
          <w:sz w:val="21"/>
          <w:szCs w:val="21"/>
        </w:rPr>
      </w:pPr>
      <w:r>
        <w:rPr>
          <w:rFonts w:hint="eastAsia" w:ascii="宋体" w:hAnsi="宋体" w:eastAsia="宋体" w:cs="宋体"/>
          <w:b/>
          <w:bCs/>
          <w:color w:val="000000"/>
          <w:sz w:val="21"/>
          <w:szCs w:val="21"/>
        </w:rPr>
        <w:br w:type="page"/>
      </w:r>
      <w:bookmarkStart w:id="172" w:name="_Toc21638"/>
      <w:bookmarkStart w:id="173" w:name="_Toc3756"/>
      <w:bookmarkStart w:id="174" w:name="_Toc15644"/>
      <w:bookmarkStart w:id="175" w:name="_Toc2803"/>
      <w:bookmarkStart w:id="176" w:name="_Toc578"/>
      <w:bookmarkStart w:id="177" w:name="_Toc12093"/>
      <w:bookmarkStart w:id="178" w:name="_Toc5335"/>
      <w:bookmarkStart w:id="179" w:name="_Toc4712"/>
      <w:bookmarkStart w:id="180" w:name="_Toc31869"/>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eastAsia="zh-CN"/>
        </w:rPr>
        <w:t>二</w:t>
      </w:r>
      <w:r>
        <w:rPr>
          <w:rFonts w:hint="eastAsia" w:ascii="宋体" w:hAnsi="宋体" w:eastAsia="宋体" w:cs="宋体"/>
          <w:b/>
          <w:bCs/>
          <w:color w:val="000000"/>
          <w:sz w:val="21"/>
          <w:szCs w:val="21"/>
        </w:rPr>
        <w:t>部分 合同条款</w:t>
      </w:r>
      <w:bookmarkEnd w:id="172"/>
      <w:bookmarkEnd w:id="173"/>
      <w:bookmarkEnd w:id="174"/>
      <w:bookmarkEnd w:id="175"/>
      <w:bookmarkEnd w:id="176"/>
      <w:bookmarkEnd w:id="177"/>
      <w:bookmarkEnd w:id="178"/>
      <w:bookmarkEnd w:id="179"/>
      <w:bookmarkEnd w:id="180"/>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81" w:name="_Toc21196"/>
      <w:bookmarkStart w:id="182" w:name="_Toc14218"/>
      <w:bookmarkStart w:id="183" w:name="_Toc15982"/>
      <w:bookmarkStart w:id="184" w:name="_Toc31607"/>
      <w:bookmarkStart w:id="185" w:name="_Toc19775"/>
      <w:bookmarkStart w:id="186" w:name="_Toc15298"/>
      <w:bookmarkStart w:id="187" w:name="_Toc4059"/>
      <w:bookmarkStart w:id="188" w:name="_Toc12678"/>
      <w:bookmarkStart w:id="189" w:name="_Toc31087"/>
      <w:r>
        <w:rPr>
          <w:rFonts w:hint="eastAsia" w:ascii="宋体" w:hAnsi="宋体" w:eastAsia="宋体" w:cs="宋体"/>
          <w:b/>
          <w:color w:val="000000"/>
          <w:sz w:val="21"/>
          <w:szCs w:val="21"/>
        </w:rPr>
        <w:t>1.定义</w:t>
      </w:r>
      <w:bookmarkEnd w:id="181"/>
      <w:bookmarkEnd w:id="182"/>
      <w:bookmarkEnd w:id="183"/>
      <w:bookmarkEnd w:id="184"/>
      <w:bookmarkEnd w:id="185"/>
      <w:bookmarkEnd w:id="186"/>
      <w:bookmarkEnd w:id="187"/>
      <w:bookmarkEnd w:id="188"/>
      <w:bookmarkEnd w:id="18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1.1合同当事人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（1）采购人(以下称甲方)是指在合同协议书中指明的购买物资和服务的单位。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（2）供应商(以下称乙方)是指在合同协议书中指明的参加本</w:t>
      </w:r>
      <w:r>
        <w:rPr>
          <w:rFonts w:hint="eastAsia" w:ascii="宋体" w:hAnsi="宋体" w:eastAsia="宋体" w:cs="宋体"/>
          <w:color w:val="000000"/>
          <w:sz w:val="21"/>
          <w:szCs w:val="21"/>
          <w:lang w:eastAsia="zh-CN"/>
        </w:rPr>
        <w:t>自主竞争性谈判</w:t>
      </w:r>
      <w:r>
        <w:rPr>
          <w:rFonts w:hint="eastAsia" w:ascii="宋体" w:hAnsi="宋体" w:eastAsia="宋体" w:cs="宋体"/>
          <w:color w:val="000000"/>
          <w:sz w:val="21"/>
          <w:szCs w:val="21"/>
        </w:rPr>
        <w:t>活动而取得中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或成交结果，并向甲方提供物资和服务的法人、其他组织或者自然人。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1.2本合同下列术语应解释为：</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（2）“签约合同价”系指甲方和乙方在合同协议书中确定的金额，即本项目的中</w:t>
      </w:r>
      <w:r>
        <w:rPr>
          <w:rFonts w:hint="eastAsia" w:ascii="宋体" w:hAnsi="宋体" w:eastAsia="宋体" w:cs="宋体"/>
          <w:color w:val="000000"/>
          <w:sz w:val="21"/>
          <w:szCs w:val="21"/>
          <w:lang w:eastAsia="zh-CN"/>
        </w:rPr>
        <w:t>选</w:t>
      </w:r>
      <w:r>
        <w:rPr>
          <w:rFonts w:hint="eastAsia" w:ascii="宋体" w:hAnsi="宋体" w:eastAsia="宋体" w:cs="宋体"/>
          <w:color w:val="000000"/>
          <w:sz w:val="21"/>
          <w:szCs w:val="21"/>
        </w:rPr>
        <w:t>价格或成交价格。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（3）“合同价格”系指根据本合同规定乙方在正确地完全履行合同义务后，经长沙市政府相关职能部门或</w:t>
      </w:r>
      <w:r>
        <w:rPr>
          <w:rFonts w:hint="eastAsia" w:ascii="宋体" w:hAnsi="宋体" w:eastAsia="宋体" w:cs="宋体"/>
          <w:color w:val="000000"/>
          <w:sz w:val="21"/>
          <w:szCs w:val="21"/>
          <w:lang w:eastAsia="zh-CN"/>
        </w:rPr>
        <w:t>经甲方</w:t>
      </w:r>
      <w:r>
        <w:rPr>
          <w:rFonts w:hint="eastAsia" w:ascii="宋体" w:hAnsi="宋体" w:eastAsia="宋体" w:cs="宋体"/>
          <w:color w:val="000000"/>
          <w:sz w:val="21"/>
          <w:szCs w:val="21"/>
        </w:rPr>
        <w:t>审定的结算价格。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（5）“服务”系指根据本合同规定乙方承担与供物资资有关的服务，如运输、保险、提供技术协助、安装调试（如果有）、安装督导（如果有）、培训（如果有）和合同中规定乙方应承担的其它义务。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（6）“合同条款”系指本合同条款。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90" w:name="_Toc11470"/>
      <w:bookmarkStart w:id="191" w:name="_Toc23840"/>
      <w:bookmarkStart w:id="192" w:name="_Toc27726"/>
      <w:bookmarkStart w:id="193" w:name="_Toc21378"/>
      <w:bookmarkStart w:id="194" w:name="_Toc84"/>
      <w:bookmarkStart w:id="195" w:name="_Toc27317"/>
      <w:bookmarkStart w:id="196" w:name="_Toc20305"/>
      <w:bookmarkStart w:id="197" w:name="_Toc5745"/>
      <w:bookmarkStart w:id="198" w:name="_Toc24287"/>
      <w:r>
        <w:rPr>
          <w:rFonts w:hint="eastAsia" w:ascii="宋体" w:hAnsi="宋体" w:eastAsia="宋体" w:cs="宋体"/>
          <w:b/>
          <w:color w:val="000000"/>
          <w:sz w:val="21"/>
          <w:szCs w:val="21"/>
        </w:rPr>
        <w:t>2.合同标的及价款</w:t>
      </w:r>
      <w:bookmarkEnd w:id="190"/>
      <w:bookmarkEnd w:id="191"/>
      <w:bookmarkEnd w:id="192"/>
      <w:bookmarkEnd w:id="193"/>
      <w:bookmarkEnd w:id="194"/>
      <w:bookmarkEnd w:id="195"/>
      <w:bookmarkEnd w:id="196"/>
      <w:bookmarkEnd w:id="197"/>
      <w:bookmarkEnd w:id="19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2.1 合同标的具体详见</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2.2签约合同价为人民币</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highlight w:val="none"/>
        </w:rPr>
        <w:t>元</w:t>
      </w:r>
      <w:r>
        <w:rPr>
          <w:rFonts w:hint="eastAsia" w:ascii="宋体" w:hAnsi="宋体" w:eastAsia="宋体" w:cs="宋体"/>
          <w:color w:val="000000"/>
          <w:sz w:val="21"/>
          <w:szCs w:val="21"/>
        </w:rPr>
        <w:t>（大写金额：</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，具体分项</w:t>
      </w:r>
      <w:r>
        <w:rPr>
          <w:rFonts w:hint="eastAsia" w:ascii="宋体" w:hAnsi="宋体" w:eastAsia="宋体" w:cs="宋体"/>
          <w:color w:val="000000"/>
          <w:sz w:val="21"/>
          <w:szCs w:val="21"/>
          <w:highlight w:val="none"/>
        </w:rPr>
        <w:t>价格表详见合同附件之签约合同价清单。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2.3本合同为</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合同，合同</w:t>
      </w:r>
      <w:r>
        <w:rPr>
          <w:rFonts w:hint="eastAsia" w:ascii="宋体" w:hAnsi="宋体" w:eastAsia="宋体" w:cs="宋体"/>
          <w:color w:val="000000"/>
          <w:sz w:val="21"/>
          <w:szCs w:val="21"/>
          <w:highlight w:val="none"/>
          <w:lang w:eastAsia="zh-CN"/>
        </w:rPr>
        <w:t>总价</w:t>
      </w:r>
      <w:r>
        <w:rPr>
          <w:rFonts w:hint="eastAsia" w:ascii="宋体" w:hAnsi="宋体" w:eastAsia="宋体" w:cs="宋体"/>
          <w:color w:val="000000"/>
          <w:sz w:val="21"/>
          <w:szCs w:val="21"/>
          <w:highlight w:val="none"/>
        </w:rPr>
        <w:t>在合同执行过程中固定不变，不受政策、法规变化以及汇率浮动、物价指数浮动等因素的影响。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合同价格包括</w:t>
      </w:r>
      <w:r>
        <w:rPr>
          <w:rFonts w:hint="eastAsia" w:ascii="宋体" w:hAnsi="宋体" w:eastAsia="宋体" w:cs="宋体"/>
          <w:color w:val="000000"/>
          <w:sz w:val="21"/>
          <w:szCs w:val="21"/>
          <w:lang w:eastAsia="zh-CN"/>
        </w:rPr>
        <w:t>但不限于</w:t>
      </w:r>
      <w:r>
        <w:rPr>
          <w:rFonts w:hint="eastAsia" w:ascii="宋体" w:hAnsi="宋体" w:eastAsia="宋体" w:cs="宋体"/>
          <w:color w:val="000000"/>
          <w:sz w:val="21"/>
          <w:szCs w:val="21"/>
        </w:rPr>
        <w:t>物资制造前的准备、设计联络（如果有）、设计（如果有）、制造、出厂检验、包装、发货、运输至现场指定地点、装卸、安装/安装督导（如果有）、现场检验及验收、调试（如果有）、向政府机构报检（如果有）、试运行服务（如果有）及质量保证服务、培训（如果有）、售后服务等履行合同标的全过程产生的所有成本和费用以及乙方应承担的一切税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199" w:name="_Toc1487"/>
      <w:bookmarkStart w:id="200" w:name="_Toc10619"/>
      <w:bookmarkStart w:id="201" w:name="_Toc23311"/>
      <w:bookmarkStart w:id="202" w:name="_Toc10047"/>
      <w:bookmarkStart w:id="203" w:name="_Toc22526"/>
      <w:bookmarkStart w:id="204" w:name="_Toc24644"/>
      <w:bookmarkStart w:id="205" w:name="_Toc23495"/>
      <w:bookmarkStart w:id="206" w:name="_Toc24191"/>
      <w:bookmarkStart w:id="207" w:name="_Toc2429"/>
      <w:r>
        <w:rPr>
          <w:rFonts w:hint="eastAsia" w:ascii="宋体" w:hAnsi="宋体" w:eastAsia="宋体" w:cs="宋体"/>
          <w:b/>
          <w:color w:val="000000"/>
          <w:sz w:val="21"/>
          <w:szCs w:val="21"/>
        </w:rPr>
        <w:t>3.价款支付</w:t>
      </w:r>
      <w:bookmarkEnd w:id="199"/>
      <w:bookmarkEnd w:id="200"/>
      <w:bookmarkEnd w:id="201"/>
      <w:bookmarkEnd w:id="202"/>
      <w:bookmarkEnd w:id="203"/>
      <w:bookmarkEnd w:id="204"/>
      <w:bookmarkEnd w:id="205"/>
      <w:bookmarkEnd w:id="206"/>
      <w:bookmarkEnd w:id="20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highlight w:val="none"/>
        </w:rPr>
        <w:t>预付款</w:t>
      </w:r>
      <w:r>
        <w:rPr>
          <w:rFonts w:hint="eastAsia" w:ascii="宋体" w:hAnsi="宋体" w:eastAsia="宋体" w:cs="宋体"/>
          <w:color w:val="000000"/>
          <w:sz w:val="21"/>
          <w:szCs w:val="21"/>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本项目不支付预付款。</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eastAsia="zh-CN"/>
        </w:rPr>
        <w:t>履约验收</w:t>
      </w:r>
      <w:r>
        <w:rPr>
          <w:rFonts w:hint="eastAsia" w:ascii="宋体" w:hAnsi="宋体" w:eastAsia="宋体" w:cs="宋体"/>
          <w:color w:val="000000"/>
          <w:sz w:val="21"/>
          <w:szCs w:val="21"/>
          <w:highlight w:val="none"/>
        </w:rPr>
        <w:t>完成付款</w:t>
      </w:r>
      <w:r>
        <w:rPr>
          <w:rFonts w:hint="eastAsia" w:ascii="宋体" w:hAnsi="宋体" w:eastAsia="宋体" w:cs="宋体"/>
          <w:color w:val="000000"/>
          <w:sz w:val="21"/>
          <w:szCs w:val="21"/>
          <w:highlight w:val="none"/>
          <w:lang w:eastAsia="zh-CN"/>
        </w:rPr>
        <w:t>：所有物资到货且经甲方验收合格，项目按合同约定完成履约且按甲方相关规定办理履约验收，履约验收完成后，在收到乙方支付申请并证实完整后28个工作日内，支付至合同价格的</w:t>
      </w:r>
      <w:r>
        <w:rPr>
          <w:rFonts w:hint="eastAsia" w:ascii="宋体" w:hAnsi="宋体" w:eastAsia="宋体" w:cs="宋体"/>
          <w:color w:val="000000"/>
          <w:sz w:val="21"/>
          <w:szCs w:val="21"/>
          <w:highlight w:val="none"/>
          <w:lang w:val="en-US" w:eastAsia="zh-CN"/>
        </w:rPr>
        <w:t>100</w:t>
      </w:r>
      <w:r>
        <w:rPr>
          <w:rFonts w:hint="eastAsia" w:ascii="宋体" w:hAnsi="宋体" w:eastAsia="宋体" w:cs="宋体"/>
          <w:color w:val="000000"/>
          <w:sz w:val="21"/>
          <w:szCs w:val="21"/>
          <w:highlight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乙方提供的相关单据，其中增值税专用发票应符合税法相关规定，金额为合同总价款，包括收取的奖励费、包装物租金等价外费用，安装调试费、运输费不得另行开具服务类专用发票。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08" w:name="_Toc42"/>
      <w:bookmarkStart w:id="209" w:name="_Toc13878"/>
      <w:bookmarkStart w:id="210" w:name="_Toc5198"/>
      <w:bookmarkStart w:id="211" w:name="_Toc10070"/>
      <w:bookmarkStart w:id="212" w:name="_Toc22745"/>
      <w:bookmarkStart w:id="213" w:name="_Toc16384"/>
      <w:bookmarkStart w:id="214" w:name="_Toc6579"/>
      <w:bookmarkStart w:id="215" w:name="_Toc4426"/>
      <w:bookmarkStart w:id="216" w:name="_Toc8446"/>
      <w:r>
        <w:rPr>
          <w:rFonts w:hint="eastAsia" w:ascii="宋体" w:hAnsi="宋体" w:eastAsia="宋体" w:cs="宋体"/>
          <w:b/>
          <w:bCs/>
          <w:color w:val="000000"/>
          <w:sz w:val="21"/>
          <w:szCs w:val="21"/>
        </w:rPr>
        <w:t>4.</w:t>
      </w:r>
      <w:r>
        <w:rPr>
          <w:rFonts w:hint="eastAsia" w:ascii="宋体" w:hAnsi="宋体" w:eastAsia="宋体" w:cs="宋体"/>
          <w:b/>
          <w:color w:val="000000"/>
          <w:sz w:val="21"/>
          <w:szCs w:val="21"/>
        </w:rPr>
        <w:t>合同履行的时间、地点和方式</w:t>
      </w:r>
      <w:bookmarkEnd w:id="208"/>
      <w:bookmarkEnd w:id="209"/>
      <w:bookmarkEnd w:id="210"/>
      <w:bookmarkEnd w:id="211"/>
      <w:bookmarkEnd w:id="212"/>
      <w:bookmarkEnd w:id="213"/>
      <w:bookmarkEnd w:id="214"/>
      <w:bookmarkEnd w:id="215"/>
      <w:bookmarkEnd w:id="216"/>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4.1 乙方应当按甲方</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规定的时间、地点、方式履行合同。</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17" w:name="_Toc20415"/>
      <w:bookmarkStart w:id="218" w:name="_Toc23472"/>
      <w:bookmarkStart w:id="219" w:name="_Toc19507"/>
      <w:bookmarkStart w:id="220" w:name="_Toc16729"/>
      <w:bookmarkStart w:id="221" w:name="_Toc6836"/>
      <w:bookmarkStart w:id="222" w:name="_Toc29728"/>
      <w:bookmarkStart w:id="223" w:name="_Toc19521"/>
      <w:bookmarkStart w:id="224" w:name="_Toc32109"/>
      <w:bookmarkStart w:id="225" w:name="_Toc7188"/>
      <w:r>
        <w:rPr>
          <w:rFonts w:hint="eastAsia" w:ascii="宋体" w:hAnsi="宋体" w:eastAsia="宋体" w:cs="宋体"/>
          <w:b/>
          <w:color w:val="000000"/>
          <w:sz w:val="21"/>
          <w:szCs w:val="21"/>
        </w:rPr>
        <w:t>5.物资的验收</w:t>
      </w:r>
      <w:bookmarkEnd w:id="217"/>
      <w:bookmarkEnd w:id="218"/>
      <w:bookmarkEnd w:id="219"/>
      <w:bookmarkEnd w:id="220"/>
      <w:bookmarkEnd w:id="221"/>
      <w:bookmarkEnd w:id="222"/>
      <w:bookmarkEnd w:id="223"/>
      <w:bookmarkEnd w:id="224"/>
      <w:bookmarkEnd w:id="225"/>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5.2 甲方向乙方发出验收通知，如乙方在收到验收通知后无故缺席，则</w:t>
      </w:r>
      <w:r>
        <w:rPr>
          <w:rFonts w:hint="eastAsia" w:ascii="宋体" w:hAnsi="宋体" w:eastAsia="宋体" w:cs="宋体"/>
          <w:color w:val="000000"/>
          <w:sz w:val="21"/>
          <w:szCs w:val="21"/>
          <w:lang w:eastAsia="zh-CN"/>
        </w:rPr>
        <w:t>视</w:t>
      </w:r>
      <w:r>
        <w:rPr>
          <w:rFonts w:hint="eastAsia" w:ascii="宋体" w:hAnsi="宋体" w:eastAsia="宋体" w:cs="宋体"/>
          <w:color w:val="000000"/>
          <w:sz w:val="21"/>
          <w:szCs w:val="21"/>
        </w:rPr>
        <w:t>为乙方同意甲方验收结果。</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5.4</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甲方检查验收合格后，应当签署检验结果记录或开箱检验单或开箱意见。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26" w:name="_Toc19404"/>
      <w:bookmarkStart w:id="227" w:name="_Toc23659"/>
      <w:bookmarkStart w:id="228" w:name="_Toc25587"/>
      <w:bookmarkStart w:id="229" w:name="_Toc18413"/>
      <w:bookmarkStart w:id="230" w:name="_Toc32644"/>
      <w:bookmarkStart w:id="231" w:name="_Toc17893"/>
      <w:bookmarkStart w:id="232" w:name="_Toc31180"/>
      <w:bookmarkStart w:id="233" w:name="_Toc16614"/>
      <w:bookmarkStart w:id="234" w:name="_Toc12844"/>
      <w:r>
        <w:rPr>
          <w:rFonts w:hint="eastAsia" w:ascii="宋体" w:hAnsi="宋体" w:eastAsia="宋体" w:cs="宋体"/>
          <w:b/>
          <w:color w:val="000000"/>
          <w:sz w:val="21"/>
          <w:szCs w:val="21"/>
        </w:rPr>
        <w:t>6.物资包装要求</w:t>
      </w:r>
      <w:bookmarkEnd w:id="226"/>
      <w:bookmarkEnd w:id="227"/>
      <w:bookmarkEnd w:id="228"/>
      <w:bookmarkEnd w:id="229"/>
      <w:bookmarkEnd w:id="230"/>
      <w:bookmarkEnd w:id="231"/>
      <w:bookmarkEnd w:id="232"/>
      <w:bookmarkEnd w:id="233"/>
      <w:bookmarkEnd w:id="23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6.2 每一个包装箱内应附下列文件：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（1）包括说明合同名称、物资名称、型号、规格、数量等的详细装箱单；</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（2）供货商或生产商出具的产品合格证；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（3）产品说明书（包括组装、安装图）</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6.3</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35" w:name="_Toc29300"/>
      <w:bookmarkStart w:id="236" w:name="_Toc2655"/>
      <w:bookmarkStart w:id="237" w:name="_Toc19953"/>
      <w:bookmarkStart w:id="238" w:name="_Toc29550"/>
      <w:bookmarkStart w:id="239" w:name="_Toc1172"/>
      <w:bookmarkStart w:id="240" w:name="_Toc12436"/>
      <w:bookmarkStart w:id="241" w:name="_Toc11170"/>
      <w:bookmarkStart w:id="242" w:name="_Toc3101"/>
      <w:bookmarkStart w:id="243" w:name="_Toc32095"/>
      <w:r>
        <w:rPr>
          <w:rFonts w:hint="eastAsia" w:ascii="宋体" w:hAnsi="宋体" w:eastAsia="宋体" w:cs="宋体"/>
          <w:b/>
          <w:color w:val="000000"/>
          <w:sz w:val="21"/>
          <w:szCs w:val="21"/>
        </w:rPr>
        <w:t>7.运输</w:t>
      </w:r>
      <w:bookmarkEnd w:id="235"/>
      <w:bookmarkEnd w:id="236"/>
      <w:bookmarkEnd w:id="237"/>
      <w:bookmarkEnd w:id="238"/>
      <w:bookmarkEnd w:id="239"/>
      <w:bookmarkEnd w:id="240"/>
      <w:bookmarkEnd w:id="241"/>
      <w:bookmarkEnd w:id="242"/>
      <w:bookmarkEnd w:id="24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乙方负责办理将物资运抵本合同第5.1条规定的交货地点的一切运输事项，相关费用应包括在合同价中。</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000000"/>
          <w:sz w:val="21"/>
          <w:szCs w:val="21"/>
        </w:rPr>
        <w:t>7.2</w:t>
      </w:r>
      <w:r>
        <w:rPr>
          <w:rFonts w:hint="eastAsia" w:ascii="宋体" w:hAnsi="宋体" w:eastAsia="宋体" w:cs="宋体"/>
          <w:color w:val="000000"/>
          <w:sz w:val="21"/>
          <w:szCs w:val="21"/>
          <w:lang w:val="en-US" w:eastAsia="zh-CN"/>
        </w:rPr>
        <w:t xml:space="preserve"> 合同货物的所有权和风险自甲方验收合格并接收时起由乙方转移至甲方，合同货物在甲方接收之前包括运输过程中发生的所有风险均由乙方承担。</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44" w:name="_Toc36"/>
      <w:bookmarkStart w:id="245" w:name="_Toc29597"/>
      <w:bookmarkStart w:id="246" w:name="_Toc3885"/>
      <w:bookmarkStart w:id="247" w:name="_Toc31896"/>
      <w:bookmarkStart w:id="248" w:name="_Toc5006"/>
      <w:bookmarkStart w:id="249" w:name="_Toc20271"/>
      <w:bookmarkStart w:id="250" w:name="_Toc29480"/>
      <w:bookmarkStart w:id="251" w:name="_Toc23334"/>
      <w:bookmarkStart w:id="252" w:name="_Toc458"/>
      <w:r>
        <w:rPr>
          <w:rFonts w:hint="eastAsia" w:ascii="宋体" w:hAnsi="宋体" w:eastAsia="宋体" w:cs="宋体"/>
          <w:b/>
          <w:color w:val="000000"/>
          <w:sz w:val="21"/>
          <w:szCs w:val="21"/>
        </w:rPr>
        <w:t>8.质量标准和保证</w:t>
      </w:r>
      <w:bookmarkEnd w:id="244"/>
      <w:bookmarkEnd w:id="245"/>
      <w:bookmarkEnd w:id="246"/>
      <w:bookmarkEnd w:id="247"/>
      <w:bookmarkEnd w:id="248"/>
      <w:bookmarkEnd w:id="249"/>
      <w:bookmarkEnd w:id="250"/>
      <w:bookmarkEnd w:id="251"/>
      <w:bookmarkEnd w:id="25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8.1 质量标准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（2）国家实施强制性产品认证的，须具有认证标志。</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（3）乙方所出售的物资必须包装完好，达到本合同第</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、第</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条包装、装运要求，同时还应符合国家有关安全、环保、卫生之规定。</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8.2 保证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（2）乙方应保证其物资在正确安装、正常使用和保养条件下，在其使用寿命期内应具有满意的性能，</w:t>
      </w:r>
      <w:r>
        <w:rPr>
          <w:rFonts w:hint="eastAsia" w:ascii="宋体" w:hAnsi="宋体" w:eastAsia="宋体" w:cs="宋体"/>
          <w:color w:val="000000"/>
          <w:sz w:val="21"/>
          <w:szCs w:val="21"/>
          <w:lang w:eastAsia="zh-CN"/>
        </w:rPr>
        <w:t>且</w:t>
      </w:r>
      <w:r>
        <w:rPr>
          <w:rFonts w:hint="eastAsia" w:ascii="宋体" w:hAnsi="宋体" w:eastAsia="宋体" w:cs="宋体"/>
          <w:color w:val="000000"/>
          <w:sz w:val="21"/>
          <w:szCs w:val="21"/>
        </w:rPr>
        <w:t>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（3）本合同质量保证期</w:t>
      </w:r>
      <w:r>
        <w:rPr>
          <w:rFonts w:hint="eastAsia" w:ascii="宋体" w:hAnsi="宋体" w:eastAsia="宋体" w:cs="宋体"/>
          <w:color w:val="000000"/>
          <w:sz w:val="21"/>
          <w:szCs w:val="21"/>
          <w:lang w:eastAsia="zh-CN"/>
        </w:rPr>
        <w:t>为</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color w:val="000000"/>
          <w:sz w:val="21"/>
          <w:szCs w:val="21"/>
        </w:rPr>
        <w:t>个月，</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起算。如物资原厂保修期长于本合同约定质量保证期的，以原厂保修期为准</w:t>
      </w:r>
      <w:r>
        <w:rPr>
          <w:rFonts w:hint="eastAsia" w:ascii="宋体" w:hAnsi="宋体" w:eastAsia="宋体" w:cs="宋体"/>
          <w:color w:val="000000"/>
          <w:sz w:val="21"/>
          <w:szCs w:val="21"/>
          <w:lang w:val="en-GB"/>
        </w:rPr>
        <w:t>。</w:t>
      </w:r>
      <w:r>
        <w:rPr>
          <w:rFonts w:hint="eastAsia" w:ascii="宋体" w:hAnsi="宋体" w:eastAsia="宋体" w:cs="宋体"/>
          <w:color w:val="000000"/>
          <w:sz w:val="21"/>
          <w:szCs w:val="21"/>
          <w:lang w:val="en-US" w:eastAsia="zh-CN"/>
        </w:rPr>
        <w:t xml:space="preserve"> </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（4）质量保证期内所发现的缺陷甲方会尽快以书面形式通知乙方。乙方收到书面通知后应在</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约定的时间作出响应、到达项目现场、更换或免费维修有缺陷的物资或部件。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（6）乙方须</w:t>
      </w:r>
      <w:r>
        <w:rPr>
          <w:rFonts w:hint="eastAsia" w:ascii="宋体" w:hAnsi="宋体" w:eastAsia="宋体" w:cs="宋体"/>
          <w:color w:val="000000"/>
          <w:sz w:val="21"/>
          <w:szCs w:val="21"/>
          <w:lang w:eastAsia="zh-CN"/>
        </w:rPr>
        <w:t>为甲方</w:t>
      </w:r>
      <w:r>
        <w:rPr>
          <w:rFonts w:hint="eastAsia" w:ascii="宋体" w:hAnsi="宋体" w:eastAsia="宋体" w:cs="宋体"/>
          <w:color w:val="000000"/>
          <w:sz w:val="21"/>
          <w:szCs w:val="21"/>
        </w:rPr>
        <w:t>提供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（7）在质量保证期后，在合同及</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规定所要求的正常使用年限内，因物资本身质量原因造成甲方损失的，甲方有权提出索赔。</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53" w:name="_Toc5410"/>
      <w:bookmarkStart w:id="254" w:name="_Toc1988"/>
      <w:bookmarkStart w:id="255" w:name="_Toc6184"/>
      <w:bookmarkStart w:id="256" w:name="_Toc7307"/>
      <w:bookmarkStart w:id="257" w:name="_Toc1429"/>
      <w:bookmarkStart w:id="258" w:name="_Toc29613"/>
      <w:bookmarkStart w:id="259" w:name="_Toc5048"/>
      <w:bookmarkStart w:id="260" w:name="_Toc25977"/>
      <w:bookmarkStart w:id="261" w:name="_Toc24338"/>
      <w:r>
        <w:rPr>
          <w:rFonts w:hint="eastAsia" w:ascii="宋体" w:hAnsi="宋体" w:eastAsia="宋体" w:cs="宋体"/>
          <w:b/>
          <w:color w:val="000000"/>
          <w:sz w:val="21"/>
          <w:szCs w:val="21"/>
        </w:rPr>
        <w:t>9.履约担保</w:t>
      </w:r>
      <w:bookmarkEnd w:id="253"/>
      <w:bookmarkEnd w:id="254"/>
      <w:bookmarkEnd w:id="255"/>
      <w:bookmarkEnd w:id="256"/>
      <w:bookmarkEnd w:id="257"/>
      <w:bookmarkEnd w:id="258"/>
      <w:bookmarkEnd w:id="259"/>
      <w:bookmarkEnd w:id="260"/>
      <w:bookmarkEnd w:id="261"/>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auto"/>
          <w:kern w:val="0"/>
          <w:sz w:val="21"/>
          <w:szCs w:val="21"/>
          <w:highlight w:val="none"/>
          <w:lang w:val="en-US" w:eastAsia="zh-CN"/>
        </w:rPr>
        <w:t>9.1</w:t>
      </w: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u w:val="single"/>
        </w:rPr>
        <w:sym w:font="Wingdings 2" w:char="00A3"/>
      </w:r>
      <w:r>
        <w:rPr>
          <w:rFonts w:hint="eastAsia" w:ascii="宋体" w:hAnsi="宋体" w:eastAsia="宋体" w:cs="宋体"/>
          <w:color w:val="auto"/>
          <w:kern w:val="0"/>
          <w:sz w:val="21"/>
          <w:szCs w:val="21"/>
          <w:highlight w:val="none"/>
          <w:u w:val="single"/>
        </w:rPr>
        <w:t>需要/</w:t>
      </w:r>
      <w:r>
        <w:rPr>
          <w:rFonts w:hint="eastAsia" w:ascii="宋体" w:hAnsi="宋体" w:eastAsia="宋体" w:cs="宋体"/>
          <w:color w:val="auto"/>
          <w:kern w:val="0"/>
          <w:sz w:val="21"/>
          <w:szCs w:val="21"/>
          <w:highlight w:val="none"/>
          <w:u w:val="single"/>
        </w:rPr>
        <w:sym w:font="Wingdings 2" w:char="0052"/>
      </w:r>
      <w:r>
        <w:rPr>
          <w:rFonts w:hint="eastAsia" w:ascii="宋体" w:hAnsi="宋体" w:eastAsia="宋体" w:cs="宋体"/>
          <w:color w:val="auto"/>
          <w:kern w:val="0"/>
          <w:sz w:val="21"/>
          <w:szCs w:val="21"/>
          <w:highlight w:val="none"/>
          <w:u w:val="single"/>
        </w:rPr>
        <w:t>不需要</w:t>
      </w:r>
      <w:r>
        <w:rPr>
          <w:rFonts w:hint="eastAsia" w:ascii="宋体" w:hAnsi="宋体" w:eastAsia="宋体" w:cs="宋体"/>
          <w:color w:val="auto"/>
          <w:kern w:val="0"/>
          <w:sz w:val="21"/>
          <w:szCs w:val="21"/>
          <w:highlight w:val="none"/>
        </w:rPr>
        <w:t>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履约担保是办理付款的必要条件之一，乙方应在本合同签订后15个工作日内提供履约担保。</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 xml:space="preserve">3 </w:t>
      </w:r>
      <w:r>
        <w:rPr>
          <w:rFonts w:hint="eastAsia" w:ascii="宋体" w:hAnsi="宋体" w:eastAsia="宋体" w:cs="宋体"/>
          <w:color w:val="000000"/>
          <w:sz w:val="21"/>
          <w:szCs w:val="21"/>
        </w:rPr>
        <w:t>履约担保用于补偿甲方因乙方不能完成其合同义务而蒙受的损失。</w:t>
      </w:r>
    </w:p>
    <w:p>
      <w:pPr>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 xml:space="preserve">4 </w:t>
      </w:r>
      <w:r>
        <w:rPr>
          <w:rFonts w:hint="eastAsia" w:ascii="宋体" w:hAnsi="宋体" w:eastAsia="宋体" w:cs="宋体"/>
          <w:color w:val="000000"/>
          <w:sz w:val="21"/>
          <w:szCs w:val="21"/>
        </w:rPr>
        <w:t>乙方提供履约担保的形式、金额及期限可采用以下方式</w:t>
      </w:r>
      <w:r>
        <w:rPr>
          <w:rFonts w:hint="eastAsia" w:ascii="宋体" w:hAnsi="宋体" w:eastAsia="宋体" w:cs="宋体"/>
          <w:color w:val="000000"/>
          <w:sz w:val="21"/>
          <w:szCs w:val="21"/>
          <w:lang w:eastAsia="zh-CN"/>
        </w:rPr>
        <w:t>之一</w:t>
      </w:r>
      <w:r>
        <w:rPr>
          <w:rFonts w:hint="eastAsia" w:ascii="宋体" w:hAnsi="宋体" w:eastAsia="宋体" w:cs="宋体"/>
          <w:color w:val="000000"/>
          <w:sz w:val="21"/>
          <w:szCs w:val="21"/>
        </w:rPr>
        <w:t>：</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（1）采用银行履约保函形式，银行履约保函的担保额度为签约合同价的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，担保期限为自保函生效之日起至合同约定的供货、安装、调试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（2）采用现金形式，现金担保额度为签约合同价的</w:t>
      </w:r>
      <w:r>
        <w:rPr>
          <w:rFonts w:hint="eastAsia" w:ascii="宋体" w:hAnsi="宋体" w:eastAsia="宋体" w:cs="宋体"/>
          <w:color w:val="000000"/>
          <w:sz w:val="21"/>
          <w:szCs w:val="21"/>
          <w:u w:val="single"/>
        </w:rPr>
        <w:t>10%</w:t>
      </w:r>
      <w:r>
        <w:rPr>
          <w:rFonts w:hint="eastAsia" w:ascii="宋体" w:hAnsi="宋体" w:eastAsia="宋体" w:cs="宋体"/>
          <w:color w:val="000000"/>
          <w:sz w:val="21"/>
          <w:szCs w:val="21"/>
        </w:rPr>
        <w:t>，担保期限为履约保证金到账之日起至合同约定执行计划中供货、安装、调试</w:t>
      </w:r>
      <w:r>
        <w:rPr>
          <w:rFonts w:hint="eastAsia" w:ascii="宋体" w:hAnsi="宋体" w:eastAsia="宋体" w:cs="宋体"/>
          <w:color w:val="000000"/>
          <w:sz w:val="21"/>
          <w:szCs w:val="21"/>
          <w:lang w:eastAsia="zh-CN"/>
        </w:rPr>
        <w:t>、安装、验收</w:t>
      </w:r>
      <w:r>
        <w:rPr>
          <w:rFonts w:hint="eastAsia" w:ascii="宋体" w:hAnsi="宋体" w:eastAsia="宋体" w:cs="宋体"/>
          <w:color w:val="000000"/>
          <w:sz w:val="21"/>
          <w:szCs w:val="21"/>
        </w:rPr>
        <w:t>最晚之日止。履约担保以现金形式提交的，乙方应从其基本账户通过转帐或电汇至甲方指定的账户</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rPr>
        <w:t>户名：</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；开户行：</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；账号：</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none"/>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在乙方完成其合同义务包括任何保证义务后，甲方将把履约担保无息退还乙方。</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62" w:name="_Toc27687"/>
      <w:bookmarkStart w:id="263" w:name="_Toc954"/>
      <w:bookmarkStart w:id="264" w:name="_Toc21521"/>
      <w:bookmarkStart w:id="265" w:name="_Toc30642"/>
      <w:bookmarkStart w:id="266" w:name="_Toc14363"/>
      <w:bookmarkStart w:id="267" w:name="_Toc6612"/>
      <w:bookmarkStart w:id="268" w:name="_Toc23421"/>
      <w:bookmarkStart w:id="269" w:name="_Toc14564"/>
      <w:bookmarkStart w:id="270" w:name="_Toc9922"/>
      <w:r>
        <w:rPr>
          <w:rFonts w:hint="eastAsia" w:ascii="宋体" w:hAnsi="宋体" w:eastAsia="宋体" w:cs="宋体"/>
          <w:b/>
          <w:color w:val="000000"/>
          <w:sz w:val="21"/>
          <w:szCs w:val="21"/>
        </w:rPr>
        <w:t>10.知识产权保护</w:t>
      </w:r>
      <w:bookmarkEnd w:id="262"/>
      <w:bookmarkEnd w:id="263"/>
      <w:bookmarkEnd w:id="264"/>
      <w:bookmarkEnd w:id="265"/>
      <w:bookmarkEnd w:id="266"/>
      <w:bookmarkEnd w:id="267"/>
      <w:bookmarkEnd w:id="268"/>
      <w:bookmarkEnd w:id="269"/>
      <w:bookmarkEnd w:id="27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10.1 乙方对其所销售的物资应当享有知识产权或经权利人合法授权，保证没有侵犯任何第三人的知识产权和商业秘密等权利。</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10.3 甲方委托乙方开发的产品，甲方享有知识产权，未经甲方许可不得转让任何第三人。</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71" w:name="_Toc3751"/>
      <w:bookmarkStart w:id="272" w:name="_Toc14362"/>
      <w:bookmarkStart w:id="273" w:name="_Toc27218"/>
      <w:bookmarkStart w:id="274" w:name="_Toc5630"/>
      <w:bookmarkStart w:id="275" w:name="_Toc29356"/>
      <w:bookmarkStart w:id="276" w:name="_Toc24890"/>
      <w:bookmarkStart w:id="277" w:name="_Toc2479"/>
      <w:bookmarkStart w:id="278" w:name="_Toc29447"/>
      <w:bookmarkStart w:id="279" w:name="_Toc12039"/>
      <w:r>
        <w:rPr>
          <w:rFonts w:hint="eastAsia" w:ascii="宋体" w:hAnsi="宋体" w:eastAsia="宋体" w:cs="宋体"/>
          <w:b/>
          <w:color w:val="000000"/>
          <w:sz w:val="21"/>
          <w:szCs w:val="21"/>
        </w:rPr>
        <w:t>11.保密义务</w:t>
      </w:r>
      <w:bookmarkEnd w:id="271"/>
      <w:bookmarkEnd w:id="272"/>
      <w:bookmarkEnd w:id="273"/>
      <w:bookmarkEnd w:id="274"/>
      <w:bookmarkEnd w:id="275"/>
      <w:bookmarkEnd w:id="276"/>
      <w:bookmarkEnd w:id="277"/>
      <w:bookmarkEnd w:id="278"/>
      <w:bookmarkEnd w:id="279"/>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11.1 甲、乙双方在采购和履行合同过程中所获悉的对方属于保密的内容，双方均有保密义务。</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280" w:name="_Toc21290"/>
      <w:bookmarkStart w:id="281" w:name="_Toc9913"/>
      <w:bookmarkStart w:id="282" w:name="_Toc3485"/>
      <w:bookmarkStart w:id="283" w:name="_Toc26550"/>
      <w:bookmarkStart w:id="284" w:name="_Toc15152"/>
      <w:bookmarkStart w:id="285" w:name="_Toc11812"/>
      <w:bookmarkStart w:id="286" w:name="_Toc8534"/>
      <w:bookmarkStart w:id="287" w:name="_Toc16962"/>
      <w:bookmarkStart w:id="288" w:name="_Toc241"/>
      <w:r>
        <w:rPr>
          <w:rFonts w:hint="eastAsia" w:ascii="宋体" w:hAnsi="宋体" w:eastAsia="宋体" w:cs="宋体"/>
          <w:b/>
          <w:color w:val="000000"/>
          <w:sz w:val="21"/>
          <w:szCs w:val="21"/>
        </w:rPr>
        <w:t>12.服务</w:t>
      </w:r>
      <w:bookmarkEnd w:id="280"/>
      <w:bookmarkEnd w:id="281"/>
      <w:bookmarkEnd w:id="282"/>
      <w:bookmarkEnd w:id="283"/>
      <w:bookmarkEnd w:id="284"/>
      <w:bookmarkEnd w:id="285"/>
      <w:bookmarkEnd w:id="286"/>
      <w:bookmarkEnd w:id="287"/>
      <w:bookmarkEnd w:id="288"/>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12.2 乙方还应提供下列服务：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（1）物资的现场移动、安装调试（如果有）、安装督导（如果有）及技术支持；</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（2）提供物资组装和维修所需的专用工具和辅助材料（如果有）；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（3）在制造商或项目现场就物资的安装、启动、运营、维护对甲方操作人员进行培训（如果有）；</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（4）</w:t>
      </w:r>
      <w:r>
        <w:rPr>
          <w:rFonts w:hint="eastAsia" w:ascii="宋体" w:hAnsi="宋体" w:eastAsia="宋体" w:cs="宋体"/>
          <w:color w:val="000000"/>
          <w:sz w:val="21"/>
          <w:szCs w:val="21"/>
          <w:u w:val="single"/>
          <w:lang w:eastAsia="zh-CN"/>
        </w:rPr>
        <w:t>用户需求书/技术规格书</w:t>
      </w:r>
      <w:r>
        <w:rPr>
          <w:rFonts w:hint="eastAsia" w:ascii="宋体" w:hAnsi="宋体" w:eastAsia="宋体" w:cs="宋体"/>
          <w:color w:val="000000"/>
          <w:sz w:val="21"/>
          <w:szCs w:val="21"/>
        </w:rPr>
        <w:t>规定的其他服务。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12.3 乙方提供服务的费用均已包含在合同价中，甲方不再另行支付。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289" w:name="_Toc4864"/>
      <w:bookmarkStart w:id="290" w:name="_Toc32735"/>
      <w:bookmarkStart w:id="291" w:name="_Toc31489"/>
      <w:bookmarkStart w:id="292" w:name="_Toc21849"/>
      <w:bookmarkStart w:id="293" w:name="_Toc27596"/>
      <w:bookmarkStart w:id="294" w:name="_Toc12107"/>
      <w:bookmarkStart w:id="295" w:name="_Toc22088"/>
      <w:bookmarkStart w:id="296" w:name="_Toc19356"/>
      <w:bookmarkStart w:id="297" w:name="_Toc2316"/>
      <w:r>
        <w:rPr>
          <w:rFonts w:hint="eastAsia" w:ascii="宋体" w:hAnsi="宋体" w:eastAsia="宋体" w:cs="宋体"/>
          <w:b/>
          <w:color w:val="000000"/>
          <w:sz w:val="21"/>
          <w:szCs w:val="21"/>
        </w:rPr>
        <w:t>13.违约及赔偿责任</w:t>
      </w:r>
      <w:bookmarkEnd w:id="289"/>
      <w:bookmarkEnd w:id="290"/>
      <w:bookmarkEnd w:id="291"/>
      <w:bookmarkEnd w:id="292"/>
      <w:bookmarkEnd w:id="293"/>
      <w:bookmarkEnd w:id="294"/>
      <w:bookmarkEnd w:id="295"/>
      <w:bookmarkEnd w:id="296"/>
      <w:bookmarkEnd w:id="297"/>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bookmarkStart w:id="298" w:name="_Toc14452"/>
      <w:bookmarkStart w:id="299" w:name="_Toc1962"/>
      <w:bookmarkStart w:id="300" w:name="_Toc22360"/>
      <w:bookmarkStart w:id="301" w:name="_Toc12516"/>
      <w:bookmarkStart w:id="302" w:name="_Toc19246"/>
      <w:bookmarkStart w:id="303" w:name="_Toc11284"/>
      <w:bookmarkStart w:id="304" w:name="_Toc28715"/>
      <w:bookmarkStart w:id="305" w:name="_Toc18515"/>
      <w:r>
        <w:rPr>
          <w:rFonts w:hint="eastAsia" w:ascii="宋体" w:hAnsi="宋体" w:eastAsia="宋体" w:cs="宋体"/>
          <w:color w:val="000000"/>
          <w:sz w:val="21"/>
          <w:szCs w:val="21"/>
        </w:rPr>
        <w:t>13.1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迟延交货的违约责任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乙方通知后，应尽快对情况进行评价，并确定是否同意迟延交货时间或延期提供服务。</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（2）除甲方书面同意延迟到货外，如乙方</w:t>
      </w:r>
      <w:r>
        <w:rPr>
          <w:rFonts w:hint="eastAsia" w:ascii="宋体" w:hAnsi="宋体" w:eastAsia="宋体" w:cs="宋体"/>
          <w:color w:val="000000"/>
          <w:sz w:val="21"/>
          <w:szCs w:val="21"/>
          <w:lang w:eastAsia="zh-CN"/>
        </w:rPr>
        <w:t>未</w:t>
      </w:r>
      <w:r>
        <w:rPr>
          <w:rFonts w:hint="eastAsia" w:ascii="宋体" w:hAnsi="宋体" w:eastAsia="宋体" w:cs="宋体"/>
          <w:color w:val="000000"/>
          <w:sz w:val="21"/>
          <w:szCs w:val="21"/>
        </w:rPr>
        <w:t>按照合同规定的时间交货，每延误一天乙方应按</w:t>
      </w:r>
      <w:r>
        <w:rPr>
          <w:rFonts w:hint="eastAsia" w:ascii="宋体" w:hAnsi="宋体" w:eastAsia="宋体" w:cs="宋体"/>
          <w:color w:val="000000"/>
          <w:sz w:val="21"/>
          <w:szCs w:val="21"/>
          <w:lang w:eastAsia="zh-CN"/>
        </w:rPr>
        <w:t>签约合同价</w:t>
      </w:r>
      <w:r>
        <w:rPr>
          <w:rFonts w:hint="eastAsia" w:ascii="宋体" w:hAnsi="宋体" w:eastAsia="宋体" w:cs="宋体"/>
          <w:color w:val="000000"/>
          <w:sz w:val="21"/>
          <w:szCs w:val="21"/>
        </w:rPr>
        <w:t>的5‰向甲方</w:t>
      </w:r>
      <w:r>
        <w:rPr>
          <w:rFonts w:hint="eastAsia" w:ascii="宋体" w:hAnsi="宋体" w:eastAsia="宋体" w:cs="宋体"/>
          <w:color w:val="000000"/>
          <w:sz w:val="21"/>
          <w:szCs w:val="21"/>
          <w:lang w:eastAsia="zh-CN"/>
        </w:rPr>
        <w:t>支付</w:t>
      </w:r>
      <w:r>
        <w:rPr>
          <w:rFonts w:hint="eastAsia" w:ascii="宋体" w:hAnsi="宋体" w:eastAsia="宋体" w:cs="宋体"/>
          <w:color w:val="000000"/>
          <w:sz w:val="21"/>
          <w:szCs w:val="21"/>
        </w:rPr>
        <w:t>违约金，违约金最高不超过签约合同价的10%。当延迟交货时间超过20天，甲方有权解除合同并要求乙方承担签约合同价的10%的违约金。</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13.2</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服务不合格违约</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1）乙方应做好物资的售后服务，及时妥善处理各类缺陷或故障。甲方发出通知后，乙方人员未能按</w:t>
      </w:r>
      <w:r>
        <w:rPr>
          <w:rFonts w:hint="eastAsia" w:ascii="宋体" w:hAnsi="宋体" w:eastAsia="宋体" w:cs="宋体"/>
          <w:color w:val="000000"/>
          <w:sz w:val="21"/>
          <w:szCs w:val="21"/>
          <w:lang w:eastAsia="zh-CN"/>
        </w:rPr>
        <w:t>通知要求</w:t>
      </w:r>
      <w:r>
        <w:rPr>
          <w:rFonts w:hint="eastAsia" w:ascii="宋体" w:hAnsi="宋体" w:eastAsia="宋体" w:cs="宋体"/>
          <w:color w:val="000000"/>
          <w:sz w:val="21"/>
          <w:szCs w:val="21"/>
        </w:rPr>
        <w:t>时间作出响应、到达现场、更换或免费维修有缺陷的物资或部件的，则乙方应向甲方支付人民币1000元/次的违约金。</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13.3</w:t>
      </w:r>
      <w:r>
        <w:rPr>
          <w:rFonts w:hint="eastAsia" w:ascii="宋体" w:hAnsi="宋体" w:eastAsia="宋体" w:cs="宋体"/>
          <w:color w:val="auto"/>
          <w:sz w:val="21"/>
          <w:szCs w:val="21"/>
          <w:lang w:val="en-US" w:eastAsia="zh-CN"/>
        </w:rPr>
        <w:t xml:space="preserve"> 违约金以现金或转账方式缴纳或从合同应付款项中扣除。甲方开具收款收据、不提供发票，乙方不得因此冲减增值税专用发票金额。</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color w:val="000000"/>
          <w:sz w:val="21"/>
          <w:szCs w:val="21"/>
          <w:lang w:val="en-US" w:eastAsia="zh-CN"/>
        </w:rPr>
        <w:t xml:space="preserve">7 </w:t>
      </w:r>
      <w:r>
        <w:rPr>
          <w:rFonts w:hint="eastAsia" w:ascii="宋体" w:hAnsi="宋体" w:eastAsia="宋体" w:cs="宋体"/>
          <w:color w:val="000000"/>
          <w:sz w:val="21"/>
          <w:szCs w:val="21"/>
        </w:rPr>
        <w:t>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（1）乙方包装货物时未尽到合理注意义务，导致货物毁损或灭失的，由乙方承担赔偿责任。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（2）发生因乙方违约导致甲方损失的，乙方除承担本合同约定的违约金外，同时一并承担由此给甲方造成的损失。</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（3）乙方未履行保密义务给甲方或任何第三方造成损失的，乙方应承担相应的赔偿责任。</w:t>
      </w:r>
    </w:p>
    <w:p>
      <w:pPr>
        <w:tabs>
          <w:tab w:val="left" w:pos="1248"/>
        </w:tabs>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如因使用乙方供应的物资造成甲方或第三方人身、财产损失的，乙方应承担因此而产生的全部赔偿责任（包括但不限于损失赔偿，因此而发生的调查费、技术鉴定费、仲裁或诉讼费、处理索赔事宜所支付开支，以及甲方因此而发生的律师费用及其他与之相关的所有费用。） </w:t>
      </w:r>
    </w:p>
    <w:p>
      <w:pPr>
        <w:snapToGrid w:val="0"/>
        <w:spacing w:line="360" w:lineRule="auto"/>
        <w:ind w:firstLine="480"/>
        <w:outlineLvl w:val="1"/>
        <w:rPr>
          <w:rFonts w:hint="eastAsia" w:ascii="宋体" w:hAnsi="宋体" w:eastAsia="宋体" w:cs="宋体"/>
          <w:b/>
          <w:color w:val="auto"/>
          <w:sz w:val="21"/>
          <w:szCs w:val="21"/>
        </w:rPr>
      </w:pPr>
      <w:bookmarkStart w:id="306" w:name="_Toc30264"/>
      <w:r>
        <w:rPr>
          <w:rFonts w:hint="eastAsia" w:ascii="宋体" w:hAnsi="宋体" w:eastAsia="宋体" w:cs="宋体"/>
          <w:b/>
          <w:color w:val="auto"/>
          <w:sz w:val="21"/>
          <w:szCs w:val="21"/>
        </w:rPr>
        <w:t>14.合同解除</w:t>
      </w:r>
      <w:bookmarkEnd w:id="298"/>
      <w:bookmarkEnd w:id="299"/>
      <w:bookmarkEnd w:id="300"/>
      <w:bookmarkEnd w:id="301"/>
      <w:bookmarkEnd w:id="302"/>
      <w:bookmarkEnd w:id="303"/>
      <w:bookmarkEnd w:id="304"/>
      <w:bookmarkEnd w:id="305"/>
      <w:bookmarkEnd w:id="306"/>
    </w:p>
    <w:p>
      <w:pPr>
        <w:snapToGrid w:val="0"/>
        <w:spacing w:line="360" w:lineRule="auto"/>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14.1本合同一经签订，双方不得擅自变更、解除合同。因一方无故单方面全部/部分解除合同，违约方应向守约方支付未履行部分的合同价20%违约金并赔偿由此给守约方造成的一切损失</w:t>
      </w:r>
      <w:r>
        <w:rPr>
          <w:rFonts w:hint="eastAsia" w:ascii="宋体" w:hAnsi="宋体" w:eastAsia="宋体" w:cs="宋体"/>
          <w:color w:val="000000"/>
          <w:sz w:val="21"/>
          <w:szCs w:val="21"/>
          <w:lang w:eastAsia="zh-CN"/>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14.2有下列情形之一的，合同当事人一方或双方可以解除合同：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（1）乙方将本合同约定的物资及服务工作全部或部分转包给他人，甲方可以解除合同；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（2）乙方提供的物资及服务不符合合同约定的要求，经甲方催告仍不能达到合同约定要求的，甲方可以解除合同；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（3）因不可抗力致使合同无法履行；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（4）因一方违约致使合同无法实际履行或实际履行已无必要。</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（5）乙方有任何与本工程相关单位/人员恶意串通的行为，甲方有权立即解除本合同。</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（6）违约金总额超过签约合同价的10%，甲方有权解除合同。</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14.3任何一方提出解除合同的，应提前15天书面通知对方。若因乙方违约，造成甲方行使解除合同权时不受此约束。</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14.4合同解除后，甲方应按照合同约定向乙方支付已完成部分的酬金。</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14.5本合同解除后，本合同约定的有关结算、争议解决方式的条款仍然有效。</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14.6因不可抗力导致的合同解除，双方约定损失的分担如下：</w:t>
      </w:r>
      <w:r>
        <w:rPr>
          <w:rFonts w:hint="eastAsia" w:ascii="宋体" w:hAnsi="宋体" w:eastAsia="宋体" w:cs="宋体"/>
          <w:color w:val="000000"/>
          <w:sz w:val="21"/>
          <w:szCs w:val="21"/>
          <w:u w:val="single"/>
        </w:rPr>
        <w:t>双方各自承担自身的损失</w:t>
      </w:r>
      <w:r>
        <w:rPr>
          <w:rFonts w:hint="eastAsia" w:ascii="宋体" w:hAnsi="宋体" w:eastAsia="宋体" w:cs="宋体"/>
          <w:color w:val="000000"/>
          <w:sz w:val="21"/>
          <w:szCs w:val="21"/>
        </w:rPr>
        <w:t>。</w:t>
      </w:r>
    </w:p>
    <w:p>
      <w:pPr>
        <w:snapToGrid w:val="0"/>
        <w:spacing w:line="360" w:lineRule="auto"/>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14.7发生因乙方自身原因导致的合同解除的任一情形，甲方可向乙方发出解除合同通知，解除部分或全部合同。解除部分合同的，甲方可以按适当的条件和方式采购由于乙方未交付部分的物资及服务产品；乙方应承担甲方采购该部分物资及服务产品所发生的实际费用并继续履行合同中未解除的部分。</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07" w:name="_Toc31067"/>
      <w:bookmarkStart w:id="308" w:name="_Toc23757"/>
      <w:bookmarkStart w:id="309" w:name="_Toc25278"/>
      <w:bookmarkStart w:id="310" w:name="_Toc10068"/>
      <w:bookmarkStart w:id="311" w:name="_Toc22207"/>
      <w:bookmarkStart w:id="312" w:name="_Toc11101"/>
      <w:bookmarkStart w:id="313" w:name="_Toc9472"/>
      <w:bookmarkStart w:id="314" w:name="_Toc22544"/>
      <w:bookmarkStart w:id="315" w:name="_Toc24856"/>
      <w:r>
        <w:rPr>
          <w:rFonts w:hint="eastAsia" w:ascii="宋体" w:hAnsi="宋体" w:eastAsia="宋体" w:cs="宋体"/>
          <w:b/>
          <w:color w:val="000000"/>
          <w:sz w:val="21"/>
          <w:szCs w:val="21"/>
        </w:rPr>
        <w:t>15.合同终止</w:t>
      </w:r>
      <w:bookmarkEnd w:id="307"/>
      <w:bookmarkEnd w:id="308"/>
      <w:bookmarkEnd w:id="309"/>
      <w:bookmarkEnd w:id="310"/>
      <w:bookmarkEnd w:id="311"/>
      <w:bookmarkEnd w:id="312"/>
      <w:bookmarkEnd w:id="313"/>
      <w:bookmarkEnd w:id="314"/>
      <w:bookmarkEnd w:id="315"/>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除合同解除外，以下条件全部满足时，本合同终止：</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（1）乙方完成本合同约定的全部工作；</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（2）甲方与乙方结清并支付酬金；</w:t>
      </w:r>
    </w:p>
    <w:p>
      <w:pPr>
        <w:snapToGrid w:val="0"/>
        <w:spacing w:line="360" w:lineRule="auto"/>
        <w:ind w:firstLine="465"/>
        <w:rPr>
          <w:rFonts w:hint="eastAsia" w:ascii="宋体" w:hAnsi="宋体" w:eastAsia="宋体" w:cs="宋体"/>
          <w:color w:val="000000"/>
          <w:sz w:val="21"/>
          <w:szCs w:val="21"/>
        </w:rPr>
      </w:pPr>
      <w:r>
        <w:rPr>
          <w:rFonts w:hint="eastAsia" w:ascii="宋体" w:hAnsi="宋体" w:eastAsia="宋体" w:cs="宋体"/>
          <w:color w:val="000000"/>
          <w:sz w:val="21"/>
          <w:szCs w:val="21"/>
        </w:rPr>
        <w:t>（3）乙方将甲方提供的资料交还。</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16" w:name="_Toc11314"/>
      <w:bookmarkStart w:id="317" w:name="_Toc27613"/>
      <w:bookmarkStart w:id="318" w:name="_Toc10559"/>
      <w:bookmarkStart w:id="319" w:name="_Toc23697"/>
      <w:bookmarkStart w:id="320" w:name="_Toc10744"/>
      <w:bookmarkStart w:id="321" w:name="_Toc11940"/>
      <w:bookmarkStart w:id="322" w:name="_Toc13622"/>
      <w:bookmarkStart w:id="323" w:name="_Toc25295"/>
      <w:bookmarkStart w:id="324" w:name="_Toc2372"/>
      <w:r>
        <w:rPr>
          <w:rFonts w:hint="eastAsia" w:ascii="宋体" w:hAnsi="宋体" w:eastAsia="宋体" w:cs="宋体"/>
          <w:b/>
          <w:color w:val="000000"/>
          <w:sz w:val="21"/>
          <w:szCs w:val="21"/>
        </w:rPr>
        <w:t>16.合同转包和分包</w:t>
      </w:r>
      <w:bookmarkEnd w:id="316"/>
      <w:bookmarkEnd w:id="317"/>
      <w:bookmarkEnd w:id="318"/>
      <w:bookmarkEnd w:id="319"/>
      <w:bookmarkEnd w:id="320"/>
      <w:bookmarkEnd w:id="321"/>
      <w:bookmarkEnd w:id="322"/>
      <w:bookmarkEnd w:id="323"/>
      <w:bookmarkEnd w:id="324"/>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16.1 乙方不得以任何形式将合同转包、分包。</w:t>
      </w:r>
    </w:p>
    <w:p>
      <w:pPr>
        <w:tabs>
          <w:tab w:val="left" w:pos="1248"/>
        </w:tabs>
        <w:adjustRightInd w:val="0"/>
        <w:snapToGrid w:val="0"/>
        <w:spacing w:line="360" w:lineRule="auto"/>
        <w:ind w:firstLine="422" w:firstLineChars="200"/>
        <w:outlineLvl w:val="1"/>
        <w:rPr>
          <w:rFonts w:hint="eastAsia" w:ascii="宋体" w:hAnsi="宋体" w:eastAsia="宋体" w:cs="宋体"/>
          <w:color w:val="000000"/>
          <w:sz w:val="21"/>
          <w:szCs w:val="21"/>
        </w:rPr>
      </w:pPr>
      <w:bookmarkStart w:id="325" w:name="_Toc8337"/>
      <w:bookmarkStart w:id="326" w:name="_Toc26780"/>
      <w:bookmarkStart w:id="327" w:name="_Toc28320"/>
      <w:bookmarkStart w:id="328" w:name="_Toc26273"/>
      <w:bookmarkStart w:id="329" w:name="_Toc4300"/>
      <w:bookmarkStart w:id="330" w:name="_Toc9629"/>
      <w:bookmarkStart w:id="331" w:name="_Toc1706"/>
      <w:bookmarkStart w:id="332" w:name="_Toc9934"/>
      <w:bookmarkStart w:id="333" w:name="_Toc4228"/>
      <w:r>
        <w:rPr>
          <w:rFonts w:hint="eastAsia" w:ascii="宋体" w:hAnsi="宋体" w:eastAsia="宋体" w:cs="宋体"/>
          <w:b/>
          <w:color w:val="000000"/>
          <w:sz w:val="21"/>
          <w:szCs w:val="21"/>
        </w:rPr>
        <w:t>17.不可抗力</w:t>
      </w:r>
      <w:bookmarkEnd w:id="325"/>
      <w:bookmarkEnd w:id="326"/>
      <w:bookmarkEnd w:id="327"/>
      <w:bookmarkEnd w:id="328"/>
      <w:bookmarkEnd w:id="329"/>
      <w:bookmarkEnd w:id="330"/>
      <w:bookmarkEnd w:id="331"/>
      <w:bookmarkEnd w:id="332"/>
      <w:bookmarkEnd w:id="333"/>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17.1 不可抗力是指合同双方不可预见、不可避免、不可克服的自然灾害和社会事件。</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17.2 任何一方对由于不可抗力造成的部分或全部不能履行合同不承担违约责任。但迟延履行后发生不可抗力的，不能免除责任。</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17.3 遇有不可抗力的一方，应在三日内将事件的情况以书面形式通知另一方，并在事件发生后十日内，向另一方提交合同不能履行或部分不能履行或需要延期履行理由的报告。</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34" w:name="_Toc23880"/>
      <w:bookmarkStart w:id="335" w:name="_Toc26207"/>
      <w:bookmarkStart w:id="336" w:name="_Toc19594"/>
      <w:bookmarkStart w:id="337" w:name="_Toc5664"/>
      <w:bookmarkStart w:id="338" w:name="_Toc23682"/>
      <w:bookmarkStart w:id="339" w:name="_Toc29960"/>
      <w:bookmarkStart w:id="340" w:name="_Toc15044"/>
      <w:bookmarkStart w:id="341" w:name="_Toc28196"/>
      <w:bookmarkStart w:id="342" w:name="_Toc32685"/>
      <w:r>
        <w:rPr>
          <w:rFonts w:hint="eastAsia" w:ascii="宋体" w:hAnsi="宋体" w:eastAsia="宋体" w:cs="宋体"/>
          <w:b/>
          <w:color w:val="000000"/>
          <w:sz w:val="21"/>
          <w:szCs w:val="21"/>
        </w:rPr>
        <w:t>18.争议解决</w:t>
      </w:r>
      <w:bookmarkEnd w:id="334"/>
      <w:bookmarkEnd w:id="335"/>
      <w:bookmarkEnd w:id="336"/>
      <w:bookmarkEnd w:id="337"/>
      <w:bookmarkEnd w:id="338"/>
      <w:bookmarkEnd w:id="339"/>
      <w:bookmarkEnd w:id="340"/>
      <w:bookmarkEnd w:id="341"/>
      <w:bookmarkEnd w:id="342"/>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18.1 合同各方应通过友好协商，解决在执行合同过程中所发生的或与合同有关的一切争端。如从协商开始后十日内仍不能解决，任何一方可以向</w:t>
      </w:r>
      <w:r>
        <w:rPr>
          <w:rFonts w:hint="eastAsia" w:ascii="宋体" w:hAnsi="宋体" w:eastAsia="宋体" w:cs="宋体"/>
          <w:color w:val="000000"/>
          <w:sz w:val="21"/>
          <w:szCs w:val="21"/>
          <w:u w:val="single"/>
        </w:rPr>
        <w:t>项目所在地</w:t>
      </w:r>
      <w:r>
        <w:rPr>
          <w:rFonts w:hint="eastAsia" w:ascii="宋体" w:hAnsi="宋体" w:eastAsia="宋体" w:cs="宋体"/>
          <w:color w:val="000000"/>
          <w:sz w:val="21"/>
          <w:szCs w:val="21"/>
        </w:rPr>
        <w:t>人民法院提起诉讼。</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18.2 诉讼发生的费用除法院另有判决外均应由败诉方承担。</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18.3如诉讼事项不影响合同其它部分的履行，则在诉讼期间，除正在进行或诉讼的部分外，合同的其它部分应继续执行。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43" w:name="_Toc24886"/>
      <w:bookmarkStart w:id="344" w:name="_Toc2171"/>
      <w:bookmarkStart w:id="345" w:name="_Toc1225"/>
      <w:bookmarkStart w:id="346" w:name="_Toc7719"/>
      <w:bookmarkStart w:id="347" w:name="_Toc7592"/>
      <w:bookmarkStart w:id="348" w:name="_Toc10887"/>
      <w:bookmarkStart w:id="349" w:name="_Toc7220"/>
      <w:bookmarkStart w:id="350" w:name="_Toc16267"/>
      <w:bookmarkStart w:id="351" w:name="_Toc1622"/>
      <w:r>
        <w:rPr>
          <w:rFonts w:hint="eastAsia" w:ascii="宋体" w:hAnsi="宋体" w:eastAsia="宋体" w:cs="宋体"/>
          <w:b/>
          <w:color w:val="000000"/>
          <w:sz w:val="21"/>
          <w:szCs w:val="21"/>
        </w:rPr>
        <w:t>19.法律适用</w:t>
      </w:r>
      <w:bookmarkEnd w:id="343"/>
      <w:bookmarkEnd w:id="344"/>
      <w:bookmarkEnd w:id="345"/>
      <w:bookmarkEnd w:id="346"/>
      <w:bookmarkEnd w:id="347"/>
      <w:bookmarkEnd w:id="348"/>
      <w:bookmarkEnd w:id="349"/>
      <w:bookmarkEnd w:id="350"/>
      <w:bookmarkEnd w:id="351"/>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19.1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22" w:firstLineChars="200"/>
        <w:outlineLvl w:val="1"/>
        <w:rPr>
          <w:rFonts w:hint="eastAsia" w:ascii="宋体" w:hAnsi="宋体" w:eastAsia="宋体" w:cs="宋体"/>
          <w:b/>
          <w:color w:val="000000"/>
          <w:sz w:val="21"/>
          <w:szCs w:val="21"/>
        </w:rPr>
      </w:pPr>
      <w:bookmarkStart w:id="352" w:name="_Toc5295"/>
      <w:bookmarkStart w:id="353" w:name="_Toc20811"/>
      <w:bookmarkStart w:id="354" w:name="_Toc27081"/>
      <w:bookmarkStart w:id="355" w:name="_Toc12376"/>
      <w:bookmarkStart w:id="356" w:name="_Toc6782"/>
      <w:bookmarkStart w:id="357" w:name="_Toc13655"/>
      <w:bookmarkStart w:id="358" w:name="_Toc19687"/>
      <w:bookmarkStart w:id="359" w:name="_Toc5880"/>
      <w:bookmarkStart w:id="360" w:name="_Toc3773"/>
      <w:r>
        <w:rPr>
          <w:rFonts w:hint="eastAsia" w:ascii="宋体" w:hAnsi="宋体" w:eastAsia="宋体" w:cs="宋体"/>
          <w:b/>
          <w:color w:val="000000"/>
          <w:sz w:val="21"/>
          <w:szCs w:val="21"/>
        </w:rPr>
        <w:t>20.通知</w:t>
      </w:r>
      <w:bookmarkEnd w:id="352"/>
      <w:bookmarkEnd w:id="353"/>
      <w:bookmarkEnd w:id="354"/>
      <w:bookmarkEnd w:id="355"/>
      <w:bookmarkEnd w:id="356"/>
      <w:bookmarkEnd w:id="357"/>
      <w:bookmarkEnd w:id="358"/>
      <w:bookmarkEnd w:id="359"/>
      <w:bookmarkEnd w:id="360"/>
    </w:p>
    <w:p>
      <w:pPr>
        <w:tabs>
          <w:tab w:val="left" w:pos="1248"/>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20.1本合同一方给另一方的通知均应采用书面形式，传真或快递送到本合同中规定的对方的地址和办理签收手续</w:t>
      </w:r>
      <w:r>
        <w:rPr>
          <w:rFonts w:hint="eastAsia" w:ascii="宋体" w:hAnsi="宋体" w:eastAsia="宋体" w:cs="宋体"/>
          <w:color w:val="000000"/>
          <w:sz w:val="21"/>
          <w:szCs w:val="21"/>
          <w:lang w:eastAsia="zh-CN"/>
        </w:rPr>
        <w:t>。</w:t>
      </w:r>
    </w:p>
    <w:p>
      <w:pPr>
        <w:tabs>
          <w:tab w:val="left" w:pos="1248"/>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20.2通知以送到之日或通知书中规定的生效之日起生效，两者中以较迟之日为准。</w:t>
      </w:r>
    </w:p>
    <w:p>
      <w:pPr>
        <w:numPr>
          <w:ilvl w:val="0"/>
          <w:numId w:val="6"/>
        </w:numPr>
        <w:tabs>
          <w:tab w:val="left" w:pos="1248"/>
          <w:tab w:val="clear" w:pos="312"/>
        </w:tabs>
        <w:adjustRightInd w:val="0"/>
        <w:snapToGrid w:val="0"/>
        <w:spacing w:line="360" w:lineRule="auto"/>
        <w:ind w:firstLine="422" w:firstLineChars="200"/>
        <w:outlineLvl w:val="1"/>
        <w:rPr>
          <w:rFonts w:hint="eastAsia" w:ascii="宋体" w:hAnsi="宋体" w:eastAsia="宋体" w:cs="宋体"/>
          <w:b/>
          <w:color w:val="000000"/>
          <w:sz w:val="21"/>
          <w:szCs w:val="21"/>
          <w:lang w:eastAsia="zh-CN"/>
        </w:rPr>
      </w:pPr>
      <w:bookmarkStart w:id="361" w:name="_Toc23407"/>
      <w:bookmarkStart w:id="362" w:name="_Toc24037"/>
      <w:bookmarkStart w:id="363" w:name="_Toc28468"/>
      <w:bookmarkStart w:id="364" w:name="_Toc30795"/>
      <w:bookmarkStart w:id="365" w:name="_Toc21013"/>
      <w:bookmarkStart w:id="366" w:name="_Toc5979"/>
      <w:bookmarkStart w:id="367" w:name="_Toc30611"/>
      <w:bookmarkStart w:id="368" w:name="_Toc27311"/>
      <w:bookmarkStart w:id="369" w:name="_Toc7985"/>
      <w:r>
        <w:rPr>
          <w:rFonts w:hint="eastAsia" w:ascii="宋体" w:hAnsi="宋体" w:eastAsia="宋体" w:cs="宋体"/>
          <w:b/>
          <w:color w:val="000000"/>
          <w:sz w:val="21"/>
          <w:szCs w:val="21"/>
        </w:rPr>
        <w:t>双方约定的其他事项</w:t>
      </w:r>
      <w:bookmarkEnd w:id="361"/>
      <w:bookmarkEnd w:id="362"/>
      <w:bookmarkEnd w:id="363"/>
      <w:bookmarkEnd w:id="364"/>
      <w:bookmarkEnd w:id="365"/>
      <w:bookmarkEnd w:id="366"/>
      <w:bookmarkEnd w:id="367"/>
      <w:bookmarkEnd w:id="368"/>
      <w:r>
        <w:rPr>
          <w:rFonts w:hint="eastAsia" w:ascii="宋体" w:hAnsi="宋体" w:eastAsia="宋体" w:cs="宋体"/>
          <w:b/>
          <w:color w:val="000000"/>
          <w:sz w:val="21"/>
          <w:szCs w:val="21"/>
          <w:lang w:eastAsia="zh-CN"/>
        </w:rPr>
        <w:t>：</w:t>
      </w:r>
      <w:bookmarkEnd w:id="369"/>
      <w:bookmarkStart w:id="370" w:name="_Toc32490"/>
      <w:bookmarkStart w:id="371" w:name="_Toc437444970"/>
      <w:bookmarkStart w:id="372" w:name="_Toc4538"/>
      <w:bookmarkStart w:id="373" w:name="_Toc13822"/>
      <w:bookmarkStart w:id="374" w:name="_Toc9260"/>
      <w:bookmarkStart w:id="375" w:name="_Toc24687"/>
      <w:bookmarkStart w:id="376" w:name="_Toc15353"/>
      <w:bookmarkStart w:id="377" w:name="_Toc24052"/>
      <w:bookmarkStart w:id="378" w:name="_Toc7070"/>
      <w:bookmarkStart w:id="379" w:name="_Toc20427"/>
      <w:bookmarkStart w:id="380" w:name="_Toc29662"/>
    </w:p>
    <w:p>
      <w:pPr>
        <w:pStyle w:val="2"/>
        <w:numPr>
          <w:ilvl w:val="0"/>
          <w:numId w:val="0"/>
        </w:numPr>
        <w:rPr>
          <w:rFonts w:hint="eastAsia" w:ascii="宋体" w:hAnsi="宋体" w:eastAsia="宋体" w:cs="宋体"/>
          <w:sz w:val="21"/>
          <w:szCs w:val="21"/>
          <w:lang w:eastAsia="zh-CN"/>
        </w:rPr>
      </w:pPr>
    </w:p>
    <w:p>
      <w:pPr>
        <w:tabs>
          <w:tab w:val="left" w:pos="1248"/>
        </w:tabs>
        <w:adjustRightInd w:val="0"/>
        <w:snapToGrid w:val="0"/>
        <w:spacing w:line="360" w:lineRule="auto"/>
        <w:ind w:firstLine="632" w:firstLineChars="300"/>
        <w:outlineLvl w:val="1"/>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三</w:t>
      </w:r>
      <w:r>
        <w:rPr>
          <w:rFonts w:hint="eastAsia" w:ascii="宋体" w:hAnsi="宋体" w:eastAsia="宋体" w:cs="宋体"/>
          <w:b/>
          <w:color w:val="000000"/>
          <w:sz w:val="21"/>
          <w:szCs w:val="21"/>
        </w:rPr>
        <w:t xml:space="preserve">部分 </w:t>
      </w:r>
      <w:bookmarkEnd w:id="370"/>
      <w:bookmarkEnd w:id="371"/>
      <w:bookmarkEnd w:id="372"/>
      <w:bookmarkEnd w:id="373"/>
      <w:bookmarkEnd w:id="374"/>
      <w:bookmarkEnd w:id="375"/>
      <w:bookmarkEnd w:id="376"/>
      <w:bookmarkEnd w:id="377"/>
      <w:bookmarkEnd w:id="378"/>
      <w:bookmarkEnd w:id="379"/>
      <w:bookmarkEnd w:id="380"/>
      <w:bookmarkStart w:id="381" w:name="_Toc2997"/>
      <w:bookmarkStart w:id="382" w:name="_Toc319826220"/>
      <w:r>
        <w:rPr>
          <w:rFonts w:hint="eastAsia" w:ascii="宋体" w:hAnsi="宋体" w:eastAsia="宋体" w:cs="宋体"/>
          <w:b/>
          <w:color w:val="000000"/>
          <w:sz w:val="21"/>
          <w:szCs w:val="21"/>
          <w:lang w:eastAsia="zh-CN"/>
        </w:rPr>
        <w:t>用户需求书/技术规格书</w:t>
      </w:r>
    </w:p>
    <w:p>
      <w:pPr>
        <w:tabs>
          <w:tab w:val="left" w:pos="900"/>
        </w:tabs>
        <w:adjustRightInd w:val="0"/>
        <w:snapToGrid w:val="0"/>
        <w:spacing w:line="360" w:lineRule="auto"/>
        <w:jc w:val="center"/>
        <w:textAlignment w:val="baseline"/>
        <w:outlineLvl w:val="0"/>
        <w:rPr>
          <w:rFonts w:hint="eastAsia" w:ascii="宋体" w:hAnsi="宋体" w:eastAsia="宋体" w:cs="宋体"/>
          <w:color w:val="000000"/>
          <w:sz w:val="21"/>
          <w:szCs w:val="21"/>
        </w:rPr>
      </w:pPr>
      <w:r>
        <w:rPr>
          <w:rFonts w:hint="eastAsia" w:ascii="宋体" w:hAnsi="宋体" w:eastAsia="宋体" w:cs="宋体"/>
          <w:b/>
          <w:color w:val="000000"/>
          <w:sz w:val="21"/>
          <w:szCs w:val="21"/>
        </w:rPr>
        <w:br w:type="page"/>
      </w:r>
      <w:bookmarkStart w:id="383" w:name="_Toc1129"/>
      <w:bookmarkStart w:id="384" w:name="_Toc10676"/>
      <w:bookmarkStart w:id="385" w:name="_Toc14554"/>
      <w:bookmarkStart w:id="386" w:name="_Toc17910"/>
      <w:bookmarkStart w:id="387" w:name="_Toc27008"/>
      <w:bookmarkStart w:id="388" w:name="_Toc22058"/>
      <w:bookmarkStart w:id="389" w:name="_Toc22514"/>
      <w:bookmarkStart w:id="390" w:name="_Toc10459"/>
      <w:bookmarkStart w:id="391" w:name="_Toc28540"/>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四</w:t>
      </w:r>
      <w:r>
        <w:rPr>
          <w:rFonts w:hint="eastAsia" w:ascii="宋体" w:hAnsi="宋体" w:eastAsia="宋体" w:cs="宋体"/>
          <w:b/>
          <w:color w:val="000000"/>
          <w:sz w:val="21"/>
          <w:szCs w:val="21"/>
        </w:rPr>
        <w:t>部分 合同附件</w:t>
      </w:r>
      <w:bookmarkEnd w:id="381"/>
      <w:bookmarkEnd w:id="382"/>
      <w:bookmarkEnd w:id="383"/>
      <w:bookmarkEnd w:id="384"/>
      <w:bookmarkEnd w:id="385"/>
      <w:bookmarkEnd w:id="386"/>
      <w:bookmarkEnd w:id="387"/>
      <w:bookmarkEnd w:id="388"/>
      <w:bookmarkEnd w:id="389"/>
      <w:bookmarkEnd w:id="390"/>
      <w:bookmarkEnd w:id="391"/>
      <w:bookmarkStart w:id="392" w:name="_Toc437444971"/>
      <w:bookmarkStart w:id="393" w:name="_Toc411417798"/>
      <w:bookmarkStart w:id="394" w:name="_Toc26723"/>
    </w:p>
    <w:p>
      <w:pPr>
        <w:tabs>
          <w:tab w:val="left" w:pos="540"/>
        </w:tabs>
        <w:spacing w:line="360" w:lineRule="auto"/>
        <w:outlineLvl w:val="1"/>
        <w:rPr>
          <w:rFonts w:hint="eastAsia" w:ascii="宋体" w:hAnsi="宋体" w:eastAsia="宋体" w:cs="宋体"/>
          <w:b/>
          <w:bCs/>
          <w:color w:val="000000"/>
          <w:sz w:val="21"/>
          <w:szCs w:val="21"/>
        </w:rPr>
      </w:pPr>
      <w:bookmarkStart w:id="395" w:name="_Toc8687"/>
      <w:bookmarkStart w:id="396" w:name="_Toc20493"/>
      <w:bookmarkStart w:id="397" w:name="_Toc10296"/>
      <w:bookmarkStart w:id="398" w:name="_Toc28100"/>
      <w:bookmarkStart w:id="399" w:name="_Toc27581"/>
      <w:bookmarkStart w:id="400" w:name="_Toc19384"/>
      <w:bookmarkStart w:id="401" w:name="_Toc9430"/>
      <w:bookmarkStart w:id="402" w:name="_Toc5645"/>
      <w:bookmarkStart w:id="403" w:name="_Toc17542"/>
      <w:bookmarkStart w:id="404" w:name="_Toc17490"/>
      <w:r>
        <w:rPr>
          <w:rFonts w:hint="eastAsia" w:ascii="宋体" w:hAnsi="宋体" w:eastAsia="宋体" w:cs="宋体"/>
          <w:b/>
          <w:bCs/>
          <w:color w:val="000000"/>
          <w:sz w:val="21"/>
          <w:szCs w:val="21"/>
        </w:rPr>
        <w:t>附件1 廉政合同</w:t>
      </w:r>
      <w:bookmarkEnd w:id="395"/>
      <w:bookmarkEnd w:id="396"/>
      <w:bookmarkEnd w:id="397"/>
      <w:bookmarkEnd w:id="398"/>
      <w:bookmarkEnd w:id="399"/>
      <w:bookmarkEnd w:id="400"/>
      <w:bookmarkEnd w:id="401"/>
      <w:bookmarkEnd w:id="402"/>
      <w:bookmarkEnd w:id="403"/>
      <w:bookmarkEnd w:id="404"/>
    </w:p>
    <w:p>
      <w:pPr>
        <w:tabs>
          <w:tab w:val="left" w:pos="540"/>
        </w:tabs>
        <w:spacing w:line="360" w:lineRule="auto"/>
        <w:jc w:val="center"/>
        <w:outlineLvl w:val="9"/>
        <w:rPr>
          <w:rFonts w:hint="eastAsia" w:ascii="宋体" w:hAnsi="宋体" w:eastAsia="宋体" w:cs="宋体"/>
          <w:b/>
          <w:bCs/>
          <w:color w:val="000000"/>
          <w:sz w:val="21"/>
          <w:szCs w:val="21"/>
        </w:rPr>
      </w:pPr>
      <w:bookmarkStart w:id="405" w:name="_Toc23736"/>
      <w:bookmarkStart w:id="406" w:name="_Toc20995"/>
      <w:r>
        <w:rPr>
          <w:rFonts w:hint="eastAsia" w:ascii="宋体" w:hAnsi="宋体" w:eastAsia="宋体" w:cs="宋体"/>
          <w:b/>
          <w:color w:val="000000"/>
          <w:sz w:val="21"/>
          <w:szCs w:val="21"/>
        </w:rPr>
        <w:t>廉政合同</w:t>
      </w:r>
      <w:bookmarkEnd w:id="405"/>
      <w:bookmarkEnd w:id="406"/>
    </w:p>
    <w:p>
      <w:pPr>
        <w:spacing w:line="400" w:lineRule="exact"/>
        <w:ind w:left="0" w:firstLine="420" w:firstLineChars="200"/>
        <w:jc w:val="left"/>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根据国家法律、法规以及廉政建设的规定，为做好物资采购中的党风廉政建设，保证采购项目高效优质，保证资金的安全和有效使用以及投资效益，</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的项目法人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sz w:val="21"/>
          <w:szCs w:val="21"/>
        </w:rPr>
        <w:t>(以下称“甲方”)与</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（以下称“乙方”），特订立如下协议书。</w:t>
      </w:r>
      <w:bookmarkStart w:id="407" w:name="_Toc59900969"/>
      <w:bookmarkStart w:id="408" w:name="_Toc59896701"/>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第一条 甲乙双方的权利和义务</w:t>
      </w:r>
      <w:bookmarkEnd w:id="407"/>
      <w:bookmarkEnd w:id="408"/>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（一）严格遵守党和国家有关法律法规及湖南省、长沙市的相关规定。</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（二）严格执行</w:t>
      </w:r>
      <w:r>
        <w:rPr>
          <w:rFonts w:hint="eastAsia" w:ascii="宋体" w:hAnsi="宋体" w:eastAsia="宋体" w:cs="宋体"/>
          <w:color w:val="000000"/>
          <w:sz w:val="21"/>
          <w:szCs w:val="21"/>
          <w:u w:val="single"/>
          <w:lang w:val="en-US" w:eastAsia="zh-CN" w:bidi="ar"/>
        </w:rPr>
        <w:t xml:space="preserve">          </w:t>
      </w:r>
      <w:r>
        <w:rPr>
          <w:rFonts w:hint="eastAsia" w:ascii="宋体" w:hAnsi="宋体" w:eastAsia="宋体" w:cs="宋体"/>
          <w:color w:val="000000"/>
          <w:sz w:val="21"/>
          <w:szCs w:val="21"/>
        </w:rPr>
        <w:t>的合同文件（以下称“主合同”），自觉按合同办事。</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（三）双方的业务活动坚持公开、公正、诚信、透明的原则（除法律认定的商业秘密和合同文件另有规定之外），不得损害国家和集体利益，违反相关法律法规及规章制度。</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（四）建立健全廉政制度，开展廉政教育，设立廉政告示牌，公布举报电话，监督并认真查处违法违纪行为。</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（五）发现对方在业务活动中有违反廉政规定的行为，有及时提醒对方纠正的权利和义务。</w:t>
      </w:r>
    </w:p>
    <w:p>
      <w:pPr>
        <w:tabs>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（六）发现对方严重违反本合同义务条款的行为，有向其上级有关部门举报、建议给予处理并要求告知处理结果的权利。</w:t>
      </w:r>
    </w:p>
    <w:p>
      <w:pPr>
        <w:spacing w:line="400" w:lineRule="exact"/>
        <w:ind w:left="0" w:firstLine="422" w:firstLineChars="200"/>
        <w:outlineLvl w:val="9"/>
        <w:rPr>
          <w:rFonts w:hint="eastAsia" w:ascii="宋体" w:hAnsi="宋体" w:eastAsia="宋体" w:cs="宋体"/>
          <w:b/>
          <w:color w:val="000000"/>
          <w:sz w:val="21"/>
          <w:szCs w:val="21"/>
        </w:rPr>
      </w:pPr>
      <w:bookmarkStart w:id="409" w:name="_Toc59896702"/>
      <w:bookmarkStart w:id="410" w:name="_Toc59900970"/>
      <w:r>
        <w:rPr>
          <w:rFonts w:hint="eastAsia" w:ascii="宋体" w:hAnsi="宋体" w:eastAsia="宋体" w:cs="宋体"/>
          <w:b/>
          <w:color w:val="000000"/>
          <w:sz w:val="21"/>
          <w:szCs w:val="21"/>
        </w:rPr>
        <w:t>第二条 甲方的义务</w:t>
      </w:r>
      <w:bookmarkEnd w:id="409"/>
      <w:bookmarkEnd w:id="410"/>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（一）甲方及其工作人员不得索要或接受乙方的礼金、有价证券和贵重物品，不得在乙方报销任何应由甲方或个人支付的费用等。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（二）甲方工作人员不得参加乙方安排的超标准宴请和娱乐活动；不得接受乙方提供的通讯工具、交通工具和高档办公用品等。</w:t>
      </w:r>
    </w:p>
    <w:p>
      <w:pPr>
        <w:tabs>
          <w:tab w:val="left" w:pos="0"/>
          <w:tab w:val="left" w:pos="2115"/>
        </w:tabs>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（三）甲方及其工作人员不得要求或者接受乙方为其住房装修、婚丧嫁娶活动、配偶子女的工作安排以及出国出境、旅游等提供方便等。</w:t>
      </w:r>
    </w:p>
    <w:p>
      <w:pPr>
        <w:spacing w:line="400" w:lineRule="exact"/>
        <w:ind w:left="0" w:firstLine="422" w:firstLineChars="200"/>
        <w:outlineLvl w:val="9"/>
        <w:rPr>
          <w:rFonts w:hint="eastAsia" w:ascii="宋体" w:hAnsi="宋体" w:eastAsia="宋体" w:cs="宋体"/>
          <w:b/>
          <w:color w:val="000000"/>
          <w:sz w:val="21"/>
          <w:szCs w:val="21"/>
        </w:rPr>
      </w:pPr>
      <w:bookmarkStart w:id="411" w:name="_Toc59896703"/>
      <w:bookmarkStart w:id="412" w:name="_Toc59900971"/>
      <w:r>
        <w:rPr>
          <w:rFonts w:hint="eastAsia" w:ascii="宋体" w:hAnsi="宋体" w:eastAsia="宋体" w:cs="宋体"/>
          <w:b/>
          <w:color w:val="000000"/>
          <w:sz w:val="21"/>
          <w:szCs w:val="21"/>
        </w:rPr>
        <w:t>第三条 乙方的义务</w:t>
      </w:r>
      <w:bookmarkEnd w:id="411"/>
      <w:bookmarkEnd w:id="412"/>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（一）乙方不得以任何理由向甲方及其工作人员行贿或馈赠礼金、有价证券、贵重礼品。</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（二）乙方不得以任何名义为甲方及其工作人员报销应由甲方单位或个人支付的任何费用。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（三）乙方不得以任何理由安排甲方工作人员参加超标准宴请及娱乐活动。</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（四）乙方不得为甲方单位和个人购置或提供通讯工具、交通工具和高档办公用品等。</w:t>
      </w:r>
    </w:p>
    <w:p>
      <w:pPr>
        <w:spacing w:line="400" w:lineRule="exact"/>
        <w:ind w:left="0" w:firstLine="422" w:firstLineChars="200"/>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第四条 违约责任</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的所有项目进行投标的处罚。</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第五条</w:t>
      </w:r>
      <w:r>
        <w:rPr>
          <w:rFonts w:hint="eastAsia" w:ascii="宋体" w:hAnsi="宋体" w:eastAsia="宋体" w:cs="宋体"/>
          <w:color w:val="000000"/>
          <w:sz w:val="21"/>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第六条</w:t>
      </w:r>
      <w:r>
        <w:rPr>
          <w:rFonts w:hint="eastAsia" w:ascii="宋体" w:hAnsi="宋体" w:eastAsia="宋体" w:cs="宋体"/>
          <w:color w:val="000000"/>
          <w:sz w:val="21"/>
          <w:szCs w:val="21"/>
        </w:rPr>
        <w:t xml:space="preserve"> 本合同有效期为甲乙双方签署之日起至主合同完全履行完毕之日止。</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color w:val="000000"/>
          <w:sz w:val="21"/>
          <w:szCs w:val="21"/>
        </w:rPr>
        <w:t>第七条</w:t>
      </w:r>
      <w:r>
        <w:rPr>
          <w:rFonts w:hint="eastAsia" w:ascii="宋体" w:hAnsi="宋体" w:eastAsia="宋体" w:cs="宋体"/>
          <w:color w:val="000000"/>
          <w:sz w:val="21"/>
          <w:szCs w:val="21"/>
        </w:rPr>
        <w:t xml:space="preserve"> 本合同作为主合同的附件，与主合同具有同等的法律效力，经甲乙双方及双方的监督单位签署立即生效。</w:t>
      </w:r>
    </w:p>
    <w:p>
      <w:pPr>
        <w:spacing w:line="400" w:lineRule="exact"/>
        <w:ind w:left="0" w:firstLine="422" w:firstLineChars="200"/>
        <w:outlineLvl w:val="9"/>
        <w:rPr>
          <w:rFonts w:hint="eastAsia" w:ascii="宋体" w:hAnsi="宋体" w:eastAsia="宋体" w:cs="宋体"/>
          <w:color w:val="000000"/>
          <w:sz w:val="21"/>
          <w:szCs w:val="21"/>
        </w:rPr>
      </w:pPr>
      <w:r>
        <w:rPr>
          <w:rFonts w:hint="eastAsia" w:ascii="宋体" w:hAnsi="宋体" w:eastAsia="宋体" w:cs="宋体"/>
          <w:b/>
          <w:bCs/>
          <w:color w:val="000000"/>
          <w:sz w:val="21"/>
          <w:szCs w:val="21"/>
        </w:rPr>
        <w:t>第八条</w:t>
      </w:r>
      <w:r>
        <w:rPr>
          <w:rFonts w:hint="eastAsia" w:ascii="宋体" w:hAnsi="宋体" w:eastAsia="宋体" w:cs="宋体"/>
          <w:color w:val="000000"/>
          <w:sz w:val="21"/>
          <w:szCs w:val="21"/>
        </w:rPr>
        <w:t>发现有违反相关要求的，可通过以下途径举报：</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（1）监督举报电话（限短信方式）：15367896029，15367896120。</w:t>
      </w:r>
    </w:p>
    <w:p>
      <w:pPr>
        <w:spacing w:line="400" w:lineRule="exact"/>
        <w:ind w:left="0" w:firstLine="420" w:firstLineChars="200"/>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（2）举报邮箱：yygsjbyx2015@163.com。</w:t>
      </w: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甲方单位：</w:t>
      </w:r>
      <w:r>
        <w:rPr>
          <w:rFonts w:hint="eastAsia" w:ascii="宋体" w:hAnsi="宋体" w:eastAsia="宋体" w:cs="宋体"/>
          <w:bCs/>
          <w:color w:val="000000"/>
          <w:sz w:val="21"/>
          <w:szCs w:val="21"/>
          <w:u w:val="single"/>
        </w:rPr>
        <w:t xml:space="preserve">  （盖章）   </w:t>
      </w:r>
      <w:r>
        <w:rPr>
          <w:rFonts w:hint="eastAsia" w:ascii="宋体" w:hAnsi="宋体" w:eastAsia="宋体" w:cs="宋体"/>
          <w:bCs/>
          <w:color w:val="000000"/>
          <w:sz w:val="21"/>
          <w:szCs w:val="21"/>
        </w:rPr>
        <w:t xml:space="preserve">          乙方单位：</w:t>
      </w:r>
      <w:r>
        <w:rPr>
          <w:rFonts w:hint="eastAsia" w:ascii="宋体" w:hAnsi="宋体" w:eastAsia="宋体" w:cs="宋体"/>
          <w:bCs/>
          <w:color w:val="000000"/>
          <w:sz w:val="21"/>
          <w:szCs w:val="21"/>
          <w:u w:val="single"/>
        </w:rPr>
        <w:t xml:space="preserve"> （盖章）    </w:t>
      </w: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法定代表人或授权代表（签字）：    法定代表人或授权代表（签字）：</w:t>
      </w:r>
    </w:p>
    <w:p>
      <w:pPr>
        <w:spacing w:line="400" w:lineRule="exact"/>
        <w:ind w:left="0" w:firstLine="420" w:firstLineChars="200"/>
        <w:outlineLvl w:val="9"/>
        <w:rPr>
          <w:rFonts w:hint="eastAsia" w:ascii="宋体" w:hAnsi="宋体" w:eastAsia="宋体" w:cs="宋体"/>
          <w:bCs/>
          <w:color w:val="000000"/>
          <w:sz w:val="21"/>
          <w:szCs w:val="21"/>
        </w:rPr>
      </w:pPr>
    </w:p>
    <w:p>
      <w:pPr>
        <w:spacing w:line="400" w:lineRule="exact"/>
        <w:ind w:left="0" w:firstLine="420" w:firstLineChars="200"/>
        <w:outlineLvl w:val="9"/>
        <w:rPr>
          <w:rFonts w:hint="eastAsia" w:ascii="宋体" w:hAnsi="宋体" w:eastAsia="宋体" w:cs="宋体"/>
          <w:bCs/>
          <w:color w:val="000000"/>
          <w:sz w:val="21"/>
          <w:szCs w:val="21"/>
          <w:u w:val="single"/>
        </w:rPr>
      </w:pPr>
      <w:r>
        <w:rPr>
          <w:rFonts w:hint="eastAsia" w:ascii="宋体" w:hAnsi="宋体" w:eastAsia="宋体" w:cs="宋体"/>
          <w:bCs/>
          <w:color w:val="000000"/>
          <w:sz w:val="21"/>
          <w:szCs w:val="21"/>
        </w:rPr>
        <w:t>电  话：</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电  话：</w:t>
      </w:r>
      <w:r>
        <w:rPr>
          <w:rFonts w:hint="eastAsia" w:ascii="宋体" w:hAnsi="宋体" w:eastAsia="宋体" w:cs="宋体"/>
          <w:bCs/>
          <w:color w:val="000000"/>
          <w:sz w:val="21"/>
          <w:szCs w:val="21"/>
          <w:u w:val="single"/>
          <w:lang w:val="en-US" w:eastAsia="zh-CN"/>
        </w:rPr>
        <w:t xml:space="preserve">              </w:t>
      </w:r>
      <w:r>
        <w:rPr>
          <w:rFonts w:hint="eastAsia" w:ascii="宋体" w:hAnsi="宋体" w:eastAsia="宋体" w:cs="宋体"/>
          <w:bCs/>
          <w:color w:val="000000"/>
          <w:sz w:val="21"/>
          <w:szCs w:val="21"/>
          <w:lang w:val="en-US" w:eastAsia="zh-CN"/>
        </w:rPr>
        <w:t xml:space="preserve"> </w:t>
      </w:r>
    </w:p>
    <w:p>
      <w:pPr>
        <w:spacing w:line="400" w:lineRule="exact"/>
        <w:ind w:left="0" w:firstLine="420" w:firstLineChars="200"/>
        <w:outlineLvl w:val="9"/>
        <w:rPr>
          <w:rFonts w:hint="eastAsia" w:ascii="宋体" w:hAnsi="宋体" w:eastAsia="宋体" w:cs="宋体"/>
          <w:bCs/>
          <w:color w:val="000000"/>
          <w:sz w:val="21"/>
          <w:szCs w:val="21"/>
        </w:rPr>
      </w:pPr>
      <w:r>
        <w:rPr>
          <w:rFonts w:hint="eastAsia" w:ascii="宋体" w:hAnsi="宋体" w:eastAsia="宋体" w:cs="宋体"/>
          <w:bCs/>
          <w:color w:val="000000"/>
          <w:sz w:val="21"/>
          <w:szCs w:val="21"/>
        </w:rPr>
        <w:t>甲方监督单位：</w:t>
      </w:r>
      <w:r>
        <w:rPr>
          <w:rFonts w:hint="eastAsia" w:ascii="宋体" w:hAnsi="宋体" w:eastAsia="宋体" w:cs="宋体"/>
          <w:bCs/>
          <w:color w:val="000000"/>
          <w:sz w:val="21"/>
          <w:szCs w:val="21"/>
          <w:u w:val="single"/>
        </w:rPr>
        <w:t xml:space="preserve">（盖章） </w:t>
      </w:r>
      <w:r>
        <w:rPr>
          <w:rFonts w:hint="eastAsia" w:ascii="宋体" w:hAnsi="宋体" w:eastAsia="宋体" w:cs="宋体"/>
          <w:bCs/>
          <w:color w:val="000000"/>
          <w:sz w:val="21"/>
          <w:szCs w:val="21"/>
        </w:rPr>
        <w:t xml:space="preserve">       </w:t>
      </w:r>
      <w:r>
        <w:rPr>
          <w:rFonts w:hint="eastAsia" w:ascii="宋体" w:hAnsi="宋体" w:eastAsia="宋体" w:cs="宋体"/>
          <w:bCs/>
          <w:color w:val="000000"/>
          <w:sz w:val="21"/>
          <w:szCs w:val="21"/>
          <w:lang w:val="en-US" w:eastAsia="zh-CN"/>
        </w:rPr>
        <w:t xml:space="preserve"> </w:t>
      </w:r>
      <w:r>
        <w:rPr>
          <w:rFonts w:hint="eastAsia" w:ascii="宋体" w:hAnsi="宋体" w:eastAsia="宋体" w:cs="宋体"/>
          <w:bCs/>
          <w:color w:val="000000"/>
          <w:sz w:val="21"/>
          <w:szCs w:val="21"/>
        </w:rPr>
        <w:t xml:space="preserve">  乙方监督单位：</w:t>
      </w:r>
      <w:r>
        <w:rPr>
          <w:rFonts w:hint="eastAsia" w:ascii="宋体" w:hAnsi="宋体" w:eastAsia="宋体" w:cs="宋体"/>
          <w:bCs/>
          <w:color w:val="000000"/>
          <w:sz w:val="21"/>
          <w:szCs w:val="21"/>
          <w:u w:val="single"/>
        </w:rPr>
        <w:t xml:space="preserve">（盖章） </w:t>
      </w:r>
    </w:p>
    <w:p>
      <w:pPr>
        <w:tabs>
          <w:tab w:val="left" w:pos="540"/>
        </w:tabs>
        <w:spacing w:line="500" w:lineRule="exact"/>
        <w:jc w:val="center"/>
        <w:rPr>
          <w:rFonts w:hint="eastAsia" w:ascii="宋体" w:hAnsi="宋体" w:eastAsia="宋体" w:cs="宋体"/>
          <w:b/>
          <w:color w:val="000000"/>
          <w:sz w:val="21"/>
          <w:szCs w:val="21"/>
        </w:rPr>
      </w:pPr>
    </w:p>
    <w:p>
      <w:pPr>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color w:val="000000"/>
          <w:sz w:val="21"/>
          <w:szCs w:val="21"/>
          <w:u w:val="single"/>
        </w:rPr>
        <w:br w:type="page"/>
      </w:r>
      <w:bookmarkStart w:id="413" w:name="_Toc17301"/>
      <w:bookmarkStart w:id="414" w:name="_Toc16704"/>
      <w:bookmarkStart w:id="415" w:name="_Toc27458"/>
      <w:bookmarkStart w:id="416" w:name="_Toc5299"/>
      <w:bookmarkStart w:id="417" w:name="_Toc10587"/>
      <w:bookmarkStart w:id="418" w:name="_Toc19369"/>
      <w:bookmarkStart w:id="419" w:name="_Toc23981"/>
      <w:bookmarkStart w:id="420" w:name="_Toc28569"/>
      <w:bookmarkStart w:id="421" w:name="_Toc10932"/>
      <w:r>
        <w:rPr>
          <w:rFonts w:hint="eastAsia" w:ascii="宋体" w:hAnsi="宋体" w:eastAsia="宋体" w:cs="宋体"/>
          <w:b/>
          <w:bCs/>
          <w:color w:val="000000"/>
          <w:sz w:val="21"/>
          <w:szCs w:val="21"/>
        </w:rPr>
        <w:t>附件</w:t>
      </w:r>
      <w:bookmarkEnd w:id="392"/>
      <w:bookmarkEnd w:id="393"/>
      <w:bookmarkEnd w:id="394"/>
      <w:r>
        <w:rPr>
          <w:rFonts w:hint="eastAsia" w:ascii="宋体" w:hAnsi="宋体" w:eastAsia="宋体" w:cs="宋体"/>
          <w:b/>
          <w:bCs/>
          <w:color w:val="000000"/>
          <w:sz w:val="21"/>
          <w:szCs w:val="21"/>
        </w:rPr>
        <w:t>2 签约合同价清单</w:t>
      </w:r>
      <w:bookmarkEnd w:id="413"/>
      <w:bookmarkEnd w:id="414"/>
      <w:bookmarkEnd w:id="415"/>
      <w:bookmarkEnd w:id="416"/>
      <w:bookmarkEnd w:id="417"/>
      <w:bookmarkEnd w:id="418"/>
      <w:bookmarkEnd w:id="419"/>
      <w:bookmarkEnd w:id="420"/>
      <w:bookmarkEnd w:id="421"/>
    </w:p>
    <w:p>
      <w:p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1、价格汇总表</w:t>
      </w:r>
    </w:p>
    <w:tbl>
      <w:tblPr>
        <w:tblStyle w:val="47"/>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85"/>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序号</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项目名称</w:t>
            </w:r>
          </w:p>
        </w:tc>
        <w:tc>
          <w:tcPr>
            <w:tcW w:w="6446"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color w:val="00000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1</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签约合同价</w:t>
            </w:r>
          </w:p>
        </w:tc>
        <w:tc>
          <w:tcPr>
            <w:tcW w:w="6446" w:type="dxa"/>
            <w:noWrap w:val="0"/>
            <w:vAlign w:val="center"/>
          </w:tcPr>
          <w:p>
            <w:pPr>
              <w:adjustRightInd w:val="0"/>
              <w:snapToGrid w:val="0"/>
              <w:spacing w:line="360" w:lineRule="auto"/>
              <w:jc w:val="left"/>
              <w:outlineLvl w:val="9"/>
              <w:rPr>
                <w:rFonts w:hint="eastAsia" w:ascii="宋体" w:hAnsi="宋体" w:eastAsia="宋体" w:cs="宋体"/>
                <w:color w:val="000000"/>
                <w:sz w:val="21"/>
                <w:szCs w:val="21"/>
                <w:u w:val="none"/>
                <w:lang w:val="en-US" w:eastAsia="zh-CN" w:bidi="ar"/>
              </w:rPr>
            </w:pPr>
            <w:r>
              <w:rPr>
                <w:rFonts w:hint="eastAsia" w:ascii="宋体" w:hAnsi="宋体" w:eastAsia="宋体" w:cs="宋体"/>
                <w:color w:val="000000"/>
                <w:sz w:val="21"/>
                <w:szCs w:val="21"/>
                <w:u w:val="none"/>
                <w:lang w:eastAsia="zh-CN" w:bidi="ar"/>
              </w:rPr>
              <w:t>大写：</w:t>
            </w:r>
            <w:r>
              <w:rPr>
                <w:rFonts w:hint="eastAsia" w:ascii="宋体" w:hAnsi="宋体" w:eastAsia="宋体" w:cs="宋体"/>
                <w:color w:val="000000"/>
                <w:sz w:val="21"/>
                <w:szCs w:val="21"/>
                <w:u w:val="none"/>
                <w:lang w:val="en-US" w:eastAsia="zh-CN" w:bidi="ar"/>
              </w:rPr>
              <w:t xml:space="preserve"> </w:t>
            </w:r>
          </w:p>
          <w:p>
            <w:pPr>
              <w:adjustRightInd w:val="0"/>
              <w:snapToGrid w:val="0"/>
              <w:spacing w:line="360" w:lineRule="auto"/>
              <w:jc w:val="left"/>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color w:val="000000"/>
                <w:sz w:val="21"/>
                <w:szCs w:val="21"/>
                <w:u w:val="none"/>
                <w:lang w:eastAsia="zh-CN" w:bidi="ar"/>
              </w:rPr>
              <w:t>小写：</w:t>
            </w:r>
            <w:r>
              <w:rPr>
                <w:rFonts w:hint="eastAsia" w:ascii="宋体" w:hAnsi="宋体" w:eastAsia="宋体" w:cs="宋体"/>
                <w:color w:val="000000"/>
                <w:sz w:val="21"/>
                <w:szCs w:val="21"/>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2</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供货期</w:t>
            </w:r>
          </w:p>
        </w:tc>
        <w:tc>
          <w:tcPr>
            <w:tcW w:w="6446" w:type="dxa"/>
            <w:noWrap w:val="0"/>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3</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质保期</w:t>
            </w:r>
          </w:p>
        </w:tc>
        <w:tc>
          <w:tcPr>
            <w:tcW w:w="6446" w:type="dxa"/>
            <w:noWrap w:val="0"/>
            <w:vAlign w:val="center"/>
          </w:tcPr>
          <w:p>
            <w:pPr>
              <w:adjustRightInd w:val="0"/>
              <w:snapToGrid w:val="0"/>
              <w:spacing w:line="360" w:lineRule="auto"/>
              <w:jc w:val="both"/>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color w:val="000000"/>
                <w:sz w:val="21"/>
                <w:szCs w:val="21"/>
              </w:rPr>
              <w:t>质保期</w:t>
            </w:r>
            <w:r>
              <w:rPr>
                <w:rFonts w:hint="eastAsia" w:ascii="宋体" w:hAnsi="宋体" w:eastAsia="宋体" w:cs="宋体"/>
                <w:color w:val="000000"/>
                <w:sz w:val="21"/>
                <w:szCs w:val="21"/>
                <w:lang w:eastAsia="zh-CN"/>
              </w:rPr>
              <w:t>为</w:t>
            </w:r>
            <w:r>
              <w:rPr>
                <w:rFonts w:hint="eastAsia" w:ascii="宋体" w:hAnsi="宋体" w:eastAsia="宋体" w:cs="宋体"/>
                <w:i w:val="0"/>
                <w:iCs w:val="0"/>
                <w:color w:val="000000"/>
                <w:sz w:val="21"/>
                <w:szCs w:val="21"/>
                <w:u w:val="single"/>
                <w:lang w:val="en-US" w:eastAsia="zh-CN"/>
              </w:rPr>
              <w:t xml:space="preserve">   </w:t>
            </w:r>
            <w:r>
              <w:rPr>
                <w:rFonts w:hint="eastAsia" w:ascii="宋体" w:hAnsi="宋体" w:eastAsia="宋体" w:cs="宋体"/>
                <w:color w:val="000000"/>
                <w:sz w:val="21"/>
                <w:szCs w:val="21"/>
              </w:rPr>
              <w:t>个月</w:t>
            </w:r>
            <w:r>
              <w:rPr>
                <w:rFonts w:hint="eastAsia" w:ascii="宋体" w:hAnsi="宋体" w:eastAsia="宋体" w:cs="宋体"/>
                <w:b w:val="0"/>
                <w:bCs w:val="0"/>
                <w:color w:val="000000"/>
                <w:sz w:val="21"/>
                <w:szCs w:val="21"/>
                <w:vertAlign w:val="baseline"/>
                <w:lang w:val="en-US" w:eastAsia="zh-CN"/>
              </w:rPr>
              <w:t>，</w:t>
            </w:r>
            <w:r>
              <w:rPr>
                <w:rFonts w:hint="eastAsia" w:ascii="宋体" w:hAnsi="宋体" w:eastAsia="宋体" w:cs="宋体"/>
                <w:b w:val="0"/>
                <w:bCs w:val="0"/>
                <w:color w:val="000000"/>
                <w:sz w:val="21"/>
                <w:szCs w:val="21"/>
                <w:vertAlign w:val="baseline"/>
                <w:lang w:eastAsia="zh-CN"/>
              </w:rPr>
              <w:t>如所供货物资的原品牌生产商质保期高于</w:t>
            </w:r>
            <w:r>
              <w:rPr>
                <w:rFonts w:hint="eastAsia" w:ascii="宋体" w:hAnsi="宋体" w:eastAsia="宋体" w:cs="宋体"/>
                <w:b w:val="0"/>
                <w:bCs w:val="0"/>
                <w:color w:val="000000"/>
                <w:sz w:val="21"/>
                <w:szCs w:val="21"/>
                <w:u w:val="single"/>
                <w:vertAlign w:val="baseline"/>
                <w:lang w:val="en-US" w:eastAsia="zh-CN"/>
              </w:rPr>
              <w:t xml:space="preserve">   </w:t>
            </w:r>
            <w:r>
              <w:rPr>
                <w:rFonts w:hint="eastAsia" w:ascii="宋体" w:hAnsi="宋体" w:eastAsia="宋体" w:cs="宋体"/>
                <w:b w:val="0"/>
                <w:bCs w:val="0"/>
                <w:color w:val="000000"/>
                <w:sz w:val="21"/>
                <w:szCs w:val="21"/>
                <w:vertAlign w:val="baseline"/>
                <w:lang w:eastAsia="zh-CN"/>
              </w:rPr>
              <w:t>个月的，按原品牌生产商承诺的质保期执行。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4</w:t>
            </w:r>
          </w:p>
        </w:tc>
        <w:tc>
          <w:tcPr>
            <w:tcW w:w="1185"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eastAsia="zh-CN"/>
              </w:rPr>
            </w:pPr>
            <w:r>
              <w:rPr>
                <w:rFonts w:hint="eastAsia" w:ascii="宋体" w:hAnsi="宋体" w:eastAsia="宋体" w:cs="宋体"/>
                <w:b w:val="0"/>
                <w:bCs w:val="0"/>
                <w:color w:val="000000"/>
                <w:sz w:val="21"/>
                <w:szCs w:val="21"/>
                <w:vertAlign w:val="baseline"/>
                <w:lang w:eastAsia="zh-CN"/>
              </w:rPr>
              <w:t>备注</w:t>
            </w:r>
          </w:p>
        </w:tc>
        <w:tc>
          <w:tcPr>
            <w:tcW w:w="6446" w:type="dxa"/>
            <w:noWrap w:val="0"/>
            <w:vAlign w:val="center"/>
          </w:tcPr>
          <w:p>
            <w:pPr>
              <w:adjustRightInd w:val="0"/>
              <w:snapToGrid w:val="0"/>
              <w:spacing w:line="360" w:lineRule="auto"/>
              <w:jc w:val="center"/>
              <w:outlineLvl w:val="9"/>
              <w:rPr>
                <w:rFonts w:hint="eastAsia" w:ascii="宋体" w:hAnsi="宋体" w:eastAsia="宋体" w:cs="宋体"/>
                <w:b w:val="0"/>
                <w:bCs w:val="0"/>
                <w:color w:val="000000"/>
                <w:sz w:val="21"/>
                <w:szCs w:val="21"/>
                <w:vertAlign w:val="baseline"/>
                <w:lang w:val="en-US" w:eastAsia="zh-CN"/>
              </w:rPr>
            </w:pPr>
            <w:r>
              <w:rPr>
                <w:rFonts w:hint="eastAsia" w:ascii="宋体" w:hAnsi="宋体" w:eastAsia="宋体" w:cs="宋体"/>
                <w:b w:val="0"/>
                <w:bCs w:val="0"/>
                <w:color w:val="000000"/>
                <w:sz w:val="21"/>
                <w:szCs w:val="21"/>
                <w:vertAlign w:val="baseline"/>
                <w:lang w:val="en-US" w:eastAsia="zh-CN"/>
              </w:rPr>
              <w:t>/</w:t>
            </w:r>
          </w:p>
        </w:tc>
      </w:tr>
    </w:tbl>
    <w:p>
      <w:pPr>
        <w:numPr>
          <w:ilvl w:val="0"/>
          <w:numId w:val="0"/>
        </w:numPr>
        <w:adjustRightInd w:val="0"/>
        <w:snapToGrid w:val="0"/>
        <w:spacing w:line="360" w:lineRule="auto"/>
        <w:outlineLvl w:val="9"/>
        <w:rPr>
          <w:rFonts w:hint="eastAsia" w:ascii="宋体" w:hAnsi="宋体" w:eastAsia="宋体" w:cs="宋体"/>
          <w:b/>
          <w:bCs/>
          <w:color w:val="000000"/>
          <w:sz w:val="21"/>
          <w:szCs w:val="21"/>
          <w:lang w:val="en-US" w:eastAsia="zh-CN"/>
        </w:rPr>
      </w:pPr>
    </w:p>
    <w:p>
      <w:pPr>
        <w:numPr>
          <w:ilvl w:val="0"/>
          <w:numId w:val="0"/>
        </w:numPr>
        <w:adjustRightInd w:val="0"/>
        <w:snapToGrid w:val="0"/>
        <w:spacing w:line="360" w:lineRule="auto"/>
        <w:outlineLvl w:val="9"/>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2、分项价格表</w:t>
      </w: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422" w:name="_Toc25242"/>
      <w:bookmarkStart w:id="423" w:name="_Toc8773"/>
      <w:bookmarkStart w:id="424" w:name="_Toc30819"/>
      <w:bookmarkStart w:id="425" w:name="_Toc18004"/>
      <w:bookmarkStart w:id="426" w:name="_Toc6990"/>
      <w:bookmarkStart w:id="427" w:name="_Toc22473"/>
      <w:bookmarkStart w:id="428" w:name="_Toc16036"/>
      <w:bookmarkStart w:id="429" w:name="_Toc14609"/>
      <w:bookmarkStart w:id="430" w:name="_Toc7997"/>
      <w:bookmarkStart w:id="431" w:name="_Toc319826223"/>
      <w:bookmarkStart w:id="432" w:name="_Toc437444972"/>
      <w:bookmarkStart w:id="433" w:name="_Toc11819"/>
    </w:p>
    <w:p>
      <w:pPr>
        <w:autoSpaceDE w:val="0"/>
        <w:autoSpaceDN w:val="0"/>
        <w:snapToGrid w:val="0"/>
        <w:spacing w:line="360" w:lineRule="auto"/>
        <w:textAlignment w:val="bottom"/>
        <w:outlineLvl w:val="1"/>
        <w:rPr>
          <w:rFonts w:hint="eastAsia" w:ascii="宋体" w:hAnsi="宋体" w:eastAsia="宋体" w:cs="宋体"/>
          <w:b/>
          <w:color w:val="000000"/>
          <w:sz w:val="21"/>
          <w:szCs w:val="21"/>
        </w:rPr>
      </w:pP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p>
    <w:p>
      <w:pPr>
        <w:autoSpaceDE w:val="0"/>
        <w:autoSpaceDN w:val="0"/>
        <w:snapToGrid w:val="0"/>
        <w:spacing w:line="360" w:lineRule="auto"/>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t>附件3 澄清与答疑文件</w:t>
      </w:r>
      <w:bookmarkEnd w:id="422"/>
      <w:bookmarkEnd w:id="423"/>
      <w:bookmarkEnd w:id="424"/>
      <w:bookmarkEnd w:id="425"/>
      <w:bookmarkEnd w:id="426"/>
      <w:bookmarkEnd w:id="427"/>
      <w:bookmarkEnd w:id="428"/>
      <w:bookmarkEnd w:id="429"/>
      <w:bookmarkEnd w:id="430"/>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u w:val="single"/>
          <w:lang w:val="en-US" w:eastAsia="zh-CN"/>
        </w:rPr>
      </w:pPr>
      <w:r>
        <w:rPr>
          <w:rFonts w:hint="eastAsia" w:ascii="宋体" w:hAnsi="宋体" w:eastAsia="宋体" w:cs="宋体"/>
          <w:b w:val="0"/>
          <w:bCs/>
          <w:color w:val="000000"/>
          <w:sz w:val="21"/>
          <w:szCs w:val="21"/>
          <w:u w:val="single"/>
          <w:lang w:val="en-US" w:eastAsia="zh-CN"/>
        </w:rPr>
        <w:t xml:space="preserve">             </w:t>
      </w:r>
      <w:bookmarkEnd w:id="431"/>
      <w:bookmarkEnd w:id="432"/>
      <w:bookmarkEnd w:id="433"/>
      <w:bookmarkStart w:id="434" w:name="_Toc9021"/>
      <w:bookmarkStart w:id="435" w:name="_Toc1557"/>
      <w:bookmarkStart w:id="436" w:name="_Toc1864"/>
      <w:bookmarkStart w:id="437" w:name="_Toc20438"/>
      <w:bookmarkStart w:id="438" w:name="_Toc31041"/>
      <w:bookmarkStart w:id="439" w:name="_Toc8160"/>
      <w:bookmarkStart w:id="440" w:name="_Toc9374"/>
      <w:bookmarkStart w:id="441" w:name="_Toc23537"/>
      <w:bookmarkStart w:id="442" w:name="_Toc18700"/>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u w:val="single"/>
          <w:lang w:val="en-US" w:eastAsia="zh-CN"/>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p>
    <w:p>
      <w:pPr>
        <w:autoSpaceDE w:val="0"/>
        <w:autoSpaceDN w:val="0"/>
        <w:snapToGrid w:val="0"/>
        <w:spacing w:line="360" w:lineRule="auto"/>
        <w:textAlignment w:val="bottom"/>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附件4 售后服务承诺书</w:t>
      </w:r>
      <w:bookmarkEnd w:id="434"/>
      <w:bookmarkEnd w:id="435"/>
      <w:bookmarkEnd w:id="436"/>
      <w:bookmarkEnd w:id="437"/>
      <w:bookmarkEnd w:id="438"/>
      <w:bookmarkEnd w:id="439"/>
      <w:bookmarkEnd w:id="440"/>
      <w:bookmarkEnd w:id="441"/>
      <w:bookmarkEnd w:id="442"/>
      <w:bookmarkStart w:id="443" w:name="_Toc18507"/>
      <w:bookmarkStart w:id="444" w:name="_Toc437444974"/>
      <w:bookmarkStart w:id="445" w:name="_Toc319826224"/>
    </w:p>
    <w:p>
      <w:pPr>
        <w:autoSpaceDE w:val="0"/>
        <w:autoSpaceDN w:val="0"/>
        <w:snapToGrid w:val="0"/>
        <w:spacing w:line="360" w:lineRule="auto"/>
        <w:textAlignment w:val="bottom"/>
        <w:outlineLvl w:val="9"/>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u w:val="single"/>
          <w:lang w:val="en-US" w:eastAsia="zh-CN"/>
        </w:rPr>
        <w:t xml:space="preserve">             </w:t>
      </w:r>
    </w:p>
    <w:bookmarkEnd w:id="443"/>
    <w:bookmarkEnd w:id="444"/>
    <w:bookmarkEnd w:id="445"/>
    <w:p>
      <w:pPr>
        <w:autoSpaceDE w:val="0"/>
        <w:autoSpaceDN w:val="0"/>
        <w:snapToGrid w:val="0"/>
        <w:spacing w:line="360" w:lineRule="auto"/>
        <w:textAlignment w:val="bottom"/>
        <w:outlineLvl w:val="1"/>
        <w:rPr>
          <w:rFonts w:hint="eastAsia" w:ascii="宋体" w:hAnsi="宋体" w:eastAsia="宋体" w:cs="宋体"/>
          <w:b/>
          <w:color w:val="000000"/>
          <w:sz w:val="21"/>
          <w:szCs w:val="21"/>
        </w:rPr>
      </w:pPr>
      <w:bookmarkStart w:id="446" w:name="_Toc9442"/>
      <w:bookmarkStart w:id="447" w:name="_Toc17255"/>
      <w:bookmarkStart w:id="448" w:name="_Toc319826225"/>
      <w:bookmarkStart w:id="449" w:name="_Toc26224"/>
      <w:bookmarkStart w:id="450" w:name="_Toc31412"/>
      <w:bookmarkStart w:id="451" w:name="_Toc17822"/>
      <w:bookmarkStart w:id="452" w:name="_Toc6349"/>
      <w:bookmarkStart w:id="453" w:name="_Toc2215"/>
      <w:bookmarkStart w:id="454" w:name="_Toc18966"/>
      <w:bookmarkStart w:id="455" w:name="_Toc28250"/>
      <w:bookmarkStart w:id="456" w:name="_Toc24384"/>
    </w:p>
    <w:p>
      <w:pPr>
        <w:autoSpaceDE w:val="0"/>
        <w:autoSpaceDN w:val="0"/>
        <w:snapToGrid w:val="0"/>
        <w:spacing w:line="360" w:lineRule="auto"/>
        <w:jc w:val="center"/>
        <w:textAlignment w:val="bottom"/>
        <w:outlineLvl w:val="1"/>
        <w:rPr>
          <w:rFonts w:hint="eastAsia" w:ascii="宋体" w:hAnsi="宋体" w:eastAsia="宋体" w:cs="宋体"/>
          <w:b/>
          <w:color w:val="000000"/>
          <w:sz w:val="21"/>
          <w:szCs w:val="21"/>
        </w:rPr>
      </w:pPr>
      <w:r>
        <w:rPr>
          <w:rFonts w:hint="eastAsia" w:ascii="宋体" w:hAnsi="宋体" w:eastAsia="宋体" w:cs="宋体"/>
          <w:b/>
          <w:color w:val="000000"/>
          <w:sz w:val="21"/>
          <w:szCs w:val="21"/>
        </w:rPr>
        <w:br w:type="page"/>
      </w:r>
      <w:r>
        <w:rPr>
          <w:rFonts w:hint="eastAsia" w:ascii="宋体" w:hAnsi="宋体" w:eastAsia="宋体" w:cs="宋体"/>
          <w:b/>
          <w:color w:val="000000"/>
          <w:sz w:val="21"/>
          <w:szCs w:val="21"/>
        </w:rPr>
        <w:t>第</w:t>
      </w:r>
      <w:r>
        <w:rPr>
          <w:rFonts w:hint="eastAsia" w:ascii="宋体" w:hAnsi="宋体" w:eastAsia="宋体" w:cs="宋体"/>
          <w:b/>
          <w:color w:val="000000"/>
          <w:sz w:val="21"/>
          <w:szCs w:val="21"/>
          <w:lang w:eastAsia="zh-CN"/>
        </w:rPr>
        <w:t>五</w:t>
      </w:r>
      <w:r>
        <w:rPr>
          <w:rFonts w:hint="eastAsia" w:ascii="宋体" w:hAnsi="宋体" w:eastAsia="宋体" w:cs="宋体"/>
          <w:b/>
          <w:color w:val="000000"/>
          <w:sz w:val="21"/>
          <w:szCs w:val="21"/>
        </w:rPr>
        <w:t>部分 合同附录</w:t>
      </w:r>
      <w:bookmarkEnd w:id="446"/>
      <w:bookmarkEnd w:id="447"/>
      <w:bookmarkEnd w:id="448"/>
      <w:bookmarkEnd w:id="449"/>
      <w:bookmarkEnd w:id="450"/>
      <w:bookmarkEnd w:id="451"/>
      <w:bookmarkEnd w:id="452"/>
      <w:bookmarkEnd w:id="453"/>
      <w:bookmarkEnd w:id="454"/>
      <w:bookmarkEnd w:id="455"/>
      <w:bookmarkEnd w:id="456"/>
      <w:bookmarkStart w:id="457" w:name="_Toc22409"/>
      <w:bookmarkStart w:id="458" w:name="_Toc437444976"/>
      <w:bookmarkStart w:id="459" w:name="_Toc411417807"/>
    </w:p>
    <w:p>
      <w:pPr>
        <w:adjustRightInd w:val="0"/>
        <w:snapToGrid w:val="0"/>
        <w:spacing w:line="360" w:lineRule="auto"/>
        <w:outlineLvl w:val="1"/>
        <w:rPr>
          <w:rFonts w:hint="eastAsia" w:ascii="宋体" w:hAnsi="宋体" w:eastAsia="宋体" w:cs="宋体"/>
          <w:b/>
          <w:bCs/>
          <w:color w:val="000000"/>
          <w:sz w:val="21"/>
          <w:szCs w:val="21"/>
        </w:rPr>
      </w:pPr>
      <w:bookmarkStart w:id="460" w:name="_Toc20623"/>
      <w:bookmarkStart w:id="461" w:name="_Toc13541"/>
      <w:bookmarkStart w:id="462" w:name="_Toc25204"/>
      <w:bookmarkStart w:id="463" w:name="_Toc18820"/>
      <w:bookmarkStart w:id="464" w:name="_Toc8938"/>
      <w:bookmarkStart w:id="465" w:name="_Toc20137"/>
      <w:bookmarkStart w:id="466" w:name="_Toc8857"/>
      <w:bookmarkStart w:id="467" w:name="_Toc10903"/>
      <w:bookmarkStart w:id="468" w:name="_Toc1243"/>
      <w:r>
        <w:rPr>
          <w:rFonts w:hint="eastAsia" w:ascii="宋体" w:hAnsi="宋体" w:eastAsia="宋体" w:cs="宋体"/>
          <w:b/>
          <w:bCs/>
          <w:color w:val="000000"/>
          <w:sz w:val="21"/>
          <w:szCs w:val="21"/>
        </w:rPr>
        <w:t>附录1 授权委托书</w:t>
      </w:r>
      <w:bookmarkEnd w:id="457"/>
      <w:bookmarkEnd w:id="458"/>
      <w:bookmarkEnd w:id="459"/>
      <w:r>
        <w:rPr>
          <w:rFonts w:hint="eastAsia" w:ascii="宋体" w:hAnsi="宋体" w:eastAsia="宋体" w:cs="宋体"/>
          <w:b/>
          <w:bCs/>
          <w:color w:val="000000"/>
          <w:sz w:val="21"/>
          <w:szCs w:val="21"/>
        </w:rPr>
        <w:t>（格式）</w:t>
      </w:r>
      <w:bookmarkEnd w:id="460"/>
      <w:bookmarkEnd w:id="461"/>
      <w:bookmarkEnd w:id="462"/>
      <w:bookmarkEnd w:id="463"/>
      <w:bookmarkEnd w:id="464"/>
      <w:bookmarkEnd w:id="465"/>
      <w:bookmarkEnd w:id="466"/>
      <w:bookmarkEnd w:id="467"/>
      <w:bookmarkEnd w:id="468"/>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授权委托书</w:t>
      </w:r>
    </w:p>
    <w:p>
      <w:pPr>
        <w:snapToGrid w:val="0"/>
        <w:spacing w:line="360" w:lineRule="auto"/>
        <w:rPr>
          <w:rFonts w:hint="eastAsia" w:ascii="宋体" w:hAnsi="宋体" w:eastAsia="宋体" w:cs="宋体"/>
          <w:b/>
          <w:color w:val="000000"/>
          <w:sz w:val="21"/>
          <w:szCs w:val="21"/>
        </w:rPr>
      </w:pP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本授权书声明：注册于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（国家名称）的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（乙方全称）在下面签字的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（法定代表人姓名、职务）代表本公司授权在下面签字的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（被授权人的姓名、职务）为本公司的合法代表，就合同编号为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合同》（以下简称“合同”）的签约、执行和质量保证期服务、售后服务期服务等，并以本公司名义处理一切与之有关的事务。</w:t>
      </w:r>
    </w:p>
    <w:p>
      <w:pPr>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本授权书于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日签字生效，特此声明。</w:t>
      </w:r>
    </w:p>
    <w:p>
      <w:pPr>
        <w:snapToGrid w:val="0"/>
        <w:spacing w:line="360" w:lineRule="auto"/>
        <w:rPr>
          <w:rFonts w:hint="eastAsia" w:ascii="宋体" w:hAnsi="宋体" w:eastAsia="宋体" w:cs="宋体"/>
          <w:color w:val="000000"/>
          <w:sz w:val="21"/>
          <w:szCs w:val="21"/>
        </w:rPr>
      </w:pP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法定代表人签字：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授权代表（被授权人，即授权代理人）签字：</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乙方全称（公章）：</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乙方地址：</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电     话：</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传     真：</w:t>
      </w:r>
      <w:r>
        <w:rPr>
          <w:rFonts w:hint="eastAsia" w:ascii="宋体" w:hAnsi="宋体" w:eastAsia="宋体" w:cs="宋体"/>
          <w:color w:val="000000"/>
          <w:sz w:val="21"/>
          <w:szCs w:val="21"/>
          <w:u w:val="single"/>
        </w:rPr>
        <w:t xml:space="preserve">                            </w:t>
      </w:r>
    </w:p>
    <w:p>
      <w:pPr>
        <w:snapToGrid w:val="0"/>
        <w:spacing w:line="360" w:lineRule="auto"/>
        <w:rPr>
          <w:rFonts w:hint="eastAsia" w:ascii="宋体" w:hAnsi="宋体" w:eastAsia="宋体" w:cs="宋体"/>
          <w:color w:val="000000"/>
          <w:sz w:val="21"/>
          <w:szCs w:val="21"/>
          <w:u w:val="single"/>
        </w:rPr>
      </w:pPr>
    </w:p>
    <w:p>
      <w:pPr>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附：</w:t>
      </w:r>
      <w:r>
        <w:rPr>
          <w:rFonts w:hint="eastAsia" w:ascii="宋体" w:hAnsi="宋体" w:eastAsia="宋体" w:cs="宋体"/>
          <w:color w:val="000000"/>
          <w:sz w:val="21"/>
          <w:szCs w:val="21"/>
        </w:rPr>
        <w:t>授权人的法定代表人证明材料复印件（加盖单位公章）、授权人和被授权人的身份证彩色影印件（加盖单位公章）</w:t>
      </w:r>
    </w:p>
    <w:p>
      <w:pPr>
        <w:adjustRightInd w:val="0"/>
        <w:snapToGrid w:val="0"/>
        <w:spacing w:line="360" w:lineRule="auto"/>
        <w:outlineLvl w:val="1"/>
        <w:rPr>
          <w:rFonts w:hint="eastAsia" w:ascii="宋体" w:hAnsi="宋体" w:eastAsia="宋体" w:cs="宋体"/>
          <w:b/>
          <w:bCs/>
          <w:color w:val="000000"/>
          <w:sz w:val="21"/>
          <w:szCs w:val="21"/>
        </w:rPr>
      </w:pPr>
      <w:r>
        <w:rPr>
          <w:rFonts w:hint="eastAsia" w:ascii="宋体" w:hAnsi="宋体" w:eastAsia="宋体" w:cs="宋体"/>
          <w:bCs/>
          <w:color w:val="000000"/>
          <w:sz w:val="21"/>
          <w:szCs w:val="21"/>
        </w:rPr>
        <w:br w:type="page"/>
      </w:r>
      <w:bookmarkStart w:id="469" w:name="_Toc437444977"/>
      <w:bookmarkStart w:id="470" w:name="_Toc16781"/>
      <w:bookmarkStart w:id="471" w:name="_Toc319826226"/>
      <w:bookmarkStart w:id="472" w:name="_Toc6815"/>
      <w:bookmarkStart w:id="473" w:name="_Toc12472"/>
      <w:bookmarkStart w:id="474" w:name="_Toc209"/>
      <w:bookmarkStart w:id="475" w:name="_Toc9771"/>
      <w:bookmarkStart w:id="476" w:name="_Toc20786"/>
      <w:bookmarkStart w:id="477" w:name="_Toc24234"/>
      <w:bookmarkStart w:id="478" w:name="_Toc12241"/>
      <w:bookmarkStart w:id="479" w:name="_Toc6255"/>
      <w:bookmarkStart w:id="480" w:name="_Toc31338"/>
      <w:r>
        <w:rPr>
          <w:rFonts w:hint="eastAsia" w:ascii="宋体" w:hAnsi="宋体" w:eastAsia="宋体" w:cs="宋体"/>
          <w:b/>
          <w:bCs/>
          <w:color w:val="000000"/>
          <w:sz w:val="21"/>
          <w:szCs w:val="21"/>
        </w:rPr>
        <w:t>附录2 银行履约保函</w:t>
      </w:r>
      <w:bookmarkEnd w:id="469"/>
      <w:bookmarkEnd w:id="470"/>
      <w:bookmarkEnd w:id="471"/>
      <w:r>
        <w:rPr>
          <w:rFonts w:hint="eastAsia" w:ascii="宋体" w:hAnsi="宋体" w:eastAsia="宋体" w:cs="宋体"/>
          <w:b/>
          <w:bCs/>
          <w:color w:val="000000"/>
          <w:sz w:val="21"/>
          <w:szCs w:val="21"/>
        </w:rPr>
        <w:t>（格式）</w:t>
      </w:r>
      <w:bookmarkEnd w:id="472"/>
      <w:bookmarkEnd w:id="473"/>
      <w:bookmarkEnd w:id="474"/>
      <w:bookmarkEnd w:id="475"/>
      <w:bookmarkEnd w:id="476"/>
      <w:bookmarkEnd w:id="477"/>
      <w:bookmarkEnd w:id="478"/>
      <w:bookmarkEnd w:id="479"/>
      <w:bookmarkEnd w:id="480"/>
    </w:p>
    <w:p>
      <w:pPr>
        <w:snapToGrid w:val="0"/>
        <w:spacing w:line="360" w:lineRule="auto"/>
        <w:jc w:val="center"/>
        <w:rPr>
          <w:rFonts w:hint="eastAsia" w:ascii="宋体" w:hAnsi="宋体" w:eastAsia="宋体" w:cs="宋体"/>
          <w:b/>
          <w:color w:val="000000"/>
          <w:sz w:val="21"/>
          <w:szCs w:val="21"/>
        </w:rPr>
      </w:pPr>
    </w:p>
    <w:p>
      <w:pPr>
        <w:snapToGrid w:val="0"/>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银行履约保函</w:t>
      </w:r>
    </w:p>
    <w:p>
      <w:pPr>
        <w:snapToGrid w:val="0"/>
        <w:spacing w:line="360" w:lineRule="auto"/>
        <w:ind w:right="480" w:firstLine="420" w:firstLineChars="20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napToGrid w:val="0"/>
        <w:spacing w:line="360" w:lineRule="auto"/>
        <w:ind w:right="480"/>
        <w:jc w:val="left"/>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                                              保函编号：</w:t>
      </w:r>
      <w:r>
        <w:rPr>
          <w:rFonts w:hint="eastAsia" w:ascii="宋体" w:hAnsi="宋体" w:eastAsia="宋体" w:cs="宋体"/>
          <w:color w:val="000000"/>
          <w:sz w:val="21"/>
          <w:szCs w:val="21"/>
          <w:u w:val="single"/>
        </w:rPr>
        <w:t xml:space="preserve">             </w:t>
      </w:r>
    </w:p>
    <w:p>
      <w:pPr>
        <w:snapToGrid w:val="0"/>
        <w:spacing w:line="360" w:lineRule="auto"/>
        <w:ind w:right="480"/>
        <w:rPr>
          <w:rFonts w:hint="eastAsia" w:ascii="宋体" w:hAnsi="宋体" w:eastAsia="宋体" w:cs="宋体"/>
          <w:color w:val="000000"/>
          <w:sz w:val="21"/>
          <w:szCs w:val="21"/>
        </w:rPr>
      </w:pPr>
    </w:p>
    <w:p>
      <w:pPr>
        <w:adjustRightInd w:val="0"/>
        <w:snapToGrid w:val="0"/>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（甲方名称）：</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鉴于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（甲方名称，以下简称“你方”）与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（乙方名称，以下简称“乙方”）于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日协商一致共同签订合同编号为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合同》（以下简称“合同”）。 我方愿意无条件地、不可撤销地就乙方履行与你方签订的合同，向你方提供连带责任担保。</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1.担保金额为人民币（大写）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元（小写：¥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2. 担保有效期自本保函生效之日起至合同约定执行计划中供货、安装、调试最晚之日止。</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3.在本担保有效期内，因乙方违反合同约定的义务给你方造成经济损失时，我方在收到你方以书面形式提出的在担保金额内的赔偿要求后，在7个工作日内无条件支付。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4.你方和乙方按合同约定变更合同时，我方承担本担保规定的义务不变。</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5.因本保函发生的纠纷，可由双方协商解决，协商不成的，任何一方均可提请在甲方所在地仲裁委员会仲裁。</w:t>
      </w:r>
    </w:p>
    <w:p>
      <w:pPr>
        <w:adjustRightInd w:val="0"/>
        <w:snapToGrid w:val="0"/>
        <w:spacing w:line="360" w:lineRule="auto"/>
        <w:ind w:left="15" w:leftChars="7"/>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6.本保函自我方法定代表人或授权代理人签字并加盖公章之日起生效。</w:t>
      </w:r>
    </w:p>
    <w:p>
      <w:pPr>
        <w:adjustRightInd w:val="0"/>
        <w:snapToGrid w:val="0"/>
        <w:spacing w:line="360" w:lineRule="auto"/>
        <w:ind w:left="15" w:leftChars="7" w:firstLine="352" w:firstLineChars="168"/>
        <w:rPr>
          <w:rFonts w:hint="eastAsia" w:ascii="宋体" w:hAnsi="宋体" w:eastAsia="宋体" w:cs="宋体"/>
          <w:color w:val="000000"/>
          <w:sz w:val="21"/>
          <w:szCs w:val="21"/>
        </w:rPr>
      </w:pP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担保人：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（盖单位章）</w:t>
      </w:r>
    </w:p>
    <w:p>
      <w:pPr>
        <w:adjustRightInd w:val="0"/>
        <w:snapToGrid w:val="0"/>
        <w:spacing w:line="360" w:lineRule="auto"/>
        <w:ind w:left="15" w:leftChars="7" w:firstLine="352" w:firstLineChars="168"/>
        <w:rPr>
          <w:rFonts w:hint="eastAsia" w:ascii="宋体" w:hAnsi="宋体" w:eastAsia="宋体" w:cs="宋体"/>
          <w:color w:val="000000"/>
          <w:sz w:val="21"/>
          <w:szCs w:val="21"/>
        </w:rPr>
      </w:pPr>
      <w:r>
        <w:rPr>
          <w:rFonts w:hint="eastAsia" w:ascii="宋体" w:hAnsi="宋体" w:eastAsia="宋体" w:cs="宋体"/>
          <w:color w:val="000000"/>
          <w:sz w:val="21"/>
          <w:szCs w:val="21"/>
        </w:rPr>
        <w:t>法定代表人或授权代理人：</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（签字）</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邮政编码：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电话： </w:t>
      </w:r>
      <w:r>
        <w:rPr>
          <w:rFonts w:hint="eastAsia" w:ascii="宋体" w:hAnsi="宋体" w:eastAsia="宋体" w:cs="宋体"/>
          <w:color w:val="000000"/>
          <w:sz w:val="21"/>
          <w:szCs w:val="21"/>
          <w:u w:val="single"/>
        </w:rPr>
        <w:t xml:space="preserve">          </w:t>
      </w:r>
    </w:p>
    <w:p>
      <w:pPr>
        <w:adjustRightInd w:val="0"/>
        <w:snapToGrid w:val="0"/>
        <w:spacing w:line="360" w:lineRule="auto"/>
        <w:ind w:left="15" w:leftChars="7" w:firstLine="352" w:firstLineChars="168"/>
        <w:rPr>
          <w:rFonts w:hint="eastAsia" w:ascii="宋体" w:hAnsi="宋体" w:eastAsia="宋体" w:cs="宋体"/>
          <w:color w:val="000000"/>
          <w:sz w:val="21"/>
          <w:szCs w:val="21"/>
          <w:u w:val="single"/>
        </w:rPr>
      </w:pPr>
      <w:r>
        <w:rPr>
          <w:rFonts w:hint="eastAsia" w:ascii="宋体" w:hAnsi="宋体" w:eastAsia="宋体" w:cs="宋体"/>
          <w:color w:val="000000"/>
          <w:sz w:val="21"/>
          <w:szCs w:val="21"/>
        </w:rPr>
        <w:t>传真：</w:t>
      </w:r>
      <w:r>
        <w:rPr>
          <w:rFonts w:hint="eastAsia" w:ascii="宋体" w:hAnsi="宋体" w:eastAsia="宋体" w:cs="宋体"/>
          <w:color w:val="000000"/>
          <w:sz w:val="21"/>
          <w:szCs w:val="21"/>
          <w:u w:val="single"/>
        </w:rPr>
        <w:t xml:space="preserve">           </w:t>
      </w:r>
    </w:p>
    <w:p>
      <w:pPr>
        <w:pStyle w:val="13"/>
        <w:rPr>
          <w:rFonts w:hint="eastAsia" w:ascii="宋体" w:hAnsi="宋体" w:eastAsia="宋体" w:cs="宋体"/>
          <w:sz w:val="21"/>
          <w:szCs w:val="21"/>
        </w:rPr>
        <w:sectPr>
          <w:footerReference r:id="rId10" w:type="default"/>
          <w:pgSz w:w="11906" w:h="16838"/>
          <w:pgMar w:top="1440" w:right="1797" w:bottom="1440" w:left="1797" w:header="851" w:footer="851" w:gutter="0"/>
          <w:pgNumType w:fmt="decimal"/>
          <w:cols w:space="720" w:num="1"/>
          <w:docGrid w:linePitch="312" w:charSpace="0"/>
        </w:sectPr>
      </w:pP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bookmarkEnd w:id="157"/>
      <w:bookmarkEnd w:id="158"/>
    </w:p>
    <w:p>
      <w:pPr>
        <w:keepNext w:val="0"/>
        <w:keepLines w:val="0"/>
        <w:pageBreakBefore w:val="0"/>
        <w:kinsoku/>
        <w:wordWrap/>
        <w:overflowPunct/>
        <w:topLinePunct w:val="0"/>
        <w:bidi w:val="0"/>
        <w:spacing w:after="240"/>
        <w:jc w:val="center"/>
        <w:outlineLvl w:val="9"/>
        <w:rPr>
          <w:rFonts w:hint="eastAsia" w:ascii="宋体" w:hAnsi="宋体" w:eastAsia="宋体" w:cs="宋体"/>
          <w:b/>
          <w:bCs/>
          <w:sz w:val="32"/>
          <w:szCs w:val="32"/>
        </w:rPr>
      </w:pPr>
      <w:bookmarkStart w:id="481" w:name="_Toc14277"/>
      <w:bookmarkStart w:id="482" w:name="_Toc5097"/>
      <w:bookmarkStart w:id="483" w:name="_Toc29654"/>
      <w:bookmarkStart w:id="484" w:name="_Toc20891"/>
      <w:r>
        <w:rPr>
          <w:rFonts w:hint="eastAsia" w:ascii="宋体" w:hAnsi="宋体" w:eastAsia="宋体" w:cs="宋体"/>
          <w:b/>
          <w:bCs/>
          <w:sz w:val="32"/>
          <w:szCs w:val="32"/>
        </w:rPr>
        <w:pict>
          <v:shape id="文本框 1" o:spid="_x0000_s1026" o:spt="202" type="#_x0000_t202" style="position:absolute;left:0pt;margin-left:336.75pt;margin-top:30.3pt;height:33pt;width:87.7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bCs/>
          <w:sz w:val="32"/>
          <w:szCs w:val="32"/>
        </w:rPr>
        <w:t>第六章</w:t>
      </w:r>
      <w:bookmarkStart w:id="485" w:name="_Toc14891079"/>
      <w:r>
        <w:rPr>
          <w:rFonts w:hint="eastAsia" w:ascii="宋体" w:hAnsi="宋体" w:eastAsia="宋体" w:cs="宋体"/>
          <w:b/>
          <w:bCs/>
          <w:sz w:val="32"/>
          <w:szCs w:val="32"/>
        </w:rPr>
        <w:t xml:space="preserve">  响应文件组成</w:t>
      </w:r>
      <w:bookmarkEnd w:id="481"/>
      <w:bookmarkEnd w:id="482"/>
      <w:bookmarkEnd w:id="483"/>
      <w:bookmarkEnd w:id="484"/>
      <w:bookmarkEnd w:id="485"/>
    </w:p>
    <w:p>
      <w:pPr>
        <w:keepNext w:val="0"/>
        <w:keepLines w:val="0"/>
        <w:pageBreakBefore w:val="0"/>
        <w:kinsoku/>
        <w:wordWrap/>
        <w:overflowPunct/>
        <w:topLinePunct w:val="0"/>
        <w:bidi w:val="0"/>
        <w:spacing w:line="360" w:lineRule="auto"/>
        <w:outlineLvl w:val="9"/>
        <w:rPr>
          <w:rFonts w:ascii="宋体" w:hAnsi="宋体"/>
          <w:b/>
          <w:bCs/>
          <w:sz w:val="52"/>
          <w:szCs w:val="52"/>
        </w:rPr>
      </w:pPr>
    </w:p>
    <w:p>
      <w:pPr>
        <w:pStyle w:val="13"/>
        <w:keepNext w:val="0"/>
        <w:keepLines w:val="0"/>
        <w:pageBreakBefore w:val="0"/>
        <w:kinsoku/>
        <w:wordWrap/>
        <w:overflowPunct/>
        <w:topLinePunct w:val="0"/>
        <w:bidi w:val="0"/>
        <w:spacing w:line="360" w:lineRule="auto"/>
        <w:outlineLvl w:val="9"/>
        <w:rPr>
          <w:rFonts w:ascii="宋体" w:hAnsi="宋体"/>
        </w:rPr>
      </w:pPr>
    </w:p>
    <w:p>
      <w:pPr>
        <w:keepNext w:val="0"/>
        <w:keepLines w:val="0"/>
        <w:pageBreakBefore w:val="0"/>
        <w:kinsoku/>
        <w:wordWrap/>
        <w:overflowPunct/>
        <w:topLinePunct w:val="0"/>
        <w:bidi w:val="0"/>
        <w:spacing w:line="360" w:lineRule="auto"/>
        <w:jc w:val="center"/>
        <w:outlineLvl w:val="9"/>
        <w:rPr>
          <w:rFonts w:ascii="宋体" w:hAnsi="宋体"/>
          <w:b/>
          <w:bCs/>
          <w:sz w:val="52"/>
          <w:szCs w:val="52"/>
        </w:rPr>
      </w:pPr>
      <w:r>
        <w:rPr>
          <w:rFonts w:hint="eastAsia" w:ascii="宋体" w:hAnsi="宋体"/>
          <w:b/>
          <w:bCs/>
          <w:sz w:val="52"/>
          <w:szCs w:val="52"/>
        </w:rPr>
        <w:t>自主竞争性谈判</w:t>
      </w: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bCs/>
          <w:sz w:val="52"/>
          <w:szCs w:val="52"/>
        </w:rPr>
      </w:pPr>
      <w:r>
        <w:rPr>
          <w:rFonts w:hint="eastAsia" w:ascii="宋体" w:hAnsi="宋体"/>
          <w:b/>
          <w:bCs/>
          <w:sz w:val="52"/>
          <w:szCs w:val="52"/>
        </w:rPr>
        <w:t>响应文件</w:t>
      </w:r>
    </w:p>
    <w:p>
      <w:pPr>
        <w:keepNext w:val="0"/>
        <w:keepLines w:val="0"/>
        <w:pageBreakBefore w:val="0"/>
        <w:kinsoku/>
        <w:wordWrap/>
        <w:overflowPunct/>
        <w:topLinePunct w:val="0"/>
        <w:bidi w:val="0"/>
        <w:spacing w:line="360" w:lineRule="auto"/>
        <w:outlineLvl w:val="9"/>
        <w:rPr>
          <w:rFonts w:ascii="宋体" w:hAnsi="宋体"/>
          <w:sz w:val="28"/>
          <w:szCs w:val="28"/>
        </w:rPr>
      </w:pPr>
    </w:p>
    <w:p>
      <w:pPr>
        <w:pStyle w:val="25"/>
        <w:keepNext w:val="0"/>
        <w:keepLines w:val="0"/>
        <w:pageBreakBefore w:val="0"/>
        <w:kinsoku/>
        <w:wordWrap/>
        <w:overflowPunct/>
        <w:topLinePunct w:val="0"/>
        <w:bidi w:val="0"/>
        <w:outlineLvl w:val="9"/>
        <w:rPr>
          <w:rFonts w:hAnsi="宋体"/>
          <w:b/>
          <w:sz w:val="32"/>
          <w:szCs w:val="32"/>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谈判项目名称：</w:t>
      </w:r>
      <w:r>
        <w:rPr>
          <w:rFonts w:hint="eastAsia" w:hAnsi="宋体"/>
          <w:b/>
          <w:bCs/>
          <w:sz w:val="32"/>
          <w:szCs w:val="32"/>
          <w:u w:val="single"/>
        </w:rPr>
        <w:t xml:space="preserve">                      </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谈判单位名称：</w:t>
      </w:r>
      <w:r>
        <w:rPr>
          <w:rFonts w:hint="eastAsia" w:hAnsi="宋体"/>
          <w:b/>
          <w:bCs/>
          <w:sz w:val="32"/>
          <w:szCs w:val="32"/>
          <w:u w:val="single"/>
        </w:rPr>
        <w:t xml:space="preserve">      （加盖单位公章）</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r>
        <w:rPr>
          <w:rFonts w:hint="eastAsia" w:hAnsi="宋体"/>
          <w:b/>
          <w:bCs/>
          <w:sz w:val="32"/>
          <w:szCs w:val="32"/>
        </w:rPr>
        <w:t>谈判项目编号：</w:t>
      </w:r>
      <w:r>
        <w:rPr>
          <w:rFonts w:hint="eastAsia" w:hAnsi="宋体"/>
          <w:b/>
          <w:bCs/>
          <w:sz w:val="32"/>
          <w:szCs w:val="32"/>
          <w:u w:val="single"/>
        </w:rPr>
        <w:t xml:space="preserve">                      </w:t>
      </w: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ind w:left="846" w:leftChars="403" w:firstLine="157" w:firstLineChars="49"/>
        <w:outlineLvl w:val="9"/>
        <w:rPr>
          <w:rFonts w:hAnsi="宋体"/>
          <w:b/>
          <w:bCs/>
          <w:sz w:val="32"/>
          <w:szCs w:val="32"/>
          <w:u w:val="single"/>
        </w:rPr>
      </w:pPr>
    </w:p>
    <w:p>
      <w:pPr>
        <w:pStyle w:val="25"/>
        <w:keepNext w:val="0"/>
        <w:keepLines w:val="0"/>
        <w:pageBreakBefore w:val="0"/>
        <w:kinsoku/>
        <w:wordWrap/>
        <w:overflowPunct/>
        <w:topLinePunct w:val="0"/>
        <w:bidi w:val="0"/>
        <w:adjustRightInd w:val="0"/>
        <w:snapToGrid w:val="0"/>
        <w:spacing w:line="360" w:lineRule="auto"/>
        <w:jc w:val="center"/>
        <w:outlineLvl w:val="9"/>
        <w:rPr>
          <w:rFonts w:hAnsi="宋体"/>
        </w:rPr>
      </w:pPr>
      <w:r>
        <w:rPr>
          <w:rFonts w:hint="eastAsia" w:hAnsi="宋体"/>
          <w:b/>
          <w:bCs/>
          <w:sz w:val="32"/>
          <w:szCs w:val="32"/>
        </w:rPr>
        <w:t>日  期：</w:t>
      </w:r>
      <w:r>
        <w:rPr>
          <w:rFonts w:hint="eastAsia" w:hAnsi="宋体"/>
          <w:b/>
          <w:bCs/>
          <w:sz w:val="32"/>
          <w:szCs w:val="32"/>
          <w:u w:val="single"/>
        </w:rPr>
        <w:t xml:space="preserve">   </w:t>
      </w:r>
      <w:r>
        <w:rPr>
          <w:rFonts w:hint="eastAsia" w:hAnsi="宋体"/>
          <w:b/>
          <w:bCs/>
          <w:sz w:val="32"/>
          <w:szCs w:val="32"/>
        </w:rPr>
        <w:t>年</w:t>
      </w:r>
      <w:r>
        <w:rPr>
          <w:rFonts w:hint="eastAsia" w:hAnsi="宋体"/>
          <w:b/>
          <w:bCs/>
          <w:sz w:val="32"/>
          <w:szCs w:val="32"/>
          <w:u w:val="single"/>
        </w:rPr>
        <w:t xml:space="preserve">   </w:t>
      </w:r>
      <w:r>
        <w:rPr>
          <w:rFonts w:hint="eastAsia" w:hAnsi="宋体"/>
          <w:b/>
          <w:bCs/>
          <w:sz w:val="32"/>
          <w:szCs w:val="32"/>
        </w:rPr>
        <w:t>月</w:t>
      </w:r>
      <w:r>
        <w:rPr>
          <w:rFonts w:hint="eastAsia" w:hAnsi="宋体"/>
          <w:b/>
          <w:bCs/>
          <w:sz w:val="32"/>
          <w:szCs w:val="32"/>
          <w:u w:val="single"/>
        </w:rPr>
        <w:t xml:space="preserve">   </w:t>
      </w:r>
      <w:r>
        <w:rPr>
          <w:rFonts w:hint="eastAsia" w:hAnsi="宋体"/>
          <w:b/>
          <w:bCs/>
          <w:sz w:val="32"/>
          <w:szCs w:val="32"/>
        </w:rPr>
        <w:t>日</w:t>
      </w:r>
    </w:p>
    <w:p>
      <w:pPr>
        <w:keepNext w:val="0"/>
        <w:keepLines w:val="0"/>
        <w:pageBreakBefore w:val="0"/>
        <w:kinsoku/>
        <w:wordWrap/>
        <w:overflowPunct/>
        <w:topLinePunct w:val="0"/>
        <w:bidi w:val="0"/>
        <w:spacing w:line="360" w:lineRule="exact"/>
        <w:outlineLvl w:val="9"/>
        <w:rPr>
          <w:rFonts w:ascii="宋体" w:hAnsi="宋体"/>
          <w:b/>
        </w:rPr>
      </w:pPr>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sz w:val="32"/>
          <w:szCs w:val="32"/>
        </w:rPr>
        <w:sectPr>
          <w:pgSz w:w="11906" w:h="16838"/>
          <w:pgMar w:top="1440" w:right="1797" w:bottom="1440" w:left="1797" w:header="851" w:footer="851" w:gutter="0"/>
          <w:pgNumType w:fmt="decimal"/>
          <w:cols w:space="720" w:num="1"/>
          <w:docGrid w:linePitch="312" w:charSpace="0"/>
        </w:sectPr>
      </w:pPr>
    </w:p>
    <w:p>
      <w:pPr>
        <w:keepNext w:val="0"/>
        <w:keepLines w:val="0"/>
        <w:pageBreakBefore w:val="0"/>
        <w:widowControl/>
        <w:kinsoku/>
        <w:wordWrap/>
        <w:overflowPunct/>
        <w:topLinePunct w:val="0"/>
        <w:bidi w:val="0"/>
        <w:spacing w:line="360" w:lineRule="auto"/>
        <w:jc w:val="center"/>
        <w:outlineLvl w:val="9"/>
        <w:rPr>
          <w:rFonts w:ascii="宋体" w:hAnsi="宋体" w:cs="宋体"/>
          <w:b/>
          <w:bCs/>
          <w:sz w:val="32"/>
          <w:szCs w:val="32"/>
        </w:rPr>
      </w:pPr>
      <w:r>
        <w:rPr>
          <w:rFonts w:hint="eastAsia" w:ascii="宋体" w:hAnsi="宋体"/>
          <w:b/>
          <w:sz w:val="32"/>
          <w:szCs w:val="32"/>
        </w:rPr>
        <w:t>目   录</w:t>
      </w:r>
    </w:p>
    <w:p>
      <w:pPr>
        <w:keepNext w:val="0"/>
        <w:keepLines w:val="0"/>
        <w:pageBreakBefore w:val="0"/>
        <w:kinsoku/>
        <w:wordWrap/>
        <w:overflowPunct/>
        <w:topLinePunct w:val="0"/>
        <w:bidi w:val="0"/>
        <w:adjustRightInd w:val="0"/>
        <w:snapToGrid w:val="0"/>
        <w:spacing w:line="360" w:lineRule="auto"/>
        <w:ind w:firstLine="480" w:firstLineChars="200"/>
        <w:outlineLvl w:val="9"/>
        <w:rPr>
          <w:rFonts w:ascii="宋体" w:hAnsi="宋体"/>
          <w:sz w:val="24"/>
        </w:rPr>
      </w:pP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一、谈判承诺书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二、法定代表人身份证明书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三、授权委托书</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四、谈判单位资格证明文件</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五、报价一览表</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六、分项价格表</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szCs w:val="21"/>
        </w:rPr>
      </w:pPr>
      <w:r>
        <w:rPr>
          <w:rFonts w:hint="eastAsia" w:ascii="宋体" w:hAnsi="宋体" w:cs="宋体"/>
          <w:szCs w:val="21"/>
        </w:rPr>
        <w:t>七、其他资料（如有）</w:t>
      </w:r>
    </w:p>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outlineLvl w:val="1"/>
        <w:rPr>
          <w:rFonts w:ascii="宋体" w:hAnsi="宋体"/>
          <w:b/>
          <w:sz w:val="32"/>
          <w:szCs w:val="32"/>
        </w:rPr>
      </w:pPr>
      <w:r>
        <w:rPr>
          <w:rFonts w:hint="eastAsia" w:ascii="宋体" w:hAnsi="宋体"/>
          <w:sz w:val="24"/>
        </w:rPr>
        <w:br w:type="page"/>
      </w:r>
      <w:bookmarkStart w:id="486" w:name="_Toc32569"/>
      <w:bookmarkStart w:id="487" w:name="_Toc14530"/>
      <w:bookmarkStart w:id="488" w:name="_Toc32600"/>
      <w:bookmarkStart w:id="489" w:name="_Toc24865"/>
      <w:r>
        <w:rPr>
          <w:rFonts w:hint="eastAsia" w:ascii="宋体" w:hAnsi="宋体" w:cs="宋体"/>
          <w:b/>
          <w:sz w:val="32"/>
          <w:szCs w:val="32"/>
        </w:rPr>
        <w:t>一、谈判承诺书</w:t>
      </w:r>
      <w:bookmarkEnd w:id="486"/>
      <w:bookmarkEnd w:id="487"/>
      <w:bookmarkEnd w:id="488"/>
      <w:bookmarkEnd w:id="489"/>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r>
        <w:rPr>
          <w:rFonts w:hint="eastAsia" w:ascii="宋体" w:hAnsi="宋体"/>
          <w:szCs w:val="21"/>
        </w:rPr>
        <w:t>致</w:t>
      </w:r>
      <w:r>
        <w:rPr>
          <w:rFonts w:hint="eastAsia" w:ascii="宋体" w:hAnsi="宋体"/>
          <w:szCs w:val="21"/>
          <w:lang w:eastAsia="zh-CN"/>
        </w:rPr>
        <w:t>（</w:t>
      </w:r>
      <w:r>
        <w:rPr>
          <w:rFonts w:hint="eastAsia" w:ascii="宋体" w:hAnsi="宋体"/>
          <w:szCs w:val="21"/>
        </w:rPr>
        <w:t>采购单位</w:t>
      </w:r>
      <w:r>
        <w:rPr>
          <w:rFonts w:hint="eastAsia" w:ascii="宋体" w:hAnsi="宋体"/>
          <w:szCs w:val="21"/>
          <w:lang w:eastAsia="zh-CN"/>
        </w:rPr>
        <w:t>）</w:t>
      </w:r>
      <w:r>
        <w:rPr>
          <w:rFonts w:hint="eastAsia" w:ascii="宋体" w:hAnsi="宋体"/>
          <w:szCs w:val="21"/>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r>
        <w:rPr>
          <w:rFonts w:hint="eastAsia" w:ascii="宋体" w:hAnsi="宋体"/>
          <w:szCs w:val="21"/>
        </w:rPr>
        <w:t>我方已仔细研究了</w:t>
      </w:r>
      <w:r>
        <w:rPr>
          <w:rFonts w:hint="eastAsia" w:ascii="宋体" w:hAnsi="宋体"/>
          <w:szCs w:val="21"/>
          <w:u w:val="single"/>
        </w:rPr>
        <w:t xml:space="preserve">                         </w:t>
      </w:r>
      <w:r>
        <w:rPr>
          <w:rFonts w:hint="eastAsia" w:ascii="宋体" w:hAnsi="宋体"/>
          <w:szCs w:val="21"/>
          <w:u w:val="single"/>
          <w:lang w:eastAsia="zh-CN"/>
        </w:rPr>
        <w:t>（</w:t>
      </w:r>
      <w:r>
        <w:rPr>
          <w:rFonts w:hint="eastAsia" w:ascii="宋体" w:hAnsi="宋体"/>
          <w:szCs w:val="21"/>
        </w:rPr>
        <w:t>项目名称</w:t>
      </w:r>
      <w:r>
        <w:rPr>
          <w:rFonts w:hint="eastAsia" w:ascii="宋体" w:hAnsi="宋体"/>
          <w:szCs w:val="21"/>
          <w:lang w:eastAsia="zh-CN"/>
        </w:rPr>
        <w:t>）</w:t>
      </w:r>
      <w:r>
        <w:rPr>
          <w:rFonts w:hint="eastAsia" w:ascii="宋体" w:hAnsi="宋体"/>
          <w:szCs w:val="21"/>
        </w:rPr>
        <w:t>的竞争性谈判文件（谈判项目编号：         ）的全部内容，知悉参加竞争性谈判的风险，我方承诺接受谈判文件的全部条款且无任何异议。</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一、参与本项目竞争性谈判活动系本公司自愿行为。</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二、我方同意在谈判文件中规定的提交响应文件截止时间起</w:t>
      </w:r>
      <w:r>
        <w:rPr>
          <w:rFonts w:hint="eastAsia" w:hAnsi="宋体"/>
          <w:u w:val="single"/>
        </w:rPr>
        <w:t>180</w:t>
      </w:r>
      <w:r>
        <w:rPr>
          <w:rFonts w:hint="eastAsia" w:hAnsi="宋体"/>
        </w:rPr>
        <w:t>日历天内</w:t>
      </w:r>
      <w:r>
        <w:rPr>
          <w:rFonts w:hint="eastAsia" w:hAnsi="宋体"/>
          <w:lang w:eastAsia="zh-CN"/>
        </w:rPr>
        <w:t>（</w:t>
      </w:r>
      <w:r>
        <w:rPr>
          <w:rFonts w:hint="eastAsia" w:hAnsi="宋体"/>
        </w:rPr>
        <w:t>响应文件有效期</w:t>
      </w:r>
      <w:r>
        <w:rPr>
          <w:rFonts w:hint="eastAsia" w:hAnsi="宋体"/>
          <w:lang w:eastAsia="zh-CN"/>
        </w:rPr>
        <w:t>）</w:t>
      </w:r>
      <w:r>
        <w:rPr>
          <w:rFonts w:hint="eastAsia" w:hAnsi="宋体"/>
        </w:rPr>
        <w:t>遵守本响应文件中的承诺且在此期限期满之前均具有法律约束力。</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bCs/>
        </w:rPr>
      </w:pPr>
      <w:r>
        <w:rPr>
          <w:rFonts w:hint="eastAsia" w:hAnsi="宋体"/>
        </w:rPr>
        <w:t>三、我方提交的响应文件均为正本</w:t>
      </w:r>
      <w:r>
        <w:rPr>
          <w:rFonts w:hint="eastAsia" w:hAnsi="宋体"/>
          <w:u w:val="single"/>
          <w:lang w:val="en-US" w:eastAsia="zh-CN"/>
        </w:rPr>
        <w:t xml:space="preserve">   </w:t>
      </w:r>
      <w:r>
        <w:rPr>
          <w:rFonts w:hint="eastAsia" w:hAnsi="宋体"/>
        </w:rPr>
        <w:t>份和副本</w:t>
      </w:r>
      <w:r>
        <w:rPr>
          <w:rFonts w:hint="eastAsia" w:hAnsi="宋体"/>
          <w:u w:val="single"/>
          <w:lang w:val="en-US" w:eastAsia="zh-CN"/>
        </w:rPr>
        <w:t xml:space="preserve">   </w:t>
      </w:r>
      <w:r>
        <w:rPr>
          <w:rFonts w:hint="eastAsia" w:hAnsi="宋体"/>
        </w:rPr>
        <w:t>份，电子文件（包括响应文件全部内容）</w:t>
      </w:r>
      <w:r>
        <w:rPr>
          <w:rFonts w:hint="eastAsia" w:hAnsi="宋体"/>
          <w:u w:val="single"/>
          <w:lang w:val="en-US" w:eastAsia="zh-CN"/>
        </w:rPr>
        <w:t xml:space="preserve">   </w:t>
      </w:r>
      <w:r>
        <w:rPr>
          <w:rFonts w:hint="eastAsia" w:hAnsi="宋体"/>
        </w:rPr>
        <w:t>份，并保证响应文件提供的数据和材料是真实、准确的，且无低于成本的恶意报价行为。否则，愿承担由此引起的一切</w:t>
      </w:r>
      <w:r>
        <w:rPr>
          <w:rFonts w:hint="eastAsia" w:hAnsi="宋体"/>
          <w:bCs/>
        </w:rPr>
        <w:t>法律责任。</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四、遵守贵司各项管理制度和谈判现场纪律，服从现场工作人员管理，自觉维护贵司谈判活动秩序。</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五、保证没有组织、参与围标、串标行为。</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六、不与采购单位或者谈判评审小组成员私下联络和串通以牟取中选；不以他人名义参与谈判或者以其他方式弄虚作假骗取中选；不在谈判结束后进行虚假、恶意质疑和投诉。</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七、我方承诺，若贵方需要，我方愿意提供任何与本次谈判有关的数据、情况和技术资料。</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八、我方承诺遵守相关法律法规及贵司的有关规定，保证在获得成交资格后，按照谈判文件确定的事项签订合同，履行双方所签订的合同，并承担合同规定的责任和义务。</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九、我方承诺在参与本次竞争性谈判过程中，若出现本文件第26条规定之情形，我方无条件接受条款规定作出的处罚。</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Ansi="宋体"/>
        </w:rPr>
      </w:pPr>
      <w:r>
        <w:rPr>
          <w:rFonts w:hint="eastAsia" w:hAnsi="宋体"/>
        </w:rPr>
        <w:t>十、我方承诺完全响应本文件第四章“用户需求书”及第五章“合同格式条款”内的全部内容。</w:t>
      </w:r>
    </w:p>
    <w:p>
      <w:pPr>
        <w:keepNext w:val="0"/>
        <w:keepLines w:val="0"/>
        <w:pageBreakBefore w:val="0"/>
        <w:kinsoku/>
        <w:wordWrap/>
        <w:overflowPunct/>
        <w:topLinePunct w:val="0"/>
        <w:bidi w:val="0"/>
        <w:ind w:firstLine="420" w:firstLineChars="200"/>
        <w:outlineLvl w:val="9"/>
        <w:rPr>
          <w:rFonts w:ascii="宋体" w:hAnsi="宋体"/>
          <w:szCs w:val="21"/>
        </w:rPr>
      </w:pPr>
      <w:r>
        <w:rPr>
          <w:rFonts w:hint="eastAsia" w:ascii="宋体" w:hAnsi="宋体"/>
          <w:szCs w:val="21"/>
        </w:rPr>
        <w:t>十一、如有违反本承诺书内容的行为，愿意承担由此产生的法律责任及后果。</w:t>
      </w: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Cs w:val="21"/>
        </w:rPr>
      </w:pPr>
    </w:p>
    <w:p>
      <w:pPr>
        <w:pStyle w:val="25"/>
        <w:keepNext w:val="0"/>
        <w:keepLines w:val="0"/>
        <w:pageBreakBefore w:val="0"/>
        <w:kinsoku/>
        <w:wordWrap/>
        <w:overflowPunct/>
        <w:topLinePunct w:val="0"/>
        <w:bidi w:val="0"/>
        <w:adjustRightInd w:val="0"/>
        <w:snapToGrid w:val="0"/>
        <w:spacing w:line="360" w:lineRule="auto"/>
        <w:outlineLvl w:val="9"/>
        <w:rPr>
          <w:rFonts w:hAnsi="宋体"/>
        </w:rPr>
      </w:pPr>
    </w:p>
    <w:p>
      <w:pPr>
        <w:pStyle w:val="25"/>
        <w:keepNext w:val="0"/>
        <w:keepLines w:val="0"/>
        <w:pageBreakBefore w:val="0"/>
        <w:kinsoku/>
        <w:wordWrap/>
        <w:overflowPunct/>
        <w:topLinePunct w:val="0"/>
        <w:bidi w:val="0"/>
        <w:adjustRightInd w:val="0"/>
        <w:snapToGrid w:val="0"/>
        <w:spacing w:line="360" w:lineRule="auto"/>
        <w:outlineLvl w:val="9"/>
        <w:rPr>
          <w:rFonts w:hAnsi="宋体"/>
        </w:rPr>
      </w:pPr>
    </w:p>
    <w:p>
      <w:pPr>
        <w:keepNext w:val="0"/>
        <w:keepLines w:val="0"/>
        <w:pageBreakBefore w:val="0"/>
        <w:kinsoku/>
        <w:wordWrap/>
        <w:overflowPunct/>
        <w:topLinePunct w:val="0"/>
        <w:bidi w:val="0"/>
        <w:spacing w:line="360" w:lineRule="auto"/>
        <w:outlineLvl w:val="9"/>
        <w:rPr>
          <w:rFonts w:ascii="宋体" w:hAnsi="宋体"/>
          <w:szCs w:val="21"/>
          <w:u w:val="single"/>
        </w:rPr>
      </w:pPr>
      <w:r>
        <w:rPr>
          <w:rFonts w:hint="eastAsia" w:ascii="宋体" w:hAnsi="宋体"/>
          <w:szCs w:val="21"/>
        </w:rPr>
        <w:t>谈判单位名称：</w:t>
      </w:r>
      <w:r>
        <w:rPr>
          <w:rFonts w:hint="eastAsia" w:ascii="宋体" w:hAnsi="宋体"/>
          <w:szCs w:val="21"/>
          <w:u w:val="single"/>
        </w:rPr>
        <w:t xml:space="preserve">    （盖单位章）    </w:t>
      </w:r>
    </w:p>
    <w:p>
      <w:pPr>
        <w:keepNext w:val="0"/>
        <w:keepLines w:val="0"/>
        <w:pageBreakBefore w:val="0"/>
        <w:kinsoku/>
        <w:wordWrap/>
        <w:overflowPunct/>
        <w:topLinePunct w:val="0"/>
        <w:bidi w:val="0"/>
        <w:spacing w:line="360" w:lineRule="auto"/>
        <w:outlineLvl w:val="9"/>
        <w:rPr>
          <w:rFonts w:ascii="宋体" w:hAnsi="宋体"/>
          <w:szCs w:val="21"/>
        </w:rPr>
      </w:pPr>
      <w:r>
        <w:rPr>
          <w:rFonts w:hint="eastAsia" w:ascii="宋体" w:hAnsi="宋体"/>
          <w:szCs w:val="21"/>
        </w:rPr>
        <w:t>法定代表人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Cs w:val="21"/>
        </w:rPr>
      </w:pPr>
    </w:p>
    <w:p>
      <w:pPr>
        <w:keepNext w:val="0"/>
        <w:keepLines w:val="0"/>
        <w:pageBreakBefore w:val="0"/>
        <w:kinsoku/>
        <w:wordWrap/>
        <w:overflowPunct/>
        <w:topLinePunct w:val="0"/>
        <w:bidi w:val="0"/>
        <w:adjustRightInd w:val="0"/>
        <w:snapToGrid w:val="0"/>
        <w:spacing w:line="360" w:lineRule="auto"/>
        <w:ind w:right="24"/>
        <w:outlineLvl w:val="9"/>
        <w:rPr>
          <w:rFonts w:ascii="宋体" w:hAnsi="宋体"/>
          <w:bCs/>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ascii="宋体" w:hAnsi="宋体" w:cs="宋体"/>
          <w:b/>
          <w:sz w:val="32"/>
          <w:szCs w:val="32"/>
        </w:rPr>
      </w:pPr>
      <w:bookmarkStart w:id="490" w:name="_Toc3026"/>
      <w:bookmarkStart w:id="491" w:name="_Toc31277"/>
      <w:bookmarkStart w:id="492" w:name="_Toc1313"/>
      <w:bookmarkStart w:id="493" w:name="_Toc24714"/>
      <w:r>
        <w:rPr>
          <w:rFonts w:hint="eastAsia" w:ascii="宋体" w:hAnsi="宋体" w:cs="宋体"/>
          <w:b/>
          <w:sz w:val="32"/>
          <w:szCs w:val="32"/>
        </w:rPr>
        <w:t>二、法定代表人身份证明书</w:t>
      </w:r>
      <w:bookmarkEnd w:id="490"/>
      <w:bookmarkEnd w:id="491"/>
      <w:bookmarkEnd w:id="492"/>
      <w:bookmarkEnd w:id="493"/>
    </w:p>
    <w:p>
      <w:pPr>
        <w:keepNext w:val="0"/>
        <w:keepLines w:val="0"/>
        <w:pageBreakBefore w:val="0"/>
        <w:kinsoku/>
        <w:wordWrap/>
        <w:overflowPunct/>
        <w:topLinePunct w:val="0"/>
        <w:bidi w:val="0"/>
        <w:snapToGrid w:val="0"/>
        <w:spacing w:line="480" w:lineRule="auto"/>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cs="宋体"/>
          <w:kern w:val="0"/>
          <w:szCs w:val="21"/>
        </w:rPr>
      </w:pPr>
      <w:r>
        <w:rPr>
          <w:rFonts w:hint="eastAsia" w:ascii="宋体" w:hAnsi="宋体" w:cs="宋体"/>
          <w:kern w:val="0"/>
          <w:szCs w:val="21"/>
        </w:rPr>
        <w:t>成立日期：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szCs w:val="21"/>
        </w:rPr>
        <w:t>谈判单位</w:t>
      </w:r>
      <w:r>
        <w:rPr>
          <w:rFonts w:hint="eastAsia" w:ascii="宋体" w:hAnsi="宋体" w:cs="宋体"/>
          <w:kern w:val="0"/>
          <w:szCs w:val="21"/>
        </w:rPr>
        <w:t>名称）的法定代表人。</w:t>
      </w:r>
    </w:p>
    <w:p>
      <w:pPr>
        <w:keepNext w:val="0"/>
        <w:keepLines w:val="0"/>
        <w:pageBreakBefore w:val="0"/>
        <w:kinsoku/>
        <w:wordWrap/>
        <w:overflowPunct/>
        <w:topLinePunct w:val="0"/>
        <w:autoSpaceDE w:val="0"/>
        <w:autoSpaceDN w:val="0"/>
        <w:bidi w:val="0"/>
        <w:adjustRightInd w:val="0"/>
        <w:snapToGrid w:val="0"/>
        <w:spacing w:beforeLines="50" w:line="360" w:lineRule="auto"/>
        <w:jc w:val="left"/>
        <w:outlineLvl w:val="9"/>
        <w:rPr>
          <w:rFonts w:ascii="宋体" w:hAnsi="宋体" w:cs="宋体"/>
          <w:kern w:val="0"/>
          <w:szCs w:val="21"/>
        </w:rPr>
      </w:pPr>
      <w:r>
        <w:rPr>
          <w:rFonts w:hint="eastAsia" w:ascii="宋体" w:hAnsi="宋体" w:cs="宋体"/>
          <w:kern w:val="0"/>
          <w:szCs w:val="21"/>
        </w:rPr>
        <w:t>特此证明。</w:t>
      </w: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ascii="宋体" w:hAnsi="宋体"/>
          <w:szCs w:val="21"/>
        </w:rPr>
        <w:pict>
          <v:rect id="矩形 4" o:spid="_x0000_s1027" o:spt="1" style="position:absolute;left:0pt;margin-left:222.1pt;margin-top:11.5pt;height:96.15pt;width:185.5pt;z-index:-2516439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txbxContent>
            </v:textbox>
          </v:rect>
        </w:pict>
      </w:r>
      <w:r>
        <w:rPr>
          <w:rFonts w:ascii="宋体" w:hAnsi="宋体"/>
          <w:szCs w:val="21"/>
        </w:rPr>
        <w:pict>
          <v:rect id="矩形 3" o:spid="_x0000_s1028" o:spt="1" style="position:absolute;left:0pt;margin-left:-8.8pt;margin-top:11.5pt;height:96.15pt;width:185.5pt;z-index:-2516449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法定代表人身份证（双面）复印件</w:t>
                  </w:r>
                </w:p>
                <w:p/>
              </w:txbxContent>
            </v:textbox>
          </v:rect>
        </w:pict>
      </w: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hint="eastAsia" w:ascii="宋体" w:hAnsi="宋体"/>
          <w:b/>
          <w:szCs w:val="21"/>
        </w:rPr>
        <w:t>备注：上述证件复印件可另附页，另附页时，证件复印件均须加盖单位公章。</w:t>
      </w: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snapToGrid w:val="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keepNext w:val="0"/>
        <w:keepLines w:val="0"/>
        <w:pageBreakBefore w:val="0"/>
        <w:kinsoku/>
        <w:wordWrap/>
        <w:overflowPunct/>
        <w:topLinePunct w:val="0"/>
        <w:bidi w:val="0"/>
        <w:spacing w:line="360" w:lineRule="auto"/>
        <w:outlineLvl w:val="9"/>
        <w:rPr>
          <w:rFonts w:ascii="宋体" w:hAnsi="宋体"/>
        </w:r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right="24"/>
        <w:jc w:val="center"/>
        <w:outlineLvl w:val="9"/>
        <w:rPr>
          <w:rFonts w:hint="eastAsia" w:ascii="宋体" w:hAnsi="宋体" w:eastAsia="宋体" w:cs="宋体"/>
          <w:b/>
          <w:sz w:val="32"/>
          <w:szCs w:val="32"/>
        </w:rPr>
      </w:pPr>
      <w:r>
        <w:rPr>
          <w:rFonts w:ascii="宋体" w:hAnsi="宋体"/>
          <w:bCs/>
          <w:sz w:val="24"/>
        </w:rPr>
        <w:br w:type="page"/>
      </w:r>
      <w:bookmarkStart w:id="494" w:name="_Toc21066"/>
      <w:bookmarkStart w:id="495" w:name="_Toc14170"/>
      <w:bookmarkStart w:id="496" w:name="_Toc8518"/>
      <w:bookmarkStart w:id="497" w:name="_Toc761"/>
      <w:r>
        <w:rPr>
          <w:rFonts w:hint="eastAsia" w:ascii="宋体" w:hAnsi="宋体" w:eastAsia="宋体" w:cs="宋体"/>
          <w:b/>
          <w:sz w:val="32"/>
          <w:szCs w:val="32"/>
        </w:rPr>
        <w:t>三、授权委托书</w:t>
      </w:r>
      <w:bookmarkEnd w:id="494"/>
      <w:bookmarkEnd w:id="495"/>
      <w:bookmarkEnd w:id="496"/>
      <w:bookmarkEnd w:id="497"/>
    </w:p>
    <w:p>
      <w:pPr>
        <w:keepNext w:val="0"/>
        <w:keepLines w:val="0"/>
        <w:pageBreakBefore w:val="0"/>
        <w:kinsoku/>
        <w:wordWrap/>
        <w:overflowPunct/>
        <w:topLinePunct w:val="0"/>
        <w:bidi w:val="0"/>
        <w:adjustRightInd w:val="0"/>
        <w:snapToGrid w:val="0"/>
        <w:spacing w:line="360" w:lineRule="auto"/>
        <w:jc w:val="center"/>
        <w:outlineLvl w:val="9"/>
        <w:rPr>
          <w:rFonts w:ascii="宋体" w:hAnsi="宋体"/>
          <w:b/>
          <w:sz w:val="28"/>
          <w:szCs w:val="28"/>
        </w:rPr>
      </w:pPr>
    </w:p>
    <w:p>
      <w:pPr>
        <w:keepNext w:val="0"/>
        <w:keepLines w:val="0"/>
        <w:pageBreakBefore w:val="0"/>
        <w:kinsoku/>
        <w:wordWrap/>
        <w:overflowPunct/>
        <w:topLinePunct w:val="0"/>
        <w:autoSpaceDE w:val="0"/>
        <w:autoSpaceDN w:val="0"/>
        <w:bidi w:val="0"/>
        <w:adjustRightInd w:val="0"/>
        <w:snapToGrid w:val="0"/>
        <w:spacing w:beforeLines="50" w:line="360" w:lineRule="auto"/>
        <w:ind w:firstLine="420" w:firstLineChars="200"/>
        <w:outlineLvl w:val="9"/>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p>
    <w:p>
      <w:pPr>
        <w:keepNext w:val="0"/>
        <w:keepLines w:val="0"/>
        <w:pageBreakBefore w:val="0"/>
        <w:kinsoku/>
        <w:wordWrap/>
        <w:overflowPunct/>
        <w:topLinePunct w:val="0"/>
        <w:bidi w:val="0"/>
        <w:spacing w:line="360" w:lineRule="auto"/>
        <w:ind w:firstLine="435"/>
        <w:outlineLvl w:val="9"/>
        <w:rPr>
          <w:rFonts w:ascii="宋体" w:hAnsi="宋体" w:cs="宋体"/>
          <w:kern w:val="0"/>
          <w:szCs w:val="21"/>
        </w:rPr>
      </w:pPr>
      <w:r>
        <w:rPr>
          <w:rFonts w:hint="eastAsia" w:ascii="宋体" w:hAnsi="宋体" w:cs="宋体"/>
          <w:kern w:val="0"/>
          <w:szCs w:val="21"/>
        </w:rPr>
        <w:t>代理人无转委托权。</w:t>
      </w:r>
    </w:p>
    <w:p>
      <w:pPr>
        <w:keepNext w:val="0"/>
        <w:keepLines w:val="0"/>
        <w:pageBreakBefore w:val="0"/>
        <w:kinsoku/>
        <w:wordWrap/>
        <w:overflowPunct/>
        <w:topLinePunct w:val="0"/>
        <w:bidi w:val="0"/>
        <w:spacing w:line="360" w:lineRule="auto"/>
        <w:ind w:firstLine="435"/>
        <w:outlineLvl w:val="9"/>
        <w:rPr>
          <w:rFonts w:ascii="宋体" w:hAnsi="宋体"/>
          <w:szCs w:val="21"/>
        </w:rPr>
      </w:pPr>
      <w:r>
        <w:rPr>
          <w:rFonts w:hint="eastAsia" w:ascii="宋体" w:hAnsi="宋体"/>
          <w:szCs w:val="21"/>
        </w:rPr>
        <w:t>本授权书于年月日签字生效，特此声明。</w:t>
      </w:r>
    </w:p>
    <w:p>
      <w:pPr>
        <w:keepNext w:val="0"/>
        <w:keepLines w:val="0"/>
        <w:pageBreakBefore w:val="0"/>
        <w:kinsoku/>
        <w:wordWrap/>
        <w:overflowPunct/>
        <w:topLinePunct w:val="0"/>
        <w:bidi w:val="0"/>
        <w:adjustRightInd w:val="0"/>
        <w:snapToGrid w:val="0"/>
        <w:spacing w:beforeLines="50" w:line="360" w:lineRule="auto"/>
        <w:ind w:firstLine="420" w:firstLineChars="200"/>
        <w:outlineLvl w:val="9"/>
        <w:rPr>
          <w:rFonts w:ascii="宋体" w:hAnsi="宋体"/>
          <w:szCs w:val="21"/>
        </w:rPr>
      </w:pPr>
      <w:r>
        <w:rPr>
          <w:rFonts w:ascii="宋体" w:hAnsi="宋体"/>
          <w:szCs w:val="21"/>
        </w:rPr>
        <w:pict>
          <v:rect id="矩形 6" o:spid="_x0000_s1029" o:spt="1" style="position:absolute;left:0pt;margin-left:-9pt;margin-top:1.45pt;height:102.35pt;width:111.1pt;z-index:-2516408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w:r>
      <w:r>
        <w:rPr>
          <w:rFonts w:ascii="宋体" w:hAnsi="宋体"/>
          <w:szCs w:val="21"/>
        </w:rPr>
        <w:pict>
          <v:rect id="矩形 7" o:spid="_x0000_s1030" o:spt="1" style="position:absolute;left:0pt;margin-left:272.1pt;margin-top:0.3pt;height:100.1pt;width:122.5pt;z-index:-2516387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">
            <v:path arrowok="t"/>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营业执照副本复印件</w:t>
                  </w:r>
                </w:p>
                <w:p>
                  <w:pPr>
                    <w:rPr>
                      <w:highlight w:val="yellow"/>
                    </w:rPr>
                  </w:pPr>
                </w:p>
              </w:txbxContent>
            </v:textbox>
          </v:rect>
        </w:pict>
      </w:r>
      <w:r>
        <w:rPr>
          <w:rFonts w:ascii="宋体" w:hAnsi="宋体"/>
          <w:szCs w:val="21"/>
        </w:rPr>
        <w:pict>
          <v:rect id="矩形 5" o:spid="_x0000_s1031" o:spt="1" style="position:absolute;left:0pt;flip:x;margin-left:133.45pt;margin-top:1.35pt;height:100.65pt;width:112.85pt;z-index:-2516398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">
            <v:path arrowok="t"/>
            <v:fill focussize="0,0"/>
            <v:stroke/>
            <v:imagedata o:title=""/>
            <o:lock v:ext="edit"/>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autoSpaceDE w:val="0"/>
        <w:autoSpaceDN w:val="0"/>
        <w:bidi w:val="0"/>
        <w:adjustRightInd w:val="0"/>
        <w:snapToGrid w:val="0"/>
        <w:spacing w:line="360" w:lineRule="auto"/>
        <w:jc w:val="left"/>
        <w:outlineLvl w:val="9"/>
        <w:rPr>
          <w:rFonts w:ascii="宋体" w:hAnsi="宋体"/>
          <w:szCs w:val="21"/>
        </w:rPr>
      </w:pPr>
      <w:r>
        <w:rPr>
          <w:rFonts w:hint="eastAsia" w:ascii="宋体" w:hAnsi="宋体"/>
          <w:b/>
          <w:szCs w:val="21"/>
        </w:rPr>
        <w:t xml:space="preserve">备注：上述证件复印件可另附页，另附页时，证件复印件均须加盖单位公章。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谈判单位名称（盖单位章）：</w:t>
      </w:r>
      <w:r>
        <w:rPr>
          <w:rFonts w:hint="eastAsia" w:ascii="宋体" w:hAnsi="宋体"/>
          <w:u w:val="single"/>
        </w:rPr>
        <w:t xml:space="preserve">    （盖单位章）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法定代表人（亲笔签字）：</w:t>
      </w:r>
      <w:r>
        <w:rPr>
          <w:rFonts w:hint="eastAsia" w:ascii="宋体" w:hAnsi="宋体"/>
          <w:szCs w:val="21"/>
          <w:u w:val="single"/>
        </w:rPr>
        <w:t xml:space="preserve">               </w:t>
      </w:r>
    </w:p>
    <w:p>
      <w:pPr>
        <w:keepNext w:val="0"/>
        <w:keepLines w:val="0"/>
        <w:pageBreakBefore w:val="0"/>
        <w:kinsoku/>
        <w:wordWrap/>
        <w:overflowPunct/>
        <w:topLinePunct w:val="0"/>
        <w:bidi w:val="0"/>
        <w:adjustRightInd w:val="0"/>
        <w:snapToGrid w:val="0"/>
        <w:spacing w:line="360" w:lineRule="auto"/>
        <w:ind w:right="420"/>
        <w:outlineLvl w:val="9"/>
        <w:rPr>
          <w:rFonts w:ascii="宋体" w:hAnsi="宋体"/>
          <w:szCs w:val="21"/>
        </w:rPr>
      </w:pPr>
      <w:r>
        <w:rPr>
          <w:rFonts w:hint="eastAsia" w:ascii="宋体" w:hAnsi="宋体"/>
          <w:szCs w:val="21"/>
        </w:rPr>
        <w:t>委托代理人（亲笔签字）：</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szCs w:val="21"/>
        </w:rPr>
        <w:sectPr>
          <w:pgSz w:w="11906" w:h="16838"/>
          <w:pgMar w:top="1440" w:right="1797" w:bottom="1440" w:left="1797" w:header="851" w:footer="851" w:gutter="0"/>
          <w:pgNumType w:fmt="decimal"/>
          <w:cols w:space="720" w:num="1"/>
          <w:docGrid w:linePitch="312" w:charSpace="0"/>
        </w:sectPr>
      </w:pPr>
      <w:r>
        <w:rPr>
          <w:rFonts w:hint="eastAsia" w:ascii="宋体" w:hAnsi="宋体"/>
        </w:rPr>
        <w:t>日期</w:t>
      </w:r>
      <w:r>
        <w:rPr>
          <w:rFonts w:hint="eastAsia" w:ascii="宋体" w:hAnsi="宋体"/>
          <w:szCs w:val="21"/>
        </w:rPr>
        <w:t>：</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498" w:name="_Toc19933"/>
      <w:bookmarkStart w:id="499" w:name="_Toc2295"/>
      <w:bookmarkStart w:id="500" w:name="_Toc18944"/>
      <w:bookmarkStart w:id="501" w:name="_Toc11357"/>
      <w:r>
        <w:rPr>
          <w:rFonts w:hint="eastAsia" w:ascii="宋体" w:hAnsi="宋体" w:eastAsia="宋体" w:cs="宋体"/>
          <w:b/>
          <w:sz w:val="32"/>
          <w:szCs w:val="32"/>
        </w:rPr>
        <w:t>四、谈判单位资格证明文件</w:t>
      </w:r>
      <w:bookmarkEnd w:id="498"/>
      <w:bookmarkEnd w:id="499"/>
      <w:bookmarkEnd w:id="500"/>
      <w:bookmarkEnd w:id="501"/>
    </w:p>
    <w:p>
      <w:pPr>
        <w:keepNext w:val="0"/>
        <w:keepLines w:val="0"/>
        <w:pageBreakBefore w:val="0"/>
        <w:kinsoku/>
        <w:wordWrap/>
        <w:overflowPunct/>
        <w:topLinePunct w:val="0"/>
        <w:bidi w:val="0"/>
        <w:adjustRightInd w:val="0"/>
        <w:snapToGrid w:val="0"/>
        <w:spacing w:line="360" w:lineRule="auto"/>
        <w:outlineLvl w:val="9"/>
        <w:rPr>
          <w:rFonts w:ascii="宋体" w:hAnsi="宋体"/>
          <w:bCs/>
          <w:szCs w:val="21"/>
        </w:rPr>
      </w:pP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内的资格要求，本章节须附下列证明文件复印件：</w:t>
      </w:r>
    </w:p>
    <w:p>
      <w:pPr>
        <w:keepNext w:val="0"/>
        <w:keepLines w:val="0"/>
        <w:pageBreakBefore w:val="0"/>
        <w:widowControl/>
        <w:kinsoku/>
        <w:wordWrap/>
        <w:overflowPunct/>
        <w:topLinePunct w:val="0"/>
        <w:bidi w:val="0"/>
        <w:spacing w:line="360" w:lineRule="auto"/>
        <w:ind w:firstLine="420" w:firstLineChars="200"/>
        <w:outlineLvl w:val="9"/>
        <w:rPr>
          <w:rFonts w:hint="eastAsia" w:ascii="宋体" w:hAnsi="宋体" w:eastAsia="宋体" w:cs="宋体"/>
          <w:szCs w:val="21"/>
          <w:lang w:eastAsia="zh-CN"/>
        </w:rPr>
      </w:pPr>
      <w:r>
        <w:rPr>
          <w:rFonts w:hint="eastAsia" w:ascii="宋体" w:hAnsi="宋体" w:cs="宋体"/>
          <w:iCs/>
        </w:rPr>
        <w:t>1.谈判单位须为具有独立法人资格、自主经营、独立核算的公司。</w:t>
      </w:r>
      <w:r>
        <w:rPr>
          <w:rFonts w:hint="eastAsia" w:ascii="宋体" w:hAnsi="宋体"/>
          <w:iCs/>
        </w:rPr>
        <w:t>须提供营业执照副本复印件（须加盖谈判单位公章）</w:t>
      </w:r>
      <w:r>
        <w:rPr>
          <w:rFonts w:hint="eastAsia" w:ascii="宋体" w:hAnsi="宋体"/>
          <w:iCs/>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2.谈判单位须为上汽大通的制造商或经销商或代理商，须提供资格证明文件</w:t>
      </w:r>
      <w:r>
        <w:rPr>
          <w:rFonts w:hint="eastAsia" w:ascii="宋体" w:hAnsi="宋体"/>
          <w:iCs/>
        </w:rPr>
        <w:t>复印件（须加盖谈判单位公章）</w:t>
      </w:r>
      <w:r>
        <w:rPr>
          <w:rFonts w:hint="eastAsia" w:ascii="宋体" w:hAnsi="宋体" w:cs="宋体"/>
          <w:color w:val="000000"/>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bCs/>
          <w:szCs w:val="21"/>
          <w:lang w:eastAsia="zh-CN"/>
        </w:rPr>
      </w:pPr>
      <w:r>
        <w:rPr>
          <w:rFonts w:hint="eastAsia" w:ascii="宋体" w:hAnsi="宋体"/>
          <w:bCs/>
          <w:szCs w:val="21"/>
        </w:rPr>
        <w:t>3.谈判单位在本项目响应文件递交截止之日前36个月内，在经营活动中没有重大违法记录，须提供加盖谈判单位公章的相关证明文件</w:t>
      </w:r>
      <w:r>
        <w:rPr>
          <w:rFonts w:hint="eastAsia" w:ascii="宋体" w:hAnsi="宋体"/>
          <w:bCs/>
          <w:szCs w:val="21"/>
          <w:lang w:eastAsia="zh-CN"/>
        </w:rPr>
        <w:t>；</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cs="宋体"/>
          <w:kern w:val="0"/>
          <w:szCs w:val="21"/>
        </w:rPr>
      </w:pPr>
      <w:r>
        <w:rPr>
          <w:rFonts w:hint="eastAsia" w:ascii="宋体" w:hAnsi="宋体" w:cs="宋体"/>
          <w:iCs/>
        </w:rPr>
        <w:t>4.</w:t>
      </w:r>
      <w:r>
        <w:rPr>
          <w:rFonts w:hint="eastAsia" w:ascii="宋体" w:hAnsi="宋体" w:cs="宋体"/>
          <w:kern w:val="0"/>
          <w:szCs w:val="21"/>
        </w:rPr>
        <w:t>谈判单位认为与本项目资格条件有关的其它证明文件（如有，格式自拟）。</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备注：</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1、上述证明文件复印件均须加盖谈判单位公章。</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bCs/>
          <w:szCs w:val="21"/>
        </w:rPr>
      </w:pPr>
      <w:r>
        <w:rPr>
          <w:rFonts w:hint="eastAsia" w:ascii="宋体" w:hAnsi="宋体"/>
          <w:b/>
          <w:bCs/>
          <w:szCs w:val="21"/>
        </w:rPr>
        <w:t>2、上述证明文件原件须用文件袋单独包装，在响应文件递交的同时一并提交。</w:t>
      </w:r>
    </w:p>
    <w:p>
      <w:pPr>
        <w:pStyle w:val="13"/>
        <w:keepNext w:val="0"/>
        <w:keepLines w:val="0"/>
        <w:pageBreakBefore w:val="0"/>
        <w:kinsoku/>
        <w:wordWrap/>
        <w:overflowPunct/>
        <w:topLinePunct w:val="0"/>
        <w:bidi w:val="0"/>
        <w:outlineLvl w:val="9"/>
        <w:rPr>
          <w:rFonts w:ascii="宋体" w:hAnsi="宋体"/>
        </w:rPr>
      </w:pPr>
    </w:p>
    <w:p>
      <w:pPr>
        <w:pStyle w:val="13"/>
        <w:keepNext w:val="0"/>
        <w:keepLines w:val="0"/>
        <w:pageBreakBefore w:val="0"/>
        <w:kinsoku/>
        <w:wordWrap/>
        <w:overflowPunct/>
        <w:topLinePunct w:val="0"/>
        <w:bidi w:val="0"/>
        <w:outlineLvl w:val="9"/>
        <w:rPr>
          <w:rFonts w:ascii="宋体" w:hAnsi="宋体"/>
        </w:rPr>
        <w:sectPr>
          <w:pgSz w:w="11906" w:h="16838"/>
          <w:pgMar w:top="1440" w:right="1797" w:bottom="1440" w:left="1797" w:header="851" w:footer="851"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02" w:name="_Toc5387"/>
      <w:bookmarkStart w:id="503" w:name="_Toc15835"/>
      <w:bookmarkStart w:id="504" w:name="_Toc25553"/>
      <w:bookmarkStart w:id="505" w:name="_Toc12228"/>
      <w:r>
        <w:rPr>
          <w:rFonts w:hint="eastAsia" w:ascii="宋体" w:hAnsi="宋体" w:eastAsia="宋体" w:cs="宋体"/>
          <w:b/>
          <w:sz w:val="32"/>
          <w:szCs w:val="32"/>
        </w:rPr>
        <w:t>五、报价一览表</w:t>
      </w:r>
      <w:bookmarkEnd w:id="502"/>
      <w:bookmarkEnd w:id="503"/>
      <w:bookmarkEnd w:id="504"/>
      <w:bookmarkEnd w:id="505"/>
    </w:p>
    <w:p>
      <w:pPr>
        <w:keepNext w:val="0"/>
        <w:keepLines w:val="0"/>
        <w:pageBreakBefore w:val="0"/>
        <w:kinsoku/>
        <w:wordWrap/>
        <w:overflowPunct/>
        <w:topLinePunct w:val="0"/>
        <w:bidi w:val="0"/>
        <w:adjustRightInd w:val="0"/>
        <w:snapToGrid w:val="0"/>
        <w:jc w:val="right"/>
        <w:outlineLvl w:val="9"/>
        <w:rPr>
          <w:rFonts w:ascii="宋体" w:hAnsi="宋体"/>
          <w:sz w:val="24"/>
        </w:rPr>
      </w:pPr>
    </w:p>
    <w:tbl>
      <w:tblPr>
        <w:tblStyle w:val="46"/>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9"/>
        <w:gridCol w:w="3311"/>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18" w:hRule="atLeast"/>
        </w:trPr>
        <w:tc>
          <w:tcPr>
            <w:tcW w:w="1909" w:type="dxa"/>
            <w:vAlign w:val="center"/>
          </w:tcPr>
          <w:p>
            <w:pPr>
              <w:keepNext w:val="0"/>
              <w:keepLines w:val="0"/>
              <w:pageBreakBefore w:val="0"/>
              <w:tabs>
                <w:tab w:val="left" w:pos="403"/>
                <w:tab w:val="center" w:pos="3781"/>
              </w:tabs>
              <w:kinsoku/>
              <w:wordWrap/>
              <w:overflowPunct/>
              <w:topLinePunct w:val="0"/>
              <w:bidi w:val="0"/>
              <w:spacing w:line="420" w:lineRule="exact"/>
              <w:ind w:right="-5206" w:rightChars="-2479" w:firstLine="315" w:firstLineChars="150"/>
              <w:outlineLvl w:val="9"/>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tabs>
                <w:tab w:val="left" w:pos="403"/>
                <w:tab w:val="center" w:pos="3781"/>
              </w:tabs>
              <w:kinsoku/>
              <w:wordWrap/>
              <w:overflowPunct/>
              <w:topLinePunct w:val="0"/>
              <w:bidi w:val="0"/>
              <w:spacing w:line="420" w:lineRule="exact"/>
              <w:ind w:right="-5206" w:rightChars="-2479" w:firstLine="315" w:firstLineChars="150"/>
              <w:outlineLvl w:val="9"/>
              <w:rPr>
                <w:rFonts w:ascii="宋体" w:hAnsi="宋体"/>
                <w:szCs w:val="21"/>
              </w:rPr>
            </w:pPr>
            <w:r>
              <w:rPr>
                <w:rFonts w:hint="eastAsia" w:ascii="宋体" w:hAnsi="宋体"/>
                <w:szCs w:val="21"/>
              </w:rPr>
              <w:t>项目</w:t>
            </w:r>
            <w:r>
              <w:rPr>
                <w:rFonts w:ascii="宋体" w:hAnsi="宋体"/>
                <w:szCs w:val="21"/>
              </w:rPr>
              <w:t>编号</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color w:val="FF0000"/>
                <w:szCs w:val="21"/>
              </w:rPr>
            </w:pPr>
            <w:r>
              <w:rPr>
                <w:rFonts w:hint="eastAsia" w:ascii="宋体" w:hAnsi="宋体"/>
                <w:color w:val="auto"/>
                <w:szCs w:val="21"/>
              </w:rPr>
              <w:t>供货期</w:t>
            </w:r>
          </w:p>
        </w:tc>
        <w:tc>
          <w:tcPr>
            <w:tcW w:w="6911" w:type="dxa"/>
            <w:gridSpan w:val="2"/>
            <w:vAlign w:val="center"/>
          </w:tcPr>
          <w:p>
            <w:pPr>
              <w:keepNext w:val="0"/>
              <w:keepLines w:val="0"/>
              <w:pageBreakBefore w:val="0"/>
              <w:kinsoku/>
              <w:wordWrap/>
              <w:overflowPunct/>
              <w:topLinePunct w:val="0"/>
              <w:bidi w:val="0"/>
              <w:jc w:val="center"/>
              <w:outlineLvl w:val="9"/>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olor w:val="auto"/>
                <w:szCs w:val="21"/>
                <w:lang w:val="en-US" w:eastAsia="zh-CN"/>
              </w:rPr>
            </w:pPr>
            <w:r>
              <w:rPr>
                <w:rFonts w:hint="eastAsia" w:ascii="宋体" w:hAnsi="宋体" w:cs="宋体"/>
                <w:color w:val="000000"/>
                <w:szCs w:val="21"/>
                <w:lang w:eastAsia="zh-CN"/>
              </w:rPr>
              <w:t>①</w:t>
            </w:r>
            <w:r>
              <w:rPr>
                <w:rFonts w:hint="eastAsia" w:ascii="宋体" w:hAnsi="宋体" w:cs="宋体"/>
                <w:color w:val="000000"/>
                <w:szCs w:val="21"/>
              </w:rPr>
              <w:t>1号线</w:t>
            </w:r>
            <w:r>
              <w:rPr>
                <w:rFonts w:hint="eastAsia" w:ascii="宋体" w:hAnsi="宋体" w:cs="宋体"/>
                <w:color w:val="000000"/>
                <w:szCs w:val="21"/>
                <w:lang w:eastAsia="zh-CN"/>
              </w:rPr>
              <w:t>清单</w:t>
            </w:r>
            <w:r>
              <w:rPr>
                <w:rFonts w:hint="eastAsia" w:ascii="宋体" w:hAnsi="宋体" w:cs="宋体"/>
                <w:color w:val="000000"/>
                <w:szCs w:val="21"/>
              </w:rPr>
              <w:t>报价</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9"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hint="eastAsia" w:ascii="宋体" w:hAnsi="宋体"/>
                <w:color w:val="auto"/>
                <w:szCs w:val="21"/>
              </w:rPr>
            </w:pPr>
            <w:r>
              <w:rPr>
                <w:rFonts w:hint="eastAsia" w:ascii="宋体" w:hAnsi="宋体" w:cs="宋体"/>
                <w:color w:val="000000"/>
                <w:szCs w:val="21"/>
                <w:lang w:eastAsia="zh-CN"/>
              </w:rPr>
              <w:t>②</w:t>
            </w:r>
            <w:r>
              <w:rPr>
                <w:rFonts w:hint="eastAsia" w:ascii="宋体" w:hAnsi="宋体" w:cs="宋体"/>
                <w:color w:val="000000"/>
                <w:szCs w:val="21"/>
              </w:rPr>
              <w:t>2号线</w:t>
            </w:r>
            <w:r>
              <w:rPr>
                <w:rFonts w:hint="eastAsia" w:ascii="宋体" w:hAnsi="宋体" w:cs="宋体"/>
                <w:color w:val="000000"/>
                <w:szCs w:val="21"/>
                <w:lang w:eastAsia="zh-CN"/>
              </w:rPr>
              <w:t>清单</w:t>
            </w:r>
            <w:r>
              <w:rPr>
                <w:rFonts w:hint="eastAsia" w:ascii="宋体" w:hAnsi="宋体" w:cs="宋体"/>
                <w:color w:val="000000"/>
                <w:szCs w:val="21"/>
              </w:rPr>
              <w:t>报价</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b/>
                <w:szCs w:val="21"/>
              </w:rPr>
            </w:pPr>
            <w:r>
              <w:rPr>
                <w:rFonts w:hint="eastAsia" w:ascii="宋体" w:hAnsi="宋体"/>
                <w:b/>
                <w:szCs w:val="21"/>
              </w:rPr>
              <w:t>谈判</w:t>
            </w:r>
            <w:r>
              <w:rPr>
                <w:rFonts w:ascii="宋体" w:hAnsi="宋体"/>
                <w:b/>
                <w:szCs w:val="21"/>
              </w:rPr>
              <w:t>总报价</w:t>
            </w:r>
          </w:p>
          <w:p>
            <w:pPr>
              <w:keepNext w:val="0"/>
              <w:keepLines w:val="0"/>
              <w:pageBreakBefore w:val="0"/>
              <w:kinsoku/>
              <w:wordWrap/>
              <w:overflowPunct/>
              <w:topLinePunct w:val="0"/>
              <w:bidi w:val="0"/>
              <w:spacing w:line="420" w:lineRule="exact"/>
              <w:jc w:val="center"/>
              <w:outlineLvl w:val="9"/>
              <w:rPr>
                <w:rFonts w:hint="default" w:ascii="宋体" w:hAnsi="宋体"/>
                <w:b/>
                <w:szCs w:val="21"/>
                <w:lang w:val="en-US"/>
              </w:rPr>
            </w:pPr>
            <w:r>
              <w:rPr>
                <w:rFonts w:hint="eastAsia" w:ascii="宋体" w:hAnsi="宋体" w:cs="宋体"/>
                <w:color w:val="000000"/>
                <w:szCs w:val="21"/>
                <w:lang w:eastAsia="zh-CN"/>
              </w:rPr>
              <w:t>①</w:t>
            </w:r>
            <w:r>
              <w:rPr>
                <w:rFonts w:hint="eastAsia" w:ascii="宋体" w:hAnsi="宋体" w:cs="宋体"/>
                <w:color w:val="000000"/>
                <w:szCs w:val="21"/>
                <w:lang w:val="en-US" w:eastAsia="zh-CN"/>
              </w:rPr>
              <w:t>+</w:t>
            </w:r>
            <w:r>
              <w:rPr>
                <w:rFonts w:hint="eastAsia" w:ascii="宋体" w:hAnsi="宋体" w:cs="宋体"/>
                <w:color w:val="000000"/>
                <w:szCs w:val="21"/>
                <w:lang w:eastAsia="zh-CN"/>
              </w:rPr>
              <w:t>②</w:t>
            </w:r>
          </w:p>
        </w:tc>
        <w:tc>
          <w:tcPr>
            <w:tcW w:w="3311" w:type="dxa"/>
            <w:tcBorders>
              <w:right w:val="single" w:color="auto" w:sz="4" w:space="0"/>
            </w:tcBorders>
            <w:vAlign w:val="center"/>
          </w:tcPr>
          <w:p>
            <w:pPr>
              <w:keepNext w:val="0"/>
              <w:keepLines w:val="0"/>
              <w:pageBreakBefore w:val="0"/>
              <w:kinsoku/>
              <w:wordWrap/>
              <w:overflowPunct/>
              <w:topLinePunct w:val="0"/>
              <w:bidi w:val="0"/>
              <w:jc w:val="center"/>
              <w:outlineLvl w:val="9"/>
              <w:rPr>
                <w:rFonts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w:t>
            </w:r>
          </w:p>
        </w:tc>
        <w:tc>
          <w:tcPr>
            <w:tcW w:w="3600" w:type="dxa"/>
            <w:tcBorders>
              <w:left w:val="single" w:color="auto" w:sz="4" w:space="0"/>
            </w:tcBorders>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3" w:hRule="atLeast"/>
        </w:trPr>
        <w:tc>
          <w:tcPr>
            <w:tcW w:w="1909" w:type="dxa"/>
            <w:vAlign w:val="center"/>
          </w:tcPr>
          <w:p>
            <w:pPr>
              <w:spacing w:line="420" w:lineRule="exact"/>
              <w:jc w:val="center"/>
              <w:rPr>
                <w:rFonts w:hint="eastAsia" w:ascii="宋体" w:hAnsi="宋体" w:cs="宋体"/>
                <w:color w:val="auto"/>
                <w:szCs w:val="21"/>
                <w:lang w:eastAsia="zh-CN"/>
              </w:rPr>
            </w:pPr>
            <w:r>
              <w:rPr>
                <w:rFonts w:hint="eastAsia" w:ascii="宋体" w:hAnsi="宋体" w:cs="宋体"/>
                <w:color w:val="auto"/>
                <w:szCs w:val="21"/>
              </w:rPr>
              <w:t>质保期</w:t>
            </w:r>
          </w:p>
        </w:tc>
        <w:tc>
          <w:tcPr>
            <w:tcW w:w="6911" w:type="dxa"/>
            <w:gridSpan w:val="2"/>
            <w:vAlign w:val="center"/>
          </w:tcPr>
          <w:p>
            <w:pPr>
              <w:keepNext w:val="0"/>
              <w:keepLines w:val="0"/>
              <w:pageBreakBefore w:val="0"/>
              <w:kinsoku/>
              <w:wordWrap/>
              <w:overflowPunct/>
              <w:topLinePunct w:val="0"/>
              <w:bidi w:val="0"/>
              <w:spacing w:line="420" w:lineRule="exact"/>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16" w:hRule="atLeast"/>
        </w:trPr>
        <w:tc>
          <w:tcPr>
            <w:tcW w:w="1909" w:type="dxa"/>
            <w:vAlign w:val="center"/>
          </w:tcPr>
          <w:p>
            <w:pPr>
              <w:keepNext w:val="0"/>
              <w:keepLines w:val="0"/>
              <w:pageBreakBefore w:val="0"/>
              <w:kinsoku/>
              <w:wordWrap/>
              <w:overflowPunct/>
              <w:topLinePunct w:val="0"/>
              <w:bidi w:val="0"/>
              <w:spacing w:line="420" w:lineRule="exact"/>
              <w:jc w:val="center"/>
              <w:outlineLvl w:val="9"/>
              <w:rPr>
                <w:rFonts w:ascii="宋体" w:hAnsi="宋体"/>
                <w:szCs w:val="21"/>
              </w:rPr>
            </w:pPr>
            <w:r>
              <w:rPr>
                <w:rFonts w:ascii="宋体" w:hAnsi="宋体"/>
                <w:szCs w:val="21"/>
              </w:rPr>
              <w:t>备  注</w:t>
            </w:r>
          </w:p>
        </w:tc>
        <w:tc>
          <w:tcPr>
            <w:tcW w:w="6911" w:type="dxa"/>
            <w:gridSpan w:val="2"/>
            <w:vAlign w:val="center"/>
          </w:tcPr>
          <w:p>
            <w:pPr>
              <w:keepNext w:val="0"/>
              <w:keepLines w:val="0"/>
              <w:pageBreakBefore w:val="0"/>
              <w:kinsoku/>
              <w:wordWrap/>
              <w:overflowPunct/>
              <w:topLinePunct w:val="0"/>
              <w:bidi w:val="0"/>
              <w:spacing w:line="420" w:lineRule="exact"/>
              <w:outlineLvl w:val="9"/>
              <w:rPr>
                <w:rFonts w:ascii="宋体" w:hAnsi="宋体"/>
                <w:szCs w:val="21"/>
              </w:rPr>
            </w:pPr>
          </w:p>
        </w:tc>
      </w:tr>
    </w:tbl>
    <w:p>
      <w:pPr>
        <w:keepNext w:val="0"/>
        <w:keepLines w:val="0"/>
        <w:pageBreakBefore w:val="0"/>
        <w:kinsoku/>
        <w:wordWrap/>
        <w:overflowPunct/>
        <w:topLinePunct w:val="0"/>
        <w:bidi w:val="0"/>
        <w:adjustRightInd w:val="0"/>
        <w:snapToGrid w:val="0"/>
        <w:spacing w:line="360" w:lineRule="auto"/>
        <w:outlineLvl w:val="9"/>
        <w:rPr>
          <w:rFonts w:ascii="宋体" w:hAnsi="宋体"/>
          <w:b/>
          <w:szCs w:val="21"/>
        </w:rPr>
      </w:pPr>
      <w:r>
        <w:rPr>
          <w:rFonts w:hint="eastAsia" w:ascii="宋体" w:hAnsi="宋体"/>
          <w:b/>
          <w:szCs w:val="21"/>
        </w:rPr>
        <w:t>注：</w:t>
      </w:r>
    </w:p>
    <w:p>
      <w:pPr>
        <w:keepNext w:val="0"/>
        <w:keepLines w:val="0"/>
        <w:pageBreakBefore w:val="0"/>
        <w:kinsoku/>
        <w:wordWrap/>
        <w:overflowPunct/>
        <w:topLinePunct w:val="0"/>
        <w:bidi w:val="0"/>
        <w:adjustRightInd w:val="0"/>
        <w:snapToGrid w:val="0"/>
        <w:spacing w:line="360" w:lineRule="auto"/>
        <w:ind w:firstLine="422" w:firstLineChars="200"/>
        <w:outlineLvl w:val="9"/>
        <w:rPr>
          <w:rFonts w:ascii="宋体" w:hAnsi="宋体"/>
          <w:b/>
          <w:szCs w:val="21"/>
        </w:rPr>
      </w:pPr>
      <w:r>
        <w:rPr>
          <w:rFonts w:hint="eastAsia" w:ascii="宋体" w:hAnsi="宋体"/>
          <w:b/>
          <w:szCs w:val="21"/>
        </w:rPr>
        <w:t>1.所有报价保留小数点后两位，小数点后第三位“四舍五入”。</w:t>
      </w:r>
    </w:p>
    <w:p>
      <w:pPr>
        <w:numPr>
          <w:ilvl w:val="0"/>
          <w:numId w:val="0"/>
        </w:numPr>
        <w:adjustRightInd w:val="0"/>
        <w:snapToGrid w:val="0"/>
        <w:spacing w:line="360" w:lineRule="auto"/>
        <w:ind w:firstLine="422" w:firstLineChars="200"/>
        <w:rPr>
          <w:rFonts w:hint="eastAsia" w:ascii="宋体" w:hAnsi="宋体"/>
          <w:b/>
          <w:szCs w:val="21"/>
        </w:rPr>
      </w:pPr>
      <w:r>
        <w:rPr>
          <w:rFonts w:hint="eastAsia" w:ascii="宋体" w:hAnsi="宋体"/>
          <w:b/>
          <w:szCs w:val="21"/>
        </w:rPr>
        <w:t>2.本表内“谈判总报价”是包含了货物所有隐含的运输费、保险费、安装调试费、管理费、税金和利润等其他</w:t>
      </w:r>
      <w:r>
        <w:rPr>
          <w:rFonts w:hint="eastAsia" w:ascii="宋体" w:hAnsi="宋体"/>
          <w:b/>
          <w:color w:val="auto"/>
          <w:szCs w:val="21"/>
        </w:rPr>
        <w:t>费用的报价。</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szCs w:val="21"/>
        </w:rPr>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szCs w:val="21"/>
        </w:rPr>
      </w:pPr>
    </w:p>
    <w:p>
      <w:pPr>
        <w:pStyle w:val="27"/>
        <w:keepNext w:val="0"/>
        <w:keepLines w:val="0"/>
        <w:pageBreakBefore w:val="0"/>
        <w:kinsoku/>
        <w:wordWrap/>
        <w:overflowPunct/>
        <w:topLinePunct w:val="0"/>
        <w:bidi w:val="0"/>
        <w:adjustRightInd w:val="0"/>
        <w:snapToGrid w:val="0"/>
        <w:spacing w:line="360" w:lineRule="auto"/>
        <w:outlineLvl w:val="9"/>
        <w:rPr>
          <w:rFonts w:ascii="宋体" w:hAnsi="宋体"/>
          <w:bCs/>
          <w:sz w:val="21"/>
          <w:szCs w:val="21"/>
        </w:rPr>
      </w:pPr>
      <w:bookmarkStart w:id="506" w:name="_Toc5231"/>
      <w:r>
        <w:rPr>
          <w:rFonts w:hint="eastAsia" w:ascii="宋体" w:hAnsi="宋体"/>
          <w:sz w:val="21"/>
          <w:szCs w:val="21"/>
        </w:rPr>
        <w:t>谈判单位名称：</w:t>
      </w:r>
      <w:r>
        <w:rPr>
          <w:rFonts w:hint="eastAsia" w:ascii="宋体" w:hAnsi="宋体"/>
          <w:sz w:val="21"/>
          <w:szCs w:val="21"/>
          <w:u w:val="single"/>
        </w:rPr>
        <w:t xml:space="preserve">    （盖单位章）</w:t>
      </w:r>
      <w:bookmarkEnd w:id="506"/>
      <w:r>
        <w:rPr>
          <w:rFonts w:hint="eastAsia" w:ascii="宋体" w:hAnsi="宋体"/>
          <w:sz w:val="21"/>
          <w:szCs w:val="21"/>
          <w:u w:val="single"/>
        </w:rPr>
        <w:t xml:space="preserve">    </w:t>
      </w:r>
    </w:p>
    <w:p>
      <w:pPr>
        <w:keepNext w:val="0"/>
        <w:keepLines w:val="0"/>
        <w:pageBreakBefore w:val="0"/>
        <w:kinsoku/>
        <w:wordWrap/>
        <w:overflowPunct/>
        <w:topLinePunct w:val="0"/>
        <w:bidi w:val="0"/>
        <w:adjustRightInd w:val="0"/>
        <w:snapToGrid w:val="0"/>
        <w:spacing w:line="360" w:lineRule="auto"/>
        <w:outlineLvl w:val="9"/>
        <w:rPr>
          <w:rFonts w:ascii="宋体" w:hAnsi="宋体"/>
          <w:szCs w:val="21"/>
        </w:rPr>
      </w:pPr>
      <w:bookmarkStart w:id="507" w:name="_Toc28605"/>
      <w:r>
        <w:rPr>
          <w:rFonts w:hint="eastAsia" w:ascii="宋体" w:hAnsi="宋体"/>
          <w:szCs w:val="21"/>
        </w:rPr>
        <w:t>法定代表人或其委托代理人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bookmarkEnd w:id="507"/>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outlineLvl w:val="9"/>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jc w:val="center"/>
        <w:outlineLvl w:val="9"/>
        <w:rPr>
          <w:rFonts w:ascii="宋体" w:hAnsi="宋体"/>
          <w:b/>
          <w:bCs/>
          <w:sz w:val="32"/>
          <w:szCs w:val="32"/>
        </w:rPr>
      </w:pPr>
    </w:p>
    <w:p>
      <w:pPr>
        <w:keepNext w:val="0"/>
        <w:keepLines w:val="0"/>
        <w:pageBreakBefore w:val="0"/>
        <w:kinsoku/>
        <w:wordWrap/>
        <w:overflowPunct/>
        <w:topLinePunct w:val="0"/>
        <w:bidi w:val="0"/>
        <w:adjustRightInd w:val="0"/>
        <w:snapToGrid w:val="0"/>
        <w:jc w:val="center"/>
        <w:outlineLvl w:val="9"/>
        <w:rPr>
          <w:rFonts w:ascii="宋体" w:hAnsi="宋体"/>
          <w:b/>
          <w:bCs/>
          <w:sz w:val="32"/>
          <w:szCs w:val="32"/>
        </w:rPr>
      </w:pPr>
    </w:p>
    <w:p>
      <w:pPr>
        <w:keepNext w:val="0"/>
        <w:keepLines w:val="0"/>
        <w:pageBreakBefore w:val="0"/>
        <w:kinsoku/>
        <w:wordWrap/>
        <w:overflowPunct/>
        <w:topLinePunct w:val="0"/>
        <w:bidi w:val="0"/>
        <w:adjustRightInd w:val="0"/>
        <w:snapToGrid w:val="0"/>
        <w:jc w:val="center"/>
        <w:outlineLvl w:val="9"/>
        <w:rPr>
          <w:rFonts w:ascii="宋体" w:hAnsi="宋体"/>
          <w:b/>
          <w:bCs/>
          <w:color w:val="FF0000"/>
          <w:sz w:val="32"/>
          <w:szCs w:val="32"/>
        </w:rPr>
        <w:sectPr>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08" w:name="_Toc28059"/>
      <w:bookmarkStart w:id="509" w:name="_Toc18535"/>
      <w:bookmarkStart w:id="510" w:name="_Toc26804"/>
      <w:r>
        <w:rPr>
          <w:rFonts w:hint="eastAsia" w:ascii="宋体" w:hAnsi="宋体" w:eastAsia="宋体" w:cs="宋体"/>
          <w:b/>
          <w:sz w:val="32"/>
          <w:szCs w:val="32"/>
        </w:rPr>
        <w:t>六、分项价格表</w:t>
      </w:r>
      <w:bookmarkEnd w:id="508"/>
      <w:bookmarkEnd w:id="509"/>
      <w:bookmarkEnd w:id="510"/>
    </w:p>
    <w:p>
      <w:pPr>
        <w:keepNext w:val="0"/>
        <w:keepLines w:val="0"/>
        <w:pageBreakBefore w:val="0"/>
        <w:kinsoku/>
        <w:wordWrap/>
        <w:overflowPunct/>
        <w:topLinePunct w:val="0"/>
        <w:bidi w:val="0"/>
        <w:spacing w:line="360" w:lineRule="exact"/>
        <w:outlineLvl w:val="9"/>
        <w:rPr>
          <w:rFonts w:ascii="宋体" w:hAnsi="宋体"/>
          <w:b/>
        </w:rPr>
      </w:pPr>
    </w:p>
    <w:p>
      <w:pPr>
        <w:keepNext w:val="0"/>
        <w:keepLines w:val="0"/>
        <w:pageBreakBefore w:val="0"/>
        <w:kinsoku/>
        <w:wordWrap/>
        <w:overflowPunct/>
        <w:topLinePunct w:val="0"/>
        <w:bidi w:val="0"/>
        <w:spacing w:line="360" w:lineRule="exact"/>
        <w:ind w:firstLine="210" w:firstLineChars="100"/>
        <w:jc w:val="left"/>
        <w:outlineLvl w:val="9"/>
        <w:rPr>
          <w:rFonts w:ascii="宋体" w:hAnsi="宋体"/>
        </w:rPr>
      </w:pPr>
      <w:r>
        <w:rPr>
          <w:rFonts w:hint="eastAsia" w:ascii="宋体" w:hAnsi="宋体"/>
          <w:bCs/>
        </w:rPr>
        <w:t>项目</w:t>
      </w:r>
      <w:r>
        <w:rPr>
          <w:rFonts w:hint="eastAsia" w:ascii="宋体" w:hAnsi="宋体"/>
        </w:rPr>
        <w:t>名称：                                                        金额单位：元</w:t>
      </w:r>
    </w:p>
    <w:tbl>
      <w:tblPr>
        <w:tblStyle w:val="46"/>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1987"/>
        <w:gridCol w:w="1144"/>
        <w:gridCol w:w="1570"/>
        <w:gridCol w:w="1144"/>
        <w:gridCol w:w="91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8662" w:type="dxa"/>
            <w:gridSpan w:val="7"/>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eastAsia="宋体"/>
                <w:szCs w:val="21"/>
                <w:lang w:val="en-US" w:eastAsia="zh-CN"/>
              </w:rPr>
            </w:pPr>
            <w:r>
              <w:rPr>
                <w:rFonts w:hint="eastAsia" w:ascii="宋体" w:hAnsi="宋体"/>
                <w:szCs w:val="21"/>
                <w:lang w:val="en-US" w:eastAsia="zh-CN"/>
              </w:rPr>
              <w:t>1号线清单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序号</w:t>
            </w: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货物名称</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品牌</w:t>
            </w:r>
          </w:p>
        </w:tc>
        <w:tc>
          <w:tcPr>
            <w:tcW w:w="1570"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型号规格</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单价</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数量</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570"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2974" w:type="dxa"/>
            <w:gridSpan w:val="2"/>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b/>
                <w:szCs w:val="21"/>
              </w:rPr>
            </w:pPr>
            <w:r>
              <w:rPr>
                <w:rFonts w:hint="eastAsia" w:ascii="宋体" w:hAnsi="宋体"/>
                <w:b/>
                <w:szCs w:val="21"/>
              </w:rPr>
              <w:t>合    计</w:t>
            </w:r>
          </w:p>
        </w:tc>
        <w:tc>
          <w:tcPr>
            <w:tcW w:w="5688" w:type="dxa"/>
            <w:gridSpan w:val="5"/>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bl>
    <w:p>
      <w:pPr>
        <w:keepNext w:val="0"/>
        <w:keepLines w:val="0"/>
        <w:pageBreakBefore w:val="0"/>
        <w:kinsoku/>
        <w:wordWrap/>
        <w:overflowPunct/>
        <w:topLinePunct w:val="0"/>
        <w:bidi w:val="0"/>
        <w:outlineLvl w:val="9"/>
        <w:rPr>
          <w:rFonts w:ascii="宋体" w:hAnsi="宋体"/>
        </w:rPr>
      </w:pPr>
    </w:p>
    <w:p>
      <w:pPr>
        <w:pStyle w:val="13"/>
        <w:ind w:left="0" w:leftChars="0" w:firstLine="0" w:firstLineChars="0"/>
      </w:pPr>
    </w:p>
    <w:tbl>
      <w:tblPr>
        <w:tblStyle w:val="46"/>
        <w:tblW w:w="8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7"/>
        <w:gridCol w:w="1987"/>
        <w:gridCol w:w="1144"/>
        <w:gridCol w:w="1570"/>
        <w:gridCol w:w="1144"/>
        <w:gridCol w:w="91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8662" w:type="dxa"/>
            <w:gridSpan w:val="7"/>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eastAsia="宋体"/>
                <w:szCs w:val="21"/>
                <w:lang w:val="en-US" w:eastAsia="zh-CN"/>
              </w:rPr>
            </w:pPr>
            <w:r>
              <w:rPr>
                <w:rFonts w:hint="eastAsia" w:ascii="宋体" w:hAnsi="宋体"/>
                <w:szCs w:val="21"/>
                <w:lang w:val="en-US" w:eastAsia="zh-CN"/>
              </w:rPr>
              <w:t>2号线清单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序号</w:t>
            </w: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货物名称</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品牌</w:t>
            </w:r>
          </w:p>
        </w:tc>
        <w:tc>
          <w:tcPr>
            <w:tcW w:w="1570"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型号规格</w:t>
            </w: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单价</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数量</w:t>
            </w: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r>
              <w:rPr>
                <w:rFonts w:hint="eastAsia" w:ascii="宋体" w:hAnsi="宋体"/>
                <w:szCs w:val="21"/>
              </w:rPr>
              <w:t>小计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987"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570"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1144"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c>
          <w:tcPr>
            <w:tcW w:w="915" w:type="dxa"/>
            <w:noWrap w:val="0"/>
            <w:vAlign w:val="top"/>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4" w:hRule="atLeast"/>
        </w:trPr>
        <w:tc>
          <w:tcPr>
            <w:tcW w:w="2974" w:type="dxa"/>
            <w:gridSpan w:val="2"/>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b/>
                <w:szCs w:val="21"/>
              </w:rPr>
            </w:pPr>
            <w:r>
              <w:rPr>
                <w:rFonts w:hint="eastAsia" w:ascii="宋体" w:hAnsi="宋体"/>
                <w:b/>
                <w:szCs w:val="21"/>
              </w:rPr>
              <w:t>合    计</w:t>
            </w:r>
          </w:p>
        </w:tc>
        <w:tc>
          <w:tcPr>
            <w:tcW w:w="5688" w:type="dxa"/>
            <w:gridSpan w:val="5"/>
            <w:noWrap w:val="0"/>
            <w:vAlign w:val="center"/>
          </w:tcPr>
          <w:p>
            <w:pPr>
              <w:keepNext w:val="0"/>
              <w:keepLines w:val="0"/>
              <w:pageBreakBefore w:val="0"/>
              <w:kinsoku/>
              <w:wordWrap/>
              <w:overflowPunct/>
              <w:topLinePunct w:val="0"/>
              <w:bidi w:val="0"/>
              <w:adjustRightInd w:val="0"/>
              <w:snapToGrid w:val="0"/>
              <w:spacing w:line="360" w:lineRule="auto"/>
              <w:jc w:val="center"/>
              <w:outlineLvl w:val="9"/>
              <w:rPr>
                <w:rFonts w:hint="eastAsia" w:ascii="宋体" w:hAnsi="宋体"/>
                <w:szCs w:val="21"/>
              </w:rPr>
            </w:pPr>
          </w:p>
        </w:tc>
      </w:tr>
    </w:tbl>
    <w:p>
      <w:pPr>
        <w:pStyle w:val="13"/>
        <w:keepNext w:val="0"/>
        <w:keepLines w:val="0"/>
        <w:pageBreakBefore w:val="0"/>
        <w:kinsoku/>
        <w:wordWrap/>
        <w:overflowPunct/>
        <w:topLinePunct w:val="0"/>
        <w:bidi w:val="0"/>
        <w:outlineLvl w:val="9"/>
      </w:pPr>
    </w:p>
    <w:p>
      <w:pPr>
        <w:keepNext w:val="0"/>
        <w:keepLines w:val="0"/>
        <w:pageBreakBefore w:val="0"/>
        <w:kinsoku/>
        <w:wordWrap/>
        <w:overflowPunct/>
        <w:topLinePunct w:val="0"/>
        <w:bidi w:val="0"/>
        <w:adjustRightInd w:val="0"/>
        <w:snapToGrid w:val="0"/>
        <w:spacing w:line="360" w:lineRule="auto"/>
        <w:ind w:left="-88" w:leftChars="-42"/>
        <w:outlineLvl w:val="9"/>
        <w:rPr>
          <w:rFonts w:ascii="宋体" w:hAnsi="宋体"/>
          <w:b/>
          <w:szCs w:val="21"/>
        </w:rPr>
      </w:pPr>
      <w:r>
        <w:rPr>
          <w:rFonts w:hint="eastAsia" w:ascii="宋体" w:hAnsi="宋体"/>
          <w:b/>
          <w:szCs w:val="21"/>
        </w:rPr>
        <w:t>备注：</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9"/>
        <w:rPr>
          <w:rFonts w:ascii="宋体" w:hAnsi="宋体"/>
          <w:b/>
          <w:szCs w:val="21"/>
        </w:rPr>
      </w:pPr>
      <w:r>
        <w:rPr>
          <w:rFonts w:hint="eastAsia" w:ascii="宋体" w:hAnsi="宋体"/>
          <w:b/>
          <w:szCs w:val="21"/>
        </w:rPr>
        <w:t>1.所有报价保留小数点后两位，小数点后第三位“四舍五入”。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outlineLvl w:val="9"/>
        <w:rPr>
          <w:rFonts w:ascii="宋体" w:hAnsi="宋体"/>
          <w:sz w:val="21"/>
          <w:szCs w:val="21"/>
        </w:rPr>
      </w:pPr>
      <w:r>
        <w:rPr>
          <w:rFonts w:hint="eastAsia" w:ascii="宋体" w:hAnsi="宋体"/>
          <w:b/>
          <w:szCs w:val="21"/>
        </w:rPr>
        <w:t>2.本表包含谈判文件“用户需求书”或其他部分对该项目所有要求的详细报价。“合计”金额应与《报价一览表》内“谈判总报价”金额一致。栏目“单价”为综合单价，应包含所有隐含的管理费、税金和利润等其他费用。</w:t>
      </w:r>
    </w:p>
    <w:p>
      <w:pPr>
        <w:pStyle w:val="27"/>
        <w:keepNext w:val="0"/>
        <w:keepLines w:val="0"/>
        <w:pageBreakBefore w:val="0"/>
        <w:kinsoku/>
        <w:wordWrap/>
        <w:overflowPunct/>
        <w:topLinePunct w:val="0"/>
        <w:bidi w:val="0"/>
        <w:adjustRightInd w:val="0"/>
        <w:snapToGrid w:val="0"/>
        <w:spacing w:line="360" w:lineRule="auto"/>
        <w:outlineLvl w:val="9"/>
        <w:rPr>
          <w:rFonts w:ascii="宋体" w:hAnsi="宋体"/>
          <w:sz w:val="21"/>
          <w:szCs w:val="21"/>
        </w:rPr>
      </w:pPr>
    </w:p>
    <w:p>
      <w:pPr>
        <w:pStyle w:val="27"/>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bCs/>
          <w:sz w:val="21"/>
          <w:szCs w:val="21"/>
        </w:rPr>
      </w:pPr>
      <w:r>
        <w:rPr>
          <w:rFonts w:hint="eastAsia" w:ascii="宋体" w:hAnsi="宋体"/>
          <w:sz w:val="21"/>
          <w:szCs w:val="21"/>
        </w:rPr>
        <w:t>谈判单位名称：</w:t>
      </w:r>
      <w:r>
        <w:rPr>
          <w:rFonts w:hint="eastAsia" w:ascii="宋体" w:hAnsi="宋体"/>
          <w:sz w:val="21"/>
          <w:szCs w:val="21"/>
          <w:u w:val="single"/>
        </w:rPr>
        <w:t xml:space="preserve">    （盖单位章）    </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ascii="宋体" w:hAnsi="宋体"/>
          <w:szCs w:val="21"/>
        </w:rPr>
      </w:pPr>
      <w:r>
        <w:rPr>
          <w:rFonts w:hint="eastAsia" w:ascii="宋体" w:hAnsi="宋体"/>
          <w:szCs w:val="21"/>
        </w:rPr>
        <w:t>法定代表人或其委托代理人</w:t>
      </w:r>
      <w:r>
        <w:rPr>
          <w:rFonts w:hint="eastAsia" w:ascii="宋体" w:hAnsi="宋体"/>
          <w:szCs w:val="21"/>
          <w:lang w:eastAsia="zh-CN"/>
        </w:rPr>
        <w:t>（</w:t>
      </w:r>
      <w:r>
        <w:rPr>
          <w:rFonts w:hint="eastAsia" w:ascii="宋体" w:hAnsi="宋体"/>
          <w:szCs w:val="21"/>
        </w:rPr>
        <w:t>签字或盖章</w:t>
      </w:r>
      <w:r>
        <w:rPr>
          <w:rFonts w:hint="eastAsia" w:ascii="宋体" w:hAnsi="宋体"/>
          <w:szCs w:val="21"/>
          <w:lang w:eastAsia="zh-CN"/>
        </w:rPr>
        <w:t>）</w:t>
      </w:r>
      <w:r>
        <w:rPr>
          <w:rFonts w:hint="eastAsia" w:ascii="宋体" w:hAnsi="宋体"/>
          <w:szCs w:val="21"/>
        </w:rPr>
        <w:t>：</w:t>
      </w:r>
      <w:r>
        <w:rPr>
          <w:rFonts w:hint="eastAsia" w:ascii="宋体" w:hAnsi="宋体"/>
          <w:szCs w:val="21"/>
          <w:u w:val="single"/>
        </w:rPr>
        <w:t xml:space="preserve">               </w:t>
      </w:r>
    </w:p>
    <w:p>
      <w:pPr>
        <w:keepNext w:val="0"/>
        <w:keepLines w:val="0"/>
        <w:pageBreakBefore w:val="0"/>
        <w:kinsoku/>
        <w:wordWrap/>
        <w:overflowPunct/>
        <w:topLinePunct w:val="0"/>
        <w:bidi w:val="0"/>
        <w:spacing w:line="360" w:lineRule="auto"/>
        <w:ind w:firstLine="420" w:firstLineChars="200"/>
        <w:outlineLvl w:val="9"/>
        <w:rPr>
          <w:rFonts w:ascii="宋体" w:hAnsi="宋体"/>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keepNext w:val="0"/>
        <w:keepLines w:val="0"/>
        <w:pageBreakBefore w:val="0"/>
        <w:kinsoku/>
        <w:wordWrap/>
        <w:overflowPunct/>
        <w:topLinePunct w:val="0"/>
        <w:bidi w:val="0"/>
        <w:adjustRightInd w:val="0"/>
        <w:snapToGrid w:val="0"/>
        <w:spacing w:line="360" w:lineRule="auto"/>
        <w:ind w:left="-88" w:leftChars="-42" w:firstLine="211" w:firstLineChars="100"/>
        <w:outlineLvl w:val="9"/>
        <w:rPr>
          <w:rFonts w:ascii="宋体" w:hAnsi="宋体"/>
          <w:b/>
          <w:szCs w:val="21"/>
        </w:rPr>
      </w:pPr>
    </w:p>
    <w:p>
      <w:pPr>
        <w:keepNext w:val="0"/>
        <w:keepLines w:val="0"/>
        <w:pageBreakBefore w:val="0"/>
        <w:kinsoku/>
        <w:wordWrap/>
        <w:overflowPunct/>
        <w:topLinePunct w:val="0"/>
        <w:bidi w:val="0"/>
        <w:adjustRightInd w:val="0"/>
        <w:snapToGrid w:val="0"/>
        <w:jc w:val="center"/>
        <w:outlineLvl w:val="9"/>
        <w:rPr>
          <w:rFonts w:ascii="宋体" w:hAnsi="宋体"/>
          <w:b/>
          <w:sz w:val="32"/>
          <w:szCs w:val="32"/>
        </w:rPr>
        <w:sectPr>
          <w:pgSz w:w="11906" w:h="16838"/>
          <w:pgMar w:top="1440" w:right="1797" w:bottom="1440" w:left="179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right="23"/>
        <w:jc w:val="center"/>
        <w:textAlignment w:val="auto"/>
        <w:outlineLvl w:val="1"/>
        <w:rPr>
          <w:rFonts w:hint="eastAsia" w:ascii="宋体" w:hAnsi="宋体" w:eastAsia="宋体" w:cs="宋体"/>
          <w:b/>
          <w:sz w:val="32"/>
          <w:szCs w:val="32"/>
        </w:rPr>
      </w:pPr>
      <w:bookmarkStart w:id="511" w:name="_Toc22350"/>
      <w:bookmarkStart w:id="512" w:name="_Toc27585"/>
      <w:bookmarkStart w:id="513" w:name="_Toc22739"/>
      <w:bookmarkStart w:id="514" w:name="_Toc9077"/>
      <w:r>
        <w:rPr>
          <w:rFonts w:hint="eastAsia" w:ascii="宋体" w:hAnsi="宋体" w:eastAsia="宋体" w:cs="宋体"/>
          <w:b/>
          <w:sz w:val="32"/>
          <w:szCs w:val="32"/>
        </w:rPr>
        <w:t>七、其他资料</w:t>
      </w:r>
      <w:bookmarkEnd w:id="511"/>
      <w:bookmarkEnd w:id="512"/>
      <w:bookmarkEnd w:id="513"/>
      <w:bookmarkEnd w:id="514"/>
      <w:r>
        <w:rPr>
          <w:rFonts w:hint="eastAsia" w:ascii="宋体" w:hAnsi="宋体" w:eastAsia="宋体" w:cs="宋体"/>
          <w:b/>
          <w:sz w:val="32"/>
          <w:szCs w:val="32"/>
        </w:rPr>
        <w:t>（如有）</w:t>
      </w:r>
    </w:p>
    <w:p>
      <w:pPr>
        <w:adjustRightInd w:val="0"/>
        <w:snapToGrid w:val="0"/>
        <w:spacing w:beforeLines="50" w:line="360" w:lineRule="auto"/>
        <w:ind w:firstLine="420" w:firstLineChars="200"/>
        <w:jc w:val="center"/>
        <w:rPr>
          <w:rFonts w:ascii="宋体" w:hAnsi="宋体"/>
          <w:szCs w:val="21"/>
        </w:rPr>
      </w:pPr>
      <w:bookmarkStart w:id="515" w:name="_Toc5412"/>
      <w:bookmarkStart w:id="516" w:name="_Toc10648"/>
      <w:bookmarkStart w:id="517" w:name="_Toc18188"/>
      <w:bookmarkStart w:id="518" w:name="_Toc22084"/>
      <w:r>
        <w:rPr>
          <w:rFonts w:hint="eastAsia" w:ascii="宋体" w:hAnsi="宋体"/>
          <w:szCs w:val="21"/>
        </w:rPr>
        <w:t>谈判单位认为需要提供的其他报价资料，格式自拟。</w:t>
      </w:r>
      <w:bookmarkEnd w:id="515"/>
      <w:bookmarkEnd w:id="516"/>
      <w:bookmarkEnd w:id="517"/>
      <w:bookmarkEnd w:id="518"/>
    </w:p>
    <w:sectPr>
      <w:pgSz w:w="11906" w:h="16838"/>
      <w:pgMar w:top="1440" w:right="1797"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altName w:val="宋体"/>
    <w:panose1 w:val="00000000000000000000"/>
    <w:charset w:val="86"/>
    <w:family w:val="swiss"/>
    <w:pitch w:val="default"/>
    <w:sig w:usb0="00000000" w:usb1="00000000"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Calisto MT">
    <w:altName w:val="Segoe Print"/>
    <w:panose1 w:val="00000000000000000000"/>
    <w:charset w:val="00"/>
    <w:family w:val="roman"/>
    <w:pitch w:val="default"/>
    <w:sig w:usb0="00000000" w:usb1="00000000" w:usb2="00000000" w:usb3="00000000" w:csb0="00000001" w:csb1="00000000"/>
  </w:font>
  <w:font w:name="华文细黑">
    <w:altName w:val="微软雅黑"/>
    <w:panose1 w:val="00000000000000000000"/>
    <w:charset w:val="86"/>
    <w:family w:val="auto"/>
    <w:pitch w:val="default"/>
    <w:sig w:usb0="00000000" w:usb1="00000000" w:usb2="00000010" w:usb3="00000000" w:csb0="000400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1" o:spid="_x0000_s4101"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2" o:spid="_x0000_s4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4103" o:spid="_x0000_s4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left="180" w:hanging="180" w:hangingChars="100"/>
      <w:jc w:val="right"/>
      <w:rPr>
        <w:rFonts w:hint="eastAsia" w:eastAsia="楷体_GB2312"/>
      </w:rPr>
    </w:pPr>
    <w:r>
      <w:rPr>
        <w:sz w:val="18"/>
      </w:rPr>
      <w:pict>
        <v:shape id="_x0000_s4104" o:spid="_x0000_s4104"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w:r>
    <w:r>
      <w:rPr>
        <w:rFonts w:hint="eastAsia" w:eastAsia="楷体_GB231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18</w:t>
                </w:r>
                <w:r>
                  <w:rPr>
                    <w:rFonts w:hint="eastAsia"/>
                    <w:lang w:eastAsia="zh-CN"/>
                  </w:rP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25E42"/>
    <w:multiLevelType w:val="singleLevel"/>
    <w:tmpl w:val="81725E42"/>
    <w:lvl w:ilvl="0" w:tentative="0">
      <w:start w:val="21"/>
      <w:numFmt w:val="decimal"/>
      <w:lvlText w:val="%1."/>
      <w:lvlJc w:val="left"/>
      <w:pPr>
        <w:tabs>
          <w:tab w:val="left" w:pos="312"/>
        </w:tabs>
      </w:pPr>
    </w:lvl>
  </w:abstractNum>
  <w:abstractNum w:abstractNumId="1">
    <w:nsid w:val="FE293A88"/>
    <w:multiLevelType w:val="singleLevel"/>
    <w:tmpl w:val="FE293A88"/>
    <w:lvl w:ilvl="0" w:tentative="0">
      <w:start w:val="3"/>
      <w:numFmt w:val="chineseCounting"/>
      <w:pStyle w:val="358"/>
      <w:suff w:val="nothing"/>
      <w:lvlText w:val="%1、"/>
      <w:lvlJc w:val="left"/>
      <w:rPr>
        <w:rFonts w:hint="eastAsia"/>
      </w:rPr>
    </w:lvl>
  </w:abstractNum>
  <w:abstractNum w:abstractNumId="2">
    <w:nsid w:val="00000006"/>
    <w:multiLevelType w:val="multilevel"/>
    <w:tmpl w:val="00000006"/>
    <w:lvl w:ilvl="0" w:tentative="0">
      <w:start w:val="1"/>
      <w:numFmt w:val="decimal"/>
      <w:pStyle w:val="246"/>
      <w:lvlText w:val="%1"/>
      <w:lvlJc w:val="left"/>
      <w:pPr>
        <w:tabs>
          <w:tab w:val="left" w:pos="2238"/>
        </w:tabs>
        <w:ind w:left="2238" w:hanging="432"/>
      </w:pPr>
      <w:rPr>
        <w:rFonts w:hint="default"/>
        <w:u w:val="none"/>
      </w:rPr>
    </w:lvl>
    <w:lvl w:ilvl="1" w:tentative="0">
      <w:start w:val="1"/>
      <w:numFmt w:val="decimal"/>
      <w:pStyle w:val="322"/>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2"/>
      <w:suff w:val="space"/>
      <w:lvlText w:val="(%1)"/>
      <w:lvlJc w:val="left"/>
      <w:pPr>
        <w:ind w:left="640" w:firstLine="0"/>
      </w:pPr>
      <w:rPr>
        <w:rFonts w:hint="eastAsia" w:ascii="楷体_GB2312" w:eastAsia="楷体_GB2312"/>
        <w:sz w:val="32"/>
        <w:szCs w:val="32"/>
      </w:rPr>
    </w:lvl>
    <w:lvl w:ilvl="1" w:tentative="0">
      <w:start w:val="1"/>
      <w:numFmt w:val="lowerLetter"/>
      <w:pStyle w:val="357"/>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0"/>
      <w:suff w:val="space"/>
      <w:lvlText w:val="(%1)"/>
      <w:lvlJc w:val="left"/>
      <w:pPr>
        <w:ind w:left="0" w:firstLine="0"/>
      </w:pPr>
      <w:rPr>
        <w:rFonts w:hint="eastAsia" w:ascii="楷体_GB2312" w:eastAsia="楷体_GB2312"/>
        <w:sz w:val="32"/>
        <w:szCs w:val="32"/>
      </w:rPr>
    </w:lvl>
    <w:lvl w:ilvl="1" w:tentative="0">
      <w:start w:val="1"/>
      <w:numFmt w:val="lowerLetter"/>
      <w:pStyle w:val="359"/>
      <w:lvlText w:val="%2)"/>
      <w:lvlJc w:val="left"/>
      <w:pPr>
        <w:ind w:left="840" w:hanging="420"/>
      </w:pPr>
    </w:lvl>
    <w:lvl w:ilvl="2" w:tentative="0">
      <w:start w:val="1"/>
      <w:numFmt w:val="lowerRoman"/>
      <w:pStyle w:val="361"/>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3"/>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784A"/>
    <w:rsid w:val="00005EC9"/>
    <w:rsid w:val="00006D21"/>
    <w:rsid w:val="000127FE"/>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52136"/>
    <w:rsid w:val="00380064"/>
    <w:rsid w:val="00381105"/>
    <w:rsid w:val="00381BB4"/>
    <w:rsid w:val="003958B2"/>
    <w:rsid w:val="0039632C"/>
    <w:rsid w:val="003B1109"/>
    <w:rsid w:val="003C2697"/>
    <w:rsid w:val="003D080C"/>
    <w:rsid w:val="003D6204"/>
    <w:rsid w:val="003F46A7"/>
    <w:rsid w:val="004014FD"/>
    <w:rsid w:val="00423B85"/>
    <w:rsid w:val="004263EB"/>
    <w:rsid w:val="00432B31"/>
    <w:rsid w:val="00453EE9"/>
    <w:rsid w:val="00473865"/>
    <w:rsid w:val="0048093D"/>
    <w:rsid w:val="004929D5"/>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A61E9"/>
    <w:rsid w:val="006B6300"/>
    <w:rsid w:val="006D0A13"/>
    <w:rsid w:val="006E025D"/>
    <w:rsid w:val="006F5FAC"/>
    <w:rsid w:val="0070784A"/>
    <w:rsid w:val="00730CC6"/>
    <w:rsid w:val="00740D0D"/>
    <w:rsid w:val="00743EAA"/>
    <w:rsid w:val="00793ABB"/>
    <w:rsid w:val="0079784E"/>
    <w:rsid w:val="007D0446"/>
    <w:rsid w:val="007F3811"/>
    <w:rsid w:val="00802770"/>
    <w:rsid w:val="0081382B"/>
    <w:rsid w:val="00842E06"/>
    <w:rsid w:val="008511F3"/>
    <w:rsid w:val="00877465"/>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72E80"/>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D624B"/>
    <w:rsid w:val="00CE51F2"/>
    <w:rsid w:val="00CE631C"/>
    <w:rsid w:val="00CE703D"/>
    <w:rsid w:val="00CF0192"/>
    <w:rsid w:val="00CF040C"/>
    <w:rsid w:val="00D164FE"/>
    <w:rsid w:val="00D31733"/>
    <w:rsid w:val="00D43330"/>
    <w:rsid w:val="00D45708"/>
    <w:rsid w:val="00D6362F"/>
    <w:rsid w:val="00D84A7F"/>
    <w:rsid w:val="00DA51BD"/>
    <w:rsid w:val="00DF363F"/>
    <w:rsid w:val="00E10E15"/>
    <w:rsid w:val="00E32EEF"/>
    <w:rsid w:val="00E74692"/>
    <w:rsid w:val="00E77817"/>
    <w:rsid w:val="00E944EE"/>
    <w:rsid w:val="00EF6911"/>
    <w:rsid w:val="00F37996"/>
    <w:rsid w:val="00F410E0"/>
    <w:rsid w:val="00F579E9"/>
    <w:rsid w:val="00FA6734"/>
    <w:rsid w:val="00FE3699"/>
    <w:rsid w:val="01403F6F"/>
    <w:rsid w:val="014D6F55"/>
    <w:rsid w:val="01553A81"/>
    <w:rsid w:val="01932790"/>
    <w:rsid w:val="01CF51F6"/>
    <w:rsid w:val="01EA6EEC"/>
    <w:rsid w:val="01F95304"/>
    <w:rsid w:val="021B19D1"/>
    <w:rsid w:val="02263AD9"/>
    <w:rsid w:val="024C0DC0"/>
    <w:rsid w:val="02787973"/>
    <w:rsid w:val="02787D91"/>
    <w:rsid w:val="02823A35"/>
    <w:rsid w:val="029A1968"/>
    <w:rsid w:val="02AB7973"/>
    <w:rsid w:val="02BF5617"/>
    <w:rsid w:val="02FB4FEB"/>
    <w:rsid w:val="03727DAF"/>
    <w:rsid w:val="03D41287"/>
    <w:rsid w:val="03F31A5E"/>
    <w:rsid w:val="03FC0CEA"/>
    <w:rsid w:val="04240981"/>
    <w:rsid w:val="042B3AFB"/>
    <w:rsid w:val="0445397B"/>
    <w:rsid w:val="0471407F"/>
    <w:rsid w:val="04E70891"/>
    <w:rsid w:val="04EE0D07"/>
    <w:rsid w:val="054E6891"/>
    <w:rsid w:val="05990F81"/>
    <w:rsid w:val="05EB6762"/>
    <w:rsid w:val="05F777CC"/>
    <w:rsid w:val="061842D1"/>
    <w:rsid w:val="067428EB"/>
    <w:rsid w:val="06C11238"/>
    <w:rsid w:val="06D605B3"/>
    <w:rsid w:val="070C68F7"/>
    <w:rsid w:val="072B22BC"/>
    <w:rsid w:val="074C43F1"/>
    <w:rsid w:val="07650D5D"/>
    <w:rsid w:val="07A76048"/>
    <w:rsid w:val="07B16F85"/>
    <w:rsid w:val="082211DD"/>
    <w:rsid w:val="08232382"/>
    <w:rsid w:val="082F5114"/>
    <w:rsid w:val="083D23B2"/>
    <w:rsid w:val="086136BB"/>
    <w:rsid w:val="08786792"/>
    <w:rsid w:val="08807627"/>
    <w:rsid w:val="089F6734"/>
    <w:rsid w:val="093252EE"/>
    <w:rsid w:val="09422E59"/>
    <w:rsid w:val="094A4EE7"/>
    <w:rsid w:val="0959407C"/>
    <w:rsid w:val="097D1C20"/>
    <w:rsid w:val="098A3350"/>
    <w:rsid w:val="09A23D38"/>
    <w:rsid w:val="09AB154E"/>
    <w:rsid w:val="0A0B173F"/>
    <w:rsid w:val="0A2948BE"/>
    <w:rsid w:val="0A451CA7"/>
    <w:rsid w:val="0AA94D17"/>
    <w:rsid w:val="0AE24958"/>
    <w:rsid w:val="0B0459F0"/>
    <w:rsid w:val="0B4432D5"/>
    <w:rsid w:val="0B590F4A"/>
    <w:rsid w:val="0B8511E8"/>
    <w:rsid w:val="0BAA700E"/>
    <w:rsid w:val="0BEB10E2"/>
    <w:rsid w:val="0C156CFF"/>
    <w:rsid w:val="0C1A66D1"/>
    <w:rsid w:val="0C361670"/>
    <w:rsid w:val="0C411CD0"/>
    <w:rsid w:val="0C5B1FA9"/>
    <w:rsid w:val="0C8E4136"/>
    <w:rsid w:val="0CA062F8"/>
    <w:rsid w:val="0CED2457"/>
    <w:rsid w:val="0D2C1377"/>
    <w:rsid w:val="0D5C5AB2"/>
    <w:rsid w:val="0D614F04"/>
    <w:rsid w:val="0D6A4C3D"/>
    <w:rsid w:val="0D847932"/>
    <w:rsid w:val="0DCC335E"/>
    <w:rsid w:val="0DF87606"/>
    <w:rsid w:val="0E04554D"/>
    <w:rsid w:val="0E0C0187"/>
    <w:rsid w:val="0E1865F8"/>
    <w:rsid w:val="0E413AE2"/>
    <w:rsid w:val="0E94477A"/>
    <w:rsid w:val="0EBC2000"/>
    <w:rsid w:val="0ED5035C"/>
    <w:rsid w:val="0F143C2E"/>
    <w:rsid w:val="0F340DCE"/>
    <w:rsid w:val="0F3918CC"/>
    <w:rsid w:val="0F397095"/>
    <w:rsid w:val="0F6F749E"/>
    <w:rsid w:val="0FD663C6"/>
    <w:rsid w:val="10190CBD"/>
    <w:rsid w:val="102D14D1"/>
    <w:rsid w:val="104E0318"/>
    <w:rsid w:val="10A750E5"/>
    <w:rsid w:val="11342822"/>
    <w:rsid w:val="115D2B41"/>
    <w:rsid w:val="118640B3"/>
    <w:rsid w:val="12321665"/>
    <w:rsid w:val="126C7EC0"/>
    <w:rsid w:val="1277417D"/>
    <w:rsid w:val="12BE7F96"/>
    <w:rsid w:val="12E70400"/>
    <w:rsid w:val="12F745E0"/>
    <w:rsid w:val="12F96D8F"/>
    <w:rsid w:val="1342515B"/>
    <w:rsid w:val="1356443E"/>
    <w:rsid w:val="1360694E"/>
    <w:rsid w:val="136253A7"/>
    <w:rsid w:val="136544CD"/>
    <w:rsid w:val="13A934D3"/>
    <w:rsid w:val="13C0328F"/>
    <w:rsid w:val="13C5215F"/>
    <w:rsid w:val="13C719E1"/>
    <w:rsid w:val="13DC2553"/>
    <w:rsid w:val="142D4C56"/>
    <w:rsid w:val="145C45D5"/>
    <w:rsid w:val="149B2B25"/>
    <w:rsid w:val="15340E77"/>
    <w:rsid w:val="157939BE"/>
    <w:rsid w:val="15C01930"/>
    <w:rsid w:val="161C194F"/>
    <w:rsid w:val="162E1686"/>
    <w:rsid w:val="167D6633"/>
    <w:rsid w:val="16C7330C"/>
    <w:rsid w:val="16CE41FA"/>
    <w:rsid w:val="16E77616"/>
    <w:rsid w:val="16F862E2"/>
    <w:rsid w:val="173A56D7"/>
    <w:rsid w:val="176159C8"/>
    <w:rsid w:val="17740B65"/>
    <w:rsid w:val="17C50F2C"/>
    <w:rsid w:val="18613676"/>
    <w:rsid w:val="1871686D"/>
    <w:rsid w:val="18735165"/>
    <w:rsid w:val="188542AB"/>
    <w:rsid w:val="1888103C"/>
    <w:rsid w:val="18940F06"/>
    <w:rsid w:val="189E1726"/>
    <w:rsid w:val="18AE213F"/>
    <w:rsid w:val="18EF3A7F"/>
    <w:rsid w:val="191C7D65"/>
    <w:rsid w:val="19266EAE"/>
    <w:rsid w:val="193E61A9"/>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BD3D34"/>
    <w:rsid w:val="1BBE13E9"/>
    <w:rsid w:val="1BC54211"/>
    <w:rsid w:val="1BCC07FF"/>
    <w:rsid w:val="1BD21A8E"/>
    <w:rsid w:val="1BED31A7"/>
    <w:rsid w:val="1BF6640F"/>
    <w:rsid w:val="1C2D03AA"/>
    <w:rsid w:val="1C2F51F0"/>
    <w:rsid w:val="1C4B2F98"/>
    <w:rsid w:val="1CE400B3"/>
    <w:rsid w:val="1D2119DA"/>
    <w:rsid w:val="1D481945"/>
    <w:rsid w:val="1D961B49"/>
    <w:rsid w:val="1D9F6122"/>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A7260B"/>
    <w:rsid w:val="1FB35D19"/>
    <w:rsid w:val="1FEE3736"/>
    <w:rsid w:val="2034266D"/>
    <w:rsid w:val="20441BF7"/>
    <w:rsid w:val="20567811"/>
    <w:rsid w:val="207B20B8"/>
    <w:rsid w:val="20C87EE6"/>
    <w:rsid w:val="20D4307C"/>
    <w:rsid w:val="20DF6696"/>
    <w:rsid w:val="21156537"/>
    <w:rsid w:val="218469C1"/>
    <w:rsid w:val="21FB6487"/>
    <w:rsid w:val="22611A5A"/>
    <w:rsid w:val="22620C72"/>
    <w:rsid w:val="22622A21"/>
    <w:rsid w:val="22AE5F02"/>
    <w:rsid w:val="22DF68BA"/>
    <w:rsid w:val="22E54FD6"/>
    <w:rsid w:val="23E2019C"/>
    <w:rsid w:val="24552B00"/>
    <w:rsid w:val="24582CE4"/>
    <w:rsid w:val="246C3202"/>
    <w:rsid w:val="250462EA"/>
    <w:rsid w:val="252D7657"/>
    <w:rsid w:val="25355DF2"/>
    <w:rsid w:val="25390605"/>
    <w:rsid w:val="253A3746"/>
    <w:rsid w:val="256C29A0"/>
    <w:rsid w:val="256C4EB8"/>
    <w:rsid w:val="25752417"/>
    <w:rsid w:val="25933BDB"/>
    <w:rsid w:val="25B66BA8"/>
    <w:rsid w:val="25E70ABF"/>
    <w:rsid w:val="2661226B"/>
    <w:rsid w:val="26CF4594"/>
    <w:rsid w:val="271E4DAB"/>
    <w:rsid w:val="272A5BFE"/>
    <w:rsid w:val="27320D1C"/>
    <w:rsid w:val="274759C4"/>
    <w:rsid w:val="274B7559"/>
    <w:rsid w:val="28166B73"/>
    <w:rsid w:val="282442D9"/>
    <w:rsid w:val="284367B5"/>
    <w:rsid w:val="284C2446"/>
    <w:rsid w:val="285718A5"/>
    <w:rsid w:val="28F865CB"/>
    <w:rsid w:val="29020E18"/>
    <w:rsid w:val="29053276"/>
    <w:rsid w:val="29212087"/>
    <w:rsid w:val="29250E1B"/>
    <w:rsid w:val="293E4CC1"/>
    <w:rsid w:val="29443F92"/>
    <w:rsid w:val="295A53EB"/>
    <w:rsid w:val="29803AA3"/>
    <w:rsid w:val="29884B07"/>
    <w:rsid w:val="298957C4"/>
    <w:rsid w:val="29DF4E52"/>
    <w:rsid w:val="2A1D6A45"/>
    <w:rsid w:val="2A6F6EBA"/>
    <w:rsid w:val="2A830C79"/>
    <w:rsid w:val="2AD11736"/>
    <w:rsid w:val="2B1029CF"/>
    <w:rsid w:val="2B424E87"/>
    <w:rsid w:val="2B5F0E77"/>
    <w:rsid w:val="2B7F64C1"/>
    <w:rsid w:val="2BA3212D"/>
    <w:rsid w:val="2BE7007A"/>
    <w:rsid w:val="2BFE408A"/>
    <w:rsid w:val="2C1D78F3"/>
    <w:rsid w:val="2C234403"/>
    <w:rsid w:val="2C393680"/>
    <w:rsid w:val="2CDF0482"/>
    <w:rsid w:val="2D22640D"/>
    <w:rsid w:val="2D464D5F"/>
    <w:rsid w:val="2D4E5097"/>
    <w:rsid w:val="2D592D22"/>
    <w:rsid w:val="2DEB1F6F"/>
    <w:rsid w:val="2DFB00B5"/>
    <w:rsid w:val="2E697CA3"/>
    <w:rsid w:val="2E6D23B0"/>
    <w:rsid w:val="2E6D4E98"/>
    <w:rsid w:val="2E7931EC"/>
    <w:rsid w:val="2E944745"/>
    <w:rsid w:val="2E9705D3"/>
    <w:rsid w:val="2E9C3022"/>
    <w:rsid w:val="2EBE0475"/>
    <w:rsid w:val="2EC1790D"/>
    <w:rsid w:val="2EE23871"/>
    <w:rsid w:val="2F1D1D68"/>
    <w:rsid w:val="2F2A65B2"/>
    <w:rsid w:val="2F6C2DFA"/>
    <w:rsid w:val="300C3711"/>
    <w:rsid w:val="3022617D"/>
    <w:rsid w:val="30464B56"/>
    <w:rsid w:val="307C2C0D"/>
    <w:rsid w:val="30967620"/>
    <w:rsid w:val="309F2085"/>
    <w:rsid w:val="30BD1FE5"/>
    <w:rsid w:val="30E74D92"/>
    <w:rsid w:val="30F36C74"/>
    <w:rsid w:val="30F9318B"/>
    <w:rsid w:val="31272F44"/>
    <w:rsid w:val="31936105"/>
    <w:rsid w:val="31B658D4"/>
    <w:rsid w:val="32316E69"/>
    <w:rsid w:val="325B404D"/>
    <w:rsid w:val="32887E5F"/>
    <w:rsid w:val="32922EE0"/>
    <w:rsid w:val="329E5AD1"/>
    <w:rsid w:val="32CC51E5"/>
    <w:rsid w:val="32E6051A"/>
    <w:rsid w:val="32F33B15"/>
    <w:rsid w:val="3342483F"/>
    <w:rsid w:val="33A718ED"/>
    <w:rsid w:val="33AA3E3F"/>
    <w:rsid w:val="34086FF6"/>
    <w:rsid w:val="34AC6BE3"/>
    <w:rsid w:val="34BD03D7"/>
    <w:rsid w:val="34EB329F"/>
    <w:rsid w:val="34FE1F7D"/>
    <w:rsid w:val="35270865"/>
    <w:rsid w:val="35C42A65"/>
    <w:rsid w:val="3609516B"/>
    <w:rsid w:val="36116C06"/>
    <w:rsid w:val="361B7BDC"/>
    <w:rsid w:val="364221AD"/>
    <w:rsid w:val="36627D01"/>
    <w:rsid w:val="369B1BA6"/>
    <w:rsid w:val="36AC6FD2"/>
    <w:rsid w:val="36AE45FE"/>
    <w:rsid w:val="36D4159F"/>
    <w:rsid w:val="36DB78F6"/>
    <w:rsid w:val="36E67798"/>
    <w:rsid w:val="36FF0DB1"/>
    <w:rsid w:val="37067020"/>
    <w:rsid w:val="372649E2"/>
    <w:rsid w:val="372C59AA"/>
    <w:rsid w:val="373000B7"/>
    <w:rsid w:val="37963F54"/>
    <w:rsid w:val="379A6B89"/>
    <w:rsid w:val="379B6A7D"/>
    <w:rsid w:val="37BF2E3D"/>
    <w:rsid w:val="37D107AA"/>
    <w:rsid w:val="37F43335"/>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8779B9"/>
    <w:rsid w:val="3C8B2C2B"/>
    <w:rsid w:val="3C940215"/>
    <w:rsid w:val="3C9F058C"/>
    <w:rsid w:val="3CC97C4F"/>
    <w:rsid w:val="3CCA29EB"/>
    <w:rsid w:val="3CCC5DBF"/>
    <w:rsid w:val="3CF75C7B"/>
    <w:rsid w:val="3D497E6A"/>
    <w:rsid w:val="3D634958"/>
    <w:rsid w:val="3D6C6B53"/>
    <w:rsid w:val="3D8C6BB2"/>
    <w:rsid w:val="3D987150"/>
    <w:rsid w:val="3D9E333B"/>
    <w:rsid w:val="3DBC00BF"/>
    <w:rsid w:val="3DCB1A6B"/>
    <w:rsid w:val="3DED30AA"/>
    <w:rsid w:val="3E2D5980"/>
    <w:rsid w:val="3E3102BB"/>
    <w:rsid w:val="3E614AA5"/>
    <w:rsid w:val="3EB02545"/>
    <w:rsid w:val="3EB21D54"/>
    <w:rsid w:val="3F18661A"/>
    <w:rsid w:val="3F7512EA"/>
    <w:rsid w:val="3F9730B9"/>
    <w:rsid w:val="3FC55901"/>
    <w:rsid w:val="3FC9458D"/>
    <w:rsid w:val="3FD033AD"/>
    <w:rsid w:val="401F021A"/>
    <w:rsid w:val="404148A6"/>
    <w:rsid w:val="40572AB6"/>
    <w:rsid w:val="405D3459"/>
    <w:rsid w:val="4068264C"/>
    <w:rsid w:val="407728FD"/>
    <w:rsid w:val="40CA0DB3"/>
    <w:rsid w:val="410603FC"/>
    <w:rsid w:val="410D06B8"/>
    <w:rsid w:val="418842A8"/>
    <w:rsid w:val="41A274B6"/>
    <w:rsid w:val="41C034AF"/>
    <w:rsid w:val="42311D52"/>
    <w:rsid w:val="424A712C"/>
    <w:rsid w:val="4263268C"/>
    <w:rsid w:val="429F7E60"/>
    <w:rsid w:val="42CB2D35"/>
    <w:rsid w:val="42F759C4"/>
    <w:rsid w:val="43023463"/>
    <w:rsid w:val="430420F8"/>
    <w:rsid w:val="434660D0"/>
    <w:rsid w:val="43554BAC"/>
    <w:rsid w:val="435D3A52"/>
    <w:rsid w:val="436D6609"/>
    <w:rsid w:val="4392054D"/>
    <w:rsid w:val="43A027A3"/>
    <w:rsid w:val="43A05E1A"/>
    <w:rsid w:val="43AA1E91"/>
    <w:rsid w:val="43AF27CC"/>
    <w:rsid w:val="43BA343C"/>
    <w:rsid w:val="43C42006"/>
    <w:rsid w:val="43F8127E"/>
    <w:rsid w:val="44107E1A"/>
    <w:rsid w:val="4428525F"/>
    <w:rsid w:val="444A0170"/>
    <w:rsid w:val="4458707E"/>
    <w:rsid w:val="44667276"/>
    <w:rsid w:val="44A37922"/>
    <w:rsid w:val="44B63420"/>
    <w:rsid w:val="44B71DE6"/>
    <w:rsid w:val="44BE70AA"/>
    <w:rsid w:val="44DB6B8D"/>
    <w:rsid w:val="45160574"/>
    <w:rsid w:val="45F8252B"/>
    <w:rsid w:val="46153B79"/>
    <w:rsid w:val="46162EA8"/>
    <w:rsid w:val="4655670F"/>
    <w:rsid w:val="465911A1"/>
    <w:rsid w:val="465E48A1"/>
    <w:rsid w:val="46CD6A3D"/>
    <w:rsid w:val="46D23AA8"/>
    <w:rsid w:val="46D446A7"/>
    <w:rsid w:val="47165D61"/>
    <w:rsid w:val="475D1752"/>
    <w:rsid w:val="47767BD4"/>
    <w:rsid w:val="477D0471"/>
    <w:rsid w:val="478F59C9"/>
    <w:rsid w:val="47FB44E3"/>
    <w:rsid w:val="488A747A"/>
    <w:rsid w:val="489640A7"/>
    <w:rsid w:val="489E300A"/>
    <w:rsid w:val="4955748F"/>
    <w:rsid w:val="49694B92"/>
    <w:rsid w:val="49737357"/>
    <w:rsid w:val="49E51E3A"/>
    <w:rsid w:val="4A0366CF"/>
    <w:rsid w:val="4A256483"/>
    <w:rsid w:val="4A38641F"/>
    <w:rsid w:val="4A800E57"/>
    <w:rsid w:val="4A8D4A10"/>
    <w:rsid w:val="4A9F5D83"/>
    <w:rsid w:val="4AB52052"/>
    <w:rsid w:val="4AF859CC"/>
    <w:rsid w:val="4B657DEC"/>
    <w:rsid w:val="4B8152D3"/>
    <w:rsid w:val="4B835116"/>
    <w:rsid w:val="4B965649"/>
    <w:rsid w:val="4BBA0F4B"/>
    <w:rsid w:val="4BC03621"/>
    <w:rsid w:val="4BC22F72"/>
    <w:rsid w:val="4BEC1DA9"/>
    <w:rsid w:val="4C0A4905"/>
    <w:rsid w:val="4C113092"/>
    <w:rsid w:val="4C454D9D"/>
    <w:rsid w:val="4C6D4FD8"/>
    <w:rsid w:val="4C956109"/>
    <w:rsid w:val="4CBC2827"/>
    <w:rsid w:val="4CDD2221"/>
    <w:rsid w:val="4CEC7C13"/>
    <w:rsid w:val="4D1737DC"/>
    <w:rsid w:val="4D2E5116"/>
    <w:rsid w:val="4D4946C3"/>
    <w:rsid w:val="4D6215E1"/>
    <w:rsid w:val="4D667D39"/>
    <w:rsid w:val="4D6A6CFA"/>
    <w:rsid w:val="4D8C427F"/>
    <w:rsid w:val="4DB579D1"/>
    <w:rsid w:val="4DBD70EB"/>
    <w:rsid w:val="4E44138D"/>
    <w:rsid w:val="4E6E459C"/>
    <w:rsid w:val="4E98618A"/>
    <w:rsid w:val="4E9D352C"/>
    <w:rsid w:val="4EB95E17"/>
    <w:rsid w:val="4ED45410"/>
    <w:rsid w:val="4F6B02B8"/>
    <w:rsid w:val="4F72409C"/>
    <w:rsid w:val="4FA43165"/>
    <w:rsid w:val="4FB6214D"/>
    <w:rsid w:val="4FFA2095"/>
    <w:rsid w:val="50645753"/>
    <w:rsid w:val="50A93BA8"/>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50431D5"/>
    <w:rsid w:val="551D6AF9"/>
    <w:rsid w:val="55A60ADC"/>
    <w:rsid w:val="55D857C5"/>
    <w:rsid w:val="56253A26"/>
    <w:rsid w:val="5638334C"/>
    <w:rsid w:val="56780FF9"/>
    <w:rsid w:val="56870578"/>
    <w:rsid w:val="569241C0"/>
    <w:rsid w:val="56944288"/>
    <w:rsid w:val="56A33B67"/>
    <w:rsid w:val="56A40E03"/>
    <w:rsid w:val="56E20A0E"/>
    <w:rsid w:val="5712602C"/>
    <w:rsid w:val="5737516A"/>
    <w:rsid w:val="57431AE0"/>
    <w:rsid w:val="57730A91"/>
    <w:rsid w:val="5780384C"/>
    <w:rsid w:val="57A27BD5"/>
    <w:rsid w:val="57C762A2"/>
    <w:rsid w:val="5812512F"/>
    <w:rsid w:val="587179A2"/>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8509D1"/>
    <w:rsid w:val="5B90297B"/>
    <w:rsid w:val="5C11606C"/>
    <w:rsid w:val="5C4E0A2D"/>
    <w:rsid w:val="5C524815"/>
    <w:rsid w:val="5C64452B"/>
    <w:rsid w:val="5C7719CE"/>
    <w:rsid w:val="5C8E79BD"/>
    <w:rsid w:val="5CA6604A"/>
    <w:rsid w:val="5D2719C9"/>
    <w:rsid w:val="5D285026"/>
    <w:rsid w:val="5D5C0E3F"/>
    <w:rsid w:val="5D5E619D"/>
    <w:rsid w:val="5D697358"/>
    <w:rsid w:val="5D747A99"/>
    <w:rsid w:val="5D9249ED"/>
    <w:rsid w:val="5DA1646B"/>
    <w:rsid w:val="5DD7329D"/>
    <w:rsid w:val="5DDC5DDB"/>
    <w:rsid w:val="5DF04FFA"/>
    <w:rsid w:val="5E063C72"/>
    <w:rsid w:val="5E19167C"/>
    <w:rsid w:val="5E3C01D4"/>
    <w:rsid w:val="5E6F443D"/>
    <w:rsid w:val="5E70354F"/>
    <w:rsid w:val="5E8C7523"/>
    <w:rsid w:val="5E94632E"/>
    <w:rsid w:val="5E9C2B92"/>
    <w:rsid w:val="5EB82786"/>
    <w:rsid w:val="5EB94C72"/>
    <w:rsid w:val="5F111534"/>
    <w:rsid w:val="5F2541B1"/>
    <w:rsid w:val="5F804106"/>
    <w:rsid w:val="5F8E0C9A"/>
    <w:rsid w:val="5FBC6FFC"/>
    <w:rsid w:val="5FD91B32"/>
    <w:rsid w:val="5FDE3D1C"/>
    <w:rsid w:val="5FEB36B0"/>
    <w:rsid w:val="60070235"/>
    <w:rsid w:val="60247960"/>
    <w:rsid w:val="60337FBD"/>
    <w:rsid w:val="60557909"/>
    <w:rsid w:val="608B596D"/>
    <w:rsid w:val="60B20DDE"/>
    <w:rsid w:val="60CF6017"/>
    <w:rsid w:val="60EC58A1"/>
    <w:rsid w:val="60F765D6"/>
    <w:rsid w:val="614A193E"/>
    <w:rsid w:val="619B0A4D"/>
    <w:rsid w:val="61BC5698"/>
    <w:rsid w:val="61C05E29"/>
    <w:rsid w:val="61E220CA"/>
    <w:rsid w:val="621F3A28"/>
    <w:rsid w:val="622919DE"/>
    <w:rsid w:val="623817CD"/>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50401CF"/>
    <w:rsid w:val="65205814"/>
    <w:rsid w:val="653D52DC"/>
    <w:rsid w:val="655373D5"/>
    <w:rsid w:val="659D4F4E"/>
    <w:rsid w:val="65A300A1"/>
    <w:rsid w:val="65DB5C3D"/>
    <w:rsid w:val="65DC330D"/>
    <w:rsid w:val="666631F7"/>
    <w:rsid w:val="66780DEE"/>
    <w:rsid w:val="668E1E21"/>
    <w:rsid w:val="66926F8C"/>
    <w:rsid w:val="66966882"/>
    <w:rsid w:val="66AB117E"/>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572716"/>
    <w:rsid w:val="6A87076D"/>
    <w:rsid w:val="6A9454E3"/>
    <w:rsid w:val="6ACF2D0F"/>
    <w:rsid w:val="6AFC0247"/>
    <w:rsid w:val="6AFC23BD"/>
    <w:rsid w:val="6B287CCA"/>
    <w:rsid w:val="6B37191E"/>
    <w:rsid w:val="6BA33D44"/>
    <w:rsid w:val="6BDA30FF"/>
    <w:rsid w:val="6C4068D5"/>
    <w:rsid w:val="6C8568B5"/>
    <w:rsid w:val="6C966E13"/>
    <w:rsid w:val="6CB00C5D"/>
    <w:rsid w:val="6CF84967"/>
    <w:rsid w:val="6D0441AB"/>
    <w:rsid w:val="6D4150D0"/>
    <w:rsid w:val="6D481945"/>
    <w:rsid w:val="6D6471D6"/>
    <w:rsid w:val="6D6650F6"/>
    <w:rsid w:val="6D6D32A5"/>
    <w:rsid w:val="6D7B403E"/>
    <w:rsid w:val="6D96704E"/>
    <w:rsid w:val="6DEC7B87"/>
    <w:rsid w:val="6EF06A3A"/>
    <w:rsid w:val="6F231086"/>
    <w:rsid w:val="6F2C1077"/>
    <w:rsid w:val="6F4412DE"/>
    <w:rsid w:val="6FB01FF6"/>
    <w:rsid w:val="6FE27E45"/>
    <w:rsid w:val="702D3037"/>
    <w:rsid w:val="70854008"/>
    <w:rsid w:val="70EE0B58"/>
    <w:rsid w:val="71F327E9"/>
    <w:rsid w:val="72525910"/>
    <w:rsid w:val="7272141E"/>
    <w:rsid w:val="729A51BF"/>
    <w:rsid w:val="72B463D3"/>
    <w:rsid w:val="72C31F67"/>
    <w:rsid w:val="730F2443"/>
    <w:rsid w:val="738A19B2"/>
    <w:rsid w:val="74460C31"/>
    <w:rsid w:val="745948C9"/>
    <w:rsid w:val="747814E9"/>
    <w:rsid w:val="74782083"/>
    <w:rsid w:val="7499444F"/>
    <w:rsid w:val="74F00783"/>
    <w:rsid w:val="74F21A8E"/>
    <w:rsid w:val="75092D2E"/>
    <w:rsid w:val="751F35C6"/>
    <w:rsid w:val="752673FA"/>
    <w:rsid w:val="75445278"/>
    <w:rsid w:val="755743E2"/>
    <w:rsid w:val="755A18B2"/>
    <w:rsid w:val="756D2420"/>
    <w:rsid w:val="75D33B60"/>
    <w:rsid w:val="75EB0030"/>
    <w:rsid w:val="767A1884"/>
    <w:rsid w:val="7681376B"/>
    <w:rsid w:val="771405C6"/>
    <w:rsid w:val="77186802"/>
    <w:rsid w:val="77244002"/>
    <w:rsid w:val="7759121E"/>
    <w:rsid w:val="778C19C1"/>
    <w:rsid w:val="77DE7388"/>
    <w:rsid w:val="78123276"/>
    <w:rsid w:val="781B6350"/>
    <w:rsid w:val="783F252C"/>
    <w:rsid w:val="78661D77"/>
    <w:rsid w:val="787542C9"/>
    <w:rsid w:val="787C4A52"/>
    <w:rsid w:val="787C6D8C"/>
    <w:rsid w:val="787D1A38"/>
    <w:rsid w:val="78833D88"/>
    <w:rsid w:val="78C70562"/>
    <w:rsid w:val="792279DB"/>
    <w:rsid w:val="797C1AA1"/>
    <w:rsid w:val="7A934CC7"/>
    <w:rsid w:val="7AB93CAD"/>
    <w:rsid w:val="7ADD5745"/>
    <w:rsid w:val="7AFB7263"/>
    <w:rsid w:val="7B062FF2"/>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F32D47"/>
    <w:rsid w:val="7CF47DC4"/>
    <w:rsid w:val="7D2D7E4F"/>
    <w:rsid w:val="7D3D1C6F"/>
    <w:rsid w:val="7D703C18"/>
    <w:rsid w:val="7D70416C"/>
    <w:rsid w:val="7D7D2444"/>
    <w:rsid w:val="7DB53173"/>
    <w:rsid w:val="7DBD0485"/>
    <w:rsid w:val="7DC17AA5"/>
    <w:rsid w:val="7E3F400C"/>
    <w:rsid w:val="7E3F5C67"/>
    <w:rsid w:val="7E485A8B"/>
    <w:rsid w:val="7E710432"/>
    <w:rsid w:val="7E784FFE"/>
    <w:rsid w:val="7E835EDA"/>
    <w:rsid w:val="7F0D36A8"/>
    <w:rsid w:val="7F0D6F9B"/>
    <w:rsid w:val="7F267E5E"/>
    <w:rsid w:val="7F511034"/>
    <w:rsid w:val="7FB12B06"/>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jc w:val="center"/>
      <w:outlineLvl w:val="0"/>
    </w:pPr>
    <w:rPr>
      <w:b/>
      <w:bCs/>
      <w:kern w:val="0"/>
      <w:sz w:val="24"/>
      <w:szCs w:val="20"/>
    </w:rPr>
  </w:style>
  <w:style w:type="paragraph" w:styleId="4">
    <w:name w:val="heading 2"/>
    <w:basedOn w:val="1"/>
    <w:next w:val="1"/>
    <w:link w:val="64"/>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7"/>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6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69"/>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0"/>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1"/>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7"/>
    <w:qFormat/>
    <w:uiPriority w:val="99"/>
    <w:pPr>
      <w:spacing w:after="120"/>
    </w:pPr>
  </w:style>
  <w:style w:type="paragraph" w:styleId="12">
    <w:name w:val="toc 7"/>
    <w:basedOn w:val="1"/>
    <w:next w:val="1"/>
    <w:qFormat/>
    <w:uiPriority w:val="0"/>
    <w:pPr>
      <w:ind w:left="2520" w:leftChars="1200"/>
    </w:pPr>
    <w:rPr>
      <w:rFonts w:ascii="Calibri" w:hAnsi="Calibri"/>
      <w:szCs w:val="22"/>
    </w:rPr>
  </w:style>
  <w:style w:type="paragraph" w:styleId="13">
    <w:name w:val="table of authorities"/>
    <w:basedOn w:val="1"/>
    <w:next w:val="1"/>
    <w:qFormat/>
    <w:uiPriority w:val="99"/>
    <w:pPr>
      <w:ind w:left="420" w:leftChars="200"/>
    </w:pPr>
  </w:style>
  <w:style w:type="paragraph" w:styleId="14">
    <w:name w:val="Normal Indent"/>
    <w:basedOn w:val="1"/>
    <w:link w:val="293"/>
    <w:qFormat/>
    <w:uiPriority w:val="99"/>
    <w:pPr>
      <w:widowControl/>
      <w:ind w:firstLine="420"/>
      <w:jc w:val="left"/>
    </w:pPr>
    <w:rPr>
      <w:kern w:val="0"/>
      <w:sz w:val="20"/>
      <w:szCs w:val="20"/>
    </w:rPr>
  </w:style>
  <w:style w:type="paragraph" w:styleId="15">
    <w:name w:val="Document Map"/>
    <w:basedOn w:val="1"/>
    <w:link w:val="127"/>
    <w:qFormat/>
    <w:uiPriority w:val="0"/>
    <w:pPr>
      <w:shd w:val="clear" w:color="auto" w:fill="000080"/>
    </w:pPr>
  </w:style>
  <w:style w:type="paragraph" w:styleId="16">
    <w:name w:val="toa heading"/>
    <w:basedOn w:val="1"/>
    <w:next w:val="1"/>
    <w:unhideWhenUsed/>
    <w:qFormat/>
    <w:uiPriority w:val="0"/>
    <w:pPr>
      <w:spacing w:before="120"/>
    </w:pPr>
    <w:rPr>
      <w:rFonts w:hint="eastAsia" w:ascii="Arial" w:hAnsi="Arial"/>
    </w:rPr>
  </w:style>
  <w:style w:type="paragraph" w:styleId="17">
    <w:name w:val="annotation text"/>
    <w:basedOn w:val="1"/>
    <w:link w:val="109"/>
    <w:unhideWhenUsed/>
    <w:qFormat/>
    <w:uiPriority w:val="99"/>
    <w:pPr>
      <w:jc w:val="left"/>
    </w:pPr>
  </w:style>
  <w:style w:type="paragraph" w:styleId="18">
    <w:name w:val="Salutation"/>
    <w:basedOn w:val="1"/>
    <w:next w:val="1"/>
    <w:link w:val="114"/>
    <w:qFormat/>
    <w:uiPriority w:val="0"/>
    <w:rPr>
      <w:rFonts w:ascii="仿宋_GB2312" w:eastAsia="仿宋_GB2312"/>
      <w:sz w:val="24"/>
    </w:rPr>
  </w:style>
  <w:style w:type="paragraph" w:styleId="19">
    <w:name w:val="Body Text 3"/>
    <w:basedOn w:val="1"/>
    <w:link w:val="148"/>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Indent"/>
    <w:basedOn w:val="1"/>
    <w:link w:val="97"/>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6"/>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39"/>
    <w:qFormat/>
    <w:uiPriority w:val="0"/>
    <w:rPr>
      <w:rFonts w:ascii="Calibri" w:hAnsi="Calibri" w:cs="黑体"/>
      <w:sz w:val="24"/>
      <w:szCs w:val="22"/>
    </w:rPr>
  </w:style>
  <w:style w:type="paragraph" w:styleId="28">
    <w:name w:val="Body Text Indent 2"/>
    <w:basedOn w:val="1"/>
    <w:link w:val="101"/>
    <w:qFormat/>
    <w:uiPriority w:val="0"/>
    <w:pPr>
      <w:spacing w:after="120" w:line="480" w:lineRule="auto"/>
      <w:ind w:left="420" w:leftChars="200"/>
    </w:pPr>
  </w:style>
  <w:style w:type="paragraph" w:styleId="29">
    <w:name w:val="Balloon Text"/>
    <w:basedOn w:val="1"/>
    <w:link w:val="96"/>
    <w:qFormat/>
    <w:uiPriority w:val="0"/>
    <w:rPr>
      <w:rFonts w:ascii="Calibri" w:hAnsi="Calibri" w:cs="黑体"/>
      <w:sz w:val="18"/>
      <w:szCs w:val="18"/>
    </w:rPr>
  </w:style>
  <w:style w:type="paragraph" w:styleId="30">
    <w:name w:val="footer"/>
    <w:basedOn w:val="1"/>
    <w:link w:val="62"/>
    <w:unhideWhenUsed/>
    <w:qFormat/>
    <w:uiPriority w:val="0"/>
    <w:pPr>
      <w:tabs>
        <w:tab w:val="center" w:pos="4153"/>
        <w:tab w:val="right" w:pos="8306"/>
      </w:tabs>
      <w:snapToGrid w:val="0"/>
      <w:jc w:val="left"/>
    </w:pPr>
    <w:rPr>
      <w:sz w:val="18"/>
      <w:szCs w:val="18"/>
    </w:rPr>
  </w:style>
  <w:style w:type="paragraph" w:styleId="31">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5"/>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4"/>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2"/>
    <w:qFormat/>
    <w:uiPriority w:val="0"/>
    <w:pPr>
      <w:spacing w:after="120" w:line="480" w:lineRule="auto"/>
    </w:pPr>
  </w:style>
  <w:style w:type="paragraph" w:styleId="40">
    <w:name w:val="HTML Preformatted"/>
    <w:basedOn w:val="1"/>
    <w:link w:val="11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0"/>
    <w:qFormat/>
    <w:uiPriority w:val="0"/>
    <w:pPr>
      <w:spacing w:before="240" w:after="60"/>
      <w:jc w:val="center"/>
      <w:outlineLvl w:val="0"/>
    </w:pPr>
    <w:rPr>
      <w:rFonts w:ascii="Cambria" w:hAnsi="Cambria"/>
      <w:b/>
      <w:sz w:val="32"/>
    </w:rPr>
  </w:style>
  <w:style w:type="paragraph" w:styleId="44">
    <w:name w:val="annotation subject"/>
    <w:basedOn w:val="17"/>
    <w:next w:val="17"/>
    <w:link w:val="86"/>
    <w:qFormat/>
    <w:uiPriority w:val="0"/>
    <w:rPr>
      <w:rFonts w:ascii="Calibri" w:hAnsi="Calibri" w:cs="黑体"/>
      <w:b/>
      <w:bCs/>
    </w:rPr>
  </w:style>
  <w:style w:type="paragraph" w:styleId="45">
    <w:name w:val="Body Text First Indent"/>
    <w:basedOn w:val="2"/>
    <w:link w:val="175"/>
    <w:unhideWhenUsed/>
    <w:qFormat/>
    <w:uiPriority w:val="0"/>
    <w:pPr>
      <w:spacing w:line="500" w:lineRule="exact"/>
      <w:ind w:firstLine="420" w:firstLineChars="200"/>
    </w:p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rFonts w:ascii="Times New Roman" w:hAnsi="Times New Roman" w:eastAsia="宋体"/>
    </w:rPr>
  </w:style>
  <w:style w:type="character" w:styleId="53">
    <w:name w:val="HTML Definition"/>
    <w:qFormat/>
    <w:uiPriority w:val="0"/>
    <w:rPr>
      <w:rFonts w:ascii="Times New Roman" w:hAnsi="Times New Roman" w:eastAsia="宋体"/>
    </w:rPr>
  </w:style>
  <w:style w:type="character" w:styleId="54">
    <w:name w:val="HTML Variable"/>
    <w:qFormat/>
    <w:uiPriority w:val="0"/>
    <w:rPr>
      <w:rFonts w:ascii="Times New Roman" w:hAnsi="Times New Roman" w:eastAsia="宋体"/>
    </w:rPr>
  </w:style>
  <w:style w:type="character" w:styleId="55">
    <w:name w:val="Hyperlink"/>
    <w:qFormat/>
    <w:uiPriority w:val="99"/>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character" w:customStyle="1" w:styleId="61">
    <w:name w:val="页眉 Char"/>
    <w:basedOn w:val="48"/>
    <w:link w:val="31"/>
    <w:qFormat/>
    <w:uiPriority w:val="0"/>
    <w:rPr>
      <w:sz w:val="18"/>
      <w:szCs w:val="18"/>
    </w:rPr>
  </w:style>
  <w:style w:type="character" w:customStyle="1" w:styleId="62">
    <w:name w:val="页脚 Char"/>
    <w:basedOn w:val="48"/>
    <w:link w:val="30"/>
    <w:qFormat/>
    <w:uiPriority w:val="0"/>
    <w:rPr>
      <w:sz w:val="18"/>
      <w:szCs w:val="18"/>
    </w:rPr>
  </w:style>
  <w:style w:type="character" w:customStyle="1" w:styleId="63">
    <w:name w:val="标题 1 Char1"/>
    <w:basedOn w:val="48"/>
    <w:link w:val="3"/>
    <w:qFormat/>
    <w:uiPriority w:val="0"/>
    <w:rPr>
      <w:rFonts w:ascii="Times New Roman" w:hAnsi="Times New Roman" w:eastAsia="宋体" w:cs="Times New Roman"/>
      <w:b/>
      <w:bCs/>
      <w:kern w:val="0"/>
      <w:sz w:val="24"/>
      <w:szCs w:val="20"/>
    </w:rPr>
  </w:style>
  <w:style w:type="character" w:customStyle="1" w:styleId="64">
    <w:name w:val="标题 2 Char1"/>
    <w:basedOn w:val="48"/>
    <w:link w:val="4"/>
    <w:qFormat/>
    <w:uiPriority w:val="0"/>
    <w:rPr>
      <w:rFonts w:ascii="Arial" w:hAnsi="Arial" w:eastAsia="宋体" w:cs="Times New Roman"/>
      <w:b/>
      <w:bCs/>
      <w:kern w:val="0"/>
      <w:sz w:val="24"/>
      <w:szCs w:val="32"/>
    </w:rPr>
  </w:style>
  <w:style w:type="character" w:customStyle="1" w:styleId="65">
    <w:name w:val="标题 3 Char1"/>
    <w:basedOn w:val="48"/>
    <w:link w:val="5"/>
    <w:qFormat/>
    <w:uiPriority w:val="0"/>
    <w:rPr>
      <w:rFonts w:ascii="Times New Roman" w:hAnsi="Times New Roman" w:eastAsia="宋体" w:cs="Times New Roman"/>
      <w:b/>
      <w:bCs/>
      <w:kern w:val="0"/>
      <w:sz w:val="32"/>
      <w:szCs w:val="32"/>
    </w:rPr>
  </w:style>
  <w:style w:type="character" w:customStyle="1" w:styleId="66">
    <w:name w:val="标题 4 Char1"/>
    <w:basedOn w:val="48"/>
    <w:link w:val="6"/>
    <w:qFormat/>
    <w:uiPriority w:val="0"/>
    <w:rPr>
      <w:rFonts w:ascii="Arial" w:hAnsi="Arial" w:eastAsia="黑体" w:cs="Times New Roman"/>
      <w:b/>
      <w:bCs/>
      <w:kern w:val="0"/>
      <w:sz w:val="28"/>
      <w:szCs w:val="28"/>
    </w:rPr>
  </w:style>
  <w:style w:type="character" w:customStyle="1" w:styleId="67">
    <w:name w:val="标题 5 Char1"/>
    <w:basedOn w:val="48"/>
    <w:link w:val="7"/>
    <w:qFormat/>
    <w:uiPriority w:val="0"/>
    <w:rPr>
      <w:rFonts w:ascii="Times New Roman" w:hAnsi="Times New Roman" w:eastAsia="宋体" w:cs="Times New Roman"/>
      <w:b/>
      <w:bCs/>
      <w:kern w:val="0"/>
      <w:sz w:val="28"/>
      <w:szCs w:val="28"/>
    </w:rPr>
  </w:style>
  <w:style w:type="character" w:customStyle="1" w:styleId="68">
    <w:name w:val="标题 6 Char1"/>
    <w:basedOn w:val="48"/>
    <w:link w:val="8"/>
    <w:qFormat/>
    <w:uiPriority w:val="0"/>
    <w:rPr>
      <w:rFonts w:ascii="Arial" w:hAnsi="Arial" w:eastAsia="黑体" w:cs="Times New Roman"/>
      <w:b/>
      <w:bCs/>
      <w:kern w:val="0"/>
      <w:sz w:val="24"/>
      <w:szCs w:val="24"/>
    </w:rPr>
  </w:style>
  <w:style w:type="character" w:customStyle="1" w:styleId="69">
    <w:name w:val="标题 7 Char1"/>
    <w:basedOn w:val="48"/>
    <w:link w:val="9"/>
    <w:qFormat/>
    <w:uiPriority w:val="0"/>
    <w:rPr>
      <w:rFonts w:ascii="Times New Roman" w:hAnsi="Times New Roman" w:eastAsia="宋体" w:cs="Times New Roman"/>
      <w:b/>
      <w:bCs/>
      <w:kern w:val="0"/>
      <w:sz w:val="24"/>
      <w:szCs w:val="24"/>
    </w:rPr>
  </w:style>
  <w:style w:type="character" w:customStyle="1" w:styleId="70">
    <w:name w:val="标题 8 Char1"/>
    <w:basedOn w:val="48"/>
    <w:link w:val="10"/>
    <w:qFormat/>
    <w:uiPriority w:val="0"/>
    <w:rPr>
      <w:rFonts w:ascii="Arial" w:hAnsi="Arial" w:eastAsia="黑体" w:cs="Times New Roman"/>
      <w:kern w:val="0"/>
      <w:sz w:val="24"/>
      <w:szCs w:val="24"/>
    </w:rPr>
  </w:style>
  <w:style w:type="character" w:customStyle="1" w:styleId="71">
    <w:name w:val="标题 9 Char1"/>
    <w:basedOn w:val="48"/>
    <w:link w:val="11"/>
    <w:qFormat/>
    <w:uiPriority w:val="0"/>
    <w:rPr>
      <w:rFonts w:ascii="Arial" w:hAnsi="Arial" w:eastAsia="黑体" w:cs="Times New Roman"/>
      <w:kern w:val="0"/>
      <w:sz w:val="20"/>
      <w:szCs w:val="21"/>
    </w:rPr>
  </w:style>
  <w:style w:type="character" w:customStyle="1" w:styleId="72">
    <w:name w:val="正文文本 2 Char"/>
    <w:basedOn w:val="48"/>
    <w:link w:val="39"/>
    <w:qFormat/>
    <w:uiPriority w:val="0"/>
    <w:rPr>
      <w:rFonts w:ascii="Times New Roman" w:hAnsi="Times New Roman" w:eastAsia="宋体" w:cs="Times New Roman"/>
      <w:szCs w:val="24"/>
    </w:rPr>
  </w:style>
  <w:style w:type="character" w:customStyle="1" w:styleId="73">
    <w:name w:val="Font Style104"/>
    <w:unhideWhenUsed/>
    <w:qFormat/>
    <w:uiPriority w:val="0"/>
    <w:rPr>
      <w:rFonts w:hint="eastAsia" w:ascii="宋体" w:hAnsi="宋体" w:eastAsia="宋体"/>
      <w:spacing w:val="30"/>
      <w:sz w:val="18"/>
    </w:rPr>
  </w:style>
  <w:style w:type="character" w:customStyle="1" w:styleId="74">
    <w:name w:val="Font Style128"/>
    <w:unhideWhenUsed/>
    <w:qFormat/>
    <w:uiPriority w:val="0"/>
    <w:rPr>
      <w:rFonts w:hint="eastAsia" w:ascii="Times New Roman" w:hAnsi="Times New Roman" w:eastAsia="Times New Roman"/>
      <w:sz w:val="16"/>
    </w:rPr>
  </w:style>
  <w:style w:type="character" w:customStyle="1" w:styleId="75">
    <w:name w:val="页脚 Char1"/>
    <w:qFormat/>
    <w:uiPriority w:val="0"/>
    <w:rPr>
      <w:rFonts w:eastAsia="宋体"/>
      <w:kern w:val="2"/>
      <w:sz w:val="18"/>
      <w:szCs w:val="18"/>
      <w:lang w:val="en-US" w:eastAsia="zh-CN" w:bidi="ar-SA"/>
    </w:rPr>
  </w:style>
  <w:style w:type="character" w:customStyle="1" w:styleId="76">
    <w:name w:val="标题 4 Char"/>
    <w:basedOn w:val="48"/>
    <w:qFormat/>
    <w:uiPriority w:val="0"/>
    <w:rPr>
      <w:rFonts w:ascii="Cambria" w:hAnsi="Cambria" w:eastAsia="宋体" w:cs="Times New Roman"/>
      <w:b/>
      <w:bCs/>
      <w:sz w:val="28"/>
      <w:szCs w:val="28"/>
    </w:rPr>
  </w:style>
  <w:style w:type="character" w:customStyle="1" w:styleId="77">
    <w:name w:val="日期 Char"/>
    <w:basedOn w:val="48"/>
    <w:qFormat/>
    <w:uiPriority w:val="0"/>
    <w:rPr>
      <w:rFonts w:ascii="Times New Roman" w:hAnsi="Times New Roman" w:eastAsia="宋体" w:cs="Times New Roman"/>
      <w:szCs w:val="24"/>
    </w:rPr>
  </w:style>
  <w:style w:type="character" w:customStyle="1" w:styleId="78">
    <w:name w:val="Font Style123"/>
    <w:unhideWhenUsed/>
    <w:qFormat/>
    <w:uiPriority w:val="0"/>
    <w:rPr>
      <w:rFonts w:hint="eastAsia" w:ascii="宋体" w:hAnsi="宋体" w:eastAsia="宋体"/>
      <w:b/>
      <w:sz w:val="32"/>
    </w:rPr>
  </w:style>
  <w:style w:type="character" w:customStyle="1" w:styleId="79">
    <w:name w:val="bds_nopic2"/>
    <w:qFormat/>
    <w:uiPriority w:val="0"/>
    <w:rPr>
      <w:rFonts w:ascii="Times New Roman" w:hAnsi="Times New Roman" w:eastAsia="宋体"/>
    </w:rPr>
  </w:style>
  <w:style w:type="character" w:customStyle="1" w:styleId="80">
    <w:name w:val="lemmatitleh12"/>
    <w:qFormat/>
    <w:uiPriority w:val="0"/>
    <w:rPr>
      <w:rFonts w:ascii="Times New Roman" w:hAnsi="Times New Roman" w:eastAsia="宋体"/>
    </w:rPr>
  </w:style>
  <w:style w:type="character" w:customStyle="1" w:styleId="81">
    <w:name w:val="Char Char13"/>
    <w:qFormat/>
    <w:uiPriority w:val="0"/>
    <w:rPr>
      <w:rFonts w:eastAsia="宋体"/>
      <w:b/>
      <w:bCs/>
      <w:kern w:val="2"/>
      <w:sz w:val="24"/>
      <w:lang w:val="en-US" w:eastAsia="zh-CN" w:bidi="ar-SA"/>
    </w:rPr>
  </w:style>
  <w:style w:type="character" w:customStyle="1" w:styleId="82">
    <w:name w:val="Font Style94"/>
    <w:unhideWhenUsed/>
    <w:qFormat/>
    <w:uiPriority w:val="0"/>
    <w:rPr>
      <w:rFonts w:hint="eastAsia" w:ascii="Times New Roman" w:hAnsi="Times New Roman" w:eastAsia="Times New Roman"/>
      <w:sz w:val="28"/>
    </w:rPr>
  </w:style>
  <w:style w:type="character" w:customStyle="1" w:styleId="83">
    <w:name w:val="Font Style125"/>
    <w:unhideWhenUsed/>
    <w:qFormat/>
    <w:uiPriority w:val="0"/>
    <w:rPr>
      <w:rFonts w:hint="eastAsia" w:ascii="宋体" w:hAnsi="宋体" w:eastAsia="宋体"/>
      <w:b/>
      <w:sz w:val="26"/>
    </w:rPr>
  </w:style>
  <w:style w:type="character" w:customStyle="1" w:styleId="84">
    <w:name w:val="Font Style133"/>
    <w:unhideWhenUsed/>
    <w:qFormat/>
    <w:uiPriority w:val="0"/>
    <w:rPr>
      <w:rFonts w:hint="eastAsia" w:ascii="宋体" w:hAnsi="宋体" w:eastAsia="宋体"/>
      <w:spacing w:val="30"/>
      <w:sz w:val="24"/>
    </w:rPr>
  </w:style>
  <w:style w:type="character" w:customStyle="1" w:styleId="85">
    <w:name w:val="polysemyred"/>
    <w:qFormat/>
    <w:uiPriority w:val="0"/>
    <w:rPr>
      <w:rFonts w:ascii="Times New Roman" w:hAnsi="Times New Roman" w:eastAsia="宋体"/>
      <w:color w:val="FF6666"/>
      <w:sz w:val="18"/>
      <w:szCs w:val="18"/>
    </w:rPr>
  </w:style>
  <w:style w:type="character" w:customStyle="1" w:styleId="86">
    <w:name w:val="批注主题 Char1"/>
    <w:link w:val="44"/>
    <w:qFormat/>
    <w:uiPriority w:val="0"/>
    <w:rPr>
      <w:rFonts w:ascii="Calibri" w:hAnsi="Calibri" w:eastAsia="宋体" w:cs="黑体"/>
      <w:b/>
      <w:bCs/>
      <w:szCs w:val="24"/>
    </w:rPr>
  </w:style>
  <w:style w:type="character" w:customStyle="1" w:styleId="87">
    <w:name w:val="p0 Char"/>
    <w:link w:val="88"/>
    <w:qFormat/>
    <w:uiPriority w:val="0"/>
    <w:rPr>
      <w:rFonts w:ascii="Calibri" w:hAnsi="Calibri" w:eastAsia="宋体" w:cs="黑体"/>
      <w:szCs w:val="21"/>
    </w:rPr>
  </w:style>
  <w:style w:type="paragraph" w:customStyle="1" w:styleId="88">
    <w:name w:val="p0"/>
    <w:basedOn w:val="1"/>
    <w:link w:val="87"/>
    <w:qFormat/>
    <w:uiPriority w:val="0"/>
    <w:pPr>
      <w:widowControl/>
    </w:pPr>
    <w:rPr>
      <w:rFonts w:ascii="Calibri" w:hAnsi="Calibri" w:cs="黑体"/>
      <w:szCs w:val="21"/>
    </w:rPr>
  </w:style>
  <w:style w:type="character" w:customStyle="1" w:styleId="89">
    <w:name w:val="Char Char12"/>
    <w:qFormat/>
    <w:uiPriority w:val="0"/>
    <w:rPr>
      <w:rFonts w:ascii="Arial" w:hAnsi="Arial" w:eastAsia="黑体"/>
      <w:b/>
      <w:bCs/>
      <w:kern w:val="2"/>
      <w:sz w:val="28"/>
      <w:szCs w:val="28"/>
      <w:lang w:val="en-US" w:eastAsia="zh-CN" w:bidi="ar-SA"/>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font11"/>
    <w:basedOn w:val="48"/>
    <w:qFormat/>
    <w:uiPriority w:val="0"/>
    <w:rPr>
      <w:rFonts w:hint="eastAsia" w:ascii="宋体" w:hAnsi="宋体" w:eastAsia="宋体" w:cs="宋体"/>
      <w:color w:val="000000"/>
      <w:sz w:val="18"/>
      <w:szCs w:val="18"/>
      <w:u w:val="none"/>
    </w:rPr>
  </w:style>
  <w:style w:type="character" w:customStyle="1" w:styleId="92">
    <w:name w:val="font01"/>
    <w:basedOn w:val="48"/>
    <w:qFormat/>
    <w:uiPriority w:val="0"/>
    <w:rPr>
      <w:rFonts w:hint="eastAsia" w:ascii="宋体" w:hAnsi="宋体" w:eastAsia="宋体" w:cs="宋体"/>
      <w:color w:val="000000"/>
      <w:sz w:val="22"/>
      <w:szCs w:val="22"/>
      <w:u w:val="single"/>
    </w:rPr>
  </w:style>
  <w:style w:type="character" w:customStyle="1" w:styleId="93">
    <w:name w:val="sidecatalog-dot1"/>
    <w:qFormat/>
    <w:uiPriority w:val="0"/>
    <w:rPr>
      <w:rFonts w:ascii="Times New Roman" w:hAnsi="Times New Roman" w:eastAsia="宋体"/>
    </w:rPr>
  </w:style>
  <w:style w:type="character" w:customStyle="1" w:styleId="94">
    <w:name w:val="Font Style124"/>
    <w:unhideWhenUsed/>
    <w:qFormat/>
    <w:uiPriority w:val="0"/>
    <w:rPr>
      <w:rFonts w:hint="eastAsia" w:ascii="宋体" w:hAnsi="宋体" w:eastAsia="宋体"/>
      <w:spacing w:val="30"/>
      <w:sz w:val="24"/>
    </w:rPr>
  </w:style>
  <w:style w:type="character" w:customStyle="1" w:styleId="95">
    <w:name w:val="批注框文本 Char"/>
    <w:basedOn w:val="48"/>
    <w:qFormat/>
    <w:uiPriority w:val="0"/>
    <w:rPr>
      <w:rFonts w:ascii="Times New Roman" w:hAnsi="Times New Roman" w:eastAsia="宋体" w:cs="Times New Roman"/>
      <w:sz w:val="18"/>
      <w:szCs w:val="18"/>
    </w:rPr>
  </w:style>
  <w:style w:type="character" w:customStyle="1" w:styleId="96">
    <w:name w:val="批注框文本 Char1"/>
    <w:link w:val="29"/>
    <w:qFormat/>
    <w:locked/>
    <w:uiPriority w:val="0"/>
    <w:rPr>
      <w:rFonts w:ascii="Calibri" w:hAnsi="Calibri" w:eastAsia="宋体" w:cs="黑体"/>
      <w:sz w:val="18"/>
      <w:szCs w:val="18"/>
    </w:rPr>
  </w:style>
  <w:style w:type="character" w:customStyle="1" w:styleId="97">
    <w:name w:val="正文文本缩进 Char"/>
    <w:basedOn w:val="48"/>
    <w:link w:val="20"/>
    <w:qFormat/>
    <w:uiPriority w:val="0"/>
    <w:rPr>
      <w:rFonts w:ascii="Calibri" w:hAnsi="Calibri" w:eastAsia="宋体" w:cs="黑体"/>
      <w:szCs w:val="24"/>
    </w:rPr>
  </w:style>
  <w:style w:type="character" w:customStyle="1" w:styleId="98">
    <w:name w:val="bds_more9"/>
    <w:qFormat/>
    <w:uiPriority w:val="0"/>
    <w:rPr>
      <w:rFonts w:ascii="Times New Roman" w:hAnsi="Times New Roman" w:eastAsia="宋体"/>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标题 Char2"/>
    <w:basedOn w:val="48"/>
    <w:link w:val="43"/>
    <w:qFormat/>
    <w:uiPriority w:val="0"/>
    <w:rPr>
      <w:rFonts w:ascii="Cambria" w:hAnsi="Cambria" w:eastAsia="宋体" w:cs="Times New Roman"/>
      <w:b/>
      <w:sz w:val="32"/>
      <w:szCs w:val="24"/>
    </w:rPr>
  </w:style>
  <w:style w:type="character" w:customStyle="1" w:styleId="101">
    <w:name w:val="正文文本缩进 2 Char"/>
    <w:basedOn w:val="48"/>
    <w:link w:val="28"/>
    <w:qFormat/>
    <w:uiPriority w:val="0"/>
    <w:rPr>
      <w:rFonts w:ascii="Times New Roman" w:hAnsi="Times New Roman" w:eastAsia="宋体" w:cs="Times New Roman"/>
      <w:szCs w:val="24"/>
    </w:rPr>
  </w:style>
  <w:style w:type="character" w:customStyle="1" w:styleId="102">
    <w:name w:val="Font Style105"/>
    <w:unhideWhenUsed/>
    <w:qFormat/>
    <w:uiPriority w:val="0"/>
    <w:rPr>
      <w:rFonts w:hint="eastAsia" w:ascii="Times New Roman" w:hAnsi="Times New Roman" w:eastAsia="Times New Roman"/>
      <w:w w:val="60"/>
      <w:sz w:val="26"/>
    </w:rPr>
  </w:style>
  <w:style w:type="character" w:customStyle="1" w:styleId="103">
    <w:name w:val="标题 6 Char"/>
    <w:basedOn w:val="48"/>
    <w:qFormat/>
    <w:uiPriority w:val="0"/>
    <w:rPr>
      <w:rFonts w:ascii="Cambria" w:hAnsi="Cambria" w:eastAsia="宋体" w:cs="Times New Roman"/>
      <w:b/>
      <w:bCs/>
      <w:sz w:val="24"/>
      <w:szCs w:val="24"/>
    </w:rPr>
  </w:style>
  <w:style w:type="character" w:customStyle="1" w:styleId="104">
    <w:name w:val="morelink-item"/>
    <w:qFormat/>
    <w:uiPriority w:val="0"/>
    <w:rPr>
      <w:rFonts w:ascii="Times New Roman" w:hAnsi="Times New Roman" w:eastAsia="宋体"/>
    </w:rPr>
  </w:style>
  <w:style w:type="character" w:customStyle="1" w:styleId="105">
    <w:name w:val="bds_more7"/>
    <w:qFormat/>
    <w:uiPriority w:val="0"/>
    <w:rPr>
      <w:rFonts w:ascii="Times New Roman" w:hAnsi="Times New Roman" w:eastAsia="宋体"/>
    </w:rPr>
  </w:style>
  <w:style w:type="character" w:customStyle="1" w:styleId="106">
    <w:name w:val="纯文本 Char2"/>
    <w:basedOn w:val="48"/>
    <w:link w:val="25"/>
    <w:qFormat/>
    <w:uiPriority w:val="0"/>
    <w:rPr>
      <w:rFonts w:ascii="宋体" w:hAnsi="Courier New" w:eastAsia="宋体" w:cs="Courier New"/>
      <w:szCs w:val="21"/>
    </w:rPr>
  </w:style>
  <w:style w:type="character" w:customStyle="1" w:styleId="107">
    <w:name w:val="Char Char16"/>
    <w:qFormat/>
    <w:uiPriority w:val="0"/>
    <w:rPr>
      <w:rFonts w:ascii="宋体" w:hAnsi="Times New Roman" w:eastAsia="宋体"/>
      <w:b/>
      <w:sz w:val="24"/>
      <w:lang w:val="en-US" w:eastAsia="zh-CN" w:bidi="ar-SA"/>
    </w:rPr>
  </w:style>
  <w:style w:type="character" w:customStyle="1" w:styleId="108">
    <w:name w:val="批注主题 Char"/>
    <w:basedOn w:val="109"/>
    <w:qFormat/>
    <w:uiPriority w:val="0"/>
    <w:rPr>
      <w:rFonts w:ascii="Times New Roman" w:hAnsi="Times New Roman" w:eastAsia="宋体" w:cs="Times New Roman"/>
      <w:b/>
      <w:bCs/>
      <w:szCs w:val="24"/>
    </w:rPr>
  </w:style>
  <w:style w:type="character" w:customStyle="1" w:styleId="109">
    <w:name w:val="批注文字 Char"/>
    <w:basedOn w:val="48"/>
    <w:link w:val="17"/>
    <w:qFormat/>
    <w:uiPriority w:val="99"/>
    <w:rPr>
      <w:rFonts w:ascii="Times New Roman" w:hAnsi="Times New Roman" w:eastAsia="宋体" w:cs="Times New Roman"/>
      <w:szCs w:val="24"/>
    </w:rPr>
  </w:style>
  <w:style w:type="character" w:customStyle="1" w:styleId="110">
    <w:name w:val="Font Style126"/>
    <w:unhideWhenUsed/>
    <w:qFormat/>
    <w:uiPriority w:val="0"/>
    <w:rPr>
      <w:rFonts w:hint="eastAsia" w:ascii="宋体" w:hAnsi="宋体" w:eastAsia="宋体"/>
      <w:b/>
      <w:spacing w:val="-30"/>
      <w:sz w:val="28"/>
    </w:rPr>
  </w:style>
  <w:style w:type="character" w:customStyle="1" w:styleId="111">
    <w:name w:val="标题 Char1"/>
    <w:qFormat/>
    <w:uiPriority w:val="0"/>
    <w:rPr>
      <w:rFonts w:ascii="Cambria" w:hAnsi="Cambria" w:eastAsia="宋体" w:cs="Times New Roman"/>
      <w:b/>
      <w:bCs/>
      <w:sz w:val="32"/>
      <w:szCs w:val="32"/>
    </w:rPr>
  </w:style>
  <w:style w:type="character" w:customStyle="1" w:styleId="112">
    <w:name w:val="plus"/>
    <w:qFormat/>
    <w:uiPriority w:val="0"/>
    <w:rPr>
      <w:rFonts w:ascii="Times New Roman" w:hAnsi="Times New Roman" w:eastAsia="宋体"/>
      <w:b/>
      <w:vanish/>
      <w:color w:val="1F8DEF"/>
      <w:sz w:val="24"/>
      <w:szCs w:val="24"/>
    </w:rPr>
  </w:style>
  <w:style w:type="character" w:customStyle="1" w:styleId="113">
    <w:name w:val="HTML 预设格式 Char"/>
    <w:basedOn w:val="48"/>
    <w:link w:val="40"/>
    <w:qFormat/>
    <w:uiPriority w:val="0"/>
    <w:rPr>
      <w:rFonts w:ascii="Arial" w:hAnsi="Arial" w:eastAsia="宋体" w:cs="Arial"/>
      <w:kern w:val="0"/>
      <w:sz w:val="24"/>
      <w:szCs w:val="24"/>
    </w:rPr>
  </w:style>
  <w:style w:type="character" w:customStyle="1" w:styleId="114">
    <w:name w:val="称呼 Char"/>
    <w:basedOn w:val="48"/>
    <w:link w:val="18"/>
    <w:qFormat/>
    <w:uiPriority w:val="0"/>
    <w:rPr>
      <w:rFonts w:ascii="仿宋_GB2312" w:hAnsi="Times New Roman" w:eastAsia="仿宋_GB2312" w:cs="Times New Roman"/>
      <w:sz w:val="24"/>
      <w:szCs w:val="24"/>
    </w:rPr>
  </w:style>
  <w:style w:type="character" w:customStyle="1" w:styleId="115">
    <w:name w:val="批注文字 Char Char"/>
    <w:qFormat/>
    <w:uiPriority w:val="0"/>
    <w:rPr>
      <w:kern w:val="2"/>
      <w:sz w:val="21"/>
      <w:szCs w:val="24"/>
      <w:lang w:bidi="ar-SA"/>
    </w:rPr>
  </w:style>
  <w:style w:type="character" w:customStyle="1" w:styleId="116">
    <w:name w:val="p0 Char Char"/>
    <w:qFormat/>
    <w:uiPriority w:val="0"/>
    <w:rPr>
      <w:rFonts w:eastAsia="宋体"/>
      <w:kern w:val="2"/>
      <w:sz w:val="21"/>
      <w:szCs w:val="21"/>
      <w:lang w:val="en-US" w:eastAsia="zh-CN" w:bidi="ar-SA"/>
    </w:rPr>
  </w:style>
  <w:style w:type="character" w:customStyle="1" w:styleId="117">
    <w:name w:val="正文文本 Char"/>
    <w:basedOn w:val="48"/>
    <w:link w:val="2"/>
    <w:qFormat/>
    <w:uiPriority w:val="99"/>
    <w:rPr>
      <w:rFonts w:ascii="Times New Roman" w:hAnsi="Times New Roman" w:eastAsia="宋体" w:cs="Times New Roman"/>
      <w:szCs w:val="24"/>
    </w:rPr>
  </w:style>
  <w:style w:type="character" w:customStyle="1" w:styleId="118">
    <w:name w:val="批注文字 Char1"/>
    <w:qFormat/>
    <w:uiPriority w:val="0"/>
    <w:rPr>
      <w:rFonts w:eastAsia="宋体"/>
      <w:kern w:val="2"/>
      <w:sz w:val="21"/>
      <w:szCs w:val="24"/>
      <w:lang w:val="en-US" w:eastAsia="zh-CN" w:bidi="ar-SA"/>
    </w:rPr>
  </w:style>
  <w:style w:type="character" w:customStyle="1" w:styleId="119">
    <w:name w:val="Font Style131"/>
    <w:unhideWhenUsed/>
    <w:qFormat/>
    <w:uiPriority w:val="0"/>
    <w:rPr>
      <w:rFonts w:hint="eastAsia" w:ascii="Times New Roman" w:hAnsi="Times New Roman" w:eastAsia="Times New Roman"/>
      <w:sz w:val="18"/>
    </w:rPr>
  </w:style>
  <w:style w:type="character" w:customStyle="1" w:styleId="120">
    <w:name w:val="Font Style127"/>
    <w:unhideWhenUsed/>
    <w:qFormat/>
    <w:uiPriority w:val="0"/>
    <w:rPr>
      <w:rFonts w:hint="eastAsia" w:ascii="Times New Roman" w:hAnsi="Times New Roman" w:eastAsia="Times New Roman"/>
      <w:sz w:val="20"/>
    </w:rPr>
  </w:style>
  <w:style w:type="character" w:customStyle="1" w:styleId="121">
    <w:name w:val="Font Style122"/>
    <w:unhideWhenUsed/>
    <w:qFormat/>
    <w:uiPriority w:val="0"/>
    <w:rPr>
      <w:rFonts w:hint="eastAsia" w:ascii="宋体" w:hAnsi="宋体" w:eastAsia="宋体"/>
      <w:spacing w:val="20"/>
      <w:sz w:val="24"/>
    </w:rPr>
  </w:style>
  <w:style w:type="character" w:customStyle="1" w:styleId="122">
    <w:name w:val="标题 3 Char"/>
    <w:basedOn w:val="48"/>
    <w:qFormat/>
    <w:uiPriority w:val="0"/>
    <w:rPr>
      <w:rFonts w:ascii="Times New Roman" w:hAnsi="Times New Roman" w:eastAsia="宋体" w:cs="Times New Roman"/>
      <w:b/>
      <w:bCs/>
      <w:sz w:val="32"/>
      <w:szCs w:val="32"/>
    </w:rPr>
  </w:style>
  <w:style w:type="character" w:customStyle="1" w:styleId="123">
    <w:name w:val="sidecatalog-dot"/>
    <w:qFormat/>
    <w:uiPriority w:val="0"/>
    <w:rPr>
      <w:rFonts w:ascii="Times New Roman" w:hAnsi="Times New Roman" w:eastAsia="宋体"/>
    </w:rPr>
  </w:style>
  <w:style w:type="character" w:customStyle="1" w:styleId="124">
    <w:name w:val="正文文本缩进 3 Char1"/>
    <w:link w:val="36"/>
    <w:qFormat/>
    <w:uiPriority w:val="0"/>
    <w:rPr>
      <w:rFonts w:ascii="Calibri" w:hAnsi="Calibri" w:eastAsia="宋体" w:cs="黑体"/>
      <w:sz w:val="16"/>
      <w:szCs w:val="16"/>
    </w:rPr>
  </w:style>
  <w:style w:type="character" w:customStyle="1" w:styleId="125">
    <w:name w:val="副标题 Char"/>
    <w:basedOn w:val="48"/>
    <w:link w:val="34"/>
    <w:qFormat/>
    <w:uiPriority w:val="99"/>
    <w:rPr>
      <w:sz w:val="18"/>
      <w:szCs w:val="18"/>
    </w:rPr>
  </w:style>
  <w:style w:type="character" w:customStyle="1" w:styleId="126">
    <w:name w:val="页码1"/>
    <w:qFormat/>
    <w:uiPriority w:val="0"/>
    <w:rPr>
      <w:lang w:val="zh-TW" w:eastAsia="zh-TW"/>
    </w:rPr>
  </w:style>
  <w:style w:type="character" w:customStyle="1" w:styleId="127">
    <w:name w:val="文档结构图 Char"/>
    <w:basedOn w:val="48"/>
    <w:link w:val="15"/>
    <w:qFormat/>
    <w:uiPriority w:val="0"/>
    <w:rPr>
      <w:rFonts w:ascii="Times New Roman" w:hAnsi="Times New Roman" w:eastAsia="宋体" w:cs="Times New Roman"/>
      <w:szCs w:val="24"/>
      <w:shd w:val="clear" w:color="auto" w:fill="000080"/>
    </w:rPr>
  </w:style>
  <w:style w:type="character" w:customStyle="1" w:styleId="128">
    <w:name w:val="标题 1 Char"/>
    <w:basedOn w:val="48"/>
    <w:qFormat/>
    <w:uiPriority w:val="0"/>
    <w:rPr>
      <w:rFonts w:ascii="Times New Roman" w:hAnsi="Times New Roman" w:eastAsia="宋体" w:cs="Times New Roman"/>
      <w:b/>
      <w:bCs/>
      <w:kern w:val="44"/>
      <w:sz w:val="44"/>
      <w:szCs w:val="44"/>
    </w:rPr>
  </w:style>
  <w:style w:type="character" w:customStyle="1" w:styleId="129">
    <w:name w:val="bds_nopic"/>
    <w:qFormat/>
    <w:uiPriority w:val="0"/>
    <w:rPr>
      <w:rFonts w:ascii="Times New Roman" w:hAnsi="Times New Roman" w:eastAsia="宋体"/>
    </w:rPr>
  </w:style>
  <w:style w:type="character" w:customStyle="1" w:styleId="130">
    <w:name w:val="Font Style116"/>
    <w:unhideWhenUsed/>
    <w:qFormat/>
    <w:uiPriority w:val="0"/>
    <w:rPr>
      <w:rFonts w:hint="eastAsia" w:ascii="宋体" w:hAnsi="宋体" w:eastAsia="宋体"/>
      <w:spacing w:val="-20"/>
      <w:sz w:val="24"/>
    </w:rPr>
  </w:style>
  <w:style w:type="character" w:customStyle="1" w:styleId="131">
    <w:name w:val="标题 2 Char"/>
    <w:basedOn w:val="48"/>
    <w:qFormat/>
    <w:uiPriority w:val="0"/>
    <w:rPr>
      <w:rFonts w:ascii="Cambria" w:hAnsi="Cambria" w:eastAsia="宋体" w:cs="Times New Roman"/>
      <w:b/>
      <w:bCs/>
      <w:sz w:val="32"/>
      <w:szCs w:val="32"/>
    </w:rPr>
  </w:style>
  <w:style w:type="character" w:customStyle="1" w:styleId="132">
    <w:name w:val="纯文本 Char1"/>
    <w:basedOn w:val="48"/>
    <w:qFormat/>
    <w:uiPriority w:val="0"/>
    <w:rPr>
      <w:rFonts w:ascii="宋体" w:hAnsi="Courier New" w:eastAsia="宋体" w:cs="Courier New"/>
      <w:kern w:val="2"/>
      <w:sz w:val="21"/>
      <w:szCs w:val="21"/>
    </w:rPr>
  </w:style>
  <w:style w:type="character" w:customStyle="1" w:styleId="133">
    <w:name w:val="Font Style117"/>
    <w:unhideWhenUsed/>
    <w:qFormat/>
    <w:uiPriority w:val="0"/>
    <w:rPr>
      <w:rFonts w:hint="eastAsia" w:ascii="宋体" w:hAnsi="宋体" w:eastAsia="宋体"/>
      <w:spacing w:val="20"/>
      <w:sz w:val="24"/>
    </w:rPr>
  </w:style>
  <w:style w:type="character" w:customStyle="1" w:styleId="134">
    <w:name w:val="正文文本缩进 3 Char"/>
    <w:basedOn w:val="48"/>
    <w:qFormat/>
    <w:uiPriority w:val="0"/>
    <w:rPr>
      <w:rFonts w:ascii="Times New Roman" w:hAnsi="Times New Roman" w:eastAsia="宋体" w:cs="Times New Roman"/>
      <w:sz w:val="16"/>
      <w:szCs w:val="16"/>
    </w:rPr>
  </w:style>
  <w:style w:type="character" w:customStyle="1" w:styleId="135">
    <w:name w:val="Font Style90"/>
    <w:unhideWhenUsed/>
    <w:qFormat/>
    <w:uiPriority w:val="0"/>
    <w:rPr>
      <w:rFonts w:hint="eastAsia" w:ascii="宋体" w:hAnsi="宋体" w:eastAsia="宋体"/>
      <w:b/>
      <w:spacing w:val="-20"/>
      <w:sz w:val="40"/>
    </w:rPr>
  </w:style>
  <w:style w:type="character" w:customStyle="1" w:styleId="136">
    <w:name w:val="sidecatalog-index2"/>
    <w:qFormat/>
    <w:uiPriority w:val="0"/>
    <w:rPr>
      <w:rFonts w:ascii="Arail" w:hAnsi="Arail" w:eastAsia="Arail" w:cs="Arail"/>
      <w:color w:val="999999"/>
      <w:sz w:val="21"/>
      <w:szCs w:val="21"/>
    </w:rPr>
  </w:style>
  <w:style w:type="character" w:customStyle="1" w:styleId="137">
    <w:name w:val="标题 Char"/>
    <w:basedOn w:val="48"/>
    <w:qFormat/>
    <w:uiPriority w:val="0"/>
    <w:rPr>
      <w:rFonts w:ascii="Cambria" w:hAnsi="Cambria" w:eastAsia="宋体" w:cs="Times New Roman"/>
      <w:b/>
      <w:bCs/>
      <w:sz w:val="32"/>
      <w:szCs w:val="32"/>
    </w:rPr>
  </w:style>
  <w:style w:type="character" w:customStyle="1" w:styleId="138">
    <w:name w:val="font41"/>
    <w:basedOn w:val="48"/>
    <w:qFormat/>
    <w:uiPriority w:val="0"/>
    <w:rPr>
      <w:rFonts w:hint="eastAsia" w:ascii="宋体" w:hAnsi="宋体" w:eastAsia="宋体" w:cs="宋体"/>
      <w:color w:val="000000"/>
      <w:sz w:val="22"/>
      <w:szCs w:val="22"/>
      <w:u w:val="single"/>
    </w:rPr>
  </w:style>
  <w:style w:type="character" w:customStyle="1" w:styleId="139">
    <w:name w:val="日期 Char1"/>
    <w:link w:val="27"/>
    <w:qFormat/>
    <w:uiPriority w:val="0"/>
    <w:rPr>
      <w:rFonts w:ascii="Calibri" w:hAnsi="Calibri" w:eastAsia="宋体" w:cs="黑体"/>
      <w:sz w:val="24"/>
    </w:rPr>
  </w:style>
  <w:style w:type="character" w:customStyle="1" w:styleId="140">
    <w:name w:val="Font Style86"/>
    <w:unhideWhenUsed/>
    <w:qFormat/>
    <w:uiPriority w:val="0"/>
    <w:rPr>
      <w:rFonts w:hint="eastAsia" w:ascii="黑体" w:hAnsi="黑体" w:eastAsia="黑体"/>
      <w:spacing w:val="10"/>
      <w:sz w:val="30"/>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134"/>
    <w:unhideWhenUsed/>
    <w:qFormat/>
    <w:uiPriority w:val="0"/>
    <w:rPr>
      <w:rFonts w:hint="eastAsia" w:ascii="宋体" w:hAnsi="宋体" w:eastAsia="宋体"/>
      <w:spacing w:val="20"/>
      <w:sz w:val="22"/>
    </w:rPr>
  </w:style>
  <w:style w:type="character" w:customStyle="1" w:styleId="143">
    <w:name w:val="页眉 Char1"/>
    <w:qFormat/>
    <w:uiPriority w:val="0"/>
    <w:rPr>
      <w:rFonts w:eastAsia="宋体"/>
      <w:kern w:val="2"/>
      <w:sz w:val="18"/>
      <w:szCs w:val="18"/>
      <w:lang w:val="en-US" w:eastAsia="zh-CN" w:bidi="ar-SA"/>
    </w:rPr>
  </w:style>
  <w:style w:type="character" w:customStyle="1" w:styleId="144">
    <w:name w:val="sort"/>
    <w:qFormat/>
    <w:uiPriority w:val="0"/>
    <w:rPr>
      <w:rFonts w:ascii="Times New Roman" w:hAnsi="Times New Roman" w:eastAsia="宋体"/>
      <w:color w:val="FFFFFF"/>
      <w:bdr w:val="single" w:color="auto" w:sz="24" w:space="0"/>
    </w:rPr>
  </w:style>
  <w:style w:type="character" w:customStyle="1" w:styleId="145">
    <w:name w:val="Font Style115"/>
    <w:unhideWhenUsed/>
    <w:qFormat/>
    <w:uiPriority w:val="0"/>
    <w:rPr>
      <w:rFonts w:hint="eastAsia" w:ascii="Times New Roman" w:hAnsi="Times New Roman" w:eastAsia="Times New Roman"/>
      <w:sz w:val="16"/>
    </w:rPr>
  </w:style>
  <w:style w:type="character" w:customStyle="1" w:styleId="146">
    <w:name w:val="bds_more6"/>
    <w:qFormat/>
    <w:uiPriority w:val="0"/>
    <w:rPr>
      <w:rFonts w:hint="eastAsia" w:ascii="宋体" w:hAnsi="宋体" w:eastAsia="宋体" w:cs="宋体"/>
    </w:rPr>
  </w:style>
  <w:style w:type="character" w:customStyle="1" w:styleId="147">
    <w:name w:val="标题 8 Char"/>
    <w:basedOn w:val="48"/>
    <w:qFormat/>
    <w:uiPriority w:val="0"/>
    <w:rPr>
      <w:rFonts w:ascii="Cambria" w:hAnsi="Cambria" w:eastAsia="宋体" w:cs="Times New Roman"/>
      <w:sz w:val="24"/>
      <w:szCs w:val="24"/>
    </w:rPr>
  </w:style>
  <w:style w:type="character" w:customStyle="1" w:styleId="148">
    <w:name w:val="正文文本 3 Char"/>
    <w:basedOn w:val="48"/>
    <w:link w:val="19"/>
    <w:qFormat/>
    <w:uiPriority w:val="0"/>
    <w:rPr>
      <w:rFonts w:ascii="宋体" w:hAnsi="Times New Roman" w:eastAsia="宋体" w:cs="Times New Roman"/>
      <w:color w:val="000000"/>
      <w:kern w:val="0"/>
      <w:sz w:val="24"/>
      <w:szCs w:val="20"/>
    </w:rPr>
  </w:style>
  <w:style w:type="character" w:customStyle="1" w:styleId="149">
    <w:name w:val="font71"/>
    <w:basedOn w:val="48"/>
    <w:qFormat/>
    <w:uiPriority w:val="0"/>
    <w:rPr>
      <w:rFonts w:hint="eastAsia" w:ascii="宋体" w:hAnsi="宋体" w:eastAsia="宋体" w:cs="宋体"/>
      <w:b/>
      <w:color w:val="000000"/>
      <w:sz w:val="22"/>
      <w:szCs w:val="22"/>
      <w:u w:val="none"/>
    </w:rPr>
  </w:style>
  <w:style w:type="character" w:customStyle="1" w:styleId="150">
    <w:name w:val="font21"/>
    <w:basedOn w:val="48"/>
    <w:qFormat/>
    <w:uiPriority w:val="0"/>
    <w:rPr>
      <w:rFonts w:hint="eastAsia" w:ascii="宋体" w:hAnsi="宋体" w:eastAsia="宋体" w:cs="宋体"/>
      <w:color w:val="000000"/>
      <w:sz w:val="18"/>
      <w:szCs w:val="18"/>
      <w:u w:val="none"/>
    </w:rPr>
  </w:style>
  <w:style w:type="character" w:customStyle="1" w:styleId="151">
    <w:name w:val="标题 9 Char"/>
    <w:basedOn w:val="48"/>
    <w:qFormat/>
    <w:uiPriority w:val="0"/>
    <w:rPr>
      <w:rFonts w:ascii="Cambria" w:hAnsi="Cambria" w:eastAsia="宋体" w:cs="Times New Roman"/>
      <w:szCs w:val="21"/>
    </w:rPr>
  </w:style>
  <w:style w:type="character" w:customStyle="1" w:styleId="152">
    <w:name w:val="Char Char14"/>
    <w:qFormat/>
    <w:uiPriority w:val="0"/>
    <w:rPr>
      <w:rFonts w:ascii="Arial" w:hAnsi="Arial" w:eastAsia="黑体"/>
      <w:b/>
      <w:bCs/>
      <w:sz w:val="28"/>
      <w:szCs w:val="28"/>
      <w:lang w:val="en-US" w:eastAsia="zh-CN" w:bidi="ar-SA"/>
    </w:rPr>
  </w:style>
  <w:style w:type="character" w:customStyle="1" w:styleId="153">
    <w:name w:val="Font Style119"/>
    <w:unhideWhenUsed/>
    <w:qFormat/>
    <w:uiPriority w:val="0"/>
    <w:rPr>
      <w:rFonts w:hint="eastAsia" w:ascii="宋体" w:hAnsi="宋体" w:eastAsia="宋体"/>
      <w:sz w:val="24"/>
    </w:rPr>
  </w:style>
  <w:style w:type="character" w:customStyle="1" w:styleId="154">
    <w:name w:val="标题 5 Char"/>
    <w:basedOn w:val="48"/>
    <w:qFormat/>
    <w:uiPriority w:val="0"/>
    <w:rPr>
      <w:rFonts w:ascii="Times New Roman" w:hAnsi="Times New Roman" w:eastAsia="宋体" w:cs="Times New Roman"/>
      <w:b/>
      <w:bCs/>
      <w:sz w:val="28"/>
      <w:szCs w:val="28"/>
    </w:rPr>
  </w:style>
  <w:style w:type="character" w:customStyle="1" w:styleId="155">
    <w:name w:val="Char Char15"/>
    <w:qFormat/>
    <w:uiPriority w:val="0"/>
    <w:rPr>
      <w:b/>
      <w:bCs/>
      <w:sz w:val="24"/>
      <w:szCs w:val="24"/>
    </w:rPr>
  </w:style>
  <w:style w:type="character" w:customStyle="1" w:styleId="156">
    <w:name w:val="polysemyexp"/>
    <w:qFormat/>
    <w:uiPriority w:val="0"/>
    <w:rPr>
      <w:rFonts w:ascii="Times New Roman" w:hAnsi="Times New Roman" w:eastAsia="宋体"/>
      <w:color w:val="AAAAAA"/>
      <w:sz w:val="18"/>
      <w:szCs w:val="18"/>
    </w:rPr>
  </w:style>
  <w:style w:type="character" w:customStyle="1" w:styleId="157">
    <w:name w:val="bds_nopic1"/>
    <w:qFormat/>
    <w:uiPriority w:val="0"/>
    <w:rPr>
      <w:rFonts w:ascii="Times New Roman" w:hAnsi="Times New Roman" w:eastAsia="宋体"/>
    </w:rPr>
  </w:style>
  <w:style w:type="character" w:customStyle="1" w:styleId="158">
    <w:name w:val="bds_more8"/>
    <w:qFormat/>
    <w:uiPriority w:val="0"/>
    <w:rPr>
      <w:rFonts w:ascii="Times New Roman" w:hAnsi="Times New Roman" w:eastAsia="宋体"/>
    </w:rPr>
  </w:style>
  <w:style w:type="character" w:customStyle="1" w:styleId="159">
    <w:name w:val="sort1"/>
    <w:qFormat/>
    <w:uiPriority w:val="0"/>
    <w:rPr>
      <w:rFonts w:ascii="Times New Roman" w:hAnsi="Times New Roman" w:eastAsia="宋体"/>
    </w:rPr>
  </w:style>
  <w:style w:type="character" w:customStyle="1" w:styleId="160">
    <w:name w:val="bds_more10"/>
    <w:qFormat/>
    <w:uiPriority w:val="0"/>
    <w:rPr>
      <w:rFonts w:ascii="Times New Roman" w:hAnsi="Times New Roman" w:eastAsia="宋体"/>
    </w:rPr>
  </w:style>
  <w:style w:type="character" w:customStyle="1" w:styleId="161">
    <w:name w:val="sidecatalog-index1"/>
    <w:qFormat/>
    <w:uiPriority w:val="0"/>
    <w:rPr>
      <w:rFonts w:ascii="Arial" w:hAnsi="Arial" w:eastAsia="宋体" w:cs="Arial"/>
      <w:b/>
      <w:color w:val="999999"/>
      <w:sz w:val="21"/>
      <w:szCs w:val="21"/>
    </w:rPr>
  </w:style>
  <w:style w:type="character" w:customStyle="1" w:styleId="162">
    <w:name w:val="标题 7 Char"/>
    <w:basedOn w:val="48"/>
    <w:qFormat/>
    <w:uiPriority w:val="0"/>
    <w:rPr>
      <w:rFonts w:ascii="Times New Roman" w:hAnsi="Times New Roman" w:eastAsia="宋体" w:cs="Times New Roman"/>
      <w:b/>
      <w:bCs/>
      <w:sz w:val="24"/>
      <w:szCs w:val="24"/>
    </w:rPr>
  </w:style>
  <w:style w:type="character" w:customStyle="1" w:styleId="163">
    <w:name w:val="desc"/>
    <w:qFormat/>
    <w:uiPriority w:val="0"/>
    <w:rPr>
      <w:rFonts w:ascii="Times New Roman" w:hAnsi="Times New Roman" w:eastAsia="宋体"/>
      <w:color w:val="000000"/>
      <w:sz w:val="18"/>
      <w:szCs w:val="18"/>
    </w:rPr>
  </w:style>
  <w:style w:type="character" w:customStyle="1" w:styleId="164">
    <w:name w:val="正文文本缩进 2 字符1"/>
    <w:basedOn w:val="48"/>
    <w:semiHidden/>
    <w:qFormat/>
    <w:uiPriority w:val="99"/>
    <w:rPr>
      <w:rFonts w:ascii="Times New Roman" w:hAnsi="Times New Roman" w:eastAsia="宋体" w:cs="Times New Roman"/>
      <w:szCs w:val="24"/>
    </w:rPr>
  </w:style>
  <w:style w:type="character" w:customStyle="1" w:styleId="165">
    <w:name w:val="正文文本缩进 字符1"/>
    <w:basedOn w:val="48"/>
    <w:semiHidden/>
    <w:qFormat/>
    <w:uiPriority w:val="99"/>
    <w:rPr>
      <w:rFonts w:ascii="Times New Roman" w:hAnsi="Times New Roman" w:eastAsia="宋体" w:cs="Times New Roman"/>
      <w:szCs w:val="24"/>
    </w:rPr>
  </w:style>
  <w:style w:type="character" w:customStyle="1" w:styleId="166">
    <w:name w:val="正文文本 3 字符1"/>
    <w:basedOn w:val="48"/>
    <w:semiHidden/>
    <w:qFormat/>
    <w:uiPriority w:val="99"/>
    <w:rPr>
      <w:rFonts w:ascii="Times New Roman" w:hAnsi="Times New Roman" w:eastAsia="宋体" w:cs="Times New Roman"/>
      <w:sz w:val="16"/>
      <w:szCs w:val="16"/>
    </w:rPr>
  </w:style>
  <w:style w:type="character" w:customStyle="1" w:styleId="167">
    <w:name w:val="称呼 字符1"/>
    <w:basedOn w:val="48"/>
    <w:semiHidden/>
    <w:qFormat/>
    <w:uiPriority w:val="99"/>
    <w:rPr>
      <w:rFonts w:ascii="Times New Roman" w:hAnsi="Times New Roman" w:eastAsia="宋体" w:cs="Times New Roman"/>
      <w:szCs w:val="24"/>
    </w:rPr>
  </w:style>
  <w:style w:type="character" w:customStyle="1" w:styleId="168">
    <w:name w:val="批注框文本 字符1"/>
    <w:basedOn w:val="48"/>
    <w:semiHidden/>
    <w:qFormat/>
    <w:uiPriority w:val="99"/>
    <w:rPr>
      <w:rFonts w:ascii="Times New Roman" w:hAnsi="Times New Roman" w:eastAsia="宋体" w:cs="Times New Roman"/>
      <w:sz w:val="18"/>
      <w:szCs w:val="18"/>
    </w:rPr>
  </w:style>
  <w:style w:type="character" w:customStyle="1" w:styleId="169">
    <w:name w:val="正文文本缩进 3 字符1"/>
    <w:basedOn w:val="48"/>
    <w:semiHidden/>
    <w:qFormat/>
    <w:uiPriority w:val="99"/>
    <w:rPr>
      <w:rFonts w:ascii="Times New Roman" w:hAnsi="Times New Roman" w:eastAsia="宋体" w:cs="Times New Roman"/>
      <w:sz w:val="16"/>
      <w:szCs w:val="16"/>
    </w:rPr>
  </w:style>
  <w:style w:type="character" w:customStyle="1" w:styleId="170">
    <w:name w:val="文档结构图 字符1"/>
    <w:basedOn w:val="48"/>
    <w:semiHidden/>
    <w:qFormat/>
    <w:uiPriority w:val="99"/>
    <w:rPr>
      <w:rFonts w:ascii="Microsoft YaHei UI" w:hAnsi="Times New Roman" w:eastAsia="Microsoft YaHei UI" w:cs="Times New Roman"/>
      <w:sz w:val="18"/>
      <w:szCs w:val="18"/>
    </w:rPr>
  </w:style>
  <w:style w:type="character" w:customStyle="1" w:styleId="171">
    <w:name w:val="日期 字符1"/>
    <w:basedOn w:val="48"/>
    <w:semiHidden/>
    <w:qFormat/>
    <w:uiPriority w:val="99"/>
    <w:rPr>
      <w:rFonts w:ascii="Times New Roman" w:hAnsi="Times New Roman" w:eastAsia="宋体" w:cs="Times New Roman"/>
      <w:szCs w:val="24"/>
    </w:rPr>
  </w:style>
  <w:style w:type="character" w:customStyle="1" w:styleId="172">
    <w:name w:val="正文文本 字符1"/>
    <w:basedOn w:val="48"/>
    <w:semiHidden/>
    <w:qFormat/>
    <w:uiPriority w:val="99"/>
    <w:rPr>
      <w:rFonts w:ascii="Times New Roman" w:hAnsi="Times New Roman" w:eastAsia="宋体" w:cs="Times New Roman"/>
      <w:szCs w:val="24"/>
    </w:rPr>
  </w:style>
  <w:style w:type="character" w:customStyle="1" w:styleId="173">
    <w:name w:val="批注文字 字符1"/>
    <w:basedOn w:val="48"/>
    <w:semiHidden/>
    <w:qFormat/>
    <w:uiPriority w:val="99"/>
    <w:rPr>
      <w:rFonts w:ascii="Times New Roman" w:hAnsi="Times New Roman" w:eastAsia="宋体" w:cs="Times New Roman"/>
      <w:szCs w:val="24"/>
    </w:rPr>
  </w:style>
  <w:style w:type="character" w:customStyle="1" w:styleId="174">
    <w:name w:val="HTML 预设格式 字符1"/>
    <w:basedOn w:val="48"/>
    <w:semiHidden/>
    <w:qFormat/>
    <w:uiPriority w:val="99"/>
    <w:rPr>
      <w:rFonts w:ascii="Courier New" w:hAnsi="Courier New" w:eastAsia="宋体" w:cs="Courier New"/>
      <w:sz w:val="20"/>
      <w:szCs w:val="20"/>
    </w:rPr>
  </w:style>
  <w:style w:type="character" w:customStyle="1" w:styleId="175">
    <w:name w:val="正文首行缩进 Char"/>
    <w:basedOn w:val="172"/>
    <w:link w:val="45"/>
    <w:qFormat/>
    <w:uiPriority w:val="0"/>
    <w:rPr>
      <w:rFonts w:ascii="Times New Roman" w:hAnsi="Times New Roman" w:eastAsia="宋体" w:cs="Times New Roman"/>
      <w:szCs w:val="24"/>
    </w:rPr>
  </w:style>
  <w:style w:type="character" w:customStyle="1" w:styleId="176">
    <w:name w:val="正文文本 2 字符1"/>
    <w:basedOn w:val="48"/>
    <w:semiHidden/>
    <w:qFormat/>
    <w:uiPriority w:val="99"/>
    <w:rPr>
      <w:rFonts w:ascii="Times New Roman" w:hAnsi="Times New Roman" w:eastAsia="宋体" w:cs="Times New Roman"/>
      <w:szCs w:val="24"/>
    </w:rPr>
  </w:style>
  <w:style w:type="character" w:customStyle="1" w:styleId="177">
    <w:name w:val="副标题 字符1"/>
    <w:basedOn w:val="48"/>
    <w:qFormat/>
    <w:uiPriority w:val="11"/>
    <w:rPr>
      <w:b/>
      <w:bCs/>
      <w:kern w:val="28"/>
      <w:sz w:val="32"/>
      <w:szCs w:val="32"/>
    </w:rPr>
  </w:style>
  <w:style w:type="character" w:customStyle="1" w:styleId="178">
    <w:name w:val="批注主题 字符1"/>
    <w:basedOn w:val="173"/>
    <w:semiHidden/>
    <w:qFormat/>
    <w:uiPriority w:val="99"/>
    <w:rPr>
      <w:rFonts w:ascii="Times New Roman" w:hAnsi="Times New Roman" w:eastAsia="宋体" w:cs="Times New Roman"/>
      <w:b/>
      <w:bCs/>
      <w:szCs w:val="24"/>
    </w:rPr>
  </w:style>
  <w:style w:type="character" w:customStyle="1" w:styleId="179">
    <w:name w:val="标题 字符1"/>
    <w:basedOn w:val="48"/>
    <w:qFormat/>
    <w:uiPriority w:val="10"/>
    <w:rPr>
      <w:rFonts w:asciiTheme="majorHAnsi" w:hAnsiTheme="majorHAnsi" w:eastAsiaTheme="majorEastAsia" w:cstheme="majorBidi"/>
      <w:b/>
      <w:bCs/>
      <w:sz w:val="32"/>
      <w:szCs w:val="32"/>
    </w:rPr>
  </w:style>
  <w:style w:type="character" w:customStyle="1" w:styleId="180">
    <w:name w:val="纯文本 字符1"/>
    <w:basedOn w:val="48"/>
    <w:semiHidden/>
    <w:qFormat/>
    <w:uiPriority w:val="99"/>
    <w:rPr>
      <w:rFonts w:hAnsi="Courier New" w:cs="Courier New" w:asciiTheme="minorEastAsia"/>
      <w:szCs w:val="24"/>
    </w:rPr>
  </w:style>
  <w:style w:type="paragraph" w:customStyle="1" w:styleId="181">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2">
    <w:name w:val="Char Char Char"/>
    <w:basedOn w:val="1"/>
    <w:qFormat/>
    <w:uiPriority w:val="0"/>
    <w:rPr>
      <w:rFonts w:ascii="宋体" w:hAnsi="宋体"/>
      <w:b/>
      <w:sz w:val="28"/>
      <w:szCs w:val="28"/>
    </w:rPr>
  </w:style>
  <w:style w:type="paragraph" w:customStyle="1" w:styleId="183">
    <w:name w:val="Style29"/>
    <w:basedOn w:val="1"/>
    <w:unhideWhenUsed/>
    <w:qFormat/>
    <w:uiPriority w:val="0"/>
    <w:pPr>
      <w:spacing w:line="547" w:lineRule="exact"/>
      <w:ind w:firstLine="547"/>
    </w:pPr>
  </w:style>
  <w:style w:type="paragraph" w:customStyle="1" w:styleId="184">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5">
    <w:name w:val="Style13"/>
    <w:basedOn w:val="1"/>
    <w:unhideWhenUsed/>
    <w:qFormat/>
    <w:uiPriority w:val="0"/>
  </w:style>
  <w:style w:type="paragraph" w:customStyle="1" w:styleId="18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7">
    <w:name w:val="正文缩进2"/>
    <w:basedOn w:val="1"/>
    <w:qFormat/>
    <w:uiPriority w:val="0"/>
    <w:pPr>
      <w:tabs>
        <w:tab w:val="left" w:pos="720"/>
      </w:tabs>
      <w:ind w:left="624" w:hanging="624"/>
      <w:textAlignment w:val="baseline"/>
    </w:pPr>
    <w:rPr>
      <w:rFonts w:hint="eastAsia" w:ascii="宋体"/>
    </w:rPr>
  </w:style>
  <w:style w:type="paragraph" w:customStyle="1" w:styleId="188">
    <w:name w:val="Style23"/>
    <w:basedOn w:val="1"/>
    <w:unhideWhenUsed/>
    <w:qFormat/>
    <w:uiPriority w:val="0"/>
  </w:style>
  <w:style w:type="paragraph" w:customStyle="1" w:styleId="189">
    <w:name w:val="Style81"/>
    <w:basedOn w:val="1"/>
    <w:unhideWhenUsed/>
    <w:qFormat/>
    <w:uiPriority w:val="0"/>
    <w:pPr>
      <w:spacing w:line="547" w:lineRule="exact"/>
    </w:pPr>
  </w:style>
  <w:style w:type="paragraph" w:customStyle="1" w:styleId="190">
    <w:name w:val="Style73"/>
    <w:basedOn w:val="1"/>
    <w:unhideWhenUsed/>
    <w:qFormat/>
    <w:uiPriority w:val="0"/>
    <w:pPr>
      <w:spacing w:line="538" w:lineRule="exact"/>
      <w:ind w:firstLine="533"/>
    </w:pPr>
  </w:style>
  <w:style w:type="paragraph" w:customStyle="1" w:styleId="191">
    <w:name w:val="Style47"/>
    <w:basedOn w:val="1"/>
    <w:unhideWhenUsed/>
    <w:qFormat/>
    <w:uiPriority w:val="0"/>
  </w:style>
  <w:style w:type="paragraph" w:customStyle="1" w:styleId="192">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3">
    <w:name w:val="Style77"/>
    <w:basedOn w:val="1"/>
    <w:unhideWhenUsed/>
    <w:qFormat/>
    <w:uiPriority w:val="0"/>
  </w:style>
  <w:style w:type="paragraph" w:customStyle="1" w:styleId="194">
    <w:name w:val="Style8"/>
    <w:basedOn w:val="1"/>
    <w:unhideWhenUsed/>
    <w:qFormat/>
    <w:uiPriority w:val="0"/>
    <w:pPr>
      <w:spacing w:line="566" w:lineRule="exact"/>
      <w:jc w:val="center"/>
    </w:pPr>
  </w:style>
  <w:style w:type="paragraph" w:customStyle="1" w:styleId="195">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6">
    <w:name w:val="Char1 Char Char Char Char Char Char Char Char Char"/>
    <w:basedOn w:val="1"/>
    <w:qFormat/>
    <w:uiPriority w:val="0"/>
    <w:rPr>
      <w:szCs w:val="20"/>
    </w:rPr>
  </w:style>
  <w:style w:type="paragraph" w:customStyle="1" w:styleId="197">
    <w:name w:val="_Style 1"/>
    <w:basedOn w:val="1"/>
    <w:qFormat/>
    <w:uiPriority w:val="34"/>
    <w:pPr>
      <w:ind w:firstLine="420" w:firstLineChars="200"/>
    </w:pPr>
    <w:rPr>
      <w:rFonts w:ascii="Calibri" w:hAnsi="Calibri" w:cs="黑体"/>
    </w:rPr>
  </w:style>
  <w:style w:type="paragraph" w:customStyle="1" w:styleId="198">
    <w:name w:val="_Style 39"/>
    <w:basedOn w:val="199"/>
    <w:qFormat/>
    <w:uiPriority w:val="0"/>
  </w:style>
  <w:style w:type="paragraph" w:customStyle="1" w:styleId="19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Style24"/>
    <w:basedOn w:val="1"/>
    <w:unhideWhenUsed/>
    <w:qFormat/>
    <w:uiPriority w:val="0"/>
  </w:style>
  <w:style w:type="paragraph" w:customStyle="1" w:styleId="201">
    <w:name w:val="Style34"/>
    <w:basedOn w:val="1"/>
    <w:unhideWhenUsed/>
    <w:qFormat/>
    <w:uiPriority w:val="0"/>
    <w:pPr>
      <w:spacing w:line="375" w:lineRule="exact"/>
    </w:pPr>
  </w:style>
  <w:style w:type="paragraph" w:customStyle="1" w:styleId="20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3">
    <w:name w:val="Style69"/>
    <w:basedOn w:val="1"/>
    <w:unhideWhenUsed/>
    <w:qFormat/>
    <w:uiPriority w:val="0"/>
    <w:pPr>
      <w:spacing w:line="557" w:lineRule="exact"/>
      <w:ind w:firstLine="1666"/>
    </w:pPr>
  </w:style>
  <w:style w:type="paragraph" w:customStyle="1" w:styleId="204">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5">
    <w:name w:val="表格内容"/>
    <w:basedOn w:val="2"/>
    <w:qFormat/>
    <w:uiPriority w:val="0"/>
    <w:pPr>
      <w:suppressLineNumbers/>
      <w:suppressAutoHyphens/>
      <w:jc w:val="left"/>
    </w:pPr>
    <w:rPr>
      <w:rFonts w:cs="Tahoma"/>
      <w:kern w:val="0"/>
      <w:sz w:val="24"/>
    </w:rPr>
  </w:style>
  <w:style w:type="paragraph" w:customStyle="1" w:styleId="206">
    <w:name w:val="Style54"/>
    <w:basedOn w:val="1"/>
    <w:unhideWhenUsed/>
    <w:qFormat/>
    <w:uiPriority w:val="0"/>
  </w:style>
  <w:style w:type="paragraph" w:customStyle="1" w:styleId="207">
    <w:name w:val="标题 31"/>
    <w:basedOn w:val="1"/>
    <w:next w:val="208"/>
    <w:link w:val="365"/>
    <w:qFormat/>
    <w:uiPriority w:val="0"/>
    <w:pPr>
      <w:spacing w:before="60" w:line="300" w:lineRule="auto"/>
      <w:outlineLvl w:val="2"/>
    </w:pPr>
    <w:rPr>
      <w:rFonts w:ascii="宋体" w:hAnsi="宋体"/>
      <w:snapToGrid w:val="0"/>
      <w:kern w:val="0"/>
      <w:sz w:val="24"/>
    </w:rPr>
  </w:style>
  <w:style w:type="paragraph" w:customStyle="1" w:styleId="208">
    <w:name w:val="正文缩进3"/>
    <w:basedOn w:val="1"/>
    <w:qFormat/>
    <w:uiPriority w:val="0"/>
    <w:pPr>
      <w:tabs>
        <w:tab w:val="left" w:pos="720"/>
      </w:tabs>
      <w:ind w:left="624" w:hanging="624"/>
      <w:textAlignment w:val="baseline"/>
    </w:pPr>
    <w:rPr>
      <w:rFonts w:hint="eastAsia" w:ascii="宋体"/>
    </w:rPr>
  </w:style>
  <w:style w:type="paragraph" w:customStyle="1" w:styleId="20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0">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1">
    <w:name w:val="Style21"/>
    <w:basedOn w:val="1"/>
    <w:unhideWhenUsed/>
    <w:qFormat/>
    <w:uiPriority w:val="0"/>
    <w:pPr>
      <w:spacing w:line="566" w:lineRule="exact"/>
      <w:ind w:firstLine="682"/>
    </w:pPr>
  </w:style>
  <w:style w:type="paragraph" w:customStyle="1" w:styleId="212">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3">
    <w:name w:val="Style12"/>
    <w:basedOn w:val="1"/>
    <w:unhideWhenUsed/>
    <w:qFormat/>
    <w:uiPriority w:val="0"/>
    <w:pPr>
      <w:spacing w:line="564" w:lineRule="exact"/>
      <w:ind w:hanging="115"/>
    </w:pPr>
  </w:style>
  <w:style w:type="paragraph" w:customStyle="1" w:styleId="214">
    <w:name w:val="Style58"/>
    <w:basedOn w:val="1"/>
    <w:unhideWhenUsed/>
    <w:qFormat/>
    <w:uiPriority w:val="0"/>
    <w:pPr>
      <w:spacing w:line="413" w:lineRule="exact"/>
    </w:pPr>
  </w:style>
  <w:style w:type="paragraph" w:customStyle="1" w:styleId="215">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6">
    <w:name w:val="默认段落字体 Para Char Char Char Char Char Char Char Char Char Char Char Char Char Char Char Char Char Char Char"/>
    <w:basedOn w:val="1"/>
    <w:qFormat/>
    <w:uiPriority w:val="0"/>
  </w:style>
  <w:style w:type="paragraph" w:customStyle="1" w:styleId="217">
    <w:name w:val="p16"/>
    <w:basedOn w:val="1"/>
    <w:qFormat/>
    <w:uiPriority w:val="0"/>
    <w:pPr>
      <w:widowControl/>
      <w:jc w:val="left"/>
    </w:pPr>
    <w:rPr>
      <w:kern w:val="0"/>
      <w:szCs w:val="21"/>
    </w:rPr>
  </w:style>
  <w:style w:type="paragraph" w:customStyle="1" w:styleId="218">
    <w:name w:val="Char Char1 Char Char Char"/>
    <w:basedOn w:val="1"/>
    <w:qFormat/>
    <w:uiPriority w:val="0"/>
    <w:rPr>
      <w:kern w:val="0"/>
      <w:sz w:val="20"/>
      <w:szCs w:val="20"/>
    </w:rPr>
  </w:style>
  <w:style w:type="paragraph" w:customStyle="1" w:styleId="219">
    <w:name w:val="Style42"/>
    <w:basedOn w:val="1"/>
    <w:unhideWhenUsed/>
    <w:qFormat/>
    <w:uiPriority w:val="0"/>
    <w:pPr>
      <w:spacing w:line="542" w:lineRule="exact"/>
      <w:ind w:firstLine="547"/>
    </w:pPr>
  </w:style>
  <w:style w:type="paragraph" w:customStyle="1" w:styleId="220">
    <w:name w:val="Style11"/>
    <w:basedOn w:val="1"/>
    <w:unhideWhenUsed/>
    <w:qFormat/>
    <w:uiPriority w:val="0"/>
    <w:pPr>
      <w:spacing w:line="559" w:lineRule="exact"/>
      <w:ind w:firstLine="590"/>
    </w:pPr>
  </w:style>
  <w:style w:type="paragraph" w:customStyle="1" w:styleId="221">
    <w:name w:val="Style27"/>
    <w:basedOn w:val="1"/>
    <w:unhideWhenUsed/>
    <w:qFormat/>
    <w:uiPriority w:val="0"/>
  </w:style>
  <w:style w:type="paragraph" w:customStyle="1" w:styleId="222">
    <w:name w:val="1"/>
    <w:basedOn w:val="1"/>
    <w:qFormat/>
    <w:uiPriority w:val="0"/>
    <w:pPr>
      <w:spacing w:afterLines="50" w:line="360" w:lineRule="auto"/>
    </w:pPr>
    <w:rPr>
      <w:rFonts w:ascii="宋体" w:hAnsi="宋体"/>
      <w:b/>
      <w:sz w:val="30"/>
      <w:szCs w:val="21"/>
    </w:rPr>
  </w:style>
  <w:style w:type="paragraph" w:customStyle="1" w:styleId="223">
    <w:name w:val="标题 311"/>
    <w:basedOn w:val="1"/>
    <w:next w:val="224"/>
    <w:qFormat/>
    <w:uiPriority w:val="0"/>
    <w:pPr>
      <w:spacing w:line="300" w:lineRule="auto"/>
      <w:outlineLvl w:val="2"/>
    </w:pPr>
    <w:rPr>
      <w:rFonts w:hint="eastAsia" w:ascii="宋体" w:hAnsi="宋体"/>
      <w:snapToGrid w:val="0"/>
      <w:kern w:val="0"/>
      <w:sz w:val="24"/>
      <w:szCs w:val="22"/>
    </w:rPr>
  </w:style>
  <w:style w:type="paragraph" w:customStyle="1" w:styleId="224">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6">
    <w:name w:val="Style68"/>
    <w:basedOn w:val="1"/>
    <w:unhideWhenUsed/>
    <w:qFormat/>
    <w:uiPriority w:val="0"/>
    <w:pPr>
      <w:spacing w:line="547" w:lineRule="exact"/>
    </w:pPr>
  </w:style>
  <w:style w:type="paragraph" w:customStyle="1" w:styleId="227">
    <w:name w:val="Char1 Char Char Char"/>
    <w:basedOn w:val="1"/>
    <w:qFormat/>
    <w:uiPriority w:val="0"/>
    <w:pPr>
      <w:widowControl/>
      <w:spacing w:after="160" w:line="240" w:lineRule="exact"/>
      <w:jc w:val="left"/>
    </w:pPr>
    <w:rPr>
      <w:kern w:val="0"/>
      <w:sz w:val="24"/>
      <w:szCs w:val="20"/>
    </w:rPr>
  </w:style>
  <w:style w:type="paragraph" w:customStyle="1" w:styleId="228">
    <w:name w:val="Style46"/>
    <w:basedOn w:val="1"/>
    <w:unhideWhenUsed/>
    <w:qFormat/>
    <w:uiPriority w:val="0"/>
    <w:pPr>
      <w:spacing w:line="672" w:lineRule="exact"/>
    </w:pPr>
  </w:style>
  <w:style w:type="paragraph" w:customStyle="1" w:styleId="229">
    <w:name w:val="Style67"/>
    <w:basedOn w:val="1"/>
    <w:unhideWhenUsed/>
    <w:qFormat/>
    <w:uiPriority w:val="0"/>
    <w:pPr>
      <w:spacing w:line="566" w:lineRule="exact"/>
      <w:ind w:firstLine="552"/>
    </w:pPr>
  </w:style>
  <w:style w:type="paragraph" w:customStyle="1" w:styleId="230">
    <w:name w:val="Char1 Char Char Char 字元 Char Char 字元 Char 字元 Char1 Char Char Char"/>
    <w:basedOn w:val="1"/>
    <w:qFormat/>
    <w:uiPriority w:val="0"/>
    <w:rPr>
      <w:szCs w:val="20"/>
    </w:rPr>
  </w:style>
  <w:style w:type="paragraph" w:customStyle="1" w:styleId="231">
    <w:name w:val="Style50"/>
    <w:basedOn w:val="1"/>
    <w:unhideWhenUsed/>
    <w:qFormat/>
    <w:uiPriority w:val="0"/>
  </w:style>
  <w:style w:type="paragraph" w:customStyle="1" w:styleId="232">
    <w:name w:val="Style41"/>
    <w:basedOn w:val="1"/>
    <w:unhideWhenUsed/>
    <w:qFormat/>
    <w:uiPriority w:val="0"/>
    <w:pPr>
      <w:spacing w:line="542" w:lineRule="exact"/>
      <w:ind w:firstLine="125"/>
    </w:pPr>
  </w:style>
  <w:style w:type="paragraph" w:customStyle="1" w:styleId="233">
    <w:name w:val="Style62"/>
    <w:basedOn w:val="1"/>
    <w:unhideWhenUsed/>
    <w:qFormat/>
    <w:uiPriority w:val="0"/>
  </w:style>
  <w:style w:type="paragraph" w:customStyle="1" w:styleId="234">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5">
    <w:name w:val="Style5"/>
    <w:basedOn w:val="1"/>
    <w:unhideWhenUsed/>
    <w:qFormat/>
    <w:uiPriority w:val="0"/>
  </w:style>
  <w:style w:type="paragraph" w:customStyle="1" w:styleId="23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Style15"/>
    <w:basedOn w:val="1"/>
    <w:unhideWhenUsed/>
    <w:qFormat/>
    <w:uiPriority w:val="0"/>
    <w:pPr>
      <w:spacing w:line="557" w:lineRule="exact"/>
      <w:ind w:firstLine="672"/>
    </w:pPr>
  </w:style>
  <w:style w:type="paragraph" w:customStyle="1" w:styleId="238">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39">
    <w:name w:val="列出段落1"/>
    <w:basedOn w:val="1"/>
    <w:qFormat/>
    <w:uiPriority w:val="99"/>
    <w:pPr>
      <w:ind w:firstLine="420" w:firstLineChars="200"/>
    </w:pPr>
    <w:rPr>
      <w:rFonts w:ascii="Calibri" w:hAnsi="Calibri" w:cs="Calibri"/>
      <w:szCs w:val="21"/>
    </w:rPr>
  </w:style>
  <w:style w:type="paragraph" w:customStyle="1" w:styleId="24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1">
    <w:name w:val="Style44"/>
    <w:basedOn w:val="1"/>
    <w:unhideWhenUsed/>
    <w:qFormat/>
    <w:uiPriority w:val="0"/>
  </w:style>
  <w:style w:type="paragraph" w:customStyle="1" w:styleId="242">
    <w:name w:val="Char Char1 Char Char Char Char Char1 Char Char Char Char"/>
    <w:basedOn w:val="15"/>
    <w:qFormat/>
    <w:uiPriority w:val="0"/>
    <w:rPr>
      <w:rFonts w:ascii="Tahoma" w:hAnsi="Tahoma"/>
    </w:rPr>
  </w:style>
  <w:style w:type="paragraph" w:customStyle="1" w:styleId="243">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4">
    <w:name w:val="标题2"/>
    <w:basedOn w:val="43"/>
    <w:qFormat/>
    <w:uiPriority w:val="0"/>
    <w:pPr>
      <w:spacing w:after="240"/>
      <w:jc w:val="left"/>
    </w:pPr>
    <w:rPr>
      <w:sz w:val="30"/>
    </w:rPr>
  </w:style>
  <w:style w:type="paragraph" w:customStyle="1" w:styleId="245">
    <w:name w:val="Style52"/>
    <w:basedOn w:val="1"/>
    <w:unhideWhenUsed/>
    <w:qFormat/>
    <w:uiPriority w:val="0"/>
    <w:pPr>
      <w:spacing w:line="682" w:lineRule="exact"/>
      <w:ind w:firstLine="557"/>
    </w:pPr>
  </w:style>
  <w:style w:type="paragraph" w:customStyle="1" w:styleId="246">
    <w:name w:val="标题 11"/>
    <w:basedOn w:val="1"/>
    <w:next w:val="1"/>
    <w:link w:val="364"/>
    <w:qFormat/>
    <w:uiPriority w:val="0"/>
    <w:pPr>
      <w:numPr>
        <w:ilvl w:val="0"/>
        <w:numId w:val="1"/>
      </w:numPr>
      <w:tabs>
        <w:tab w:val="left" w:pos="470"/>
      </w:tabs>
      <w:outlineLvl w:val="0"/>
    </w:pPr>
    <w:rPr>
      <w:rFonts w:ascii="Calibri" w:hAnsi="Calibri" w:cs="黑体"/>
      <w:b/>
      <w:sz w:val="24"/>
      <w:szCs w:val="22"/>
    </w:rPr>
  </w:style>
  <w:style w:type="paragraph" w:customStyle="1" w:styleId="247">
    <w:name w:val="Style53"/>
    <w:basedOn w:val="1"/>
    <w:unhideWhenUsed/>
    <w:qFormat/>
    <w:uiPriority w:val="0"/>
    <w:pPr>
      <w:spacing w:line="533" w:lineRule="exact"/>
      <w:ind w:firstLine="581"/>
    </w:pPr>
  </w:style>
  <w:style w:type="paragraph" w:customStyle="1" w:styleId="248">
    <w:name w:val="Style56"/>
    <w:basedOn w:val="1"/>
    <w:unhideWhenUsed/>
    <w:qFormat/>
    <w:uiPriority w:val="0"/>
  </w:style>
  <w:style w:type="paragraph" w:customStyle="1" w:styleId="249">
    <w:name w:val="Style9"/>
    <w:basedOn w:val="1"/>
    <w:unhideWhenUsed/>
    <w:qFormat/>
    <w:uiPriority w:val="0"/>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1 Char Char Char Char"/>
    <w:basedOn w:val="1"/>
    <w:qFormat/>
    <w:uiPriority w:val="0"/>
  </w:style>
  <w:style w:type="paragraph" w:customStyle="1" w:styleId="252">
    <w:name w:val="标题 1 +"/>
    <w:basedOn w:val="3"/>
    <w:next w:val="1"/>
    <w:qFormat/>
    <w:uiPriority w:val="0"/>
    <w:pPr>
      <w:keepLines/>
      <w:spacing w:line="600" w:lineRule="auto"/>
    </w:pPr>
    <w:rPr>
      <w:rFonts w:eastAsia="黑体"/>
      <w:sz w:val="32"/>
      <w:szCs w:val="32"/>
    </w:rPr>
  </w:style>
  <w:style w:type="paragraph" w:customStyle="1" w:styleId="253">
    <w:name w:val="Style59"/>
    <w:basedOn w:val="1"/>
    <w:unhideWhenUsed/>
    <w:qFormat/>
    <w:uiPriority w:val="0"/>
  </w:style>
  <w:style w:type="paragraph" w:customStyle="1" w:styleId="254">
    <w:name w:val="标题 41"/>
    <w:basedOn w:val="1"/>
    <w:next w:val="224"/>
    <w:qFormat/>
    <w:uiPriority w:val="0"/>
    <w:pPr>
      <w:tabs>
        <w:tab w:val="left" w:pos="1021"/>
        <w:tab w:val="left" w:pos="1175"/>
      </w:tabs>
      <w:ind w:left="2" w:firstLine="2"/>
      <w:outlineLvl w:val="3"/>
    </w:pPr>
    <w:rPr>
      <w:snapToGrid w:val="0"/>
      <w:color w:val="000000"/>
      <w:kern w:val="0"/>
      <w:sz w:val="24"/>
      <w:szCs w:val="22"/>
    </w:rPr>
  </w:style>
  <w:style w:type="paragraph" w:customStyle="1" w:styleId="255">
    <w:name w:val="Style16"/>
    <w:basedOn w:val="1"/>
    <w:unhideWhenUsed/>
    <w:qFormat/>
    <w:uiPriority w:val="0"/>
    <w:pPr>
      <w:jc w:val="right"/>
    </w:pPr>
  </w:style>
  <w:style w:type="paragraph" w:customStyle="1" w:styleId="256">
    <w:name w:val="Style4"/>
    <w:basedOn w:val="1"/>
    <w:unhideWhenUsed/>
    <w:qFormat/>
    <w:uiPriority w:val="0"/>
  </w:style>
  <w:style w:type="paragraph" w:customStyle="1" w:styleId="257">
    <w:name w:val="Style63"/>
    <w:basedOn w:val="1"/>
    <w:unhideWhenUsed/>
    <w:qFormat/>
    <w:uiPriority w:val="0"/>
    <w:pPr>
      <w:spacing w:line="564" w:lineRule="exact"/>
      <w:ind w:firstLine="682"/>
    </w:pPr>
  </w:style>
  <w:style w:type="paragraph" w:customStyle="1" w:styleId="258">
    <w:name w:val="标题3"/>
    <w:basedOn w:val="3"/>
    <w:qFormat/>
    <w:uiPriority w:val="0"/>
    <w:pPr>
      <w:spacing w:beforeLines="50" w:afterLines="50" w:line="400" w:lineRule="exact"/>
      <w:jc w:val="both"/>
    </w:pPr>
    <w:rPr>
      <w:rFonts w:ascii="宋体" w:hAnsi="宋体"/>
      <w:kern w:val="32"/>
      <w:szCs w:val="32"/>
    </w:rPr>
  </w:style>
  <w:style w:type="paragraph" w:customStyle="1" w:styleId="259">
    <w:name w:val="Style26"/>
    <w:basedOn w:val="1"/>
    <w:unhideWhenUsed/>
    <w:qFormat/>
    <w:uiPriority w:val="0"/>
  </w:style>
  <w:style w:type="paragraph" w:customStyle="1" w:styleId="260">
    <w:name w:val="Style64"/>
    <w:basedOn w:val="1"/>
    <w:unhideWhenUsed/>
    <w:qFormat/>
    <w:uiPriority w:val="0"/>
  </w:style>
  <w:style w:type="paragraph" w:customStyle="1" w:styleId="261">
    <w:name w:val="Style48"/>
    <w:basedOn w:val="1"/>
    <w:unhideWhenUsed/>
    <w:qFormat/>
    <w:uiPriority w:val="0"/>
    <w:pPr>
      <w:spacing w:line="542" w:lineRule="exact"/>
      <w:jc w:val="right"/>
    </w:pPr>
  </w:style>
  <w:style w:type="paragraph" w:customStyle="1" w:styleId="262">
    <w:name w:val="Style70"/>
    <w:basedOn w:val="1"/>
    <w:unhideWhenUsed/>
    <w:qFormat/>
    <w:uiPriority w:val="0"/>
    <w:pPr>
      <w:spacing w:line="549" w:lineRule="exact"/>
      <w:ind w:firstLine="686"/>
    </w:pPr>
  </w:style>
  <w:style w:type="paragraph" w:customStyle="1" w:styleId="263">
    <w:name w:val="Style78"/>
    <w:basedOn w:val="1"/>
    <w:unhideWhenUsed/>
    <w:qFormat/>
    <w:uiPriority w:val="0"/>
  </w:style>
  <w:style w:type="paragraph" w:customStyle="1" w:styleId="264">
    <w:name w:val="Style60"/>
    <w:basedOn w:val="1"/>
    <w:unhideWhenUsed/>
    <w:qFormat/>
    <w:uiPriority w:val="0"/>
    <w:pPr>
      <w:spacing w:line="566" w:lineRule="exact"/>
    </w:pPr>
  </w:style>
  <w:style w:type="paragraph" w:customStyle="1" w:styleId="265">
    <w:name w:val="NO3"/>
    <w:basedOn w:val="1"/>
    <w:qFormat/>
    <w:uiPriority w:val="0"/>
    <w:pPr>
      <w:tabs>
        <w:tab w:val="left" w:pos="907"/>
      </w:tabs>
      <w:spacing w:line="360" w:lineRule="auto"/>
    </w:pPr>
    <w:rPr>
      <w:rFonts w:ascii="宋体" w:hAnsi="宋体"/>
      <w:sz w:val="24"/>
    </w:rPr>
  </w:style>
  <w:style w:type="paragraph" w:customStyle="1" w:styleId="266">
    <w:name w:val="Char"/>
    <w:basedOn w:val="1"/>
    <w:qFormat/>
    <w:uiPriority w:val="0"/>
    <w:pPr>
      <w:tabs>
        <w:tab w:val="left" w:pos="360"/>
      </w:tabs>
      <w:ind w:left="360" w:hanging="360" w:hangingChars="200"/>
    </w:pPr>
    <w:rPr>
      <w:sz w:val="24"/>
    </w:rPr>
  </w:style>
  <w:style w:type="paragraph" w:customStyle="1" w:styleId="267">
    <w:name w:val="附录标识"/>
    <w:basedOn w:val="209"/>
    <w:qFormat/>
    <w:uiPriority w:val="0"/>
    <w:pPr>
      <w:tabs>
        <w:tab w:val="left" w:pos="6405"/>
        <w:tab w:val="clear" w:pos="360"/>
        <w:tab w:val="clear" w:pos="720"/>
      </w:tabs>
      <w:spacing w:after="200"/>
    </w:pPr>
    <w:rPr>
      <w:sz w:val="21"/>
    </w:rPr>
  </w:style>
  <w:style w:type="paragraph" w:customStyle="1" w:styleId="26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69">
    <w:name w:val="Style74"/>
    <w:basedOn w:val="1"/>
    <w:unhideWhenUsed/>
    <w:qFormat/>
    <w:uiPriority w:val="0"/>
    <w:pPr>
      <w:spacing w:line="437" w:lineRule="exact"/>
    </w:pPr>
  </w:style>
  <w:style w:type="paragraph" w:customStyle="1" w:styleId="270">
    <w:name w:val="Style36"/>
    <w:basedOn w:val="1"/>
    <w:unhideWhenUsed/>
    <w:qFormat/>
    <w:uiPriority w:val="0"/>
  </w:style>
  <w:style w:type="paragraph" w:customStyle="1" w:styleId="271">
    <w:name w:val="Style61"/>
    <w:basedOn w:val="1"/>
    <w:unhideWhenUsed/>
    <w:qFormat/>
    <w:uiPriority w:val="0"/>
  </w:style>
  <w:style w:type="paragraph" w:customStyle="1" w:styleId="272">
    <w:name w:val="标题 21"/>
    <w:basedOn w:val="1"/>
    <w:next w:val="224"/>
    <w:link w:val="366"/>
    <w:qFormat/>
    <w:uiPriority w:val="0"/>
    <w:pPr>
      <w:spacing w:line="300" w:lineRule="auto"/>
      <w:outlineLvl w:val="1"/>
    </w:pPr>
    <w:rPr>
      <w:rFonts w:hint="eastAsia" w:ascii="宋体" w:hAnsi="宋体"/>
      <w:b/>
      <w:snapToGrid w:val="0"/>
      <w:kern w:val="0"/>
      <w:sz w:val="28"/>
      <w:szCs w:val="22"/>
    </w:rPr>
  </w:style>
  <w:style w:type="paragraph" w:customStyle="1" w:styleId="273">
    <w:name w:val="Style76"/>
    <w:basedOn w:val="1"/>
    <w:unhideWhenUsed/>
    <w:qFormat/>
    <w:uiPriority w:val="0"/>
  </w:style>
  <w:style w:type="paragraph" w:customStyle="1" w:styleId="274">
    <w:name w:val="列表段落1"/>
    <w:basedOn w:val="1"/>
    <w:qFormat/>
    <w:uiPriority w:val="0"/>
    <w:pPr>
      <w:ind w:firstLine="420" w:firstLineChars="200"/>
    </w:pPr>
  </w:style>
  <w:style w:type="paragraph" w:customStyle="1" w:styleId="275">
    <w:name w:val="修订1"/>
    <w:qFormat/>
    <w:uiPriority w:val="0"/>
    <w:rPr>
      <w:rFonts w:ascii="Times New Roman" w:hAnsi="Times New Roman" w:eastAsia="宋体" w:cs="Times New Roman"/>
      <w:kern w:val="2"/>
      <w:sz w:val="21"/>
      <w:szCs w:val="24"/>
      <w:lang w:val="en-US" w:eastAsia="zh-CN" w:bidi="ar-SA"/>
    </w:rPr>
  </w:style>
  <w:style w:type="paragraph" w:customStyle="1" w:styleId="27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7">
    <w:name w:val="_Style 7"/>
    <w:basedOn w:val="1"/>
    <w:qFormat/>
    <w:uiPriority w:val="0"/>
    <w:pPr>
      <w:ind w:firstLine="420" w:firstLineChars="200"/>
    </w:pPr>
    <w:rPr>
      <w:rFonts w:ascii="Calibri" w:hAnsi="Calibri" w:cs="黑体"/>
    </w:rPr>
  </w:style>
  <w:style w:type="paragraph" w:customStyle="1" w:styleId="278">
    <w:name w:val="Char Char1 Char Char Char Char Char Char Char"/>
    <w:basedOn w:val="1"/>
    <w:qFormat/>
    <w:uiPriority w:val="0"/>
    <w:pPr>
      <w:widowControl/>
      <w:spacing w:after="160" w:line="240" w:lineRule="exact"/>
      <w:jc w:val="left"/>
    </w:pPr>
  </w:style>
  <w:style w:type="paragraph" w:customStyle="1" w:styleId="27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1">
    <w:name w:val="Style10"/>
    <w:basedOn w:val="1"/>
    <w:unhideWhenUsed/>
    <w:qFormat/>
    <w:uiPriority w:val="0"/>
    <w:pPr>
      <w:spacing w:line="538" w:lineRule="exact"/>
    </w:pPr>
  </w:style>
  <w:style w:type="paragraph" w:customStyle="1" w:styleId="28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3">
    <w:name w:val="Style72"/>
    <w:basedOn w:val="1"/>
    <w:unhideWhenUsed/>
    <w:qFormat/>
    <w:uiPriority w:val="0"/>
  </w:style>
  <w:style w:type="paragraph" w:customStyle="1" w:styleId="284">
    <w:name w:val="Style45"/>
    <w:basedOn w:val="1"/>
    <w:unhideWhenUsed/>
    <w:qFormat/>
    <w:uiPriority w:val="0"/>
  </w:style>
  <w:style w:type="paragraph" w:customStyle="1" w:styleId="2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6">
    <w:name w:val="Style80"/>
    <w:basedOn w:val="1"/>
    <w:unhideWhenUsed/>
    <w:qFormat/>
    <w:uiPriority w:val="0"/>
  </w:style>
  <w:style w:type="paragraph" w:customStyle="1" w:styleId="287">
    <w:name w:val="Style71"/>
    <w:basedOn w:val="1"/>
    <w:unhideWhenUsed/>
    <w:qFormat/>
    <w:uiPriority w:val="0"/>
    <w:pPr>
      <w:spacing w:line="538" w:lineRule="exact"/>
      <w:ind w:firstLine="101"/>
    </w:pPr>
  </w:style>
  <w:style w:type="paragraph" w:customStyle="1" w:styleId="288">
    <w:name w:val="Style65"/>
    <w:basedOn w:val="1"/>
    <w:unhideWhenUsed/>
    <w:qFormat/>
    <w:uiPriority w:val="0"/>
  </w:style>
  <w:style w:type="paragraph" w:customStyle="1" w:styleId="289">
    <w:name w:val="Style28"/>
    <w:basedOn w:val="1"/>
    <w:unhideWhenUsed/>
    <w:qFormat/>
    <w:uiPriority w:val="0"/>
    <w:pPr>
      <w:spacing w:line="552" w:lineRule="exact"/>
      <w:ind w:firstLine="547"/>
    </w:pPr>
  </w:style>
  <w:style w:type="paragraph" w:customStyle="1" w:styleId="29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1">
    <w:name w:val="标题 32"/>
    <w:basedOn w:val="1"/>
    <w:next w:val="187"/>
    <w:qFormat/>
    <w:uiPriority w:val="0"/>
    <w:pPr>
      <w:spacing w:before="60" w:line="300" w:lineRule="auto"/>
      <w:outlineLvl w:val="2"/>
    </w:pPr>
    <w:rPr>
      <w:rFonts w:hint="eastAsia" w:ascii="宋体" w:hAnsi="宋体" w:cs="黑体"/>
      <w:snapToGrid w:val="0"/>
      <w:kern w:val="0"/>
      <w:sz w:val="24"/>
      <w:szCs w:val="20"/>
    </w:rPr>
  </w:style>
  <w:style w:type="paragraph" w:customStyle="1" w:styleId="292">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正文缩进 Char"/>
    <w:link w:val="14"/>
    <w:qFormat/>
    <w:uiPriority w:val="0"/>
    <w:rPr>
      <w:rFonts w:ascii="Times New Roman" w:hAnsi="Times New Roman" w:eastAsia="宋体" w:cs="Times New Roman"/>
      <w:kern w:val="0"/>
      <w:sz w:val="20"/>
      <w:szCs w:val="20"/>
    </w:rPr>
  </w:style>
  <w:style w:type="character" w:customStyle="1" w:styleId="294">
    <w:name w:val="公文正文 Char Char"/>
    <w:link w:val="295"/>
    <w:qFormat/>
    <w:uiPriority w:val="0"/>
    <w:rPr>
      <w:rFonts w:ascii="仿宋_GB2312" w:hAnsi="Calisto MT" w:eastAsia="仿宋_GB2312"/>
      <w:color w:val="000000"/>
      <w:sz w:val="32"/>
    </w:rPr>
  </w:style>
  <w:style w:type="paragraph" w:customStyle="1" w:styleId="295">
    <w:name w:val="公文正文"/>
    <w:link w:val="294"/>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6">
    <w:name w:val="普通文字 Char Char"/>
    <w:qFormat/>
    <w:uiPriority w:val="0"/>
    <w:rPr>
      <w:rFonts w:ascii="宋体" w:hAnsi="Courier New" w:eastAsia="宋体"/>
      <w:kern w:val="2"/>
      <w:sz w:val="21"/>
      <w:lang w:val="en-US" w:eastAsia="zh-CN" w:bidi="ar-SA"/>
    </w:rPr>
  </w:style>
  <w:style w:type="character" w:customStyle="1" w:styleId="297">
    <w:name w:val="副标题 Char1"/>
    <w:qFormat/>
    <w:uiPriority w:val="0"/>
    <w:rPr>
      <w:rFonts w:ascii="Cambria" w:hAnsi="Cambria" w:cs="Times New Roman"/>
      <w:b/>
      <w:bCs/>
      <w:kern w:val="28"/>
      <w:sz w:val="32"/>
      <w:szCs w:val="32"/>
    </w:rPr>
  </w:style>
  <w:style w:type="character" w:customStyle="1" w:styleId="298">
    <w:name w:val="无间隔 Char"/>
    <w:link w:val="299"/>
    <w:qFormat/>
    <w:uiPriority w:val="1"/>
    <w:rPr>
      <w:rFonts w:ascii="Calibri" w:hAnsi="Calibri"/>
      <w:sz w:val="22"/>
      <w:szCs w:val="22"/>
    </w:rPr>
  </w:style>
  <w:style w:type="paragraph" w:styleId="299">
    <w:name w:val="No Spacing"/>
    <w:link w:val="298"/>
    <w:qFormat/>
    <w:uiPriority w:val="1"/>
    <w:rPr>
      <w:rFonts w:ascii="Calibri" w:hAnsi="Calibri" w:eastAsiaTheme="minorEastAsia" w:cstheme="minorBidi"/>
      <w:sz w:val="22"/>
      <w:szCs w:val="22"/>
      <w:lang w:val="en-US" w:eastAsia="zh-CN" w:bidi="ar-SA"/>
    </w:rPr>
  </w:style>
  <w:style w:type="character" w:customStyle="1" w:styleId="300">
    <w:name w:val="样式 样式 样式 标题 2标题 1.1第一层条第二层论文标题 1Para2Title1H2h22l2list + ch...1 ... Char Char"/>
    <w:link w:val="301"/>
    <w:qFormat/>
    <w:uiPriority w:val="0"/>
    <w:rPr>
      <w:rFonts w:ascii="Arial" w:hAnsi="Arial" w:cs="宋体"/>
      <w:b/>
      <w:color w:val="000000"/>
      <w:sz w:val="28"/>
      <w:szCs w:val="28"/>
    </w:rPr>
  </w:style>
  <w:style w:type="paragraph" w:customStyle="1" w:styleId="301">
    <w:name w:val="样式 样式 样式 标题 2标题 1.1第一层条第二层论文标题 1Para2Title1H2h22l2list + ch...1 ..."/>
    <w:basedOn w:val="302"/>
    <w:link w:val="300"/>
    <w:qFormat/>
    <w:uiPriority w:val="0"/>
    <w:pPr>
      <w:tabs>
        <w:tab w:val="left" w:pos="567"/>
        <w:tab w:val="left" w:pos="840"/>
        <w:tab w:val="left" w:pos="965"/>
      </w:tabs>
      <w:spacing w:beforeLines="0" w:afterLines="0"/>
      <w:ind w:left="965" w:right="105" w:hanging="425"/>
    </w:pPr>
    <w:rPr>
      <w:sz w:val="28"/>
      <w:szCs w:val="28"/>
    </w:rPr>
  </w:style>
  <w:style w:type="paragraph" w:customStyle="1" w:styleId="302">
    <w:name w:val="样式 样式 标题 2标题 1.1第一层条第二层论文标题 1Para2Title1H2h22l2list + ch...1 + 右...1"/>
    <w:basedOn w:val="303"/>
    <w:link w:val="315"/>
    <w:qFormat/>
    <w:uiPriority w:val="0"/>
    <w:pPr>
      <w:tabs>
        <w:tab w:val="left" w:pos="567"/>
        <w:tab w:val="left" w:pos="840"/>
      </w:tabs>
      <w:spacing w:beforeLines="50" w:afterLines="50"/>
      <w:ind w:left="576"/>
    </w:pPr>
  </w:style>
  <w:style w:type="paragraph" w:customStyle="1" w:styleId="303">
    <w:name w:val="样式 标题 2标题 1.1第一层条第二层论文标题 1Para2Title1H2h22l2list + ch...1"/>
    <w:basedOn w:val="4"/>
    <w:link w:val="316"/>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4">
    <w:name w:val="列表框1 Char Char"/>
    <w:link w:val="305"/>
    <w:qFormat/>
    <w:uiPriority w:val="0"/>
    <w:rPr>
      <w:rFonts w:ascii="Arial" w:hAnsi="Arial" w:eastAsia="楷体_GB2312" w:cs="Arial"/>
      <w:spacing w:val="10"/>
      <w:szCs w:val="24"/>
    </w:rPr>
  </w:style>
  <w:style w:type="paragraph" w:customStyle="1" w:styleId="305">
    <w:name w:val="列表框1"/>
    <w:basedOn w:val="306"/>
    <w:next w:val="306"/>
    <w:link w:val="304"/>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6">
    <w:name w:val="应答文本"/>
    <w:basedOn w:val="1"/>
    <w:link w:val="321"/>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7">
    <w:name w:val="普通文字 Char2"/>
    <w:qFormat/>
    <w:uiPriority w:val="0"/>
    <w:rPr>
      <w:rFonts w:ascii="宋体" w:hAnsi="Courier New" w:eastAsia="宋体"/>
      <w:kern w:val="2"/>
      <w:sz w:val="21"/>
      <w:lang w:val="en-US" w:eastAsia="zh-CN" w:bidi="ar-SA"/>
    </w:rPr>
  </w:style>
  <w:style w:type="character" w:customStyle="1" w:styleId="308">
    <w:name w:val="样式 标题 1标题 1 111121314151111211311611212213217113... Char Char"/>
    <w:link w:val="309"/>
    <w:qFormat/>
    <w:uiPriority w:val="0"/>
    <w:rPr>
      <w:rFonts w:ascii="宋体" w:hAnsi="宋体" w:eastAsia="黑体"/>
      <w:bCs/>
      <w:kern w:val="44"/>
      <w:sz w:val="48"/>
      <w:szCs w:val="32"/>
    </w:rPr>
  </w:style>
  <w:style w:type="paragraph" w:customStyle="1" w:styleId="309">
    <w:name w:val="样式 标题 1标题 1 111121314151111211311611212213217113..."/>
    <w:basedOn w:val="3"/>
    <w:link w:val="308"/>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0">
    <w:name w:val="even Char Char"/>
    <w:qFormat/>
    <w:uiPriority w:val="0"/>
    <w:rPr>
      <w:rFonts w:eastAsia="宋体"/>
      <w:kern w:val="2"/>
      <w:sz w:val="18"/>
      <w:szCs w:val="24"/>
      <w:lang w:val="en-US" w:eastAsia="zh-CN" w:bidi="ar-SA"/>
    </w:rPr>
  </w:style>
  <w:style w:type="character" w:customStyle="1" w:styleId="311">
    <w:name w:val="样式 标题 4Para4CDR_Lev 4Title3h44 dashddash + (符号) 宋体 加粗 Char Char"/>
    <w:link w:val="312"/>
    <w:qFormat/>
    <w:uiPriority w:val="0"/>
    <w:rPr>
      <w:rFonts w:ascii="Arial" w:hAnsi="Arial" w:eastAsia="黑体"/>
      <w:snapToGrid w:val="0"/>
      <w:sz w:val="28"/>
      <w:szCs w:val="24"/>
    </w:rPr>
  </w:style>
  <w:style w:type="paragraph" w:customStyle="1" w:styleId="312">
    <w:name w:val="样式 标题 4Para4CDR_Lev 4Title3h44 dashddash + (符号) 宋体 加粗"/>
    <w:basedOn w:val="6"/>
    <w:link w:val="311"/>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3">
    <w:name w:val="纯文本 Char"/>
    <w:qFormat/>
    <w:uiPriority w:val="0"/>
    <w:rPr>
      <w:rFonts w:ascii="宋体" w:hAnsi="Courier New" w:cs="Courier New"/>
      <w:kern w:val="2"/>
      <w:sz w:val="21"/>
      <w:szCs w:val="21"/>
    </w:rPr>
  </w:style>
  <w:style w:type="character" w:customStyle="1" w:styleId="314">
    <w:name w:val="style131"/>
    <w:qFormat/>
    <w:uiPriority w:val="0"/>
    <w:rPr>
      <w:rFonts w:eastAsia="宋体"/>
      <w:kern w:val="2"/>
      <w:sz w:val="24"/>
      <w:szCs w:val="24"/>
      <w:lang w:val="en-US" w:eastAsia="zh-CN" w:bidi="ar-SA"/>
    </w:rPr>
  </w:style>
  <w:style w:type="character" w:customStyle="1" w:styleId="315">
    <w:name w:val="样式 样式 标题 2标题 1.1第一层条第二层论文标题 1Para2Title1H2h22l2list + ch...1 + 右...1 Char Char"/>
    <w:basedOn w:val="316"/>
    <w:link w:val="302"/>
    <w:qFormat/>
    <w:uiPriority w:val="0"/>
    <w:rPr>
      <w:rFonts w:ascii="Arial" w:hAnsi="Arial" w:cs="宋体"/>
      <w:color w:val="000000"/>
      <w:sz w:val="24"/>
      <w:szCs w:val="24"/>
    </w:rPr>
  </w:style>
  <w:style w:type="character" w:customStyle="1" w:styleId="316">
    <w:name w:val="样式 标题 2标题 1.1第一层条第二层论文标题 1Para2Title1H2h22l2list + ch...1 Char Char"/>
    <w:link w:val="303"/>
    <w:qFormat/>
    <w:uiPriority w:val="0"/>
    <w:rPr>
      <w:rFonts w:ascii="Arial" w:hAnsi="Arial" w:cs="宋体"/>
      <w:b/>
      <w:color w:val="000000"/>
      <w:sz w:val="24"/>
      <w:szCs w:val="24"/>
    </w:rPr>
  </w:style>
  <w:style w:type="character" w:customStyle="1" w:styleId="317">
    <w:name w:val="Char Char Char Char Char Char"/>
    <w:qFormat/>
    <w:uiPriority w:val="0"/>
    <w:rPr>
      <w:rFonts w:ascii="宋体" w:hAnsi="Courier New" w:eastAsia="宋体"/>
      <w:kern w:val="2"/>
      <w:sz w:val="21"/>
      <w:lang w:val="en-US" w:eastAsia="zh-CN" w:bidi="ar-SA"/>
    </w:rPr>
  </w:style>
  <w:style w:type="character" w:customStyle="1" w:styleId="318">
    <w:name w:val="页码2"/>
    <w:basedOn w:val="48"/>
    <w:qFormat/>
    <w:uiPriority w:val="0"/>
  </w:style>
  <w:style w:type="character" w:customStyle="1" w:styleId="319">
    <w:name w:val="样式 样式 样式 样式 标题 2标题 1.1第一层条第二层论文标题 1Para2Title1H2h22l2list + ch..... Char Char"/>
    <w:link w:val="320"/>
    <w:qFormat/>
    <w:uiPriority w:val="0"/>
    <w:rPr>
      <w:rFonts w:ascii="宋体" w:hAnsi="宋体" w:cs="宋体"/>
      <w:b/>
      <w:color w:val="000000"/>
      <w:szCs w:val="28"/>
    </w:rPr>
  </w:style>
  <w:style w:type="paragraph" w:customStyle="1" w:styleId="320">
    <w:name w:val="样式 样式 样式 样式 标题 2标题 1.1第一层条第二层论文标题 1Para2Title1H2h22l2list + ch....."/>
    <w:basedOn w:val="301"/>
    <w:link w:val="319"/>
    <w:qFormat/>
    <w:uiPriority w:val="0"/>
    <w:pPr>
      <w:spacing w:before="50" w:after="50"/>
      <w:ind w:left="1134" w:right="50" w:hanging="1134"/>
    </w:pPr>
    <w:rPr>
      <w:rFonts w:ascii="宋体" w:hAnsi="宋体"/>
      <w:sz w:val="20"/>
    </w:rPr>
  </w:style>
  <w:style w:type="character" w:customStyle="1" w:styleId="321">
    <w:name w:val="应答文本 Char Char"/>
    <w:link w:val="306"/>
    <w:qFormat/>
    <w:uiPriority w:val="0"/>
    <w:rPr>
      <w:rFonts w:ascii="Arial" w:hAnsi="Arial" w:eastAsia="楷体_GB2312" w:cs="宋体"/>
      <w:spacing w:val="10"/>
      <w:szCs w:val="24"/>
    </w:rPr>
  </w:style>
  <w:style w:type="paragraph" w:customStyle="1" w:styleId="322">
    <w:name w:val="章标题"/>
    <w:next w:val="323"/>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4">
    <w:name w:val="表格"/>
    <w:basedOn w:val="1"/>
    <w:qFormat/>
    <w:uiPriority w:val="0"/>
    <w:pPr>
      <w:jc w:val="center"/>
    </w:pPr>
    <w:rPr>
      <w:rFonts w:ascii="华文细黑" w:hAnsi="华文细黑"/>
      <w:kern w:val="0"/>
      <w:szCs w:val="20"/>
    </w:rPr>
  </w:style>
  <w:style w:type="paragraph" w:customStyle="1" w:styleId="325">
    <w:name w:val="_Style 11"/>
    <w:basedOn w:val="15"/>
    <w:qFormat/>
    <w:uiPriority w:val="0"/>
  </w:style>
  <w:style w:type="paragraph" w:customStyle="1" w:styleId="326">
    <w:name w:val="Char2"/>
    <w:basedOn w:val="1"/>
    <w:qFormat/>
    <w:uiPriority w:val="0"/>
    <w:rPr>
      <w:sz w:val="24"/>
    </w:rPr>
  </w:style>
  <w:style w:type="paragraph" w:customStyle="1" w:styleId="327">
    <w:name w:val="正文文本缩进1"/>
    <w:basedOn w:val="1"/>
    <w:qFormat/>
    <w:uiPriority w:val="0"/>
    <w:pPr>
      <w:ind w:firstLine="420" w:firstLineChars="200"/>
    </w:pPr>
  </w:style>
  <w:style w:type="paragraph" w:customStyle="1" w:styleId="328">
    <w:name w:val="正文缩进11"/>
    <w:basedOn w:val="1"/>
    <w:qFormat/>
    <w:uiPriority w:val="0"/>
    <w:pPr>
      <w:tabs>
        <w:tab w:val="left" w:pos="720"/>
      </w:tabs>
      <w:ind w:left="624" w:hanging="624"/>
      <w:textAlignment w:val="baseline"/>
    </w:pPr>
    <w:rPr>
      <w:rFonts w:hint="eastAsia" w:ascii="宋体"/>
      <w:szCs w:val="22"/>
    </w:rPr>
  </w:style>
  <w:style w:type="paragraph" w:customStyle="1" w:styleId="329">
    <w:name w:val="样式 行距: 1.5 倍行距"/>
    <w:basedOn w:val="1"/>
    <w:qFormat/>
    <w:uiPriority w:val="0"/>
    <w:pPr>
      <w:spacing w:line="360" w:lineRule="auto"/>
    </w:pPr>
    <w:rPr>
      <w:rFonts w:cs="宋体"/>
      <w:szCs w:val="20"/>
    </w:rPr>
  </w:style>
  <w:style w:type="paragraph" w:customStyle="1" w:styleId="330">
    <w:name w:val="Char Char1 Char Char Char Char Char Char Char Char Char Char"/>
    <w:basedOn w:val="1"/>
    <w:qFormat/>
    <w:uiPriority w:val="0"/>
    <w:rPr>
      <w:sz w:val="24"/>
    </w:rPr>
  </w:style>
  <w:style w:type="paragraph" w:customStyle="1" w:styleId="331">
    <w:name w:val="Char Char17 Char Char"/>
    <w:basedOn w:val="15"/>
    <w:qFormat/>
    <w:uiPriority w:val="0"/>
    <w:pPr>
      <w:widowControl/>
      <w:jc w:val="left"/>
    </w:pPr>
  </w:style>
  <w:style w:type="paragraph" w:customStyle="1" w:styleId="332">
    <w:name w:val="目录文字"/>
    <w:basedOn w:val="1"/>
    <w:qFormat/>
    <w:uiPriority w:val="0"/>
    <w:pPr>
      <w:widowControl/>
      <w:spacing w:line="480" w:lineRule="auto"/>
      <w:jc w:val="left"/>
    </w:pPr>
    <w:rPr>
      <w:rFonts w:ascii="宋体" w:hAnsi="宋体"/>
      <w:kern w:val="0"/>
      <w:sz w:val="24"/>
      <w:szCs w:val="20"/>
    </w:rPr>
  </w:style>
  <w:style w:type="paragraph" w:customStyle="1" w:styleId="333">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4">
    <w:name w:val="Char Char Char Char Char Char Char Char Char Char Char Char Char Char Char Char"/>
    <w:basedOn w:val="1"/>
    <w:qFormat/>
    <w:uiPriority w:val="0"/>
    <w:rPr>
      <w:szCs w:val="20"/>
    </w:rPr>
  </w:style>
  <w:style w:type="paragraph" w:styleId="335">
    <w:name w:val="List Paragraph"/>
    <w:basedOn w:val="1"/>
    <w:qFormat/>
    <w:uiPriority w:val="0"/>
    <w:pPr>
      <w:ind w:firstLine="420" w:firstLineChars="200"/>
    </w:pPr>
  </w:style>
  <w:style w:type="paragraph" w:customStyle="1" w:styleId="336">
    <w:name w:val="日期1"/>
    <w:basedOn w:val="1"/>
    <w:next w:val="1"/>
    <w:qFormat/>
    <w:uiPriority w:val="0"/>
    <w:pPr>
      <w:ind w:left="100" w:leftChars="2500"/>
    </w:pPr>
  </w:style>
  <w:style w:type="paragraph" w:customStyle="1" w:styleId="337">
    <w:name w:val="普通(网站)1"/>
    <w:basedOn w:val="1"/>
    <w:qFormat/>
    <w:uiPriority w:val="0"/>
    <w:pPr>
      <w:widowControl/>
      <w:jc w:val="left"/>
    </w:pPr>
    <w:rPr>
      <w:rFonts w:hint="eastAsia" w:ascii="宋体" w:hAnsi="宋体"/>
      <w:sz w:val="24"/>
    </w:rPr>
  </w:style>
  <w:style w:type="paragraph" w:customStyle="1" w:styleId="338">
    <w:name w:val="文档结构图1"/>
    <w:basedOn w:val="1"/>
    <w:qFormat/>
    <w:uiPriority w:val="0"/>
    <w:pPr>
      <w:shd w:val="clear" w:color="auto" w:fill="000080"/>
    </w:pPr>
  </w:style>
  <w:style w:type="paragraph" w:customStyle="1" w:styleId="339">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0">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1">
    <w:name w:val="正文文本 22"/>
    <w:basedOn w:val="1"/>
    <w:qFormat/>
    <w:uiPriority w:val="0"/>
    <w:pPr>
      <w:spacing w:after="120" w:line="480" w:lineRule="auto"/>
    </w:pPr>
  </w:style>
  <w:style w:type="paragraph" w:customStyle="1" w:styleId="342">
    <w:name w:val="Char Char Char Char"/>
    <w:basedOn w:val="1"/>
    <w:qFormat/>
    <w:uiPriority w:val="0"/>
  </w:style>
  <w:style w:type="paragraph" w:customStyle="1" w:styleId="343">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4">
    <w:name w:val="右侧正文"/>
    <w:basedOn w:val="1"/>
    <w:qFormat/>
    <w:uiPriority w:val="0"/>
    <w:pPr>
      <w:spacing w:line="360" w:lineRule="auto"/>
    </w:pPr>
    <w:rPr>
      <w:rFonts w:ascii="宋体" w:hAnsi="宋体"/>
      <w:sz w:val="24"/>
      <w:szCs w:val="28"/>
    </w:rPr>
  </w:style>
  <w:style w:type="paragraph" w:customStyle="1" w:styleId="345">
    <w:name w:val="WPSOffice手动目录 1"/>
    <w:qFormat/>
    <w:uiPriority w:val="0"/>
    <w:rPr>
      <w:rFonts w:ascii="Times New Roman" w:hAnsi="Times New Roman" w:eastAsia="宋体" w:cs="Times New Roman"/>
      <w:lang w:val="en-US" w:eastAsia="zh-CN" w:bidi="ar-SA"/>
    </w:rPr>
  </w:style>
  <w:style w:type="paragraph" w:customStyle="1" w:styleId="34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7">
    <w:name w:val="页码3"/>
    <w:basedOn w:val="48"/>
    <w:qFormat/>
    <w:uiPriority w:val="0"/>
  </w:style>
  <w:style w:type="paragraph" w:customStyle="1" w:styleId="348">
    <w:name w:val="普通(网站)2"/>
    <w:basedOn w:val="1"/>
    <w:qFormat/>
    <w:uiPriority w:val="0"/>
    <w:pPr>
      <w:widowControl/>
      <w:jc w:val="left"/>
    </w:pPr>
    <w:rPr>
      <w:rFonts w:hint="eastAsia" w:ascii="宋体" w:hAnsi="宋体"/>
      <w:sz w:val="24"/>
    </w:rPr>
  </w:style>
  <w:style w:type="character" w:customStyle="1" w:styleId="349">
    <w:name w:val="页脚 字符1"/>
    <w:basedOn w:val="48"/>
    <w:semiHidden/>
    <w:qFormat/>
    <w:uiPriority w:val="99"/>
    <w:rPr>
      <w:kern w:val="2"/>
      <w:sz w:val="18"/>
      <w:szCs w:val="18"/>
    </w:rPr>
  </w:style>
  <w:style w:type="paragraph" w:customStyle="1" w:styleId="350">
    <w:name w:val="正文文本 23"/>
    <w:basedOn w:val="1"/>
    <w:qFormat/>
    <w:uiPriority w:val="0"/>
    <w:pPr>
      <w:spacing w:after="120" w:line="480" w:lineRule="auto"/>
    </w:pPr>
  </w:style>
  <w:style w:type="character" w:customStyle="1" w:styleId="351">
    <w:name w:val="页眉 字符1"/>
    <w:basedOn w:val="48"/>
    <w:semiHidden/>
    <w:qFormat/>
    <w:uiPriority w:val="99"/>
    <w:rPr>
      <w:kern w:val="2"/>
      <w:sz w:val="18"/>
      <w:szCs w:val="18"/>
    </w:rPr>
  </w:style>
  <w:style w:type="paragraph" w:customStyle="1" w:styleId="352">
    <w:name w:val="文档结构图2"/>
    <w:basedOn w:val="1"/>
    <w:qFormat/>
    <w:uiPriority w:val="0"/>
    <w:pPr>
      <w:shd w:val="clear" w:color="auto" w:fill="000080"/>
    </w:pPr>
  </w:style>
  <w:style w:type="paragraph" w:customStyle="1" w:styleId="353">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4">
    <w:name w:val="正文文本缩进2"/>
    <w:basedOn w:val="1"/>
    <w:qFormat/>
    <w:uiPriority w:val="0"/>
    <w:pPr>
      <w:ind w:firstLine="420" w:firstLineChars="200"/>
    </w:pPr>
  </w:style>
  <w:style w:type="paragraph" w:customStyle="1" w:styleId="355">
    <w:name w:val="日期2"/>
    <w:basedOn w:val="1"/>
    <w:next w:val="1"/>
    <w:qFormat/>
    <w:uiPriority w:val="0"/>
    <w:pPr>
      <w:ind w:left="100" w:leftChars="2500"/>
    </w:pPr>
  </w:style>
  <w:style w:type="paragraph" w:customStyle="1" w:styleId="356">
    <w:name w:val="样式3"/>
    <w:basedOn w:val="1"/>
    <w:qFormat/>
    <w:uiPriority w:val="0"/>
    <w:pPr>
      <w:spacing w:line="360" w:lineRule="auto"/>
      <w:ind w:firstLine="480"/>
      <w:jc w:val="left"/>
    </w:pPr>
    <w:rPr>
      <w:rFonts w:ascii="宋体"/>
      <w:sz w:val="24"/>
      <w:szCs w:val="22"/>
    </w:rPr>
  </w:style>
  <w:style w:type="paragraph" w:customStyle="1" w:styleId="357">
    <w:name w:val="附录图标题"/>
    <w:basedOn w:val="1"/>
    <w:next w:val="323"/>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8">
    <w:name w:val="正文表标题"/>
    <w:next w:val="323"/>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59">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0">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1">
    <w:name w:val="列项◆（三级）"/>
    <w:basedOn w:val="1"/>
    <w:qFormat/>
    <w:uiPriority w:val="0"/>
    <w:pPr>
      <w:numPr>
        <w:ilvl w:val="2"/>
        <w:numId w:val="4"/>
      </w:numPr>
      <w:tabs>
        <w:tab w:val="left" w:pos="1678"/>
      </w:tabs>
    </w:pPr>
    <w:rPr>
      <w:rFonts w:ascii="宋体"/>
      <w:szCs w:val="21"/>
    </w:rPr>
  </w:style>
  <w:style w:type="paragraph" w:customStyle="1" w:styleId="362">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3">
    <w:name w:val="附录章标题"/>
    <w:next w:val="323"/>
    <w:qFormat/>
    <w:uiPriority w:val="0"/>
    <w:pPr>
      <w:numPr>
        <w:ilvl w:val="1"/>
        <w:numId w:val="5"/>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4">
    <w:name w:val="标题 1 1 Char"/>
    <w:link w:val="246"/>
    <w:qFormat/>
    <w:uiPriority w:val="0"/>
    <w:rPr>
      <w:rFonts w:ascii="Calibri" w:hAnsi="Calibri" w:cs="黑体"/>
      <w:b/>
      <w:kern w:val="2"/>
      <w:sz w:val="24"/>
      <w:szCs w:val="22"/>
    </w:rPr>
  </w:style>
  <w:style w:type="character" w:customStyle="1" w:styleId="365">
    <w:name w:val="列表编号3 Char"/>
    <w:link w:val="207"/>
    <w:qFormat/>
    <w:uiPriority w:val="0"/>
    <w:rPr>
      <w:rFonts w:ascii="宋体" w:hAnsi="宋体"/>
      <w:snapToGrid w:val="0"/>
      <w:sz w:val="24"/>
      <w:szCs w:val="24"/>
    </w:rPr>
  </w:style>
  <w:style w:type="character" w:customStyle="1" w:styleId="366">
    <w:name w:val="标题 1.1 Char"/>
    <w:link w:val="272"/>
    <w:qFormat/>
    <w:uiPriority w:val="0"/>
    <w:rPr>
      <w:rFonts w:ascii="宋体" w:hAnsi="宋体"/>
      <w:b/>
      <w:snapToGrid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101" textRotate="1"/>
    <customShpInfo spid="_x0000_s4102" textRotate="1"/>
    <customShpInfo spid="_x0000_s4103" textRotate="1"/>
    <customShpInfo spid="_x0000_s4104" textRotate="1"/>
    <customShpInfo spid="_x0000_s4105" textRotate="1"/>
    <customShpInfo spid="_x0000_s1026"/>
    <customShpInfo spid="_x0000_s1027"/>
    <customShpInfo spid="_x0000_s1028"/>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49FD4-EBAE-4F86-A477-A77AA11AC991}">
  <ds:schemaRefs/>
</ds:datastoreItem>
</file>

<file path=docProps/app.xml><?xml version="1.0" encoding="utf-8"?>
<Properties xmlns="http://schemas.openxmlformats.org/officeDocument/2006/extended-properties" xmlns:vt="http://schemas.openxmlformats.org/officeDocument/2006/docPropsVTypes">
  <Template>Normal</Template>
  <Pages>43</Pages>
  <Words>20562</Words>
  <Characters>21734</Characters>
  <Lines>110</Lines>
  <Paragraphs>31</Paragraphs>
  <TotalTime>49</TotalTime>
  <ScaleCrop>false</ScaleCrop>
  <LinksUpToDate>false</LinksUpToDate>
  <CharactersWithSpaces>23820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2019-09-11T08:04:00Z</dcterms:created>
  <dc:creator>李 毅</dc:creator>
  <cp:lastModifiedBy>________Hmz</cp:lastModifiedBy>
  <cp:lastPrinted>2019-07-25T06:26:00Z</cp:lastPrinted>
  <dcterms:modified xsi:type="dcterms:W3CDTF">2019-10-16T03:45:26Z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