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27"/>
        <w:numPr>
          <w:ilvl w:val="0"/>
          <w:numId w:val="0"/>
        </w:numPr>
        <w:spacing w:beforeLines="100" w:line="360" w:lineRule="auto"/>
        <w:jc w:val="left"/>
        <w:rPr>
          <w:rFonts w:ascii="仿宋_GB2312" w:hAnsi="仿宋" w:eastAsia="仿宋_GB2312" w:cs="仿宋"/>
          <w:sz w:val="28"/>
          <w:szCs w:val="28"/>
        </w:rPr>
      </w:pPr>
      <w:bookmarkStart w:id="0" w:name="_Toc465692530"/>
      <w:bookmarkStart w:id="1" w:name="_Toc27485"/>
      <w:bookmarkStart w:id="2" w:name="_Toc10311"/>
      <w:bookmarkStart w:id="3" w:name="_Toc30967"/>
      <w:bookmarkStart w:id="4" w:name="_Toc465692290"/>
      <w:bookmarkStart w:id="5" w:name="_Toc465691849"/>
      <w:bookmarkStart w:id="6" w:name="_Toc358884558"/>
      <w:bookmarkStart w:id="7" w:name="_Toc26761"/>
      <w:bookmarkStart w:id="8" w:name="_Toc465341618"/>
      <w:bookmarkStart w:id="9" w:name="_Toc465691965"/>
      <w:bookmarkStart w:id="10" w:name="_Toc460422411"/>
      <w:bookmarkStart w:id="11" w:name="_Toc26782"/>
      <w:bookmarkStart w:id="12" w:name="_Toc11631"/>
      <w:bookmarkStart w:id="13" w:name="_Toc510335898"/>
      <w:bookmarkStart w:id="14" w:name="_Toc485460450"/>
      <w:bookmarkStart w:id="15" w:name="_Toc485202305"/>
      <w:bookmarkStart w:id="16" w:name="_Toc485089641"/>
      <w:r>
        <w:rPr>
          <w:rFonts w:hint="eastAsia" w:ascii="仿宋_GB2312" w:hAnsi="仿宋" w:eastAsia="仿宋_GB2312" w:cs="仿宋"/>
          <w:sz w:val="28"/>
          <w:szCs w:val="28"/>
        </w:rPr>
        <w:t>1需求范围</w:t>
      </w:r>
      <w:bookmarkEnd w:id="0"/>
      <w:bookmarkEnd w:id="1"/>
      <w:bookmarkEnd w:id="2"/>
      <w:bookmarkEnd w:id="3"/>
      <w:bookmarkEnd w:id="4"/>
      <w:bookmarkEnd w:id="5"/>
      <w:bookmarkEnd w:id="6"/>
      <w:bookmarkEnd w:id="7"/>
      <w:bookmarkEnd w:id="8"/>
      <w:bookmarkEnd w:id="9"/>
      <w:bookmarkEnd w:id="10"/>
      <w:bookmarkEnd w:id="11"/>
      <w:bookmarkEnd w:id="12"/>
      <w:bookmarkStart w:id="17" w:name="_Toc9416"/>
      <w:bookmarkStart w:id="18" w:name="_Toc268426064"/>
      <w:bookmarkStart w:id="19" w:name="_Toc175315011"/>
      <w:bookmarkStart w:id="20" w:name="_Toc29079"/>
      <w:bookmarkStart w:id="21" w:name="_Toc358884559"/>
      <w:bookmarkStart w:id="22" w:name="_Toc268436102"/>
    </w:p>
    <w:bookmarkEnd w:id="17"/>
    <w:bookmarkEnd w:id="18"/>
    <w:bookmarkEnd w:id="19"/>
    <w:bookmarkEnd w:id="20"/>
    <w:bookmarkEnd w:id="21"/>
    <w:bookmarkEnd w:id="22"/>
    <w:p>
      <w:pPr>
        <w:pStyle w:val="259"/>
        <w:spacing w:line="360" w:lineRule="auto"/>
        <w:ind w:firstLine="560" w:firstLineChars="200"/>
        <w:jc w:val="left"/>
        <w:rPr>
          <w:rFonts w:hint="default" w:ascii="仿宋_GB2312" w:hAnsi="仿宋" w:eastAsia="仿宋_GB2312" w:cs="仿宋"/>
          <w:snapToGrid/>
          <w:kern w:val="2"/>
          <w:sz w:val="28"/>
          <w:szCs w:val="28"/>
        </w:rPr>
      </w:pPr>
      <w:bookmarkStart w:id="23" w:name="_Toc358884560"/>
      <w:bookmarkStart w:id="24" w:name="_Toc15588"/>
      <w:r>
        <w:rPr>
          <w:rFonts w:ascii="仿宋_GB2312" w:hAnsi="仿宋" w:eastAsia="仿宋_GB2312" w:cs="仿宋"/>
          <w:snapToGrid/>
          <w:kern w:val="2"/>
          <w:sz w:val="28"/>
          <w:szCs w:val="28"/>
        </w:rPr>
        <w:t>本项目供货范围包括</w:t>
      </w:r>
      <w:r>
        <w:rPr>
          <w:rFonts w:hint="default" w:ascii="仿宋_GB2312" w:hAnsi="仿宋" w:eastAsia="仿宋_GB2312" w:cs="仿宋"/>
          <w:snapToGrid/>
          <w:kern w:val="2"/>
          <w:sz w:val="28"/>
          <w:szCs w:val="28"/>
          <w:u w:val="single"/>
        </w:rPr>
        <w:t xml:space="preserve">  </w:t>
      </w:r>
      <w:r>
        <w:rPr>
          <w:rFonts w:hint="eastAsia" w:ascii="仿宋_GB2312" w:hAnsi="仿宋" w:eastAsia="仿宋_GB2312" w:cs="仿宋"/>
          <w:snapToGrid/>
          <w:kern w:val="2"/>
          <w:sz w:val="28"/>
          <w:szCs w:val="28"/>
          <w:u w:val="single"/>
          <w:lang w:val="en-US" w:eastAsia="zh-CN"/>
        </w:rPr>
        <w:t>长沙市轨道交通1、2、3、4号线大盘卷纸采购项目（2018年度）</w:t>
      </w:r>
      <w:r>
        <w:rPr>
          <w:rFonts w:hint="default" w:ascii="仿宋_GB2312" w:hAnsi="仿宋" w:eastAsia="仿宋_GB2312" w:cs="仿宋"/>
          <w:snapToGrid/>
          <w:kern w:val="2"/>
          <w:sz w:val="28"/>
          <w:szCs w:val="28"/>
          <w:u w:val="single"/>
        </w:rPr>
        <w:t xml:space="preserve"> </w:t>
      </w:r>
      <w:r>
        <w:rPr>
          <w:rFonts w:ascii="仿宋_GB2312" w:hAnsi="仿宋" w:eastAsia="仿宋_GB2312" w:cs="仿宋"/>
          <w:snapToGrid/>
          <w:kern w:val="2"/>
          <w:sz w:val="28"/>
          <w:szCs w:val="28"/>
        </w:rPr>
        <w:t>的运输（含保险）、仓储、供货以及最终交验等，其间包含本项目全过程服务、售后服务以及技术文件等的提交。投标方对本项目实施总承包。</w:t>
      </w:r>
    </w:p>
    <w:p>
      <w:pPr>
        <w:pStyle w:val="127"/>
        <w:numPr>
          <w:ilvl w:val="0"/>
          <w:numId w:val="0"/>
        </w:numPr>
        <w:spacing w:beforeLines="100" w:line="360" w:lineRule="auto"/>
        <w:jc w:val="left"/>
        <w:rPr>
          <w:rFonts w:ascii="仿宋_GB2312" w:hAnsi="仿宋" w:eastAsia="仿宋_GB2312" w:cs="仿宋"/>
          <w:szCs w:val="28"/>
        </w:rPr>
      </w:pPr>
      <w:bookmarkStart w:id="25" w:name="_Toc460422413"/>
      <w:bookmarkStart w:id="26" w:name="_Toc12663"/>
      <w:bookmarkStart w:id="27" w:name="_Toc465691966"/>
      <w:bookmarkStart w:id="28" w:name="_Toc465691850"/>
      <w:bookmarkStart w:id="29" w:name="_Toc26241"/>
      <w:bookmarkStart w:id="30" w:name="_Toc465692531"/>
      <w:bookmarkStart w:id="31" w:name="_Toc28111"/>
      <w:bookmarkStart w:id="32" w:name="_Toc465692291"/>
      <w:bookmarkStart w:id="33" w:name="_Toc26360"/>
      <w:bookmarkStart w:id="34" w:name="_Toc465341619"/>
      <w:bookmarkStart w:id="35" w:name="_Toc22686"/>
      <w:r>
        <w:rPr>
          <w:rFonts w:ascii="仿宋_GB2312" w:hAnsi="仿宋" w:eastAsia="仿宋_GB2312" w:cs="仿宋"/>
          <w:sz w:val="28"/>
          <w:szCs w:val="28"/>
        </w:rPr>
        <w:t>2</w:t>
      </w:r>
      <w:r>
        <w:rPr>
          <w:rFonts w:hint="eastAsia" w:ascii="仿宋_GB2312" w:hAnsi="仿宋" w:eastAsia="仿宋_GB2312" w:cs="仿宋"/>
          <w:sz w:val="28"/>
          <w:szCs w:val="28"/>
        </w:rPr>
        <w:t>需求清单</w:t>
      </w:r>
      <w:bookmarkEnd w:id="23"/>
      <w:bookmarkEnd w:id="24"/>
      <w:bookmarkEnd w:id="25"/>
      <w:bookmarkEnd w:id="26"/>
      <w:bookmarkEnd w:id="27"/>
      <w:bookmarkEnd w:id="28"/>
      <w:bookmarkEnd w:id="29"/>
      <w:bookmarkEnd w:id="30"/>
      <w:bookmarkEnd w:id="31"/>
      <w:bookmarkEnd w:id="32"/>
      <w:bookmarkEnd w:id="33"/>
      <w:bookmarkEnd w:id="34"/>
      <w:bookmarkEnd w:id="35"/>
    </w:p>
    <w:p>
      <w:pPr>
        <w:spacing w:line="360" w:lineRule="auto"/>
        <w:jc w:val="left"/>
        <w:outlineLvl w:val="1"/>
        <w:rPr>
          <w:rFonts w:ascii="仿宋_GB2312" w:hAnsi="仿宋" w:eastAsia="仿宋_GB2312" w:cs="仿宋"/>
          <w:b/>
          <w:sz w:val="28"/>
          <w:szCs w:val="28"/>
        </w:rPr>
      </w:pPr>
      <w:bookmarkStart w:id="36" w:name="_Toc465692292"/>
      <w:bookmarkStart w:id="37" w:name="_Toc465692532"/>
      <w:bookmarkStart w:id="38" w:name="_Toc465341620"/>
      <w:bookmarkStart w:id="39" w:name="_Toc27765"/>
      <w:bookmarkStart w:id="40" w:name="_Toc465691851"/>
      <w:bookmarkStart w:id="41" w:name="_Toc465691967"/>
      <w:r>
        <w:rPr>
          <w:rFonts w:ascii="仿宋_GB2312" w:hAnsi="仿宋" w:eastAsia="仿宋_GB2312" w:cs="仿宋"/>
          <w:b/>
          <w:sz w:val="28"/>
          <w:szCs w:val="28"/>
        </w:rPr>
        <w:t>2.1 需求清单详见下表</w:t>
      </w:r>
      <w:bookmarkEnd w:id="36"/>
      <w:bookmarkEnd w:id="37"/>
      <w:bookmarkEnd w:id="38"/>
      <w:bookmarkEnd w:id="39"/>
      <w:bookmarkEnd w:id="40"/>
      <w:bookmarkEnd w:id="41"/>
    </w:p>
    <w:p>
      <w:pPr>
        <w:pStyle w:val="11"/>
        <w:spacing w:line="360" w:lineRule="auto"/>
        <w:jc w:val="left"/>
        <w:rPr>
          <w:rFonts w:hint="eastAsia" w:ascii="仿宋_GB2312" w:hAnsi="仿宋" w:eastAsia="仿宋_GB2312" w:cs="仿宋"/>
          <w:b w:val="0"/>
          <w:bCs/>
          <w:sz w:val="28"/>
          <w:szCs w:val="28"/>
          <w:lang w:val="en-US" w:eastAsia="zh-CN"/>
        </w:rPr>
      </w:pPr>
      <w:r>
        <w:rPr>
          <w:rFonts w:hint="eastAsia" w:ascii="仿宋_GB2312" w:hAnsi="仿宋" w:eastAsia="仿宋_GB2312" w:cs="仿宋"/>
          <w:sz w:val="28"/>
          <w:szCs w:val="28"/>
          <w:lang w:val="en-US" w:eastAsia="zh-CN"/>
        </w:rPr>
        <w:t>1</w:t>
      </w:r>
      <w:r>
        <w:rPr>
          <w:rFonts w:hint="eastAsia" w:ascii="仿宋_GB2312" w:hAnsi="仿宋" w:eastAsia="仿宋_GB2312" w:cs="仿宋"/>
          <w:b w:val="0"/>
          <w:bCs/>
          <w:sz w:val="28"/>
          <w:szCs w:val="28"/>
          <w:lang w:val="en-US" w:eastAsia="zh-CN"/>
        </w:rPr>
        <w:t>号线需求清单</w:t>
      </w:r>
    </w:p>
    <w:tbl>
      <w:tblPr>
        <w:tblStyle w:val="70"/>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0"/>
        <w:gridCol w:w="1080"/>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物资名称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参考品牌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型号/货号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详细参数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需求数量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备注   （具体参数/图片等参考说明）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大盘卷纸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120mm*90mm/节 </w:t>
            </w:r>
            <w:r>
              <w:rPr>
                <w:rFonts w:hint="eastAsia" w:ascii="宋体" w:hAnsi="宋体" w:cs="宋体"/>
                <w:i w:val="0"/>
                <w:color w:val="000000"/>
                <w:kern w:val="0"/>
                <w:sz w:val="18"/>
                <w:szCs w:val="18"/>
                <w:u w:val="none"/>
                <w:lang w:val="en-US" w:eastAsia="zh-CN" w:bidi="ar"/>
              </w:rPr>
              <w:t>188</w:t>
            </w:r>
            <w:r>
              <w:rPr>
                <w:rFonts w:hint="eastAsia" w:ascii="宋体" w:hAnsi="宋体" w:eastAsia="宋体" w:cs="宋体"/>
                <w:i w:val="0"/>
                <w:color w:val="000000"/>
                <w:kern w:val="0"/>
                <w:sz w:val="18"/>
                <w:szCs w:val="18"/>
                <w:u w:val="none"/>
                <w:lang w:val="en-US" w:eastAsia="zh-CN" w:bidi="ar"/>
              </w:rPr>
              <w:t>m/卷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原生浆 3层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1566节/卷 120*90mm/节 188m/卷 733g/卷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原生浆 无印花 有芯卷纸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5000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u w:val="none"/>
              </w:rPr>
            </w:pPr>
          </w:p>
        </w:tc>
      </w:tr>
    </w:tbl>
    <w:p>
      <w:pPr>
        <w:pStyle w:val="11"/>
        <w:spacing w:line="360" w:lineRule="auto"/>
        <w:jc w:val="left"/>
        <w:rPr>
          <w:rFonts w:ascii="仿宋_GB2312" w:hAnsi="仿宋" w:eastAsia="仿宋_GB2312" w:cs="仿宋"/>
          <w:sz w:val="28"/>
          <w:szCs w:val="28"/>
        </w:rPr>
      </w:pPr>
    </w:p>
    <w:p>
      <w:pPr>
        <w:pStyle w:val="11"/>
        <w:spacing w:line="360" w:lineRule="auto"/>
        <w:jc w:val="left"/>
        <w:rPr>
          <w:rFonts w:hint="eastAsia" w:ascii="仿宋_GB2312" w:hAnsi="仿宋" w:eastAsia="仿宋_GB2312" w:cs="仿宋"/>
          <w:b w:val="0"/>
          <w:bCs/>
          <w:sz w:val="28"/>
          <w:szCs w:val="28"/>
          <w:lang w:val="en-US" w:eastAsia="zh-CN"/>
        </w:rPr>
      </w:pPr>
      <w:r>
        <w:rPr>
          <w:rFonts w:hint="eastAsia" w:ascii="仿宋_GB2312" w:hAnsi="仿宋" w:eastAsia="仿宋_GB2312" w:cs="仿宋"/>
          <w:sz w:val="28"/>
          <w:szCs w:val="28"/>
          <w:lang w:val="en-US" w:eastAsia="zh-CN"/>
        </w:rPr>
        <w:t>2</w:t>
      </w:r>
      <w:r>
        <w:rPr>
          <w:rFonts w:hint="eastAsia" w:ascii="仿宋_GB2312" w:hAnsi="仿宋" w:eastAsia="仿宋_GB2312" w:cs="仿宋"/>
          <w:b w:val="0"/>
          <w:bCs/>
          <w:sz w:val="28"/>
          <w:szCs w:val="28"/>
          <w:lang w:val="en-US" w:eastAsia="zh-CN"/>
        </w:rPr>
        <w:t>号线需求清单</w:t>
      </w:r>
    </w:p>
    <w:tbl>
      <w:tblPr>
        <w:tblStyle w:val="70"/>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0"/>
        <w:gridCol w:w="1080"/>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物资名称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参考品牌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型号/货号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详细参数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需求数量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备注   （具体参数/图片等参考说明）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大盘卷纸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120mm*90mm/节 </w:t>
            </w:r>
            <w:r>
              <w:rPr>
                <w:rFonts w:hint="eastAsia" w:ascii="宋体" w:hAnsi="宋体" w:cs="宋体"/>
                <w:i w:val="0"/>
                <w:color w:val="000000"/>
                <w:kern w:val="0"/>
                <w:sz w:val="18"/>
                <w:szCs w:val="18"/>
                <w:u w:val="none"/>
                <w:lang w:val="en-US" w:eastAsia="zh-CN" w:bidi="ar"/>
              </w:rPr>
              <w:t>188</w:t>
            </w:r>
            <w:r>
              <w:rPr>
                <w:rFonts w:hint="eastAsia" w:ascii="宋体" w:hAnsi="宋体" w:eastAsia="宋体" w:cs="宋体"/>
                <w:i w:val="0"/>
                <w:color w:val="000000"/>
                <w:kern w:val="0"/>
                <w:sz w:val="18"/>
                <w:szCs w:val="18"/>
                <w:u w:val="none"/>
                <w:lang w:val="en-US" w:eastAsia="zh-CN" w:bidi="ar"/>
              </w:rPr>
              <w:t>m/卷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原生浆 3层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1566节/卷 120*90mm/节 188m/卷 733g/卷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原生浆 无印花 有芯卷纸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6000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u w:val="none"/>
              </w:rPr>
            </w:pPr>
          </w:p>
        </w:tc>
      </w:tr>
    </w:tbl>
    <w:p>
      <w:pPr>
        <w:pStyle w:val="11"/>
        <w:spacing w:line="360" w:lineRule="auto"/>
        <w:jc w:val="left"/>
        <w:rPr>
          <w:rFonts w:ascii="仿宋_GB2312" w:hAnsi="仿宋" w:eastAsia="仿宋_GB2312" w:cs="仿宋"/>
          <w:sz w:val="28"/>
          <w:szCs w:val="28"/>
        </w:rPr>
      </w:pPr>
    </w:p>
    <w:p>
      <w:pPr>
        <w:pStyle w:val="11"/>
        <w:spacing w:line="360" w:lineRule="auto"/>
        <w:jc w:val="left"/>
        <w:rPr>
          <w:rFonts w:ascii="仿宋_GB2312" w:hAnsi="仿宋" w:eastAsia="仿宋_GB2312" w:cs="仿宋"/>
          <w:sz w:val="28"/>
          <w:szCs w:val="28"/>
        </w:rPr>
      </w:pPr>
    </w:p>
    <w:p>
      <w:pPr>
        <w:pStyle w:val="11"/>
        <w:spacing w:line="360" w:lineRule="auto"/>
        <w:jc w:val="left"/>
        <w:rPr>
          <w:rFonts w:ascii="仿宋_GB2312" w:hAnsi="仿宋" w:eastAsia="仿宋_GB2312" w:cs="仿宋"/>
          <w:sz w:val="28"/>
          <w:szCs w:val="28"/>
        </w:rPr>
      </w:pPr>
    </w:p>
    <w:p>
      <w:pPr>
        <w:pStyle w:val="11"/>
        <w:spacing w:line="360" w:lineRule="auto"/>
        <w:jc w:val="left"/>
        <w:rPr>
          <w:rFonts w:ascii="仿宋_GB2312" w:hAnsi="仿宋" w:eastAsia="仿宋_GB2312" w:cs="仿宋"/>
          <w:sz w:val="28"/>
          <w:szCs w:val="28"/>
        </w:rPr>
      </w:pPr>
    </w:p>
    <w:p>
      <w:pPr>
        <w:pStyle w:val="11"/>
        <w:spacing w:line="360" w:lineRule="auto"/>
        <w:jc w:val="left"/>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3号线清单</w:t>
      </w:r>
    </w:p>
    <w:tbl>
      <w:tblPr>
        <w:tblStyle w:val="70"/>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0"/>
        <w:gridCol w:w="1080"/>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物资名称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参考品牌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型号/货号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详细参数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需求数量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备注   （具体参数/图片等参考说明）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大盘卷纸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120mm*90mm/节 </w:t>
            </w:r>
            <w:r>
              <w:rPr>
                <w:rFonts w:hint="eastAsia" w:ascii="宋体" w:hAnsi="宋体" w:cs="宋体"/>
                <w:i w:val="0"/>
                <w:color w:val="000000"/>
                <w:kern w:val="0"/>
                <w:sz w:val="18"/>
                <w:szCs w:val="18"/>
                <w:u w:val="none"/>
                <w:lang w:val="en-US" w:eastAsia="zh-CN" w:bidi="ar"/>
              </w:rPr>
              <w:t>188</w:t>
            </w:r>
            <w:r>
              <w:rPr>
                <w:rFonts w:hint="eastAsia" w:ascii="宋体" w:hAnsi="宋体" w:eastAsia="宋体" w:cs="宋体"/>
                <w:i w:val="0"/>
                <w:color w:val="000000"/>
                <w:kern w:val="0"/>
                <w:sz w:val="18"/>
                <w:szCs w:val="18"/>
                <w:u w:val="none"/>
                <w:lang w:val="en-US" w:eastAsia="zh-CN" w:bidi="ar"/>
              </w:rPr>
              <w:t>m/卷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原生浆 3层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1566节/卷 120*90mm/节 188m/卷 733g/卷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原生浆 无印花 有芯卷纸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17300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u w:val="none"/>
              </w:rPr>
            </w:pPr>
          </w:p>
        </w:tc>
      </w:tr>
    </w:tbl>
    <w:p>
      <w:pPr>
        <w:pStyle w:val="11"/>
        <w:spacing w:line="360" w:lineRule="auto"/>
        <w:jc w:val="left"/>
        <w:rPr>
          <w:rFonts w:hint="eastAsia" w:ascii="仿宋_GB2312" w:hAnsi="仿宋" w:eastAsia="仿宋_GB2312" w:cs="仿宋"/>
          <w:sz w:val="28"/>
          <w:szCs w:val="28"/>
          <w:lang w:val="en-US" w:eastAsia="zh-CN"/>
        </w:rPr>
      </w:pPr>
    </w:p>
    <w:p>
      <w:pPr>
        <w:pStyle w:val="11"/>
        <w:spacing w:line="360" w:lineRule="auto"/>
        <w:jc w:val="left"/>
        <w:rPr>
          <w:rFonts w:hint="eastAsia" w:ascii="仿宋_GB2312" w:hAnsi="仿宋" w:eastAsia="仿宋_GB2312" w:cs="仿宋"/>
          <w:sz w:val="28"/>
          <w:szCs w:val="28"/>
          <w:lang w:val="en-US" w:eastAsia="zh-CN"/>
        </w:rPr>
      </w:pPr>
      <w:r>
        <w:rPr>
          <w:rFonts w:hint="eastAsia" w:ascii="仿宋_GB2312" w:hAnsi="仿宋" w:eastAsia="仿宋_GB2312" w:cs="仿宋"/>
          <w:sz w:val="28"/>
          <w:szCs w:val="28"/>
          <w:lang w:val="en-US" w:eastAsia="zh-CN"/>
        </w:rPr>
        <w:t>4号线清单</w:t>
      </w:r>
    </w:p>
    <w:tbl>
      <w:tblPr>
        <w:tblStyle w:val="70"/>
        <w:tblW w:w="97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0"/>
        <w:gridCol w:w="1080"/>
        <w:gridCol w:w="1080"/>
        <w:gridCol w:w="1080"/>
        <w:gridCol w:w="1080"/>
        <w:gridCol w:w="1080"/>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物资名称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参考品牌</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型号/货号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详细参数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需求数量</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    备注   （具体参数/图片等参考说明）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大盘卷纸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120mm*90mm/节 </w:t>
            </w:r>
            <w:r>
              <w:rPr>
                <w:rFonts w:hint="eastAsia" w:ascii="宋体" w:hAnsi="宋体" w:cs="宋体"/>
                <w:i w:val="0"/>
                <w:color w:val="000000"/>
                <w:kern w:val="0"/>
                <w:sz w:val="18"/>
                <w:szCs w:val="18"/>
                <w:u w:val="none"/>
                <w:lang w:val="en-US" w:eastAsia="zh-CN" w:bidi="ar"/>
              </w:rPr>
              <w:t>188</w:t>
            </w:r>
            <w:r>
              <w:rPr>
                <w:rFonts w:hint="eastAsia" w:ascii="宋体" w:hAnsi="宋体" w:eastAsia="宋体" w:cs="宋体"/>
                <w:i w:val="0"/>
                <w:color w:val="000000"/>
                <w:kern w:val="0"/>
                <w:sz w:val="18"/>
                <w:szCs w:val="18"/>
                <w:u w:val="none"/>
                <w:lang w:val="en-US" w:eastAsia="zh-CN" w:bidi="ar"/>
              </w:rPr>
              <w:t>m/卷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原生浆 3层</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1566节/卷 120*90mm/节 188m/卷 733g/卷</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原生浆 无印花 有芯卷纸</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18900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i w:val="0"/>
                <w:color w:val="000000"/>
                <w:sz w:val="18"/>
                <w:szCs w:val="18"/>
                <w:u w:val="none"/>
              </w:rPr>
            </w:pPr>
          </w:p>
        </w:tc>
      </w:tr>
    </w:tbl>
    <w:p>
      <w:pPr>
        <w:pStyle w:val="11"/>
        <w:spacing w:line="360" w:lineRule="auto"/>
        <w:jc w:val="left"/>
        <w:rPr>
          <w:rFonts w:hint="eastAsia" w:ascii="仿宋_GB2312" w:hAnsi="仿宋" w:eastAsia="仿宋_GB2312" w:cs="仿宋"/>
          <w:sz w:val="28"/>
          <w:szCs w:val="28"/>
          <w:lang w:val="en-US" w:eastAsia="zh-CN"/>
        </w:rPr>
      </w:pPr>
    </w:p>
    <w:p>
      <w:pPr>
        <w:pStyle w:val="11"/>
        <w:spacing w:line="360" w:lineRule="auto"/>
        <w:jc w:val="left"/>
        <w:rPr>
          <w:rFonts w:hint="eastAsia" w:ascii="宋体" w:hAnsi="宋体" w:eastAsia="宋体" w:cs="宋体"/>
          <w:b/>
          <w:bCs/>
          <w:sz w:val="21"/>
          <w:szCs w:val="21"/>
          <w:lang w:val="en-US" w:eastAsia="zh-CN"/>
        </w:rPr>
      </w:pPr>
      <w:r>
        <w:rPr>
          <w:rFonts w:ascii="仿宋_GB2312" w:hAnsi="仿宋" w:eastAsia="仿宋_GB2312" w:cs="仿宋"/>
          <w:sz w:val="28"/>
          <w:szCs w:val="28"/>
        </w:rPr>
        <w:t>注：</w:t>
      </w:r>
      <w:r>
        <w:rPr>
          <w:rFonts w:hint="eastAsia" w:ascii="仿宋_GB2312" w:hAnsi="仿宋" w:eastAsia="仿宋_GB2312" w:cs="仿宋"/>
          <w:sz w:val="28"/>
          <w:szCs w:val="28"/>
        </w:rPr>
        <w:t>表格中所列型号及规格为最低要求。如部分产品已停产升级，请出示相关证明材料。（表格中*代表需指定品牌）。</w:t>
      </w:r>
    </w:p>
    <w:bookmarkEnd w:id="13"/>
    <w:bookmarkEnd w:id="14"/>
    <w:bookmarkEnd w:id="15"/>
    <w:bookmarkEnd w:id="16"/>
    <w:p>
      <w:pPr>
        <w:pStyle w:val="127"/>
        <w:numPr>
          <w:ilvl w:val="0"/>
          <w:numId w:val="0"/>
        </w:numPr>
        <w:spacing w:beforeLines="100" w:line="360" w:lineRule="auto"/>
        <w:jc w:val="left"/>
        <w:rPr>
          <w:rFonts w:ascii="仿宋_GB2312" w:hAnsi="仿宋" w:eastAsia="仿宋_GB2312" w:cs="仿宋"/>
          <w:szCs w:val="28"/>
        </w:rPr>
      </w:pPr>
      <w:bookmarkStart w:id="42" w:name="_Toc358884561"/>
      <w:bookmarkStart w:id="43" w:name="_Toc355692430"/>
      <w:bookmarkStart w:id="44" w:name="_Toc20074"/>
      <w:bookmarkStart w:id="45" w:name="_Toc268436103"/>
      <w:bookmarkStart w:id="46" w:name="_Toc175315013"/>
      <w:bookmarkStart w:id="47" w:name="_Toc268426065"/>
      <w:bookmarkStart w:id="48" w:name="_Toc355780516"/>
      <w:bookmarkStart w:id="49" w:name="_Toc2759"/>
      <w:bookmarkStart w:id="50" w:name="_Toc508"/>
      <w:bookmarkStart w:id="51" w:name="_Toc465692293"/>
      <w:bookmarkStart w:id="52" w:name="_Toc465691968"/>
      <w:bookmarkStart w:id="53" w:name="_Toc465341621"/>
      <w:bookmarkStart w:id="54" w:name="_Toc465691852"/>
      <w:bookmarkStart w:id="55" w:name="_Toc11973"/>
      <w:bookmarkStart w:id="56" w:name="_Toc460422414"/>
      <w:bookmarkStart w:id="57" w:name="_Toc465692533"/>
      <w:bookmarkStart w:id="58" w:name="_Toc29920"/>
      <w:bookmarkStart w:id="59" w:name="_Toc23081"/>
      <w:r>
        <w:rPr>
          <w:rFonts w:ascii="仿宋_GB2312" w:hAnsi="仿宋" w:eastAsia="仿宋_GB2312" w:cs="仿宋"/>
          <w:sz w:val="28"/>
          <w:szCs w:val="28"/>
        </w:rPr>
        <w:t xml:space="preserve">3 </w:t>
      </w:r>
      <w:r>
        <w:rPr>
          <w:rFonts w:hint="eastAsia" w:ascii="仿宋_GB2312" w:hAnsi="仿宋" w:eastAsia="仿宋_GB2312" w:cs="仿宋"/>
          <w:sz w:val="28"/>
          <w:szCs w:val="28"/>
        </w:rPr>
        <w:t>交货</w:t>
      </w:r>
      <w:bookmarkEnd w:id="42"/>
      <w:bookmarkEnd w:id="43"/>
      <w:bookmarkEnd w:id="44"/>
      <w:bookmarkEnd w:id="45"/>
      <w:bookmarkEnd w:id="46"/>
      <w:bookmarkEnd w:id="47"/>
      <w:bookmarkEnd w:id="48"/>
      <w:r>
        <w:rPr>
          <w:rFonts w:hint="eastAsia" w:ascii="仿宋_GB2312" w:hAnsi="仿宋" w:eastAsia="仿宋_GB2312" w:cs="仿宋"/>
          <w:sz w:val="28"/>
          <w:szCs w:val="28"/>
        </w:rPr>
        <w:t>时间和地点</w:t>
      </w:r>
      <w:bookmarkEnd w:id="49"/>
      <w:bookmarkEnd w:id="50"/>
      <w:bookmarkEnd w:id="51"/>
      <w:bookmarkEnd w:id="52"/>
      <w:bookmarkEnd w:id="53"/>
      <w:bookmarkEnd w:id="54"/>
      <w:bookmarkEnd w:id="55"/>
      <w:bookmarkEnd w:id="56"/>
      <w:bookmarkEnd w:id="57"/>
      <w:bookmarkEnd w:id="58"/>
      <w:bookmarkEnd w:id="59"/>
      <w:bookmarkStart w:id="60" w:name="_Toc22281"/>
    </w:p>
    <w:bookmarkEnd w:id="60"/>
    <w:p>
      <w:pPr>
        <w:spacing w:line="360" w:lineRule="auto"/>
        <w:jc w:val="left"/>
        <w:outlineLvl w:val="1"/>
        <w:rPr>
          <w:rFonts w:hint="default" w:ascii="仿宋_GB2312" w:hAnsi="仿宋" w:eastAsia="仿宋_GB2312" w:cs="仿宋"/>
          <w:b/>
          <w:sz w:val="28"/>
          <w:szCs w:val="28"/>
        </w:rPr>
      </w:pPr>
      <w:bookmarkStart w:id="61" w:name="_Toc465691969"/>
      <w:bookmarkStart w:id="62" w:name="_Toc465692534"/>
      <w:bookmarkStart w:id="63" w:name="_Toc465691853"/>
      <w:bookmarkStart w:id="64" w:name="_Toc465692294"/>
      <w:bookmarkStart w:id="65" w:name="_Toc380"/>
      <w:r>
        <w:rPr>
          <w:rFonts w:hint="default" w:ascii="仿宋_GB2312" w:hAnsi="仿宋" w:eastAsia="仿宋_GB2312" w:cs="仿宋"/>
          <w:b/>
          <w:sz w:val="28"/>
          <w:szCs w:val="28"/>
        </w:rPr>
        <w:t>3.1</w:t>
      </w:r>
      <w:r>
        <w:rPr>
          <w:rFonts w:ascii="仿宋_GB2312" w:hAnsi="仿宋" w:eastAsia="仿宋_GB2312" w:cs="仿宋"/>
          <w:b/>
          <w:sz w:val="28"/>
          <w:szCs w:val="28"/>
        </w:rPr>
        <w:t>交货时间</w:t>
      </w:r>
      <w:bookmarkEnd w:id="61"/>
      <w:bookmarkEnd w:id="62"/>
      <w:bookmarkEnd w:id="63"/>
      <w:bookmarkEnd w:id="64"/>
      <w:bookmarkEnd w:id="65"/>
    </w:p>
    <w:p>
      <w:pPr>
        <w:tabs>
          <w:tab w:val="left" w:pos="720"/>
        </w:tabs>
        <w:spacing w:line="360" w:lineRule="auto"/>
        <w:ind w:firstLine="560" w:firstLineChars="200"/>
        <w:jc w:val="left"/>
        <w:rPr>
          <w:rFonts w:ascii="仿宋_GB2312" w:hAnsi="仿宋" w:eastAsia="仿宋_GB2312" w:cs="仿宋"/>
          <w:sz w:val="28"/>
          <w:szCs w:val="28"/>
        </w:rPr>
      </w:pPr>
      <w:bookmarkStart w:id="66" w:name="_Toc465691854"/>
      <w:bookmarkStart w:id="67" w:name="_Toc465691970"/>
      <w:bookmarkStart w:id="68" w:name="_Toc465692535"/>
      <w:bookmarkStart w:id="69" w:name="_Toc465692295"/>
      <w:r>
        <w:rPr>
          <w:rFonts w:hint="eastAsia" w:ascii="仿宋_GB2312" w:hAnsi="仿宋" w:eastAsia="仿宋_GB2312" w:cs="仿宋"/>
          <w:sz w:val="28"/>
          <w:szCs w:val="28"/>
          <w:lang w:val="en-US" w:eastAsia="zh-CN"/>
        </w:rPr>
        <w:t>自收到甲方供货通知书之日起三个月内完成供货</w:t>
      </w:r>
      <w:r>
        <w:rPr>
          <w:rFonts w:ascii="仿宋_GB2312" w:hAnsi="仿宋" w:eastAsia="仿宋_GB2312" w:cs="仿宋"/>
          <w:sz w:val="28"/>
          <w:szCs w:val="28"/>
        </w:rPr>
        <w:t>。</w:t>
      </w:r>
    </w:p>
    <w:p>
      <w:pPr>
        <w:spacing w:line="360" w:lineRule="auto"/>
        <w:jc w:val="left"/>
        <w:outlineLvl w:val="1"/>
        <w:rPr>
          <w:rFonts w:hint="default" w:ascii="仿宋_GB2312" w:hAnsi="仿宋" w:eastAsia="仿宋_GB2312" w:cs="仿宋"/>
          <w:b/>
          <w:sz w:val="28"/>
          <w:szCs w:val="28"/>
        </w:rPr>
      </w:pPr>
      <w:bookmarkStart w:id="70" w:name="_Toc21759"/>
      <w:r>
        <w:rPr>
          <w:rFonts w:hint="default" w:ascii="仿宋_GB2312" w:hAnsi="仿宋" w:eastAsia="仿宋_GB2312" w:cs="仿宋"/>
          <w:b/>
          <w:sz w:val="28"/>
          <w:szCs w:val="28"/>
        </w:rPr>
        <w:t>3.2</w:t>
      </w:r>
      <w:r>
        <w:rPr>
          <w:rFonts w:ascii="仿宋_GB2312" w:hAnsi="仿宋" w:eastAsia="仿宋_GB2312" w:cs="仿宋"/>
          <w:b/>
          <w:sz w:val="28"/>
          <w:szCs w:val="28"/>
        </w:rPr>
        <w:t>交货地点</w:t>
      </w:r>
      <w:bookmarkEnd w:id="66"/>
      <w:bookmarkEnd w:id="67"/>
      <w:bookmarkEnd w:id="68"/>
      <w:bookmarkEnd w:id="69"/>
      <w:bookmarkEnd w:id="70"/>
    </w:p>
    <w:p>
      <w:pPr>
        <w:pStyle w:val="11"/>
        <w:spacing w:line="360" w:lineRule="auto"/>
        <w:ind w:left="0" w:firstLine="560" w:firstLineChars="200"/>
        <w:jc w:val="left"/>
        <w:rPr>
          <w:rFonts w:hint="default" w:ascii="仿宋_GB2312" w:hAnsi="仿宋" w:eastAsia="仿宋_GB2312" w:cs="仿宋"/>
          <w:sz w:val="28"/>
          <w:szCs w:val="28"/>
        </w:rPr>
      </w:pPr>
      <w:bookmarkStart w:id="71" w:name="_Toc465691971"/>
      <w:bookmarkStart w:id="72" w:name="_Toc465691855"/>
      <w:bookmarkStart w:id="73" w:name="_Toc355719470"/>
      <w:bookmarkStart w:id="74" w:name="_Toc6973"/>
      <w:bookmarkStart w:id="75" w:name="_Toc465692296"/>
      <w:bookmarkStart w:id="76" w:name="_Toc358884563"/>
      <w:bookmarkStart w:id="77" w:name="_Toc465692536"/>
      <w:bookmarkStart w:id="78" w:name="_Toc25030"/>
      <w:bookmarkStart w:id="79" w:name="_Toc5439"/>
      <w:bookmarkStart w:id="80" w:name="_Toc460422415"/>
      <w:bookmarkStart w:id="81" w:name="_Toc465341622"/>
      <w:bookmarkStart w:id="82" w:name="_Toc12656"/>
      <w:bookmarkStart w:id="83" w:name="_Toc355780518"/>
      <w:bookmarkStart w:id="84" w:name="_Toc30106"/>
      <w:r>
        <w:rPr>
          <w:rFonts w:ascii="仿宋_GB2312" w:hAnsi="仿宋" w:eastAsia="仿宋_GB2312" w:cs="仿宋"/>
          <w:sz w:val="28"/>
          <w:szCs w:val="28"/>
        </w:rPr>
        <w:t>需求清单的备注中明确了送货地点的，按备注执行, 未明确送货地点的，</w:t>
      </w:r>
      <w:r>
        <w:rPr>
          <w:rFonts w:hint="eastAsia" w:ascii="仿宋_GB2312" w:hAnsi="仿宋" w:eastAsia="仿宋_GB2312" w:cs="仿宋"/>
          <w:sz w:val="28"/>
          <w:szCs w:val="28"/>
          <w:lang w:val="en-US" w:eastAsia="zh-CN"/>
        </w:rPr>
        <w:t>1号线</w:t>
      </w:r>
      <w:r>
        <w:rPr>
          <w:rFonts w:ascii="仿宋_GB2312" w:hAnsi="仿宋" w:eastAsia="仿宋_GB2312" w:cs="仿宋"/>
          <w:sz w:val="28"/>
          <w:szCs w:val="28"/>
        </w:rPr>
        <w:t>送至</w:t>
      </w:r>
      <w:r>
        <w:rPr>
          <w:rFonts w:hint="eastAsia" w:ascii="仿宋_GB2312" w:hAnsi="仿宋" w:eastAsia="仿宋_GB2312" w:cs="仿宋"/>
          <w:sz w:val="28"/>
          <w:szCs w:val="28"/>
          <w:lang w:val="en-US" w:eastAsia="zh-CN"/>
        </w:rPr>
        <w:t>1号线</w:t>
      </w:r>
      <w:r>
        <w:rPr>
          <w:rFonts w:hint="eastAsia" w:ascii="仿宋_GB2312" w:hAnsi="仿宋" w:eastAsia="仿宋_GB2312" w:cs="仿宋"/>
          <w:sz w:val="28"/>
          <w:szCs w:val="28"/>
          <w:u w:val="none"/>
          <w:lang w:eastAsia="zh-CN"/>
        </w:rPr>
        <w:t>尚双塘车辆段物资总库、</w:t>
      </w:r>
      <w:r>
        <w:rPr>
          <w:rFonts w:hint="eastAsia" w:ascii="仿宋_GB2312" w:hAnsi="仿宋" w:eastAsia="仿宋_GB2312" w:cs="仿宋"/>
          <w:sz w:val="28"/>
          <w:szCs w:val="28"/>
          <w:lang w:val="en-US" w:eastAsia="zh-CN"/>
        </w:rPr>
        <w:t>2号线</w:t>
      </w:r>
      <w:r>
        <w:rPr>
          <w:rFonts w:ascii="仿宋_GB2312" w:hAnsi="仿宋" w:eastAsia="仿宋_GB2312" w:cs="仿宋"/>
          <w:sz w:val="28"/>
          <w:szCs w:val="28"/>
        </w:rPr>
        <w:t>送至</w:t>
      </w:r>
      <w:r>
        <w:rPr>
          <w:rFonts w:hint="eastAsia" w:ascii="仿宋_GB2312" w:hAnsi="仿宋" w:eastAsia="仿宋_GB2312" w:cs="仿宋"/>
          <w:sz w:val="28"/>
          <w:szCs w:val="28"/>
          <w:lang w:val="en-US" w:eastAsia="zh-CN"/>
        </w:rPr>
        <w:t>2号线</w:t>
      </w:r>
      <w:r>
        <w:rPr>
          <w:rFonts w:hint="eastAsia" w:ascii="仿宋_GB2312" w:hAnsi="仿宋" w:eastAsia="仿宋_GB2312" w:cs="仿宋"/>
          <w:sz w:val="28"/>
          <w:szCs w:val="28"/>
          <w:u w:val="none"/>
          <w:lang w:val="en-US" w:eastAsia="zh-CN"/>
        </w:rPr>
        <w:t>黄兴</w:t>
      </w:r>
      <w:r>
        <w:rPr>
          <w:rFonts w:ascii="仿宋_GB2312" w:hAnsi="仿宋" w:eastAsia="仿宋_GB2312" w:cs="仿宋"/>
          <w:sz w:val="28"/>
          <w:szCs w:val="28"/>
        </w:rPr>
        <w:t>车辆段物资总库</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lang w:val="en-US" w:eastAsia="zh-CN"/>
        </w:rPr>
        <w:t>3号线送至3号线洋湖车辆段、4号线送至4号线星城车辆段</w:t>
      </w:r>
      <w:r>
        <w:rPr>
          <w:rFonts w:ascii="仿宋_GB2312" w:hAnsi="仿宋" w:eastAsia="仿宋_GB2312" w:cs="仿宋"/>
          <w:sz w:val="28"/>
          <w:szCs w:val="28"/>
        </w:rPr>
        <w:t>；或送货至招标方指定的长沙市任意地点。</w:t>
      </w:r>
    </w:p>
    <w:p>
      <w:pPr>
        <w:pStyle w:val="127"/>
        <w:numPr>
          <w:ilvl w:val="0"/>
          <w:numId w:val="0"/>
        </w:numPr>
        <w:spacing w:beforeLines="100" w:line="360" w:lineRule="auto"/>
        <w:jc w:val="left"/>
        <w:rPr>
          <w:rFonts w:hint="eastAsia" w:ascii="仿宋_GB2312" w:hAnsi="仿宋" w:eastAsia="仿宋_GB2312" w:cs="仿宋"/>
          <w:sz w:val="28"/>
          <w:szCs w:val="28"/>
        </w:rPr>
      </w:pPr>
      <w:bookmarkStart w:id="85" w:name="_Toc28066"/>
      <w:r>
        <w:rPr>
          <w:rFonts w:hint="eastAsia" w:ascii="仿宋_GB2312" w:hAnsi="仿宋" w:eastAsia="仿宋_GB2312" w:cs="仿宋"/>
          <w:sz w:val="28"/>
          <w:szCs w:val="28"/>
        </w:rPr>
        <w:t>4</w:t>
      </w:r>
      <w:r>
        <w:rPr>
          <w:rFonts w:ascii="仿宋_GB2312" w:hAnsi="仿宋" w:eastAsia="仿宋_GB2312" w:cs="仿宋"/>
          <w:sz w:val="28"/>
          <w:szCs w:val="28"/>
        </w:rPr>
        <w:t xml:space="preserve"> </w:t>
      </w:r>
      <w:r>
        <w:rPr>
          <w:rFonts w:hint="eastAsia" w:ascii="仿宋_GB2312" w:hAnsi="仿宋" w:eastAsia="仿宋_GB2312" w:cs="仿宋"/>
          <w:sz w:val="28"/>
          <w:szCs w:val="28"/>
        </w:rPr>
        <w:t>通用技术要求</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p>
      <w:pPr>
        <w:spacing w:line="360" w:lineRule="auto"/>
        <w:jc w:val="left"/>
        <w:outlineLvl w:val="1"/>
        <w:rPr>
          <w:rFonts w:hint="default" w:ascii="仿宋_GB2312" w:hAnsi="仿宋" w:eastAsia="仿宋_GB2312" w:cs="仿宋"/>
          <w:b/>
          <w:sz w:val="28"/>
          <w:szCs w:val="28"/>
        </w:rPr>
      </w:pPr>
      <w:bookmarkStart w:id="86" w:name="_Toc355719471"/>
      <w:bookmarkStart w:id="87" w:name="_Toc358884564"/>
      <w:bookmarkStart w:id="88" w:name="_Toc465691856"/>
      <w:bookmarkStart w:id="89" w:name="_Toc11425"/>
      <w:bookmarkStart w:id="90" w:name="_Toc30486"/>
      <w:bookmarkStart w:id="91" w:name="_Toc465692537"/>
      <w:bookmarkStart w:id="92" w:name="_Toc460422416"/>
      <w:bookmarkStart w:id="93" w:name="_Toc243"/>
      <w:bookmarkStart w:id="94" w:name="_Toc20187"/>
      <w:bookmarkStart w:id="95" w:name="_Toc12986"/>
      <w:bookmarkStart w:id="96" w:name="_Toc465691972"/>
      <w:bookmarkStart w:id="97" w:name="_Toc465341623"/>
      <w:bookmarkStart w:id="98" w:name="_Toc27837"/>
      <w:bookmarkStart w:id="99" w:name="_Toc465692297"/>
      <w:bookmarkStart w:id="100" w:name="_Toc355780519"/>
      <w:r>
        <w:rPr>
          <w:rFonts w:ascii="仿宋_GB2312" w:hAnsi="仿宋" w:eastAsia="仿宋_GB2312" w:cs="仿宋"/>
          <w:b/>
          <w:sz w:val="28"/>
          <w:szCs w:val="28"/>
        </w:rPr>
        <w:t>4.1 采用规范和适用标准</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pStyle w:val="80"/>
        <w:spacing w:line="360" w:lineRule="auto"/>
        <w:jc w:val="left"/>
        <w:outlineLvl w:val="9"/>
        <w:rPr>
          <w:rFonts w:ascii="仿宋_GB2312" w:hAnsi="仿宋" w:eastAsia="仿宋_GB2312" w:cs="仿宋"/>
          <w:snapToGrid/>
          <w:kern w:val="2"/>
          <w:sz w:val="28"/>
          <w:szCs w:val="28"/>
        </w:rPr>
      </w:pPr>
      <w:bookmarkStart w:id="101" w:name="_Toc415755682"/>
      <w:bookmarkStart w:id="102" w:name="_Toc5946"/>
      <w:r>
        <w:rPr>
          <w:rFonts w:ascii="仿宋_GB2312" w:hAnsi="仿宋" w:eastAsia="仿宋_GB2312" w:cs="仿宋"/>
          <w:snapToGrid/>
          <w:kern w:val="2"/>
          <w:sz w:val="28"/>
          <w:szCs w:val="28"/>
        </w:rPr>
        <w:t xml:space="preserve">4.1.1 </w:t>
      </w:r>
      <w:bookmarkEnd w:id="101"/>
      <w:bookmarkEnd w:id="102"/>
      <w:r>
        <w:rPr>
          <w:rFonts w:ascii="仿宋_GB2312" w:hAnsi="仿宋" w:eastAsia="仿宋_GB2312" w:cs="仿宋"/>
          <w:snapToGrid/>
          <w:kern w:val="2"/>
          <w:sz w:val="28"/>
          <w:szCs w:val="28"/>
        </w:rPr>
        <w:t>本需求书中招标方主要采用的规范及标准</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390" w:firstLineChars="0"/>
        <w:jc w:val="left"/>
        <w:textAlignment w:val="auto"/>
        <w:outlineLvl w:val="9"/>
        <w:rPr>
          <w:rFonts w:hint="eastAsia" w:ascii="仿宋_GB2312" w:hAnsi="仿宋" w:eastAsia="仿宋_GB2312" w:cs="仿宋"/>
          <w:kern w:val="2"/>
          <w:sz w:val="28"/>
          <w:szCs w:val="28"/>
          <w:lang w:val="en-US" w:eastAsia="zh-CN" w:bidi="ar-SA"/>
        </w:rPr>
      </w:pPr>
      <w:r>
        <w:rPr>
          <w:rFonts w:hint="default" w:ascii="仿宋_GB2312" w:hAnsi="仿宋" w:eastAsia="仿宋_GB2312" w:cs="仿宋"/>
          <w:kern w:val="2"/>
          <w:sz w:val="28"/>
          <w:szCs w:val="28"/>
          <w:lang w:val="en-US" w:eastAsia="zh-CN" w:bidi="ar-SA"/>
        </w:rPr>
        <w:t>GB2828.1 《计数抽样检验程序 第一部分 按接收质量限 (AQL)检索的逐批检验抽样计划》 GB450 《纸和纸板试样的采样》</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390" w:firstLineChars="0"/>
        <w:jc w:val="left"/>
        <w:textAlignment w:val="auto"/>
        <w:outlineLvl w:val="9"/>
        <w:rPr>
          <w:rFonts w:hint="default" w:ascii="仿宋_GB2312" w:hAnsi="仿宋" w:eastAsia="仿宋_GB2312" w:cs="仿宋"/>
          <w:kern w:val="2"/>
          <w:sz w:val="28"/>
          <w:szCs w:val="28"/>
          <w:lang w:val="en-US" w:eastAsia="zh-CN" w:bidi="ar-SA"/>
        </w:rPr>
      </w:pPr>
      <w:r>
        <w:rPr>
          <w:rFonts w:hint="default" w:ascii="仿宋_GB2312" w:hAnsi="仿宋" w:eastAsia="仿宋_GB2312" w:cs="仿宋"/>
          <w:kern w:val="2"/>
          <w:sz w:val="28"/>
          <w:szCs w:val="28"/>
          <w:lang w:val="en-US" w:eastAsia="zh-CN" w:bidi="ar-SA"/>
        </w:rPr>
        <w:t>GB451.2 《纸和纸板定量的测定法 》</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390" w:firstLineChars="0"/>
        <w:jc w:val="left"/>
        <w:textAlignment w:val="auto"/>
        <w:outlineLvl w:val="9"/>
        <w:rPr>
          <w:rFonts w:hint="default" w:ascii="仿宋_GB2312" w:hAnsi="仿宋" w:eastAsia="仿宋_GB2312" w:cs="仿宋"/>
          <w:kern w:val="2"/>
          <w:sz w:val="28"/>
          <w:szCs w:val="28"/>
          <w:lang w:val="en-US" w:eastAsia="zh-CN" w:bidi="ar-SA"/>
        </w:rPr>
      </w:pPr>
      <w:r>
        <w:rPr>
          <w:rFonts w:hint="default" w:ascii="仿宋_GB2312" w:hAnsi="仿宋" w:eastAsia="仿宋_GB2312" w:cs="仿宋"/>
          <w:kern w:val="2"/>
          <w:sz w:val="28"/>
          <w:szCs w:val="28"/>
          <w:lang w:val="en-US" w:eastAsia="zh-CN" w:bidi="ar-SA"/>
        </w:rPr>
        <w:t>GB/T12914 《纸和纸板抗张强度的测定法 恒速拉伸法》</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390" w:firstLineChars="0"/>
        <w:jc w:val="left"/>
        <w:textAlignment w:val="auto"/>
        <w:outlineLvl w:val="9"/>
        <w:rPr>
          <w:rFonts w:hint="default" w:ascii="仿宋_GB2312" w:hAnsi="仿宋" w:eastAsia="仿宋_GB2312" w:cs="仿宋"/>
          <w:kern w:val="2"/>
          <w:sz w:val="28"/>
          <w:szCs w:val="28"/>
          <w:lang w:val="en-US" w:eastAsia="zh-CN" w:bidi="ar-SA"/>
        </w:rPr>
      </w:pPr>
      <w:r>
        <w:rPr>
          <w:rFonts w:hint="default" w:ascii="仿宋_GB2312" w:hAnsi="仿宋" w:eastAsia="仿宋_GB2312" w:cs="仿宋"/>
          <w:kern w:val="2"/>
          <w:sz w:val="28"/>
          <w:szCs w:val="28"/>
          <w:lang w:val="en-US" w:eastAsia="zh-CN" w:bidi="ar-SA"/>
        </w:rPr>
        <w:t xml:space="preserve">GB1545.2 《 纸 </w:t>
      </w:r>
      <w:r>
        <w:rPr>
          <w:rFonts w:hint="eastAsia" w:ascii="仿宋_GB2312" w:hAnsi="仿宋" w:eastAsia="仿宋_GB2312" w:cs="仿宋"/>
          <w:kern w:val="2"/>
          <w:sz w:val="28"/>
          <w:szCs w:val="28"/>
          <w:lang w:val="en-US" w:eastAsia="zh-CN" w:bidi="ar-SA"/>
        </w:rPr>
        <w:t>、</w:t>
      </w:r>
      <w:r>
        <w:rPr>
          <w:rFonts w:hint="default" w:ascii="仿宋_GB2312" w:hAnsi="仿宋" w:eastAsia="仿宋_GB2312" w:cs="仿宋"/>
          <w:kern w:val="2"/>
          <w:sz w:val="28"/>
          <w:szCs w:val="28"/>
          <w:lang w:val="en-US" w:eastAsia="zh-CN" w:bidi="ar-SA"/>
        </w:rPr>
        <w:t>纸板和纸浆水抽提出液 PH 的测定法 》</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390" w:firstLineChars="0"/>
        <w:jc w:val="left"/>
        <w:textAlignment w:val="auto"/>
        <w:outlineLvl w:val="9"/>
        <w:rPr>
          <w:rFonts w:hint="default" w:ascii="仿宋_GB2312" w:hAnsi="仿宋" w:eastAsia="仿宋_GB2312" w:cs="仿宋"/>
          <w:kern w:val="2"/>
          <w:sz w:val="28"/>
          <w:szCs w:val="28"/>
          <w:lang w:val="en-US" w:eastAsia="zh-CN" w:bidi="ar-SA"/>
        </w:rPr>
      </w:pPr>
      <w:r>
        <w:rPr>
          <w:rFonts w:hint="default" w:ascii="仿宋_GB2312" w:hAnsi="仿宋" w:eastAsia="仿宋_GB2312" w:cs="仿宋"/>
          <w:kern w:val="2"/>
          <w:sz w:val="28"/>
          <w:szCs w:val="28"/>
          <w:lang w:val="en-US" w:eastAsia="zh-CN" w:bidi="ar-SA"/>
        </w:rPr>
        <w:t>GB8940.1 《 纸和纸板白度测定法 (45/0定向反射法 ) 》</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390" w:firstLineChars="0"/>
        <w:jc w:val="left"/>
        <w:textAlignment w:val="auto"/>
        <w:outlineLvl w:val="9"/>
        <w:rPr>
          <w:rFonts w:hint="default" w:ascii="仿宋_GB2312" w:hAnsi="仿宋" w:eastAsia="仿宋_GB2312" w:cs="仿宋"/>
          <w:kern w:val="2"/>
          <w:sz w:val="28"/>
          <w:szCs w:val="28"/>
          <w:lang w:val="en-US" w:eastAsia="zh-CN" w:bidi="ar-SA"/>
        </w:rPr>
      </w:pPr>
      <w:r>
        <w:rPr>
          <w:rFonts w:hint="default" w:ascii="仿宋_GB2312" w:hAnsi="仿宋" w:eastAsia="仿宋_GB2312" w:cs="仿宋"/>
          <w:kern w:val="2"/>
          <w:sz w:val="28"/>
          <w:szCs w:val="28"/>
          <w:lang w:val="en-US" w:eastAsia="zh-CN" w:bidi="ar-SA"/>
        </w:rPr>
        <w:t>GB/T462 《纸和纸板水份的测定法》</w:t>
      </w:r>
    </w:p>
    <w:p>
      <w:pPr>
        <w:pStyle w:val="5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rightChars="0" w:firstLine="390" w:firstLineChars="0"/>
        <w:jc w:val="left"/>
        <w:textAlignment w:val="auto"/>
        <w:outlineLvl w:val="9"/>
        <w:rPr>
          <w:rFonts w:hint="default" w:ascii="仿宋_GB2312" w:hAnsi="仿宋" w:eastAsia="仿宋_GB2312" w:cs="仿宋"/>
          <w:kern w:val="2"/>
          <w:sz w:val="28"/>
          <w:szCs w:val="28"/>
          <w:lang w:val="en-US" w:eastAsia="zh-CN" w:bidi="ar-SA"/>
        </w:rPr>
      </w:pPr>
      <w:r>
        <w:rPr>
          <w:rFonts w:hint="default" w:ascii="仿宋_GB2312" w:hAnsi="仿宋" w:eastAsia="仿宋_GB2312" w:cs="仿宋"/>
          <w:kern w:val="2"/>
          <w:sz w:val="28"/>
          <w:szCs w:val="28"/>
          <w:lang w:val="en-US" w:eastAsia="zh-CN" w:bidi="ar-SA"/>
        </w:rPr>
        <w:t>GB15979 《一次性使用卫生用品卫生标准》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ascii="仿宋_GB2312" w:hAnsi="仿宋" w:eastAsia="仿宋_GB2312" w:cs="仿宋"/>
          <w:sz w:val="28"/>
          <w:szCs w:val="28"/>
        </w:rPr>
      </w:pPr>
      <w:r>
        <w:rPr>
          <w:rFonts w:ascii="仿宋_GB2312" w:hAnsi="仿宋" w:eastAsia="仿宋_GB2312" w:cs="仿宋"/>
          <w:sz w:val="28"/>
          <w:szCs w:val="28"/>
        </w:rPr>
        <w:t>物资的设计制造还需满足国际标准IEC、ISO、UIC的要求，以及其他的国家标准GB、行业标准、地方标准及规定的要求。以上各项标准以最新版本为准。</w:t>
      </w:r>
    </w:p>
    <w:p>
      <w:pPr>
        <w:pStyle w:val="11"/>
        <w:spacing w:line="360" w:lineRule="auto"/>
        <w:ind w:left="0" w:firstLine="0"/>
        <w:jc w:val="left"/>
        <w:rPr>
          <w:rFonts w:hint="eastAsia"/>
          <w:lang w:val="en-US" w:eastAsia="zh-CN"/>
        </w:rPr>
      </w:pPr>
    </w:p>
    <w:p>
      <w:pPr>
        <w:pStyle w:val="11"/>
        <w:rPr>
          <w:rFonts w:hint="eastAsia"/>
          <w:lang w:val="en-US" w:eastAsia="zh-CN"/>
        </w:rPr>
      </w:pPr>
    </w:p>
    <w:p>
      <w:pPr>
        <w:pStyle w:val="80"/>
        <w:spacing w:line="360" w:lineRule="auto"/>
        <w:jc w:val="left"/>
        <w:rPr>
          <w:rFonts w:hint="default" w:ascii="仿宋_GB2312" w:hAnsi="仿宋" w:eastAsia="仿宋_GB2312" w:cs="仿宋"/>
          <w:snapToGrid/>
          <w:kern w:val="2"/>
          <w:sz w:val="28"/>
          <w:szCs w:val="28"/>
        </w:rPr>
      </w:pPr>
      <w:bookmarkStart w:id="103" w:name="_Toc15857"/>
      <w:bookmarkStart w:id="104" w:name="_Toc415755683"/>
      <w:r>
        <w:rPr>
          <w:rFonts w:ascii="仿宋_GB2312" w:hAnsi="仿宋" w:eastAsia="仿宋_GB2312" w:cs="仿宋"/>
          <w:snapToGrid/>
          <w:kern w:val="2"/>
          <w:sz w:val="28"/>
          <w:szCs w:val="28"/>
        </w:rPr>
        <w:t>4.1.2 单位制</w:t>
      </w:r>
      <w:bookmarkEnd w:id="103"/>
      <w:bookmarkEnd w:id="104"/>
    </w:p>
    <w:p>
      <w:pPr>
        <w:pStyle w:val="11"/>
        <w:spacing w:line="360" w:lineRule="auto"/>
        <w:ind w:left="0" w:firstLine="560" w:firstLineChars="200"/>
        <w:jc w:val="left"/>
        <w:rPr>
          <w:rFonts w:hint="default" w:ascii="仿宋_GB2312" w:hAnsi="仿宋" w:eastAsia="仿宋_GB2312" w:cs="仿宋"/>
          <w:sz w:val="28"/>
          <w:szCs w:val="28"/>
        </w:rPr>
      </w:pPr>
      <w:r>
        <w:rPr>
          <w:rFonts w:ascii="仿宋_GB2312" w:hAnsi="仿宋" w:eastAsia="仿宋_GB2312" w:cs="仿宋"/>
          <w:sz w:val="28"/>
          <w:szCs w:val="28"/>
        </w:rPr>
        <w:t>投标方在投标文件的编制，以及物资的设计、制造等所有技术文件中应采用公制单位。</w:t>
      </w:r>
    </w:p>
    <w:p>
      <w:pPr>
        <w:spacing w:line="360" w:lineRule="auto"/>
        <w:jc w:val="left"/>
        <w:outlineLvl w:val="1"/>
        <w:rPr>
          <w:rFonts w:hint="default" w:ascii="仿宋_GB2312" w:hAnsi="仿宋" w:eastAsia="仿宋_GB2312" w:cs="仿宋"/>
          <w:szCs w:val="28"/>
        </w:rPr>
      </w:pPr>
      <w:bookmarkStart w:id="105" w:name="_Toc27794"/>
      <w:bookmarkStart w:id="106" w:name="_Toc465691857"/>
      <w:bookmarkStart w:id="107" w:name="_Toc49419074"/>
      <w:bookmarkStart w:id="108" w:name="_Toc10785"/>
      <w:bookmarkStart w:id="109" w:name="_Toc465691973"/>
      <w:bookmarkStart w:id="110" w:name="_Toc465692298"/>
      <w:bookmarkStart w:id="111" w:name="_Toc27674"/>
      <w:bookmarkStart w:id="112" w:name="_Toc3969"/>
      <w:bookmarkStart w:id="113" w:name="_Toc1750"/>
      <w:bookmarkStart w:id="114" w:name="_Toc355719472"/>
      <w:bookmarkStart w:id="115" w:name="_Toc355780520"/>
      <w:bookmarkStart w:id="116" w:name="_Toc465341624"/>
      <w:bookmarkStart w:id="117" w:name="_Toc465692538"/>
      <w:bookmarkStart w:id="118" w:name="_Toc460422417"/>
      <w:bookmarkStart w:id="119" w:name="_Toc19872"/>
      <w:bookmarkStart w:id="120" w:name="_Toc358884565"/>
      <w:bookmarkStart w:id="121" w:name="OLE_LINK1"/>
      <w:r>
        <w:rPr>
          <w:rFonts w:ascii="仿宋_GB2312" w:hAnsi="仿宋" w:eastAsia="仿宋_GB2312" w:cs="仿宋"/>
          <w:b/>
          <w:sz w:val="28"/>
          <w:szCs w:val="28"/>
        </w:rPr>
        <w:t>4</w:t>
      </w:r>
      <w:r>
        <w:rPr>
          <w:rFonts w:hint="default" w:ascii="仿宋_GB2312" w:hAnsi="仿宋" w:eastAsia="仿宋_GB2312" w:cs="仿宋"/>
          <w:b/>
          <w:sz w:val="28"/>
          <w:szCs w:val="28"/>
        </w:rPr>
        <w:t xml:space="preserve">.2 </w:t>
      </w:r>
      <w:r>
        <w:rPr>
          <w:rFonts w:ascii="仿宋_GB2312" w:hAnsi="仿宋" w:eastAsia="仿宋_GB2312" w:cs="仿宋"/>
          <w:b/>
          <w:sz w:val="28"/>
          <w:szCs w:val="28"/>
        </w:rPr>
        <w:t>工作条件</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pPr>
        <w:spacing w:line="360" w:lineRule="auto"/>
        <w:ind w:firstLine="560" w:firstLineChars="200"/>
        <w:jc w:val="left"/>
        <w:rPr>
          <w:rFonts w:hint="default" w:ascii="仿宋_GB2312" w:hAnsi="仿宋" w:eastAsia="仿宋_GB2312" w:cs="仿宋"/>
          <w:sz w:val="28"/>
          <w:szCs w:val="28"/>
        </w:rPr>
      </w:pPr>
      <w:r>
        <w:rPr>
          <w:rFonts w:ascii="仿宋_GB2312" w:hAnsi="仿宋" w:eastAsia="仿宋_GB2312" w:cs="仿宋"/>
          <w:sz w:val="28"/>
          <w:szCs w:val="28"/>
        </w:rPr>
        <w:t>物资应适用于长沙的湿热气候条件。</w:t>
      </w:r>
    </w:p>
    <w:bookmarkEnd w:id="121"/>
    <w:p>
      <w:pPr>
        <w:pStyle w:val="127"/>
        <w:numPr>
          <w:ilvl w:val="0"/>
          <w:numId w:val="0"/>
        </w:numPr>
        <w:spacing w:beforeLines="100" w:line="360" w:lineRule="auto"/>
        <w:jc w:val="left"/>
        <w:rPr>
          <w:rFonts w:ascii="仿宋_GB2312" w:hAnsi="仿宋" w:eastAsia="仿宋_GB2312" w:cs="仿宋"/>
          <w:sz w:val="28"/>
          <w:szCs w:val="28"/>
        </w:rPr>
      </w:pPr>
      <w:bookmarkStart w:id="122" w:name="_Toc355780525"/>
      <w:bookmarkStart w:id="123" w:name="_Toc10351"/>
      <w:bookmarkStart w:id="124" w:name="_Toc465692299"/>
      <w:bookmarkStart w:id="125" w:name="_Toc460422418"/>
      <w:bookmarkStart w:id="126" w:name="_Toc8608"/>
      <w:bookmarkStart w:id="127" w:name="_Toc465691974"/>
      <w:bookmarkStart w:id="128" w:name="_Toc358884570"/>
      <w:bookmarkStart w:id="129" w:name="_Toc10802"/>
      <w:bookmarkStart w:id="130" w:name="_Toc355719477"/>
      <w:bookmarkStart w:id="131" w:name="_Toc465692539"/>
      <w:bookmarkStart w:id="132" w:name="_Toc19451"/>
      <w:bookmarkStart w:id="133" w:name="_Toc465691858"/>
      <w:bookmarkStart w:id="134" w:name="_Toc8414"/>
      <w:bookmarkStart w:id="135" w:name="_Toc9887"/>
      <w:bookmarkStart w:id="136" w:name="_Toc465341625"/>
      <w:r>
        <w:rPr>
          <w:rFonts w:hint="eastAsia" w:ascii="仿宋_GB2312" w:hAnsi="仿宋" w:eastAsia="仿宋_GB2312" w:cs="仿宋"/>
          <w:sz w:val="28"/>
          <w:szCs w:val="28"/>
        </w:rPr>
        <w:t>5</w:t>
      </w:r>
      <w:r>
        <w:rPr>
          <w:rFonts w:ascii="仿宋_GB2312" w:hAnsi="仿宋" w:eastAsia="仿宋_GB2312" w:cs="仿宋"/>
          <w:sz w:val="28"/>
          <w:szCs w:val="28"/>
        </w:rPr>
        <w:t xml:space="preserve"> </w:t>
      </w:r>
      <w:r>
        <w:rPr>
          <w:rFonts w:hint="eastAsia" w:ascii="仿宋_GB2312" w:hAnsi="仿宋" w:eastAsia="仿宋_GB2312" w:cs="仿宋"/>
          <w:sz w:val="28"/>
          <w:szCs w:val="28"/>
        </w:rPr>
        <w:t>物资技术要求</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pPr>
        <w:spacing w:line="360" w:lineRule="auto"/>
        <w:ind w:firstLine="560" w:firstLineChars="200"/>
        <w:jc w:val="left"/>
        <w:rPr>
          <w:rFonts w:ascii="仿宋_GB2312" w:hAnsi="仿宋" w:eastAsia="仿宋_GB2312" w:cs="仿宋"/>
          <w:sz w:val="28"/>
          <w:szCs w:val="28"/>
        </w:rPr>
      </w:pPr>
      <w:r>
        <w:rPr>
          <w:rFonts w:ascii="仿宋_GB2312" w:hAnsi="仿宋" w:eastAsia="仿宋_GB2312" w:cs="仿宋"/>
          <w:sz w:val="28"/>
          <w:szCs w:val="28"/>
        </w:rPr>
        <w:t>投标方须列出物资的清单，包括名称、型号规格、生产厂家、产地、价格等。物资必须是全新的、完整的，符合经招标方最终确认的技术要求和各项技术标准及验收要求的合格产品。</w:t>
      </w:r>
      <w:bookmarkStart w:id="137" w:name="_Toc300007177"/>
      <w:bookmarkStart w:id="138" w:name="_Toc358884573"/>
      <w:bookmarkStart w:id="139" w:name="_Toc8712"/>
      <w:bookmarkStart w:id="140" w:name="_Toc355780528"/>
      <w:bookmarkStart w:id="141" w:name="_Toc355719480"/>
      <w:bookmarkStart w:id="142" w:name="_Toc1566"/>
      <w:bookmarkStart w:id="143" w:name="_Toc29324"/>
      <w:bookmarkStart w:id="144" w:name="_Toc358884574"/>
      <w:bookmarkStart w:id="145" w:name="_Toc480365667"/>
      <w:bookmarkStart w:id="146" w:name="_Toc480944928"/>
      <w:bookmarkStart w:id="147" w:name="_Toc480555277"/>
      <w:bookmarkStart w:id="148" w:name="_Toc7645"/>
      <w:bookmarkStart w:id="149" w:name="_Toc480085229"/>
      <w:bookmarkStart w:id="150" w:name="_Toc498736390"/>
      <w:bookmarkStart w:id="151" w:name="_Toc355780529"/>
      <w:bookmarkStart w:id="152" w:name="_Toc481561153"/>
      <w:bookmarkStart w:id="153" w:name="_Toc480011488"/>
      <w:bookmarkStart w:id="154" w:name="_Toc460422422"/>
      <w:bookmarkStart w:id="155" w:name="_Toc480086162"/>
      <w:bookmarkStart w:id="156" w:name="_Toc355719481"/>
      <w:bookmarkStart w:id="157" w:name="_Toc10632"/>
    </w:p>
    <w:p>
      <w:pPr>
        <w:pStyle w:val="127"/>
        <w:numPr>
          <w:ilvl w:val="0"/>
          <w:numId w:val="0"/>
        </w:numPr>
        <w:spacing w:beforeLines="100" w:line="360" w:lineRule="auto"/>
        <w:jc w:val="left"/>
        <w:rPr>
          <w:rFonts w:hint="eastAsia"/>
          <w:lang w:val="en-US" w:eastAsia="zh-CN"/>
        </w:rPr>
      </w:pPr>
      <w:bookmarkStart w:id="158" w:name="_Toc9700"/>
      <w:r>
        <w:rPr>
          <w:rFonts w:hint="eastAsia" w:ascii="仿宋_GB2312" w:hAnsi="仿宋" w:eastAsia="仿宋_GB2312" w:cs="仿宋"/>
          <w:sz w:val="28"/>
          <w:szCs w:val="28"/>
          <w:lang w:val="en-US" w:eastAsia="zh-CN"/>
        </w:rPr>
        <w:t>5.1主要物资技术参数</w:t>
      </w:r>
      <w:bookmarkEnd w:id="158"/>
      <w:r>
        <w:rPr>
          <w:rFonts w:hint="eastAsia" w:ascii="仿宋_GB2312" w:hAnsi="仿宋" w:eastAsia="仿宋_GB2312" w:cs="仿宋"/>
          <w:sz w:val="28"/>
          <w:szCs w:val="28"/>
          <w:lang w:val="en-US" w:eastAsia="zh-CN"/>
        </w:rPr>
        <w:t xml:space="preserve">    </w:t>
      </w:r>
    </w:p>
    <w:bookmarkEnd w:id="137"/>
    <w:bookmarkEnd w:id="138"/>
    <w:bookmarkEnd w:id="139"/>
    <w:bookmarkEnd w:id="140"/>
    <w:bookmarkEnd w:id="141"/>
    <w:bookmarkEnd w:id="142"/>
    <w:bookmarkEnd w:id="143"/>
    <w:p>
      <w:pPr>
        <w:ind w:firstLine="280" w:firstLineChars="100"/>
        <w:rPr>
          <w:rFonts w:hint="eastAsia" w:ascii="仿宋_GB2312" w:hAnsi="仿宋" w:eastAsia="仿宋_GB2312" w:cs="仿宋"/>
          <w:sz w:val="28"/>
          <w:szCs w:val="28"/>
          <w:lang w:val="en-US" w:eastAsia="zh-CN"/>
        </w:rPr>
      </w:pPr>
      <w:bookmarkStart w:id="159" w:name="_Toc465691862"/>
      <w:bookmarkStart w:id="160" w:name="_Toc465341628"/>
      <w:bookmarkStart w:id="161" w:name="_Toc9051"/>
      <w:bookmarkStart w:id="162" w:name="_Toc1470"/>
      <w:bookmarkStart w:id="163" w:name="_Toc465692303"/>
      <w:bookmarkStart w:id="164" w:name="_Toc465691978"/>
      <w:bookmarkStart w:id="165" w:name="_Toc465692543"/>
      <w:bookmarkStart w:id="166" w:name="_Toc7061"/>
      <w:r>
        <w:rPr>
          <w:rFonts w:hint="eastAsia" w:ascii="仿宋_GB2312" w:hAnsi="仿宋" w:eastAsia="仿宋_GB2312" w:cs="仿宋"/>
          <w:sz w:val="28"/>
          <w:szCs w:val="28"/>
          <w:lang w:val="en-US" w:eastAsia="zh-CN"/>
        </w:rPr>
        <w:t>无</w:t>
      </w:r>
    </w:p>
    <w:p>
      <w:pPr>
        <w:pStyle w:val="127"/>
        <w:numPr>
          <w:ilvl w:val="0"/>
          <w:numId w:val="0"/>
        </w:numPr>
        <w:spacing w:beforeLines="100" w:line="360" w:lineRule="auto"/>
        <w:jc w:val="left"/>
        <w:rPr>
          <w:rFonts w:ascii="仿宋_GB2312" w:hAnsi="仿宋" w:eastAsia="仿宋_GB2312" w:cs="仿宋"/>
          <w:sz w:val="28"/>
          <w:szCs w:val="28"/>
        </w:rPr>
      </w:pPr>
      <w:bookmarkStart w:id="167" w:name="_Toc3772"/>
      <w:r>
        <w:rPr>
          <w:rFonts w:hint="eastAsia" w:ascii="仿宋_GB2312" w:hAnsi="仿宋" w:eastAsia="仿宋_GB2312" w:cs="仿宋"/>
          <w:snapToGrid w:val="0"/>
          <w:kern w:val="0"/>
          <w:sz w:val="28"/>
          <w:szCs w:val="28"/>
        </w:rPr>
        <w:t>6</w:t>
      </w:r>
      <w:r>
        <w:rPr>
          <w:rFonts w:hint="eastAsia" w:ascii="仿宋_GB2312" w:hAnsi="仿宋" w:eastAsia="仿宋_GB2312" w:cs="仿宋"/>
          <w:sz w:val="28"/>
          <w:szCs w:val="28"/>
        </w:rPr>
        <w:t xml:space="preserve"> 项目管理</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9"/>
      <w:bookmarkEnd w:id="160"/>
      <w:bookmarkEnd w:id="161"/>
      <w:bookmarkEnd w:id="162"/>
      <w:bookmarkEnd w:id="163"/>
      <w:bookmarkEnd w:id="164"/>
      <w:bookmarkEnd w:id="165"/>
      <w:bookmarkEnd w:id="166"/>
      <w:bookmarkEnd w:id="167"/>
    </w:p>
    <w:p>
      <w:pPr>
        <w:spacing w:line="360" w:lineRule="auto"/>
        <w:jc w:val="left"/>
        <w:outlineLvl w:val="1"/>
        <w:rPr>
          <w:rFonts w:hint="default" w:ascii="仿宋_GB2312" w:hAnsi="仿宋" w:eastAsia="仿宋_GB2312" w:cs="仿宋"/>
          <w:b/>
          <w:sz w:val="28"/>
          <w:szCs w:val="28"/>
        </w:rPr>
      </w:pPr>
      <w:bookmarkStart w:id="168" w:name="_Toc29454"/>
      <w:bookmarkStart w:id="169" w:name="_Toc355719482"/>
      <w:bookmarkStart w:id="170" w:name="_Toc480555278"/>
      <w:bookmarkStart w:id="171" w:name="_Toc87"/>
      <w:bookmarkStart w:id="172" w:name="_Toc498736391"/>
      <w:bookmarkStart w:id="173" w:name="_Toc15074"/>
      <w:bookmarkStart w:id="174" w:name="_Toc15871"/>
      <w:bookmarkStart w:id="175" w:name="_Toc480944929"/>
      <w:bookmarkStart w:id="176" w:name="_Toc480086163"/>
      <w:bookmarkStart w:id="177" w:name="_Toc32524"/>
      <w:bookmarkStart w:id="178" w:name="_Toc475259821"/>
      <w:bookmarkStart w:id="179" w:name="_Toc465692544"/>
      <w:bookmarkStart w:id="180" w:name="_Toc480011489"/>
      <w:bookmarkStart w:id="181" w:name="_Toc460422423"/>
      <w:bookmarkStart w:id="182" w:name="_Toc479654965"/>
      <w:bookmarkStart w:id="183" w:name="_Toc465341629"/>
      <w:bookmarkStart w:id="184" w:name="_Toc481561154"/>
      <w:bookmarkStart w:id="185" w:name="_Toc465692304"/>
      <w:bookmarkStart w:id="186" w:name="_Toc355780530"/>
      <w:bookmarkStart w:id="187" w:name="_Toc465691863"/>
      <w:bookmarkStart w:id="188" w:name="_Toc20459"/>
      <w:bookmarkStart w:id="189" w:name="_Toc480085230"/>
      <w:bookmarkStart w:id="190" w:name="_Toc465691979"/>
      <w:bookmarkStart w:id="191" w:name="_Toc479989360"/>
      <w:bookmarkStart w:id="192" w:name="_Toc480365668"/>
      <w:bookmarkStart w:id="193" w:name="_Toc479669476"/>
      <w:bookmarkStart w:id="194" w:name="_Toc479669430"/>
      <w:bookmarkStart w:id="195" w:name="_Toc358884575"/>
      <w:r>
        <w:rPr>
          <w:rFonts w:ascii="仿宋_GB2312" w:hAnsi="仿宋" w:eastAsia="仿宋_GB2312" w:cs="仿宋"/>
          <w:b/>
          <w:sz w:val="28"/>
          <w:szCs w:val="28"/>
        </w:rPr>
        <w:t>6.1 组织机构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pPr>
        <w:autoSpaceDE w:val="0"/>
        <w:autoSpaceDN w:val="0"/>
        <w:snapToGrid w:val="0"/>
        <w:spacing w:line="360" w:lineRule="auto"/>
        <w:ind w:firstLine="560" w:firstLineChars="200"/>
        <w:jc w:val="left"/>
        <w:rPr>
          <w:rFonts w:hint="default" w:ascii="仿宋_GB2312" w:hAnsi="仿宋" w:eastAsia="仿宋_GB2312" w:cs="仿宋"/>
          <w:sz w:val="28"/>
          <w:szCs w:val="28"/>
        </w:rPr>
      </w:pPr>
      <w:r>
        <w:rPr>
          <w:rFonts w:ascii="仿宋_GB2312" w:hAnsi="仿宋" w:eastAsia="仿宋_GB2312" w:cs="仿宋"/>
          <w:sz w:val="28"/>
          <w:szCs w:val="28"/>
        </w:rPr>
        <w:t>投标方应指定专人负责跟进项目的执行。</w:t>
      </w:r>
    </w:p>
    <w:p>
      <w:pPr>
        <w:spacing w:line="360" w:lineRule="auto"/>
        <w:jc w:val="left"/>
        <w:outlineLvl w:val="1"/>
        <w:rPr>
          <w:rFonts w:hint="default" w:ascii="仿宋_GB2312" w:hAnsi="仿宋" w:eastAsia="仿宋_GB2312" w:cs="仿宋"/>
          <w:b/>
          <w:sz w:val="28"/>
          <w:szCs w:val="28"/>
        </w:rPr>
      </w:pPr>
      <w:bookmarkStart w:id="196" w:name="_Toc5116"/>
      <w:bookmarkStart w:id="197" w:name="_Toc358884576"/>
      <w:bookmarkStart w:id="198" w:name="_Toc8043"/>
      <w:bookmarkStart w:id="199" w:name="_Toc465691980"/>
      <w:bookmarkStart w:id="200" w:name="_Toc465692305"/>
      <w:bookmarkStart w:id="201" w:name="_Toc15615"/>
      <w:bookmarkStart w:id="202" w:name="_Toc465692545"/>
      <w:bookmarkStart w:id="203" w:name="_Toc465341630"/>
      <w:bookmarkStart w:id="204" w:name="_Toc25787"/>
      <w:bookmarkStart w:id="205" w:name="_Toc355719483"/>
      <w:bookmarkStart w:id="206" w:name="_Toc460422424"/>
      <w:bookmarkStart w:id="207" w:name="_Toc18984"/>
      <w:bookmarkStart w:id="208" w:name="_Toc22324"/>
      <w:bookmarkStart w:id="209" w:name="_Toc355780531"/>
      <w:bookmarkStart w:id="210" w:name="_Toc465691864"/>
      <w:r>
        <w:rPr>
          <w:rFonts w:ascii="仿宋_GB2312" w:hAnsi="仿宋" w:eastAsia="仿宋_GB2312" w:cs="仿宋"/>
          <w:b/>
          <w:sz w:val="28"/>
          <w:szCs w:val="28"/>
        </w:rPr>
        <w:t>6.2 项目计划</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pPr>
        <w:pStyle w:val="145"/>
        <w:spacing w:line="360" w:lineRule="auto"/>
        <w:ind w:firstLine="560" w:firstLineChars="200"/>
        <w:jc w:val="left"/>
        <w:rPr>
          <w:rFonts w:ascii="仿宋_GB2312" w:hAnsi="仿宋" w:eastAsia="仿宋_GB2312" w:cs="仿宋"/>
          <w:sz w:val="28"/>
          <w:szCs w:val="28"/>
        </w:rPr>
      </w:pPr>
      <w:r>
        <w:rPr>
          <w:rFonts w:hint="eastAsia" w:ascii="仿宋_GB2312" w:hAnsi="仿宋" w:eastAsia="仿宋_GB2312" w:cs="仿宋"/>
          <w:sz w:val="28"/>
          <w:szCs w:val="28"/>
        </w:rPr>
        <w:t>投标方应响应招标方交货计划要求，如有任何调整，必须取得招标方书面确认。</w:t>
      </w:r>
    </w:p>
    <w:p>
      <w:pPr>
        <w:spacing w:line="360" w:lineRule="auto"/>
        <w:jc w:val="left"/>
        <w:outlineLvl w:val="1"/>
        <w:rPr>
          <w:rFonts w:hint="default" w:ascii="仿宋_GB2312" w:hAnsi="仿宋" w:eastAsia="仿宋_GB2312" w:cs="仿宋"/>
          <w:b/>
          <w:sz w:val="28"/>
          <w:szCs w:val="28"/>
        </w:rPr>
      </w:pPr>
      <w:bookmarkStart w:id="211" w:name="_Toc18192"/>
      <w:bookmarkStart w:id="212" w:name="_Toc460422425"/>
      <w:bookmarkStart w:id="213" w:name="_Toc355780532"/>
      <w:bookmarkStart w:id="214" w:name="_Toc20293"/>
      <w:bookmarkStart w:id="215" w:name="_Toc479669432"/>
      <w:bookmarkStart w:id="216" w:name="_Toc3"/>
      <w:bookmarkStart w:id="217" w:name="_Toc480085232"/>
      <w:bookmarkStart w:id="218" w:name="_Toc481561156"/>
      <w:bookmarkStart w:id="219" w:name="_Toc16512"/>
      <w:bookmarkStart w:id="220" w:name="_Toc465691981"/>
      <w:bookmarkStart w:id="221" w:name="_Toc480944931"/>
      <w:bookmarkStart w:id="222" w:name="_Toc31047"/>
      <w:bookmarkStart w:id="223" w:name="_Toc479989362"/>
      <w:bookmarkStart w:id="224" w:name="_Toc358884577"/>
      <w:bookmarkStart w:id="225" w:name="_Toc465692546"/>
      <w:bookmarkStart w:id="226" w:name="_Toc498736392"/>
      <w:bookmarkStart w:id="227" w:name="_Toc475259823"/>
      <w:bookmarkStart w:id="228" w:name="_Toc479654967"/>
      <w:bookmarkStart w:id="229" w:name="_Toc479669478"/>
      <w:bookmarkStart w:id="230" w:name="_Toc465341631"/>
      <w:bookmarkStart w:id="231" w:name="_Toc480555280"/>
      <w:bookmarkStart w:id="232" w:name="_Toc465691865"/>
      <w:bookmarkStart w:id="233" w:name="_Toc465692306"/>
      <w:bookmarkStart w:id="234" w:name="_Toc480086165"/>
      <w:bookmarkStart w:id="235" w:name="_Toc6116"/>
      <w:bookmarkStart w:id="236" w:name="_Toc480365670"/>
      <w:bookmarkStart w:id="237" w:name="_Toc355719484"/>
      <w:bookmarkStart w:id="238" w:name="_Toc480011491"/>
      <w:bookmarkStart w:id="239" w:name="_Toc465846723"/>
      <w:r>
        <w:rPr>
          <w:rFonts w:ascii="仿宋_GB2312" w:hAnsi="仿宋" w:eastAsia="仿宋_GB2312" w:cs="仿宋"/>
          <w:b/>
          <w:sz w:val="28"/>
          <w:szCs w:val="28"/>
        </w:rPr>
        <w:t>6.3 合同执行阶段</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pStyle w:val="80"/>
        <w:spacing w:line="360" w:lineRule="auto"/>
        <w:jc w:val="left"/>
        <w:rPr>
          <w:rFonts w:hint="default" w:ascii="仿宋_GB2312" w:hAnsi="仿宋" w:eastAsia="仿宋_GB2312" w:cs="仿宋"/>
          <w:snapToGrid/>
          <w:kern w:val="2"/>
          <w:sz w:val="28"/>
          <w:szCs w:val="28"/>
        </w:rPr>
      </w:pPr>
      <w:bookmarkStart w:id="240" w:name="_Toc415755694"/>
      <w:bookmarkStart w:id="241" w:name="_Toc31335"/>
      <w:bookmarkStart w:id="242" w:name="OLE_LINK6"/>
      <w:r>
        <w:rPr>
          <w:rFonts w:ascii="仿宋_GB2312" w:hAnsi="仿宋" w:eastAsia="仿宋_GB2312" w:cs="仿宋"/>
          <w:snapToGrid/>
          <w:kern w:val="2"/>
          <w:sz w:val="28"/>
          <w:szCs w:val="28"/>
        </w:rPr>
        <w:t>6.3.1 合同执行应包括至少下列各阶段：</w:t>
      </w:r>
      <w:bookmarkEnd w:id="240"/>
      <w:bookmarkEnd w:id="241"/>
    </w:p>
    <w:bookmarkEnd w:id="242"/>
    <w:p>
      <w:pPr>
        <w:tabs>
          <w:tab w:val="left" w:pos="1245"/>
        </w:tabs>
        <w:spacing w:line="360" w:lineRule="auto"/>
        <w:ind w:firstLine="560" w:firstLineChars="200"/>
        <w:jc w:val="left"/>
        <w:rPr>
          <w:rFonts w:hint="default" w:ascii="仿宋_GB2312" w:hAnsi="仿宋" w:eastAsia="仿宋_GB2312" w:cs="仿宋"/>
          <w:sz w:val="28"/>
          <w:szCs w:val="28"/>
        </w:rPr>
      </w:pPr>
      <w:r>
        <w:rPr>
          <w:rFonts w:ascii="仿宋_GB2312" w:hAnsi="仿宋" w:eastAsia="仿宋_GB2312" w:cs="仿宋"/>
          <w:sz w:val="28"/>
          <w:szCs w:val="28"/>
        </w:rPr>
        <w:t>包装运输（包括到货检查）</w:t>
      </w:r>
      <w:r>
        <w:rPr>
          <w:rFonts w:hint="eastAsia" w:ascii="仿宋_GB2312" w:hAnsi="仿宋" w:eastAsia="仿宋_GB2312" w:cs="仿宋"/>
          <w:sz w:val="28"/>
          <w:szCs w:val="28"/>
          <w:lang w:eastAsia="zh-CN"/>
        </w:rPr>
        <w:t>；</w:t>
      </w:r>
    </w:p>
    <w:p>
      <w:pPr>
        <w:tabs>
          <w:tab w:val="left" w:pos="1245"/>
        </w:tabs>
        <w:spacing w:line="360" w:lineRule="auto"/>
        <w:ind w:firstLine="560" w:firstLineChars="200"/>
        <w:jc w:val="left"/>
        <w:rPr>
          <w:rFonts w:hint="default" w:ascii="仿宋_GB2312" w:hAnsi="仿宋" w:eastAsia="仿宋_GB2312" w:cs="仿宋"/>
          <w:sz w:val="28"/>
          <w:szCs w:val="28"/>
        </w:rPr>
      </w:pPr>
      <w:r>
        <w:rPr>
          <w:rFonts w:ascii="仿宋_GB2312" w:hAnsi="仿宋" w:eastAsia="仿宋_GB2312" w:cs="仿宋"/>
          <w:sz w:val="28"/>
          <w:szCs w:val="28"/>
        </w:rPr>
        <w:t>开箱检验、验收</w:t>
      </w:r>
      <w:r>
        <w:rPr>
          <w:rFonts w:hint="eastAsia" w:ascii="仿宋_GB2312" w:hAnsi="仿宋" w:eastAsia="仿宋_GB2312" w:cs="仿宋"/>
          <w:sz w:val="28"/>
          <w:szCs w:val="28"/>
          <w:lang w:eastAsia="zh-CN"/>
        </w:rPr>
        <w:t>；</w:t>
      </w:r>
    </w:p>
    <w:p>
      <w:pPr>
        <w:tabs>
          <w:tab w:val="left" w:pos="1245"/>
        </w:tabs>
        <w:spacing w:line="360" w:lineRule="auto"/>
        <w:ind w:firstLine="560" w:firstLineChars="200"/>
        <w:jc w:val="left"/>
        <w:rPr>
          <w:rFonts w:hint="default" w:ascii="仿宋_GB2312" w:hAnsi="仿宋" w:eastAsia="仿宋_GB2312" w:cs="仿宋"/>
          <w:sz w:val="28"/>
          <w:szCs w:val="28"/>
        </w:rPr>
      </w:pPr>
      <w:r>
        <w:rPr>
          <w:rFonts w:ascii="仿宋_GB2312" w:hAnsi="仿宋" w:eastAsia="仿宋_GB2312" w:cs="仿宋"/>
          <w:sz w:val="28"/>
          <w:szCs w:val="28"/>
        </w:rPr>
        <w:t>质保期</w:t>
      </w:r>
      <w:r>
        <w:rPr>
          <w:rFonts w:hint="eastAsia" w:ascii="仿宋_GB2312" w:hAnsi="仿宋" w:eastAsia="仿宋_GB2312" w:cs="仿宋"/>
          <w:sz w:val="28"/>
          <w:szCs w:val="28"/>
          <w:lang w:eastAsia="zh-CN"/>
        </w:rPr>
        <w:t>。</w:t>
      </w:r>
    </w:p>
    <w:p>
      <w:pPr>
        <w:pStyle w:val="80"/>
        <w:spacing w:line="360" w:lineRule="auto"/>
        <w:jc w:val="left"/>
        <w:rPr>
          <w:rFonts w:hint="default" w:ascii="仿宋_GB2312" w:hAnsi="仿宋" w:eastAsia="仿宋_GB2312" w:cs="仿宋"/>
          <w:snapToGrid/>
          <w:kern w:val="2"/>
          <w:sz w:val="28"/>
          <w:szCs w:val="28"/>
        </w:rPr>
      </w:pPr>
      <w:bookmarkStart w:id="243" w:name="_Toc7089"/>
      <w:bookmarkStart w:id="244" w:name="_Toc415755695"/>
      <w:r>
        <w:rPr>
          <w:rFonts w:ascii="仿宋_GB2312" w:hAnsi="仿宋" w:eastAsia="仿宋_GB2312" w:cs="仿宋"/>
          <w:snapToGrid/>
          <w:kern w:val="2"/>
          <w:sz w:val="28"/>
          <w:szCs w:val="28"/>
        </w:rPr>
        <w:t>6.3.2 投标方应在每阶段开始前提交计划供招标方确认。这些计划包括，但不限于：</w:t>
      </w:r>
      <w:bookmarkEnd w:id="243"/>
      <w:bookmarkEnd w:id="244"/>
    </w:p>
    <w:p>
      <w:pPr>
        <w:tabs>
          <w:tab w:val="left" w:pos="1245"/>
        </w:tabs>
        <w:spacing w:line="360" w:lineRule="auto"/>
        <w:ind w:firstLine="560" w:firstLineChars="200"/>
        <w:jc w:val="left"/>
        <w:rPr>
          <w:rFonts w:hint="default" w:ascii="仿宋_GB2312" w:hAnsi="仿宋" w:eastAsia="仿宋_GB2312" w:cs="仿宋"/>
          <w:sz w:val="28"/>
          <w:szCs w:val="28"/>
        </w:rPr>
      </w:pPr>
      <w:r>
        <w:rPr>
          <w:rFonts w:ascii="仿宋_GB2312" w:hAnsi="仿宋" w:eastAsia="仿宋_GB2312" w:cs="仿宋"/>
          <w:sz w:val="28"/>
          <w:szCs w:val="28"/>
        </w:rPr>
        <w:t>质量控制计划</w:t>
      </w:r>
      <w:r>
        <w:rPr>
          <w:rFonts w:hint="eastAsia" w:ascii="仿宋_GB2312" w:hAnsi="仿宋" w:eastAsia="仿宋_GB2312" w:cs="仿宋"/>
          <w:sz w:val="28"/>
          <w:szCs w:val="28"/>
          <w:lang w:eastAsia="zh-CN"/>
        </w:rPr>
        <w:t>；</w:t>
      </w:r>
    </w:p>
    <w:p>
      <w:pPr>
        <w:tabs>
          <w:tab w:val="left" w:pos="1245"/>
        </w:tabs>
        <w:spacing w:line="360" w:lineRule="auto"/>
        <w:ind w:firstLine="560" w:firstLineChars="200"/>
        <w:jc w:val="left"/>
        <w:rPr>
          <w:rFonts w:hint="default" w:ascii="仿宋_GB2312" w:hAnsi="仿宋" w:eastAsia="仿宋_GB2312" w:cs="仿宋"/>
          <w:sz w:val="28"/>
          <w:szCs w:val="28"/>
        </w:rPr>
      </w:pPr>
      <w:r>
        <w:rPr>
          <w:rFonts w:ascii="仿宋_GB2312" w:hAnsi="仿宋" w:eastAsia="仿宋_GB2312" w:cs="仿宋"/>
          <w:sz w:val="28"/>
          <w:szCs w:val="28"/>
        </w:rPr>
        <w:t>发货计划</w:t>
      </w:r>
      <w:r>
        <w:rPr>
          <w:rFonts w:hint="eastAsia" w:ascii="仿宋_GB2312" w:hAnsi="仿宋" w:eastAsia="仿宋_GB2312" w:cs="仿宋"/>
          <w:sz w:val="28"/>
          <w:szCs w:val="28"/>
          <w:lang w:eastAsia="zh-CN"/>
        </w:rPr>
        <w:t>；</w:t>
      </w:r>
    </w:p>
    <w:p>
      <w:pPr>
        <w:tabs>
          <w:tab w:val="left" w:pos="1245"/>
        </w:tabs>
        <w:spacing w:line="360" w:lineRule="auto"/>
        <w:ind w:firstLine="560" w:firstLineChars="200"/>
        <w:jc w:val="left"/>
        <w:rPr>
          <w:rFonts w:hint="default" w:ascii="仿宋_GB2312" w:hAnsi="仿宋" w:eastAsia="仿宋_GB2312" w:cs="仿宋"/>
          <w:sz w:val="28"/>
          <w:szCs w:val="28"/>
        </w:rPr>
      </w:pPr>
      <w:r>
        <w:rPr>
          <w:rFonts w:ascii="仿宋_GB2312" w:hAnsi="仿宋" w:eastAsia="仿宋_GB2312" w:cs="仿宋"/>
          <w:sz w:val="28"/>
          <w:szCs w:val="28"/>
        </w:rPr>
        <w:t>验收计划</w:t>
      </w:r>
      <w:r>
        <w:rPr>
          <w:rFonts w:hint="eastAsia" w:ascii="仿宋_GB2312" w:hAnsi="仿宋" w:eastAsia="仿宋_GB2312" w:cs="仿宋"/>
          <w:sz w:val="28"/>
          <w:szCs w:val="28"/>
          <w:lang w:eastAsia="zh-CN"/>
        </w:rPr>
        <w:t>。</w:t>
      </w:r>
    </w:p>
    <w:bookmarkEnd w:id="239"/>
    <w:p>
      <w:pPr>
        <w:spacing w:line="360" w:lineRule="auto"/>
        <w:jc w:val="left"/>
        <w:outlineLvl w:val="1"/>
        <w:rPr>
          <w:rFonts w:hint="default" w:ascii="仿宋_GB2312" w:hAnsi="仿宋" w:eastAsia="仿宋_GB2312" w:cs="仿宋"/>
          <w:b/>
          <w:sz w:val="28"/>
          <w:szCs w:val="28"/>
        </w:rPr>
      </w:pPr>
      <w:bookmarkStart w:id="245" w:name="_Toc31169"/>
      <w:bookmarkStart w:id="246" w:name="_Toc7396"/>
      <w:bookmarkStart w:id="247" w:name="_Toc465692307"/>
      <w:bookmarkStart w:id="248" w:name="_Toc3219"/>
      <w:bookmarkStart w:id="249" w:name="_Toc480085233"/>
      <w:bookmarkStart w:id="250" w:name="_Toc465691982"/>
      <w:bookmarkStart w:id="251" w:name="_Toc465341632"/>
      <w:bookmarkStart w:id="252" w:name="_Toc358884578"/>
      <w:bookmarkStart w:id="253" w:name="_Toc355719485"/>
      <w:bookmarkStart w:id="254" w:name="_Toc4370"/>
      <w:bookmarkStart w:id="255" w:name="_Toc19723"/>
      <w:bookmarkStart w:id="256" w:name="_Toc479669479"/>
      <w:bookmarkStart w:id="257" w:name="_Toc479669433"/>
      <w:bookmarkStart w:id="258" w:name="_Toc15626"/>
      <w:bookmarkStart w:id="259" w:name="_Toc479654968"/>
      <w:bookmarkStart w:id="260" w:name="_Toc465692547"/>
      <w:bookmarkStart w:id="261" w:name="_Toc465846731"/>
      <w:bookmarkStart w:id="262" w:name="_Toc480944932"/>
      <w:bookmarkStart w:id="263" w:name="_Toc460422426"/>
      <w:bookmarkStart w:id="264" w:name="_Toc475259824"/>
      <w:bookmarkStart w:id="265" w:name="_Toc480365671"/>
      <w:bookmarkStart w:id="266" w:name="_Toc480011492"/>
      <w:bookmarkStart w:id="267" w:name="_Toc465691866"/>
      <w:bookmarkStart w:id="268" w:name="_Toc480555281"/>
      <w:bookmarkStart w:id="269" w:name="_Toc479989363"/>
      <w:bookmarkStart w:id="270" w:name="_Toc355780533"/>
      <w:bookmarkStart w:id="271" w:name="_Toc498736393"/>
      <w:bookmarkStart w:id="272" w:name="_Toc481561157"/>
      <w:bookmarkStart w:id="273" w:name="_Toc480086166"/>
      <w:r>
        <w:rPr>
          <w:rFonts w:ascii="仿宋_GB2312" w:hAnsi="仿宋" w:eastAsia="仿宋_GB2312" w:cs="仿宋"/>
          <w:b/>
          <w:sz w:val="28"/>
          <w:szCs w:val="28"/>
        </w:rPr>
        <w:t>6.4 文件确认程序</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pStyle w:val="119"/>
        <w:spacing w:line="360" w:lineRule="auto"/>
        <w:ind w:left="0" w:firstLine="560" w:firstLineChars="200"/>
        <w:jc w:val="left"/>
        <w:rPr>
          <w:rFonts w:hint="default" w:ascii="仿宋_GB2312" w:hAnsi="仿宋" w:eastAsia="仿宋_GB2312" w:cs="仿宋"/>
          <w:color w:val="auto"/>
          <w:kern w:val="2"/>
          <w:sz w:val="28"/>
          <w:szCs w:val="28"/>
        </w:rPr>
      </w:pPr>
      <w:r>
        <w:rPr>
          <w:rFonts w:ascii="仿宋_GB2312" w:hAnsi="仿宋" w:eastAsia="仿宋_GB2312" w:cs="仿宋"/>
          <w:color w:val="auto"/>
          <w:kern w:val="2"/>
          <w:sz w:val="28"/>
          <w:szCs w:val="28"/>
        </w:rPr>
        <w:t>招标方对投标方文件的接收在任何情况下都不能解除投标方本合同项下的任何责任和义务，投标方仍应对物资质量负责。</w:t>
      </w:r>
    </w:p>
    <w:p>
      <w:pPr>
        <w:pStyle w:val="75"/>
        <w:spacing w:line="360" w:lineRule="auto"/>
        <w:ind w:left="480" w:hanging="480"/>
        <w:jc w:val="left"/>
        <w:rPr>
          <w:rFonts w:hint="default" w:ascii="仿宋_GB2312" w:hAnsi="仿宋" w:eastAsia="仿宋_GB2312" w:cs="仿宋"/>
          <w:szCs w:val="28"/>
        </w:rPr>
      </w:pPr>
      <w:bookmarkStart w:id="274" w:name="_Toc480086181"/>
      <w:bookmarkStart w:id="275" w:name="_Toc480011507"/>
      <w:bookmarkStart w:id="276" w:name="_Toc5079"/>
      <w:bookmarkStart w:id="277" w:name="_Toc480085248"/>
      <w:bookmarkStart w:id="278" w:name="_Toc465692548"/>
      <w:bookmarkStart w:id="279" w:name="_Toc355780535"/>
      <w:bookmarkStart w:id="280" w:name="_Toc465341633"/>
      <w:bookmarkStart w:id="281" w:name="_Toc465691983"/>
      <w:bookmarkStart w:id="282" w:name="_Toc480944948"/>
      <w:bookmarkStart w:id="283" w:name="_Toc3964"/>
      <w:bookmarkStart w:id="284" w:name="_Toc358884580"/>
      <w:bookmarkStart w:id="285" w:name="_Toc460422428"/>
      <w:bookmarkStart w:id="286" w:name="_Toc465692308"/>
      <w:bookmarkStart w:id="287" w:name="_Toc481561173"/>
      <w:bookmarkStart w:id="288" w:name="_Toc465691867"/>
      <w:bookmarkStart w:id="289" w:name="_Toc21010"/>
      <w:bookmarkStart w:id="290" w:name="_Toc480365687"/>
      <w:bookmarkStart w:id="291" w:name="_Toc18838"/>
      <w:bookmarkStart w:id="292" w:name="_Toc498736395"/>
      <w:bookmarkStart w:id="293" w:name="_Toc480555297"/>
      <w:bookmarkStart w:id="294" w:name="_Toc13270"/>
      <w:bookmarkStart w:id="295" w:name="_Toc355719487"/>
      <w:bookmarkStart w:id="296" w:name="_Toc31939"/>
      <w:r>
        <w:rPr>
          <w:rFonts w:ascii="仿宋_GB2312" w:hAnsi="仿宋" w:eastAsia="仿宋_GB2312" w:cs="仿宋"/>
          <w:szCs w:val="28"/>
        </w:rPr>
        <w:t>7责任范围</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pPr>
        <w:spacing w:line="360" w:lineRule="auto"/>
        <w:ind w:firstLine="560" w:firstLineChars="200"/>
        <w:jc w:val="left"/>
        <w:rPr>
          <w:rFonts w:hint="default" w:ascii="仿宋_GB2312" w:hAnsi="仿宋" w:eastAsia="仿宋_GB2312" w:cs="仿宋"/>
          <w:sz w:val="28"/>
          <w:szCs w:val="28"/>
        </w:rPr>
      </w:pPr>
      <w:r>
        <w:rPr>
          <w:rFonts w:ascii="仿宋_GB2312" w:hAnsi="仿宋" w:eastAsia="仿宋_GB2312" w:cs="仿宋"/>
          <w:sz w:val="28"/>
          <w:szCs w:val="28"/>
        </w:rPr>
        <w:t>投标方应完成的工作包括本项目物资的采购、制造、运输（含保险）、仓储、供货、包装、调试以及最终交验等，其间包含本项目全过程服务、售后服务以及技术文件等的提交。投标方对本项目实施总承包。投标方应对本次招标的所有物资的质量负责。</w:t>
      </w:r>
    </w:p>
    <w:p>
      <w:pPr>
        <w:spacing w:line="360" w:lineRule="auto"/>
        <w:jc w:val="left"/>
        <w:outlineLvl w:val="1"/>
        <w:rPr>
          <w:rFonts w:hint="default" w:ascii="仿宋_GB2312" w:hAnsi="仿宋" w:eastAsia="仿宋_GB2312" w:cs="仿宋"/>
          <w:b/>
          <w:sz w:val="28"/>
          <w:szCs w:val="28"/>
        </w:rPr>
      </w:pPr>
      <w:bookmarkStart w:id="297" w:name="_Toc479989382"/>
      <w:bookmarkStart w:id="298" w:name="_Toc480011511"/>
      <w:bookmarkStart w:id="299" w:name="_Toc480085252"/>
      <w:bookmarkStart w:id="300" w:name="_Toc480944952"/>
      <w:bookmarkStart w:id="301" w:name="_Toc480555301"/>
      <w:bookmarkStart w:id="302" w:name="_Toc480086185"/>
      <w:bookmarkStart w:id="303" w:name="_Toc480365691"/>
      <w:bookmarkStart w:id="304" w:name="_Toc481561177"/>
      <w:bookmarkStart w:id="305" w:name="_Toc415755702"/>
      <w:bookmarkStart w:id="306" w:name="_Toc6666"/>
      <w:bookmarkStart w:id="307" w:name="_Toc465692549"/>
      <w:bookmarkStart w:id="308" w:name="_Toc27525"/>
      <w:bookmarkStart w:id="309" w:name="_Toc465692309"/>
      <w:bookmarkStart w:id="310" w:name="_Toc465691984"/>
      <w:bookmarkStart w:id="311" w:name="_Toc465691868"/>
      <w:r>
        <w:rPr>
          <w:rFonts w:hint="default" w:ascii="仿宋_GB2312" w:hAnsi="仿宋" w:eastAsia="仿宋_GB2312" w:cs="仿宋"/>
          <w:b/>
          <w:sz w:val="28"/>
          <w:szCs w:val="28"/>
        </w:rPr>
        <w:t>7.1</w:t>
      </w:r>
      <w:r>
        <w:rPr>
          <w:rFonts w:ascii="仿宋_GB2312" w:hAnsi="仿宋" w:eastAsia="仿宋_GB2312" w:cs="仿宋"/>
          <w:b/>
          <w:sz w:val="28"/>
          <w:szCs w:val="28"/>
        </w:rPr>
        <w:t>包装、运输</w:t>
      </w:r>
      <w:bookmarkEnd w:id="297"/>
      <w:bookmarkEnd w:id="298"/>
      <w:bookmarkEnd w:id="299"/>
      <w:bookmarkEnd w:id="300"/>
      <w:bookmarkEnd w:id="301"/>
      <w:bookmarkEnd w:id="302"/>
      <w:bookmarkEnd w:id="303"/>
      <w:bookmarkEnd w:id="304"/>
      <w:r>
        <w:rPr>
          <w:rFonts w:ascii="仿宋_GB2312" w:hAnsi="仿宋" w:eastAsia="仿宋_GB2312" w:cs="仿宋"/>
          <w:b/>
          <w:sz w:val="28"/>
          <w:szCs w:val="28"/>
        </w:rPr>
        <w:t>和仓储</w:t>
      </w:r>
      <w:bookmarkEnd w:id="305"/>
      <w:bookmarkEnd w:id="306"/>
      <w:bookmarkEnd w:id="307"/>
      <w:bookmarkEnd w:id="308"/>
      <w:bookmarkEnd w:id="309"/>
      <w:bookmarkEnd w:id="310"/>
      <w:bookmarkEnd w:id="311"/>
    </w:p>
    <w:p>
      <w:pPr>
        <w:spacing w:line="360" w:lineRule="auto"/>
        <w:ind w:firstLine="560" w:firstLineChars="200"/>
        <w:jc w:val="left"/>
        <w:rPr>
          <w:rFonts w:hint="default" w:ascii="仿宋_GB2312" w:hAnsi="仿宋" w:eastAsia="仿宋_GB2312" w:cs="仿宋"/>
          <w:sz w:val="28"/>
          <w:szCs w:val="28"/>
        </w:rPr>
      </w:pPr>
      <w:r>
        <w:rPr>
          <w:rFonts w:ascii="仿宋_GB2312" w:hAnsi="仿宋" w:eastAsia="仿宋_GB2312" w:cs="仿宋"/>
          <w:sz w:val="28"/>
          <w:szCs w:val="28"/>
        </w:rPr>
        <w:t>投标方应确保交货期。</w:t>
      </w:r>
    </w:p>
    <w:p>
      <w:pPr>
        <w:spacing w:line="360" w:lineRule="auto"/>
        <w:ind w:firstLine="560" w:firstLineChars="200"/>
        <w:jc w:val="left"/>
        <w:rPr>
          <w:rFonts w:hint="default" w:ascii="仿宋_GB2312" w:hAnsi="仿宋" w:eastAsia="仿宋_GB2312" w:cs="仿宋"/>
          <w:sz w:val="28"/>
          <w:szCs w:val="28"/>
        </w:rPr>
      </w:pPr>
      <w:r>
        <w:rPr>
          <w:rFonts w:ascii="仿宋_GB2312" w:hAnsi="仿宋" w:eastAsia="仿宋_GB2312" w:cs="仿宋"/>
          <w:sz w:val="28"/>
          <w:szCs w:val="28"/>
        </w:rPr>
        <w:t>投标方必须结合该物资的特点给予一定的保护措施，按分类包装，并有详细的装箱清单。</w:t>
      </w:r>
    </w:p>
    <w:p>
      <w:pPr>
        <w:spacing w:line="360" w:lineRule="auto"/>
        <w:ind w:firstLine="560" w:firstLineChars="200"/>
        <w:jc w:val="left"/>
        <w:rPr>
          <w:rFonts w:hint="default" w:ascii="仿宋_GB2312" w:hAnsi="仿宋" w:eastAsia="仿宋_GB2312" w:cs="仿宋"/>
          <w:sz w:val="28"/>
          <w:szCs w:val="28"/>
        </w:rPr>
      </w:pPr>
      <w:r>
        <w:rPr>
          <w:rFonts w:ascii="仿宋_GB2312" w:hAnsi="仿宋" w:eastAsia="仿宋_GB2312" w:cs="仿宋"/>
          <w:sz w:val="28"/>
          <w:szCs w:val="28"/>
        </w:rPr>
        <w:t>投标方应负责货物的包装，并满足以下要求：</w:t>
      </w:r>
    </w:p>
    <w:p>
      <w:pPr>
        <w:spacing w:line="360" w:lineRule="auto"/>
        <w:ind w:firstLine="560" w:firstLineChars="200"/>
        <w:jc w:val="left"/>
        <w:rPr>
          <w:rFonts w:hint="default" w:ascii="仿宋_GB2312" w:hAnsi="仿宋" w:eastAsia="仿宋_GB2312" w:cs="仿宋"/>
          <w:sz w:val="28"/>
          <w:szCs w:val="28"/>
        </w:rPr>
      </w:pPr>
      <w:r>
        <w:rPr>
          <w:rFonts w:ascii="仿宋_GB2312" w:hAnsi="仿宋" w:eastAsia="仿宋_GB2312" w:cs="仿宋"/>
          <w:sz w:val="28"/>
          <w:szCs w:val="28"/>
        </w:rPr>
        <w:t>在长沙无空调、无除湿设备的仓库储存条件下放置1年不应发生损坏或腐蚀</w:t>
      </w:r>
      <w:r>
        <w:rPr>
          <w:rFonts w:hint="eastAsia" w:ascii="仿宋_GB2312" w:hAnsi="仿宋" w:eastAsia="仿宋_GB2312" w:cs="仿宋"/>
          <w:sz w:val="28"/>
          <w:szCs w:val="28"/>
          <w:lang w:eastAsia="zh-CN"/>
        </w:rPr>
        <w:t>。</w:t>
      </w:r>
    </w:p>
    <w:p>
      <w:pPr>
        <w:spacing w:line="360" w:lineRule="auto"/>
        <w:ind w:firstLine="560" w:firstLineChars="200"/>
        <w:jc w:val="left"/>
        <w:rPr>
          <w:rFonts w:hint="default" w:ascii="仿宋_GB2312" w:hAnsi="仿宋" w:eastAsia="仿宋_GB2312" w:cs="仿宋"/>
          <w:sz w:val="28"/>
          <w:szCs w:val="28"/>
        </w:rPr>
      </w:pPr>
      <w:r>
        <w:rPr>
          <w:rFonts w:ascii="仿宋_GB2312" w:hAnsi="仿宋" w:eastAsia="仿宋_GB2312" w:cs="仿宋"/>
          <w:sz w:val="28"/>
          <w:szCs w:val="28"/>
        </w:rPr>
        <w:t>在运输过程中不受风雨的侵蚀，具有足够的牢固性</w:t>
      </w:r>
      <w:r>
        <w:rPr>
          <w:rFonts w:hint="eastAsia" w:ascii="仿宋_GB2312" w:hAnsi="仿宋" w:eastAsia="仿宋_GB2312" w:cs="仿宋"/>
          <w:sz w:val="28"/>
          <w:szCs w:val="28"/>
          <w:lang w:eastAsia="zh-CN"/>
        </w:rPr>
        <w:t>。</w:t>
      </w:r>
    </w:p>
    <w:p>
      <w:pPr>
        <w:spacing w:line="360" w:lineRule="auto"/>
        <w:ind w:firstLine="560" w:firstLineChars="200"/>
        <w:jc w:val="left"/>
        <w:rPr>
          <w:rFonts w:hint="default" w:ascii="仿宋_GB2312" w:hAnsi="仿宋" w:eastAsia="仿宋_GB2312" w:cs="仿宋"/>
          <w:sz w:val="28"/>
          <w:szCs w:val="28"/>
        </w:rPr>
      </w:pPr>
      <w:r>
        <w:rPr>
          <w:rFonts w:ascii="仿宋_GB2312" w:hAnsi="仿宋" w:eastAsia="仿宋_GB2312" w:cs="仿宋"/>
          <w:sz w:val="28"/>
          <w:szCs w:val="28"/>
        </w:rPr>
        <w:t>防止货物损坏和丢失。</w:t>
      </w:r>
    </w:p>
    <w:p>
      <w:pPr>
        <w:spacing w:line="360" w:lineRule="auto"/>
        <w:ind w:firstLine="560" w:firstLineChars="200"/>
        <w:jc w:val="left"/>
        <w:rPr>
          <w:rFonts w:hint="default" w:ascii="仿宋_GB2312" w:hAnsi="仿宋" w:eastAsia="仿宋_GB2312" w:cs="仿宋"/>
          <w:sz w:val="28"/>
          <w:szCs w:val="28"/>
        </w:rPr>
      </w:pPr>
      <w:r>
        <w:rPr>
          <w:rFonts w:ascii="仿宋_GB2312" w:hAnsi="仿宋" w:eastAsia="仿宋_GB2312" w:cs="仿宋"/>
          <w:sz w:val="28"/>
          <w:szCs w:val="28"/>
        </w:rPr>
        <w:t>投标方出具符合规定的装箱单，固定在每个箱体的内侧壁上；装箱单第 2个副本应装在防水信封里，放在每个箱体的外侧加以固定保护，以备统计。</w:t>
      </w:r>
    </w:p>
    <w:p>
      <w:pPr>
        <w:pStyle w:val="80"/>
        <w:spacing w:line="360" w:lineRule="auto"/>
        <w:ind w:firstLine="560" w:firstLineChars="200"/>
        <w:jc w:val="left"/>
        <w:rPr>
          <w:rFonts w:hint="default" w:ascii="仿宋_GB2312" w:hAnsi="仿宋" w:eastAsia="仿宋_GB2312" w:cs="仿宋"/>
          <w:snapToGrid/>
          <w:kern w:val="2"/>
          <w:sz w:val="28"/>
          <w:szCs w:val="28"/>
        </w:rPr>
      </w:pPr>
      <w:r>
        <w:rPr>
          <w:rFonts w:ascii="仿宋_GB2312" w:hAnsi="仿宋" w:eastAsia="仿宋_GB2312" w:cs="仿宋"/>
          <w:snapToGrid/>
          <w:kern w:val="2"/>
          <w:sz w:val="28"/>
          <w:szCs w:val="28"/>
        </w:rPr>
        <w:t>投标方应说明物资的包装、运输、仓储等方式。</w:t>
      </w:r>
    </w:p>
    <w:p>
      <w:pPr>
        <w:pStyle w:val="80"/>
        <w:spacing w:line="360" w:lineRule="auto"/>
        <w:ind w:firstLine="560" w:firstLineChars="200"/>
        <w:jc w:val="left"/>
        <w:rPr>
          <w:rFonts w:ascii="仿宋_GB2312" w:hAnsi="仿宋" w:eastAsia="仿宋_GB2312" w:cs="仿宋"/>
          <w:snapToGrid/>
          <w:kern w:val="2"/>
          <w:sz w:val="28"/>
          <w:szCs w:val="28"/>
        </w:rPr>
      </w:pPr>
      <w:r>
        <w:rPr>
          <w:rFonts w:ascii="仿宋_GB2312" w:hAnsi="仿宋" w:eastAsia="仿宋_GB2312" w:cs="仿宋"/>
          <w:snapToGrid/>
          <w:kern w:val="2"/>
          <w:sz w:val="28"/>
          <w:szCs w:val="28"/>
        </w:rPr>
        <w:t>包装、运输和仓储所需的费用包含在投标总价中。</w:t>
      </w:r>
    </w:p>
    <w:p>
      <w:pPr>
        <w:pStyle w:val="11"/>
        <w:rPr>
          <w:rFonts w:hint="default"/>
        </w:rPr>
      </w:pPr>
      <w:r>
        <w:rPr>
          <w:rFonts w:hint="eastAsia" w:ascii="仿宋_GB2312" w:hAnsi="仿宋" w:eastAsia="仿宋_GB2312" w:cs="仿宋"/>
          <w:sz w:val="28"/>
          <w:szCs w:val="28"/>
          <w:lang w:val="en-US" w:eastAsia="zh-CN"/>
        </w:rPr>
        <w:t xml:space="preserve">    </w:t>
      </w:r>
      <w:r>
        <w:rPr>
          <w:rFonts w:ascii="仿宋_GB2312" w:hAnsi="仿宋" w:eastAsia="仿宋_GB2312" w:cs="仿宋"/>
          <w:sz w:val="28"/>
          <w:szCs w:val="28"/>
        </w:rPr>
        <w:t>安装要求:</w:t>
      </w:r>
      <w:r>
        <w:rPr>
          <w:rFonts w:ascii="仿宋_GB2312" w:hAnsi="仿宋" w:eastAsia="仿宋_GB2312" w:cs="仿宋"/>
          <w:sz w:val="28"/>
          <w:szCs w:val="28"/>
          <w:u w:val="single"/>
        </w:rPr>
        <w:t xml:space="preserve">           </w:t>
      </w:r>
      <w:r>
        <w:rPr>
          <w:rFonts w:hint="eastAsia" w:ascii="仿宋_GB2312" w:hAnsi="仿宋" w:eastAsia="仿宋_GB2312" w:cs="仿宋"/>
          <w:sz w:val="28"/>
          <w:szCs w:val="28"/>
          <w:u w:val="single"/>
          <w:lang w:eastAsia="zh-CN"/>
        </w:rPr>
        <w:t>无</w:t>
      </w:r>
      <w:r>
        <w:rPr>
          <w:rFonts w:ascii="仿宋_GB2312" w:hAnsi="仿宋" w:eastAsia="仿宋_GB2312" w:cs="仿宋"/>
          <w:sz w:val="28"/>
          <w:szCs w:val="28"/>
          <w:u w:val="single"/>
        </w:rPr>
        <w:t xml:space="preserve">        </w:t>
      </w:r>
      <w:r>
        <w:rPr>
          <w:rFonts w:ascii="仿宋_GB2312" w:hAnsi="仿宋" w:eastAsia="仿宋_GB2312" w:cs="仿宋"/>
          <w:sz w:val="28"/>
          <w:szCs w:val="28"/>
        </w:rPr>
        <w:t>。</w:t>
      </w:r>
    </w:p>
    <w:p>
      <w:pPr>
        <w:pStyle w:val="127"/>
        <w:numPr>
          <w:ilvl w:val="0"/>
          <w:numId w:val="0"/>
        </w:numPr>
        <w:tabs>
          <w:tab w:val="left" w:pos="465"/>
          <w:tab w:val="clear" w:pos="470"/>
        </w:tabs>
        <w:spacing w:beforeLines="100" w:line="360" w:lineRule="auto"/>
        <w:jc w:val="left"/>
        <w:rPr>
          <w:rFonts w:ascii="仿宋_GB2312" w:hAnsi="仿宋" w:eastAsia="仿宋_GB2312" w:cs="仿宋"/>
          <w:sz w:val="28"/>
          <w:szCs w:val="28"/>
        </w:rPr>
      </w:pPr>
      <w:bookmarkStart w:id="312" w:name="_Toc6935"/>
      <w:bookmarkStart w:id="313" w:name="_Toc465692310"/>
      <w:bookmarkStart w:id="314" w:name="_Toc12564"/>
      <w:bookmarkStart w:id="315" w:name="_Toc355780536"/>
      <w:bookmarkStart w:id="316" w:name="_Toc358884581"/>
      <w:bookmarkStart w:id="317" w:name="_Toc19379"/>
      <w:bookmarkStart w:id="318" w:name="_Toc20392"/>
      <w:bookmarkStart w:id="319" w:name="_Toc465691985"/>
      <w:bookmarkStart w:id="320" w:name="_Toc465692550"/>
      <w:bookmarkStart w:id="321" w:name="_Toc497656831"/>
      <w:bookmarkStart w:id="322" w:name="_Toc465341634"/>
      <w:bookmarkStart w:id="323" w:name="_Toc460422429"/>
      <w:bookmarkStart w:id="324" w:name="_Toc465691869"/>
      <w:bookmarkStart w:id="325" w:name="_Toc355719488"/>
      <w:bookmarkStart w:id="326" w:name="_Toc18371"/>
      <w:bookmarkStart w:id="327" w:name="_Toc10706"/>
      <w:r>
        <w:rPr>
          <w:rFonts w:hint="eastAsia" w:ascii="仿宋_GB2312" w:hAnsi="仿宋" w:eastAsia="仿宋_GB2312" w:cs="仿宋"/>
          <w:sz w:val="28"/>
          <w:szCs w:val="28"/>
        </w:rPr>
        <w:t>8检查、验收和赔偿</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p>
    <w:p>
      <w:pPr>
        <w:spacing w:line="360" w:lineRule="auto"/>
        <w:jc w:val="left"/>
        <w:outlineLvl w:val="1"/>
        <w:rPr>
          <w:rFonts w:hint="default" w:ascii="仿宋_GB2312" w:hAnsi="仿宋" w:eastAsia="仿宋_GB2312" w:cs="仿宋"/>
          <w:b/>
          <w:sz w:val="28"/>
          <w:szCs w:val="28"/>
        </w:rPr>
      </w:pPr>
      <w:bookmarkStart w:id="328" w:name="_Toc465341635"/>
      <w:bookmarkStart w:id="329" w:name="_Toc460422430"/>
      <w:bookmarkStart w:id="330" w:name="_Toc26788"/>
      <w:bookmarkStart w:id="331" w:name="_Toc28035"/>
      <w:bookmarkStart w:id="332" w:name="_Toc358884582"/>
      <w:bookmarkStart w:id="333" w:name="_Toc28052"/>
      <w:bookmarkStart w:id="334" w:name="_Toc465691986"/>
      <w:bookmarkStart w:id="335" w:name="_Toc25586"/>
      <w:bookmarkStart w:id="336" w:name="_Toc465692551"/>
      <w:bookmarkStart w:id="337" w:name="_Toc497656832"/>
      <w:bookmarkStart w:id="338" w:name="_Toc355780537"/>
      <w:bookmarkStart w:id="339" w:name="_Toc355719489"/>
      <w:bookmarkStart w:id="340" w:name="_Toc465691870"/>
      <w:bookmarkStart w:id="341" w:name="_Toc32560"/>
      <w:bookmarkStart w:id="342" w:name="_Toc465692311"/>
      <w:bookmarkStart w:id="343" w:name="_Toc7540"/>
      <w:r>
        <w:rPr>
          <w:rFonts w:ascii="仿宋_GB2312" w:hAnsi="仿宋" w:eastAsia="仿宋_GB2312" w:cs="仿宋"/>
          <w:b/>
          <w:sz w:val="28"/>
          <w:szCs w:val="28"/>
        </w:rPr>
        <w:t>8.1 物资的检查程序</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pStyle w:val="80"/>
        <w:spacing w:line="360" w:lineRule="auto"/>
        <w:jc w:val="left"/>
        <w:rPr>
          <w:rFonts w:hint="default" w:ascii="仿宋_GB2312" w:hAnsi="仿宋" w:eastAsia="仿宋_GB2312" w:cs="仿宋"/>
          <w:snapToGrid/>
          <w:kern w:val="2"/>
          <w:sz w:val="28"/>
          <w:szCs w:val="28"/>
        </w:rPr>
      </w:pPr>
      <w:bookmarkStart w:id="344" w:name="_Toc415755708"/>
      <w:bookmarkStart w:id="345" w:name="_Toc25754"/>
      <w:r>
        <w:rPr>
          <w:rFonts w:ascii="仿宋_GB2312" w:hAnsi="仿宋" w:eastAsia="仿宋_GB2312" w:cs="仿宋"/>
          <w:snapToGrid/>
          <w:kern w:val="2"/>
          <w:sz w:val="28"/>
          <w:szCs w:val="28"/>
        </w:rPr>
        <w:t>8.1.1 开箱检查</w:t>
      </w:r>
      <w:bookmarkEnd w:id="344"/>
      <w:bookmarkEnd w:id="345"/>
    </w:p>
    <w:p>
      <w:pPr>
        <w:spacing w:line="360" w:lineRule="auto"/>
        <w:ind w:firstLine="560" w:firstLineChars="200"/>
        <w:jc w:val="left"/>
        <w:rPr>
          <w:rFonts w:hint="default" w:ascii="仿宋_GB2312" w:hAnsi="仿宋" w:eastAsia="仿宋_GB2312" w:cs="仿宋"/>
          <w:sz w:val="28"/>
          <w:szCs w:val="28"/>
        </w:rPr>
      </w:pPr>
      <w:r>
        <w:rPr>
          <w:rFonts w:ascii="仿宋_GB2312" w:hAnsi="仿宋" w:eastAsia="仿宋_GB2312" w:cs="仿宋"/>
          <w:sz w:val="28"/>
          <w:szCs w:val="28"/>
        </w:rPr>
        <w:t>投标方负责进行物资到达长沙后的开箱检查。</w:t>
      </w:r>
    </w:p>
    <w:p>
      <w:pPr>
        <w:pStyle w:val="80"/>
        <w:spacing w:line="360" w:lineRule="auto"/>
        <w:jc w:val="left"/>
        <w:rPr>
          <w:rFonts w:hint="default" w:ascii="仿宋_GB2312" w:hAnsi="仿宋" w:eastAsia="仿宋_GB2312" w:cs="仿宋"/>
          <w:sz w:val="28"/>
          <w:szCs w:val="28"/>
        </w:rPr>
      </w:pPr>
      <w:bookmarkStart w:id="346" w:name="_Toc11747"/>
      <w:bookmarkStart w:id="347" w:name="_Toc415755710"/>
      <w:r>
        <w:rPr>
          <w:rFonts w:ascii="仿宋_GB2312" w:hAnsi="仿宋" w:eastAsia="仿宋_GB2312" w:cs="仿宋"/>
          <w:snapToGrid/>
          <w:kern w:val="2"/>
          <w:sz w:val="28"/>
          <w:szCs w:val="28"/>
        </w:rPr>
        <w:t>8.1.</w:t>
      </w:r>
      <w:r>
        <w:rPr>
          <w:rFonts w:hint="eastAsia" w:ascii="仿宋_GB2312" w:hAnsi="仿宋" w:eastAsia="仿宋_GB2312" w:cs="仿宋"/>
          <w:snapToGrid/>
          <w:kern w:val="2"/>
          <w:sz w:val="28"/>
          <w:szCs w:val="28"/>
          <w:lang w:val="en-US" w:eastAsia="zh-CN"/>
        </w:rPr>
        <w:t>2</w:t>
      </w:r>
      <w:r>
        <w:rPr>
          <w:rFonts w:ascii="仿宋_GB2312" w:hAnsi="仿宋" w:eastAsia="仿宋_GB2312" w:cs="仿宋"/>
          <w:snapToGrid/>
          <w:kern w:val="2"/>
          <w:sz w:val="28"/>
          <w:szCs w:val="28"/>
        </w:rPr>
        <w:t>招标方人员将视情况参加以上各项的检查。</w:t>
      </w:r>
      <w:bookmarkEnd w:id="346"/>
      <w:bookmarkEnd w:id="347"/>
    </w:p>
    <w:p>
      <w:pPr>
        <w:pStyle w:val="75"/>
        <w:spacing w:line="360" w:lineRule="auto"/>
        <w:ind w:left="480" w:hanging="480"/>
        <w:jc w:val="left"/>
        <w:rPr>
          <w:rFonts w:hint="default" w:ascii="仿宋_GB2312" w:hAnsi="仿宋" w:eastAsia="仿宋_GB2312" w:cs="仿宋"/>
          <w:szCs w:val="28"/>
        </w:rPr>
      </w:pPr>
      <w:bookmarkStart w:id="348" w:name="_Toc465692312"/>
      <w:bookmarkStart w:id="349" w:name="_Toc465692552"/>
      <w:bookmarkStart w:id="350" w:name="_Toc465341636"/>
      <w:bookmarkStart w:id="351" w:name="_Toc32114"/>
      <w:bookmarkStart w:id="352" w:name="_Toc13411"/>
      <w:bookmarkStart w:id="353" w:name="_Toc355719490"/>
      <w:bookmarkStart w:id="354" w:name="_Toc32133"/>
      <w:bookmarkStart w:id="355" w:name="_Toc358884583"/>
      <w:bookmarkStart w:id="356" w:name="_Toc355780538"/>
      <w:bookmarkStart w:id="357" w:name="_Toc7143"/>
      <w:bookmarkStart w:id="358" w:name="_Toc2466"/>
      <w:bookmarkStart w:id="359" w:name="_Toc497656834"/>
      <w:bookmarkStart w:id="360" w:name="_Toc465691987"/>
      <w:bookmarkStart w:id="361" w:name="_Toc465691871"/>
      <w:bookmarkStart w:id="362" w:name="_Toc460422431"/>
      <w:bookmarkStart w:id="363" w:name="_Toc12385"/>
      <w:r>
        <w:rPr>
          <w:rFonts w:ascii="仿宋_GB2312" w:hAnsi="仿宋" w:eastAsia="仿宋_GB2312" w:cs="仿宋"/>
          <w:szCs w:val="28"/>
        </w:rPr>
        <w:t>8.2 验收</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pPr>
        <w:pStyle w:val="80"/>
        <w:spacing w:line="360" w:lineRule="auto"/>
        <w:jc w:val="left"/>
        <w:rPr>
          <w:rFonts w:ascii="仿宋_GB2312" w:hAnsi="仿宋" w:eastAsia="仿宋_GB2312" w:cs="仿宋"/>
          <w:sz w:val="28"/>
          <w:szCs w:val="28"/>
        </w:rPr>
      </w:pPr>
      <w:bookmarkStart w:id="364" w:name="_Toc6138"/>
      <w:bookmarkStart w:id="365" w:name="_Toc465341637"/>
      <w:bookmarkStart w:id="366" w:name="_Toc17088"/>
      <w:bookmarkStart w:id="367" w:name="_Toc18405"/>
      <w:r>
        <w:rPr>
          <w:rFonts w:hint="default" w:ascii="仿宋_GB2312" w:hAnsi="仿宋" w:eastAsia="仿宋_GB2312" w:cs="仿宋"/>
          <w:snapToGrid/>
          <w:kern w:val="2"/>
          <w:sz w:val="28"/>
          <w:szCs w:val="28"/>
        </w:rPr>
        <w:t>8.2.1</w:t>
      </w:r>
      <w:r>
        <w:rPr>
          <w:rFonts w:ascii="仿宋_GB2312" w:hAnsi="仿宋" w:eastAsia="仿宋_GB2312" w:cs="仿宋"/>
          <w:snapToGrid/>
          <w:kern w:val="2"/>
          <w:sz w:val="28"/>
          <w:szCs w:val="28"/>
        </w:rPr>
        <w:t>预验收</w:t>
      </w:r>
      <w:bookmarkEnd w:id="364"/>
      <w:bookmarkEnd w:id="365"/>
      <w:bookmarkEnd w:id="366"/>
      <w:bookmarkEnd w:id="367"/>
    </w:p>
    <w:p>
      <w:pPr>
        <w:spacing w:line="360" w:lineRule="auto"/>
        <w:ind w:firstLine="560" w:firstLineChars="200"/>
        <w:jc w:val="left"/>
        <w:rPr>
          <w:rFonts w:hint="default" w:ascii="仿宋_GB2312" w:hAnsi="仿宋" w:eastAsia="仿宋_GB2312" w:cs="仿宋"/>
          <w:sz w:val="28"/>
          <w:szCs w:val="28"/>
        </w:rPr>
      </w:pPr>
      <w:r>
        <w:rPr>
          <w:rFonts w:ascii="仿宋_GB2312" w:hAnsi="仿宋" w:eastAsia="仿宋_GB2312" w:cs="仿宋"/>
          <w:sz w:val="28"/>
          <w:szCs w:val="28"/>
        </w:rPr>
        <w:t>投标方应对货物的质量、规格、性能、数量和重量等进行全面的检验和试验。检验和试验合格后，出具证明货物符合合同规定的合格证书，并附有所有的检验、试验的正式记录文件。</w:t>
      </w:r>
    </w:p>
    <w:p>
      <w:pPr>
        <w:spacing w:line="360" w:lineRule="auto"/>
        <w:ind w:firstLine="560" w:firstLineChars="200"/>
        <w:jc w:val="left"/>
        <w:rPr>
          <w:rFonts w:hint="default" w:ascii="仿宋_GB2312" w:hAnsi="仿宋" w:eastAsia="仿宋_GB2312" w:cs="仿宋"/>
          <w:sz w:val="28"/>
          <w:szCs w:val="28"/>
        </w:rPr>
      </w:pPr>
      <w:r>
        <w:rPr>
          <w:rFonts w:ascii="仿宋_GB2312" w:hAnsi="仿宋" w:eastAsia="仿宋_GB2312" w:cs="仿宋"/>
          <w:sz w:val="28"/>
          <w:szCs w:val="28"/>
        </w:rPr>
        <w:t>物资到货后,由投标方向招标方申请进行检验，招标方组织相关人员现场进行验收。</w:t>
      </w:r>
    </w:p>
    <w:p>
      <w:pPr>
        <w:pStyle w:val="80"/>
        <w:spacing w:line="360" w:lineRule="auto"/>
        <w:jc w:val="left"/>
        <w:rPr>
          <w:rFonts w:ascii="仿宋_GB2312" w:hAnsi="仿宋" w:eastAsia="仿宋_GB2312" w:cs="仿宋"/>
          <w:snapToGrid/>
          <w:kern w:val="2"/>
          <w:sz w:val="28"/>
          <w:szCs w:val="28"/>
        </w:rPr>
      </w:pPr>
      <w:bookmarkStart w:id="368" w:name="_Toc415755713"/>
      <w:bookmarkStart w:id="369" w:name="_Toc4073"/>
      <w:r>
        <w:rPr>
          <w:rFonts w:ascii="仿宋_GB2312" w:hAnsi="仿宋" w:eastAsia="仿宋_GB2312" w:cs="仿宋"/>
          <w:snapToGrid/>
          <w:kern w:val="2"/>
          <w:sz w:val="28"/>
          <w:szCs w:val="28"/>
        </w:rPr>
        <w:t>8.2.2质保期后的验收</w:t>
      </w:r>
      <w:bookmarkEnd w:id="368"/>
      <w:bookmarkEnd w:id="369"/>
    </w:p>
    <w:p>
      <w:pPr>
        <w:pStyle w:val="80"/>
        <w:spacing w:line="360" w:lineRule="auto"/>
        <w:ind w:firstLine="560" w:firstLineChars="200"/>
        <w:jc w:val="left"/>
        <w:rPr>
          <w:rFonts w:hint="default" w:ascii="仿宋_GB2312" w:hAnsi="仿宋" w:eastAsia="仿宋_GB2312" w:cs="仿宋"/>
          <w:snapToGrid/>
          <w:kern w:val="2"/>
          <w:sz w:val="28"/>
          <w:szCs w:val="28"/>
        </w:rPr>
      </w:pPr>
      <w:bookmarkStart w:id="370" w:name="_Toc415755714"/>
      <w:bookmarkStart w:id="371" w:name="_Toc9653"/>
      <w:r>
        <w:rPr>
          <w:rFonts w:ascii="仿宋_GB2312" w:hAnsi="仿宋" w:eastAsia="仿宋_GB2312" w:cs="仿宋"/>
          <w:snapToGrid/>
          <w:kern w:val="2"/>
          <w:sz w:val="28"/>
          <w:szCs w:val="28"/>
        </w:rPr>
        <w:t>质保期结束时，根据所有产品使用期间情况，对产品进行综合评定，签发质保期验收证书。</w:t>
      </w:r>
      <w:bookmarkEnd w:id="370"/>
      <w:bookmarkEnd w:id="371"/>
      <w:bookmarkStart w:id="372" w:name="_Toc497656835"/>
      <w:bookmarkStart w:id="373" w:name="_Toc358884584"/>
      <w:bookmarkStart w:id="374" w:name="_Toc355780539"/>
      <w:bookmarkStart w:id="375" w:name="_Toc355719491"/>
    </w:p>
    <w:p>
      <w:pPr>
        <w:pStyle w:val="80"/>
        <w:spacing w:line="360" w:lineRule="auto"/>
        <w:jc w:val="left"/>
        <w:rPr>
          <w:rFonts w:hint="default" w:ascii="仿宋_GB2312" w:hAnsi="仿宋" w:eastAsia="仿宋_GB2312" w:cs="仿宋"/>
          <w:snapToGrid/>
          <w:kern w:val="2"/>
          <w:sz w:val="28"/>
          <w:szCs w:val="28"/>
        </w:rPr>
      </w:pPr>
      <w:bookmarkStart w:id="376" w:name="_Toc31330"/>
      <w:bookmarkStart w:id="377" w:name="_Toc415755715"/>
      <w:r>
        <w:rPr>
          <w:rFonts w:hint="default" w:ascii="仿宋_GB2312" w:hAnsi="仿宋" w:eastAsia="仿宋_GB2312" w:cs="仿宋"/>
          <w:snapToGrid/>
          <w:kern w:val="2"/>
          <w:sz w:val="28"/>
          <w:szCs w:val="28"/>
        </w:rPr>
        <w:t>8.</w:t>
      </w:r>
      <w:r>
        <w:rPr>
          <w:rFonts w:ascii="仿宋_GB2312" w:hAnsi="仿宋" w:eastAsia="仿宋_GB2312" w:cs="仿宋"/>
          <w:snapToGrid/>
          <w:kern w:val="2"/>
          <w:sz w:val="28"/>
          <w:szCs w:val="28"/>
        </w:rPr>
        <w:t>3.</w:t>
      </w:r>
      <w:r>
        <w:rPr>
          <w:rFonts w:hint="default" w:ascii="仿宋_GB2312" w:hAnsi="仿宋" w:eastAsia="仿宋_GB2312" w:cs="仿宋"/>
          <w:snapToGrid/>
          <w:kern w:val="2"/>
          <w:sz w:val="28"/>
          <w:szCs w:val="28"/>
        </w:rPr>
        <w:t>1</w:t>
      </w:r>
      <w:r>
        <w:rPr>
          <w:rFonts w:ascii="仿宋_GB2312" w:hAnsi="仿宋" w:eastAsia="仿宋_GB2312" w:cs="仿宋"/>
          <w:snapToGrid/>
          <w:kern w:val="2"/>
          <w:sz w:val="28"/>
          <w:szCs w:val="28"/>
        </w:rPr>
        <w:t>检查、验收规范及条件</w:t>
      </w:r>
      <w:bookmarkEnd w:id="372"/>
      <w:bookmarkEnd w:id="373"/>
      <w:bookmarkEnd w:id="374"/>
      <w:bookmarkEnd w:id="375"/>
      <w:bookmarkEnd w:id="376"/>
      <w:bookmarkEnd w:id="377"/>
    </w:p>
    <w:p>
      <w:pPr>
        <w:pStyle w:val="80"/>
        <w:spacing w:line="360" w:lineRule="auto"/>
        <w:ind w:firstLine="560" w:firstLineChars="200"/>
        <w:jc w:val="left"/>
        <w:rPr>
          <w:rFonts w:hint="default" w:ascii="仿宋_GB2312" w:hAnsi="仿宋" w:eastAsia="仿宋_GB2312" w:cs="仿宋"/>
          <w:snapToGrid/>
          <w:kern w:val="2"/>
          <w:sz w:val="28"/>
          <w:szCs w:val="28"/>
        </w:rPr>
      </w:pPr>
      <w:bookmarkStart w:id="378" w:name="_Toc12568"/>
      <w:bookmarkStart w:id="379" w:name="_Toc415755716"/>
      <w:r>
        <w:rPr>
          <w:rFonts w:ascii="仿宋_GB2312" w:hAnsi="仿宋" w:eastAsia="仿宋_GB2312" w:cs="仿宋"/>
          <w:snapToGrid/>
          <w:kern w:val="2"/>
          <w:sz w:val="28"/>
          <w:szCs w:val="28"/>
        </w:rPr>
        <w:t>物资的检查及验收均由投标方提出相应的文件，列明项目、程序、方法、依据标准、使用仪器以及有关条件，保证各项验收按时进行。</w:t>
      </w:r>
      <w:bookmarkEnd w:id="378"/>
      <w:bookmarkEnd w:id="379"/>
    </w:p>
    <w:p>
      <w:pPr>
        <w:pStyle w:val="127"/>
        <w:numPr>
          <w:ilvl w:val="0"/>
          <w:numId w:val="0"/>
        </w:numPr>
        <w:spacing w:beforeLines="100" w:line="360" w:lineRule="auto"/>
        <w:jc w:val="left"/>
        <w:rPr>
          <w:rFonts w:ascii="仿宋_GB2312" w:hAnsi="仿宋" w:eastAsia="仿宋_GB2312" w:cs="仿宋"/>
          <w:szCs w:val="28"/>
        </w:rPr>
      </w:pPr>
      <w:bookmarkStart w:id="380" w:name="_Toc15889"/>
      <w:bookmarkStart w:id="381" w:name="_Toc19173"/>
      <w:bookmarkStart w:id="382" w:name="_Toc25149"/>
      <w:bookmarkStart w:id="383" w:name="_Toc465691988"/>
      <w:bookmarkStart w:id="384" w:name="_Toc465692553"/>
      <w:bookmarkStart w:id="385" w:name="_Toc465691872"/>
      <w:bookmarkStart w:id="386" w:name="_Toc465341638"/>
      <w:bookmarkStart w:id="387" w:name="_Toc355780541"/>
      <w:bookmarkStart w:id="388" w:name="_Toc485089662"/>
      <w:bookmarkStart w:id="389" w:name="_Toc510335920"/>
      <w:bookmarkStart w:id="390" w:name="_Toc5080"/>
      <w:bookmarkStart w:id="391" w:name="_Toc355719493"/>
      <w:bookmarkStart w:id="392" w:name="_Toc485202326"/>
      <w:bookmarkStart w:id="393" w:name="_Toc465692313"/>
      <w:bookmarkStart w:id="394" w:name="_Toc358884586"/>
      <w:bookmarkStart w:id="395" w:name="_Toc460422433"/>
      <w:bookmarkStart w:id="396" w:name="_Toc487342076"/>
      <w:bookmarkStart w:id="397" w:name="_Toc32115"/>
      <w:bookmarkStart w:id="398" w:name="_Toc3330"/>
      <w:bookmarkStart w:id="399" w:name="_Toc485460471"/>
      <w:r>
        <w:rPr>
          <w:rFonts w:hint="eastAsia" w:ascii="仿宋_GB2312" w:hAnsi="仿宋" w:eastAsia="仿宋_GB2312" w:cs="仿宋"/>
          <w:sz w:val="28"/>
          <w:szCs w:val="28"/>
        </w:rPr>
        <w:t>9质保期</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pPr>
        <w:pStyle w:val="75"/>
        <w:spacing w:line="360" w:lineRule="auto"/>
        <w:ind w:left="480" w:hanging="480"/>
        <w:jc w:val="left"/>
        <w:rPr>
          <w:rFonts w:hint="default" w:ascii="仿宋_GB2312" w:hAnsi="仿宋" w:eastAsia="仿宋_GB2312" w:cs="仿宋"/>
          <w:szCs w:val="28"/>
        </w:rPr>
      </w:pPr>
      <w:bookmarkStart w:id="400" w:name="_Toc465691989"/>
      <w:bookmarkStart w:id="401" w:name="_Toc465691873"/>
      <w:bookmarkStart w:id="402" w:name="_Toc19591"/>
      <w:bookmarkStart w:id="403" w:name="_Toc465692314"/>
      <w:bookmarkStart w:id="404" w:name="_Toc465692554"/>
      <w:bookmarkStart w:id="405" w:name="_Toc8251"/>
      <w:bookmarkStart w:id="406" w:name="_Toc415755720"/>
      <w:r>
        <w:rPr>
          <w:rFonts w:hint="default" w:ascii="仿宋_GB2312" w:hAnsi="仿宋" w:eastAsia="仿宋_GB2312" w:cs="仿宋"/>
          <w:szCs w:val="28"/>
        </w:rPr>
        <w:t>9.1质保期要求</w:t>
      </w:r>
      <w:bookmarkEnd w:id="400"/>
      <w:bookmarkEnd w:id="401"/>
      <w:bookmarkEnd w:id="402"/>
      <w:bookmarkEnd w:id="403"/>
      <w:bookmarkEnd w:id="404"/>
    </w:p>
    <w:bookmarkEnd w:id="405"/>
    <w:bookmarkEnd w:id="406"/>
    <w:p>
      <w:pPr>
        <w:pStyle w:val="80"/>
        <w:spacing w:line="360" w:lineRule="auto"/>
        <w:ind w:firstLine="560" w:firstLineChars="200"/>
        <w:jc w:val="left"/>
        <w:outlineLvl w:val="9"/>
        <w:rPr>
          <w:rFonts w:ascii="仿宋_GB2312" w:hAnsi="仿宋" w:eastAsia="仿宋_GB2312" w:cs="仿宋"/>
          <w:snapToGrid/>
          <w:sz w:val="28"/>
          <w:szCs w:val="28"/>
        </w:rPr>
      </w:pPr>
      <w:bookmarkStart w:id="407" w:name="_Toc470878230"/>
      <w:bookmarkStart w:id="408" w:name="_Toc465691990"/>
      <w:bookmarkStart w:id="409" w:name="_Toc465692555"/>
      <w:bookmarkStart w:id="410" w:name="_Toc415755724"/>
      <w:bookmarkStart w:id="411" w:name="_Toc465691874"/>
      <w:bookmarkStart w:id="412" w:name="_Toc30731"/>
      <w:bookmarkStart w:id="413" w:name="_Toc465692315"/>
      <w:r>
        <w:rPr>
          <w:rFonts w:ascii="仿宋_GB2312" w:hAnsi="仿宋" w:eastAsia="仿宋_GB2312"/>
          <w:snapToGrid/>
          <w:sz w:val="28"/>
          <w:szCs w:val="28"/>
        </w:rPr>
        <w:t>合同所有物资的质保期从各项物资预验收双方签字后算起</w:t>
      </w:r>
      <w:bookmarkStart w:id="502" w:name="_GoBack"/>
      <w:bookmarkEnd w:id="502"/>
      <w:r>
        <w:rPr>
          <w:rFonts w:ascii="仿宋_GB2312" w:hAnsi="仿宋" w:eastAsia="仿宋_GB2312"/>
          <w:snapToGrid/>
          <w:sz w:val="28"/>
          <w:szCs w:val="28"/>
        </w:rPr>
        <w:t>，不少于</w:t>
      </w:r>
      <w:r>
        <w:rPr>
          <w:rFonts w:ascii="仿宋_GB2312" w:hAnsi="仿宋" w:eastAsia="仿宋_GB2312"/>
          <w:snapToGrid/>
          <w:sz w:val="28"/>
          <w:szCs w:val="28"/>
          <w:u w:val="single"/>
        </w:rPr>
        <w:t xml:space="preserve"> </w:t>
      </w:r>
      <w:r>
        <w:rPr>
          <w:rFonts w:hint="eastAsia" w:ascii="仿宋_GB2312" w:hAnsi="仿宋" w:eastAsia="仿宋_GB2312"/>
          <w:snapToGrid/>
          <w:sz w:val="28"/>
          <w:szCs w:val="28"/>
          <w:u w:val="single"/>
          <w:lang w:val="en-US" w:eastAsia="zh-CN"/>
        </w:rPr>
        <w:t>6</w:t>
      </w:r>
      <w:r>
        <w:rPr>
          <w:rFonts w:ascii="仿宋_GB2312" w:hAnsi="仿宋" w:eastAsia="仿宋_GB2312"/>
          <w:snapToGrid/>
          <w:sz w:val="28"/>
          <w:szCs w:val="28"/>
          <w:u w:val="single"/>
        </w:rPr>
        <w:t xml:space="preserve"> </w:t>
      </w:r>
      <w:r>
        <w:rPr>
          <w:rFonts w:ascii="仿宋_GB2312" w:hAnsi="仿宋" w:eastAsia="仿宋_GB2312"/>
          <w:snapToGrid/>
          <w:sz w:val="28"/>
          <w:szCs w:val="28"/>
        </w:rPr>
        <w:t>个月，如所供货物资的原品牌生产商质保期高于</w:t>
      </w:r>
      <w:r>
        <w:rPr>
          <w:rFonts w:ascii="仿宋_GB2312" w:hAnsi="仿宋" w:eastAsia="仿宋_GB2312"/>
          <w:snapToGrid/>
          <w:sz w:val="28"/>
          <w:szCs w:val="28"/>
          <w:u w:val="single"/>
        </w:rPr>
        <w:t xml:space="preserve"> </w:t>
      </w:r>
      <w:r>
        <w:rPr>
          <w:rFonts w:hint="eastAsia" w:ascii="仿宋_GB2312" w:hAnsi="仿宋" w:eastAsia="仿宋_GB2312"/>
          <w:snapToGrid/>
          <w:sz w:val="28"/>
          <w:szCs w:val="28"/>
          <w:u w:val="single"/>
          <w:lang w:val="en-US" w:eastAsia="zh-CN"/>
        </w:rPr>
        <w:t>6</w:t>
      </w:r>
      <w:r>
        <w:rPr>
          <w:rFonts w:ascii="仿宋_GB2312" w:hAnsi="仿宋" w:eastAsia="仿宋_GB2312"/>
          <w:snapToGrid/>
          <w:sz w:val="28"/>
          <w:szCs w:val="28"/>
          <w:u w:val="single"/>
        </w:rPr>
        <w:t xml:space="preserve"> </w:t>
      </w:r>
      <w:r>
        <w:rPr>
          <w:rFonts w:ascii="仿宋_GB2312" w:hAnsi="仿宋" w:eastAsia="仿宋_GB2312"/>
          <w:snapToGrid/>
          <w:sz w:val="28"/>
          <w:szCs w:val="28"/>
        </w:rPr>
        <w:t>个月的，按原品牌生产商承诺的质保期执行</w:t>
      </w:r>
      <w:r>
        <w:rPr>
          <w:rFonts w:ascii="仿宋_GB2312" w:hAnsi="仿宋" w:eastAsia="仿宋_GB2312" w:cs="仿宋"/>
          <w:snapToGrid/>
          <w:sz w:val="28"/>
          <w:szCs w:val="28"/>
        </w:rPr>
        <w:t>。</w:t>
      </w:r>
      <w:bookmarkEnd w:id="407"/>
    </w:p>
    <w:p>
      <w:pPr>
        <w:pStyle w:val="80"/>
        <w:spacing w:line="360" w:lineRule="auto"/>
        <w:ind w:firstLine="560" w:firstLineChars="200"/>
        <w:jc w:val="left"/>
        <w:outlineLvl w:val="9"/>
        <w:rPr>
          <w:rFonts w:ascii="仿宋_GB2312" w:hAnsi="仿宋" w:eastAsia="仿宋_GB2312" w:cs="仿宋"/>
          <w:snapToGrid/>
          <w:color w:val="FF0000"/>
          <w:sz w:val="28"/>
          <w:szCs w:val="28"/>
        </w:rPr>
      </w:pPr>
      <w:bookmarkStart w:id="414" w:name="_Toc470878231"/>
      <w:r>
        <w:rPr>
          <w:rFonts w:ascii="仿宋_GB2312" w:hAnsi="仿宋" w:eastAsia="仿宋_GB2312" w:cs="仿宋"/>
          <w:snapToGrid/>
          <w:sz w:val="28"/>
          <w:szCs w:val="28"/>
        </w:rPr>
        <w:t>投标方应在接到招标方要求履行质保期服务的通知后</w:t>
      </w:r>
      <w:r>
        <w:rPr>
          <w:rFonts w:ascii="仿宋_GB2312" w:hAnsi="仿宋" w:eastAsia="仿宋_GB2312" w:cs="仿宋"/>
          <w:snapToGrid/>
          <w:sz w:val="28"/>
          <w:szCs w:val="28"/>
          <w:u w:val="single"/>
        </w:rPr>
        <w:t xml:space="preserve"> </w:t>
      </w:r>
      <w:r>
        <w:rPr>
          <w:rFonts w:hint="eastAsia" w:ascii="仿宋_GB2312" w:hAnsi="仿宋" w:eastAsia="仿宋_GB2312" w:cs="仿宋"/>
          <w:snapToGrid/>
          <w:sz w:val="28"/>
          <w:szCs w:val="28"/>
          <w:u w:val="single"/>
          <w:lang w:val="en-US" w:eastAsia="zh-CN"/>
        </w:rPr>
        <w:t>24</w:t>
      </w:r>
      <w:r>
        <w:rPr>
          <w:rFonts w:ascii="仿宋_GB2312" w:hAnsi="仿宋" w:eastAsia="仿宋_GB2312" w:cs="仿宋"/>
          <w:snapToGrid/>
          <w:sz w:val="28"/>
          <w:szCs w:val="28"/>
          <w:u w:val="single"/>
        </w:rPr>
        <w:t xml:space="preserve"> </w:t>
      </w:r>
      <w:r>
        <w:rPr>
          <w:rFonts w:ascii="仿宋_GB2312" w:hAnsi="仿宋" w:eastAsia="仿宋_GB2312" w:cs="仿宋"/>
          <w:snapToGrid/>
          <w:sz w:val="28"/>
          <w:szCs w:val="28"/>
        </w:rPr>
        <w:t>小时内到达现场，并在</w:t>
      </w:r>
      <w:r>
        <w:rPr>
          <w:rFonts w:ascii="仿宋_GB2312" w:hAnsi="仿宋" w:eastAsia="仿宋_GB2312" w:cs="仿宋"/>
          <w:snapToGrid/>
          <w:sz w:val="28"/>
          <w:szCs w:val="28"/>
          <w:u w:val="single"/>
        </w:rPr>
        <w:t xml:space="preserve"> </w:t>
      </w:r>
      <w:r>
        <w:rPr>
          <w:rFonts w:hint="eastAsia" w:ascii="仿宋_GB2312" w:hAnsi="仿宋" w:eastAsia="仿宋_GB2312" w:cs="仿宋"/>
          <w:snapToGrid/>
          <w:sz w:val="28"/>
          <w:szCs w:val="28"/>
          <w:u w:val="single"/>
          <w:lang w:val="en-US" w:eastAsia="zh-CN"/>
        </w:rPr>
        <w:t>2</w:t>
      </w:r>
      <w:r>
        <w:rPr>
          <w:rFonts w:ascii="仿宋_GB2312" w:hAnsi="仿宋" w:eastAsia="仿宋_GB2312" w:cs="仿宋"/>
          <w:snapToGrid/>
          <w:sz w:val="28"/>
          <w:szCs w:val="28"/>
          <w:u w:val="single"/>
        </w:rPr>
        <w:t xml:space="preserve"> </w:t>
      </w:r>
      <w:r>
        <w:rPr>
          <w:rFonts w:ascii="仿宋_GB2312" w:hAnsi="仿宋" w:eastAsia="仿宋_GB2312" w:cs="仿宋"/>
          <w:snapToGrid/>
          <w:sz w:val="28"/>
          <w:szCs w:val="28"/>
        </w:rPr>
        <w:t>日内完成维修工作，并使之达到</w:t>
      </w:r>
      <w:r>
        <w:rPr>
          <w:rFonts w:ascii="仿宋_GB2312" w:hAnsi="仿宋" w:eastAsia="仿宋_GB2312" w:cs="仿宋"/>
          <w:sz w:val="28"/>
          <w:szCs w:val="28"/>
        </w:rPr>
        <w:t>招标方最终确认的技术要求</w:t>
      </w:r>
      <w:r>
        <w:rPr>
          <w:rFonts w:ascii="仿宋_GB2312" w:hAnsi="仿宋" w:eastAsia="仿宋_GB2312" w:cs="仿宋"/>
          <w:snapToGrid/>
          <w:sz w:val="28"/>
          <w:szCs w:val="28"/>
        </w:rPr>
        <w:t>。</w:t>
      </w:r>
      <w:bookmarkEnd w:id="414"/>
    </w:p>
    <w:p>
      <w:pPr>
        <w:pStyle w:val="80"/>
        <w:spacing w:line="360" w:lineRule="auto"/>
        <w:ind w:firstLine="560" w:firstLineChars="200"/>
        <w:jc w:val="left"/>
        <w:outlineLvl w:val="9"/>
        <w:rPr>
          <w:rFonts w:ascii="仿宋_GB2312" w:hAnsi="仿宋" w:eastAsia="仿宋_GB2312" w:cs="仿宋"/>
          <w:snapToGrid/>
          <w:sz w:val="28"/>
          <w:szCs w:val="28"/>
        </w:rPr>
      </w:pPr>
      <w:bookmarkStart w:id="415" w:name="_Toc470878232"/>
      <w:r>
        <w:rPr>
          <w:rFonts w:ascii="仿宋_GB2312" w:hAnsi="仿宋" w:eastAsia="仿宋_GB2312" w:cs="仿宋"/>
          <w:snapToGrid/>
          <w:sz w:val="28"/>
          <w:szCs w:val="28"/>
        </w:rPr>
        <w:t>投标方应保证合同项下所提供的物资是全新的，不允许存在物资因工艺粗糙、设计错误或不合理而造成的缺陷；或由于材料选用或制造工艺不当而产生的缺陷。</w:t>
      </w:r>
      <w:bookmarkEnd w:id="415"/>
    </w:p>
    <w:p>
      <w:pPr>
        <w:pStyle w:val="80"/>
        <w:spacing w:line="360" w:lineRule="auto"/>
        <w:ind w:firstLine="560" w:firstLineChars="200"/>
        <w:jc w:val="left"/>
        <w:outlineLvl w:val="9"/>
        <w:rPr>
          <w:rFonts w:ascii="仿宋_GB2312" w:hAnsi="仿宋" w:eastAsia="仿宋_GB2312" w:cs="仿宋"/>
          <w:snapToGrid/>
          <w:sz w:val="28"/>
          <w:szCs w:val="28"/>
        </w:rPr>
      </w:pPr>
      <w:bookmarkStart w:id="416" w:name="_Toc470878233"/>
      <w:r>
        <w:rPr>
          <w:rFonts w:ascii="仿宋_GB2312" w:hAnsi="仿宋" w:eastAsia="仿宋_GB2312" w:cs="仿宋"/>
          <w:snapToGrid/>
          <w:sz w:val="28"/>
          <w:szCs w:val="28"/>
        </w:rPr>
        <w:t>投标方应保证合同项下所提供的所有服务按合同既定方式进行，并保证不存在因投标方工作人员的过失、错误或疏忽而产生的服务问题。</w:t>
      </w:r>
      <w:bookmarkEnd w:id="416"/>
    </w:p>
    <w:p>
      <w:pPr>
        <w:spacing w:line="360" w:lineRule="auto"/>
        <w:jc w:val="left"/>
        <w:outlineLvl w:val="1"/>
        <w:rPr>
          <w:rFonts w:hint="default" w:ascii="仿宋_GB2312" w:hAnsi="仿宋" w:eastAsia="仿宋_GB2312" w:cs="仿宋"/>
          <w:b/>
          <w:sz w:val="28"/>
          <w:szCs w:val="28"/>
        </w:rPr>
      </w:pPr>
      <w:bookmarkStart w:id="417" w:name="_Toc31789"/>
      <w:r>
        <w:rPr>
          <w:rFonts w:ascii="仿宋_GB2312" w:hAnsi="仿宋" w:eastAsia="仿宋_GB2312" w:cs="仿宋"/>
          <w:b/>
          <w:sz w:val="28"/>
          <w:szCs w:val="28"/>
        </w:rPr>
        <w:t>9.2</w:t>
      </w:r>
      <w:r>
        <w:rPr>
          <w:rFonts w:hint="default" w:ascii="仿宋_GB2312" w:hAnsi="仿宋" w:eastAsia="仿宋_GB2312" w:cs="仿宋"/>
          <w:b/>
          <w:sz w:val="28"/>
          <w:szCs w:val="28"/>
        </w:rPr>
        <w:t xml:space="preserve"> 潜在缺陷的质保期</w:t>
      </w:r>
      <w:bookmarkEnd w:id="408"/>
      <w:bookmarkEnd w:id="409"/>
      <w:bookmarkEnd w:id="410"/>
      <w:bookmarkEnd w:id="411"/>
      <w:bookmarkEnd w:id="412"/>
      <w:bookmarkEnd w:id="413"/>
      <w:bookmarkEnd w:id="417"/>
    </w:p>
    <w:p>
      <w:pPr>
        <w:pStyle w:val="80"/>
        <w:spacing w:line="360" w:lineRule="auto"/>
        <w:ind w:firstLine="560" w:firstLineChars="200"/>
        <w:jc w:val="left"/>
        <w:rPr>
          <w:rFonts w:hint="default" w:ascii="仿宋_GB2312" w:hAnsi="仿宋" w:eastAsia="仿宋_GB2312" w:cs="仿宋"/>
          <w:snapToGrid/>
          <w:kern w:val="2"/>
          <w:sz w:val="28"/>
          <w:szCs w:val="28"/>
        </w:rPr>
      </w:pPr>
      <w:bookmarkStart w:id="418" w:name="_Toc415755725"/>
      <w:bookmarkStart w:id="419" w:name="_Toc7068"/>
      <w:r>
        <w:rPr>
          <w:rFonts w:ascii="仿宋_GB2312" w:hAnsi="仿宋" w:eastAsia="仿宋_GB2312" w:cs="仿宋"/>
          <w:snapToGrid/>
          <w:kern w:val="2"/>
          <w:sz w:val="28"/>
          <w:szCs w:val="28"/>
        </w:rPr>
        <w:t>在正常的质保期内，投标方应对物资中因工艺、设计错误和材料缺陷但在正常的质保期届满之前的合理检测中未发现的潜在缺陷负责。</w:t>
      </w:r>
      <w:bookmarkEnd w:id="418"/>
      <w:bookmarkEnd w:id="419"/>
    </w:p>
    <w:p>
      <w:pPr>
        <w:pStyle w:val="80"/>
        <w:spacing w:line="360" w:lineRule="auto"/>
        <w:ind w:firstLine="560" w:firstLineChars="200"/>
        <w:jc w:val="left"/>
        <w:rPr>
          <w:rFonts w:hint="default" w:ascii="仿宋_GB2312" w:hAnsi="仿宋" w:eastAsia="仿宋_GB2312" w:cs="仿宋"/>
          <w:snapToGrid/>
          <w:kern w:val="2"/>
          <w:sz w:val="28"/>
          <w:szCs w:val="28"/>
        </w:rPr>
      </w:pPr>
      <w:bookmarkStart w:id="420" w:name="_Toc415755726"/>
      <w:bookmarkStart w:id="421" w:name="_Toc1757"/>
      <w:r>
        <w:rPr>
          <w:rFonts w:ascii="仿宋_GB2312" w:hAnsi="仿宋" w:eastAsia="仿宋_GB2312" w:cs="仿宋"/>
          <w:snapToGrid/>
          <w:kern w:val="2"/>
          <w:sz w:val="28"/>
          <w:szCs w:val="28"/>
        </w:rPr>
        <w:t>潜在缺陷的质保期为正常质保期后的</w:t>
      </w:r>
      <w:r>
        <w:rPr>
          <w:rFonts w:hint="default" w:ascii="仿宋_GB2312" w:hAnsi="仿宋" w:eastAsia="仿宋_GB2312" w:cs="仿宋"/>
          <w:snapToGrid/>
          <w:kern w:val="2"/>
          <w:sz w:val="28"/>
          <w:szCs w:val="28"/>
          <w:u w:val="single"/>
        </w:rPr>
        <w:t xml:space="preserve"> </w:t>
      </w:r>
      <w:r>
        <w:rPr>
          <w:rFonts w:hint="eastAsia" w:ascii="仿宋_GB2312" w:hAnsi="仿宋" w:eastAsia="仿宋_GB2312" w:cs="仿宋"/>
          <w:snapToGrid/>
          <w:kern w:val="2"/>
          <w:sz w:val="28"/>
          <w:szCs w:val="28"/>
          <w:u w:val="single"/>
          <w:lang w:val="en-US" w:eastAsia="zh-CN"/>
        </w:rPr>
        <w:t>6</w:t>
      </w:r>
      <w:r>
        <w:rPr>
          <w:rFonts w:ascii="仿宋_GB2312" w:hAnsi="仿宋" w:eastAsia="仿宋_GB2312" w:cs="仿宋"/>
          <w:snapToGrid/>
          <w:kern w:val="2"/>
          <w:sz w:val="28"/>
          <w:szCs w:val="28"/>
        </w:rPr>
        <w:t>个月。</w:t>
      </w:r>
      <w:bookmarkEnd w:id="420"/>
      <w:bookmarkEnd w:id="421"/>
    </w:p>
    <w:p>
      <w:pPr>
        <w:spacing w:line="360" w:lineRule="auto"/>
        <w:jc w:val="left"/>
        <w:outlineLvl w:val="1"/>
        <w:rPr>
          <w:rFonts w:hint="default" w:ascii="仿宋_GB2312" w:hAnsi="仿宋" w:eastAsia="仿宋_GB2312" w:cs="仿宋"/>
          <w:b/>
          <w:sz w:val="28"/>
          <w:szCs w:val="28"/>
        </w:rPr>
      </w:pPr>
      <w:bookmarkStart w:id="422" w:name="_Toc465692556"/>
      <w:bookmarkStart w:id="423" w:name="_Toc485202327"/>
      <w:bookmarkStart w:id="424" w:name="_Toc487342077"/>
      <w:bookmarkStart w:id="425" w:name="_Toc5611"/>
      <w:bookmarkStart w:id="426" w:name="_Toc510335921"/>
      <w:bookmarkStart w:id="427" w:name="_Toc485089663"/>
      <w:bookmarkStart w:id="428" w:name="_Toc465691875"/>
      <w:bookmarkStart w:id="429" w:name="_Toc5964"/>
      <w:bookmarkStart w:id="430" w:name="_Toc415755727"/>
      <w:bookmarkStart w:id="431" w:name="_Toc465692316"/>
      <w:bookmarkStart w:id="432" w:name="_Toc485460472"/>
      <w:bookmarkStart w:id="433" w:name="_Toc465691991"/>
      <w:r>
        <w:rPr>
          <w:rFonts w:ascii="仿宋_GB2312" w:hAnsi="仿宋" w:eastAsia="仿宋_GB2312" w:cs="仿宋"/>
          <w:b/>
          <w:sz w:val="28"/>
          <w:szCs w:val="28"/>
        </w:rPr>
        <w:t>9.3质保期内投标方的履约责任</w:t>
      </w:r>
      <w:bookmarkEnd w:id="422"/>
      <w:bookmarkEnd w:id="423"/>
      <w:bookmarkEnd w:id="424"/>
      <w:bookmarkEnd w:id="425"/>
      <w:bookmarkEnd w:id="426"/>
      <w:bookmarkEnd w:id="427"/>
      <w:bookmarkEnd w:id="428"/>
      <w:bookmarkEnd w:id="429"/>
      <w:bookmarkEnd w:id="430"/>
      <w:bookmarkEnd w:id="431"/>
      <w:bookmarkEnd w:id="432"/>
      <w:bookmarkEnd w:id="433"/>
    </w:p>
    <w:p>
      <w:pPr>
        <w:pStyle w:val="80"/>
        <w:spacing w:before="0" w:line="360" w:lineRule="auto"/>
        <w:jc w:val="left"/>
        <w:rPr>
          <w:rFonts w:hint="default" w:ascii="仿宋_GB2312" w:hAnsi="仿宋" w:eastAsia="仿宋_GB2312" w:cs="仿宋"/>
          <w:snapToGrid/>
          <w:kern w:val="2"/>
          <w:sz w:val="28"/>
          <w:szCs w:val="28"/>
        </w:rPr>
      </w:pPr>
      <w:bookmarkStart w:id="434" w:name="_Toc15934"/>
      <w:bookmarkStart w:id="435" w:name="_Toc415755728"/>
      <w:r>
        <w:rPr>
          <w:rFonts w:ascii="仿宋_GB2312" w:hAnsi="仿宋" w:eastAsia="仿宋_GB2312" w:cs="仿宋"/>
          <w:snapToGrid/>
          <w:kern w:val="2"/>
          <w:sz w:val="28"/>
          <w:szCs w:val="28"/>
        </w:rPr>
        <w:t>9.3.1若在正常质保期内出现的缺陷或工程上的损坏或在潜在缺陷的质保期之内出现的潜在缺陷，招标方应以书面形式向投标方索赔，说明其缺陷或损坏的程度以及要求弥补缺陷或损坏的方法。</w:t>
      </w:r>
      <w:bookmarkEnd w:id="434"/>
      <w:bookmarkEnd w:id="435"/>
    </w:p>
    <w:p>
      <w:pPr>
        <w:pStyle w:val="80"/>
        <w:spacing w:before="0" w:line="360" w:lineRule="auto"/>
        <w:jc w:val="left"/>
        <w:rPr>
          <w:rFonts w:hint="default" w:ascii="仿宋_GB2312" w:hAnsi="仿宋" w:eastAsia="仿宋_GB2312" w:cs="仿宋"/>
          <w:snapToGrid/>
          <w:kern w:val="2"/>
          <w:sz w:val="28"/>
          <w:szCs w:val="28"/>
        </w:rPr>
      </w:pPr>
      <w:bookmarkStart w:id="436" w:name="_Toc415755729"/>
      <w:bookmarkStart w:id="437" w:name="_Toc11520"/>
      <w:r>
        <w:rPr>
          <w:rFonts w:ascii="仿宋_GB2312" w:hAnsi="仿宋" w:eastAsia="仿宋_GB2312" w:cs="仿宋"/>
          <w:snapToGrid/>
          <w:kern w:val="2"/>
          <w:sz w:val="28"/>
          <w:szCs w:val="28"/>
        </w:rPr>
        <w:t>9.3.2除非另有规定，原则上投标方应在招标方提出索赔的</w:t>
      </w:r>
      <w:r>
        <w:rPr>
          <w:rFonts w:ascii="仿宋_GB2312" w:hAnsi="仿宋" w:eastAsia="仿宋_GB2312" w:cs="仿宋"/>
          <w:snapToGrid/>
          <w:kern w:val="2"/>
          <w:sz w:val="28"/>
          <w:szCs w:val="28"/>
          <w:u w:val="single"/>
        </w:rPr>
        <w:t xml:space="preserve">  </w:t>
      </w:r>
      <w:r>
        <w:rPr>
          <w:rFonts w:hint="eastAsia" w:ascii="仿宋_GB2312" w:hAnsi="仿宋" w:eastAsia="仿宋_GB2312" w:cs="仿宋"/>
          <w:snapToGrid/>
          <w:kern w:val="2"/>
          <w:sz w:val="28"/>
          <w:szCs w:val="28"/>
          <w:u w:val="single"/>
          <w:lang w:val="en-US" w:eastAsia="zh-CN"/>
        </w:rPr>
        <w:t>3</w:t>
      </w:r>
      <w:r>
        <w:rPr>
          <w:rFonts w:ascii="仿宋_GB2312" w:hAnsi="仿宋" w:eastAsia="仿宋_GB2312" w:cs="仿宋"/>
          <w:snapToGrid/>
          <w:kern w:val="2"/>
          <w:sz w:val="28"/>
          <w:szCs w:val="28"/>
          <w:u w:val="single"/>
        </w:rPr>
        <w:t xml:space="preserve"> </w:t>
      </w:r>
      <w:r>
        <w:rPr>
          <w:rFonts w:ascii="仿宋_GB2312" w:hAnsi="仿宋" w:eastAsia="仿宋_GB2312" w:cs="仿宋"/>
          <w:snapToGrid/>
          <w:kern w:val="2"/>
          <w:sz w:val="28"/>
          <w:szCs w:val="28"/>
        </w:rPr>
        <w:t>个工作日内根据有关办法完成补救，投标方应根据招标方的要求，尽快修复、更换或更新物资有缺陷的部分，以使物资的相应部分恢复到合同所规定的状态和规格。</w:t>
      </w:r>
      <w:bookmarkEnd w:id="436"/>
      <w:bookmarkEnd w:id="437"/>
    </w:p>
    <w:p>
      <w:pPr>
        <w:pStyle w:val="80"/>
        <w:spacing w:before="0" w:line="360" w:lineRule="auto"/>
        <w:jc w:val="left"/>
        <w:rPr>
          <w:rFonts w:hint="default" w:ascii="仿宋_GB2312" w:hAnsi="仿宋" w:eastAsia="仿宋_GB2312" w:cs="仿宋"/>
          <w:snapToGrid/>
          <w:kern w:val="2"/>
          <w:sz w:val="28"/>
          <w:szCs w:val="28"/>
        </w:rPr>
      </w:pPr>
      <w:bookmarkStart w:id="438" w:name="_Toc12537"/>
      <w:bookmarkStart w:id="439" w:name="_Toc415755730"/>
      <w:r>
        <w:rPr>
          <w:rFonts w:ascii="仿宋_GB2312" w:hAnsi="仿宋" w:eastAsia="仿宋_GB2312" w:cs="仿宋"/>
          <w:snapToGrid/>
          <w:kern w:val="2"/>
          <w:sz w:val="28"/>
          <w:szCs w:val="28"/>
        </w:rPr>
        <w:t>9.3.3投标方应承担因修补物资而产生的所有费用，包括但不限于更新物资的缺陷部分的费用及往返工地之间的运输费用。若投标方不能在9.3.2所规定的时限内完成物资的修补，招标方有权在通知投标方后自行修补缺损，其费用及风险均由投标方承担，但这并不影响合同所规定的投标方的责任。</w:t>
      </w:r>
      <w:bookmarkEnd w:id="438"/>
      <w:bookmarkEnd w:id="439"/>
    </w:p>
    <w:p>
      <w:pPr>
        <w:pStyle w:val="80"/>
        <w:spacing w:before="0" w:line="360" w:lineRule="auto"/>
        <w:jc w:val="left"/>
        <w:rPr>
          <w:rFonts w:hint="default" w:ascii="仿宋_GB2312" w:hAnsi="仿宋" w:eastAsia="仿宋_GB2312" w:cs="仿宋"/>
          <w:snapToGrid/>
          <w:kern w:val="2"/>
          <w:sz w:val="28"/>
          <w:szCs w:val="28"/>
        </w:rPr>
      </w:pPr>
      <w:bookmarkStart w:id="440" w:name="_Toc24065"/>
      <w:bookmarkStart w:id="441" w:name="_Toc415755731"/>
      <w:r>
        <w:rPr>
          <w:rFonts w:ascii="仿宋_GB2312" w:hAnsi="仿宋" w:eastAsia="仿宋_GB2312" w:cs="仿宋"/>
          <w:snapToGrid/>
          <w:kern w:val="2"/>
          <w:sz w:val="28"/>
          <w:szCs w:val="28"/>
        </w:rPr>
        <w:t xml:space="preserve">9.3.4 </w:t>
      </w:r>
      <w:bookmarkStart w:id="442" w:name="OLE_LINK17"/>
      <w:r>
        <w:rPr>
          <w:rFonts w:ascii="仿宋_GB2312" w:hAnsi="仿宋" w:eastAsia="仿宋_GB2312" w:cs="仿宋"/>
          <w:snapToGrid/>
          <w:kern w:val="2"/>
          <w:sz w:val="28"/>
          <w:szCs w:val="28"/>
        </w:rPr>
        <w:t>质保期后投标方将提供产品全寿命周期的技术支持和物资的长期供货支持。在某些零部件的型号停产后，投标方需协助招标方找到替代品。</w:t>
      </w:r>
      <w:bookmarkEnd w:id="440"/>
      <w:bookmarkEnd w:id="441"/>
      <w:bookmarkEnd w:id="442"/>
    </w:p>
    <w:p>
      <w:pPr>
        <w:pStyle w:val="80"/>
        <w:spacing w:before="0" w:line="360" w:lineRule="auto"/>
        <w:jc w:val="left"/>
        <w:rPr>
          <w:rFonts w:hint="default" w:ascii="仿宋_GB2312" w:hAnsi="仿宋" w:eastAsia="仿宋_GB2312" w:cs="仿宋"/>
          <w:snapToGrid/>
          <w:kern w:val="2"/>
          <w:sz w:val="28"/>
          <w:szCs w:val="28"/>
        </w:rPr>
      </w:pPr>
      <w:r>
        <w:rPr>
          <w:rFonts w:ascii="仿宋_GB2312" w:hAnsi="仿宋" w:eastAsia="仿宋_GB2312" w:cs="仿宋"/>
          <w:snapToGrid/>
          <w:kern w:val="2"/>
          <w:sz w:val="28"/>
          <w:szCs w:val="28"/>
        </w:rPr>
        <w:t>9.3.5投标方必须提供返修件的合格证及故障检测报告，明确标明故障部位及原因。需返厂维修的备件，如厂家在国内必须在</w:t>
      </w:r>
      <w:r>
        <w:rPr>
          <w:rFonts w:ascii="仿宋_GB2312" w:hAnsi="仿宋" w:eastAsia="仿宋_GB2312" w:cs="仿宋"/>
          <w:snapToGrid/>
          <w:kern w:val="2"/>
          <w:sz w:val="28"/>
          <w:szCs w:val="28"/>
          <w:u w:val="single"/>
        </w:rPr>
        <w:t>　</w:t>
      </w:r>
      <w:r>
        <w:rPr>
          <w:rFonts w:hint="eastAsia" w:ascii="仿宋_GB2312" w:hAnsi="仿宋" w:eastAsia="仿宋_GB2312" w:cs="仿宋"/>
          <w:snapToGrid/>
          <w:kern w:val="2"/>
          <w:sz w:val="28"/>
          <w:szCs w:val="28"/>
          <w:u w:val="single"/>
          <w:lang w:val="en-US" w:eastAsia="zh-CN"/>
        </w:rPr>
        <w:t>10</w:t>
      </w:r>
      <w:r>
        <w:rPr>
          <w:rFonts w:ascii="仿宋_GB2312" w:hAnsi="仿宋" w:eastAsia="仿宋_GB2312" w:cs="仿宋"/>
          <w:snapToGrid/>
          <w:kern w:val="2"/>
          <w:sz w:val="28"/>
          <w:szCs w:val="28"/>
          <w:u w:val="single"/>
        </w:rPr>
        <w:t>　</w:t>
      </w:r>
      <w:r>
        <w:rPr>
          <w:rFonts w:ascii="仿宋_GB2312" w:hAnsi="仿宋" w:eastAsia="仿宋_GB2312" w:cs="仿宋"/>
          <w:snapToGrid/>
          <w:kern w:val="2"/>
          <w:sz w:val="28"/>
          <w:szCs w:val="28"/>
        </w:rPr>
        <w:t>日之内完成返修，如不能在限期内完成则以双方商定日期为准；如厂家在国外必须在</w:t>
      </w:r>
      <w:r>
        <w:rPr>
          <w:rFonts w:ascii="仿宋_GB2312" w:hAnsi="仿宋" w:eastAsia="仿宋_GB2312" w:cs="仿宋"/>
          <w:snapToGrid/>
          <w:kern w:val="2"/>
          <w:sz w:val="28"/>
          <w:szCs w:val="28"/>
          <w:u w:val="single"/>
        </w:rPr>
        <w:t>　</w:t>
      </w:r>
      <w:r>
        <w:rPr>
          <w:rFonts w:hint="eastAsia" w:ascii="仿宋_GB2312" w:hAnsi="仿宋" w:eastAsia="仿宋_GB2312" w:cs="仿宋"/>
          <w:snapToGrid/>
          <w:kern w:val="2"/>
          <w:sz w:val="28"/>
          <w:szCs w:val="28"/>
          <w:u w:val="single"/>
          <w:lang w:val="en-US" w:eastAsia="zh-CN"/>
        </w:rPr>
        <w:t>30</w:t>
      </w:r>
      <w:r>
        <w:rPr>
          <w:rFonts w:ascii="仿宋_GB2312" w:hAnsi="仿宋" w:eastAsia="仿宋_GB2312" w:cs="仿宋"/>
          <w:snapToGrid/>
          <w:kern w:val="2"/>
          <w:sz w:val="28"/>
          <w:szCs w:val="28"/>
          <w:u w:val="single"/>
        </w:rPr>
        <w:t>　</w:t>
      </w:r>
      <w:r>
        <w:rPr>
          <w:rFonts w:ascii="仿宋_GB2312" w:hAnsi="仿宋" w:eastAsia="仿宋_GB2312" w:cs="仿宋"/>
          <w:snapToGrid/>
          <w:kern w:val="2"/>
          <w:sz w:val="28"/>
          <w:szCs w:val="28"/>
        </w:rPr>
        <w:t>日之内完成返修，如不能在限期内完成则以双方商定日期为准。</w:t>
      </w:r>
    </w:p>
    <w:p>
      <w:pPr>
        <w:pStyle w:val="80"/>
        <w:spacing w:before="0" w:line="360" w:lineRule="auto"/>
        <w:jc w:val="left"/>
        <w:rPr>
          <w:rFonts w:hint="default" w:ascii="仿宋_GB2312" w:hAnsi="仿宋" w:eastAsia="仿宋_GB2312" w:cs="仿宋"/>
          <w:snapToGrid/>
          <w:kern w:val="2"/>
          <w:sz w:val="28"/>
          <w:szCs w:val="28"/>
        </w:rPr>
      </w:pPr>
      <w:r>
        <w:rPr>
          <w:rFonts w:ascii="仿宋_GB2312" w:hAnsi="仿宋" w:eastAsia="仿宋_GB2312" w:cs="仿宋"/>
          <w:snapToGrid/>
          <w:kern w:val="2"/>
          <w:sz w:val="28"/>
          <w:szCs w:val="28"/>
        </w:rPr>
        <w:t>9.3.6备件返厂维修时，需投标方负责给予替换件，保证现场有合格备件做库存。</w:t>
      </w:r>
    </w:p>
    <w:p>
      <w:pPr>
        <w:pStyle w:val="80"/>
        <w:spacing w:before="0" w:line="360" w:lineRule="auto"/>
        <w:jc w:val="left"/>
        <w:rPr>
          <w:rFonts w:hint="default" w:ascii="仿宋_GB2312" w:hAnsi="仿宋" w:eastAsia="仿宋_GB2312" w:cs="仿宋"/>
          <w:snapToGrid/>
          <w:kern w:val="2"/>
          <w:sz w:val="28"/>
          <w:szCs w:val="28"/>
        </w:rPr>
      </w:pPr>
      <w:bookmarkStart w:id="443" w:name="OLE_LINK2"/>
      <w:r>
        <w:rPr>
          <w:rFonts w:ascii="仿宋_GB2312" w:hAnsi="仿宋" w:eastAsia="仿宋_GB2312" w:cs="仿宋"/>
          <w:snapToGrid/>
          <w:kern w:val="2"/>
          <w:sz w:val="28"/>
          <w:szCs w:val="28"/>
        </w:rPr>
        <w:t>9.3.7若投标方因未满足技术规格要求而须对系统进行更改，投标方将无偿替换与其系统相关的备件，包括硬件及软件。</w:t>
      </w:r>
    </w:p>
    <w:bookmarkEnd w:id="443"/>
    <w:p>
      <w:pPr>
        <w:pStyle w:val="80"/>
        <w:spacing w:before="0" w:line="360" w:lineRule="auto"/>
        <w:jc w:val="left"/>
        <w:rPr>
          <w:rFonts w:hint="default" w:ascii="仿宋_GB2312" w:hAnsi="仿宋" w:eastAsia="仿宋_GB2312" w:cs="仿宋"/>
          <w:snapToGrid/>
          <w:kern w:val="2"/>
          <w:sz w:val="28"/>
          <w:szCs w:val="28"/>
        </w:rPr>
      </w:pPr>
      <w:r>
        <w:rPr>
          <w:rFonts w:ascii="仿宋_GB2312" w:hAnsi="仿宋" w:eastAsia="仿宋_GB2312" w:cs="仿宋"/>
          <w:snapToGrid/>
          <w:kern w:val="2"/>
          <w:sz w:val="28"/>
          <w:szCs w:val="28"/>
        </w:rPr>
        <w:t>9.3.8质保期内发生的零部件不正常磨损，或成品质量不符合生产工艺要求，或非人为原因而损坏、失效的零部件、电子元器件和易损件，发生上述情况时，投标方须免费更换上述零部件、电子元器件和易损件。如并非上述原因造成的零部件损坏，招标方须</w:t>
      </w:r>
      <w:bookmarkStart w:id="444" w:name="OLE_LINK4"/>
      <w:r>
        <w:rPr>
          <w:rFonts w:ascii="仿宋_GB2312" w:hAnsi="仿宋" w:eastAsia="仿宋_GB2312" w:cs="仿宋"/>
          <w:snapToGrid/>
          <w:kern w:val="2"/>
          <w:sz w:val="28"/>
          <w:szCs w:val="28"/>
        </w:rPr>
        <w:t>同</w:t>
      </w:r>
      <w:bookmarkEnd w:id="444"/>
      <w:r>
        <w:rPr>
          <w:rFonts w:ascii="仿宋_GB2312" w:hAnsi="仿宋" w:eastAsia="仿宋_GB2312" w:cs="仿宋"/>
          <w:snapToGrid/>
          <w:kern w:val="2"/>
          <w:sz w:val="28"/>
          <w:szCs w:val="28"/>
        </w:rPr>
        <w:t>投标方进行协商并提供相应的技术支持。</w:t>
      </w:r>
    </w:p>
    <w:p>
      <w:pPr>
        <w:pStyle w:val="127"/>
        <w:numPr>
          <w:ilvl w:val="0"/>
          <w:numId w:val="0"/>
        </w:numPr>
        <w:spacing w:beforeLines="100" w:line="360" w:lineRule="auto"/>
        <w:jc w:val="left"/>
        <w:rPr>
          <w:rFonts w:ascii="仿宋_GB2312" w:hAnsi="仿宋" w:eastAsia="仿宋_GB2312" w:cs="仿宋"/>
          <w:sz w:val="28"/>
          <w:szCs w:val="28"/>
        </w:rPr>
      </w:pPr>
      <w:bookmarkStart w:id="445" w:name="_Toc8040"/>
      <w:bookmarkStart w:id="446" w:name="_Toc355780543"/>
      <w:bookmarkStart w:id="447" w:name="_Toc487342088"/>
      <w:bookmarkStart w:id="448" w:name="_Toc465341639"/>
      <w:bookmarkStart w:id="449" w:name="_Toc20025"/>
      <w:bookmarkStart w:id="450" w:name="_Toc485202338"/>
      <w:bookmarkStart w:id="451" w:name="_Toc465691992"/>
      <w:bookmarkStart w:id="452" w:name="_Toc485460483"/>
      <w:bookmarkStart w:id="453" w:name="_Toc22466"/>
      <w:bookmarkStart w:id="454" w:name="_Toc27389"/>
      <w:bookmarkStart w:id="455" w:name="_Toc460422435"/>
      <w:bookmarkStart w:id="456" w:name="_Toc465691876"/>
      <w:bookmarkStart w:id="457" w:name="_Toc465692557"/>
      <w:bookmarkStart w:id="458" w:name="_Toc465692317"/>
      <w:bookmarkStart w:id="459" w:name="_Toc358884588"/>
      <w:bookmarkStart w:id="460" w:name="_Toc10670"/>
      <w:bookmarkStart w:id="461" w:name="_Toc2291"/>
      <w:bookmarkStart w:id="462" w:name="_Toc510335932"/>
      <w:bookmarkStart w:id="463" w:name="_Toc485089674"/>
      <w:bookmarkStart w:id="464" w:name="_Toc355719495"/>
      <w:r>
        <w:rPr>
          <w:rFonts w:hint="eastAsia" w:ascii="仿宋_GB2312" w:hAnsi="仿宋" w:eastAsia="仿宋_GB2312" w:cs="仿宋"/>
          <w:sz w:val="28"/>
          <w:szCs w:val="28"/>
        </w:rPr>
        <w:t>10</w:t>
      </w:r>
      <w:r>
        <w:rPr>
          <w:rFonts w:ascii="仿宋_GB2312" w:hAnsi="仿宋" w:eastAsia="仿宋_GB2312" w:cs="仿宋"/>
          <w:sz w:val="28"/>
          <w:szCs w:val="28"/>
        </w:rPr>
        <w:t xml:space="preserve"> </w:t>
      </w:r>
      <w:r>
        <w:rPr>
          <w:rFonts w:hint="eastAsia" w:ascii="仿宋_GB2312" w:hAnsi="仿宋" w:eastAsia="仿宋_GB2312" w:cs="仿宋"/>
          <w:sz w:val="28"/>
          <w:szCs w:val="28"/>
        </w:rPr>
        <w:t>质量保证</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pStyle w:val="80"/>
        <w:spacing w:line="360" w:lineRule="auto"/>
        <w:ind w:firstLine="560" w:firstLineChars="200"/>
        <w:jc w:val="left"/>
        <w:outlineLvl w:val="9"/>
        <w:rPr>
          <w:rFonts w:hint="default" w:ascii="仿宋_GB2312" w:hAnsi="仿宋" w:eastAsia="仿宋_GB2312" w:cs="仿宋"/>
          <w:snapToGrid/>
          <w:kern w:val="2"/>
          <w:sz w:val="28"/>
          <w:szCs w:val="28"/>
        </w:rPr>
      </w:pPr>
      <w:bookmarkStart w:id="465" w:name="_Toc10415"/>
      <w:bookmarkStart w:id="466" w:name="_Toc11716"/>
      <w:bookmarkStart w:id="467" w:name="_Toc21742"/>
      <w:r>
        <w:rPr>
          <w:rFonts w:hint="default" w:ascii="仿宋_GB2312" w:hAnsi="仿宋" w:eastAsia="仿宋_GB2312" w:cs="仿宋"/>
          <w:snapToGrid/>
          <w:kern w:val="2"/>
          <w:sz w:val="28"/>
          <w:szCs w:val="28"/>
        </w:rPr>
        <w:t>对</w:t>
      </w:r>
      <w:r>
        <w:rPr>
          <w:rFonts w:ascii="仿宋_GB2312" w:hAnsi="仿宋" w:eastAsia="仿宋_GB2312" w:cs="仿宋"/>
          <w:snapToGrid/>
          <w:kern w:val="2"/>
          <w:sz w:val="28"/>
          <w:szCs w:val="28"/>
        </w:rPr>
        <w:t>于国家、省、市规定的需要检验后方可使用的设备或仪器仪表等，投标人所提供的设备或仪器仪表等必须出具由质量技术监督行政主管部门依法设置或授权的计量检定机构的检验报告，检验结果为合格方可进行预验收。</w:t>
      </w:r>
      <w:bookmarkEnd w:id="465"/>
      <w:bookmarkEnd w:id="466"/>
      <w:bookmarkEnd w:id="467"/>
      <w:r>
        <w:rPr>
          <w:rFonts w:ascii="仿宋_GB2312" w:hAnsi="仿宋" w:eastAsia="仿宋_GB2312" w:cs="仿宋"/>
          <w:snapToGrid/>
          <w:kern w:val="2"/>
          <w:sz w:val="28"/>
          <w:szCs w:val="28"/>
        </w:rPr>
        <w:t>如果投标人所提供的设备或仪器仪表等不能通过质量技术监督行政主管部门依法设置或授权的计量检定机构的检验，投标人应该无条件换货并负责检验费用。</w:t>
      </w:r>
    </w:p>
    <w:p>
      <w:pPr>
        <w:pStyle w:val="127"/>
        <w:numPr>
          <w:ilvl w:val="0"/>
          <w:numId w:val="0"/>
        </w:numPr>
        <w:spacing w:beforeLines="100" w:line="360" w:lineRule="auto"/>
        <w:jc w:val="left"/>
        <w:rPr>
          <w:rFonts w:ascii="仿宋_GB2312" w:hAnsi="仿宋" w:eastAsia="仿宋_GB2312" w:cs="仿宋"/>
          <w:sz w:val="28"/>
          <w:szCs w:val="28"/>
        </w:rPr>
      </w:pPr>
      <w:bookmarkStart w:id="468" w:name="_Toc465692558"/>
      <w:bookmarkStart w:id="469" w:name="_Toc24949"/>
      <w:bookmarkStart w:id="470" w:name="_Toc10787"/>
      <w:bookmarkStart w:id="471" w:name="_Toc355780550"/>
      <w:bookmarkStart w:id="472" w:name="_Toc465691877"/>
      <w:bookmarkStart w:id="473" w:name="_Toc27174"/>
      <w:bookmarkStart w:id="474" w:name="_Toc26004"/>
      <w:bookmarkStart w:id="475" w:name="_Toc465341640"/>
      <w:bookmarkStart w:id="476" w:name="_Toc465691993"/>
      <w:bookmarkStart w:id="477" w:name="_Toc2958"/>
      <w:bookmarkStart w:id="478" w:name="_Toc460422442"/>
      <w:bookmarkStart w:id="479" w:name="_Toc465692318"/>
      <w:bookmarkStart w:id="480" w:name="_Toc355719502"/>
      <w:bookmarkStart w:id="481" w:name="_Toc358884595"/>
      <w:bookmarkStart w:id="482" w:name="_Toc497656837"/>
      <w:bookmarkStart w:id="483" w:name="_Toc20957"/>
      <w:r>
        <w:rPr>
          <w:rFonts w:hint="eastAsia" w:ascii="仿宋_GB2312" w:hAnsi="仿宋" w:eastAsia="仿宋_GB2312" w:cs="仿宋"/>
          <w:snapToGrid w:val="0"/>
          <w:kern w:val="0"/>
          <w:sz w:val="28"/>
          <w:szCs w:val="28"/>
        </w:rPr>
        <w:t>11</w:t>
      </w:r>
      <w:r>
        <w:rPr>
          <w:rFonts w:hint="eastAsia" w:ascii="仿宋_GB2312" w:hAnsi="仿宋" w:eastAsia="仿宋_GB2312" w:cs="仿宋"/>
          <w:sz w:val="28"/>
          <w:szCs w:val="28"/>
        </w:rPr>
        <w:t xml:space="preserve"> 技术文件清单</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pPr>
        <w:spacing w:line="360" w:lineRule="auto"/>
        <w:jc w:val="left"/>
        <w:outlineLvl w:val="1"/>
        <w:rPr>
          <w:rFonts w:hint="default" w:ascii="仿宋_GB2312" w:hAnsi="仿宋" w:eastAsia="仿宋_GB2312" w:cs="仿宋"/>
          <w:b/>
          <w:sz w:val="28"/>
          <w:szCs w:val="28"/>
        </w:rPr>
      </w:pPr>
      <w:bookmarkStart w:id="484" w:name="_Toc465692559"/>
      <w:bookmarkStart w:id="485" w:name="_Toc465691878"/>
      <w:bookmarkStart w:id="486" w:name="_Toc24264"/>
      <w:bookmarkStart w:id="487" w:name="_Toc465692319"/>
      <w:bookmarkStart w:id="488" w:name="_Toc465691994"/>
      <w:bookmarkStart w:id="489" w:name="_Toc11887"/>
      <w:r>
        <w:rPr>
          <w:rFonts w:ascii="仿宋_GB2312" w:hAnsi="仿宋" w:eastAsia="仿宋_GB2312" w:cs="仿宋"/>
          <w:b/>
          <w:sz w:val="28"/>
          <w:szCs w:val="28"/>
        </w:rPr>
        <w:t>11.1说明书及各种手册</w:t>
      </w:r>
      <w:bookmarkEnd w:id="484"/>
      <w:bookmarkEnd w:id="485"/>
      <w:bookmarkEnd w:id="486"/>
      <w:bookmarkEnd w:id="487"/>
      <w:bookmarkEnd w:id="488"/>
      <w:bookmarkEnd w:id="489"/>
    </w:p>
    <w:p>
      <w:pPr>
        <w:spacing w:line="360" w:lineRule="auto"/>
        <w:jc w:val="left"/>
        <w:outlineLvl w:val="1"/>
        <w:rPr>
          <w:rFonts w:hint="default" w:ascii="仿宋_GB2312" w:hAnsi="仿宋" w:eastAsia="仿宋_GB2312" w:cs="仿宋"/>
          <w:b/>
          <w:sz w:val="28"/>
          <w:szCs w:val="28"/>
        </w:rPr>
      </w:pPr>
      <w:bookmarkStart w:id="490" w:name="_Toc465691995"/>
      <w:bookmarkStart w:id="491" w:name="_Toc465691879"/>
      <w:bookmarkStart w:id="492" w:name="_Toc25738"/>
      <w:bookmarkStart w:id="493" w:name="_Toc465692320"/>
      <w:bookmarkStart w:id="494" w:name="_Toc6280"/>
      <w:bookmarkStart w:id="495" w:name="_Toc465692560"/>
      <w:r>
        <w:rPr>
          <w:rFonts w:ascii="仿宋_GB2312" w:hAnsi="仿宋" w:eastAsia="仿宋_GB2312" w:cs="仿宋"/>
          <w:b/>
          <w:sz w:val="28"/>
          <w:szCs w:val="28"/>
        </w:rPr>
        <w:t>11.2 设计及制造技术标准</w:t>
      </w:r>
      <w:bookmarkEnd w:id="490"/>
      <w:bookmarkEnd w:id="491"/>
      <w:bookmarkEnd w:id="492"/>
      <w:bookmarkEnd w:id="493"/>
      <w:bookmarkEnd w:id="494"/>
      <w:bookmarkEnd w:id="495"/>
    </w:p>
    <w:p>
      <w:pPr>
        <w:spacing w:line="360" w:lineRule="auto"/>
        <w:jc w:val="left"/>
        <w:outlineLvl w:val="1"/>
        <w:rPr>
          <w:rFonts w:hint="default" w:ascii="仿宋_GB2312" w:hAnsi="仿宋" w:eastAsia="仿宋_GB2312" w:cs="仿宋"/>
          <w:b/>
          <w:sz w:val="28"/>
          <w:szCs w:val="28"/>
        </w:rPr>
      </w:pPr>
      <w:bookmarkStart w:id="496" w:name="_Toc22276"/>
      <w:bookmarkStart w:id="497" w:name="_Toc465691996"/>
      <w:bookmarkStart w:id="498" w:name="_Toc12752"/>
      <w:bookmarkStart w:id="499" w:name="_Toc465692321"/>
      <w:bookmarkStart w:id="500" w:name="_Toc465691880"/>
      <w:bookmarkStart w:id="501" w:name="_Toc465692561"/>
      <w:r>
        <w:rPr>
          <w:rFonts w:ascii="仿宋_GB2312" w:hAnsi="仿宋" w:eastAsia="仿宋_GB2312" w:cs="仿宋"/>
          <w:b/>
          <w:sz w:val="28"/>
          <w:szCs w:val="28"/>
        </w:rPr>
        <w:t>11</w:t>
      </w:r>
      <w:r>
        <w:rPr>
          <w:rFonts w:hint="default" w:ascii="仿宋_GB2312" w:hAnsi="仿宋" w:eastAsia="仿宋_GB2312" w:cs="仿宋"/>
          <w:b/>
          <w:sz w:val="28"/>
          <w:szCs w:val="28"/>
        </w:rPr>
        <w:t xml:space="preserve">.3 </w:t>
      </w:r>
      <w:r>
        <w:rPr>
          <w:rFonts w:ascii="仿宋_GB2312" w:hAnsi="仿宋" w:eastAsia="仿宋_GB2312" w:cs="仿宋"/>
          <w:b/>
          <w:sz w:val="28"/>
          <w:szCs w:val="28"/>
        </w:rPr>
        <w:t>物资的技术文件应包括以下内容</w:t>
      </w:r>
      <w:bookmarkEnd w:id="496"/>
      <w:bookmarkEnd w:id="497"/>
      <w:bookmarkEnd w:id="498"/>
      <w:bookmarkEnd w:id="499"/>
      <w:bookmarkEnd w:id="500"/>
      <w:bookmarkEnd w:id="501"/>
    </w:p>
    <w:p>
      <w:pPr>
        <w:numPr>
          <w:ilvl w:val="0"/>
          <w:numId w:val="4"/>
        </w:numPr>
        <w:tabs>
          <w:tab w:val="left" w:pos="576"/>
          <w:tab w:val="left" w:pos="945"/>
        </w:tabs>
        <w:spacing w:line="360" w:lineRule="auto"/>
        <w:ind w:left="0" w:firstLine="0"/>
        <w:jc w:val="left"/>
        <w:rPr>
          <w:rFonts w:hint="default" w:ascii="仿宋_GB2312" w:hAnsi="仿宋" w:eastAsia="仿宋_GB2312" w:cs="仿宋"/>
          <w:sz w:val="28"/>
          <w:szCs w:val="28"/>
        </w:rPr>
      </w:pPr>
      <w:r>
        <w:rPr>
          <w:rFonts w:ascii="仿宋_GB2312" w:hAnsi="仿宋" w:eastAsia="仿宋_GB2312" w:cs="仿宋"/>
          <w:sz w:val="28"/>
          <w:szCs w:val="28"/>
        </w:rPr>
        <w:t>投标方提供的技术文件应充分和详细说明物资的性能、原理、结构、材料和尺寸以及部件和电子器件的型号、规格和技术参数。</w:t>
      </w:r>
    </w:p>
    <w:p>
      <w:pPr>
        <w:numPr>
          <w:ilvl w:val="0"/>
          <w:numId w:val="4"/>
        </w:numPr>
        <w:tabs>
          <w:tab w:val="left" w:pos="576"/>
          <w:tab w:val="left" w:pos="945"/>
        </w:tabs>
        <w:spacing w:line="360" w:lineRule="auto"/>
        <w:ind w:left="0" w:firstLine="0"/>
        <w:jc w:val="left"/>
        <w:rPr>
          <w:rFonts w:hint="default" w:ascii="仿宋_GB2312" w:hAnsi="仿宋" w:eastAsia="仿宋_GB2312" w:cs="仿宋"/>
          <w:sz w:val="28"/>
          <w:szCs w:val="28"/>
        </w:rPr>
      </w:pPr>
      <w:r>
        <w:rPr>
          <w:rFonts w:ascii="仿宋_GB2312" w:hAnsi="仿宋" w:eastAsia="仿宋_GB2312" w:cs="仿宋"/>
          <w:sz w:val="28"/>
          <w:szCs w:val="28"/>
        </w:rPr>
        <w:t>技术文件均采用中文。</w:t>
      </w:r>
    </w:p>
    <w:p>
      <w:pPr>
        <w:numPr>
          <w:ilvl w:val="0"/>
          <w:numId w:val="4"/>
        </w:numPr>
        <w:tabs>
          <w:tab w:val="left" w:pos="576"/>
          <w:tab w:val="left" w:pos="945"/>
        </w:tabs>
        <w:spacing w:line="360" w:lineRule="auto"/>
        <w:ind w:left="0" w:firstLine="0"/>
        <w:jc w:val="left"/>
        <w:rPr>
          <w:rFonts w:hint="default" w:ascii="仿宋_GB2312" w:hAnsi="仿宋" w:eastAsia="仿宋_GB2312" w:cs="仿宋"/>
          <w:sz w:val="28"/>
          <w:szCs w:val="28"/>
        </w:rPr>
      </w:pPr>
      <w:r>
        <w:rPr>
          <w:rFonts w:ascii="仿宋_GB2312" w:hAnsi="仿宋" w:eastAsia="仿宋_GB2312" w:cs="仿宋"/>
          <w:sz w:val="28"/>
          <w:szCs w:val="28"/>
        </w:rPr>
        <w:t>技术文件清单。</w:t>
      </w:r>
    </w:p>
    <w:p>
      <w:pPr>
        <w:numPr>
          <w:ilvl w:val="0"/>
          <w:numId w:val="4"/>
        </w:numPr>
        <w:tabs>
          <w:tab w:val="left" w:pos="576"/>
          <w:tab w:val="left" w:pos="945"/>
        </w:tabs>
        <w:spacing w:line="360" w:lineRule="auto"/>
        <w:ind w:left="0" w:firstLine="0"/>
        <w:jc w:val="left"/>
        <w:rPr>
          <w:rFonts w:hint="default" w:ascii="仿宋_GB2312" w:hAnsi="仿宋" w:eastAsia="仿宋_GB2312" w:cs="仿宋"/>
          <w:sz w:val="28"/>
          <w:szCs w:val="28"/>
        </w:rPr>
      </w:pPr>
      <w:r>
        <w:rPr>
          <w:rFonts w:ascii="仿宋_GB2312" w:hAnsi="仿宋" w:eastAsia="仿宋_GB2312" w:cs="仿宋"/>
          <w:sz w:val="28"/>
          <w:szCs w:val="28"/>
        </w:rPr>
        <w:t>投标方应提供但不限于以上技术文件，提供更充分的技术文件资料。</w:t>
      </w: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lang w:val="en-US" w:eastAsia="zh-CN"/>
        </w:rPr>
      </w:pPr>
    </w:p>
    <w:sectPr>
      <w:footerReference r:id="rId3" w:type="default"/>
      <w:pgSz w:w="11907" w:h="16840"/>
      <w:pgMar w:top="1418" w:right="1418" w:bottom="1701" w:left="1418" w:header="794" w:footer="590" w:gutter="0"/>
      <w:pgBorders>
        <w:top w:val="none" w:sz="0" w:space="0"/>
        <w:left w:val="none" w:sz="0" w:space="0"/>
        <w:bottom w:val="none" w:sz="0" w:space="0"/>
        <w:right w:val="none" w:sz="0" w:space="0"/>
      </w:pgBorders>
      <w:cols w:space="720" w:num="1"/>
      <w:docGrid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MS Sans Serif">
    <w:altName w:val="Times New Roman"/>
    <w:panose1 w:val="00000000000000000000"/>
    <w:charset w:val="00"/>
    <w:family w:val="auto"/>
    <w:pitch w:val="default"/>
    <w:sig w:usb0="00000000" w:usb1="00000000" w:usb2="00000000" w:usb3="00000000" w:csb0="00000001" w:csb1="00000000"/>
  </w:font>
  <w:font w:name="Arial Unicode MS">
    <w:panose1 w:val="020B0604020202020204"/>
    <w:charset w:val="86"/>
    <w:family w:val="roman"/>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default"/>
                              <w:sz w:val="18"/>
                            </w:rPr>
                          </w:pPr>
                          <w:r>
                            <w:rPr>
                              <w:sz w:val="18"/>
                            </w:rPr>
                            <w:fldChar w:fldCharType="begin"/>
                          </w:r>
                          <w:r>
                            <w:rPr>
                              <w:sz w:val="18"/>
                            </w:rPr>
                            <w:instrText xml:space="preserve"> PAGE  \* MERGEFORMAT </w:instrText>
                          </w:r>
                          <w:r>
                            <w:rPr>
                              <w:sz w:val="18"/>
                            </w:rPr>
                            <w:fldChar w:fldCharType="separate"/>
                          </w:r>
                          <w:r>
                            <w:rPr>
                              <w:rFonts w:hint="default"/>
                              <w:sz w:val="18"/>
                            </w:rPr>
                            <w:t>12</w:t>
                          </w:r>
                          <w:r>
                            <w:rPr>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EvE1om5AQAAVwMAAA4AAAAAAAAAAQAgAAAAHgEAAGRycy9lMm9Eb2MueG1sUEsFBgAAAAAGAAYA&#10;WQEAAEkFAAAAAA==&#10;">
              <v:fill on="f" focussize="0,0"/>
              <v:stroke on="f"/>
              <v:imagedata o:title=""/>
              <o:lock v:ext="edit" aspectratio="f"/>
              <v:textbox inset="0mm,0mm,0mm,0mm" style="mso-fit-shape-to-text:t;">
                <w:txbxContent>
                  <w:p>
                    <w:pPr>
                      <w:snapToGrid w:val="0"/>
                      <w:rPr>
                        <w:rFonts w:hint="default"/>
                        <w:sz w:val="18"/>
                      </w:rPr>
                    </w:pPr>
                    <w:r>
                      <w:rPr>
                        <w:sz w:val="18"/>
                      </w:rPr>
                      <w:fldChar w:fldCharType="begin"/>
                    </w:r>
                    <w:r>
                      <w:rPr>
                        <w:sz w:val="18"/>
                      </w:rPr>
                      <w:instrText xml:space="preserve"> PAGE  \* MERGEFORMAT </w:instrText>
                    </w:r>
                    <w:r>
                      <w:rPr>
                        <w:sz w:val="18"/>
                      </w:rPr>
                      <w:fldChar w:fldCharType="separate"/>
                    </w:r>
                    <w:r>
                      <w:rPr>
                        <w:rFonts w:hint="default"/>
                        <w:sz w:val="18"/>
                      </w:rPr>
                      <w:t>12</w:t>
                    </w:r>
                    <w:r>
                      <w:rPr>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decimal"/>
      <w:pStyle w:val="170"/>
      <w:lvlText w:val="%1"/>
      <w:lvlJc w:val="center"/>
      <w:pPr>
        <w:tabs>
          <w:tab w:val="left" w:pos="0"/>
        </w:tabs>
        <w:ind w:left="0" w:firstLine="170"/>
      </w:pPr>
      <w:rPr>
        <w:rFonts w:hint="default"/>
        <w:sz w:val="21"/>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righ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right"/>
      <w:pPr>
        <w:tabs>
          <w:tab w:val="left" w:pos="3780"/>
        </w:tabs>
        <w:ind w:left="3780" w:hanging="420"/>
      </w:pPr>
      <w:rPr>
        <w:rFonts w:hint="default"/>
      </w:rPr>
    </w:lvl>
  </w:abstractNum>
  <w:abstractNum w:abstractNumId="1">
    <w:nsid w:val="00000006"/>
    <w:multiLevelType w:val="multilevel"/>
    <w:tmpl w:val="00000006"/>
    <w:lvl w:ilvl="0" w:tentative="0">
      <w:start w:val="1"/>
      <w:numFmt w:val="decimal"/>
      <w:pStyle w:val="127"/>
      <w:lvlText w:val="%1"/>
      <w:lvlJc w:val="left"/>
      <w:pPr>
        <w:tabs>
          <w:tab w:val="left" w:pos="537"/>
        </w:tabs>
        <w:ind w:left="537" w:hanging="432"/>
      </w:pPr>
      <w:rPr>
        <w:rFonts w:hint="default"/>
      </w:rPr>
    </w:lvl>
    <w:lvl w:ilvl="1" w:tentative="0">
      <w:start w:val="1"/>
      <w:numFmt w:val="decimal"/>
      <w:lvlText w:val="%1.%2"/>
      <w:lvlJc w:val="left"/>
      <w:pPr>
        <w:tabs>
          <w:tab w:val="left" w:pos="576"/>
        </w:tabs>
        <w:ind w:left="576" w:hanging="576"/>
      </w:pPr>
      <w:rPr>
        <w:rFonts w:hint="default"/>
      </w:rPr>
    </w:lvl>
    <w:lvl w:ilvl="2" w:tentative="0">
      <w:start w:val="1"/>
      <w:numFmt w:val="decimal"/>
      <w:lvlText w:val="%1.%2.%3"/>
      <w:lvlJc w:val="left"/>
      <w:pPr>
        <w:tabs>
          <w:tab w:val="left" w:pos="720"/>
        </w:tabs>
        <w:ind w:left="720" w:hanging="720"/>
      </w:pPr>
      <w:rPr>
        <w:rFonts w:hint="default" w:ascii="Times New Roman" w:hAnsi="Times New Roman" w:eastAsia="宋体"/>
        <w:sz w:val="24"/>
      </w:rPr>
    </w:lvl>
    <w:lvl w:ilvl="3" w:tentative="0">
      <w:start w:val="1"/>
      <w:numFmt w:val="decimal"/>
      <w:lvlText w:val="%1.%2.%3.%4"/>
      <w:lvlJc w:val="left"/>
      <w:pPr>
        <w:tabs>
          <w:tab w:val="left" w:pos="864"/>
        </w:tabs>
        <w:ind w:left="864" w:hanging="864"/>
      </w:pPr>
      <w:rPr>
        <w:rFonts w:hint="default" w:ascii="Times New Roman"/>
      </w:rPr>
    </w:lvl>
    <w:lvl w:ilvl="4" w:tentative="0">
      <w:start w:val="1"/>
      <w:numFmt w:val="decimal"/>
      <w:pStyle w:val="104"/>
      <w:lvlText w:val="%1.%2.%3.%4.%5"/>
      <w:lvlJc w:val="left"/>
      <w:pPr>
        <w:tabs>
          <w:tab w:val="left" w:pos="1008"/>
        </w:tabs>
        <w:ind w:left="1008" w:hanging="1008"/>
      </w:pPr>
      <w:rPr>
        <w:rFonts w:hint="default"/>
      </w:rPr>
    </w:lvl>
    <w:lvl w:ilvl="5" w:tentative="0">
      <w:start w:val="1"/>
      <w:numFmt w:val="decimal"/>
      <w:pStyle w:val="123"/>
      <w:lvlText w:val="%1.%2.%3.%4.%5.%6"/>
      <w:lvlJc w:val="left"/>
      <w:pPr>
        <w:tabs>
          <w:tab w:val="left" w:pos="1152"/>
        </w:tabs>
        <w:ind w:left="1152" w:hanging="1152"/>
      </w:pPr>
      <w:rPr>
        <w:rFonts w:hint="default"/>
      </w:rPr>
    </w:lvl>
    <w:lvl w:ilvl="6" w:tentative="0">
      <w:start w:val="1"/>
      <w:numFmt w:val="decimal"/>
      <w:pStyle w:val="88"/>
      <w:lvlText w:val="%1.%2.%3.%4.%5.%6.%7"/>
      <w:lvlJc w:val="left"/>
      <w:pPr>
        <w:tabs>
          <w:tab w:val="left" w:pos="1296"/>
        </w:tabs>
        <w:ind w:left="1296" w:hanging="1296"/>
      </w:pPr>
      <w:rPr>
        <w:rFonts w:hint="default"/>
      </w:rPr>
    </w:lvl>
    <w:lvl w:ilvl="7" w:tentative="0">
      <w:start w:val="1"/>
      <w:numFmt w:val="decimal"/>
      <w:pStyle w:val="10"/>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4"/>
        </w:tabs>
        <w:ind w:left="1584" w:hanging="1584"/>
      </w:pPr>
      <w:rPr>
        <w:rFonts w:hint="default"/>
      </w:rPr>
    </w:lvl>
  </w:abstractNum>
  <w:abstractNum w:abstractNumId="2">
    <w:nsid w:val="00000009"/>
    <w:multiLevelType w:val="multilevel"/>
    <w:tmpl w:val="00000009"/>
    <w:lvl w:ilvl="0" w:tentative="0">
      <w:start w:val="1"/>
      <w:numFmt w:val="decimal"/>
      <w:lvlText w:val="%1)"/>
      <w:lvlJc w:val="left"/>
      <w:pPr>
        <w:tabs>
          <w:tab w:val="left" w:pos="428"/>
        </w:tabs>
        <w:ind w:left="428" w:hanging="42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2BB019B"/>
    <w:multiLevelType w:val="multilevel"/>
    <w:tmpl w:val="02BB019B"/>
    <w:lvl w:ilvl="0" w:tentative="0">
      <w:start w:val="1"/>
      <w:numFmt w:val="bullet"/>
      <w:pStyle w:val="159"/>
      <w:lvlText w:val=""/>
      <w:lvlJc w:val="left"/>
      <w:pPr>
        <w:tabs>
          <w:tab w:val="left" w:pos="1260"/>
        </w:tabs>
        <w:ind w:left="1260" w:hanging="420"/>
      </w:pPr>
      <w:rPr>
        <w:rFonts w:hint="default" w:ascii="Wingdings" w:hAnsi="Wingdings"/>
        <w:sz w:val="13"/>
      </w:rPr>
    </w:lvl>
    <w:lvl w:ilvl="1" w:tentative="0">
      <w:start w:val="1"/>
      <w:numFmt w:val="lowerLetter"/>
      <w:lvlText w:val="(%2)"/>
      <w:lvlJc w:val="left"/>
      <w:pPr>
        <w:tabs>
          <w:tab w:val="left" w:pos="420"/>
        </w:tabs>
        <w:ind w:left="420" w:firstLine="0"/>
      </w:pPr>
      <w:rPr>
        <w:rFonts w:hint="default" w:eastAsia="Arial Unicode MS"/>
        <w:sz w:val="21"/>
      </w:rPr>
    </w:lvl>
    <w:lvl w:ilvl="2" w:tentative="0">
      <w:start w:val="1"/>
      <w:numFmt w:val="bullet"/>
      <w:lvlText w:val=""/>
      <w:lvlJc w:val="left"/>
      <w:pPr>
        <w:tabs>
          <w:tab w:val="left" w:pos="1260"/>
        </w:tabs>
        <w:ind w:left="1260" w:hanging="420"/>
      </w:pPr>
      <w:rPr>
        <w:rFonts w:hint="default" w:ascii="Wingdings" w:hAnsi="Wingdings"/>
        <w:sz w:val="11"/>
      </w:rPr>
    </w:lvl>
    <w:lvl w:ilvl="3" w:tentative="0">
      <w:start w:val="2"/>
      <w:numFmt w:val="lowerLetter"/>
      <w:lvlText w:val="(%4)"/>
      <w:lvlJc w:val="left"/>
      <w:pPr>
        <w:tabs>
          <w:tab w:val="left" w:pos="1620"/>
        </w:tabs>
        <w:ind w:left="1620" w:hanging="360"/>
      </w:pPr>
      <w:rPr>
        <w:rFonts w:hint="default"/>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851"/>
  <w:drawingGridHorizontalSpacing w:val="0"/>
  <w:drawingGridVerticalSpacing w:val="24"/>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2209"/>
    <w:rsid w:val="0001670F"/>
    <w:rsid w:val="00033EA5"/>
    <w:rsid w:val="00040974"/>
    <w:rsid w:val="00040986"/>
    <w:rsid w:val="0007189B"/>
    <w:rsid w:val="000737F0"/>
    <w:rsid w:val="00074BD7"/>
    <w:rsid w:val="000847BB"/>
    <w:rsid w:val="000871E7"/>
    <w:rsid w:val="00087901"/>
    <w:rsid w:val="00097E6A"/>
    <w:rsid w:val="000B1BD1"/>
    <w:rsid w:val="000C5A9B"/>
    <w:rsid w:val="000D79AE"/>
    <w:rsid w:val="000E50F5"/>
    <w:rsid w:val="000F2C4C"/>
    <w:rsid w:val="000F6576"/>
    <w:rsid w:val="000F72D6"/>
    <w:rsid w:val="00117CF8"/>
    <w:rsid w:val="00130CC1"/>
    <w:rsid w:val="00131010"/>
    <w:rsid w:val="00131922"/>
    <w:rsid w:val="00140231"/>
    <w:rsid w:val="00140C71"/>
    <w:rsid w:val="0014169C"/>
    <w:rsid w:val="001450E4"/>
    <w:rsid w:val="00150541"/>
    <w:rsid w:val="0015165A"/>
    <w:rsid w:val="00151FD4"/>
    <w:rsid w:val="00154143"/>
    <w:rsid w:val="00155850"/>
    <w:rsid w:val="00170D83"/>
    <w:rsid w:val="00172A27"/>
    <w:rsid w:val="0019415F"/>
    <w:rsid w:val="001964D2"/>
    <w:rsid w:val="001A3E7F"/>
    <w:rsid w:val="001B1259"/>
    <w:rsid w:val="001C14FD"/>
    <w:rsid w:val="001D0D03"/>
    <w:rsid w:val="001E4B4B"/>
    <w:rsid w:val="001F1488"/>
    <w:rsid w:val="001F67C9"/>
    <w:rsid w:val="00212DF6"/>
    <w:rsid w:val="002215E2"/>
    <w:rsid w:val="0022250B"/>
    <w:rsid w:val="002256EA"/>
    <w:rsid w:val="00225C09"/>
    <w:rsid w:val="00225E26"/>
    <w:rsid w:val="002526B0"/>
    <w:rsid w:val="00256291"/>
    <w:rsid w:val="002712CC"/>
    <w:rsid w:val="002933C6"/>
    <w:rsid w:val="002933E6"/>
    <w:rsid w:val="00295A70"/>
    <w:rsid w:val="002B046E"/>
    <w:rsid w:val="002B181B"/>
    <w:rsid w:val="002B183C"/>
    <w:rsid w:val="002C43C4"/>
    <w:rsid w:val="002C7DA7"/>
    <w:rsid w:val="002D583F"/>
    <w:rsid w:val="002E174A"/>
    <w:rsid w:val="002E6806"/>
    <w:rsid w:val="002F2922"/>
    <w:rsid w:val="002F5101"/>
    <w:rsid w:val="002F5125"/>
    <w:rsid w:val="0030041C"/>
    <w:rsid w:val="003043D0"/>
    <w:rsid w:val="00320223"/>
    <w:rsid w:val="0032489E"/>
    <w:rsid w:val="00326A00"/>
    <w:rsid w:val="00333026"/>
    <w:rsid w:val="003346B7"/>
    <w:rsid w:val="00335BCA"/>
    <w:rsid w:val="00337358"/>
    <w:rsid w:val="00347CCA"/>
    <w:rsid w:val="0035442C"/>
    <w:rsid w:val="0035689D"/>
    <w:rsid w:val="003749CB"/>
    <w:rsid w:val="0039563F"/>
    <w:rsid w:val="003A1B42"/>
    <w:rsid w:val="003C3163"/>
    <w:rsid w:val="003C5792"/>
    <w:rsid w:val="003C6EC0"/>
    <w:rsid w:val="003D3975"/>
    <w:rsid w:val="003E00E5"/>
    <w:rsid w:val="00400FE7"/>
    <w:rsid w:val="00410439"/>
    <w:rsid w:val="00410FB5"/>
    <w:rsid w:val="00413A1F"/>
    <w:rsid w:val="0042130B"/>
    <w:rsid w:val="00432983"/>
    <w:rsid w:val="004341A7"/>
    <w:rsid w:val="00436FD4"/>
    <w:rsid w:val="0045612F"/>
    <w:rsid w:val="0046175B"/>
    <w:rsid w:val="00464EEC"/>
    <w:rsid w:val="00465F91"/>
    <w:rsid w:val="00481537"/>
    <w:rsid w:val="004828D0"/>
    <w:rsid w:val="00483F83"/>
    <w:rsid w:val="004962B8"/>
    <w:rsid w:val="004A7D2F"/>
    <w:rsid w:val="004B179D"/>
    <w:rsid w:val="004B5862"/>
    <w:rsid w:val="004C0E1E"/>
    <w:rsid w:val="004C4490"/>
    <w:rsid w:val="004C6E11"/>
    <w:rsid w:val="004D0E75"/>
    <w:rsid w:val="004D50B6"/>
    <w:rsid w:val="004E6F57"/>
    <w:rsid w:val="00503522"/>
    <w:rsid w:val="005107C2"/>
    <w:rsid w:val="00526FC2"/>
    <w:rsid w:val="00541135"/>
    <w:rsid w:val="005635AE"/>
    <w:rsid w:val="0056527D"/>
    <w:rsid w:val="00566267"/>
    <w:rsid w:val="00566D23"/>
    <w:rsid w:val="00586432"/>
    <w:rsid w:val="005959CE"/>
    <w:rsid w:val="005A1361"/>
    <w:rsid w:val="005A229A"/>
    <w:rsid w:val="005A309C"/>
    <w:rsid w:val="005B28A7"/>
    <w:rsid w:val="005C5AA6"/>
    <w:rsid w:val="005C7BD4"/>
    <w:rsid w:val="005D0DB0"/>
    <w:rsid w:val="005E3572"/>
    <w:rsid w:val="00607A30"/>
    <w:rsid w:val="00614CFA"/>
    <w:rsid w:val="00617DA0"/>
    <w:rsid w:val="0062127D"/>
    <w:rsid w:val="00627C5F"/>
    <w:rsid w:val="006301A1"/>
    <w:rsid w:val="00660609"/>
    <w:rsid w:val="006704E4"/>
    <w:rsid w:val="00670B8F"/>
    <w:rsid w:val="00674399"/>
    <w:rsid w:val="0068691B"/>
    <w:rsid w:val="00691334"/>
    <w:rsid w:val="006A30D1"/>
    <w:rsid w:val="006A3C6C"/>
    <w:rsid w:val="006B3C10"/>
    <w:rsid w:val="006C4769"/>
    <w:rsid w:val="006C70B4"/>
    <w:rsid w:val="006D5A2F"/>
    <w:rsid w:val="006E70F5"/>
    <w:rsid w:val="006F6C1A"/>
    <w:rsid w:val="007055B3"/>
    <w:rsid w:val="00706DC2"/>
    <w:rsid w:val="00707175"/>
    <w:rsid w:val="0071028A"/>
    <w:rsid w:val="007118B8"/>
    <w:rsid w:val="00727EFC"/>
    <w:rsid w:val="007332CF"/>
    <w:rsid w:val="00733A75"/>
    <w:rsid w:val="00742983"/>
    <w:rsid w:val="00743F15"/>
    <w:rsid w:val="0074754E"/>
    <w:rsid w:val="00755122"/>
    <w:rsid w:val="0077137C"/>
    <w:rsid w:val="00775E6B"/>
    <w:rsid w:val="00783229"/>
    <w:rsid w:val="00794D88"/>
    <w:rsid w:val="007B05DC"/>
    <w:rsid w:val="007B1F9C"/>
    <w:rsid w:val="007B2ADD"/>
    <w:rsid w:val="007B2B76"/>
    <w:rsid w:val="007B7CB2"/>
    <w:rsid w:val="007C69B5"/>
    <w:rsid w:val="007D6D6E"/>
    <w:rsid w:val="007D766E"/>
    <w:rsid w:val="007E385F"/>
    <w:rsid w:val="007E4C48"/>
    <w:rsid w:val="007F3795"/>
    <w:rsid w:val="0080510C"/>
    <w:rsid w:val="00815DDB"/>
    <w:rsid w:val="0082002D"/>
    <w:rsid w:val="00822F85"/>
    <w:rsid w:val="0082344D"/>
    <w:rsid w:val="00823C3C"/>
    <w:rsid w:val="00834963"/>
    <w:rsid w:val="00845495"/>
    <w:rsid w:val="008465B9"/>
    <w:rsid w:val="0085697A"/>
    <w:rsid w:val="008579D5"/>
    <w:rsid w:val="008613CA"/>
    <w:rsid w:val="00875530"/>
    <w:rsid w:val="0087799D"/>
    <w:rsid w:val="0089279C"/>
    <w:rsid w:val="00896399"/>
    <w:rsid w:val="008A6FCC"/>
    <w:rsid w:val="008C30B9"/>
    <w:rsid w:val="008C6067"/>
    <w:rsid w:val="008D0F25"/>
    <w:rsid w:val="008D21B9"/>
    <w:rsid w:val="008F7512"/>
    <w:rsid w:val="00901750"/>
    <w:rsid w:val="0091539F"/>
    <w:rsid w:val="00925E66"/>
    <w:rsid w:val="009269B0"/>
    <w:rsid w:val="00941DA9"/>
    <w:rsid w:val="00945C89"/>
    <w:rsid w:val="00950ADF"/>
    <w:rsid w:val="00954434"/>
    <w:rsid w:val="00954A36"/>
    <w:rsid w:val="0097731F"/>
    <w:rsid w:val="00977DD2"/>
    <w:rsid w:val="00980050"/>
    <w:rsid w:val="00982583"/>
    <w:rsid w:val="0099534E"/>
    <w:rsid w:val="00996E22"/>
    <w:rsid w:val="009A0272"/>
    <w:rsid w:val="009B4A6A"/>
    <w:rsid w:val="009B5768"/>
    <w:rsid w:val="009D565A"/>
    <w:rsid w:val="009E14FE"/>
    <w:rsid w:val="00A0137F"/>
    <w:rsid w:val="00A05FB0"/>
    <w:rsid w:val="00A131E3"/>
    <w:rsid w:val="00A245D7"/>
    <w:rsid w:val="00A27F80"/>
    <w:rsid w:val="00A30A19"/>
    <w:rsid w:val="00A30BB5"/>
    <w:rsid w:val="00A35297"/>
    <w:rsid w:val="00A51FD6"/>
    <w:rsid w:val="00A640A9"/>
    <w:rsid w:val="00A6693C"/>
    <w:rsid w:val="00A971ED"/>
    <w:rsid w:val="00AA2882"/>
    <w:rsid w:val="00AA3658"/>
    <w:rsid w:val="00AB16A1"/>
    <w:rsid w:val="00AB628B"/>
    <w:rsid w:val="00AD6D0A"/>
    <w:rsid w:val="00AE3C71"/>
    <w:rsid w:val="00AF0A2C"/>
    <w:rsid w:val="00B027E7"/>
    <w:rsid w:val="00B0570A"/>
    <w:rsid w:val="00B20D70"/>
    <w:rsid w:val="00B21610"/>
    <w:rsid w:val="00B24214"/>
    <w:rsid w:val="00B24BED"/>
    <w:rsid w:val="00B24F46"/>
    <w:rsid w:val="00B319CE"/>
    <w:rsid w:val="00B35546"/>
    <w:rsid w:val="00B45750"/>
    <w:rsid w:val="00B47815"/>
    <w:rsid w:val="00B55625"/>
    <w:rsid w:val="00B637C4"/>
    <w:rsid w:val="00B77C3E"/>
    <w:rsid w:val="00B87743"/>
    <w:rsid w:val="00B93DB5"/>
    <w:rsid w:val="00BA4EEB"/>
    <w:rsid w:val="00BB06CC"/>
    <w:rsid w:val="00BC1B1D"/>
    <w:rsid w:val="00BD2B1B"/>
    <w:rsid w:val="00BE0448"/>
    <w:rsid w:val="00BE7739"/>
    <w:rsid w:val="00BF1D80"/>
    <w:rsid w:val="00C04138"/>
    <w:rsid w:val="00C06A35"/>
    <w:rsid w:val="00C11C78"/>
    <w:rsid w:val="00C12E00"/>
    <w:rsid w:val="00C172C2"/>
    <w:rsid w:val="00C212B9"/>
    <w:rsid w:val="00C218C4"/>
    <w:rsid w:val="00C224A3"/>
    <w:rsid w:val="00C312BE"/>
    <w:rsid w:val="00C31527"/>
    <w:rsid w:val="00C40217"/>
    <w:rsid w:val="00C51F85"/>
    <w:rsid w:val="00C570B8"/>
    <w:rsid w:val="00C6236F"/>
    <w:rsid w:val="00C71ECE"/>
    <w:rsid w:val="00C7646E"/>
    <w:rsid w:val="00CA5DAE"/>
    <w:rsid w:val="00CB4020"/>
    <w:rsid w:val="00CC0C6B"/>
    <w:rsid w:val="00CD0F9E"/>
    <w:rsid w:val="00CE027B"/>
    <w:rsid w:val="00CF2CAC"/>
    <w:rsid w:val="00D048F0"/>
    <w:rsid w:val="00D12B8E"/>
    <w:rsid w:val="00D30DC2"/>
    <w:rsid w:val="00D312E7"/>
    <w:rsid w:val="00D33884"/>
    <w:rsid w:val="00D359F6"/>
    <w:rsid w:val="00D40592"/>
    <w:rsid w:val="00D508F8"/>
    <w:rsid w:val="00D61B99"/>
    <w:rsid w:val="00D62A11"/>
    <w:rsid w:val="00D85CCC"/>
    <w:rsid w:val="00D938E4"/>
    <w:rsid w:val="00D97AC6"/>
    <w:rsid w:val="00D97ED0"/>
    <w:rsid w:val="00DA137E"/>
    <w:rsid w:val="00DA2924"/>
    <w:rsid w:val="00DA2FF1"/>
    <w:rsid w:val="00DB1EB1"/>
    <w:rsid w:val="00DB1FE7"/>
    <w:rsid w:val="00DC78B0"/>
    <w:rsid w:val="00DD596B"/>
    <w:rsid w:val="00DE3860"/>
    <w:rsid w:val="00DE62BB"/>
    <w:rsid w:val="00E11816"/>
    <w:rsid w:val="00E254E7"/>
    <w:rsid w:val="00E25DE0"/>
    <w:rsid w:val="00E276B4"/>
    <w:rsid w:val="00E35E9F"/>
    <w:rsid w:val="00E4113D"/>
    <w:rsid w:val="00E41B25"/>
    <w:rsid w:val="00E474BD"/>
    <w:rsid w:val="00E519BC"/>
    <w:rsid w:val="00E56A0F"/>
    <w:rsid w:val="00E60726"/>
    <w:rsid w:val="00E607A1"/>
    <w:rsid w:val="00E66EAC"/>
    <w:rsid w:val="00E755ED"/>
    <w:rsid w:val="00E82C25"/>
    <w:rsid w:val="00E866A5"/>
    <w:rsid w:val="00E87CC3"/>
    <w:rsid w:val="00EA7C58"/>
    <w:rsid w:val="00EA7EBE"/>
    <w:rsid w:val="00EC334D"/>
    <w:rsid w:val="00EC4234"/>
    <w:rsid w:val="00EC72C1"/>
    <w:rsid w:val="00ED34A4"/>
    <w:rsid w:val="00EE0B02"/>
    <w:rsid w:val="00EF0047"/>
    <w:rsid w:val="00EF506A"/>
    <w:rsid w:val="00EF5CCB"/>
    <w:rsid w:val="00F00B41"/>
    <w:rsid w:val="00F03682"/>
    <w:rsid w:val="00F15937"/>
    <w:rsid w:val="00F261B7"/>
    <w:rsid w:val="00F27EEC"/>
    <w:rsid w:val="00F370F1"/>
    <w:rsid w:val="00F449EA"/>
    <w:rsid w:val="00F52356"/>
    <w:rsid w:val="00F536BC"/>
    <w:rsid w:val="00F80387"/>
    <w:rsid w:val="00FA178D"/>
    <w:rsid w:val="00FA67BA"/>
    <w:rsid w:val="00FC175C"/>
    <w:rsid w:val="00FC4A29"/>
    <w:rsid w:val="00FC71C9"/>
    <w:rsid w:val="00FE201F"/>
    <w:rsid w:val="00FF3F90"/>
    <w:rsid w:val="013370EA"/>
    <w:rsid w:val="016914C0"/>
    <w:rsid w:val="01C31C0E"/>
    <w:rsid w:val="01E11699"/>
    <w:rsid w:val="01E116A4"/>
    <w:rsid w:val="02611FB8"/>
    <w:rsid w:val="03526C64"/>
    <w:rsid w:val="036202FF"/>
    <w:rsid w:val="037676FF"/>
    <w:rsid w:val="0389075B"/>
    <w:rsid w:val="04593014"/>
    <w:rsid w:val="045B21D6"/>
    <w:rsid w:val="04D12311"/>
    <w:rsid w:val="05AC6F96"/>
    <w:rsid w:val="05C51690"/>
    <w:rsid w:val="06552E5F"/>
    <w:rsid w:val="06AE3EC2"/>
    <w:rsid w:val="070236E9"/>
    <w:rsid w:val="072B3AB2"/>
    <w:rsid w:val="07E361FA"/>
    <w:rsid w:val="08940BFB"/>
    <w:rsid w:val="08B92A52"/>
    <w:rsid w:val="091061ED"/>
    <w:rsid w:val="095039C7"/>
    <w:rsid w:val="09555015"/>
    <w:rsid w:val="098C0B77"/>
    <w:rsid w:val="0A757B6F"/>
    <w:rsid w:val="0AC03DDF"/>
    <w:rsid w:val="0AC3161F"/>
    <w:rsid w:val="0B1E4EB3"/>
    <w:rsid w:val="0C620C8F"/>
    <w:rsid w:val="0CB63E46"/>
    <w:rsid w:val="0CC06D50"/>
    <w:rsid w:val="0D640905"/>
    <w:rsid w:val="0D796AF1"/>
    <w:rsid w:val="0DE741CF"/>
    <w:rsid w:val="0EDA209F"/>
    <w:rsid w:val="0F275958"/>
    <w:rsid w:val="10410FB7"/>
    <w:rsid w:val="10F2245E"/>
    <w:rsid w:val="11274070"/>
    <w:rsid w:val="11341370"/>
    <w:rsid w:val="11663569"/>
    <w:rsid w:val="11C12963"/>
    <w:rsid w:val="11C413D4"/>
    <w:rsid w:val="127A09CA"/>
    <w:rsid w:val="127E6599"/>
    <w:rsid w:val="13075B8B"/>
    <w:rsid w:val="15986FEC"/>
    <w:rsid w:val="15EE5FD1"/>
    <w:rsid w:val="16117E5A"/>
    <w:rsid w:val="164643C6"/>
    <w:rsid w:val="172048FD"/>
    <w:rsid w:val="175F4836"/>
    <w:rsid w:val="179002A3"/>
    <w:rsid w:val="17E679CB"/>
    <w:rsid w:val="18D827AB"/>
    <w:rsid w:val="19A674C1"/>
    <w:rsid w:val="19FF1130"/>
    <w:rsid w:val="1BFA10CE"/>
    <w:rsid w:val="1D11647D"/>
    <w:rsid w:val="1D345281"/>
    <w:rsid w:val="1EF62B69"/>
    <w:rsid w:val="20521F47"/>
    <w:rsid w:val="20C57EB4"/>
    <w:rsid w:val="217C447E"/>
    <w:rsid w:val="21FF4C6D"/>
    <w:rsid w:val="22083AE1"/>
    <w:rsid w:val="220F3CC5"/>
    <w:rsid w:val="221B288F"/>
    <w:rsid w:val="22550DAF"/>
    <w:rsid w:val="227E19B7"/>
    <w:rsid w:val="22A65FF2"/>
    <w:rsid w:val="22AB2D42"/>
    <w:rsid w:val="22CD195A"/>
    <w:rsid w:val="22EC13AE"/>
    <w:rsid w:val="233208E2"/>
    <w:rsid w:val="23615D95"/>
    <w:rsid w:val="23A76AE1"/>
    <w:rsid w:val="244A4E60"/>
    <w:rsid w:val="257264FC"/>
    <w:rsid w:val="25A634D3"/>
    <w:rsid w:val="26AF31E7"/>
    <w:rsid w:val="26D506CB"/>
    <w:rsid w:val="26EF7309"/>
    <w:rsid w:val="274A43FF"/>
    <w:rsid w:val="27664152"/>
    <w:rsid w:val="27721170"/>
    <w:rsid w:val="27D87444"/>
    <w:rsid w:val="2817409F"/>
    <w:rsid w:val="28B77691"/>
    <w:rsid w:val="28E0606C"/>
    <w:rsid w:val="293A3459"/>
    <w:rsid w:val="295761E2"/>
    <w:rsid w:val="29EC616A"/>
    <w:rsid w:val="2AA4219B"/>
    <w:rsid w:val="2ACD2C94"/>
    <w:rsid w:val="2AD04980"/>
    <w:rsid w:val="2AEF1D9A"/>
    <w:rsid w:val="2BB969B7"/>
    <w:rsid w:val="2BF2205B"/>
    <w:rsid w:val="2C30548D"/>
    <w:rsid w:val="2C801F12"/>
    <w:rsid w:val="2C992EC4"/>
    <w:rsid w:val="2CB51717"/>
    <w:rsid w:val="2DE16ED6"/>
    <w:rsid w:val="2DEE526B"/>
    <w:rsid w:val="2E2E28D1"/>
    <w:rsid w:val="2F363704"/>
    <w:rsid w:val="305078E5"/>
    <w:rsid w:val="30B539D0"/>
    <w:rsid w:val="318D6997"/>
    <w:rsid w:val="31962A9E"/>
    <w:rsid w:val="31D72403"/>
    <w:rsid w:val="31F31575"/>
    <w:rsid w:val="336A2425"/>
    <w:rsid w:val="33CE43D9"/>
    <w:rsid w:val="33E72979"/>
    <w:rsid w:val="349B3BD4"/>
    <w:rsid w:val="34DA6A58"/>
    <w:rsid w:val="34FC772C"/>
    <w:rsid w:val="350C1512"/>
    <w:rsid w:val="35A74E8A"/>
    <w:rsid w:val="360C486D"/>
    <w:rsid w:val="375736E8"/>
    <w:rsid w:val="386C56F0"/>
    <w:rsid w:val="396026CF"/>
    <w:rsid w:val="3A2D057F"/>
    <w:rsid w:val="3A3F4799"/>
    <w:rsid w:val="3A5E6B4F"/>
    <w:rsid w:val="3B4312CC"/>
    <w:rsid w:val="3BB1057D"/>
    <w:rsid w:val="3C19558F"/>
    <w:rsid w:val="3C5412C3"/>
    <w:rsid w:val="3C5F5B80"/>
    <w:rsid w:val="3DAD445E"/>
    <w:rsid w:val="3DC12C2D"/>
    <w:rsid w:val="3DD21609"/>
    <w:rsid w:val="3E12407A"/>
    <w:rsid w:val="3E5C1E77"/>
    <w:rsid w:val="3EBB51FB"/>
    <w:rsid w:val="3ECA2FDD"/>
    <w:rsid w:val="3EEA0926"/>
    <w:rsid w:val="40233D7F"/>
    <w:rsid w:val="40816946"/>
    <w:rsid w:val="40E20F87"/>
    <w:rsid w:val="416E4840"/>
    <w:rsid w:val="41BA0632"/>
    <w:rsid w:val="41D1797D"/>
    <w:rsid w:val="420031C5"/>
    <w:rsid w:val="428B29DA"/>
    <w:rsid w:val="42945BCE"/>
    <w:rsid w:val="43606005"/>
    <w:rsid w:val="43A61325"/>
    <w:rsid w:val="43E02BCA"/>
    <w:rsid w:val="45176A57"/>
    <w:rsid w:val="45367268"/>
    <w:rsid w:val="454A568A"/>
    <w:rsid w:val="45956AB7"/>
    <w:rsid w:val="45986D3F"/>
    <w:rsid w:val="46E368DF"/>
    <w:rsid w:val="47045640"/>
    <w:rsid w:val="474277A6"/>
    <w:rsid w:val="47D57EC1"/>
    <w:rsid w:val="48122B4A"/>
    <w:rsid w:val="48604D35"/>
    <w:rsid w:val="48F35B7E"/>
    <w:rsid w:val="49960FE6"/>
    <w:rsid w:val="49B4474A"/>
    <w:rsid w:val="4AC56505"/>
    <w:rsid w:val="4ADF0164"/>
    <w:rsid w:val="4B1A19C7"/>
    <w:rsid w:val="4C2058AA"/>
    <w:rsid w:val="4C3A20B3"/>
    <w:rsid w:val="4CE9036D"/>
    <w:rsid w:val="4DF110D8"/>
    <w:rsid w:val="4E9D4DBA"/>
    <w:rsid w:val="4EB06E0A"/>
    <w:rsid w:val="4ECB3822"/>
    <w:rsid w:val="4F3E0B6F"/>
    <w:rsid w:val="4F9325ED"/>
    <w:rsid w:val="4FB53DB8"/>
    <w:rsid w:val="501A7D0E"/>
    <w:rsid w:val="50351BEB"/>
    <w:rsid w:val="50BA3FA7"/>
    <w:rsid w:val="510B04C4"/>
    <w:rsid w:val="51124696"/>
    <w:rsid w:val="512C55DF"/>
    <w:rsid w:val="524048F3"/>
    <w:rsid w:val="525A2326"/>
    <w:rsid w:val="530378B8"/>
    <w:rsid w:val="535C45AA"/>
    <w:rsid w:val="537A3705"/>
    <w:rsid w:val="53DC15E0"/>
    <w:rsid w:val="54480BFA"/>
    <w:rsid w:val="54CB652A"/>
    <w:rsid w:val="55921403"/>
    <w:rsid w:val="56FE3940"/>
    <w:rsid w:val="579165D7"/>
    <w:rsid w:val="57E11A19"/>
    <w:rsid w:val="58575298"/>
    <w:rsid w:val="585D4208"/>
    <w:rsid w:val="58CA7A07"/>
    <w:rsid w:val="59235147"/>
    <w:rsid w:val="592A420E"/>
    <w:rsid w:val="59364086"/>
    <w:rsid w:val="5958208F"/>
    <w:rsid w:val="5A5E56BD"/>
    <w:rsid w:val="5A8F166A"/>
    <w:rsid w:val="5AED7AE0"/>
    <w:rsid w:val="5B073848"/>
    <w:rsid w:val="5B6F1F73"/>
    <w:rsid w:val="5B717B07"/>
    <w:rsid w:val="5BE80ED6"/>
    <w:rsid w:val="5BF9141A"/>
    <w:rsid w:val="5C0975CD"/>
    <w:rsid w:val="5C1F6E31"/>
    <w:rsid w:val="5D3168FF"/>
    <w:rsid w:val="5D4A0D24"/>
    <w:rsid w:val="5E0327B2"/>
    <w:rsid w:val="5E0E1EA6"/>
    <w:rsid w:val="5E25436F"/>
    <w:rsid w:val="5E7522B1"/>
    <w:rsid w:val="5EF970D3"/>
    <w:rsid w:val="5F381411"/>
    <w:rsid w:val="600D3BA4"/>
    <w:rsid w:val="606603BA"/>
    <w:rsid w:val="60E95594"/>
    <w:rsid w:val="616223C1"/>
    <w:rsid w:val="619E37CC"/>
    <w:rsid w:val="61EB7CA1"/>
    <w:rsid w:val="61F02CE5"/>
    <w:rsid w:val="621B3333"/>
    <w:rsid w:val="62836515"/>
    <w:rsid w:val="629634D8"/>
    <w:rsid w:val="62B25D7B"/>
    <w:rsid w:val="62C42199"/>
    <w:rsid w:val="62E94C86"/>
    <w:rsid w:val="634737CC"/>
    <w:rsid w:val="642B1C4A"/>
    <w:rsid w:val="648B60F0"/>
    <w:rsid w:val="653A5F26"/>
    <w:rsid w:val="657F33DE"/>
    <w:rsid w:val="66573764"/>
    <w:rsid w:val="66771583"/>
    <w:rsid w:val="676D4A09"/>
    <w:rsid w:val="676E6BB9"/>
    <w:rsid w:val="67BE64A5"/>
    <w:rsid w:val="688E557C"/>
    <w:rsid w:val="69050E2C"/>
    <w:rsid w:val="69090404"/>
    <w:rsid w:val="69352A9A"/>
    <w:rsid w:val="694F4037"/>
    <w:rsid w:val="69D22DDB"/>
    <w:rsid w:val="6B601AE6"/>
    <w:rsid w:val="6B9B0047"/>
    <w:rsid w:val="6B9D5719"/>
    <w:rsid w:val="6BB1751D"/>
    <w:rsid w:val="6C1D0AB3"/>
    <w:rsid w:val="6C6C5182"/>
    <w:rsid w:val="6CBD0315"/>
    <w:rsid w:val="6D6B1680"/>
    <w:rsid w:val="6E7C2D92"/>
    <w:rsid w:val="6F7402E8"/>
    <w:rsid w:val="6F9A76CD"/>
    <w:rsid w:val="70251CC8"/>
    <w:rsid w:val="702B146F"/>
    <w:rsid w:val="7066542B"/>
    <w:rsid w:val="738A4D4C"/>
    <w:rsid w:val="74167CAD"/>
    <w:rsid w:val="742C0CE3"/>
    <w:rsid w:val="74B865D9"/>
    <w:rsid w:val="752463D5"/>
    <w:rsid w:val="75A76910"/>
    <w:rsid w:val="75B34547"/>
    <w:rsid w:val="75E33DFE"/>
    <w:rsid w:val="762E1733"/>
    <w:rsid w:val="77186000"/>
    <w:rsid w:val="77A1504F"/>
    <w:rsid w:val="781512A2"/>
    <w:rsid w:val="786B1E79"/>
    <w:rsid w:val="78710B0C"/>
    <w:rsid w:val="799A110B"/>
    <w:rsid w:val="7A157B86"/>
    <w:rsid w:val="7A52603C"/>
    <w:rsid w:val="7ACE2896"/>
    <w:rsid w:val="7BBF719E"/>
    <w:rsid w:val="7C197291"/>
    <w:rsid w:val="7C857813"/>
    <w:rsid w:val="7CF965D8"/>
    <w:rsid w:val="7D0B164B"/>
    <w:rsid w:val="7D1C02CF"/>
    <w:rsid w:val="7D695740"/>
    <w:rsid w:val="7DAA733C"/>
    <w:rsid w:val="7F600A12"/>
    <w:rsid w:val="7F8C43FF"/>
    <w:rsid w:val="7FDC0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qFormat="1" w:unhideWhenUsed="0" w:uiPriority="0" w:semiHidden="0" w:name="List 2"/>
    <w:lsdException w:uiPriority="99" w:name="List 3"/>
    <w:lsdException w:uiPriority="99" w:name="List 4"/>
    <w:lsdException w:qFormat="1" w:unhideWhenUsed="0" w:uiPriority="0" w:semiHidden="0"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styleId="2">
    <w:name w:val="heading 1"/>
    <w:basedOn w:val="1"/>
    <w:next w:val="1"/>
    <w:qFormat/>
    <w:uiPriority w:val="0"/>
    <w:pPr>
      <w:tabs>
        <w:tab w:val="left" w:pos="470"/>
        <w:tab w:val="left" w:pos="537"/>
      </w:tabs>
      <w:spacing w:before="240"/>
      <w:ind w:left="537" w:hanging="432"/>
      <w:outlineLvl w:val="0"/>
    </w:pPr>
    <w:rPr>
      <w:rFonts w:hint="default"/>
      <w:b/>
      <w:sz w:val="28"/>
      <w:szCs w:val="24"/>
    </w:rPr>
  </w:style>
  <w:style w:type="paragraph" w:styleId="3">
    <w:name w:val="heading 2"/>
    <w:basedOn w:val="1"/>
    <w:next w:val="1"/>
    <w:link w:val="73"/>
    <w:qFormat/>
    <w:uiPriority w:val="0"/>
    <w:pPr>
      <w:keepNext/>
      <w:keepLines/>
      <w:spacing w:before="260" w:after="260" w:line="413" w:lineRule="auto"/>
      <w:outlineLvl w:val="1"/>
    </w:pPr>
    <w:rPr>
      <w:rFonts w:hint="default"/>
      <w:b/>
      <w:snapToGrid w:val="0"/>
      <w:color w:val="000000"/>
      <w:kern w:val="0"/>
      <w:sz w:val="24"/>
      <w:szCs w:val="24"/>
    </w:rPr>
  </w:style>
  <w:style w:type="paragraph" w:styleId="4">
    <w:name w:val="heading 3"/>
    <w:basedOn w:val="1"/>
    <w:next w:val="5"/>
    <w:qFormat/>
    <w:uiPriority w:val="0"/>
    <w:pPr>
      <w:spacing w:before="60" w:line="300" w:lineRule="auto"/>
      <w:outlineLvl w:val="2"/>
    </w:pPr>
    <w:rPr>
      <w:rFonts w:hint="default" w:ascii="宋体" w:hAnsi="宋体"/>
      <w:snapToGrid w:val="0"/>
      <w:kern w:val="0"/>
      <w:sz w:val="24"/>
      <w:szCs w:val="24"/>
    </w:rPr>
  </w:style>
  <w:style w:type="paragraph" w:styleId="6">
    <w:name w:val="heading 4"/>
    <w:basedOn w:val="1"/>
    <w:next w:val="1"/>
    <w:link w:val="99"/>
    <w:qFormat/>
    <w:uiPriority w:val="0"/>
    <w:pPr>
      <w:keepNext/>
      <w:keepLines/>
      <w:spacing w:before="280" w:after="290" w:line="372" w:lineRule="auto"/>
      <w:outlineLvl w:val="3"/>
    </w:pPr>
    <w:rPr>
      <w:rFonts w:hint="default"/>
      <w:snapToGrid w:val="0"/>
      <w:color w:val="000000"/>
      <w:kern w:val="0"/>
      <w:sz w:val="24"/>
      <w:szCs w:val="24"/>
    </w:rPr>
  </w:style>
  <w:style w:type="paragraph" w:styleId="7">
    <w:name w:val="heading 5"/>
    <w:basedOn w:val="1"/>
    <w:next w:val="5"/>
    <w:qFormat/>
    <w:uiPriority w:val="0"/>
    <w:pPr>
      <w:keepNext/>
      <w:tabs>
        <w:tab w:val="left" w:pos="1008"/>
      </w:tabs>
      <w:spacing w:before="280" w:after="290" w:line="376" w:lineRule="auto"/>
      <w:ind w:left="1008" w:hanging="1008"/>
      <w:outlineLvl w:val="4"/>
    </w:pPr>
    <w:rPr>
      <w:rFonts w:hint="default"/>
      <w:b/>
      <w:sz w:val="28"/>
      <w:szCs w:val="24"/>
    </w:rPr>
  </w:style>
  <w:style w:type="paragraph" w:styleId="8">
    <w:name w:val="heading 6"/>
    <w:basedOn w:val="1"/>
    <w:next w:val="5"/>
    <w:qFormat/>
    <w:uiPriority w:val="0"/>
    <w:pPr>
      <w:keepNext/>
      <w:tabs>
        <w:tab w:val="left" w:pos="1152"/>
      </w:tabs>
      <w:spacing w:before="240" w:after="64" w:line="320" w:lineRule="auto"/>
      <w:ind w:left="1152" w:hanging="1152"/>
      <w:outlineLvl w:val="5"/>
    </w:pPr>
    <w:rPr>
      <w:rFonts w:hint="default" w:ascii="Arial" w:hAnsi="Arial" w:eastAsia="黑体"/>
      <w:b/>
      <w:sz w:val="24"/>
      <w:szCs w:val="24"/>
    </w:rPr>
  </w:style>
  <w:style w:type="paragraph" w:styleId="9">
    <w:name w:val="heading 7"/>
    <w:basedOn w:val="1"/>
    <w:next w:val="5"/>
    <w:qFormat/>
    <w:uiPriority w:val="0"/>
    <w:pPr>
      <w:keepNext/>
      <w:tabs>
        <w:tab w:val="left" w:pos="1296"/>
      </w:tabs>
      <w:spacing w:before="240" w:after="64" w:line="320" w:lineRule="auto"/>
      <w:ind w:left="1296" w:hanging="1296"/>
      <w:outlineLvl w:val="6"/>
    </w:pPr>
    <w:rPr>
      <w:rFonts w:hint="default"/>
      <w:b/>
      <w:sz w:val="24"/>
      <w:szCs w:val="24"/>
    </w:rPr>
  </w:style>
  <w:style w:type="paragraph" w:styleId="10">
    <w:name w:val="heading 8"/>
    <w:basedOn w:val="1"/>
    <w:next w:val="11"/>
    <w:link w:val="141"/>
    <w:qFormat/>
    <w:uiPriority w:val="0"/>
    <w:pPr>
      <w:keepNext/>
      <w:numPr>
        <w:ilvl w:val="7"/>
        <w:numId w:val="1"/>
      </w:numPr>
      <w:spacing w:before="240" w:after="64" w:line="320" w:lineRule="auto"/>
      <w:outlineLvl w:val="7"/>
    </w:pPr>
    <w:rPr>
      <w:rFonts w:ascii="Arial" w:hAnsi="Arial" w:eastAsia="黑体"/>
      <w:sz w:val="24"/>
    </w:rPr>
  </w:style>
  <w:style w:type="paragraph" w:styleId="12">
    <w:name w:val="heading 9"/>
    <w:basedOn w:val="1"/>
    <w:next w:val="11"/>
    <w:link w:val="138"/>
    <w:qFormat/>
    <w:uiPriority w:val="0"/>
    <w:pPr>
      <w:keepNext/>
      <w:numPr>
        <w:ilvl w:val="8"/>
        <w:numId w:val="1"/>
      </w:numPr>
      <w:spacing w:before="240" w:after="64" w:line="320" w:lineRule="auto"/>
      <w:outlineLvl w:val="8"/>
    </w:pPr>
    <w:rPr>
      <w:rFonts w:ascii="Arial" w:hAnsi="Arial" w:eastAsia="黑体"/>
      <w:sz w:val="24"/>
    </w:rPr>
  </w:style>
  <w:style w:type="character" w:default="1" w:styleId="56">
    <w:name w:val="Default Paragraph Font"/>
    <w:unhideWhenUsed/>
    <w:qFormat/>
    <w:uiPriority w:val="1"/>
  </w:style>
  <w:style w:type="table" w:default="1" w:styleId="70">
    <w:name w:val="Normal Table"/>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tabs>
        <w:tab w:val="left" w:pos="720"/>
      </w:tabs>
      <w:adjustRightInd w:val="0"/>
      <w:ind w:left="624" w:hanging="624"/>
      <w:textAlignment w:val="baseline"/>
    </w:pPr>
    <w:rPr>
      <w:rFonts w:hint="default" w:ascii="宋体"/>
      <w:kern w:val="0"/>
      <w:szCs w:val="24"/>
    </w:rPr>
  </w:style>
  <w:style w:type="paragraph" w:customStyle="1" w:styleId="11">
    <w:name w:val="正文缩进1"/>
    <w:basedOn w:val="1"/>
    <w:qFormat/>
    <w:uiPriority w:val="0"/>
    <w:pPr>
      <w:tabs>
        <w:tab w:val="left" w:pos="720"/>
      </w:tabs>
      <w:ind w:left="624" w:hanging="624"/>
      <w:textAlignment w:val="baseline"/>
    </w:pPr>
    <w:rPr>
      <w:rFonts w:ascii="宋体"/>
    </w:rPr>
  </w:style>
  <w:style w:type="paragraph" w:styleId="13">
    <w:name w:val="annotation subject"/>
    <w:basedOn w:val="14"/>
    <w:next w:val="14"/>
    <w:qFormat/>
    <w:uiPriority w:val="0"/>
    <w:pPr>
      <w:tabs>
        <w:tab w:val="left" w:pos="560"/>
        <w:tab w:val="right" w:leader="middleDot" w:pos="8400"/>
      </w:tabs>
    </w:pPr>
    <w:rPr>
      <w:b/>
      <w:bCs/>
      <w:sz w:val="28"/>
    </w:rPr>
  </w:style>
  <w:style w:type="paragraph" w:styleId="14">
    <w:name w:val="annotation text"/>
    <w:basedOn w:val="1"/>
    <w:link w:val="154"/>
    <w:qFormat/>
    <w:uiPriority w:val="0"/>
    <w:pPr>
      <w:jc w:val="left"/>
    </w:pPr>
    <w:rPr>
      <w:rFonts w:hint="default"/>
    </w:rPr>
  </w:style>
  <w:style w:type="paragraph" w:styleId="15">
    <w:name w:val="toc 7"/>
    <w:basedOn w:val="1"/>
    <w:next w:val="1"/>
    <w:qFormat/>
    <w:uiPriority w:val="39"/>
    <w:pPr>
      <w:ind w:left="1260"/>
      <w:jc w:val="left"/>
    </w:pPr>
    <w:rPr>
      <w:rFonts w:asciiTheme="minorHAnsi" w:hAnsiTheme="minorHAnsi"/>
      <w:sz w:val="18"/>
      <w:szCs w:val="18"/>
    </w:rPr>
  </w:style>
  <w:style w:type="paragraph" w:styleId="16">
    <w:name w:val="index 8"/>
    <w:basedOn w:val="1"/>
    <w:next w:val="1"/>
    <w:qFormat/>
    <w:uiPriority w:val="0"/>
    <w:pPr>
      <w:ind w:left="2940"/>
    </w:pPr>
  </w:style>
  <w:style w:type="paragraph" w:styleId="17">
    <w:name w:val="caption"/>
    <w:basedOn w:val="1"/>
    <w:next w:val="1"/>
    <w:qFormat/>
    <w:uiPriority w:val="0"/>
    <w:pPr>
      <w:spacing w:before="152" w:after="160"/>
    </w:pPr>
    <w:rPr>
      <w:rFonts w:ascii="Arial" w:hAnsi="Arial" w:eastAsia="黑体"/>
      <w:sz w:val="20"/>
    </w:rPr>
  </w:style>
  <w:style w:type="paragraph" w:styleId="18">
    <w:name w:val="index 5"/>
    <w:basedOn w:val="1"/>
    <w:next w:val="1"/>
    <w:qFormat/>
    <w:uiPriority w:val="0"/>
    <w:pPr>
      <w:ind w:left="1680"/>
    </w:pPr>
  </w:style>
  <w:style w:type="paragraph" w:styleId="19">
    <w:name w:val="List Bullet"/>
    <w:basedOn w:val="1"/>
    <w:qFormat/>
    <w:uiPriority w:val="0"/>
    <w:pPr>
      <w:ind w:left="100" w:leftChars="200" w:hanging="200" w:hangingChars="200"/>
    </w:pPr>
  </w:style>
  <w:style w:type="paragraph" w:styleId="20">
    <w:name w:val="Document Map"/>
    <w:basedOn w:val="1"/>
    <w:qFormat/>
    <w:uiPriority w:val="0"/>
    <w:pPr>
      <w:shd w:val="clear" w:color="auto" w:fill="000080"/>
    </w:pPr>
  </w:style>
  <w:style w:type="paragraph" w:styleId="21">
    <w:name w:val="toa heading"/>
    <w:basedOn w:val="1"/>
    <w:next w:val="1"/>
    <w:qFormat/>
    <w:uiPriority w:val="0"/>
    <w:pPr>
      <w:spacing w:before="120"/>
    </w:pPr>
    <w:rPr>
      <w:rFonts w:ascii="Arial" w:hAnsi="Arial"/>
    </w:rPr>
  </w:style>
  <w:style w:type="paragraph" w:styleId="22">
    <w:name w:val="index 6"/>
    <w:basedOn w:val="1"/>
    <w:next w:val="1"/>
    <w:qFormat/>
    <w:uiPriority w:val="0"/>
    <w:pPr>
      <w:ind w:left="2100"/>
    </w:pPr>
  </w:style>
  <w:style w:type="paragraph" w:styleId="23">
    <w:name w:val="Body Text 3"/>
    <w:basedOn w:val="1"/>
    <w:link w:val="151"/>
    <w:qFormat/>
    <w:uiPriority w:val="0"/>
    <w:pPr>
      <w:jc w:val="left"/>
    </w:pPr>
    <w:rPr>
      <w:rFonts w:ascii="宋体"/>
      <w:kern w:val="0"/>
      <w:sz w:val="24"/>
    </w:rPr>
  </w:style>
  <w:style w:type="paragraph" w:styleId="24">
    <w:name w:val="Body Text"/>
    <w:basedOn w:val="1"/>
    <w:qFormat/>
    <w:uiPriority w:val="0"/>
    <w:pPr>
      <w:spacing w:line="360" w:lineRule="auto"/>
    </w:pPr>
    <w:rPr>
      <w:rFonts w:hint="default" w:ascii="宋体"/>
      <w:snapToGrid w:val="0"/>
      <w:color w:val="000000"/>
      <w:kern w:val="0"/>
      <w:sz w:val="28"/>
    </w:rPr>
  </w:style>
  <w:style w:type="paragraph" w:styleId="25">
    <w:name w:val="Body Text Indent"/>
    <w:basedOn w:val="1"/>
    <w:qFormat/>
    <w:uiPriority w:val="0"/>
    <w:pPr>
      <w:ind w:left="851"/>
    </w:pPr>
    <w:rPr>
      <w:rFonts w:hint="default" w:ascii="宋体"/>
      <w:snapToGrid w:val="0"/>
      <w:color w:val="000000"/>
      <w:kern w:val="0"/>
    </w:rPr>
  </w:style>
  <w:style w:type="paragraph" w:styleId="26">
    <w:name w:val="List 2"/>
    <w:basedOn w:val="1"/>
    <w:qFormat/>
    <w:uiPriority w:val="0"/>
    <w:pPr>
      <w:ind w:left="100" w:leftChars="200" w:hanging="200" w:hangingChars="200"/>
    </w:pPr>
    <w:rPr>
      <w:rFonts w:hint="default"/>
      <w:szCs w:val="24"/>
    </w:rPr>
  </w:style>
  <w:style w:type="paragraph" w:styleId="27">
    <w:name w:val="List Bullet 2"/>
    <w:basedOn w:val="1"/>
    <w:qFormat/>
    <w:uiPriority w:val="0"/>
    <w:pPr>
      <w:tabs>
        <w:tab w:val="left" w:pos="780"/>
      </w:tabs>
      <w:ind w:left="780" w:leftChars="200" w:hanging="360" w:hangingChars="200"/>
    </w:pPr>
    <w:rPr>
      <w:rFonts w:hint="default"/>
      <w:szCs w:val="24"/>
    </w:rPr>
  </w:style>
  <w:style w:type="paragraph" w:styleId="28">
    <w:name w:val="index 4"/>
    <w:basedOn w:val="1"/>
    <w:next w:val="1"/>
    <w:qFormat/>
    <w:uiPriority w:val="0"/>
    <w:pPr>
      <w:ind w:left="1260"/>
    </w:pPr>
  </w:style>
  <w:style w:type="paragraph" w:styleId="29">
    <w:name w:val="toc 5"/>
    <w:basedOn w:val="1"/>
    <w:next w:val="1"/>
    <w:qFormat/>
    <w:uiPriority w:val="39"/>
    <w:pPr>
      <w:ind w:left="840"/>
      <w:jc w:val="left"/>
    </w:pPr>
    <w:rPr>
      <w:rFonts w:asciiTheme="minorHAnsi" w:hAnsiTheme="minorHAnsi"/>
      <w:sz w:val="18"/>
      <w:szCs w:val="18"/>
    </w:rPr>
  </w:style>
  <w:style w:type="paragraph" w:styleId="30">
    <w:name w:val="toc 3"/>
    <w:basedOn w:val="1"/>
    <w:next w:val="1"/>
    <w:qFormat/>
    <w:uiPriority w:val="39"/>
    <w:pPr>
      <w:ind w:left="420"/>
      <w:jc w:val="left"/>
    </w:pPr>
    <w:rPr>
      <w:rFonts w:asciiTheme="minorHAnsi" w:hAnsiTheme="minorHAnsi"/>
      <w:i/>
      <w:iCs/>
      <w:sz w:val="20"/>
    </w:rPr>
  </w:style>
  <w:style w:type="paragraph" w:styleId="31">
    <w:name w:val="Plain Text"/>
    <w:basedOn w:val="1"/>
    <w:qFormat/>
    <w:uiPriority w:val="0"/>
    <w:rPr>
      <w:rFonts w:hAnsi="Courier New"/>
    </w:rPr>
  </w:style>
  <w:style w:type="paragraph" w:styleId="32">
    <w:name w:val="toc 8"/>
    <w:basedOn w:val="1"/>
    <w:next w:val="1"/>
    <w:qFormat/>
    <w:uiPriority w:val="39"/>
    <w:pPr>
      <w:ind w:left="1470"/>
      <w:jc w:val="left"/>
    </w:pPr>
    <w:rPr>
      <w:rFonts w:asciiTheme="minorHAnsi" w:hAnsiTheme="minorHAnsi"/>
      <w:sz w:val="18"/>
      <w:szCs w:val="18"/>
    </w:rPr>
  </w:style>
  <w:style w:type="paragraph" w:styleId="33">
    <w:name w:val="index 3"/>
    <w:basedOn w:val="1"/>
    <w:next w:val="1"/>
    <w:qFormat/>
    <w:uiPriority w:val="0"/>
    <w:pPr>
      <w:ind w:left="840"/>
    </w:pPr>
  </w:style>
  <w:style w:type="paragraph" w:styleId="34">
    <w:name w:val="Date"/>
    <w:basedOn w:val="1"/>
    <w:next w:val="1"/>
    <w:link w:val="112"/>
    <w:qFormat/>
    <w:uiPriority w:val="0"/>
    <w:pPr>
      <w:textAlignment w:val="baseline"/>
    </w:pPr>
    <w:rPr>
      <w:rFonts w:ascii="宋体"/>
      <w:color w:val="000000"/>
      <w:kern w:val="0"/>
      <w:sz w:val="28"/>
    </w:rPr>
  </w:style>
  <w:style w:type="paragraph" w:styleId="35">
    <w:name w:val="Body Text Indent 2"/>
    <w:basedOn w:val="1"/>
    <w:qFormat/>
    <w:uiPriority w:val="0"/>
    <w:pPr>
      <w:ind w:left="1021"/>
    </w:pPr>
    <w:rPr>
      <w:rFonts w:hint="default" w:ascii="宋体"/>
      <w:snapToGrid w:val="0"/>
      <w:color w:val="000000"/>
      <w:kern w:val="0"/>
    </w:rPr>
  </w:style>
  <w:style w:type="paragraph" w:styleId="36">
    <w:name w:val="Balloon Text"/>
    <w:basedOn w:val="1"/>
    <w:link w:val="117"/>
    <w:qFormat/>
    <w:uiPriority w:val="99"/>
    <w:rPr>
      <w:rFonts w:hint="default" w:ascii="宋体"/>
      <w:snapToGrid w:val="0"/>
      <w:color w:val="000000"/>
      <w:kern w:val="0"/>
      <w:sz w:val="18"/>
      <w:szCs w:val="18"/>
    </w:rPr>
  </w:style>
  <w:style w:type="paragraph" w:styleId="37">
    <w:name w:val="footer"/>
    <w:basedOn w:val="1"/>
    <w:link w:val="137"/>
    <w:qFormat/>
    <w:uiPriority w:val="99"/>
    <w:pPr>
      <w:tabs>
        <w:tab w:val="center" w:pos="4153"/>
        <w:tab w:val="right" w:pos="8306"/>
      </w:tabs>
      <w:snapToGrid w:val="0"/>
      <w:jc w:val="left"/>
    </w:pPr>
    <w:rPr>
      <w:rFonts w:ascii="宋体"/>
      <w:color w:val="000000"/>
      <w:kern w:val="0"/>
      <w:sz w:val="18"/>
    </w:rPr>
  </w:style>
  <w:style w:type="paragraph" w:styleId="38">
    <w:name w:val="header"/>
    <w:basedOn w:val="1"/>
    <w:link w:val="148"/>
    <w:qFormat/>
    <w:uiPriority w:val="99"/>
    <w:pPr>
      <w:pBdr>
        <w:bottom w:val="single" w:color="auto" w:sz="6" w:space="1"/>
      </w:pBdr>
      <w:tabs>
        <w:tab w:val="center" w:pos="4153"/>
        <w:tab w:val="right" w:pos="8306"/>
      </w:tabs>
      <w:snapToGrid w:val="0"/>
      <w:jc w:val="center"/>
    </w:pPr>
    <w:rPr>
      <w:rFonts w:ascii="宋体"/>
      <w:color w:val="000000"/>
      <w:kern w:val="0"/>
      <w:sz w:val="18"/>
    </w:rPr>
  </w:style>
  <w:style w:type="paragraph" w:styleId="39">
    <w:name w:val="toc 1"/>
    <w:basedOn w:val="1"/>
    <w:next w:val="1"/>
    <w:link w:val="261"/>
    <w:qFormat/>
    <w:uiPriority w:val="39"/>
    <w:pPr>
      <w:spacing w:line="360" w:lineRule="auto"/>
      <w:jc w:val="left"/>
    </w:pPr>
    <w:rPr>
      <w:rFonts w:eastAsia="仿宋_GB2312" w:asciiTheme="minorHAnsi" w:hAnsiTheme="minorHAnsi"/>
      <w:b/>
      <w:bCs/>
      <w:caps/>
      <w:sz w:val="28"/>
    </w:rPr>
  </w:style>
  <w:style w:type="paragraph" w:styleId="40">
    <w:name w:val="toc 4"/>
    <w:basedOn w:val="1"/>
    <w:next w:val="1"/>
    <w:qFormat/>
    <w:uiPriority w:val="39"/>
    <w:pPr>
      <w:ind w:left="630"/>
      <w:jc w:val="left"/>
    </w:pPr>
    <w:rPr>
      <w:rFonts w:asciiTheme="minorHAnsi" w:hAnsiTheme="minorHAnsi"/>
      <w:sz w:val="18"/>
      <w:szCs w:val="18"/>
    </w:rPr>
  </w:style>
  <w:style w:type="paragraph" w:styleId="41">
    <w:name w:val="index heading"/>
    <w:basedOn w:val="1"/>
    <w:next w:val="42"/>
    <w:qFormat/>
    <w:uiPriority w:val="0"/>
    <w:rPr>
      <w:rFonts w:hint="default"/>
      <w:szCs w:val="24"/>
    </w:rPr>
  </w:style>
  <w:style w:type="paragraph" w:styleId="42">
    <w:name w:val="index 1"/>
    <w:basedOn w:val="1"/>
    <w:next w:val="1"/>
    <w:qFormat/>
    <w:uiPriority w:val="0"/>
    <w:pPr>
      <w:ind w:left="851"/>
    </w:pPr>
  </w:style>
  <w:style w:type="paragraph" w:styleId="43">
    <w:name w:val="List"/>
    <w:basedOn w:val="1"/>
    <w:qFormat/>
    <w:uiPriority w:val="0"/>
    <w:pPr>
      <w:ind w:left="200" w:hanging="200" w:hangingChars="200"/>
    </w:pPr>
  </w:style>
  <w:style w:type="paragraph" w:styleId="44">
    <w:name w:val="footnote text"/>
    <w:basedOn w:val="1"/>
    <w:qFormat/>
    <w:uiPriority w:val="0"/>
    <w:pPr>
      <w:tabs>
        <w:tab w:val="left" w:pos="560"/>
        <w:tab w:val="center" w:pos="8400"/>
      </w:tabs>
      <w:jc w:val="left"/>
    </w:pPr>
    <w:rPr>
      <w:sz w:val="18"/>
    </w:rPr>
  </w:style>
  <w:style w:type="paragraph" w:styleId="45">
    <w:name w:val="toc 6"/>
    <w:basedOn w:val="1"/>
    <w:next w:val="1"/>
    <w:qFormat/>
    <w:uiPriority w:val="39"/>
    <w:pPr>
      <w:ind w:left="1050"/>
      <w:jc w:val="left"/>
    </w:pPr>
    <w:rPr>
      <w:rFonts w:asciiTheme="minorHAnsi" w:hAnsiTheme="minorHAnsi"/>
      <w:sz w:val="18"/>
      <w:szCs w:val="18"/>
    </w:rPr>
  </w:style>
  <w:style w:type="paragraph" w:styleId="46">
    <w:name w:val="List 5"/>
    <w:basedOn w:val="1"/>
    <w:qFormat/>
    <w:uiPriority w:val="0"/>
    <w:pPr>
      <w:tabs>
        <w:tab w:val="left" w:pos="780"/>
      </w:tabs>
      <w:ind w:left="780" w:leftChars="200" w:hanging="360" w:hangingChars="200"/>
    </w:pPr>
  </w:style>
  <w:style w:type="paragraph" w:styleId="47">
    <w:name w:val="Body Text Indent 3"/>
    <w:basedOn w:val="1"/>
    <w:qFormat/>
    <w:uiPriority w:val="0"/>
    <w:pPr>
      <w:ind w:left="851"/>
    </w:pPr>
    <w:rPr>
      <w:rFonts w:hint="default" w:ascii="宋体"/>
      <w:snapToGrid w:val="0"/>
      <w:color w:val="000000"/>
      <w:kern w:val="0"/>
    </w:rPr>
  </w:style>
  <w:style w:type="paragraph" w:styleId="48">
    <w:name w:val="index 7"/>
    <w:basedOn w:val="1"/>
    <w:next w:val="1"/>
    <w:qFormat/>
    <w:uiPriority w:val="0"/>
    <w:pPr>
      <w:ind w:left="2520"/>
    </w:pPr>
  </w:style>
  <w:style w:type="paragraph" w:styleId="49">
    <w:name w:val="index 9"/>
    <w:basedOn w:val="1"/>
    <w:next w:val="1"/>
    <w:qFormat/>
    <w:uiPriority w:val="0"/>
    <w:pPr>
      <w:ind w:left="3360"/>
    </w:pPr>
  </w:style>
  <w:style w:type="paragraph" w:styleId="50">
    <w:name w:val="toc 2"/>
    <w:basedOn w:val="1"/>
    <w:next w:val="1"/>
    <w:link w:val="262"/>
    <w:qFormat/>
    <w:uiPriority w:val="39"/>
    <w:pPr>
      <w:spacing w:line="360" w:lineRule="auto"/>
      <w:jc w:val="left"/>
    </w:pPr>
    <w:rPr>
      <w:rFonts w:eastAsia="仿宋_GB2312" w:asciiTheme="minorHAnsi" w:hAnsiTheme="minorHAnsi"/>
      <w:b/>
      <w:caps/>
      <w:sz w:val="28"/>
    </w:rPr>
  </w:style>
  <w:style w:type="paragraph" w:styleId="51">
    <w:name w:val="toc 9"/>
    <w:basedOn w:val="1"/>
    <w:next w:val="1"/>
    <w:qFormat/>
    <w:uiPriority w:val="39"/>
    <w:pPr>
      <w:ind w:left="1680"/>
      <w:jc w:val="left"/>
    </w:pPr>
    <w:rPr>
      <w:rFonts w:asciiTheme="minorHAnsi" w:hAnsiTheme="minorHAnsi"/>
      <w:sz w:val="18"/>
      <w:szCs w:val="18"/>
    </w:rPr>
  </w:style>
  <w:style w:type="paragraph" w:styleId="52">
    <w:name w:val="Body Text 2"/>
    <w:basedOn w:val="1"/>
    <w:qFormat/>
    <w:uiPriority w:val="0"/>
    <w:pPr>
      <w:spacing w:line="312" w:lineRule="atLeast"/>
      <w:ind w:firstLine="630"/>
      <w:textAlignment w:val="baseline"/>
    </w:pPr>
    <w:rPr>
      <w:rFonts w:ascii="宋体"/>
      <w:sz w:val="28"/>
    </w:rPr>
  </w:style>
  <w:style w:type="paragraph" w:styleId="53">
    <w:name w:val="Normal (Web)"/>
    <w:basedOn w:val="1"/>
    <w:qFormat/>
    <w:uiPriority w:val="0"/>
    <w:pPr>
      <w:widowControl/>
      <w:spacing w:before="100" w:beforeAutospacing="1" w:after="100" w:afterAutospacing="1"/>
      <w:jc w:val="left"/>
    </w:pPr>
    <w:rPr>
      <w:rFonts w:hint="default" w:hAnsi="宋体" w:cs="宋体"/>
      <w:sz w:val="24"/>
      <w:szCs w:val="24"/>
    </w:rPr>
  </w:style>
  <w:style w:type="paragraph" w:styleId="54">
    <w:name w:val="index 2"/>
    <w:basedOn w:val="1"/>
    <w:next w:val="1"/>
    <w:qFormat/>
    <w:uiPriority w:val="0"/>
    <w:pPr>
      <w:ind w:left="420"/>
    </w:pPr>
  </w:style>
  <w:style w:type="paragraph" w:styleId="55">
    <w:name w:val="Title"/>
    <w:basedOn w:val="1"/>
    <w:link w:val="100"/>
    <w:qFormat/>
    <w:uiPriority w:val="0"/>
    <w:pPr>
      <w:widowControl/>
      <w:jc w:val="center"/>
    </w:pPr>
    <w:rPr>
      <w:rFonts w:ascii="黑体" w:hAnsi="Arial" w:eastAsia="黑体"/>
      <w:sz w:val="32"/>
    </w:rPr>
  </w:style>
  <w:style w:type="character" w:styleId="57">
    <w:name w:val="Strong"/>
    <w:qFormat/>
    <w:uiPriority w:val="0"/>
    <w:rPr>
      <w:rFonts w:hint="default"/>
      <w:b/>
    </w:rPr>
  </w:style>
  <w:style w:type="character" w:styleId="58">
    <w:name w:val="page number"/>
    <w:qFormat/>
    <w:uiPriority w:val="0"/>
    <w:rPr>
      <w:rFonts w:hint="default"/>
    </w:rPr>
  </w:style>
  <w:style w:type="character" w:styleId="59">
    <w:name w:val="FollowedHyperlink"/>
    <w:qFormat/>
    <w:uiPriority w:val="99"/>
    <w:rPr>
      <w:color w:val="800080"/>
      <w:u w:val="single"/>
    </w:rPr>
  </w:style>
  <w:style w:type="character" w:styleId="60">
    <w:name w:val="Emphasis"/>
    <w:qFormat/>
    <w:uiPriority w:val="20"/>
  </w:style>
  <w:style w:type="character" w:styleId="61">
    <w:name w:val="HTML Definition"/>
    <w:unhideWhenUsed/>
    <w:qFormat/>
    <w:uiPriority w:val="99"/>
  </w:style>
  <w:style w:type="character" w:styleId="62">
    <w:name w:val="HTML Typewriter"/>
    <w:unhideWhenUsed/>
    <w:qFormat/>
    <w:uiPriority w:val="99"/>
    <w:rPr>
      <w:rFonts w:ascii="Courier New" w:hAnsi="Courier New" w:cs="Courier New"/>
      <w:sz w:val="20"/>
    </w:rPr>
  </w:style>
  <w:style w:type="character" w:styleId="63">
    <w:name w:val="HTML Variable"/>
    <w:unhideWhenUsed/>
    <w:qFormat/>
    <w:uiPriority w:val="99"/>
  </w:style>
  <w:style w:type="character" w:styleId="64">
    <w:name w:val="Hyperlink"/>
    <w:qFormat/>
    <w:uiPriority w:val="99"/>
    <w:rPr>
      <w:color w:val="0000FF"/>
      <w:u w:val="single"/>
    </w:rPr>
  </w:style>
  <w:style w:type="character" w:styleId="65">
    <w:name w:val="HTML Code"/>
    <w:unhideWhenUsed/>
    <w:qFormat/>
    <w:uiPriority w:val="99"/>
    <w:rPr>
      <w:rFonts w:ascii="Courier New" w:hAnsi="Courier New" w:cs="Courier New"/>
      <w:sz w:val="20"/>
    </w:rPr>
  </w:style>
  <w:style w:type="character" w:styleId="66">
    <w:name w:val="annotation reference"/>
    <w:qFormat/>
    <w:uiPriority w:val="0"/>
    <w:rPr>
      <w:rFonts w:hint="default"/>
      <w:sz w:val="21"/>
    </w:rPr>
  </w:style>
  <w:style w:type="character" w:styleId="67">
    <w:name w:val="HTML Cite"/>
    <w:unhideWhenUsed/>
    <w:qFormat/>
    <w:uiPriority w:val="99"/>
  </w:style>
  <w:style w:type="character" w:styleId="68">
    <w:name w:val="HTML Keyboard"/>
    <w:unhideWhenUsed/>
    <w:qFormat/>
    <w:uiPriority w:val="99"/>
    <w:rPr>
      <w:rFonts w:ascii="Courier New" w:hAnsi="Courier New" w:cs="Courier New"/>
      <w:sz w:val="20"/>
    </w:rPr>
  </w:style>
  <w:style w:type="character" w:styleId="69">
    <w:name w:val="HTML Sample"/>
    <w:unhideWhenUsed/>
    <w:qFormat/>
    <w:uiPriority w:val="99"/>
    <w:rPr>
      <w:rFonts w:ascii="Courier New" w:hAnsi="Courier New" w:cs="Courier New"/>
    </w:rPr>
  </w:style>
  <w:style w:type="table" w:styleId="71">
    <w:name w:val="Table Grid"/>
    <w:basedOn w:val="70"/>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2">
    <w:name w:val="font171"/>
    <w:qFormat/>
    <w:uiPriority w:val="0"/>
    <w:rPr>
      <w:rFonts w:hint="eastAsia" w:ascii="宋体" w:hAnsi="宋体" w:eastAsia="宋体" w:cs="宋体"/>
      <w:color w:val="000000"/>
      <w:sz w:val="18"/>
      <w:szCs w:val="18"/>
    </w:rPr>
  </w:style>
  <w:style w:type="character" w:customStyle="1" w:styleId="73">
    <w:name w:val="标题 2 Char"/>
    <w:link w:val="3"/>
    <w:qFormat/>
    <w:uiPriority w:val="0"/>
    <w:rPr>
      <w:rFonts w:eastAsia="宋体"/>
      <w:b/>
      <w:snapToGrid w:val="0"/>
      <w:color w:val="000000"/>
      <w:sz w:val="24"/>
      <w:szCs w:val="24"/>
      <w:lang w:val="en-US" w:eastAsia="zh-CN" w:bidi="ar-SA"/>
    </w:rPr>
  </w:style>
  <w:style w:type="character" w:customStyle="1" w:styleId="74">
    <w:name w:val="标题 1.1 Char"/>
    <w:link w:val="75"/>
    <w:qFormat/>
    <w:uiPriority w:val="0"/>
    <w:rPr>
      <w:rFonts w:hint="eastAsia" w:ascii="宋体" w:hAnsi="宋体" w:eastAsia="宋体"/>
      <w:b/>
      <w:snapToGrid w:val="0"/>
      <w:sz w:val="28"/>
      <w:lang w:val="en-US" w:eastAsia="zh-CN"/>
    </w:rPr>
  </w:style>
  <w:style w:type="paragraph" w:customStyle="1" w:styleId="75">
    <w:name w:val="标题 21"/>
    <w:basedOn w:val="1"/>
    <w:next w:val="11"/>
    <w:link w:val="74"/>
    <w:qFormat/>
    <w:uiPriority w:val="0"/>
    <w:pPr>
      <w:spacing w:before="240" w:line="300" w:lineRule="auto"/>
      <w:outlineLvl w:val="1"/>
    </w:pPr>
    <w:rPr>
      <w:rFonts w:ascii="宋体" w:hAnsi="宋体"/>
      <w:b/>
      <w:snapToGrid w:val="0"/>
      <w:kern w:val="0"/>
      <w:sz w:val="28"/>
    </w:rPr>
  </w:style>
  <w:style w:type="character" w:customStyle="1" w:styleId="76">
    <w:name w:val="标题 4 Char Char Char Char"/>
    <w:link w:val="77"/>
    <w:qFormat/>
    <w:uiPriority w:val="0"/>
    <w:rPr>
      <w:rFonts w:hint="default" w:eastAsia="宋体"/>
      <w:snapToGrid w:val="0"/>
      <w:color w:val="000000"/>
      <w:sz w:val="24"/>
      <w:lang w:val="en-US" w:eastAsia="zh-CN"/>
    </w:rPr>
  </w:style>
  <w:style w:type="paragraph" w:customStyle="1" w:styleId="77">
    <w:name w:val="标题 41"/>
    <w:basedOn w:val="1"/>
    <w:next w:val="11"/>
    <w:link w:val="76"/>
    <w:qFormat/>
    <w:uiPriority w:val="0"/>
    <w:pPr>
      <w:tabs>
        <w:tab w:val="left" w:pos="1021"/>
        <w:tab w:val="left" w:pos="1175"/>
      </w:tabs>
      <w:ind w:left="2" w:firstLine="2"/>
      <w:outlineLvl w:val="3"/>
    </w:pPr>
    <w:rPr>
      <w:rFonts w:hint="default"/>
      <w:snapToGrid w:val="0"/>
      <w:color w:val="000000"/>
      <w:kern w:val="0"/>
      <w:sz w:val="24"/>
    </w:rPr>
  </w:style>
  <w:style w:type="character" w:customStyle="1" w:styleId="78">
    <w:name w:val="已访问的超链接1"/>
    <w:qFormat/>
    <w:uiPriority w:val="0"/>
    <w:rPr>
      <w:rFonts w:hint="default"/>
      <w:color w:val="800080"/>
      <w:u w:val="single"/>
    </w:rPr>
  </w:style>
  <w:style w:type="character" w:customStyle="1" w:styleId="79">
    <w:name w:val="列表编号3 Char"/>
    <w:link w:val="80"/>
    <w:qFormat/>
    <w:uiPriority w:val="0"/>
    <w:rPr>
      <w:rFonts w:hint="eastAsia" w:ascii="宋体" w:hAnsi="宋体" w:eastAsia="宋体"/>
      <w:snapToGrid w:val="0"/>
      <w:sz w:val="24"/>
      <w:lang w:val="en-US" w:eastAsia="zh-CN"/>
    </w:rPr>
  </w:style>
  <w:style w:type="paragraph" w:customStyle="1" w:styleId="80">
    <w:name w:val="标题 31"/>
    <w:basedOn w:val="1"/>
    <w:next w:val="1"/>
    <w:link w:val="79"/>
    <w:qFormat/>
    <w:uiPriority w:val="0"/>
    <w:pPr>
      <w:spacing w:before="60" w:line="300" w:lineRule="auto"/>
      <w:outlineLvl w:val="2"/>
    </w:pPr>
    <w:rPr>
      <w:rFonts w:ascii="宋体" w:hAnsi="宋体"/>
      <w:snapToGrid w:val="0"/>
      <w:kern w:val="0"/>
      <w:sz w:val="24"/>
    </w:rPr>
  </w:style>
  <w:style w:type="character" w:customStyle="1" w:styleId="81">
    <w:name w:val="font121"/>
    <w:qFormat/>
    <w:uiPriority w:val="0"/>
    <w:rPr>
      <w:rFonts w:hint="eastAsia" w:ascii="宋体" w:hAnsi="宋体" w:eastAsia="宋体" w:cs="宋体"/>
      <w:color w:val="000000"/>
      <w:sz w:val="20"/>
      <w:szCs w:val="20"/>
    </w:rPr>
  </w:style>
  <w:style w:type="character" w:customStyle="1" w:styleId="82">
    <w:name w:val="font101"/>
    <w:qFormat/>
    <w:uiPriority w:val="0"/>
    <w:rPr>
      <w:rFonts w:hint="default" w:ascii="Times New Roman" w:hAnsi="Times New Roman" w:cs="Times New Roman"/>
      <w:color w:val="000000"/>
      <w:sz w:val="24"/>
      <w:szCs w:val="24"/>
    </w:rPr>
  </w:style>
  <w:style w:type="character" w:customStyle="1" w:styleId="83">
    <w:name w:val="font91"/>
    <w:qFormat/>
    <w:uiPriority w:val="0"/>
    <w:rPr>
      <w:rFonts w:hint="default" w:ascii="Times New Roman" w:hAnsi="Times New Roman" w:cs="Times New Roman"/>
      <w:color w:val="000000"/>
      <w:sz w:val="20"/>
      <w:szCs w:val="20"/>
    </w:rPr>
  </w:style>
  <w:style w:type="character" w:customStyle="1" w:styleId="84">
    <w:name w:val="Char Char14"/>
    <w:qFormat/>
    <w:uiPriority w:val="0"/>
    <w:rPr>
      <w:rFonts w:hint="eastAsia" w:ascii="Arial" w:hAnsi="Arial" w:eastAsia="黑体"/>
      <w:snapToGrid w:val="0"/>
      <w:color w:val="000000"/>
      <w:sz w:val="24"/>
      <w:lang w:val="en-US" w:eastAsia="zh-CN"/>
    </w:rPr>
  </w:style>
  <w:style w:type="character" w:customStyle="1" w:styleId="85">
    <w:name w:val="Char Char17"/>
    <w:qFormat/>
    <w:uiPriority w:val="0"/>
    <w:rPr>
      <w:rFonts w:hint="eastAsia" w:ascii="宋体" w:eastAsia="宋体"/>
      <w:b/>
      <w:snapToGrid w:val="0"/>
      <w:color w:val="000000"/>
      <w:sz w:val="28"/>
      <w:lang w:val="en-US" w:eastAsia="zh-CN"/>
    </w:rPr>
  </w:style>
  <w:style w:type="character" w:customStyle="1" w:styleId="86">
    <w:name w:val="apple-style-span"/>
    <w:qFormat/>
    <w:uiPriority w:val="0"/>
    <w:rPr>
      <w:rFonts w:hint="default"/>
    </w:rPr>
  </w:style>
  <w:style w:type="character" w:customStyle="1" w:styleId="87">
    <w:name w:val="7 sub-style Char"/>
    <w:link w:val="88"/>
    <w:qFormat/>
    <w:uiPriority w:val="0"/>
    <w:rPr>
      <w:rFonts w:hint="default" w:eastAsia="宋体"/>
      <w:b/>
      <w:kern w:val="2"/>
      <w:sz w:val="24"/>
    </w:rPr>
  </w:style>
  <w:style w:type="paragraph" w:customStyle="1" w:styleId="88">
    <w:name w:val="标题 71"/>
    <w:basedOn w:val="1"/>
    <w:next w:val="11"/>
    <w:link w:val="87"/>
    <w:qFormat/>
    <w:uiPriority w:val="0"/>
    <w:pPr>
      <w:keepNext/>
      <w:numPr>
        <w:ilvl w:val="6"/>
        <w:numId w:val="1"/>
      </w:numPr>
      <w:spacing w:before="240" w:after="64" w:line="320" w:lineRule="auto"/>
      <w:outlineLvl w:val="6"/>
    </w:pPr>
    <w:rPr>
      <w:rFonts w:hint="default"/>
      <w:b/>
      <w:sz w:val="24"/>
    </w:rPr>
  </w:style>
  <w:style w:type="character" w:customStyle="1" w:styleId="89">
    <w:name w:val="apple-converted-space"/>
    <w:qFormat/>
    <w:uiPriority w:val="0"/>
    <w:rPr>
      <w:rFonts w:hint="default"/>
    </w:rPr>
  </w:style>
  <w:style w:type="character" w:customStyle="1" w:styleId="90">
    <w:name w:val="label"/>
    <w:qFormat/>
    <w:uiPriority w:val="0"/>
    <w:rPr>
      <w:rFonts w:hint="default"/>
    </w:rPr>
  </w:style>
  <w:style w:type="character" w:customStyle="1" w:styleId="91">
    <w:name w:val="Char Char16"/>
    <w:qFormat/>
    <w:uiPriority w:val="0"/>
    <w:rPr>
      <w:rFonts w:hint="eastAsia" w:ascii="Arial" w:hAnsi="Arial" w:eastAsia="黑体"/>
      <w:b/>
      <w:snapToGrid w:val="0"/>
      <w:color w:val="000000"/>
      <w:sz w:val="24"/>
      <w:lang w:val="en-US" w:eastAsia="zh-CN"/>
    </w:rPr>
  </w:style>
  <w:style w:type="character" w:customStyle="1" w:styleId="92">
    <w:name w:val="style11"/>
    <w:qFormat/>
    <w:uiPriority w:val="0"/>
    <w:rPr>
      <w:rFonts w:hint="default"/>
      <w:b/>
      <w:color w:val="FFFFFF"/>
    </w:rPr>
  </w:style>
  <w:style w:type="character" w:customStyle="1" w:styleId="93">
    <w:name w:val="font01"/>
    <w:qFormat/>
    <w:uiPriority w:val="0"/>
    <w:rPr>
      <w:rFonts w:hint="default" w:ascii="Tahoma" w:hAnsi="Tahoma" w:eastAsia="Tahoma" w:cs="Tahoma"/>
      <w:b/>
      <w:color w:val="000000"/>
      <w:sz w:val="21"/>
      <w:szCs w:val="21"/>
    </w:rPr>
  </w:style>
  <w:style w:type="character" w:customStyle="1" w:styleId="94">
    <w:name w:val="Char Char2"/>
    <w:link w:val="95"/>
    <w:qFormat/>
    <w:uiPriority w:val="0"/>
    <w:rPr>
      <w:rFonts w:hint="eastAsia" w:ascii="宋体" w:eastAsia="宋体"/>
      <w:color w:val="000000"/>
      <w:sz w:val="18"/>
    </w:rPr>
  </w:style>
  <w:style w:type="paragraph" w:customStyle="1" w:styleId="95">
    <w:name w:val="批注框文本1"/>
    <w:basedOn w:val="1"/>
    <w:link w:val="94"/>
    <w:qFormat/>
    <w:uiPriority w:val="0"/>
    <w:rPr>
      <w:rFonts w:ascii="宋体"/>
      <w:color w:val="000000"/>
      <w:kern w:val="0"/>
      <w:sz w:val="18"/>
    </w:rPr>
  </w:style>
  <w:style w:type="character" w:customStyle="1" w:styleId="96">
    <w:name w:val="font11"/>
    <w:qFormat/>
    <w:uiPriority w:val="0"/>
    <w:rPr>
      <w:rFonts w:hint="default" w:ascii="Tahoma" w:hAnsi="Tahoma" w:eastAsia="Tahoma" w:cs="Tahoma"/>
      <w:color w:val="000000"/>
      <w:sz w:val="21"/>
      <w:szCs w:val="21"/>
    </w:rPr>
  </w:style>
  <w:style w:type="character" w:customStyle="1" w:styleId="97">
    <w:name w:val="font151"/>
    <w:qFormat/>
    <w:uiPriority w:val="0"/>
    <w:rPr>
      <w:rFonts w:hint="default" w:ascii="Tahoma" w:hAnsi="Tahoma" w:eastAsia="Tahoma" w:cs="Tahoma"/>
      <w:color w:val="000000"/>
      <w:sz w:val="21"/>
      <w:szCs w:val="21"/>
    </w:rPr>
  </w:style>
  <w:style w:type="character" w:customStyle="1" w:styleId="98">
    <w:name w:val="标题 Char Char"/>
    <w:qFormat/>
    <w:uiPriority w:val="0"/>
    <w:rPr>
      <w:rFonts w:ascii="黑体" w:hAnsi="Arial" w:eastAsia="黑体" w:cs="Arial"/>
      <w:bCs/>
      <w:kern w:val="2"/>
      <w:sz w:val="32"/>
      <w:szCs w:val="32"/>
      <w:lang w:val="en-US" w:eastAsia="zh-CN" w:bidi="ar-SA"/>
    </w:rPr>
  </w:style>
  <w:style w:type="character" w:customStyle="1" w:styleId="99">
    <w:name w:val="标题 4 Char"/>
    <w:link w:val="6"/>
    <w:qFormat/>
    <w:uiPriority w:val="0"/>
    <w:rPr>
      <w:rFonts w:eastAsia="宋体"/>
      <w:snapToGrid w:val="0"/>
      <w:color w:val="000000"/>
      <w:sz w:val="24"/>
      <w:szCs w:val="24"/>
      <w:lang w:val="en-US" w:eastAsia="zh-CN" w:bidi="ar-SA"/>
    </w:rPr>
  </w:style>
  <w:style w:type="character" w:customStyle="1" w:styleId="100">
    <w:name w:val="标题 Char"/>
    <w:link w:val="55"/>
    <w:qFormat/>
    <w:uiPriority w:val="0"/>
    <w:rPr>
      <w:rFonts w:hint="eastAsia" w:ascii="黑体" w:hAnsi="Arial" w:eastAsia="黑体"/>
      <w:kern w:val="2"/>
      <w:sz w:val="32"/>
      <w:lang w:val="en-US" w:eastAsia="zh-CN"/>
    </w:rPr>
  </w:style>
  <w:style w:type="character" w:customStyle="1" w:styleId="101">
    <w:name w:val="font112"/>
    <w:qFormat/>
    <w:uiPriority w:val="0"/>
    <w:rPr>
      <w:rFonts w:ascii="MS Sans Serif" w:hAnsi="MS Sans Serif" w:eastAsia="MS Sans Serif" w:cs="MS Sans Serif"/>
      <w:color w:val="000000"/>
      <w:sz w:val="20"/>
      <w:szCs w:val="20"/>
    </w:rPr>
  </w:style>
  <w:style w:type="character" w:customStyle="1" w:styleId="102">
    <w:name w:val="正文（首行缩进两字） Char Char"/>
    <w:qFormat/>
    <w:uiPriority w:val="0"/>
    <w:rPr>
      <w:rFonts w:hint="eastAsia" w:ascii="宋体" w:eastAsia="宋体"/>
      <w:snapToGrid w:val="0"/>
      <w:color w:val="000000"/>
      <w:sz w:val="21"/>
      <w:lang w:val="en-US" w:eastAsia="zh-CN"/>
    </w:rPr>
  </w:style>
  <w:style w:type="character" w:customStyle="1" w:styleId="103">
    <w:name w:val="5 sub-bullet Char"/>
    <w:link w:val="104"/>
    <w:qFormat/>
    <w:uiPriority w:val="0"/>
    <w:rPr>
      <w:rFonts w:hint="default" w:eastAsia="宋体"/>
      <w:b/>
      <w:kern w:val="2"/>
      <w:sz w:val="24"/>
    </w:rPr>
  </w:style>
  <w:style w:type="paragraph" w:customStyle="1" w:styleId="104">
    <w:name w:val="标题 51"/>
    <w:basedOn w:val="1"/>
    <w:next w:val="11"/>
    <w:link w:val="103"/>
    <w:qFormat/>
    <w:uiPriority w:val="0"/>
    <w:pPr>
      <w:keepNext/>
      <w:numPr>
        <w:ilvl w:val="4"/>
        <w:numId w:val="1"/>
      </w:numPr>
      <w:spacing w:before="280" w:after="290" w:line="376" w:lineRule="auto"/>
      <w:outlineLvl w:val="4"/>
    </w:pPr>
    <w:rPr>
      <w:rFonts w:hint="default"/>
      <w:b/>
      <w:sz w:val="24"/>
    </w:rPr>
  </w:style>
  <w:style w:type="character" w:customStyle="1" w:styleId="105">
    <w:name w:val="font51"/>
    <w:qFormat/>
    <w:uiPriority w:val="0"/>
    <w:rPr>
      <w:rFonts w:hint="default" w:ascii="Times New Roman" w:hAnsi="Times New Roman" w:cs="Times New Roman"/>
      <w:color w:val="000000"/>
      <w:sz w:val="21"/>
      <w:szCs w:val="21"/>
    </w:rPr>
  </w:style>
  <w:style w:type="character" w:customStyle="1" w:styleId="106">
    <w:name w:val="正文文字缩进 3 Char Char"/>
    <w:link w:val="107"/>
    <w:qFormat/>
    <w:uiPriority w:val="0"/>
    <w:rPr>
      <w:rFonts w:hint="eastAsia" w:ascii="宋体" w:eastAsia="宋体"/>
      <w:color w:val="000000"/>
      <w:sz w:val="21"/>
    </w:rPr>
  </w:style>
  <w:style w:type="paragraph" w:customStyle="1" w:styleId="107">
    <w:name w:val="正文文本缩进 31"/>
    <w:basedOn w:val="1"/>
    <w:link w:val="106"/>
    <w:qFormat/>
    <w:uiPriority w:val="0"/>
    <w:pPr>
      <w:ind w:left="851"/>
    </w:pPr>
    <w:rPr>
      <w:rFonts w:ascii="宋体"/>
      <w:color w:val="000000"/>
      <w:kern w:val="0"/>
    </w:rPr>
  </w:style>
  <w:style w:type="character" w:customStyle="1" w:styleId="108">
    <w:name w:val="font161"/>
    <w:qFormat/>
    <w:uiPriority w:val="0"/>
    <w:rPr>
      <w:rFonts w:hint="default" w:ascii="Tahoma" w:hAnsi="Tahoma" w:eastAsia="Tahoma" w:cs="Tahoma"/>
      <w:color w:val="000000"/>
      <w:sz w:val="20"/>
      <w:szCs w:val="20"/>
    </w:rPr>
  </w:style>
  <w:style w:type="character" w:customStyle="1" w:styleId="109">
    <w:name w:val="Char Char13"/>
    <w:qFormat/>
    <w:uiPriority w:val="0"/>
    <w:rPr>
      <w:rFonts w:hint="eastAsia" w:ascii="Arial" w:hAnsi="Arial" w:eastAsia="黑体"/>
      <w:snapToGrid w:val="0"/>
      <w:color w:val="000000"/>
      <w:sz w:val="21"/>
      <w:lang w:val="en-US" w:eastAsia="zh-CN"/>
    </w:rPr>
  </w:style>
  <w:style w:type="character" w:customStyle="1" w:styleId="110">
    <w:name w:val="font111"/>
    <w:qFormat/>
    <w:uiPriority w:val="0"/>
    <w:rPr>
      <w:rFonts w:ascii="MS Sans Serif" w:hAnsi="MS Sans Serif" w:eastAsia="MS Sans Serif" w:cs="MS Sans Serif"/>
      <w:color w:val="000000"/>
      <w:sz w:val="20"/>
      <w:szCs w:val="20"/>
    </w:rPr>
  </w:style>
  <w:style w:type="character" w:customStyle="1" w:styleId="111">
    <w:name w:val="Char Char Char Char Char"/>
    <w:qFormat/>
    <w:uiPriority w:val="0"/>
    <w:rPr>
      <w:rFonts w:ascii="宋体"/>
      <w:snapToGrid/>
      <w:sz w:val="24"/>
    </w:rPr>
  </w:style>
  <w:style w:type="character" w:customStyle="1" w:styleId="112">
    <w:name w:val="日期 Char"/>
    <w:link w:val="34"/>
    <w:qFormat/>
    <w:uiPriority w:val="0"/>
    <w:rPr>
      <w:rFonts w:hint="eastAsia" w:ascii="宋体" w:eastAsia="宋体"/>
      <w:color w:val="000000"/>
      <w:sz w:val="28"/>
    </w:rPr>
  </w:style>
  <w:style w:type="character" w:customStyle="1" w:styleId="113">
    <w:name w:val="t31"/>
    <w:qFormat/>
    <w:uiPriority w:val="0"/>
    <w:rPr>
      <w:rFonts w:hint="default"/>
      <w:color w:val="000000"/>
    </w:rPr>
  </w:style>
  <w:style w:type="character" w:customStyle="1" w:styleId="114">
    <w:name w:val="无间隔 Char"/>
    <w:link w:val="115"/>
    <w:qFormat/>
    <w:uiPriority w:val="1"/>
    <w:rPr>
      <w:rFonts w:ascii="Calibri" w:hAnsi="Calibri"/>
      <w:sz w:val="22"/>
      <w:szCs w:val="22"/>
      <w:lang w:val="en-US" w:eastAsia="zh-CN" w:bidi="ar-SA"/>
    </w:rPr>
  </w:style>
  <w:style w:type="paragraph" w:customStyle="1" w:styleId="115">
    <w:name w:val="无间隔1"/>
    <w:link w:val="114"/>
    <w:qFormat/>
    <w:uiPriority w:val="1"/>
    <w:rPr>
      <w:rFonts w:ascii="Calibri" w:hAnsi="Calibri" w:eastAsia="宋体" w:cs="Times New Roman"/>
      <w:sz w:val="22"/>
      <w:szCs w:val="22"/>
      <w:lang w:val="en-US" w:eastAsia="zh-CN" w:bidi="ar-SA"/>
    </w:rPr>
  </w:style>
  <w:style w:type="character" w:customStyle="1" w:styleId="116">
    <w:name w:val="font141"/>
    <w:qFormat/>
    <w:uiPriority w:val="0"/>
    <w:rPr>
      <w:rFonts w:hint="default" w:ascii="Tahoma" w:hAnsi="Tahoma" w:eastAsia="Tahoma" w:cs="Tahoma"/>
      <w:color w:val="000000"/>
      <w:sz w:val="18"/>
      <w:szCs w:val="18"/>
    </w:rPr>
  </w:style>
  <w:style w:type="character" w:customStyle="1" w:styleId="117">
    <w:name w:val="批注框文本 Char"/>
    <w:link w:val="36"/>
    <w:qFormat/>
    <w:uiPriority w:val="99"/>
    <w:rPr>
      <w:rFonts w:ascii="宋体"/>
      <w:snapToGrid/>
      <w:color w:val="000000"/>
      <w:sz w:val="18"/>
      <w:szCs w:val="18"/>
    </w:rPr>
  </w:style>
  <w:style w:type="character" w:customStyle="1" w:styleId="118">
    <w:name w:val="正文文字缩进 2 Char Char"/>
    <w:link w:val="119"/>
    <w:qFormat/>
    <w:uiPriority w:val="0"/>
    <w:rPr>
      <w:rFonts w:hint="eastAsia" w:ascii="宋体" w:eastAsia="宋体"/>
      <w:color w:val="000000"/>
      <w:sz w:val="21"/>
    </w:rPr>
  </w:style>
  <w:style w:type="paragraph" w:customStyle="1" w:styleId="119">
    <w:name w:val="正文文本缩进 21"/>
    <w:basedOn w:val="1"/>
    <w:link w:val="118"/>
    <w:qFormat/>
    <w:uiPriority w:val="0"/>
    <w:pPr>
      <w:ind w:left="1021"/>
    </w:pPr>
    <w:rPr>
      <w:rFonts w:ascii="宋体"/>
      <w:color w:val="000000"/>
      <w:kern w:val="0"/>
    </w:rPr>
  </w:style>
  <w:style w:type="character" w:customStyle="1" w:styleId="120">
    <w:name w:val="默认段落字体1"/>
    <w:qFormat/>
    <w:uiPriority w:val="0"/>
    <w:rPr>
      <w:rFonts w:hint="default"/>
    </w:rPr>
  </w:style>
  <w:style w:type="character" w:customStyle="1" w:styleId="121">
    <w:name w:val="font81"/>
    <w:qFormat/>
    <w:uiPriority w:val="0"/>
    <w:rPr>
      <w:rFonts w:ascii="Tahoma" w:hAnsi="Tahoma" w:eastAsia="Tahoma" w:cs="Tahoma"/>
      <w:b/>
      <w:color w:val="000000"/>
      <w:sz w:val="24"/>
      <w:szCs w:val="24"/>
    </w:rPr>
  </w:style>
  <w:style w:type="character" w:customStyle="1" w:styleId="122">
    <w:name w:val="6 style Char"/>
    <w:link w:val="123"/>
    <w:qFormat/>
    <w:uiPriority w:val="0"/>
    <w:rPr>
      <w:rFonts w:hint="eastAsia" w:ascii="Arial" w:hAnsi="Arial" w:eastAsia="黑体"/>
      <w:b/>
      <w:kern w:val="2"/>
      <w:sz w:val="24"/>
    </w:rPr>
  </w:style>
  <w:style w:type="paragraph" w:customStyle="1" w:styleId="123">
    <w:name w:val="标题 61"/>
    <w:basedOn w:val="1"/>
    <w:next w:val="11"/>
    <w:link w:val="122"/>
    <w:qFormat/>
    <w:uiPriority w:val="0"/>
    <w:pPr>
      <w:keepNext/>
      <w:numPr>
        <w:ilvl w:val="5"/>
        <w:numId w:val="1"/>
      </w:numPr>
      <w:spacing w:before="240" w:after="64" w:line="320" w:lineRule="auto"/>
      <w:outlineLvl w:val="5"/>
    </w:pPr>
    <w:rPr>
      <w:rFonts w:ascii="Arial" w:hAnsi="Arial" w:eastAsia="黑体"/>
      <w:b/>
      <w:sz w:val="24"/>
    </w:rPr>
  </w:style>
  <w:style w:type="character" w:customStyle="1" w:styleId="124">
    <w:name w:val="font31"/>
    <w:qFormat/>
    <w:uiPriority w:val="0"/>
    <w:rPr>
      <w:rFonts w:ascii="Tahoma" w:hAnsi="Tahoma" w:eastAsia="Tahoma" w:cs="Tahoma"/>
      <w:b/>
      <w:color w:val="000000"/>
      <w:sz w:val="24"/>
      <w:szCs w:val="24"/>
    </w:rPr>
  </w:style>
  <w:style w:type="character" w:customStyle="1" w:styleId="125">
    <w:name w:val="font71"/>
    <w:qFormat/>
    <w:uiPriority w:val="0"/>
    <w:rPr>
      <w:rFonts w:hint="eastAsia" w:ascii="宋体" w:hAnsi="宋体" w:eastAsia="宋体" w:cs="宋体"/>
      <w:color w:val="000000"/>
      <w:sz w:val="24"/>
      <w:szCs w:val="24"/>
    </w:rPr>
  </w:style>
  <w:style w:type="character" w:customStyle="1" w:styleId="126">
    <w:name w:val="标题 1 1 Char"/>
    <w:link w:val="127"/>
    <w:qFormat/>
    <w:uiPriority w:val="0"/>
    <w:rPr>
      <w:b/>
      <w:kern w:val="2"/>
      <w:sz w:val="24"/>
    </w:rPr>
  </w:style>
  <w:style w:type="paragraph" w:customStyle="1" w:styleId="127">
    <w:name w:val="标题 11"/>
    <w:basedOn w:val="1"/>
    <w:next w:val="1"/>
    <w:link w:val="126"/>
    <w:qFormat/>
    <w:uiPriority w:val="0"/>
    <w:pPr>
      <w:numPr>
        <w:ilvl w:val="0"/>
        <w:numId w:val="1"/>
      </w:numPr>
      <w:tabs>
        <w:tab w:val="left" w:pos="470"/>
      </w:tabs>
      <w:spacing w:before="240"/>
      <w:outlineLvl w:val="0"/>
    </w:pPr>
    <w:rPr>
      <w:rFonts w:hint="default"/>
      <w:b/>
      <w:sz w:val="24"/>
    </w:rPr>
  </w:style>
  <w:style w:type="character" w:customStyle="1" w:styleId="128">
    <w:name w:val="font61"/>
    <w:qFormat/>
    <w:uiPriority w:val="0"/>
    <w:rPr>
      <w:rFonts w:hint="default" w:ascii="Times New Roman" w:hAnsi="Times New Roman" w:cs="Times New Roman"/>
      <w:color w:val="000000"/>
      <w:sz w:val="18"/>
      <w:szCs w:val="18"/>
    </w:rPr>
  </w:style>
  <w:style w:type="character" w:customStyle="1" w:styleId="129">
    <w:name w:val="Char Char15"/>
    <w:qFormat/>
    <w:uiPriority w:val="0"/>
    <w:rPr>
      <w:rFonts w:hint="eastAsia" w:ascii="宋体" w:eastAsia="宋体"/>
      <w:b/>
      <w:snapToGrid w:val="0"/>
      <w:color w:val="000000"/>
      <w:sz w:val="24"/>
      <w:lang w:val="en-US" w:eastAsia="zh-CN"/>
    </w:rPr>
  </w:style>
  <w:style w:type="character" w:customStyle="1" w:styleId="130">
    <w:name w:val="Char Char1"/>
    <w:link w:val="131"/>
    <w:qFormat/>
    <w:uiPriority w:val="0"/>
    <w:rPr>
      <w:rFonts w:hint="default"/>
      <w:b/>
      <w:kern w:val="2"/>
      <w:sz w:val="28"/>
    </w:rPr>
  </w:style>
  <w:style w:type="paragraph" w:customStyle="1" w:styleId="131">
    <w:name w:val="批注主题1"/>
    <w:basedOn w:val="14"/>
    <w:next w:val="14"/>
    <w:link w:val="130"/>
    <w:qFormat/>
    <w:uiPriority w:val="0"/>
    <w:pPr>
      <w:tabs>
        <w:tab w:val="left" w:pos="560"/>
        <w:tab w:val="center" w:pos="8400"/>
      </w:tabs>
    </w:pPr>
    <w:rPr>
      <w:b/>
      <w:sz w:val="28"/>
    </w:rPr>
  </w:style>
  <w:style w:type="character" w:customStyle="1" w:styleId="132">
    <w:name w:val="font41"/>
    <w:qFormat/>
    <w:uiPriority w:val="0"/>
    <w:rPr>
      <w:rFonts w:hint="default" w:ascii="Tahoma" w:hAnsi="Tahoma" w:eastAsia="Tahoma" w:cs="Tahoma"/>
      <w:color w:val="000000"/>
      <w:sz w:val="24"/>
      <w:szCs w:val="24"/>
    </w:rPr>
  </w:style>
  <w:style w:type="character" w:customStyle="1" w:styleId="133">
    <w:name w:val="超链接1"/>
    <w:qFormat/>
    <w:uiPriority w:val="0"/>
    <w:rPr>
      <w:rFonts w:hint="default"/>
      <w:color w:val="0000FF"/>
      <w:u w:val="single"/>
    </w:rPr>
  </w:style>
  <w:style w:type="character" w:customStyle="1" w:styleId="134">
    <w:name w:val="font131"/>
    <w:qFormat/>
    <w:uiPriority w:val="0"/>
    <w:rPr>
      <w:rFonts w:hint="eastAsia" w:ascii="宋体" w:hAnsi="宋体" w:eastAsia="宋体" w:cs="宋体"/>
      <w:color w:val="000000"/>
      <w:sz w:val="21"/>
      <w:szCs w:val="21"/>
    </w:rPr>
  </w:style>
  <w:style w:type="character" w:customStyle="1" w:styleId="135">
    <w:name w:val="正文（首行缩进两字） Char"/>
    <w:qFormat/>
    <w:uiPriority w:val="0"/>
    <w:rPr>
      <w:rFonts w:hint="eastAsia" w:ascii="宋体" w:eastAsia="宋体"/>
      <w:snapToGrid w:val="0"/>
      <w:color w:val="000000"/>
      <w:sz w:val="21"/>
      <w:lang w:val="en-US" w:eastAsia="zh-CN"/>
    </w:rPr>
  </w:style>
  <w:style w:type="character" w:customStyle="1" w:styleId="136">
    <w:name w:val="正文文字 Char"/>
    <w:qFormat/>
    <w:uiPriority w:val="0"/>
    <w:rPr>
      <w:rFonts w:hint="eastAsia" w:ascii="宋体" w:eastAsia="宋体"/>
      <w:snapToGrid w:val="0"/>
      <w:color w:val="000000"/>
      <w:sz w:val="28"/>
      <w:lang w:val="en-US" w:eastAsia="zh-CN"/>
    </w:rPr>
  </w:style>
  <w:style w:type="character" w:customStyle="1" w:styleId="137">
    <w:name w:val="页脚 Char"/>
    <w:link w:val="37"/>
    <w:qFormat/>
    <w:uiPriority w:val="99"/>
    <w:rPr>
      <w:rFonts w:hint="eastAsia" w:ascii="宋体" w:eastAsia="宋体"/>
      <w:color w:val="000000"/>
      <w:sz w:val="18"/>
    </w:rPr>
  </w:style>
  <w:style w:type="character" w:customStyle="1" w:styleId="138">
    <w:name w:val="标题 9 Char"/>
    <w:link w:val="12"/>
    <w:qFormat/>
    <w:uiPriority w:val="0"/>
    <w:rPr>
      <w:rFonts w:hint="eastAsia" w:ascii="Arial" w:hAnsi="Arial" w:eastAsia="黑体"/>
      <w:kern w:val="2"/>
      <w:sz w:val="24"/>
    </w:rPr>
  </w:style>
  <w:style w:type="character" w:customStyle="1" w:styleId="139">
    <w:name w:val="正文文字 Char Char"/>
    <w:link w:val="140"/>
    <w:qFormat/>
    <w:uiPriority w:val="0"/>
    <w:rPr>
      <w:rFonts w:hint="eastAsia" w:ascii="宋体" w:eastAsia="宋体"/>
      <w:color w:val="000000"/>
      <w:sz w:val="28"/>
    </w:rPr>
  </w:style>
  <w:style w:type="paragraph" w:customStyle="1" w:styleId="140">
    <w:name w:val="正文文本1"/>
    <w:basedOn w:val="1"/>
    <w:link w:val="139"/>
    <w:qFormat/>
    <w:uiPriority w:val="0"/>
    <w:pPr>
      <w:spacing w:line="360" w:lineRule="auto"/>
    </w:pPr>
    <w:rPr>
      <w:rFonts w:ascii="宋体"/>
      <w:color w:val="000000"/>
      <w:kern w:val="0"/>
      <w:sz w:val="28"/>
    </w:rPr>
  </w:style>
  <w:style w:type="character" w:customStyle="1" w:styleId="141">
    <w:name w:val="标题 8 Char"/>
    <w:link w:val="10"/>
    <w:qFormat/>
    <w:uiPriority w:val="0"/>
    <w:rPr>
      <w:rFonts w:hint="eastAsia" w:ascii="Arial" w:hAnsi="Arial" w:eastAsia="黑体"/>
      <w:kern w:val="2"/>
      <w:sz w:val="24"/>
    </w:rPr>
  </w:style>
  <w:style w:type="character" w:customStyle="1" w:styleId="142">
    <w:name w:val="正文文字缩进 Char Char"/>
    <w:link w:val="143"/>
    <w:qFormat/>
    <w:uiPriority w:val="0"/>
    <w:rPr>
      <w:rFonts w:hint="eastAsia" w:ascii="宋体" w:eastAsia="宋体"/>
      <w:color w:val="000000"/>
      <w:sz w:val="21"/>
    </w:rPr>
  </w:style>
  <w:style w:type="paragraph" w:customStyle="1" w:styleId="143">
    <w:name w:val="正文文本缩进1"/>
    <w:basedOn w:val="1"/>
    <w:link w:val="142"/>
    <w:qFormat/>
    <w:uiPriority w:val="0"/>
    <w:pPr>
      <w:ind w:left="851"/>
    </w:pPr>
    <w:rPr>
      <w:rFonts w:ascii="宋体"/>
      <w:color w:val="000000"/>
      <w:kern w:val="0"/>
    </w:rPr>
  </w:style>
  <w:style w:type="character" w:customStyle="1" w:styleId="144">
    <w:name w:val="正文文字 2 Char Char"/>
    <w:link w:val="145"/>
    <w:qFormat/>
    <w:uiPriority w:val="0"/>
    <w:rPr>
      <w:rFonts w:hint="default"/>
      <w:kern w:val="2"/>
      <w:sz w:val="24"/>
    </w:rPr>
  </w:style>
  <w:style w:type="paragraph" w:customStyle="1" w:styleId="145">
    <w:name w:val="正文文本 21"/>
    <w:basedOn w:val="1"/>
    <w:link w:val="144"/>
    <w:qFormat/>
    <w:uiPriority w:val="0"/>
    <w:pPr>
      <w:tabs>
        <w:tab w:val="left" w:pos="560"/>
        <w:tab w:val="center" w:pos="8400"/>
      </w:tabs>
    </w:pPr>
    <w:rPr>
      <w:rFonts w:hint="default"/>
      <w:sz w:val="24"/>
    </w:rPr>
  </w:style>
  <w:style w:type="character" w:customStyle="1" w:styleId="146">
    <w:name w:val="wp-custom-style-link"/>
    <w:qFormat/>
    <w:uiPriority w:val="0"/>
    <w:rPr>
      <w:color w:val="000000"/>
    </w:rPr>
  </w:style>
  <w:style w:type="character" w:customStyle="1" w:styleId="147">
    <w:name w:val="font21"/>
    <w:qFormat/>
    <w:uiPriority w:val="0"/>
    <w:rPr>
      <w:rFonts w:hint="eastAsia" w:ascii="宋体" w:hAnsi="宋体" w:eastAsia="宋体" w:cs="宋体"/>
      <w:color w:val="000000"/>
      <w:sz w:val="18"/>
      <w:szCs w:val="18"/>
    </w:rPr>
  </w:style>
  <w:style w:type="character" w:customStyle="1" w:styleId="148">
    <w:name w:val="页眉 Char"/>
    <w:link w:val="38"/>
    <w:qFormat/>
    <w:uiPriority w:val="99"/>
    <w:rPr>
      <w:rFonts w:hint="eastAsia" w:ascii="宋体" w:eastAsia="宋体"/>
      <w:color w:val="000000"/>
      <w:sz w:val="18"/>
    </w:rPr>
  </w:style>
  <w:style w:type="character" w:customStyle="1" w:styleId="149">
    <w:name w:val="text12st_hs1"/>
    <w:qFormat/>
    <w:uiPriority w:val="0"/>
    <w:rPr>
      <w:rFonts w:hint="default"/>
      <w:color w:val="000000"/>
      <w:sz w:val="19"/>
    </w:rPr>
  </w:style>
  <w:style w:type="character" w:customStyle="1" w:styleId="150">
    <w:name w:val="font181"/>
    <w:qFormat/>
    <w:uiPriority w:val="0"/>
    <w:rPr>
      <w:rFonts w:hint="eastAsia" w:ascii="宋体" w:hAnsi="宋体" w:eastAsia="宋体" w:cs="宋体"/>
      <w:color w:val="000000"/>
      <w:sz w:val="24"/>
      <w:szCs w:val="24"/>
    </w:rPr>
  </w:style>
  <w:style w:type="character" w:customStyle="1" w:styleId="151">
    <w:name w:val="正文文本 3 Char"/>
    <w:link w:val="23"/>
    <w:qFormat/>
    <w:uiPriority w:val="0"/>
    <w:rPr>
      <w:rFonts w:hint="eastAsia" w:ascii="宋体" w:eastAsia="宋体"/>
      <w:sz w:val="24"/>
    </w:rPr>
  </w:style>
  <w:style w:type="character" w:customStyle="1" w:styleId="152">
    <w:name w:val="style5"/>
    <w:qFormat/>
    <w:uiPriority w:val="0"/>
    <w:rPr>
      <w:rFonts w:hint="default"/>
    </w:rPr>
  </w:style>
  <w:style w:type="character" w:customStyle="1" w:styleId="153">
    <w:name w:val="t101"/>
    <w:qFormat/>
    <w:uiPriority w:val="0"/>
    <w:rPr>
      <w:rFonts w:hint="default"/>
    </w:rPr>
  </w:style>
  <w:style w:type="character" w:customStyle="1" w:styleId="154">
    <w:name w:val="批注文字 Char"/>
    <w:link w:val="14"/>
    <w:qFormat/>
    <w:uiPriority w:val="0"/>
    <w:rPr>
      <w:rFonts w:hint="default"/>
      <w:kern w:val="2"/>
      <w:sz w:val="21"/>
    </w:rPr>
  </w:style>
  <w:style w:type="paragraph" w:customStyle="1" w:styleId="155">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int="default" w:ascii="宋体" w:hAnsi="宋体" w:cs="宋体"/>
      <w:kern w:val="0"/>
      <w:sz w:val="20"/>
    </w:rPr>
  </w:style>
  <w:style w:type="paragraph" w:customStyle="1" w:styleId="156">
    <w:name w:val="xl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olor w:val="000000"/>
      <w:sz w:val="20"/>
    </w:rPr>
  </w:style>
  <w:style w:type="paragraph" w:customStyle="1" w:styleId="15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sz w:val="20"/>
    </w:rPr>
  </w:style>
  <w:style w:type="paragraph" w:customStyle="1" w:styleId="158">
    <w:name w:val="xl71"/>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textAlignment w:val="center"/>
    </w:pPr>
    <w:rPr>
      <w:rFonts w:ascii="宋体" w:hAnsi="宋体"/>
    </w:rPr>
  </w:style>
  <w:style w:type="paragraph" w:customStyle="1" w:styleId="159">
    <w:name w:val="末级"/>
    <w:basedOn w:val="1"/>
    <w:qFormat/>
    <w:uiPriority w:val="0"/>
    <w:pPr>
      <w:numPr>
        <w:ilvl w:val="0"/>
        <w:numId w:val="2"/>
      </w:numPr>
    </w:pPr>
    <w:rPr>
      <w:sz w:val="24"/>
    </w:rPr>
  </w:style>
  <w:style w:type="paragraph" w:customStyle="1" w:styleId="16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sz w:val="18"/>
    </w:rPr>
  </w:style>
  <w:style w:type="paragraph" w:customStyle="1" w:styleId="161">
    <w:name w:val="xl5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olor w:val="000000"/>
      <w:sz w:val="18"/>
    </w:rPr>
  </w:style>
  <w:style w:type="paragraph" w:customStyle="1" w:styleId="162">
    <w:name w:val="索引标题1"/>
    <w:basedOn w:val="1"/>
    <w:next w:val="42"/>
    <w:qFormat/>
    <w:uiPriority w:val="0"/>
  </w:style>
  <w:style w:type="paragraph" w:customStyle="1" w:styleId="163">
    <w:name w:val="xl10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hint="default" w:ascii="宋体" w:hAnsi="宋体" w:cs="宋体"/>
      <w:kern w:val="0"/>
      <w:sz w:val="28"/>
      <w:szCs w:val="28"/>
    </w:rPr>
  </w:style>
  <w:style w:type="paragraph" w:customStyle="1" w:styleId="164">
    <w:name w:val="font10"/>
    <w:basedOn w:val="1"/>
    <w:qFormat/>
    <w:uiPriority w:val="0"/>
    <w:pPr>
      <w:widowControl/>
      <w:spacing w:before="100" w:beforeAutospacing="1" w:after="100" w:afterAutospacing="1"/>
      <w:jc w:val="left"/>
    </w:pPr>
    <w:rPr>
      <w:rFonts w:hint="default" w:ascii="Tahoma" w:hAnsi="Tahoma" w:cs="Tahoma"/>
      <w:color w:val="000000"/>
      <w:kern w:val="0"/>
      <w:sz w:val="20"/>
    </w:rPr>
  </w:style>
  <w:style w:type="paragraph" w:customStyle="1" w:styleId="16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cs="宋体"/>
      <w:kern w:val="0"/>
      <w:sz w:val="20"/>
    </w:rPr>
  </w:style>
  <w:style w:type="paragraph" w:customStyle="1" w:styleId="16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cs="宋体"/>
      <w:kern w:val="0"/>
      <w:sz w:val="20"/>
    </w:rPr>
  </w:style>
  <w:style w:type="paragraph" w:customStyle="1" w:styleId="167">
    <w:name w:val="xl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int="default" w:ascii="宋体" w:hAnsi="宋体" w:cs="宋体"/>
      <w:kern w:val="0"/>
      <w:sz w:val="20"/>
    </w:rPr>
  </w:style>
  <w:style w:type="paragraph" w:customStyle="1" w:styleId="168">
    <w:name w:val="Char1 Char Char Char Char Char Char1 Char Char Char"/>
    <w:basedOn w:val="1"/>
    <w:qFormat/>
    <w:uiPriority w:val="0"/>
    <w:pPr>
      <w:ind w:firstLine="200" w:firstLineChars="200"/>
    </w:pPr>
    <w:rPr>
      <w:rFonts w:hAnsi="宋体"/>
      <w:sz w:val="24"/>
    </w:rPr>
  </w:style>
  <w:style w:type="paragraph" w:customStyle="1" w:styleId="16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default" w:ascii="宋体" w:hAnsi="宋体" w:cs="宋体"/>
      <w:kern w:val="0"/>
      <w:sz w:val="28"/>
      <w:szCs w:val="28"/>
    </w:rPr>
  </w:style>
  <w:style w:type="paragraph" w:customStyle="1" w:styleId="170">
    <w:name w:val="样式1－1"/>
    <w:basedOn w:val="1"/>
    <w:qFormat/>
    <w:uiPriority w:val="0"/>
    <w:pPr>
      <w:numPr>
        <w:ilvl w:val="0"/>
        <w:numId w:val="3"/>
      </w:numPr>
      <w:tabs>
        <w:tab w:val="left" w:pos="560"/>
        <w:tab w:val="center" w:pos="8400"/>
        <w:tab w:val="clear" w:pos="0"/>
      </w:tabs>
      <w:spacing w:line="360" w:lineRule="atLeast"/>
      <w:textAlignment w:val="baseline"/>
    </w:pPr>
    <w:rPr>
      <w:sz w:val="28"/>
    </w:rPr>
  </w:style>
  <w:style w:type="paragraph" w:customStyle="1" w:styleId="171">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sz w:val="18"/>
    </w:rPr>
  </w:style>
  <w:style w:type="paragraph" w:customStyle="1" w:styleId="172">
    <w:name w:val="xl74"/>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hAnsi="宋体"/>
    </w:rPr>
  </w:style>
  <w:style w:type="paragraph" w:customStyle="1" w:styleId="17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olor w:val="000000"/>
      <w:sz w:val="18"/>
    </w:rPr>
  </w:style>
  <w:style w:type="paragraph" w:customStyle="1" w:styleId="174">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int="default" w:ascii="宋体" w:hAnsi="宋体" w:cs="宋体"/>
      <w:color w:val="000000"/>
      <w:kern w:val="0"/>
      <w:sz w:val="20"/>
    </w:rPr>
  </w:style>
  <w:style w:type="paragraph" w:customStyle="1" w:styleId="175">
    <w:name w:val="xl39"/>
    <w:basedOn w:val="1"/>
    <w:qFormat/>
    <w:uiPriority w:val="0"/>
    <w:pPr>
      <w:widowControl/>
      <w:pBdr>
        <w:top w:val="single" w:color="auto" w:sz="4" w:space="0"/>
        <w:left w:val="single" w:color="auto" w:sz="4" w:space="0"/>
        <w:bottom w:val="single" w:color="auto" w:sz="4" w:space="0"/>
      </w:pBdr>
      <w:shd w:val="clear" w:color="auto" w:fill="FFFFFF"/>
      <w:spacing w:before="100" w:beforeAutospacing="1" w:after="100" w:afterAutospacing="1"/>
      <w:textAlignment w:val="center"/>
    </w:pPr>
    <w:rPr>
      <w:rFonts w:ascii="宋体" w:hAnsi="宋体"/>
      <w:color w:val="000000"/>
      <w:sz w:val="18"/>
    </w:rPr>
  </w:style>
  <w:style w:type="paragraph" w:customStyle="1" w:styleId="176">
    <w:name w:val="xl75"/>
    <w:basedOn w:val="1"/>
    <w:qFormat/>
    <w:uiPriority w:val="0"/>
    <w:pPr>
      <w:widowControl/>
      <w:pBdr>
        <w:left w:val="single" w:color="auto" w:sz="8" w:space="0"/>
        <w:right w:val="single" w:color="auto" w:sz="8" w:space="0"/>
      </w:pBdr>
      <w:spacing w:before="100" w:beforeAutospacing="1" w:after="100" w:afterAutospacing="1"/>
      <w:jc w:val="center"/>
      <w:textAlignment w:val="center"/>
    </w:pPr>
    <w:rPr>
      <w:rFonts w:ascii="宋体" w:hAnsi="宋体"/>
      <w:sz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olor w:val="000000"/>
      <w:sz w:val="18"/>
    </w:rPr>
  </w:style>
  <w:style w:type="paragraph" w:customStyle="1" w:styleId="178">
    <w:name w:val="xl70"/>
    <w:basedOn w:val="1"/>
    <w:qFormat/>
    <w:uiPriority w:val="0"/>
    <w:pPr>
      <w:widowControl/>
      <w:pBdr>
        <w:bottom w:val="single" w:color="auto" w:sz="8" w:space="0"/>
        <w:right w:val="single" w:color="auto" w:sz="8" w:space="0"/>
      </w:pBdr>
      <w:spacing w:before="100" w:beforeAutospacing="1" w:after="100" w:afterAutospacing="1"/>
      <w:textAlignment w:val="center"/>
    </w:pPr>
    <w:rPr>
      <w:rFonts w:ascii="宋体" w:hAnsi="宋体"/>
    </w:rPr>
  </w:style>
  <w:style w:type="paragraph" w:customStyle="1" w:styleId="179">
    <w:name w:val="普通(网站)1"/>
    <w:basedOn w:val="1"/>
    <w:qFormat/>
    <w:uiPriority w:val="0"/>
    <w:pPr>
      <w:widowControl/>
      <w:spacing w:before="100" w:beforeAutospacing="1" w:after="100" w:afterAutospacing="1"/>
      <w:jc w:val="left"/>
    </w:pPr>
    <w:rPr>
      <w:rFonts w:hAnsi="宋体"/>
      <w:sz w:val="24"/>
    </w:rPr>
  </w:style>
  <w:style w:type="paragraph" w:customStyle="1" w:styleId="180">
    <w:name w:val="xl69"/>
    <w:basedOn w:val="1"/>
    <w:qFormat/>
    <w:uiPriority w:val="0"/>
    <w:pPr>
      <w:widowControl/>
      <w:pBdr>
        <w:bottom w:val="single" w:color="auto" w:sz="8" w:space="0"/>
        <w:right w:val="single" w:color="auto" w:sz="8" w:space="0"/>
      </w:pBdr>
      <w:spacing w:before="100" w:beforeAutospacing="1" w:after="100" w:afterAutospacing="1"/>
      <w:jc w:val="center"/>
      <w:textAlignment w:val="center"/>
    </w:pPr>
    <w:rPr>
      <w:rFonts w:ascii="宋体" w:hAnsi="宋体"/>
    </w:rPr>
  </w:style>
  <w:style w:type="paragraph" w:customStyle="1" w:styleId="181">
    <w:name w:val="xl35"/>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color w:val="000000"/>
      <w:sz w:val="18"/>
    </w:rPr>
  </w:style>
  <w:style w:type="paragraph" w:customStyle="1" w:styleId="182">
    <w:name w:val="样式 正文缩进 + 首行缩进:  2 字符 段前: 1 行 段后: 1 行"/>
    <w:basedOn w:val="11"/>
    <w:qFormat/>
    <w:uiPriority w:val="0"/>
    <w:pPr>
      <w:tabs>
        <w:tab w:val="clear" w:pos="720"/>
      </w:tabs>
      <w:spacing w:beforeLines="100" w:afterLines="100" w:line="360" w:lineRule="auto"/>
      <w:ind w:left="0" w:firstLine="0"/>
      <w:textAlignment w:val="auto"/>
    </w:pPr>
    <w:rPr>
      <w:rFonts w:ascii="Times New Roman"/>
    </w:rPr>
  </w:style>
  <w:style w:type="paragraph" w:customStyle="1" w:styleId="183">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int="default" w:ascii="宋体" w:hAnsi="宋体" w:cs="宋体"/>
      <w:kern w:val="0"/>
      <w:sz w:val="20"/>
    </w:rPr>
  </w:style>
  <w:style w:type="paragraph" w:customStyle="1" w:styleId="184">
    <w:name w:val="样式 标题 2标题 1.1编号标题2 + 段前: 1 行 段后: 1 行"/>
    <w:basedOn w:val="75"/>
    <w:qFormat/>
    <w:uiPriority w:val="0"/>
    <w:pPr>
      <w:spacing w:beforeLines="100" w:afterLines="100" w:line="360" w:lineRule="auto"/>
    </w:pPr>
    <w:rPr>
      <w:rFonts w:eastAsia="黑体"/>
      <w:b w:val="0"/>
    </w:rPr>
  </w:style>
  <w:style w:type="paragraph" w:customStyle="1" w:styleId="185">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000000"/>
      <w:sz w:val="18"/>
    </w:rPr>
  </w:style>
  <w:style w:type="paragraph" w:customStyle="1" w:styleId="186">
    <w:name w:val="Char Char Char1 Char Char Char Char Char Char Char Char Char Char Char Char Char"/>
    <w:basedOn w:val="1"/>
    <w:qFormat/>
    <w:uiPriority w:val="0"/>
    <w:rPr>
      <w:rFonts w:ascii="Tahoma" w:hAnsi="Tahoma"/>
      <w:sz w:val="24"/>
    </w:rPr>
  </w:style>
  <w:style w:type="paragraph" w:customStyle="1" w:styleId="187">
    <w:name w:val="三级目录"/>
    <w:basedOn w:val="80"/>
    <w:next w:val="143"/>
    <w:qFormat/>
    <w:uiPriority w:val="0"/>
    <w:pPr>
      <w:keepNext/>
      <w:keepLines/>
      <w:spacing w:before="0"/>
      <w:jc w:val="left"/>
    </w:pPr>
    <w:rPr>
      <w:rFonts w:eastAsia="黑体"/>
      <w:b/>
      <w:kern w:val="2"/>
      <w:sz w:val="28"/>
    </w:rPr>
  </w:style>
  <w:style w:type="paragraph" w:customStyle="1" w:styleId="188">
    <w:name w:val="font6"/>
    <w:basedOn w:val="1"/>
    <w:qFormat/>
    <w:uiPriority w:val="0"/>
    <w:pPr>
      <w:widowControl/>
      <w:spacing w:before="100" w:beforeAutospacing="1" w:after="100" w:afterAutospacing="1"/>
      <w:jc w:val="left"/>
    </w:pPr>
    <w:rPr>
      <w:rFonts w:ascii="宋体" w:hAnsi="宋体"/>
      <w:color w:val="000000"/>
      <w:sz w:val="18"/>
    </w:rPr>
  </w:style>
  <w:style w:type="paragraph" w:customStyle="1" w:styleId="189">
    <w:name w:val="列出段落1"/>
    <w:basedOn w:val="1"/>
    <w:qFormat/>
    <w:uiPriority w:val="34"/>
    <w:pPr>
      <w:ind w:firstLine="420" w:firstLineChars="200"/>
    </w:pPr>
  </w:style>
  <w:style w:type="paragraph" w:customStyle="1" w:styleId="19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cs="宋体"/>
      <w:kern w:val="0"/>
      <w:sz w:val="20"/>
    </w:rPr>
  </w:style>
  <w:style w:type="paragraph" w:customStyle="1" w:styleId="19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sz w:val="18"/>
    </w:rPr>
  </w:style>
  <w:style w:type="paragraph" w:customStyle="1" w:styleId="19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int="default" w:ascii="宋体" w:hAnsi="宋体" w:cs="宋体"/>
      <w:kern w:val="0"/>
      <w:sz w:val="20"/>
    </w:rPr>
  </w:style>
  <w:style w:type="paragraph" w:customStyle="1" w:styleId="1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cs="宋体"/>
      <w:kern w:val="0"/>
      <w:sz w:val="20"/>
    </w:rPr>
  </w:style>
  <w:style w:type="paragraph" w:customStyle="1" w:styleId="194">
    <w:name w:val="xl2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color w:val="000000"/>
      <w:sz w:val="18"/>
    </w:rPr>
  </w:style>
  <w:style w:type="paragraph" w:customStyle="1" w:styleId="195">
    <w:name w:val="xl10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hint="default" w:ascii="宋体" w:hAnsi="宋体" w:cs="宋体"/>
      <w:kern w:val="0"/>
      <w:sz w:val="28"/>
      <w:szCs w:val="28"/>
    </w:rPr>
  </w:style>
  <w:style w:type="paragraph" w:customStyle="1" w:styleId="196">
    <w:name w:val="font7"/>
    <w:basedOn w:val="1"/>
    <w:qFormat/>
    <w:uiPriority w:val="0"/>
    <w:pPr>
      <w:widowControl/>
      <w:spacing w:before="100" w:beforeAutospacing="1" w:after="100" w:afterAutospacing="1"/>
      <w:jc w:val="left"/>
    </w:pPr>
    <w:rPr>
      <w:rFonts w:ascii="宋体" w:hAnsi="宋体"/>
      <w:color w:val="000000"/>
      <w:sz w:val="20"/>
    </w:rPr>
  </w:style>
  <w:style w:type="paragraph" w:customStyle="1" w:styleId="19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000000"/>
      <w:sz w:val="18"/>
    </w:rPr>
  </w:style>
  <w:style w:type="paragraph" w:customStyle="1" w:styleId="198">
    <w:name w:val="Char"/>
    <w:basedOn w:val="1"/>
    <w:qFormat/>
    <w:uiPriority w:val="0"/>
    <w:rPr>
      <w:rFonts w:ascii="仿宋_GB2312" w:eastAsia="仿宋_GB2312"/>
      <w:b/>
      <w:sz w:val="32"/>
    </w:rPr>
  </w:style>
  <w:style w:type="paragraph" w:customStyle="1" w:styleId="199">
    <w:name w:val="xl50"/>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color w:val="000000"/>
      <w:sz w:val="18"/>
    </w:rPr>
  </w:style>
  <w:style w:type="paragraph" w:customStyle="1" w:styleId="20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color w:val="000000"/>
      <w:sz w:val="18"/>
    </w:rPr>
  </w:style>
  <w:style w:type="paragraph" w:customStyle="1" w:styleId="201">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int="default" w:ascii="宋体" w:hAnsi="宋体" w:cs="宋体"/>
      <w:kern w:val="0"/>
      <w:sz w:val="20"/>
    </w:rPr>
  </w:style>
  <w:style w:type="paragraph" w:customStyle="1" w:styleId="202">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int="default" w:ascii="宋体" w:hAnsi="宋体" w:cs="宋体"/>
      <w:kern w:val="0"/>
      <w:sz w:val="20"/>
    </w:rPr>
  </w:style>
  <w:style w:type="paragraph" w:customStyle="1" w:styleId="20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olor w:val="000000"/>
      <w:sz w:val="18"/>
    </w:rPr>
  </w:style>
  <w:style w:type="paragraph" w:customStyle="1" w:styleId="204">
    <w:name w:val="xl77"/>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sz w:val="24"/>
    </w:rPr>
  </w:style>
  <w:style w:type="paragraph" w:customStyle="1" w:styleId="205">
    <w:name w:val="表格文字"/>
    <w:basedOn w:val="1"/>
    <w:qFormat/>
    <w:uiPriority w:val="0"/>
    <w:rPr>
      <w:rFonts w:ascii="Arial" w:hAnsi="Arial"/>
    </w:rPr>
  </w:style>
  <w:style w:type="paragraph" w:customStyle="1" w:styleId="206">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000000"/>
      <w:sz w:val="20"/>
    </w:rPr>
  </w:style>
  <w:style w:type="paragraph" w:customStyle="1" w:styleId="207">
    <w:name w:val="Char Char Char Char Char Char Char"/>
    <w:basedOn w:val="1"/>
    <w:qFormat/>
    <w:uiPriority w:val="0"/>
    <w:rPr>
      <w:rFonts w:ascii="仿宋_GB2312" w:eastAsia="仿宋_GB2312"/>
      <w:b/>
      <w:sz w:val="32"/>
    </w:rPr>
  </w:style>
  <w:style w:type="paragraph" w:customStyle="1" w:styleId="208">
    <w:name w:val="font9"/>
    <w:basedOn w:val="1"/>
    <w:qFormat/>
    <w:uiPriority w:val="0"/>
    <w:pPr>
      <w:widowControl/>
      <w:spacing w:before="100" w:beforeAutospacing="1" w:after="100" w:afterAutospacing="1"/>
      <w:jc w:val="left"/>
    </w:pPr>
    <w:rPr>
      <w:rFonts w:ascii="Arial" w:hAnsi="Arial"/>
      <w:color w:val="000000"/>
      <w:sz w:val="18"/>
    </w:rPr>
  </w:style>
  <w:style w:type="paragraph" w:customStyle="1" w:styleId="209">
    <w:name w:val="需求书2"/>
    <w:basedOn w:val="1"/>
    <w:qFormat/>
    <w:uiPriority w:val="0"/>
    <w:pPr>
      <w:tabs>
        <w:tab w:val="left" w:pos="560"/>
        <w:tab w:val="center" w:pos="8400"/>
      </w:tabs>
      <w:spacing w:line="280" w:lineRule="exact"/>
      <w:jc w:val="center"/>
      <w:textAlignment w:val="baseline"/>
    </w:pPr>
    <w:rPr>
      <w:rFonts w:hAnsi="宋体"/>
    </w:rPr>
  </w:style>
  <w:style w:type="paragraph" w:customStyle="1" w:styleId="21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sz w:val="20"/>
    </w:rPr>
  </w:style>
  <w:style w:type="paragraph" w:customStyle="1" w:styleId="211">
    <w:name w:val="xl78"/>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sz w:val="24"/>
    </w:rPr>
  </w:style>
  <w:style w:type="paragraph" w:customStyle="1" w:styleId="212">
    <w:name w:val="段落，小四，缩进"/>
    <w:basedOn w:val="143"/>
    <w:qFormat/>
    <w:uiPriority w:val="0"/>
    <w:pPr>
      <w:ind w:left="0" w:firstLine="480" w:firstLineChars="200"/>
    </w:pPr>
    <w:rPr>
      <w:rFonts w:ascii="Times New Roman"/>
      <w:kern w:val="2"/>
      <w:sz w:val="24"/>
    </w:rPr>
  </w:style>
  <w:style w:type="paragraph" w:customStyle="1" w:styleId="213">
    <w:name w:val="xl7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sz w:val="20"/>
    </w:rPr>
  </w:style>
  <w:style w:type="paragraph" w:customStyle="1" w:styleId="214">
    <w:name w:val="xl72"/>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textAlignment w:val="center"/>
    </w:pPr>
    <w:rPr>
      <w:rFonts w:ascii="宋体" w:hAnsi="宋体"/>
    </w:rPr>
  </w:style>
  <w:style w:type="paragraph" w:customStyle="1" w:styleId="21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cs="宋体"/>
      <w:kern w:val="0"/>
      <w:sz w:val="20"/>
    </w:rPr>
  </w:style>
  <w:style w:type="paragraph" w:customStyle="1" w:styleId="216">
    <w:name w:val="12v"/>
    <w:basedOn w:val="1"/>
    <w:qFormat/>
    <w:uiPriority w:val="0"/>
    <w:pPr>
      <w:widowControl/>
      <w:spacing w:before="100" w:beforeAutospacing="1" w:after="100" w:afterAutospacing="1"/>
      <w:jc w:val="left"/>
    </w:pPr>
    <w:rPr>
      <w:rFonts w:hAnsi="宋体"/>
      <w:sz w:val="24"/>
    </w:rPr>
  </w:style>
  <w:style w:type="paragraph" w:customStyle="1" w:styleId="217">
    <w:name w:val="Char Char Char"/>
    <w:basedOn w:val="1"/>
    <w:qFormat/>
    <w:uiPriority w:val="0"/>
    <w:rPr>
      <w:rFonts w:ascii="仿宋_GB2312" w:eastAsia="仿宋_GB2312"/>
      <w:b/>
      <w:sz w:val="32"/>
    </w:rPr>
  </w:style>
  <w:style w:type="paragraph" w:customStyle="1" w:styleId="218">
    <w:name w:val="xl66"/>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rPr>
  </w:style>
  <w:style w:type="paragraph" w:customStyle="1" w:styleId="219">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color w:val="000000"/>
      <w:sz w:val="18"/>
    </w:rPr>
  </w:style>
  <w:style w:type="paragraph" w:customStyle="1" w:styleId="220">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default" w:ascii="宋体" w:hAnsi="宋体" w:cs="宋体"/>
      <w:kern w:val="0"/>
      <w:sz w:val="28"/>
      <w:szCs w:val="28"/>
    </w:rPr>
  </w:style>
  <w:style w:type="paragraph" w:customStyle="1" w:styleId="221">
    <w:name w:val="xl3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olor w:val="000000"/>
      <w:sz w:val="18"/>
    </w:rPr>
  </w:style>
  <w:style w:type="paragraph" w:customStyle="1" w:styleId="222">
    <w:name w:val="xl3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宋体"/>
      <w:color w:val="000000"/>
      <w:sz w:val="18"/>
    </w:rPr>
  </w:style>
  <w:style w:type="paragraph" w:customStyle="1" w:styleId="223">
    <w:name w:val="Char4"/>
    <w:basedOn w:val="1"/>
    <w:qFormat/>
    <w:uiPriority w:val="0"/>
    <w:pPr>
      <w:tabs>
        <w:tab w:val="left" w:pos="360"/>
      </w:tabs>
      <w:ind w:left="360" w:hanging="360" w:hangingChars="200"/>
    </w:pPr>
    <w:rPr>
      <w:sz w:val="24"/>
    </w:rPr>
  </w:style>
  <w:style w:type="paragraph" w:customStyle="1" w:styleId="224">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color w:val="000000"/>
      <w:sz w:val="18"/>
    </w:rPr>
  </w:style>
  <w:style w:type="paragraph" w:customStyle="1" w:styleId="225">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textAlignment w:val="center"/>
    </w:pPr>
    <w:rPr>
      <w:rFonts w:ascii="宋体" w:hAnsi="宋体"/>
      <w:color w:val="000000"/>
      <w:sz w:val="18"/>
    </w:rPr>
  </w:style>
  <w:style w:type="paragraph" w:customStyle="1" w:styleId="226">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color w:val="000000"/>
      <w:sz w:val="18"/>
    </w:rPr>
  </w:style>
  <w:style w:type="paragraph" w:customStyle="1" w:styleId="227">
    <w:name w:val="TOC 标题1"/>
    <w:basedOn w:val="2"/>
    <w:next w:val="1"/>
    <w:qFormat/>
    <w:uiPriority w:val="39"/>
    <w:pPr>
      <w:keepNext/>
      <w:keepLines/>
      <w:widowControl/>
      <w:tabs>
        <w:tab w:val="clear" w:pos="470"/>
        <w:tab w:val="clear" w:pos="537"/>
      </w:tabs>
      <w:spacing w:line="259" w:lineRule="auto"/>
      <w:ind w:left="0" w:firstLine="0"/>
      <w:jc w:val="left"/>
      <w:outlineLvl w:val="9"/>
    </w:pPr>
    <w:rPr>
      <w:rFonts w:ascii="Calibri Light" w:hAnsi="Calibri Light"/>
      <w:b w:val="0"/>
      <w:color w:val="2E74B5"/>
      <w:kern w:val="0"/>
      <w:sz w:val="32"/>
      <w:szCs w:val="32"/>
    </w:rPr>
  </w:style>
  <w:style w:type="paragraph" w:customStyle="1" w:styleId="228">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color w:val="000000"/>
      <w:sz w:val="18"/>
    </w:rPr>
  </w:style>
  <w:style w:type="paragraph" w:customStyle="1" w:styleId="229">
    <w:name w:val="普通文字 Char"/>
    <w:basedOn w:val="1"/>
    <w:next w:val="31"/>
    <w:qFormat/>
    <w:uiPriority w:val="0"/>
    <w:rPr>
      <w:rFonts w:hAnsi="Courier New"/>
    </w:rPr>
  </w:style>
  <w:style w:type="paragraph" w:customStyle="1" w:styleId="230">
    <w:name w:val="xl42"/>
    <w:basedOn w:val="1"/>
    <w:qFormat/>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000000"/>
      <w:sz w:val="18"/>
    </w:rPr>
  </w:style>
  <w:style w:type="paragraph" w:customStyle="1" w:styleId="231">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textAlignment w:val="center"/>
    </w:pPr>
    <w:rPr>
      <w:rFonts w:ascii="宋体" w:hAnsi="宋体"/>
      <w:color w:val="000000"/>
      <w:sz w:val="18"/>
    </w:rPr>
  </w:style>
  <w:style w:type="paragraph" w:customStyle="1" w:styleId="23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olor w:val="000000"/>
      <w:sz w:val="18"/>
    </w:rPr>
  </w:style>
  <w:style w:type="paragraph" w:customStyle="1" w:styleId="233">
    <w:name w:val="Char1"/>
    <w:basedOn w:val="1"/>
    <w:qFormat/>
    <w:uiPriority w:val="0"/>
    <w:rPr>
      <w:rFonts w:ascii="仿宋_GB2312" w:eastAsia="仿宋_GB2312"/>
      <w:b/>
      <w:sz w:val="32"/>
    </w:rPr>
  </w:style>
  <w:style w:type="paragraph" w:customStyle="1" w:styleId="234">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textAlignment w:val="center"/>
    </w:pPr>
    <w:rPr>
      <w:rFonts w:hint="default" w:ascii="宋体" w:hAnsi="宋体" w:cs="宋体"/>
      <w:color w:val="000000"/>
      <w:kern w:val="0"/>
      <w:sz w:val="20"/>
    </w:rPr>
  </w:style>
  <w:style w:type="paragraph" w:customStyle="1" w:styleId="235">
    <w:name w:val="Char Char Char Char"/>
    <w:basedOn w:val="1"/>
    <w:qFormat/>
    <w:uiPriority w:val="0"/>
  </w:style>
  <w:style w:type="paragraph" w:customStyle="1" w:styleId="23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cs="宋体"/>
      <w:kern w:val="0"/>
      <w:sz w:val="20"/>
    </w:rPr>
  </w:style>
  <w:style w:type="paragraph" w:customStyle="1" w:styleId="237">
    <w:name w:val="xl67"/>
    <w:basedOn w:val="1"/>
    <w:qFormat/>
    <w:uiPriority w:val="0"/>
    <w:pPr>
      <w:widowControl/>
      <w:pBdr>
        <w:right w:val="single" w:color="auto" w:sz="8" w:space="0"/>
      </w:pBdr>
      <w:spacing w:before="100" w:beforeAutospacing="1" w:after="100" w:afterAutospacing="1"/>
      <w:jc w:val="center"/>
      <w:textAlignment w:val="center"/>
    </w:pPr>
    <w:rPr>
      <w:rFonts w:ascii="宋体" w:hAnsi="宋体"/>
    </w:rPr>
  </w:style>
  <w:style w:type="paragraph" w:customStyle="1" w:styleId="238">
    <w:name w:val="font5"/>
    <w:basedOn w:val="1"/>
    <w:qFormat/>
    <w:uiPriority w:val="0"/>
    <w:pPr>
      <w:widowControl/>
      <w:spacing w:before="100" w:beforeAutospacing="1" w:after="100" w:afterAutospacing="1"/>
      <w:jc w:val="left"/>
    </w:pPr>
    <w:rPr>
      <w:rFonts w:ascii="宋体" w:hAnsi="宋体"/>
      <w:sz w:val="18"/>
    </w:rPr>
  </w:style>
  <w:style w:type="paragraph" w:customStyle="1" w:styleId="23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cs="宋体"/>
      <w:kern w:val="0"/>
      <w:sz w:val="20"/>
    </w:rPr>
  </w:style>
  <w:style w:type="paragraph" w:customStyle="1" w:styleId="240">
    <w:name w:val="xl68"/>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rPr>
  </w:style>
  <w:style w:type="paragraph" w:customStyle="1" w:styleId="241">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hint="default" w:ascii="宋体" w:hAnsi="宋体" w:cs="宋体"/>
      <w:kern w:val="0"/>
      <w:sz w:val="20"/>
    </w:rPr>
  </w:style>
  <w:style w:type="paragraph" w:customStyle="1" w:styleId="242">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textAlignment w:val="center"/>
    </w:pPr>
    <w:rPr>
      <w:rFonts w:ascii="宋体" w:hAnsi="宋体"/>
    </w:rPr>
  </w:style>
  <w:style w:type="paragraph" w:customStyle="1" w:styleId="243">
    <w:name w:val="样式 标题 3Char标题 3 Char + 左"/>
    <w:basedOn w:val="80"/>
    <w:qFormat/>
    <w:uiPriority w:val="0"/>
    <w:pPr>
      <w:tabs>
        <w:tab w:val="left" w:pos="1200"/>
      </w:tabs>
      <w:spacing w:before="0"/>
      <w:jc w:val="left"/>
    </w:pPr>
    <w:rPr>
      <w:rFonts w:ascii="Arial" w:hAnsi="Arial"/>
      <w:color w:val="000000"/>
      <w:kern w:val="2"/>
    </w:rPr>
  </w:style>
  <w:style w:type="paragraph" w:customStyle="1" w:styleId="24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int="default" w:ascii="宋体" w:hAnsi="宋体" w:cs="宋体"/>
      <w:color w:val="333333"/>
      <w:kern w:val="0"/>
      <w:sz w:val="20"/>
    </w:rPr>
  </w:style>
  <w:style w:type="paragraph" w:customStyle="1" w:styleId="245">
    <w:name w:val="xl3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olor w:val="000000"/>
      <w:sz w:val="18"/>
    </w:rPr>
  </w:style>
  <w:style w:type="paragraph" w:customStyle="1" w:styleId="246">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hint="default" w:ascii="宋体" w:hAnsi="宋体" w:cs="宋体"/>
      <w:kern w:val="0"/>
      <w:sz w:val="20"/>
    </w:rPr>
  </w:style>
  <w:style w:type="paragraph" w:customStyle="1" w:styleId="247">
    <w:name w:val="xl73"/>
    <w:basedOn w:val="1"/>
    <w:qFormat/>
    <w:uiPriority w:val="0"/>
    <w:pPr>
      <w:widowControl/>
      <w:pBdr>
        <w:top w:val="single" w:color="auto" w:sz="8" w:space="0"/>
        <w:bottom w:val="single" w:color="auto" w:sz="8" w:space="0"/>
      </w:pBdr>
      <w:spacing w:before="100" w:beforeAutospacing="1" w:after="100" w:afterAutospacing="1"/>
      <w:jc w:val="center"/>
      <w:textAlignment w:val="center"/>
    </w:pPr>
    <w:rPr>
      <w:rFonts w:ascii="宋体" w:hAnsi="宋体"/>
    </w:rPr>
  </w:style>
  <w:style w:type="paragraph" w:customStyle="1" w:styleId="248">
    <w:name w:val="font12"/>
    <w:basedOn w:val="1"/>
    <w:qFormat/>
    <w:uiPriority w:val="0"/>
    <w:pPr>
      <w:widowControl/>
      <w:spacing w:before="100" w:beforeAutospacing="1" w:after="100" w:afterAutospacing="1"/>
      <w:jc w:val="left"/>
    </w:pPr>
    <w:rPr>
      <w:rFonts w:hint="default" w:ascii="宋体" w:hAnsi="宋体" w:cs="宋体"/>
      <w:color w:val="000000"/>
      <w:kern w:val="0"/>
      <w:sz w:val="20"/>
    </w:rPr>
  </w:style>
  <w:style w:type="paragraph" w:customStyle="1" w:styleId="249">
    <w:name w:val="xl10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hint="default" w:ascii="宋体" w:hAnsi="宋体" w:cs="宋体"/>
      <w:kern w:val="0"/>
      <w:sz w:val="28"/>
      <w:szCs w:val="28"/>
    </w:rPr>
  </w:style>
  <w:style w:type="paragraph" w:customStyle="1" w:styleId="250">
    <w:name w:val="xl64"/>
    <w:basedOn w:val="1"/>
    <w:qFormat/>
    <w:uiPriority w:val="0"/>
    <w:pPr>
      <w:widowControl/>
      <w:spacing w:before="100" w:beforeAutospacing="1" w:after="100" w:afterAutospacing="1"/>
      <w:jc w:val="left"/>
      <w:textAlignment w:val="center"/>
    </w:pPr>
    <w:rPr>
      <w:rFonts w:hint="default" w:ascii="宋体" w:hAnsi="宋体" w:cs="宋体"/>
      <w:kern w:val="0"/>
      <w:sz w:val="24"/>
      <w:szCs w:val="24"/>
    </w:rPr>
  </w:style>
  <w:style w:type="paragraph" w:customStyle="1" w:styleId="251">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center"/>
    </w:pPr>
    <w:rPr>
      <w:rFonts w:ascii="宋体" w:hAnsi="宋体"/>
      <w:color w:val="000000"/>
      <w:sz w:val="18"/>
    </w:rPr>
  </w:style>
  <w:style w:type="paragraph" w:customStyle="1" w:styleId="25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cs="宋体"/>
      <w:kern w:val="0"/>
      <w:sz w:val="20"/>
    </w:rPr>
  </w:style>
  <w:style w:type="paragraph" w:customStyle="1" w:styleId="253">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int="default" w:ascii="宋体" w:hAnsi="宋体" w:cs="宋体"/>
      <w:color w:val="000000"/>
      <w:kern w:val="0"/>
      <w:sz w:val="20"/>
    </w:rPr>
  </w:style>
  <w:style w:type="paragraph" w:customStyle="1" w:styleId="254">
    <w:name w:val="p0"/>
    <w:basedOn w:val="1"/>
    <w:qFormat/>
    <w:uiPriority w:val="0"/>
    <w:pPr>
      <w:widowControl/>
      <w:spacing w:before="100" w:beforeAutospacing="1" w:after="100" w:afterAutospacing="1"/>
      <w:jc w:val="left"/>
    </w:pPr>
    <w:rPr>
      <w:rFonts w:ascii="宋体" w:hAnsi="宋体"/>
      <w:sz w:val="24"/>
    </w:rPr>
  </w:style>
  <w:style w:type="paragraph" w:customStyle="1" w:styleId="255">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hint="default" w:ascii="宋体" w:hAnsi="宋体" w:cs="宋体"/>
      <w:color w:val="000000"/>
      <w:kern w:val="0"/>
      <w:sz w:val="20"/>
    </w:rPr>
  </w:style>
  <w:style w:type="paragraph" w:customStyle="1" w:styleId="256">
    <w:name w:val="font8"/>
    <w:basedOn w:val="1"/>
    <w:qFormat/>
    <w:uiPriority w:val="0"/>
    <w:pPr>
      <w:widowControl/>
      <w:spacing w:before="100" w:beforeAutospacing="1" w:after="100" w:afterAutospacing="1"/>
      <w:jc w:val="left"/>
    </w:pPr>
    <w:rPr>
      <w:color w:val="000000"/>
      <w:sz w:val="18"/>
    </w:rPr>
  </w:style>
  <w:style w:type="paragraph" w:customStyle="1" w:styleId="25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default" w:ascii="宋体" w:hAnsi="宋体" w:cs="宋体"/>
      <w:kern w:val="0"/>
      <w:sz w:val="20"/>
    </w:rPr>
  </w:style>
  <w:style w:type="paragraph" w:customStyle="1" w:styleId="258">
    <w:name w:val="列出段落11"/>
    <w:basedOn w:val="1"/>
    <w:qFormat/>
    <w:uiPriority w:val="0"/>
    <w:pPr>
      <w:ind w:firstLine="420" w:firstLineChars="200"/>
    </w:pPr>
  </w:style>
  <w:style w:type="paragraph" w:customStyle="1" w:styleId="259">
    <w:name w:val="标题 32"/>
    <w:basedOn w:val="1"/>
    <w:next w:val="260"/>
    <w:qFormat/>
    <w:uiPriority w:val="0"/>
    <w:pPr>
      <w:spacing w:line="300" w:lineRule="auto"/>
      <w:outlineLvl w:val="2"/>
    </w:pPr>
    <w:rPr>
      <w:rFonts w:ascii="宋体" w:hAnsi="宋体"/>
      <w:snapToGrid w:val="0"/>
      <w:kern w:val="0"/>
      <w:sz w:val="24"/>
    </w:rPr>
  </w:style>
  <w:style w:type="paragraph" w:customStyle="1" w:styleId="260">
    <w:name w:val="正文缩进2"/>
    <w:basedOn w:val="1"/>
    <w:qFormat/>
    <w:uiPriority w:val="0"/>
    <w:pPr>
      <w:tabs>
        <w:tab w:val="left" w:pos="720"/>
      </w:tabs>
      <w:ind w:left="624" w:hanging="624"/>
      <w:textAlignment w:val="baseline"/>
    </w:pPr>
    <w:rPr>
      <w:rFonts w:ascii="宋体"/>
    </w:rPr>
  </w:style>
  <w:style w:type="character" w:customStyle="1" w:styleId="261">
    <w:name w:val="目录 1 Char"/>
    <w:basedOn w:val="56"/>
    <w:link w:val="39"/>
    <w:qFormat/>
    <w:uiPriority w:val="39"/>
    <w:rPr>
      <w:rFonts w:eastAsia="仿宋_GB2312" w:asciiTheme="minorHAnsi" w:hAnsiTheme="minorHAnsi"/>
      <w:b/>
      <w:bCs/>
      <w:caps/>
      <w:kern w:val="2"/>
      <w:sz w:val="28"/>
    </w:rPr>
  </w:style>
  <w:style w:type="character" w:customStyle="1" w:styleId="262">
    <w:name w:val="目录 2 Char"/>
    <w:basedOn w:val="56"/>
    <w:link w:val="50"/>
    <w:qFormat/>
    <w:uiPriority w:val="39"/>
    <w:rPr>
      <w:rFonts w:eastAsia="仿宋_GB2312" w:asciiTheme="minorHAnsi" w:hAnsiTheme="minorHAnsi"/>
      <w:b/>
      <w:caps/>
      <w:kern w:val="2"/>
      <w:sz w:val="28"/>
    </w:rPr>
  </w:style>
  <w:style w:type="paragraph" w:customStyle="1" w:styleId="263">
    <w:name w:val="TOC Heading"/>
    <w:basedOn w:val="2"/>
    <w:next w:val="1"/>
    <w:unhideWhenUsed/>
    <w:qFormat/>
    <w:uiPriority w:val="39"/>
    <w:pPr>
      <w:keepNext/>
      <w:keepLines/>
      <w:widowControl/>
      <w:tabs>
        <w:tab w:val="clear" w:pos="470"/>
        <w:tab w:val="clear" w:pos="537"/>
      </w:tabs>
      <w:spacing w:before="480" w:line="276" w:lineRule="auto"/>
      <w:ind w:left="0" w:firstLine="0"/>
      <w:jc w:val="left"/>
      <w:outlineLvl w:val="9"/>
    </w:pPr>
    <w:rPr>
      <w:rFonts w:asciiTheme="majorHAnsi" w:hAnsiTheme="majorHAnsi" w:eastAsiaTheme="majorEastAsia" w:cstheme="majorBidi"/>
      <w:bCs/>
      <w:color w:val="376092" w:themeColor="accent1" w:themeShade="BF"/>
      <w:kern w:val="0"/>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relations xmlns="http://www.yonyou.com/rela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dataSourceCollection xmlns="http://www.yonyou.com/datasour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B8BE42-C9B3-4EA3-97E1-8BE703A47E97}">
  <ds:schemaRefs/>
</ds:datastoreItem>
</file>

<file path=customXml/itemProps3.xml><?xml version="1.0" encoding="utf-8"?>
<ds:datastoreItem xmlns:ds="http://schemas.openxmlformats.org/officeDocument/2006/customXml" ds:itemID="{82DCAB32-65D7-4CE8-B4DE-58E41EF87F61}">
  <ds:schemaRefs/>
</ds:datastoreItem>
</file>

<file path=customXml/itemProps4.xml><?xml version="1.0" encoding="utf-8"?>
<ds:datastoreItem xmlns:ds="http://schemas.openxmlformats.org/officeDocument/2006/customXml" ds:itemID="{50D088CF-A562-45F5-B46D-1069987D1592}">
  <ds:schemaRefs/>
</ds:datastoreItem>
</file>

<file path=docProps/app.xml><?xml version="1.0" encoding="utf-8"?>
<Properties xmlns="http://schemas.openxmlformats.org/officeDocument/2006/extended-properties" xmlns:vt="http://schemas.openxmlformats.org/officeDocument/2006/docPropsVTypes">
  <Template>Normal.dotm</Template>
  <Company>www.upanboot.com</Company>
  <Pages>13</Pages>
  <Words>1026</Words>
  <Characters>5850</Characters>
  <Lines>48</Lines>
  <Paragraphs>13</Paragraphs>
  <TotalTime>11</TotalTime>
  <ScaleCrop>false</ScaleCrop>
  <LinksUpToDate>false</LinksUpToDate>
  <CharactersWithSpaces>6863</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2016-08-16T08:18:00Z</dcterms:created>
  <dc:creator>lenovo</dc:creator>
  <cp:lastModifiedBy>shenmin</cp:lastModifiedBy>
  <cp:lastPrinted>2018-05-28T09:19:00Z</cp:lastPrinted>
  <dcterms:modified xsi:type="dcterms:W3CDTF">2018-08-10T03:38:22Z</dcterms:modified>
  <dc:title>目    录</dc:title>
  <cp:revision>219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