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tabs>
          <w:tab w:val="left" w:pos="537"/>
        </w:tabs>
        <w:spacing w:before="240" w:beforeLines="100" w:line="360" w:lineRule="auto"/>
        <w:jc w:val="both"/>
        <w:rPr>
          <w:rFonts w:hint="eastAsia" w:ascii="宋体" w:hAnsi="宋体" w:eastAsia="宋体" w:cs="宋体"/>
          <w:sz w:val="32"/>
          <w:szCs w:val="32"/>
        </w:rPr>
      </w:pPr>
      <w:bookmarkStart w:id="0" w:name="_Toc26244"/>
      <w:bookmarkStart w:id="1" w:name="_Toc26360"/>
      <w:r>
        <w:rPr>
          <w:rFonts w:hint="eastAsia" w:ascii="宋体" w:hAnsi="宋体" w:eastAsia="宋体" w:cs="宋体"/>
          <w:sz w:val="32"/>
          <w:szCs w:val="32"/>
        </w:rPr>
        <w:t>需求清单</w:t>
      </w:r>
      <w:bookmarkEnd w:id="0"/>
      <w:bookmarkEnd w:id="1"/>
    </w:p>
    <w:p>
      <w:pPr>
        <w:jc w:val="center"/>
        <w:outlineLvl w:val="1"/>
        <w:rPr>
          <w:rFonts w:hint="eastAsia" w:ascii="宋体" w:hAnsi="宋体" w:eastAsia="宋体" w:cs="宋体"/>
          <w:b/>
          <w:sz w:val="21"/>
          <w:szCs w:val="21"/>
        </w:rPr>
      </w:pPr>
      <w:r>
        <w:rPr>
          <w:rFonts w:hint="eastAsia" w:ascii="宋体" w:hAnsi="宋体" w:eastAsia="宋体" w:cs="宋体"/>
          <w:b/>
          <w:sz w:val="21"/>
          <w:szCs w:val="21"/>
        </w:rPr>
        <w:t>2号线清单</w:t>
      </w:r>
    </w:p>
    <w:tbl>
      <w:tblPr>
        <w:tblStyle w:val="3"/>
        <w:tblW w:w="10108" w:type="dxa"/>
        <w:jc w:val="center"/>
        <w:tblInd w:w="9" w:type="dxa"/>
        <w:tblLayout w:type="fixed"/>
        <w:tblCellMar>
          <w:top w:w="0" w:type="dxa"/>
          <w:left w:w="108" w:type="dxa"/>
          <w:bottom w:w="0" w:type="dxa"/>
          <w:right w:w="108" w:type="dxa"/>
        </w:tblCellMar>
      </w:tblPr>
      <w:tblGrid>
        <w:gridCol w:w="684"/>
        <w:gridCol w:w="1275"/>
        <w:gridCol w:w="4051"/>
        <w:gridCol w:w="1130"/>
        <w:gridCol w:w="675"/>
        <w:gridCol w:w="765"/>
        <w:gridCol w:w="1528"/>
      </w:tblGrid>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12" w:space="0"/>
              <w:left w:val="single" w:color="auto" w:sz="12"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bookmarkStart w:id="2" w:name="_GoBack"/>
            <w:bookmarkEnd w:id="2"/>
            <w:r>
              <w:rPr>
                <w:rFonts w:hint="eastAsia" w:ascii="宋体" w:hAnsi="宋体" w:eastAsia="宋体" w:cs="宋体"/>
                <w:b/>
                <w:color w:val="000000"/>
                <w:sz w:val="21"/>
                <w:szCs w:val="21"/>
              </w:rPr>
              <w:t>序号</w:t>
            </w:r>
          </w:p>
        </w:tc>
        <w:tc>
          <w:tcPr>
            <w:tcW w:w="1275" w:type="dxa"/>
            <w:tcBorders>
              <w:top w:val="single" w:color="auto" w:sz="12" w:space="0"/>
              <w:left w:val="single" w:color="auto" w:sz="6"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物资名称</w:t>
            </w:r>
          </w:p>
        </w:tc>
        <w:tc>
          <w:tcPr>
            <w:tcW w:w="4051" w:type="dxa"/>
            <w:tcBorders>
              <w:top w:val="single" w:color="auto" w:sz="12" w:space="0"/>
              <w:left w:val="single" w:color="auto" w:sz="6"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物资型号/规格/材质/技术参数等</w:t>
            </w:r>
          </w:p>
        </w:tc>
        <w:tc>
          <w:tcPr>
            <w:tcW w:w="1130" w:type="dxa"/>
            <w:tcBorders>
              <w:top w:val="single" w:color="auto" w:sz="12" w:space="0"/>
              <w:left w:val="single" w:color="auto" w:sz="6"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参考品牌  </w:t>
            </w:r>
          </w:p>
        </w:tc>
        <w:tc>
          <w:tcPr>
            <w:tcW w:w="675" w:type="dxa"/>
            <w:tcBorders>
              <w:top w:val="single" w:color="auto" w:sz="12" w:space="0"/>
              <w:left w:val="single" w:color="auto" w:sz="6"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单位</w:t>
            </w:r>
          </w:p>
        </w:tc>
        <w:tc>
          <w:tcPr>
            <w:tcW w:w="765" w:type="dxa"/>
            <w:tcBorders>
              <w:top w:val="single" w:color="auto" w:sz="12" w:space="0"/>
              <w:left w:val="single" w:color="auto" w:sz="6" w:space="0"/>
              <w:bottom w:val="single" w:color="auto" w:sz="6" w:space="0"/>
              <w:right w:val="single" w:color="auto" w:sz="6"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需求数量</w:t>
            </w:r>
          </w:p>
        </w:tc>
        <w:tc>
          <w:tcPr>
            <w:tcW w:w="1528" w:type="dxa"/>
            <w:tcBorders>
              <w:top w:val="single" w:color="auto" w:sz="12" w:space="0"/>
              <w:left w:val="single" w:color="auto" w:sz="6" w:space="0"/>
              <w:bottom w:val="single" w:color="auto" w:sz="6" w:space="0"/>
              <w:right w:val="single" w:color="auto" w:sz="12" w:space="0"/>
            </w:tcBorders>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备注</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导向标识驱动板</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导向标识驱动板PCB,定制</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高新现代</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*高新现代原厂原装配件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扇门</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扇门（宽通道）,TELESCOPIC WIDE FLAP 300 PANTONE 200C</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300型内扇叶，PANTONE 200C</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扇门电磁铁</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PCT49*27 DC24V、ESO0306-SP</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宽体用内扇叶返回弹簧</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ML011</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直流电机</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48V直流电机,EMR0710-F-SP</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接近开关</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ESE0104</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*固力保原厂原装配件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后维护单元组件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定制</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皮带,1,10x522x0.65,适用于2号线TVM自动售票机CDM-6240纸币找零模块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根</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皮带,1,10x919x0.65,适用于2号线TVM自动售票机CDM-6240纸币找零模块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根</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皮带,1,10x1171x0.65,适用于2号线TVM自动售票机CDM-6240纸币找零模块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根</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纸币找零钱箱</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纸币找零钱箱(单口卡锁,简易版),适用于2号线TVM自动售票机CDM-6240纸币找零模块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纸币找零废钞箱</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拾钞部EPDM拾钞胶轮</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拾钞部反转轮导向片焊接组件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特殊型红外发射管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特殊型红外发射管/G310,适用于2号线TVM自动售票机CDM-6240纸币找零模块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特殊型接收管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特殊型接收管/DIG310D,适用于2号线TVM自动售票机CDM-6240纸币找零模块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磁铁</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磁铁,海蒂诗,3公斤,适用于2号线TVM自动售票机CDM-6240纸币找零模块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单张回收换向器组件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CDM6240单张回收换向器组件(带线缆),适用于2号线TVM自动售票机CDM-6240纸币找零模块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主马达组件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CDM6240主马达组件(简易版,带线缆),适用于2号线TVM自动售票机CDM-6240纸币找零模块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钱箱压钞弹簧</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钱箱压钞弹簧1,适用于2号线TVM自动售票机CDM-6240纸币找零模块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钱箱卡锁</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钱箱卡锁,10340312908(单口),适用于2号线TVM自动售票机CDM-6240纸币找零模块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钱箱上盖锁片</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钱箱上盖锁片2,适用于2号线TVM自动售票机CDM-6240纸币找零模块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钱箱闸门组件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CDM8240/6240钱箱闸门组件,适用于2号线TVM自动售票机CDM-6240纸币找零模块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锁扣</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SOUTHCO锁扣,适用于2号线TVM自动售票机CDM-6240纸币找零模块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手表式电子ID卡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塑料滑条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钱箱锁扣拉弹簧</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钱箱上盖组件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钱箱底座组件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读卡器板</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读卡器板(ZLG500BTG,带插座),适用于2号线TVM自动售票机CDM-6240纸币找零模块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插座线缆</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CDM6240插座线缆(RFID,简易版),适用于2号线TVM自动售票机CDM-6240纸币找零模块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CDM钱箱少钞及ID电路板</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CDM钱箱少钞及ID电路板(带线),适用于2号线TVM自动售票机CDM-6240纸币找零模块</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广电运通</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*广电TVM原厂原装配件</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刀片服务器</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刀片服务器.IBM.HS22 Windows刀片服务器.</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服务器阵列卡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型号：IBMX3850 X5 ServeRAID M5014 SAS/SATAController</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35</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服务器电源</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型号：IBMX3850 X5                      规格：1975W 热插拔电源 (带1根 PDU电源线) 1975W 220V 2/2</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36</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服务器硬盘</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 V7000                         450 GB/15K 4 Gbps FC DDM</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37</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服务器硬盘</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型号：IBMX3850 X5 300GB 2.5in SFF Slim-HS10K 6Gbps SAS HDD</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38</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服务器硬盘</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型号：IBM PS700服务器硬盘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6Gb SAS FRU 90Y8878 300GB</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39</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服务器硬盘</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型号：IBM Power740服务器硬盘      </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300GB 15K RPM SFF SAS Disk</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40</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服务器硬盘</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 Power750硬盘    300GB 15K RPM SAS SFF Disk Drive (AIX/Linux)</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41</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服务器内存条</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型号：IBM Power750内存条                  EM4C 2*16G</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IBM</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42</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交换机</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交换机H3C S5500-34C-HI L3</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H3C</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43</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蓄电池</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HZY12-70J</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海志</w:t>
            </w: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44</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PSAM卡</w:t>
            </w:r>
          </w:p>
        </w:tc>
        <w:tc>
          <w:tcPr>
            <w:tcW w:w="4051"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LOHSS002</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张</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45</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电磁铁</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电磁铁（单稳态12V),适用于</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2号线闸机HIG4000</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46</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乘客显示器钢化玻璃屏</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适用于2号线闸机HIG4000</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47</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回收机构电磁铁小弹簧</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适用于2号线闸机HIG4000</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48</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回收机构退票盒</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适用于2号线闸机HIG4000</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49</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白色挡片</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回收闸门（HIG-1010）不带电磁铁</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片</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维护单元组件</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DX-20A ，PS2键盘，USB接口</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个</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51</w:t>
            </w:r>
          </w:p>
        </w:tc>
        <w:tc>
          <w:tcPr>
            <w:tcW w:w="1275" w:type="dxa"/>
            <w:tcBorders>
              <w:top w:val="single" w:color="auto" w:sz="6" w:space="0"/>
              <w:left w:val="single" w:color="auto" w:sz="6" w:space="0"/>
              <w:bottom w:val="single" w:color="auto" w:sz="6"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乘客显示器驱动板</w:t>
            </w:r>
          </w:p>
        </w:tc>
        <w:tc>
          <w:tcPr>
            <w:tcW w:w="405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乘客显示器驱动板（主控板）,</w:t>
            </w:r>
          </w:p>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22寸液晶显示屏</w:t>
            </w:r>
          </w:p>
        </w:tc>
        <w:tc>
          <w:tcPr>
            <w:tcW w:w="113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528" w:type="dxa"/>
            <w:tcBorders>
              <w:top w:val="single" w:color="auto" w:sz="6" w:space="0"/>
              <w:left w:val="single" w:color="auto" w:sz="6" w:space="0"/>
              <w:bottom w:val="single" w:color="auto" w:sz="6" w:space="0"/>
              <w:right w:val="single" w:color="auto" w:sz="12" w:space="0"/>
            </w:tcBorders>
            <w:vAlign w:val="center"/>
          </w:tcPr>
          <w:p>
            <w:pPr>
              <w:jc w:val="center"/>
              <w:rPr>
                <w:rFonts w:hint="eastAsia" w:ascii="宋体" w:hAnsi="宋体" w:eastAsia="宋体" w:cs="宋体"/>
                <w:color w:val="000000"/>
                <w:sz w:val="21"/>
                <w:szCs w:val="21"/>
              </w:rPr>
            </w:pPr>
          </w:p>
        </w:tc>
      </w:tr>
      <w:tr>
        <w:tblPrEx>
          <w:tblLayout w:type="fixed"/>
          <w:tblCellMar>
            <w:top w:w="0" w:type="dxa"/>
            <w:left w:w="108" w:type="dxa"/>
            <w:bottom w:w="0" w:type="dxa"/>
            <w:right w:w="108" w:type="dxa"/>
          </w:tblCellMar>
        </w:tblPrEx>
        <w:trPr>
          <w:trHeight w:val="23" w:hRule="atLeast"/>
          <w:jc w:val="center"/>
        </w:trPr>
        <w:tc>
          <w:tcPr>
            <w:tcW w:w="684" w:type="dxa"/>
            <w:tcBorders>
              <w:top w:val="single" w:color="auto" w:sz="6" w:space="0"/>
              <w:left w:val="single" w:color="auto" w:sz="12" w:space="0"/>
              <w:bottom w:val="single" w:color="auto" w:sz="12" w:space="0"/>
              <w:right w:val="single" w:color="auto" w:sz="6" w:space="0"/>
            </w:tcBorders>
            <w:shd w:val="clear" w:color="auto"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52</w:t>
            </w:r>
          </w:p>
        </w:tc>
        <w:tc>
          <w:tcPr>
            <w:tcW w:w="1275" w:type="dxa"/>
            <w:tcBorders>
              <w:top w:val="single" w:color="auto" w:sz="6" w:space="0"/>
              <w:left w:val="single" w:color="auto" w:sz="6" w:space="0"/>
              <w:bottom w:val="single" w:color="auto" w:sz="12" w:space="0"/>
              <w:right w:val="single" w:color="auto" w:sz="6" w:space="0"/>
            </w:tcBorders>
            <w:shd w:val="solid" w:color="FFFFFF" w:fill="auto"/>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乘客显示器高压板</w:t>
            </w:r>
          </w:p>
        </w:tc>
        <w:tc>
          <w:tcPr>
            <w:tcW w:w="4051" w:type="dxa"/>
            <w:tcBorders>
              <w:top w:val="single" w:color="auto" w:sz="6" w:space="0"/>
              <w:left w:val="single" w:color="auto" w:sz="6" w:space="0"/>
              <w:bottom w:val="single" w:color="auto" w:sz="12"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22寸液晶显示屏</w:t>
            </w:r>
          </w:p>
        </w:tc>
        <w:tc>
          <w:tcPr>
            <w:tcW w:w="1130" w:type="dxa"/>
            <w:tcBorders>
              <w:top w:val="single" w:color="auto" w:sz="6" w:space="0"/>
              <w:left w:val="single" w:color="auto" w:sz="6" w:space="0"/>
              <w:bottom w:val="single" w:color="auto" w:sz="12" w:space="0"/>
              <w:right w:val="single" w:color="auto" w:sz="6" w:space="0"/>
            </w:tcBorders>
            <w:vAlign w:val="center"/>
          </w:tcPr>
          <w:p>
            <w:pPr>
              <w:jc w:val="center"/>
              <w:rPr>
                <w:rFonts w:hint="eastAsia" w:ascii="宋体" w:hAnsi="宋体" w:eastAsia="宋体" w:cs="宋体"/>
                <w:color w:val="000000"/>
                <w:sz w:val="21"/>
                <w:szCs w:val="21"/>
              </w:rPr>
            </w:pPr>
          </w:p>
        </w:tc>
        <w:tc>
          <w:tcPr>
            <w:tcW w:w="675" w:type="dxa"/>
            <w:tcBorders>
              <w:top w:val="single" w:color="auto" w:sz="6" w:space="0"/>
              <w:left w:val="single" w:color="auto" w:sz="6" w:space="0"/>
              <w:bottom w:val="single" w:color="auto" w:sz="12"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块</w:t>
            </w:r>
          </w:p>
        </w:tc>
        <w:tc>
          <w:tcPr>
            <w:tcW w:w="765" w:type="dxa"/>
            <w:tcBorders>
              <w:top w:val="single" w:color="auto" w:sz="6" w:space="0"/>
              <w:left w:val="single" w:color="auto" w:sz="6" w:space="0"/>
              <w:bottom w:val="single" w:color="auto" w:sz="12" w:space="0"/>
              <w:right w:val="single" w:color="auto" w:sz="6" w:space="0"/>
            </w:tcBorders>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1528" w:type="dxa"/>
            <w:tcBorders>
              <w:top w:val="single" w:color="auto" w:sz="6" w:space="0"/>
              <w:left w:val="single" w:color="auto" w:sz="6" w:space="0"/>
              <w:bottom w:val="single" w:color="auto" w:sz="12" w:space="0"/>
              <w:right w:val="single" w:color="auto" w:sz="12" w:space="0"/>
            </w:tcBorders>
            <w:vAlign w:val="center"/>
          </w:tcPr>
          <w:p>
            <w:pPr>
              <w:jc w:val="center"/>
              <w:rPr>
                <w:rFonts w:hint="eastAsia" w:ascii="宋体" w:hAnsi="宋体" w:eastAsia="宋体" w:cs="宋体"/>
                <w:color w:val="000000"/>
                <w:sz w:val="21"/>
                <w:szCs w:val="21"/>
              </w:rPr>
            </w:pPr>
          </w:p>
        </w:tc>
      </w:tr>
    </w:tbl>
    <w:p>
      <w:r>
        <w:rPr>
          <w:rFonts w:hint="eastAsia" w:ascii="宋体" w:hAnsi="宋体" w:eastAsia="宋体" w:cs="宋体"/>
          <w:sz w:val="21"/>
          <w:szCs w:val="21"/>
        </w:rPr>
        <w:t>注：表格中所列型号及规格为最低要求，型号仅供参考。如部分产品已停产升级或技术规格优于上述型号，请出示相关证明材料。上述需求清单中所涉及的仪器仪表需经有资质的第三检测合格才能供货。*号为与现有设备配套使用，此项需求须原厂原配产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隶书">
    <w:altName w:val="微软雅黑"/>
    <w:panose1 w:val="0201050906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0001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decimal"/>
      <w:pStyle w:val="4"/>
      <w:lvlText w:val="%1"/>
      <w:lvlJc w:val="left"/>
      <w:pPr>
        <w:tabs>
          <w:tab w:val="left" w:pos="537"/>
        </w:tabs>
        <w:ind w:left="537" w:hanging="432"/>
      </w:pPr>
      <w:rPr>
        <w:rFonts w:hint="default" w:cs="Times New Roman"/>
      </w:rPr>
    </w:lvl>
    <w:lvl w:ilvl="1" w:tentative="0">
      <w:start w:val="1"/>
      <w:numFmt w:val="decimal"/>
      <w:lvlText w:val="%1.%2"/>
      <w:lvlJc w:val="left"/>
      <w:pPr>
        <w:tabs>
          <w:tab w:val="left" w:pos="576"/>
        </w:tabs>
        <w:ind w:left="576" w:hanging="576"/>
      </w:pPr>
      <w:rPr>
        <w:rFonts w:hint="default" w:cs="Times New Roman"/>
      </w:rPr>
    </w:lvl>
    <w:lvl w:ilvl="2" w:tentative="0">
      <w:start w:val="1"/>
      <w:numFmt w:val="decimal"/>
      <w:lvlText w:val="%1.%2.%3"/>
      <w:lvlJc w:val="left"/>
      <w:pPr>
        <w:tabs>
          <w:tab w:val="left" w:pos="720"/>
        </w:tabs>
        <w:ind w:left="720" w:hanging="720"/>
      </w:pPr>
      <w:rPr>
        <w:rFonts w:hint="default" w:ascii="Times New Roman" w:hAnsi="Times New Roman" w:eastAsia="宋体" w:cs="Times New Roman"/>
        <w:sz w:val="24"/>
      </w:rPr>
    </w:lvl>
    <w:lvl w:ilvl="3" w:tentative="0">
      <w:start w:val="1"/>
      <w:numFmt w:val="decimal"/>
      <w:lvlText w:val="%1.%2.%3.%4"/>
      <w:lvlJc w:val="left"/>
      <w:pPr>
        <w:tabs>
          <w:tab w:val="left" w:pos="864"/>
        </w:tabs>
        <w:ind w:left="864" w:hanging="864"/>
      </w:pPr>
      <w:rPr>
        <w:rFonts w:hint="default" w:ascii="Times New Roman"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2397"/>
    <w:rsid w:val="61A523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11"/>
    <w:basedOn w:val="1"/>
    <w:next w:val="1"/>
    <w:qFormat/>
    <w:uiPriority w:val="99"/>
    <w:pPr>
      <w:numPr>
        <w:ilvl w:val="0"/>
        <w:numId w:val="1"/>
      </w:numPr>
      <w:tabs>
        <w:tab w:val="left" w:pos="470"/>
        <w:tab w:val="clear" w:pos="537"/>
      </w:tabs>
      <w:spacing w:before="240"/>
      <w:outlineLvl w:val="0"/>
    </w:pPr>
    <w:rPr>
      <w:b/>
      <w:sz w:val="24"/>
    </w:rPr>
  </w:style>
  <w:style w:type="paragraph" w:customStyle="1" w:styleId="5">
    <w:name w:val="正文缩进1"/>
    <w:basedOn w:val="1"/>
    <w:qFormat/>
    <w:uiPriority w:val="99"/>
    <w:pPr>
      <w:tabs>
        <w:tab w:val="left" w:pos="720"/>
      </w:tabs>
      <w:ind w:left="624" w:hanging="624"/>
      <w:textAlignment w:val="baseline"/>
    </w:pPr>
    <w:rPr>
      <w:rFonts w:asci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2017-12-05T08:04:00Z</dcterms:created>
  <dc:creator>黄梦泽</dc:creator>
  <cp:lastModifiedBy>黄梦泽</cp:lastModifiedBy>
  <dcterms:modified xsi:type="dcterms:W3CDTF">2017-12-05T08:05:38Z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